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1FB25" w14:textId="7C179BEE" w:rsidR="001B0BCF" w:rsidRDefault="001B0BCF" w:rsidP="001B0BCF">
      <w:pPr>
        <w:jc w:val="right"/>
        <w:rPr>
          <w:rFonts w:ascii="Arial" w:hAnsi="Arial" w:cs="Arial"/>
          <w:b/>
          <w:bCs/>
          <w:sz w:val="36"/>
          <w:szCs w:val="36"/>
        </w:rPr>
      </w:pPr>
      <w:r w:rsidRPr="001B0BCF">
        <w:rPr>
          <w:rFonts w:ascii="Arial" w:hAnsi="Arial" w:cs="Arial"/>
          <w:b/>
          <w:bCs/>
          <w:sz w:val="36"/>
          <w:szCs w:val="36"/>
        </w:rPr>
        <w:t>Effect of organic amendments and micronutrient foliar application on finger millet (</w:t>
      </w:r>
      <w:r w:rsidRPr="001B0BCF">
        <w:rPr>
          <w:rFonts w:ascii="Arial" w:hAnsi="Arial" w:cs="Arial"/>
          <w:b/>
          <w:bCs/>
          <w:i/>
          <w:iCs/>
          <w:sz w:val="36"/>
          <w:szCs w:val="36"/>
        </w:rPr>
        <w:t>Eleusine coracana</w:t>
      </w:r>
      <w:r w:rsidRPr="001B0BCF">
        <w:rPr>
          <w:rFonts w:ascii="Arial" w:hAnsi="Arial" w:cs="Arial"/>
          <w:b/>
          <w:bCs/>
          <w:sz w:val="36"/>
          <w:szCs w:val="36"/>
        </w:rPr>
        <w:t xml:space="preserve"> L.) productivity under calcareous soil</w:t>
      </w:r>
    </w:p>
    <w:p w14:paraId="37B6AABA" w14:textId="5906BEC5" w:rsidR="004810BF" w:rsidRDefault="001B0BCF" w:rsidP="00DF2FBC">
      <w:pPr>
        <w:jc w:val="right"/>
        <w:rPr>
          <w:rFonts w:ascii="Arial" w:hAnsi="Arial" w:cs="Arial"/>
          <w:b/>
          <w:bCs/>
        </w:rPr>
      </w:pPr>
      <w:r w:rsidRPr="001B0BCF">
        <w:rPr>
          <w:rFonts w:ascii="Arial" w:hAnsi="Arial" w:cs="Arial"/>
          <w:b/>
          <w:bCs/>
        </w:rPr>
        <w:t xml:space="preserve"> </w:t>
      </w:r>
    </w:p>
    <w:p w14:paraId="6A4B08FD" w14:textId="77777777" w:rsidR="00DF2FBC" w:rsidRDefault="00DF2FBC" w:rsidP="00DF2FBC">
      <w:pPr>
        <w:jc w:val="right"/>
        <w:rPr>
          <w:rFonts w:ascii="Arial" w:hAnsi="Arial" w:cs="Arial"/>
          <w:b/>
          <w:bCs/>
        </w:rPr>
      </w:pPr>
    </w:p>
    <w:p w14:paraId="5A9F50EB" w14:textId="77777777" w:rsidR="00DF2FBC" w:rsidRDefault="00DF2FBC" w:rsidP="00DF2FBC">
      <w:pPr>
        <w:jc w:val="right"/>
        <w:rPr>
          <w:rFonts w:ascii="Arial" w:hAnsi="Arial" w:cs="Arial"/>
          <w:b/>
          <w:bCs/>
        </w:rPr>
      </w:pPr>
    </w:p>
    <w:p w14:paraId="12457128" w14:textId="77777777" w:rsidR="00DF2FBC" w:rsidRDefault="00DF2FBC" w:rsidP="00DF2FBC">
      <w:pPr>
        <w:jc w:val="right"/>
        <w:rPr>
          <w:rFonts w:ascii="Arial" w:eastAsia="Calibri" w:hAnsi="Arial" w:cs="Arial"/>
          <w:bCs/>
          <w:i/>
          <w:iCs/>
          <w:sz w:val="20"/>
          <w:szCs w:val="18"/>
        </w:rPr>
      </w:pPr>
    </w:p>
    <w:p w14:paraId="015F356F" w14:textId="77777777" w:rsidR="001F4649" w:rsidRPr="004810BF" w:rsidRDefault="001F4649" w:rsidP="004810BF">
      <w:pPr>
        <w:spacing w:after="0" w:line="360" w:lineRule="auto"/>
        <w:contextualSpacing/>
        <w:jc w:val="right"/>
        <w:rPr>
          <w:rFonts w:ascii="Arial" w:eastAsia="Calibri" w:hAnsi="Arial" w:cs="Arial"/>
          <w:bCs/>
          <w:i/>
          <w:iCs/>
          <w:sz w:val="20"/>
          <w:szCs w:val="18"/>
        </w:rPr>
      </w:pPr>
    </w:p>
    <w:p w14:paraId="76231DE8" w14:textId="4A4014AC" w:rsidR="008359D3" w:rsidRPr="00DF229D" w:rsidRDefault="008359D3" w:rsidP="00A35991">
      <w:pPr>
        <w:spacing w:after="0" w:line="360" w:lineRule="auto"/>
        <w:contextualSpacing/>
        <w:rPr>
          <w:rFonts w:ascii="Arial" w:eastAsia="Calibri" w:hAnsi="Arial" w:cs="Arial"/>
          <w:bCs/>
          <w:sz w:val="20"/>
          <w:szCs w:val="18"/>
        </w:rPr>
      </w:pPr>
      <w:r w:rsidRPr="00DF229D">
        <w:rPr>
          <w:rFonts w:ascii="Arial" w:eastAsia="Calibri" w:hAnsi="Arial" w:cs="Arial"/>
          <w:b/>
          <w:sz w:val="20"/>
          <w:szCs w:val="18"/>
        </w:rPr>
        <w:t xml:space="preserve">Aims: </w:t>
      </w:r>
      <w:commentRangeStart w:id="0"/>
      <w:r w:rsidRPr="00DF229D">
        <w:rPr>
          <w:rFonts w:ascii="Arial" w:eastAsia="Calibri" w:hAnsi="Arial" w:cs="Arial"/>
          <w:bCs/>
          <w:sz w:val="20"/>
          <w:szCs w:val="18"/>
        </w:rPr>
        <w:t>To study the effect of organic amendments and micronutrient foliar application on growth and yield of finger millet under calcareous soil conditions.</w:t>
      </w:r>
      <w:commentRangeEnd w:id="0"/>
      <w:r w:rsidR="00C41A60">
        <w:rPr>
          <w:rStyle w:val="CommentReference"/>
        </w:rPr>
        <w:commentReference w:id="0"/>
      </w:r>
    </w:p>
    <w:p w14:paraId="76B9550E" w14:textId="0D456E9F" w:rsidR="008359D3" w:rsidRPr="00DF229D" w:rsidRDefault="008359D3" w:rsidP="00A35991">
      <w:pPr>
        <w:spacing w:after="0" w:line="360" w:lineRule="auto"/>
        <w:contextualSpacing/>
        <w:rPr>
          <w:rFonts w:ascii="Arial" w:eastAsia="Calibri" w:hAnsi="Arial" w:cs="Arial"/>
          <w:sz w:val="20"/>
          <w:szCs w:val="18"/>
        </w:rPr>
      </w:pPr>
      <w:r w:rsidRPr="00DF229D">
        <w:rPr>
          <w:rFonts w:ascii="Arial" w:eastAsia="Calibri" w:hAnsi="Arial" w:cs="Arial"/>
          <w:b/>
          <w:sz w:val="20"/>
          <w:szCs w:val="18"/>
        </w:rPr>
        <w:t>Study design:</w:t>
      </w:r>
      <w:r w:rsidRPr="00DF229D">
        <w:rPr>
          <w:rFonts w:ascii="Arial" w:eastAsia="Calibri" w:hAnsi="Arial" w:cs="Arial"/>
          <w:sz w:val="20"/>
          <w:szCs w:val="18"/>
        </w:rPr>
        <w:t xml:space="preserve">  Factorial Randomised Block Design</w:t>
      </w:r>
    </w:p>
    <w:p w14:paraId="2659ADE3" w14:textId="77777777" w:rsidR="00B7638B" w:rsidRPr="00DF229D" w:rsidRDefault="008359D3" w:rsidP="00A35991">
      <w:pPr>
        <w:spacing w:after="0" w:line="360" w:lineRule="auto"/>
        <w:contextualSpacing/>
        <w:jc w:val="both"/>
        <w:rPr>
          <w:rFonts w:ascii="Arial" w:eastAsia="Calibri" w:hAnsi="Arial" w:cs="Arial"/>
          <w:bCs/>
          <w:sz w:val="20"/>
          <w:szCs w:val="18"/>
        </w:rPr>
      </w:pPr>
      <w:r w:rsidRPr="00DF229D">
        <w:rPr>
          <w:rFonts w:ascii="Arial" w:eastAsia="Calibri" w:hAnsi="Arial" w:cs="Arial"/>
          <w:b/>
          <w:sz w:val="20"/>
          <w:szCs w:val="18"/>
        </w:rPr>
        <w:t>Place and Duration of Study:</w:t>
      </w:r>
      <w:r w:rsidR="00B7638B" w:rsidRPr="00DF229D">
        <w:rPr>
          <w:rFonts w:ascii="Arial" w:eastAsia="Calibri" w:hAnsi="Arial" w:cs="Arial"/>
          <w:b/>
          <w:sz w:val="20"/>
          <w:szCs w:val="18"/>
        </w:rPr>
        <w:t xml:space="preserve"> </w:t>
      </w:r>
      <w:r w:rsidR="00B7638B" w:rsidRPr="00DF229D">
        <w:rPr>
          <w:rFonts w:ascii="Arial" w:eastAsia="Calibri" w:hAnsi="Arial" w:cs="Arial"/>
          <w:bCs/>
          <w:sz w:val="20"/>
          <w:szCs w:val="18"/>
        </w:rPr>
        <w:t xml:space="preserve">The field experiment was carried out during the rabi season from </w:t>
      </w:r>
    </w:p>
    <w:p w14:paraId="743E896F" w14:textId="5DEFAAA4" w:rsidR="008359D3" w:rsidRPr="00DF229D" w:rsidRDefault="00B7638B" w:rsidP="00A35991">
      <w:pPr>
        <w:spacing w:after="0" w:line="360" w:lineRule="auto"/>
        <w:contextualSpacing/>
        <w:jc w:val="both"/>
        <w:rPr>
          <w:rFonts w:ascii="Arial" w:eastAsia="Calibri" w:hAnsi="Arial" w:cs="Arial"/>
          <w:bCs/>
          <w:sz w:val="20"/>
          <w:szCs w:val="18"/>
        </w:rPr>
      </w:pPr>
      <w:r w:rsidRPr="00DF229D">
        <w:rPr>
          <w:rFonts w:ascii="Arial" w:eastAsia="Calibri" w:hAnsi="Arial" w:cs="Arial"/>
          <w:bCs/>
          <w:sz w:val="20"/>
          <w:szCs w:val="18"/>
        </w:rPr>
        <w:t>September 2024 – December 2024 at Instructional south farm in Karunya Institute of Technology and Sciences, Coimbatore, Tamil Nadu.</w:t>
      </w:r>
    </w:p>
    <w:p w14:paraId="46617211" w14:textId="34EAB5E7" w:rsidR="00B7638B" w:rsidRPr="00DF229D" w:rsidRDefault="00B7638B" w:rsidP="00A35991">
      <w:pPr>
        <w:spacing w:after="0" w:line="360" w:lineRule="auto"/>
        <w:contextualSpacing/>
        <w:jc w:val="both"/>
        <w:rPr>
          <w:rFonts w:ascii="Arial" w:eastAsia="Calibri" w:hAnsi="Arial" w:cs="Arial"/>
          <w:bCs/>
          <w:sz w:val="20"/>
          <w:szCs w:val="18"/>
        </w:rPr>
      </w:pPr>
      <w:r w:rsidRPr="00DF229D">
        <w:rPr>
          <w:rFonts w:ascii="Arial" w:eastAsia="Calibri" w:hAnsi="Arial" w:cs="Arial"/>
          <w:b/>
          <w:sz w:val="20"/>
          <w:szCs w:val="18"/>
        </w:rPr>
        <w:t xml:space="preserve">Methodology: </w:t>
      </w:r>
      <w:commentRangeStart w:id="1"/>
      <w:r w:rsidRPr="00DF229D">
        <w:rPr>
          <w:rFonts w:ascii="Arial" w:eastAsia="Calibri" w:hAnsi="Arial" w:cs="Arial"/>
          <w:bCs/>
          <w:sz w:val="20"/>
          <w:szCs w:val="18"/>
        </w:rPr>
        <w:t>The field trial was laid out with three replications the treatments comprised of soil amendments in factor (S)</w:t>
      </w:r>
      <w:commentRangeEnd w:id="1"/>
      <w:r w:rsidR="00C162EF">
        <w:rPr>
          <w:rStyle w:val="CommentReference"/>
        </w:rPr>
        <w:commentReference w:id="1"/>
      </w:r>
      <w:r w:rsidRPr="00DF229D">
        <w:rPr>
          <w:rFonts w:ascii="Arial" w:eastAsia="Calibri" w:hAnsi="Arial" w:cs="Arial"/>
          <w:bCs/>
          <w:sz w:val="20"/>
          <w:szCs w:val="18"/>
        </w:rPr>
        <w:t xml:space="preserve"> </w:t>
      </w:r>
      <w:r w:rsidRPr="00DF229D">
        <w:rPr>
          <w:rFonts w:ascii="Arial" w:eastAsia="Calibri" w:hAnsi="Arial" w:cs="Arial"/>
          <w:bCs/>
          <w:i/>
          <w:iCs/>
          <w:sz w:val="20"/>
          <w:szCs w:val="18"/>
        </w:rPr>
        <w:t>viz.,</w:t>
      </w:r>
      <w:r w:rsidRPr="00DF229D">
        <w:rPr>
          <w:rFonts w:ascii="Arial" w:eastAsia="Calibri" w:hAnsi="Arial" w:cs="Arial"/>
          <w:bCs/>
          <w:sz w:val="20"/>
          <w:szCs w:val="18"/>
        </w:rPr>
        <w:t xml:space="preserve"> S</w:t>
      </w:r>
      <w:r w:rsidRPr="00DF229D">
        <w:rPr>
          <w:rFonts w:ascii="Arial" w:eastAsia="Calibri" w:hAnsi="Arial" w:cs="Arial"/>
          <w:bCs/>
          <w:sz w:val="20"/>
          <w:szCs w:val="18"/>
          <w:vertAlign w:val="subscript"/>
        </w:rPr>
        <w:t>1</w:t>
      </w:r>
      <w:r w:rsidRPr="00DF229D">
        <w:rPr>
          <w:rFonts w:ascii="Arial" w:eastAsia="Calibri" w:hAnsi="Arial" w:cs="Arial"/>
          <w:bCs/>
          <w:sz w:val="20"/>
          <w:szCs w:val="18"/>
        </w:rPr>
        <w:t xml:space="preserve">- </w:t>
      </w:r>
      <w:proofErr w:type="spellStart"/>
      <w:r w:rsidRPr="00DF229D">
        <w:rPr>
          <w:rFonts w:ascii="Arial" w:eastAsia="Calibri" w:hAnsi="Arial" w:cs="Arial"/>
          <w:bCs/>
          <w:sz w:val="20"/>
          <w:szCs w:val="18"/>
        </w:rPr>
        <w:t>Pongamia</w:t>
      </w:r>
      <w:proofErr w:type="spellEnd"/>
      <w:r w:rsidRPr="00DF229D">
        <w:rPr>
          <w:rFonts w:ascii="Arial" w:eastAsia="Calibri" w:hAnsi="Arial" w:cs="Arial"/>
          <w:bCs/>
          <w:sz w:val="20"/>
          <w:szCs w:val="18"/>
        </w:rPr>
        <w:t xml:space="preserve"> seed cake @ 1.46 t ha</w:t>
      </w:r>
      <w:r w:rsidR="005961D4" w:rsidRPr="00DF229D">
        <w:rPr>
          <w:rFonts w:ascii="Arial" w:eastAsia="Calibri" w:hAnsi="Arial" w:cs="Arial"/>
          <w:bCs/>
          <w:sz w:val="20"/>
          <w:szCs w:val="18"/>
          <w:vertAlign w:val="superscript"/>
        </w:rPr>
        <w:t>-1</w:t>
      </w:r>
      <w:r w:rsidRPr="00DF229D">
        <w:rPr>
          <w:rFonts w:ascii="Arial" w:eastAsia="Calibri" w:hAnsi="Arial" w:cs="Arial"/>
          <w:bCs/>
          <w:sz w:val="20"/>
          <w:szCs w:val="18"/>
        </w:rPr>
        <w:t xml:space="preserve"> +100 %RDF, S</w:t>
      </w:r>
      <w:r w:rsidRPr="00DF229D">
        <w:rPr>
          <w:rFonts w:ascii="Arial" w:eastAsia="Calibri" w:hAnsi="Arial" w:cs="Arial"/>
          <w:bCs/>
          <w:sz w:val="20"/>
          <w:szCs w:val="18"/>
          <w:vertAlign w:val="subscript"/>
        </w:rPr>
        <w:t>2</w:t>
      </w:r>
      <w:r w:rsidRPr="00DF229D">
        <w:rPr>
          <w:rFonts w:ascii="Arial" w:eastAsia="Calibri" w:hAnsi="Arial" w:cs="Arial"/>
          <w:bCs/>
          <w:sz w:val="20"/>
          <w:szCs w:val="18"/>
        </w:rPr>
        <w:t xml:space="preserve"> - Neem seed cake @ 1.25 </w:t>
      </w:r>
      <w:r w:rsidR="005961D4" w:rsidRPr="00DF229D">
        <w:rPr>
          <w:rFonts w:ascii="Arial" w:eastAsia="Calibri" w:hAnsi="Arial" w:cs="Arial"/>
          <w:bCs/>
          <w:sz w:val="20"/>
          <w:szCs w:val="18"/>
        </w:rPr>
        <w:t>t ha</w:t>
      </w:r>
      <w:r w:rsidR="005961D4" w:rsidRPr="00DF229D">
        <w:rPr>
          <w:rFonts w:ascii="Arial" w:eastAsia="Calibri" w:hAnsi="Arial" w:cs="Arial"/>
          <w:bCs/>
          <w:sz w:val="20"/>
          <w:szCs w:val="18"/>
          <w:vertAlign w:val="superscript"/>
        </w:rPr>
        <w:t>-1</w:t>
      </w:r>
      <w:r w:rsidR="005961D4" w:rsidRPr="00DF229D">
        <w:rPr>
          <w:rFonts w:ascii="Arial" w:eastAsia="Calibri" w:hAnsi="Arial" w:cs="Arial"/>
          <w:bCs/>
          <w:sz w:val="20"/>
          <w:szCs w:val="18"/>
        </w:rPr>
        <w:t xml:space="preserve"> </w:t>
      </w:r>
      <w:r w:rsidRPr="00DF229D">
        <w:rPr>
          <w:rFonts w:ascii="Arial" w:eastAsia="Calibri" w:hAnsi="Arial" w:cs="Arial"/>
          <w:bCs/>
          <w:sz w:val="20"/>
          <w:szCs w:val="18"/>
        </w:rPr>
        <w:t>+ 100 % RDF, S</w:t>
      </w:r>
      <w:r w:rsidRPr="00DF229D">
        <w:rPr>
          <w:rFonts w:ascii="Arial" w:eastAsia="Calibri" w:hAnsi="Arial" w:cs="Arial"/>
          <w:bCs/>
          <w:sz w:val="20"/>
          <w:szCs w:val="18"/>
          <w:vertAlign w:val="subscript"/>
        </w:rPr>
        <w:t>3</w:t>
      </w:r>
      <w:r w:rsidRPr="00DF229D">
        <w:rPr>
          <w:rFonts w:ascii="Arial" w:eastAsia="Calibri" w:hAnsi="Arial" w:cs="Arial"/>
          <w:bCs/>
          <w:sz w:val="20"/>
          <w:szCs w:val="18"/>
        </w:rPr>
        <w:t xml:space="preserve">- Castor seed cake @ </w:t>
      </w:r>
      <w:r w:rsidR="005961D4" w:rsidRPr="00DF229D">
        <w:rPr>
          <w:rFonts w:ascii="Arial" w:eastAsia="Calibri" w:hAnsi="Arial" w:cs="Arial"/>
          <w:bCs/>
          <w:sz w:val="20"/>
          <w:szCs w:val="18"/>
        </w:rPr>
        <w:t>t ha</w:t>
      </w:r>
      <w:r w:rsidR="005961D4" w:rsidRPr="00DF229D">
        <w:rPr>
          <w:rFonts w:ascii="Arial" w:eastAsia="Calibri" w:hAnsi="Arial" w:cs="Arial"/>
          <w:bCs/>
          <w:sz w:val="20"/>
          <w:szCs w:val="18"/>
          <w:vertAlign w:val="superscript"/>
        </w:rPr>
        <w:t>-1</w:t>
      </w:r>
      <w:r w:rsidR="005961D4" w:rsidRPr="00DF229D">
        <w:rPr>
          <w:rFonts w:ascii="Arial" w:eastAsia="Calibri" w:hAnsi="Arial" w:cs="Arial"/>
          <w:bCs/>
          <w:sz w:val="20"/>
          <w:szCs w:val="18"/>
        </w:rPr>
        <w:t xml:space="preserve"> </w:t>
      </w:r>
      <w:r w:rsidRPr="00DF229D">
        <w:rPr>
          <w:rFonts w:ascii="Arial" w:eastAsia="Calibri" w:hAnsi="Arial" w:cs="Arial"/>
          <w:bCs/>
          <w:sz w:val="20"/>
          <w:szCs w:val="18"/>
        </w:rPr>
        <w:t>+ 100 % RDF, S</w:t>
      </w:r>
      <w:r w:rsidRPr="00DF229D">
        <w:rPr>
          <w:rFonts w:ascii="Arial" w:eastAsia="Calibri" w:hAnsi="Arial" w:cs="Arial"/>
          <w:bCs/>
          <w:sz w:val="20"/>
          <w:szCs w:val="18"/>
          <w:vertAlign w:val="subscript"/>
        </w:rPr>
        <w:t>4</w:t>
      </w:r>
      <w:r w:rsidRPr="00DF229D">
        <w:rPr>
          <w:rFonts w:ascii="Arial" w:eastAsia="Calibri" w:hAnsi="Arial" w:cs="Arial"/>
          <w:bCs/>
          <w:sz w:val="20"/>
          <w:szCs w:val="18"/>
        </w:rPr>
        <w:t xml:space="preserve"> - FYM @ 12.5 </w:t>
      </w:r>
      <w:r w:rsidR="005961D4" w:rsidRPr="00DF229D">
        <w:rPr>
          <w:rFonts w:ascii="Arial" w:eastAsia="Calibri" w:hAnsi="Arial" w:cs="Arial"/>
          <w:bCs/>
          <w:sz w:val="20"/>
          <w:szCs w:val="18"/>
        </w:rPr>
        <w:t>t ha</w:t>
      </w:r>
      <w:r w:rsidR="005961D4" w:rsidRPr="00DF229D">
        <w:rPr>
          <w:rFonts w:ascii="Arial" w:eastAsia="Calibri" w:hAnsi="Arial" w:cs="Arial"/>
          <w:bCs/>
          <w:sz w:val="20"/>
          <w:szCs w:val="18"/>
          <w:vertAlign w:val="superscript"/>
        </w:rPr>
        <w:t>-1</w:t>
      </w:r>
      <w:r w:rsidR="005961D4" w:rsidRPr="00DF229D">
        <w:rPr>
          <w:rFonts w:ascii="Arial" w:eastAsia="Calibri" w:hAnsi="Arial" w:cs="Arial"/>
          <w:bCs/>
          <w:sz w:val="20"/>
          <w:szCs w:val="18"/>
        </w:rPr>
        <w:t xml:space="preserve"> </w:t>
      </w:r>
      <w:r w:rsidRPr="00DF229D">
        <w:rPr>
          <w:rFonts w:ascii="Arial" w:eastAsia="Calibri" w:hAnsi="Arial" w:cs="Arial"/>
          <w:bCs/>
          <w:sz w:val="20"/>
          <w:szCs w:val="18"/>
        </w:rPr>
        <w:t>+ 100 % RDF, S</w:t>
      </w:r>
      <w:r w:rsidRPr="00DF229D">
        <w:rPr>
          <w:rFonts w:ascii="Arial" w:eastAsia="Calibri" w:hAnsi="Arial" w:cs="Arial"/>
          <w:bCs/>
          <w:sz w:val="20"/>
          <w:szCs w:val="18"/>
          <w:vertAlign w:val="subscript"/>
        </w:rPr>
        <w:t>5</w:t>
      </w:r>
      <w:r w:rsidRPr="00DF229D">
        <w:rPr>
          <w:rFonts w:ascii="Arial" w:eastAsia="Calibri" w:hAnsi="Arial" w:cs="Arial"/>
          <w:bCs/>
          <w:sz w:val="20"/>
          <w:szCs w:val="18"/>
        </w:rPr>
        <w:t xml:space="preserve">- 100% RDF alone (Control), </w:t>
      </w:r>
      <w:commentRangeStart w:id="2"/>
      <w:r w:rsidRPr="00DF229D">
        <w:rPr>
          <w:rFonts w:ascii="Arial" w:eastAsia="Calibri" w:hAnsi="Arial" w:cs="Arial"/>
          <w:bCs/>
          <w:sz w:val="20"/>
          <w:szCs w:val="18"/>
        </w:rPr>
        <w:t xml:space="preserve">respectively in factor S </w:t>
      </w:r>
      <w:commentRangeEnd w:id="2"/>
      <w:r w:rsidR="00C41A60">
        <w:rPr>
          <w:rStyle w:val="CommentReference"/>
        </w:rPr>
        <w:commentReference w:id="2"/>
      </w:r>
      <w:r w:rsidRPr="00DF229D">
        <w:rPr>
          <w:rFonts w:ascii="Arial" w:eastAsia="Calibri" w:hAnsi="Arial" w:cs="Arial"/>
          <w:bCs/>
          <w:sz w:val="20"/>
          <w:szCs w:val="18"/>
        </w:rPr>
        <w:t xml:space="preserve">and foliar application of micronutrients in factor F </w:t>
      </w:r>
      <w:r w:rsidRPr="00DF229D">
        <w:rPr>
          <w:rFonts w:ascii="Arial" w:eastAsia="Calibri" w:hAnsi="Arial" w:cs="Arial"/>
          <w:bCs/>
          <w:i/>
          <w:iCs/>
          <w:sz w:val="20"/>
          <w:szCs w:val="18"/>
        </w:rPr>
        <w:t>viz.,</w:t>
      </w:r>
      <w:r w:rsidRPr="00DF229D">
        <w:rPr>
          <w:rFonts w:ascii="Arial" w:eastAsia="Calibri" w:hAnsi="Arial" w:cs="Arial"/>
          <w:bCs/>
          <w:sz w:val="20"/>
          <w:szCs w:val="18"/>
        </w:rPr>
        <w:t xml:space="preserve"> F</w:t>
      </w:r>
      <w:r w:rsidRPr="00DF229D">
        <w:rPr>
          <w:rFonts w:ascii="Arial" w:eastAsia="Calibri" w:hAnsi="Arial" w:cs="Arial"/>
          <w:bCs/>
          <w:sz w:val="20"/>
          <w:szCs w:val="18"/>
          <w:vertAlign w:val="subscript"/>
        </w:rPr>
        <w:t>1</w:t>
      </w:r>
      <w:r w:rsidRPr="00DF229D">
        <w:rPr>
          <w:rFonts w:ascii="Arial" w:eastAsia="Calibri" w:hAnsi="Arial" w:cs="Arial"/>
          <w:bCs/>
          <w:sz w:val="20"/>
          <w:szCs w:val="18"/>
        </w:rPr>
        <w:t>- Fe-EDTA 0.2% @ 30 and 45 DAS, F</w:t>
      </w:r>
      <w:r w:rsidRPr="00DF229D">
        <w:rPr>
          <w:rFonts w:ascii="Arial" w:eastAsia="Calibri" w:hAnsi="Arial" w:cs="Arial"/>
          <w:bCs/>
          <w:sz w:val="20"/>
          <w:szCs w:val="18"/>
          <w:vertAlign w:val="subscript"/>
        </w:rPr>
        <w:t>2</w:t>
      </w:r>
      <w:r w:rsidRPr="00DF229D">
        <w:rPr>
          <w:rFonts w:ascii="Arial" w:eastAsia="Calibri" w:hAnsi="Arial" w:cs="Arial"/>
          <w:bCs/>
          <w:sz w:val="20"/>
          <w:szCs w:val="18"/>
        </w:rPr>
        <w:t>- Zn-EDTA 0.2% @ 30 and 45 DAS, F</w:t>
      </w:r>
      <w:r w:rsidRPr="00DF229D">
        <w:rPr>
          <w:rFonts w:ascii="Arial" w:eastAsia="Calibri" w:hAnsi="Arial" w:cs="Arial"/>
          <w:bCs/>
          <w:sz w:val="20"/>
          <w:szCs w:val="18"/>
          <w:vertAlign w:val="subscript"/>
        </w:rPr>
        <w:t>3</w:t>
      </w:r>
      <w:r w:rsidRPr="00DF229D">
        <w:rPr>
          <w:rFonts w:ascii="Arial" w:eastAsia="Calibri" w:hAnsi="Arial" w:cs="Arial"/>
          <w:bCs/>
          <w:sz w:val="20"/>
          <w:szCs w:val="18"/>
        </w:rPr>
        <w:t>- Mn-EDTA 0.2% @ 30 and 45 DAS, F</w:t>
      </w:r>
      <w:r w:rsidRPr="00DF229D">
        <w:rPr>
          <w:rFonts w:ascii="Arial" w:eastAsia="Calibri" w:hAnsi="Arial" w:cs="Arial"/>
          <w:bCs/>
          <w:sz w:val="20"/>
          <w:szCs w:val="18"/>
          <w:vertAlign w:val="subscript"/>
        </w:rPr>
        <w:t>4</w:t>
      </w:r>
      <w:r w:rsidRPr="00DF229D">
        <w:rPr>
          <w:rFonts w:ascii="Arial" w:eastAsia="Calibri" w:hAnsi="Arial" w:cs="Arial"/>
          <w:bCs/>
          <w:sz w:val="20"/>
          <w:szCs w:val="18"/>
        </w:rPr>
        <w:t>- No spray (Control).</w:t>
      </w:r>
    </w:p>
    <w:p w14:paraId="545A2658" w14:textId="7D40C8E3" w:rsidR="00EE7314" w:rsidRPr="00DF229D" w:rsidRDefault="00B7638B" w:rsidP="00A35991">
      <w:pPr>
        <w:spacing w:after="0" w:line="360" w:lineRule="auto"/>
        <w:contextualSpacing/>
        <w:jc w:val="both"/>
        <w:rPr>
          <w:rFonts w:ascii="Arial" w:hAnsi="Arial" w:cs="Arial"/>
          <w:sz w:val="20"/>
          <w:szCs w:val="20"/>
        </w:rPr>
      </w:pPr>
      <w:r w:rsidRPr="00DF229D">
        <w:rPr>
          <w:rFonts w:ascii="Arial" w:eastAsia="Calibri" w:hAnsi="Arial" w:cs="Arial"/>
          <w:b/>
          <w:sz w:val="20"/>
          <w:szCs w:val="18"/>
        </w:rPr>
        <w:t>Results:</w:t>
      </w:r>
      <w:r w:rsidR="009B11C9" w:rsidRPr="00DF229D">
        <w:rPr>
          <w:rFonts w:ascii="Arial" w:eastAsia="Calibri" w:hAnsi="Arial" w:cs="Arial"/>
          <w:b/>
          <w:sz w:val="20"/>
          <w:szCs w:val="18"/>
        </w:rPr>
        <w:t xml:space="preserve"> </w:t>
      </w:r>
      <w:r w:rsidR="00EE7314" w:rsidRPr="00DF229D">
        <w:rPr>
          <w:rFonts w:ascii="Arial" w:hAnsi="Arial" w:cs="Arial"/>
          <w:sz w:val="20"/>
          <w:szCs w:val="20"/>
        </w:rPr>
        <w:t xml:space="preserve">The results showed that the application of </w:t>
      </w:r>
      <w:proofErr w:type="spellStart"/>
      <w:r w:rsidR="00EE7314" w:rsidRPr="00DF229D">
        <w:rPr>
          <w:rFonts w:ascii="Arial" w:hAnsi="Arial" w:cs="Arial"/>
          <w:sz w:val="20"/>
          <w:szCs w:val="20"/>
        </w:rPr>
        <w:t>Pongamia</w:t>
      </w:r>
      <w:proofErr w:type="spellEnd"/>
      <w:r w:rsidR="00EE7314" w:rsidRPr="00DF229D">
        <w:rPr>
          <w:rFonts w:ascii="Arial" w:hAnsi="Arial" w:cs="Arial"/>
          <w:sz w:val="20"/>
          <w:szCs w:val="20"/>
        </w:rPr>
        <w:t xml:space="preserve"> seed cake @ 1.46 t ha</w:t>
      </w:r>
      <w:r w:rsidR="00EE7314" w:rsidRPr="00DF229D">
        <w:rPr>
          <w:rFonts w:ascii="Arial" w:hAnsi="Arial" w:cs="Arial"/>
          <w:sz w:val="20"/>
          <w:szCs w:val="20"/>
          <w:vertAlign w:val="superscript"/>
        </w:rPr>
        <w:t>-1</w:t>
      </w:r>
      <w:r w:rsidR="00EE7314" w:rsidRPr="00DF229D">
        <w:rPr>
          <w:rFonts w:ascii="Arial" w:hAnsi="Arial" w:cs="Arial"/>
          <w:sz w:val="20"/>
          <w:szCs w:val="20"/>
        </w:rPr>
        <w:t>+100% RDF + Fe-EDTA 0.2% @ 30 and 45 DAS significantly improved the physiological parameters, such as RGR and NAR, and the growth characteristics, such as LAI, number of leaves per plant, and stem girth, with higher grain yield (2891 kg ha</w:t>
      </w:r>
      <w:r w:rsidR="00EE7314" w:rsidRPr="00DF229D">
        <w:rPr>
          <w:rFonts w:ascii="Arial" w:hAnsi="Arial" w:cs="Arial"/>
          <w:sz w:val="20"/>
          <w:szCs w:val="20"/>
          <w:vertAlign w:val="superscript"/>
        </w:rPr>
        <w:t>-1</w:t>
      </w:r>
      <w:r w:rsidR="00EE7314" w:rsidRPr="00DF229D">
        <w:rPr>
          <w:rFonts w:ascii="Arial" w:hAnsi="Arial" w:cs="Arial"/>
          <w:sz w:val="20"/>
          <w:szCs w:val="20"/>
        </w:rPr>
        <w:t>) and straw yield (5752 kg ha</w:t>
      </w:r>
      <w:r w:rsidR="00EE7314" w:rsidRPr="00DF229D">
        <w:rPr>
          <w:rFonts w:ascii="Arial" w:hAnsi="Arial" w:cs="Arial"/>
          <w:sz w:val="20"/>
          <w:szCs w:val="20"/>
          <w:vertAlign w:val="superscript"/>
        </w:rPr>
        <w:t>-1</w:t>
      </w:r>
      <w:r w:rsidR="00EE7314" w:rsidRPr="00DF229D">
        <w:rPr>
          <w:rFonts w:ascii="Arial" w:hAnsi="Arial" w:cs="Arial"/>
          <w:sz w:val="20"/>
          <w:szCs w:val="20"/>
        </w:rPr>
        <w:t>).</w:t>
      </w:r>
    </w:p>
    <w:p w14:paraId="4E4F3E6D" w14:textId="2700DE0B" w:rsidR="00BA7563" w:rsidRPr="00DF229D" w:rsidRDefault="00E25BA7" w:rsidP="00A35991">
      <w:pPr>
        <w:spacing w:after="0" w:line="360" w:lineRule="auto"/>
        <w:contextualSpacing/>
        <w:jc w:val="both"/>
        <w:rPr>
          <w:rFonts w:ascii="Arial" w:eastAsia="Calibri" w:hAnsi="Arial" w:cs="Arial"/>
          <w:b/>
          <w:sz w:val="20"/>
          <w:szCs w:val="18"/>
        </w:rPr>
      </w:pPr>
      <w:r w:rsidRPr="00DF229D">
        <w:rPr>
          <w:rFonts w:ascii="Arial" w:eastAsia="Calibri" w:hAnsi="Arial" w:cs="Arial"/>
          <w:b/>
          <w:sz w:val="20"/>
          <w:szCs w:val="18"/>
        </w:rPr>
        <w:t>Keywords:</w:t>
      </w:r>
      <w:r w:rsidR="00277443" w:rsidRPr="00DF229D">
        <w:rPr>
          <w:rFonts w:ascii="Arial" w:eastAsia="Calibri" w:hAnsi="Arial" w:cs="Arial"/>
          <w:b/>
          <w:sz w:val="20"/>
          <w:szCs w:val="18"/>
        </w:rPr>
        <w:t xml:space="preserve"> </w:t>
      </w:r>
      <w:commentRangeStart w:id="3"/>
      <w:r w:rsidR="002C7638" w:rsidRPr="00DF229D">
        <w:rPr>
          <w:rFonts w:ascii="Arial" w:eastAsia="Calibri" w:hAnsi="Arial" w:cs="Arial"/>
          <w:bCs/>
          <w:sz w:val="20"/>
          <w:szCs w:val="18"/>
        </w:rPr>
        <w:t xml:space="preserve">Amendment, </w:t>
      </w:r>
      <w:r w:rsidR="00277443" w:rsidRPr="00DF229D">
        <w:rPr>
          <w:rFonts w:ascii="Arial" w:eastAsia="Calibri" w:hAnsi="Arial" w:cs="Arial"/>
          <w:bCs/>
          <w:sz w:val="20"/>
          <w:szCs w:val="18"/>
        </w:rPr>
        <w:t>Calcareous Soils, Finger Millet, Micronutrients</w:t>
      </w:r>
      <w:commentRangeEnd w:id="3"/>
      <w:r w:rsidR="00C41A60">
        <w:rPr>
          <w:rStyle w:val="CommentReference"/>
        </w:rPr>
        <w:commentReference w:id="3"/>
      </w:r>
      <w:r w:rsidR="00277443" w:rsidRPr="00DF229D">
        <w:rPr>
          <w:rFonts w:ascii="Arial" w:eastAsia="Calibri" w:hAnsi="Arial" w:cs="Arial"/>
          <w:bCs/>
          <w:sz w:val="20"/>
          <w:szCs w:val="18"/>
        </w:rPr>
        <w:t>,</w:t>
      </w:r>
      <w:r w:rsidR="002C7638" w:rsidRPr="00DF229D">
        <w:rPr>
          <w:rFonts w:ascii="Arial" w:eastAsia="Calibri" w:hAnsi="Arial" w:cs="Arial"/>
          <w:bCs/>
          <w:sz w:val="20"/>
          <w:szCs w:val="18"/>
        </w:rPr>
        <w:t xml:space="preserve"> </w:t>
      </w:r>
      <w:proofErr w:type="spellStart"/>
      <w:r w:rsidR="002C7638" w:rsidRPr="00DF229D">
        <w:rPr>
          <w:rFonts w:ascii="Arial" w:eastAsia="Calibri" w:hAnsi="Arial" w:cs="Arial"/>
          <w:bCs/>
          <w:sz w:val="20"/>
          <w:szCs w:val="18"/>
        </w:rPr>
        <w:t>Pongamia</w:t>
      </w:r>
      <w:proofErr w:type="spellEnd"/>
      <w:r w:rsidR="002C7638" w:rsidRPr="00DF229D">
        <w:rPr>
          <w:rFonts w:ascii="Arial" w:eastAsia="Calibri" w:hAnsi="Arial" w:cs="Arial"/>
          <w:bCs/>
          <w:sz w:val="20"/>
          <w:szCs w:val="18"/>
        </w:rPr>
        <w:t xml:space="preserve"> cake</w:t>
      </w:r>
      <w:r w:rsidR="007974DE" w:rsidRPr="00DF229D">
        <w:rPr>
          <w:rFonts w:ascii="Arial" w:eastAsia="Calibri" w:hAnsi="Arial" w:cs="Arial"/>
          <w:bCs/>
          <w:sz w:val="20"/>
          <w:szCs w:val="18"/>
        </w:rPr>
        <w:t>.</w:t>
      </w:r>
    </w:p>
    <w:p w14:paraId="1A06DB4E" w14:textId="4A750AF6" w:rsidR="00E25BA7" w:rsidRPr="00DF229D" w:rsidRDefault="00E25BA7" w:rsidP="00A35991">
      <w:pPr>
        <w:spacing w:after="0" w:line="360" w:lineRule="auto"/>
        <w:contextualSpacing/>
        <w:jc w:val="both"/>
        <w:rPr>
          <w:rFonts w:ascii="Arial" w:eastAsia="Calibri" w:hAnsi="Arial" w:cs="Arial"/>
          <w:b/>
          <w:sz w:val="22"/>
          <w:szCs w:val="20"/>
        </w:rPr>
      </w:pPr>
      <w:r w:rsidRPr="00DF229D">
        <w:rPr>
          <w:rFonts w:ascii="Arial" w:eastAsia="Calibri" w:hAnsi="Arial" w:cs="Arial"/>
          <w:b/>
          <w:sz w:val="22"/>
          <w:szCs w:val="20"/>
        </w:rPr>
        <w:t xml:space="preserve"> 1.Introduction</w:t>
      </w:r>
    </w:p>
    <w:p w14:paraId="412043BE" w14:textId="62270600" w:rsidR="00E366F6" w:rsidRPr="0031093C" w:rsidRDefault="00E25BA7" w:rsidP="00A35991">
      <w:pPr>
        <w:spacing w:after="0" w:line="360" w:lineRule="auto"/>
        <w:contextualSpacing/>
        <w:jc w:val="both"/>
        <w:rPr>
          <w:rFonts w:ascii="Arial" w:eastAsia="Times New Roman" w:hAnsi="Arial" w:cs="Arial"/>
          <w:kern w:val="0"/>
          <w:lang w:eastAsia="en-IN"/>
          <w14:ligatures w14:val="none"/>
        </w:rPr>
      </w:pPr>
      <w:commentRangeStart w:id="4"/>
      <w:r w:rsidRPr="00DF229D">
        <w:rPr>
          <w:rFonts w:ascii="Arial" w:eastAsia="Calibri" w:hAnsi="Arial" w:cs="Arial"/>
          <w:bCs/>
          <w:sz w:val="20"/>
          <w:szCs w:val="18"/>
        </w:rPr>
        <w:t xml:space="preserve">Millet, a cereal grass cultivated for edible seeds, is a nutrient-rich grain with a high iron content. Originating in Asia and Africa over 4,000 years ago, it was a staple in Europe during the Middle Ages. Millet contains protein, fat, Vitamin E, B complex vitamins, and essential amino acids, making it a beneficial health food (Himanshu </w:t>
      </w:r>
      <w:r w:rsidRPr="00DF229D">
        <w:rPr>
          <w:rFonts w:ascii="Arial" w:eastAsia="Calibri" w:hAnsi="Arial" w:cs="Arial"/>
          <w:bCs/>
          <w:i/>
          <w:iCs/>
          <w:sz w:val="20"/>
          <w:szCs w:val="18"/>
        </w:rPr>
        <w:t>et al.,</w:t>
      </w:r>
      <w:r w:rsidRPr="00DF229D">
        <w:rPr>
          <w:rFonts w:ascii="Arial" w:eastAsia="Calibri" w:hAnsi="Arial" w:cs="Arial"/>
          <w:bCs/>
          <w:sz w:val="20"/>
          <w:szCs w:val="18"/>
        </w:rPr>
        <w:t xml:space="preserve"> 2018).</w:t>
      </w:r>
      <w:r w:rsidRPr="00DF229D">
        <w:rPr>
          <w:rFonts w:ascii="Arial" w:eastAsia="Times New Roman" w:hAnsi="Arial" w:cs="Arial"/>
          <w:kern w:val="0"/>
          <w:lang w:eastAsia="en-IN"/>
          <w14:ligatures w14:val="none"/>
        </w:rPr>
        <w:t xml:space="preserve"> </w:t>
      </w:r>
      <w:r w:rsidR="003C0DD7" w:rsidRPr="00DF229D">
        <w:rPr>
          <w:rFonts w:ascii="Arial" w:eastAsia="Calibri" w:hAnsi="Arial" w:cs="Arial"/>
          <w:bCs/>
          <w:sz w:val="20"/>
          <w:szCs w:val="18"/>
        </w:rPr>
        <w:t>India is the world's largest millet producer, contributing 19% to global millet production in 2022. With 12.45 million hectares, Rajasthan dominates millet cultivation, followed by Maharashtra and Karnataka (Agriculture Statistics at a Glance 2022).</w:t>
      </w:r>
      <w:r w:rsidR="0028134A">
        <w:rPr>
          <w:rFonts w:ascii="Arial" w:eastAsia="Calibri" w:hAnsi="Arial" w:cs="Arial"/>
          <w:bCs/>
          <w:sz w:val="20"/>
          <w:szCs w:val="18"/>
        </w:rPr>
        <w:t xml:space="preserve"> </w:t>
      </w:r>
      <w:commentRangeEnd w:id="4"/>
      <w:r w:rsidR="00C41A60">
        <w:rPr>
          <w:rStyle w:val="CommentReference"/>
        </w:rPr>
        <w:commentReference w:id="4"/>
      </w:r>
      <w:r w:rsidRPr="00DF229D">
        <w:rPr>
          <w:rFonts w:ascii="Arial" w:eastAsia="Calibri" w:hAnsi="Arial" w:cs="Arial"/>
          <w:bCs/>
          <w:sz w:val="20"/>
          <w:szCs w:val="18"/>
        </w:rPr>
        <w:t xml:space="preserve">Finger millet, a staple food crop in Asia and Africa, is a nutritious cereal with 8.1% protein, 1.5% fat, and 68.1% starch. It contains 22% total dietary </w:t>
      </w:r>
      <w:r w:rsidR="005450E6" w:rsidRPr="00DF229D">
        <w:rPr>
          <w:rFonts w:ascii="Arial" w:eastAsia="Calibri" w:hAnsi="Arial" w:cs="Arial"/>
          <w:bCs/>
          <w:sz w:val="20"/>
          <w:szCs w:val="18"/>
        </w:rPr>
        <w:t>fibre</w:t>
      </w:r>
      <w:r w:rsidRPr="00DF229D">
        <w:rPr>
          <w:rFonts w:ascii="Arial" w:eastAsia="Calibri" w:hAnsi="Arial" w:cs="Arial"/>
          <w:bCs/>
          <w:sz w:val="20"/>
          <w:szCs w:val="18"/>
        </w:rPr>
        <w:t>, 1.9% mineral content, and 65-75% carbohydrates</w:t>
      </w:r>
      <w:r w:rsidRPr="00DF229D">
        <w:rPr>
          <w:rFonts w:ascii="Arial" w:hAnsi="Arial" w:cs="Arial"/>
        </w:rPr>
        <w:t xml:space="preserve"> </w:t>
      </w:r>
      <w:r w:rsidRPr="00DF229D">
        <w:rPr>
          <w:rFonts w:ascii="Arial" w:eastAsia="Calibri" w:hAnsi="Arial" w:cs="Arial"/>
          <w:bCs/>
          <w:sz w:val="20"/>
          <w:szCs w:val="18"/>
        </w:rPr>
        <w:t xml:space="preserve">(Shobana </w:t>
      </w:r>
      <w:r w:rsidRPr="00DF229D">
        <w:rPr>
          <w:rFonts w:ascii="Arial" w:eastAsia="Calibri" w:hAnsi="Arial" w:cs="Arial"/>
          <w:bCs/>
          <w:i/>
          <w:iCs/>
          <w:sz w:val="20"/>
          <w:szCs w:val="18"/>
        </w:rPr>
        <w:t>et al.,</w:t>
      </w:r>
      <w:r w:rsidRPr="00DF229D">
        <w:rPr>
          <w:rFonts w:ascii="Arial" w:eastAsia="Calibri" w:hAnsi="Arial" w:cs="Arial"/>
          <w:bCs/>
          <w:sz w:val="20"/>
          <w:szCs w:val="18"/>
        </w:rPr>
        <w:t xml:space="preserve"> 2006).</w:t>
      </w:r>
      <w:r w:rsidRPr="00DF229D">
        <w:rPr>
          <w:rFonts w:ascii="Arial" w:eastAsia="Times New Roman" w:hAnsi="Arial" w:cs="Arial"/>
          <w:kern w:val="0"/>
          <w:lang w:eastAsia="en-IN"/>
          <w14:ligatures w14:val="none"/>
        </w:rPr>
        <w:t xml:space="preserve"> </w:t>
      </w:r>
      <w:r w:rsidR="003C0DD7" w:rsidRPr="00DF229D">
        <w:rPr>
          <w:rFonts w:ascii="Arial" w:eastAsia="Calibri" w:hAnsi="Arial" w:cs="Arial"/>
          <w:bCs/>
          <w:sz w:val="20"/>
          <w:szCs w:val="18"/>
        </w:rPr>
        <w:t>India is the world's largest finger millet producer, with 2 million tons produced in 2021, followed by Ethiopia. With 19.85 lakh metric tonnes and a productivity rate of 1724 kg ha</w:t>
      </w:r>
      <w:r w:rsidR="003C0DD7" w:rsidRPr="00DF229D">
        <w:rPr>
          <w:rFonts w:ascii="Cambria Math" w:eastAsia="Calibri" w:hAnsi="Cambria Math" w:cs="Cambria Math"/>
          <w:bCs/>
          <w:sz w:val="20"/>
          <w:szCs w:val="18"/>
        </w:rPr>
        <w:t>⁻</w:t>
      </w:r>
      <w:r w:rsidR="003C0DD7" w:rsidRPr="00DF229D">
        <w:rPr>
          <w:rFonts w:ascii="Arial" w:eastAsia="Calibri" w:hAnsi="Arial" w:cs="Arial"/>
          <w:bCs/>
          <w:sz w:val="20"/>
          <w:szCs w:val="18"/>
        </w:rPr>
        <w:t>¹, Karnataka (64.8%) dominates production, followed by Tamil Nadu (7.1%) and Maharashtra (5.4%) (</w:t>
      </w:r>
      <w:proofErr w:type="spellStart"/>
      <w:r w:rsidR="003C0DD7" w:rsidRPr="00DF229D">
        <w:rPr>
          <w:rFonts w:ascii="Arial" w:eastAsia="Calibri" w:hAnsi="Arial" w:cs="Arial"/>
          <w:bCs/>
          <w:sz w:val="20"/>
          <w:szCs w:val="18"/>
        </w:rPr>
        <w:t>Milletstats</w:t>
      </w:r>
      <w:proofErr w:type="spellEnd"/>
      <w:r w:rsidR="003C0DD7" w:rsidRPr="00DF229D">
        <w:rPr>
          <w:rFonts w:ascii="Arial" w:eastAsia="Calibri" w:hAnsi="Arial" w:cs="Arial"/>
          <w:bCs/>
          <w:sz w:val="20"/>
          <w:szCs w:val="18"/>
        </w:rPr>
        <w:t xml:space="preserve">, </w:t>
      </w:r>
      <w:r w:rsidR="003C0DD7" w:rsidRPr="00DF229D">
        <w:rPr>
          <w:rFonts w:ascii="Arial" w:eastAsia="Calibri" w:hAnsi="Arial" w:cs="Arial"/>
          <w:bCs/>
          <w:sz w:val="20"/>
          <w:szCs w:val="18"/>
        </w:rPr>
        <w:lastRenderedPageBreak/>
        <w:t>2022).</w:t>
      </w:r>
      <w:r w:rsidR="0031093C">
        <w:rPr>
          <w:rFonts w:ascii="Arial" w:eastAsia="Times New Roman" w:hAnsi="Arial" w:cs="Arial"/>
          <w:kern w:val="0"/>
          <w:lang w:eastAsia="en-IN"/>
          <w14:ligatures w14:val="none"/>
        </w:rPr>
        <w:t xml:space="preserve"> </w:t>
      </w:r>
      <w:r w:rsidR="00853678" w:rsidRPr="00DF229D">
        <w:rPr>
          <w:rFonts w:ascii="Arial" w:eastAsia="Calibri" w:hAnsi="Arial" w:cs="Arial"/>
          <w:bCs/>
          <w:sz w:val="20"/>
          <w:szCs w:val="18"/>
        </w:rPr>
        <w:t>Calcareous soils, found in dry and semi-arid climates, cover 1.5 billion acres and account for 17% of global soils. In India, they cover 69.4% of the country's total area, with Tamil Nadu covering 6-8% of its 13 million hectares</w:t>
      </w:r>
      <w:r w:rsidR="00853678" w:rsidRPr="00DF229D">
        <w:rPr>
          <w:rFonts w:ascii="Arial" w:hAnsi="Arial" w:cs="Arial"/>
        </w:rPr>
        <w:t xml:space="preserve"> </w:t>
      </w:r>
      <w:commentRangeStart w:id="5"/>
      <w:r w:rsidR="00853678" w:rsidRPr="00DF229D">
        <w:rPr>
          <w:rFonts w:ascii="Arial" w:eastAsia="Calibri" w:hAnsi="Arial" w:cs="Arial"/>
          <w:bCs/>
          <w:sz w:val="20"/>
          <w:szCs w:val="18"/>
        </w:rPr>
        <w:t xml:space="preserve">(Pal </w:t>
      </w:r>
      <w:r w:rsidR="00853678" w:rsidRPr="00DF229D">
        <w:rPr>
          <w:rFonts w:ascii="Arial" w:eastAsia="Calibri" w:hAnsi="Arial" w:cs="Arial"/>
          <w:bCs/>
          <w:i/>
          <w:iCs/>
          <w:sz w:val="20"/>
          <w:szCs w:val="18"/>
        </w:rPr>
        <w:t xml:space="preserve">et al., </w:t>
      </w:r>
      <w:r w:rsidR="00853678" w:rsidRPr="00DF229D">
        <w:rPr>
          <w:rFonts w:ascii="Arial" w:eastAsia="Calibri" w:hAnsi="Arial" w:cs="Arial"/>
          <w:bCs/>
          <w:sz w:val="20"/>
          <w:szCs w:val="18"/>
        </w:rPr>
        <w:t>2000).</w:t>
      </w:r>
      <w:r w:rsidR="00853678" w:rsidRPr="00DF229D">
        <w:rPr>
          <w:rFonts w:ascii="Arial" w:hAnsi="Arial" w:cs="Arial"/>
        </w:rPr>
        <w:t xml:space="preserve"> </w:t>
      </w:r>
      <w:commentRangeEnd w:id="5"/>
      <w:r w:rsidR="00C41A60">
        <w:rPr>
          <w:rStyle w:val="CommentReference"/>
        </w:rPr>
        <w:commentReference w:id="5"/>
      </w:r>
      <w:commentRangeStart w:id="6"/>
      <w:r w:rsidR="00853678" w:rsidRPr="00DF229D">
        <w:rPr>
          <w:rFonts w:ascii="Arial" w:eastAsia="Calibri" w:hAnsi="Arial" w:cs="Arial"/>
          <w:bCs/>
          <w:sz w:val="20"/>
          <w:szCs w:val="18"/>
        </w:rPr>
        <w:t>Soils with high carbonate levels can cause nutrient deficiencies, particularly limiting the availability of nitrogen, phosphorus, iron, and zinc. This leads to issues like lime-induced iron chlorosis, reduced seed germination, and poor water retention due to structural changes such as hardpan formation, which restrict root growth and water infiltration (</w:t>
      </w:r>
      <w:proofErr w:type="spellStart"/>
      <w:r w:rsidR="00853678" w:rsidRPr="00DF229D">
        <w:rPr>
          <w:rFonts w:ascii="Arial" w:eastAsia="Calibri" w:hAnsi="Arial" w:cs="Arial"/>
          <w:bCs/>
          <w:sz w:val="20"/>
          <w:szCs w:val="18"/>
        </w:rPr>
        <w:t>Taalab</w:t>
      </w:r>
      <w:proofErr w:type="spellEnd"/>
      <w:r w:rsidR="00853678" w:rsidRPr="00DF229D">
        <w:rPr>
          <w:rFonts w:ascii="Arial" w:eastAsia="Calibri" w:hAnsi="Arial" w:cs="Arial"/>
          <w:bCs/>
          <w:sz w:val="20"/>
          <w:szCs w:val="18"/>
        </w:rPr>
        <w:t xml:space="preserve"> </w:t>
      </w:r>
      <w:r w:rsidR="00853678" w:rsidRPr="00DF229D">
        <w:rPr>
          <w:rFonts w:ascii="Arial" w:eastAsia="Calibri" w:hAnsi="Arial" w:cs="Arial"/>
          <w:bCs/>
          <w:i/>
          <w:iCs/>
          <w:sz w:val="20"/>
          <w:szCs w:val="18"/>
        </w:rPr>
        <w:t>et al.,</w:t>
      </w:r>
      <w:r w:rsidR="00853678" w:rsidRPr="00DF229D">
        <w:rPr>
          <w:rFonts w:ascii="Arial" w:eastAsia="Calibri" w:hAnsi="Arial" w:cs="Arial"/>
          <w:bCs/>
          <w:sz w:val="20"/>
          <w:szCs w:val="18"/>
        </w:rPr>
        <w:t xml:space="preserve"> 2019; Virto </w:t>
      </w:r>
      <w:r w:rsidR="00853678" w:rsidRPr="00DF229D">
        <w:rPr>
          <w:rFonts w:ascii="Arial" w:eastAsia="Calibri" w:hAnsi="Arial" w:cs="Arial"/>
          <w:bCs/>
          <w:i/>
          <w:iCs/>
          <w:sz w:val="20"/>
          <w:szCs w:val="18"/>
        </w:rPr>
        <w:t>et al.,</w:t>
      </w:r>
      <w:r w:rsidR="00853678" w:rsidRPr="00DF229D">
        <w:rPr>
          <w:rFonts w:ascii="Arial" w:eastAsia="Calibri" w:hAnsi="Arial" w:cs="Arial"/>
          <w:bCs/>
          <w:sz w:val="20"/>
          <w:szCs w:val="18"/>
        </w:rPr>
        <w:t xml:space="preserve"> 2018).</w:t>
      </w:r>
      <w:commentRangeEnd w:id="6"/>
      <w:r w:rsidR="00F3169A">
        <w:rPr>
          <w:rStyle w:val="CommentReference"/>
        </w:rPr>
        <w:commentReference w:id="6"/>
      </w:r>
      <w:r w:rsidR="00853678" w:rsidRPr="00DF229D">
        <w:rPr>
          <w:rFonts w:ascii="Arial" w:eastAsia="Calibri" w:hAnsi="Arial" w:cs="Arial"/>
          <w:bCs/>
          <w:sz w:val="20"/>
          <w:szCs w:val="18"/>
        </w:rPr>
        <w:t xml:space="preserve"> High sodium carbonate levels may raise soil pH above 9. Synthetic fertilizers are less effective in calcareous soils due to nitrogen loss through ammonia volatilization and phosphorus fixation into insoluble forms. </w:t>
      </w:r>
      <w:commentRangeStart w:id="7"/>
      <w:r w:rsidR="00853678" w:rsidRPr="00DF229D">
        <w:rPr>
          <w:rFonts w:ascii="Arial" w:eastAsia="Calibri" w:hAnsi="Arial" w:cs="Arial"/>
          <w:bCs/>
          <w:sz w:val="20"/>
          <w:szCs w:val="18"/>
        </w:rPr>
        <w:t>Organic amendments help stabilize pH</w:t>
      </w:r>
      <w:commentRangeEnd w:id="7"/>
      <w:r w:rsidR="00F3169A">
        <w:rPr>
          <w:rStyle w:val="CommentReference"/>
        </w:rPr>
        <w:commentReference w:id="7"/>
      </w:r>
      <w:r w:rsidR="00853678" w:rsidRPr="00DF229D">
        <w:rPr>
          <w:rFonts w:ascii="Arial" w:eastAsia="Calibri" w:hAnsi="Arial" w:cs="Arial"/>
          <w:bCs/>
          <w:sz w:val="20"/>
          <w:szCs w:val="18"/>
        </w:rPr>
        <w:t xml:space="preserve">, improve soil structure, porosity, water-holding capacity, and overall soil health (Zaki </w:t>
      </w:r>
      <w:r w:rsidR="00853678" w:rsidRPr="00DF229D">
        <w:rPr>
          <w:rFonts w:ascii="Arial" w:eastAsia="Calibri" w:hAnsi="Arial" w:cs="Arial"/>
          <w:bCs/>
          <w:i/>
          <w:iCs/>
          <w:sz w:val="20"/>
          <w:szCs w:val="18"/>
        </w:rPr>
        <w:t>et al.,</w:t>
      </w:r>
      <w:r w:rsidR="00853678" w:rsidRPr="00DF229D">
        <w:rPr>
          <w:rFonts w:ascii="Arial" w:eastAsia="Calibri" w:hAnsi="Arial" w:cs="Arial"/>
          <w:bCs/>
          <w:sz w:val="20"/>
          <w:szCs w:val="18"/>
        </w:rPr>
        <w:t xml:space="preserve"> 2011).</w:t>
      </w:r>
      <w:r w:rsidR="00B5336A" w:rsidRPr="00DF229D">
        <w:rPr>
          <w:rFonts w:ascii="Arial" w:eastAsia="Times New Roman" w:hAnsi="Arial" w:cs="Arial"/>
          <w:kern w:val="0"/>
          <w:lang w:eastAsia="en-IN"/>
          <w14:ligatures w14:val="none"/>
        </w:rPr>
        <w:t xml:space="preserve"> </w:t>
      </w:r>
      <w:r w:rsidR="00B5336A" w:rsidRPr="00DF229D">
        <w:rPr>
          <w:rFonts w:ascii="Arial" w:eastAsia="Calibri" w:hAnsi="Arial" w:cs="Arial"/>
          <w:bCs/>
          <w:sz w:val="20"/>
          <w:szCs w:val="18"/>
        </w:rPr>
        <w:t>EDTA formulations effectively manage micronutrients, alleviating plant stress in calcareous soils. They enhance chlorophyll content, promote photosynthesis, and reduce nutrient stress, enhancing plant resilience and boosting crop growth</w:t>
      </w:r>
      <w:r w:rsidR="00B5336A" w:rsidRPr="00DF229D">
        <w:rPr>
          <w:rFonts w:ascii="Arial" w:hAnsi="Arial" w:cs="Arial"/>
        </w:rPr>
        <w:t xml:space="preserve"> </w:t>
      </w:r>
      <w:r w:rsidR="00B5336A" w:rsidRPr="00DF229D">
        <w:rPr>
          <w:rFonts w:ascii="Arial" w:hAnsi="Arial" w:cs="Arial"/>
          <w:sz w:val="20"/>
          <w:szCs w:val="20"/>
        </w:rPr>
        <w:t xml:space="preserve">(Shalini </w:t>
      </w:r>
      <w:r w:rsidR="00B5336A" w:rsidRPr="00DF229D">
        <w:rPr>
          <w:rFonts w:ascii="Arial" w:hAnsi="Arial" w:cs="Arial"/>
          <w:i/>
          <w:iCs/>
          <w:sz w:val="20"/>
          <w:szCs w:val="20"/>
        </w:rPr>
        <w:t>et al.,</w:t>
      </w:r>
      <w:r w:rsidR="00B5336A" w:rsidRPr="00DF229D">
        <w:rPr>
          <w:rFonts w:ascii="Arial" w:hAnsi="Arial" w:cs="Arial"/>
          <w:sz w:val="20"/>
          <w:szCs w:val="20"/>
        </w:rPr>
        <w:t xml:space="preserve"> 2023).</w:t>
      </w:r>
      <w:r w:rsidR="003C348D" w:rsidRPr="00DF229D">
        <w:rPr>
          <w:rFonts w:ascii="Arial" w:eastAsia="Times New Roman" w:hAnsi="Arial" w:cs="Arial"/>
          <w:kern w:val="0"/>
          <w:lang w:eastAsia="en-IN"/>
          <w14:ligatures w14:val="none"/>
        </w:rPr>
        <w:t xml:space="preserve"> </w:t>
      </w:r>
      <w:r w:rsidR="003C348D" w:rsidRPr="00DF229D">
        <w:rPr>
          <w:rFonts w:ascii="Arial" w:hAnsi="Arial" w:cs="Arial"/>
          <w:sz w:val="20"/>
          <w:szCs w:val="20"/>
        </w:rPr>
        <w:t xml:space="preserve">Organic fertilizers enhance soil health and microbial activity, while chelated micronutrients address iron chlorosis in calcareous soils. </w:t>
      </w:r>
      <w:commentRangeStart w:id="8"/>
      <w:r w:rsidR="003C348D" w:rsidRPr="00DF229D">
        <w:rPr>
          <w:rFonts w:ascii="Arial" w:hAnsi="Arial" w:cs="Arial"/>
          <w:sz w:val="20"/>
          <w:szCs w:val="20"/>
        </w:rPr>
        <w:t xml:space="preserve">Combining organic amendments with chelated micronutrients boosts crop growth and yields </w:t>
      </w:r>
      <w:r w:rsidR="003C348D" w:rsidRPr="00DF229D">
        <w:rPr>
          <w:rFonts w:ascii="Arial" w:eastAsia="Calibri" w:hAnsi="Arial" w:cs="Arial"/>
          <w:bCs/>
          <w:sz w:val="20"/>
          <w:szCs w:val="18"/>
        </w:rPr>
        <w:t xml:space="preserve">(Zaki </w:t>
      </w:r>
      <w:r w:rsidR="003C348D" w:rsidRPr="00DF229D">
        <w:rPr>
          <w:rFonts w:ascii="Arial" w:eastAsia="Calibri" w:hAnsi="Arial" w:cs="Arial"/>
          <w:bCs/>
          <w:i/>
          <w:iCs/>
          <w:sz w:val="20"/>
          <w:szCs w:val="18"/>
        </w:rPr>
        <w:t>et al.,</w:t>
      </w:r>
      <w:r w:rsidR="003C348D" w:rsidRPr="00DF229D">
        <w:rPr>
          <w:rFonts w:ascii="Arial" w:eastAsia="Calibri" w:hAnsi="Arial" w:cs="Arial"/>
          <w:bCs/>
          <w:sz w:val="20"/>
          <w:szCs w:val="18"/>
        </w:rPr>
        <w:t xml:space="preserve"> 2011).</w:t>
      </w:r>
      <w:commentRangeEnd w:id="8"/>
      <w:r w:rsidR="00F3169A">
        <w:rPr>
          <w:rStyle w:val="CommentReference"/>
        </w:rPr>
        <w:commentReference w:id="8"/>
      </w:r>
    </w:p>
    <w:p w14:paraId="11EB1D43" w14:textId="48698C29" w:rsidR="004E3FD3" w:rsidRPr="00DF229D" w:rsidRDefault="004E3FD3" w:rsidP="00A35991">
      <w:pPr>
        <w:spacing w:after="0" w:line="360" w:lineRule="auto"/>
        <w:contextualSpacing/>
        <w:jc w:val="both"/>
        <w:rPr>
          <w:rFonts w:ascii="Arial" w:eastAsia="Calibri" w:hAnsi="Arial" w:cs="Arial"/>
          <w:b/>
          <w:sz w:val="22"/>
          <w:szCs w:val="20"/>
        </w:rPr>
      </w:pPr>
      <w:r w:rsidRPr="00DF229D">
        <w:rPr>
          <w:rFonts w:ascii="Arial" w:eastAsia="Calibri" w:hAnsi="Arial" w:cs="Arial"/>
          <w:b/>
          <w:sz w:val="22"/>
          <w:szCs w:val="20"/>
        </w:rPr>
        <w:t>2. MATERIALS AND METHODS</w:t>
      </w:r>
    </w:p>
    <w:p w14:paraId="0D6486BC" w14:textId="671C1C46" w:rsidR="00E366F6" w:rsidRPr="00DF229D" w:rsidRDefault="00E366F6" w:rsidP="00A35991">
      <w:pPr>
        <w:spacing w:after="0" w:line="360" w:lineRule="auto"/>
        <w:contextualSpacing/>
        <w:jc w:val="both"/>
        <w:rPr>
          <w:rFonts w:ascii="Arial" w:eastAsia="Calibri" w:hAnsi="Arial" w:cs="Arial"/>
          <w:b/>
          <w:sz w:val="22"/>
          <w:szCs w:val="20"/>
        </w:rPr>
      </w:pPr>
      <w:r w:rsidRPr="00DF229D">
        <w:rPr>
          <w:rFonts w:ascii="Arial" w:eastAsia="Calibri" w:hAnsi="Arial" w:cs="Arial"/>
          <w:b/>
          <w:sz w:val="22"/>
          <w:szCs w:val="20"/>
        </w:rPr>
        <w:t>2.1 Location of the Experimental Site</w:t>
      </w:r>
    </w:p>
    <w:p w14:paraId="7E177F87" w14:textId="7D88129C" w:rsidR="00E366F6" w:rsidRPr="00DF229D" w:rsidRDefault="00E366F6" w:rsidP="00A35991">
      <w:pPr>
        <w:spacing w:after="0" w:line="360" w:lineRule="auto"/>
        <w:contextualSpacing/>
        <w:jc w:val="both"/>
        <w:rPr>
          <w:rFonts w:ascii="Arial" w:eastAsia="Calibri" w:hAnsi="Arial" w:cs="Arial"/>
          <w:bCs/>
          <w:sz w:val="20"/>
          <w:szCs w:val="18"/>
        </w:rPr>
      </w:pPr>
      <w:r w:rsidRPr="00DF229D">
        <w:rPr>
          <w:rFonts w:ascii="Arial" w:eastAsia="Calibri" w:hAnsi="Arial" w:cs="Arial"/>
          <w:bCs/>
          <w:sz w:val="20"/>
          <w:szCs w:val="18"/>
        </w:rPr>
        <w:t>The field experiment was conducted at Instructional South farm, Karunya Institute of Technology and Sciences, Coimbatore. The experimental site is geographically located in the western zone of Tamil Nadu at 10º N latitude and 76º E longitude at an altitude of 474 m above mean sea level.</w:t>
      </w:r>
    </w:p>
    <w:p w14:paraId="3C32AA15" w14:textId="6D6FEFCB" w:rsidR="003C348D" w:rsidRPr="00DF229D" w:rsidRDefault="003C348D" w:rsidP="00A35991">
      <w:pPr>
        <w:spacing w:after="0" w:line="360" w:lineRule="auto"/>
        <w:contextualSpacing/>
        <w:jc w:val="both"/>
        <w:rPr>
          <w:rFonts w:ascii="Arial" w:eastAsia="Calibri" w:hAnsi="Arial" w:cs="Arial"/>
          <w:bCs/>
          <w:sz w:val="22"/>
          <w:szCs w:val="20"/>
        </w:rPr>
      </w:pPr>
      <w:r w:rsidRPr="00DF229D">
        <w:rPr>
          <w:rFonts w:ascii="Arial" w:eastAsia="Calibri" w:hAnsi="Arial" w:cs="Arial"/>
          <w:b/>
          <w:sz w:val="22"/>
          <w:szCs w:val="20"/>
        </w:rPr>
        <w:t>2.</w:t>
      </w:r>
      <w:r w:rsidR="00FB3A35" w:rsidRPr="00DF229D">
        <w:rPr>
          <w:rFonts w:ascii="Arial" w:eastAsia="Calibri" w:hAnsi="Arial" w:cs="Arial"/>
          <w:b/>
          <w:sz w:val="22"/>
          <w:szCs w:val="20"/>
        </w:rPr>
        <w:t>2</w:t>
      </w:r>
      <w:r w:rsidRPr="00DF229D">
        <w:rPr>
          <w:rFonts w:ascii="Arial" w:eastAsia="Calibri" w:hAnsi="Arial" w:cs="Arial"/>
          <w:b/>
          <w:sz w:val="22"/>
          <w:szCs w:val="20"/>
        </w:rPr>
        <w:t xml:space="preserve"> Season and Crop Varieties</w:t>
      </w:r>
      <w:r w:rsidRPr="00DF229D">
        <w:rPr>
          <w:rFonts w:ascii="Arial" w:eastAsia="Calibri" w:hAnsi="Arial" w:cs="Arial"/>
          <w:bCs/>
          <w:sz w:val="22"/>
          <w:szCs w:val="20"/>
        </w:rPr>
        <w:t xml:space="preserve"> </w:t>
      </w:r>
    </w:p>
    <w:p w14:paraId="62F6D238" w14:textId="1F9C5699" w:rsidR="003C348D" w:rsidRPr="00DF229D" w:rsidRDefault="003C348D" w:rsidP="00A35991">
      <w:pPr>
        <w:spacing w:after="0" w:line="360" w:lineRule="auto"/>
        <w:contextualSpacing/>
        <w:jc w:val="both"/>
        <w:rPr>
          <w:rFonts w:ascii="Arial" w:eastAsia="Calibri" w:hAnsi="Arial" w:cs="Arial"/>
          <w:bCs/>
          <w:sz w:val="20"/>
          <w:szCs w:val="18"/>
        </w:rPr>
      </w:pPr>
      <w:r w:rsidRPr="00DF229D">
        <w:rPr>
          <w:rFonts w:ascii="Arial" w:eastAsia="Calibri" w:hAnsi="Arial" w:cs="Arial"/>
          <w:bCs/>
          <w:sz w:val="20"/>
          <w:szCs w:val="18"/>
        </w:rPr>
        <w:t xml:space="preserve">The study was conducted during the season of </w:t>
      </w:r>
      <w:r w:rsidRPr="00DF229D">
        <w:rPr>
          <w:rFonts w:ascii="Arial" w:eastAsia="Calibri" w:hAnsi="Arial" w:cs="Arial"/>
          <w:bCs/>
          <w:i/>
          <w:iCs/>
          <w:sz w:val="20"/>
          <w:szCs w:val="18"/>
        </w:rPr>
        <w:t>rabi</w:t>
      </w:r>
      <w:r w:rsidRPr="00DF229D">
        <w:rPr>
          <w:rFonts w:ascii="Arial" w:eastAsia="Calibri" w:hAnsi="Arial" w:cs="Arial"/>
          <w:bCs/>
          <w:sz w:val="20"/>
          <w:szCs w:val="18"/>
        </w:rPr>
        <w:t xml:space="preserve"> from September 2024 to December 2024. The variety selected as finger millet was ATL 1 with a duration of 95-110 days.</w:t>
      </w:r>
    </w:p>
    <w:p w14:paraId="2CD59E10" w14:textId="4D907DA0" w:rsidR="003C348D" w:rsidRPr="00DF229D" w:rsidRDefault="003C348D" w:rsidP="00A35991">
      <w:pPr>
        <w:spacing w:after="0" w:line="360" w:lineRule="auto"/>
        <w:contextualSpacing/>
        <w:jc w:val="both"/>
        <w:rPr>
          <w:rFonts w:ascii="Arial" w:eastAsia="Calibri" w:hAnsi="Arial" w:cs="Arial"/>
          <w:b/>
          <w:sz w:val="22"/>
          <w:szCs w:val="20"/>
        </w:rPr>
      </w:pPr>
      <w:r w:rsidRPr="00DF229D">
        <w:rPr>
          <w:rFonts w:ascii="Arial" w:eastAsia="Calibri" w:hAnsi="Arial" w:cs="Arial"/>
          <w:b/>
          <w:sz w:val="22"/>
          <w:szCs w:val="20"/>
        </w:rPr>
        <w:t>2.</w:t>
      </w:r>
      <w:r w:rsidR="00FB3A35" w:rsidRPr="00DF229D">
        <w:rPr>
          <w:rFonts w:ascii="Arial" w:eastAsia="Calibri" w:hAnsi="Arial" w:cs="Arial"/>
          <w:b/>
          <w:sz w:val="22"/>
          <w:szCs w:val="20"/>
        </w:rPr>
        <w:t>3</w:t>
      </w:r>
      <w:r w:rsidRPr="00DF229D">
        <w:rPr>
          <w:rFonts w:ascii="Arial" w:eastAsia="Calibri" w:hAnsi="Arial" w:cs="Arial"/>
          <w:b/>
          <w:sz w:val="22"/>
          <w:szCs w:val="20"/>
        </w:rPr>
        <w:t xml:space="preserve"> Experimental Design</w:t>
      </w:r>
    </w:p>
    <w:p w14:paraId="4BF178AC" w14:textId="726EC159" w:rsidR="003C348D" w:rsidRDefault="003C348D" w:rsidP="00A35991">
      <w:pPr>
        <w:spacing w:after="0" w:line="360" w:lineRule="auto"/>
        <w:contextualSpacing/>
        <w:jc w:val="both"/>
        <w:rPr>
          <w:rFonts w:ascii="Arial" w:eastAsia="Calibri" w:hAnsi="Arial" w:cs="Arial"/>
          <w:bCs/>
          <w:sz w:val="20"/>
          <w:szCs w:val="18"/>
        </w:rPr>
      </w:pPr>
      <w:r w:rsidRPr="00DF229D">
        <w:rPr>
          <w:rFonts w:ascii="Arial" w:eastAsia="Calibri" w:hAnsi="Arial" w:cs="Arial"/>
          <w:bCs/>
          <w:sz w:val="20"/>
          <w:szCs w:val="18"/>
        </w:rPr>
        <w:t xml:space="preserve">The field trial was laid out in factorial randomised block design with three replications the treatments comprised of soil amendments in factor (S) </w:t>
      </w:r>
      <w:r w:rsidRPr="00DF229D">
        <w:rPr>
          <w:rFonts w:ascii="Arial" w:eastAsia="Calibri" w:hAnsi="Arial" w:cs="Arial"/>
          <w:bCs/>
          <w:i/>
          <w:iCs/>
          <w:sz w:val="20"/>
          <w:szCs w:val="18"/>
        </w:rPr>
        <w:t>viz.,</w:t>
      </w:r>
      <w:r w:rsidRPr="00DF229D">
        <w:rPr>
          <w:rFonts w:ascii="Arial" w:eastAsia="Calibri" w:hAnsi="Arial" w:cs="Arial"/>
          <w:bCs/>
          <w:sz w:val="20"/>
          <w:szCs w:val="18"/>
        </w:rPr>
        <w:t xml:space="preserve"> S</w:t>
      </w:r>
      <w:r w:rsidRPr="00DF229D">
        <w:rPr>
          <w:rFonts w:ascii="Arial" w:eastAsia="Calibri" w:hAnsi="Arial" w:cs="Arial"/>
          <w:bCs/>
          <w:sz w:val="20"/>
          <w:szCs w:val="18"/>
          <w:vertAlign w:val="subscript"/>
        </w:rPr>
        <w:t>1</w:t>
      </w:r>
      <w:r w:rsidRPr="00DF229D">
        <w:rPr>
          <w:rFonts w:ascii="Arial" w:eastAsia="Calibri" w:hAnsi="Arial" w:cs="Arial"/>
          <w:bCs/>
          <w:sz w:val="20"/>
          <w:szCs w:val="18"/>
        </w:rPr>
        <w:t xml:space="preserve"> -</w:t>
      </w:r>
      <w:proofErr w:type="spellStart"/>
      <w:r w:rsidRPr="00DF229D">
        <w:rPr>
          <w:rFonts w:ascii="Arial" w:eastAsia="Calibri" w:hAnsi="Arial" w:cs="Arial"/>
          <w:bCs/>
          <w:sz w:val="20"/>
          <w:szCs w:val="18"/>
        </w:rPr>
        <w:t>Pongamia</w:t>
      </w:r>
      <w:proofErr w:type="spellEnd"/>
      <w:r w:rsidRPr="00DF229D">
        <w:rPr>
          <w:rFonts w:ascii="Arial" w:eastAsia="Calibri" w:hAnsi="Arial" w:cs="Arial"/>
          <w:bCs/>
          <w:sz w:val="20"/>
          <w:szCs w:val="18"/>
        </w:rPr>
        <w:t xml:space="preserve"> seed cake @ 1.46 t ha</w:t>
      </w:r>
      <w:r w:rsidRPr="00DF229D">
        <w:rPr>
          <w:rFonts w:ascii="Arial" w:eastAsia="Calibri" w:hAnsi="Arial" w:cs="Arial"/>
          <w:bCs/>
          <w:sz w:val="20"/>
          <w:szCs w:val="18"/>
          <w:vertAlign w:val="superscript"/>
        </w:rPr>
        <w:t>-1</w:t>
      </w:r>
      <w:r w:rsidRPr="00DF229D">
        <w:rPr>
          <w:rFonts w:ascii="Arial" w:eastAsia="Calibri" w:hAnsi="Arial" w:cs="Arial"/>
          <w:bCs/>
          <w:sz w:val="20"/>
          <w:szCs w:val="18"/>
        </w:rPr>
        <w:t xml:space="preserve"> +100 %RDF, S</w:t>
      </w:r>
      <w:r w:rsidRPr="00DF229D">
        <w:rPr>
          <w:rFonts w:ascii="Arial" w:eastAsia="Calibri" w:hAnsi="Arial" w:cs="Arial"/>
          <w:bCs/>
          <w:sz w:val="20"/>
          <w:szCs w:val="18"/>
          <w:vertAlign w:val="subscript"/>
        </w:rPr>
        <w:t>2</w:t>
      </w:r>
      <w:r w:rsidRPr="00DF229D">
        <w:rPr>
          <w:rFonts w:ascii="Arial" w:eastAsia="Calibri" w:hAnsi="Arial" w:cs="Arial"/>
          <w:bCs/>
          <w:sz w:val="20"/>
          <w:szCs w:val="18"/>
        </w:rPr>
        <w:t xml:space="preserve"> - Neem seed cake @ 1.25 t ha</w:t>
      </w:r>
      <w:r w:rsidRPr="00DF229D">
        <w:rPr>
          <w:rFonts w:ascii="Arial" w:eastAsia="Calibri" w:hAnsi="Arial" w:cs="Arial"/>
          <w:bCs/>
          <w:sz w:val="20"/>
          <w:szCs w:val="18"/>
          <w:vertAlign w:val="superscript"/>
        </w:rPr>
        <w:t>-1</w:t>
      </w:r>
      <w:r w:rsidRPr="00DF229D">
        <w:rPr>
          <w:rFonts w:ascii="Arial" w:eastAsia="Calibri" w:hAnsi="Arial" w:cs="Arial"/>
          <w:bCs/>
          <w:sz w:val="20"/>
          <w:szCs w:val="18"/>
        </w:rPr>
        <w:t xml:space="preserve"> + 100 % RDF, S</w:t>
      </w:r>
      <w:r w:rsidRPr="00DF229D">
        <w:rPr>
          <w:rFonts w:ascii="Arial" w:eastAsia="Calibri" w:hAnsi="Arial" w:cs="Arial"/>
          <w:bCs/>
          <w:sz w:val="20"/>
          <w:szCs w:val="18"/>
          <w:vertAlign w:val="subscript"/>
        </w:rPr>
        <w:t>3</w:t>
      </w:r>
      <w:r w:rsidRPr="00DF229D">
        <w:rPr>
          <w:rFonts w:ascii="Arial" w:eastAsia="Calibri" w:hAnsi="Arial" w:cs="Arial"/>
          <w:bCs/>
          <w:sz w:val="20"/>
          <w:szCs w:val="18"/>
        </w:rPr>
        <w:t>- Castor seed cake @ t ha</w:t>
      </w:r>
      <w:r w:rsidRPr="00DF229D">
        <w:rPr>
          <w:rFonts w:ascii="Arial" w:eastAsia="Calibri" w:hAnsi="Arial" w:cs="Arial"/>
          <w:bCs/>
          <w:sz w:val="20"/>
          <w:szCs w:val="18"/>
          <w:vertAlign w:val="superscript"/>
        </w:rPr>
        <w:t>-1</w:t>
      </w:r>
      <w:r w:rsidRPr="00DF229D">
        <w:rPr>
          <w:rFonts w:ascii="Arial" w:eastAsia="Calibri" w:hAnsi="Arial" w:cs="Arial"/>
          <w:bCs/>
          <w:sz w:val="20"/>
          <w:szCs w:val="18"/>
        </w:rPr>
        <w:t xml:space="preserve"> + 100 % RDF, S</w:t>
      </w:r>
      <w:r w:rsidRPr="00DF229D">
        <w:rPr>
          <w:rFonts w:ascii="Arial" w:eastAsia="Calibri" w:hAnsi="Arial" w:cs="Arial"/>
          <w:bCs/>
          <w:sz w:val="20"/>
          <w:szCs w:val="18"/>
          <w:vertAlign w:val="subscript"/>
        </w:rPr>
        <w:t xml:space="preserve">4 </w:t>
      </w:r>
      <w:r w:rsidRPr="00DF229D">
        <w:rPr>
          <w:rFonts w:ascii="Arial" w:eastAsia="Calibri" w:hAnsi="Arial" w:cs="Arial"/>
          <w:bCs/>
          <w:sz w:val="20"/>
          <w:szCs w:val="18"/>
        </w:rPr>
        <w:t>- FYM @ t ha</w:t>
      </w:r>
      <w:r w:rsidRPr="00DF229D">
        <w:rPr>
          <w:rFonts w:ascii="Arial" w:eastAsia="Calibri" w:hAnsi="Arial" w:cs="Arial"/>
          <w:bCs/>
          <w:sz w:val="20"/>
          <w:szCs w:val="18"/>
          <w:vertAlign w:val="superscript"/>
        </w:rPr>
        <w:t>-1</w:t>
      </w:r>
      <w:r w:rsidRPr="00DF229D">
        <w:rPr>
          <w:rFonts w:ascii="Arial" w:eastAsia="Calibri" w:hAnsi="Arial" w:cs="Arial"/>
          <w:bCs/>
          <w:sz w:val="20"/>
          <w:szCs w:val="18"/>
        </w:rPr>
        <w:t xml:space="preserve"> + 100 % RDF, S</w:t>
      </w:r>
      <w:r w:rsidRPr="00DF229D">
        <w:rPr>
          <w:rFonts w:ascii="Arial" w:eastAsia="Calibri" w:hAnsi="Arial" w:cs="Arial"/>
          <w:bCs/>
          <w:sz w:val="20"/>
          <w:szCs w:val="18"/>
          <w:vertAlign w:val="subscript"/>
        </w:rPr>
        <w:t>5</w:t>
      </w:r>
      <w:r w:rsidRPr="00DF229D">
        <w:rPr>
          <w:rFonts w:ascii="Arial" w:eastAsia="Calibri" w:hAnsi="Arial" w:cs="Arial"/>
          <w:bCs/>
          <w:sz w:val="20"/>
          <w:szCs w:val="18"/>
        </w:rPr>
        <w:t xml:space="preserve">- 100 % RDF alone (Control), respectively in factor S and foliar application of micronutrients in factor F </w:t>
      </w:r>
      <w:r w:rsidRPr="00DF229D">
        <w:rPr>
          <w:rFonts w:ascii="Arial" w:eastAsia="Calibri" w:hAnsi="Arial" w:cs="Arial"/>
          <w:bCs/>
          <w:i/>
          <w:iCs/>
          <w:sz w:val="20"/>
          <w:szCs w:val="18"/>
        </w:rPr>
        <w:t>viz.,</w:t>
      </w:r>
      <w:r w:rsidRPr="00DF229D">
        <w:rPr>
          <w:rFonts w:ascii="Arial" w:eastAsia="Calibri" w:hAnsi="Arial" w:cs="Arial"/>
          <w:bCs/>
          <w:sz w:val="20"/>
          <w:szCs w:val="18"/>
        </w:rPr>
        <w:t xml:space="preserve"> F</w:t>
      </w:r>
      <w:r w:rsidRPr="00DF229D">
        <w:rPr>
          <w:rFonts w:ascii="Arial" w:eastAsia="Calibri" w:hAnsi="Arial" w:cs="Arial"/>
          <w:bCs/>
          <w:sz w:val="20"/>
          <w:szCs w:val="18"/>
          <w:vertAlign w:val="subscript"/>
        </w:rPr>
        <w:t>1</w:t>
      </w:r>
      <w:r w:rsidRPr="00DF229D">
        <w:rPr>
          <w:rFonts w:ascii="Arial" w:eastAsia="Calibri" w:hAnsi="Arial" w:cs="Arial"/>
          <w:bCs/>
          <w:sz w:val="20"/>
          <w:szCs w:val="18"/>
        </w:rPr>
        <w:t>- Fe-EDTA 0.2% @ 30 and 45 DAS, F</w:t>
      </w:r>
      <w:r w:rsidRPr="00DF229D">
        <w:rPr>
          <w:rFonts w:ascii="Arial" w:eastAsia="Calibri" w:hAnsi="Arial" w:cs="Arial"/>
          <w:bCs/>
          <w:sz w:val="20"/>
          <w:szCs w:val="18"/>
          <w:vertAlign w:val="subscript"/>
        </w:rPr>
        <w:t>2</w:t>
      </w:r>
      <w:r w:rsidRPr="00DF229D">
        <w:rPr>
          <w:rFonts w:ascii="Arial" w:eastAsia="Calibri" w:hAnsi="Arial" w:cs="Arial"/>
          <w:bCs/>
          <w:sz w:val="20"/>
          <w:szCs w:val="18"/>
        </w:rPr>
        <w:t>- Zn-EDTA 0.2% @ 30 and 45 DAS, F</w:t>
      </w:r>
      <w:r w:rsidRPr="00DF229D">
        <w:rPr>
          <w:rFonts w:ascii="Arial" w:eastAsia="Calibri" w:hAnsi="Arial" w:cs="Arial"/>
          <w:bCs/>
          <w:sz w:val="20"/>
          <w:szCs w:val="18"/>
          <w:vertAlign w:val="subscript"/>
        </w:rPr>
        <w:t>3</w:t>
      </w:r>
      <w:r w:rsidRPr="00DF229D">
        <w:rPr>
          <w:rFonts w:ascii="Arial" w:eastAsia="Calibri" w:hAnsi="Arial" w:cs="Arial"/>
          <w:bCs/>
          <w:sz w:val="20"/>
          <w:szCs w:val="18"/>
        </w:rPr>
        <w:t>- Mn-EDTA 0.2% @ 30 and 45 DAS, F</w:t>
      </w:r>
      <w:r w:rsidRPr="00DF229D">
        <w:rPr>
          <w:rFonts w:ascii="Arial" w:eastAsia="Calibri" w:hAnsi="Arial" w:cs="Arial"/>
          <w:bCs/>
          <w:sz w:val="20"/>
          <w:szCs w:val="18"/>
          <w:vertAlign w:val="subscript"/>
        </w:rPr>
        <w:t>4</w:t>
      </w:r>
      <w:r w:rsidRPr="00DF229D">
        <w:rPr>
          <w:rFonts w:ascii="Arial" w:eastAsia="Calibri" w:hAnsi="Arial" w:cs="Arial"/>
          <w:bCs/>
          <w:sz w:val="20"/>
          <w:szCs w:val="18"/>
        </w:rPr>
        <w:t>- No spray (Control).</w:t>
      </w:r>
    </w:p>
    <w:p w14:paraId="18A3C2C2" w14:textId="5E13ACEB" w:rsidR="00BB6D17" w:rsidRDefault="00BB6D17" w:rsidP="00A35991">
      <w:pPr>
        <w:spacing w:after="0" w:line="360" w:lineRule="auto"/>
        <w:contextualSpacing/>
        <w:jc w:val="both"/>
        <w:rPr>
          <w:rFonts w:ascii="Arial" w:eastAsia="Calibri" w:hAnsi="Arial" w:cs="Arial"/>
          <w:b/>
          <w:sz w:val="22"/>
          <w:szCs w:val="20"/>
        </w:rPr>
      </w:pPr>
      <w:r w:rsidRPr="00BB6D17">
        <w:rPr>
          <w:rFonts w:ascii="Arial" w:eastAsia="Calibri" w:hAnsi="Arial" w:cs="Arial"/>
          <w:b/>
          <w:sz w:val="22"/>
          <w:szCs w:val="20"/>
        </w:rPr>
        <w:t>2.4 Soil Characteristics</w:t>
      </w:r>
    </w:p>
    <w:p w14:paraId="598FB379" w14:textId="35717A84" w:rsidR="00BB6D17" w:rsidRPr="005E486A" w:rsidRDefault="005E486A" w:rsidP="00A35991">
      <w:pPr>
        <w:spacing w:after="0" w:line="360" w:lineRule="auto"/>
        <w:contextualSpacing/>
        <w:jc w:val="both"/>
        <w:rPr>
          <w:rFonts w:ascii="Arial" w:eastAsia="Calibri" w:hAnsi="Arial" w:cs="Arial"/>
          <w:bCs/>
          <w:sz w:val="20"/>
          <w:szCs w:val="20"/>
        </w:rPr>
      </w:pPr>
      <w:commentRangeStart w:id="9"/>
      <w:r w:rsidRPr="005E486A">
        <w:rPr>
          <w:rFonts w:ascii="Arial" w:eastAsia="Calibri" w:hAnsi="Arial" w:cs="Arial"/>
          <w:bCs/>
          <w:sz w:val="20"/>
          <w:szCs w:val="20"/>
        </w:rPr>
        <w:t xml:space="preserve">The experimental field soil is clay loam with an initial pH of 8.63 (1:2 soil-water suspension), EC of 0.23 </w:t>
      </w:r>
      <w:proofErr w:type="spellStart"/>
      <w:r w:rsidRPr="005E486A">
        <w:rPr>
          <w:rFonts w:ascii="Arial" w:eastAsia="Calibri" w:hAnsi="Arial" w:cs="Arial"/>
          <w:bCs/>
          <w:sz w:val="20"/>
          <w:szCs w:val="20"/>
        </w:rPr>
        <w:t>dS</w:t>
      </w:r>
      <w:proofErr w:type="spellEnd"/>
      <w:r w:rsidRPr="005E486A">
        <w:rPr>
          <w:rFonts w:ascii="Arial" w:eastAsia="Calibri" w:hAnsi="Arial" w:cs="Arial"/>
          <w:bCs/>
          <w:sz w:val="20"/>
          <w:szCs w:val="20"/>
        </w:rPr>
        <w:t xml:space="preserve"> m</w:t>
      </w:r>
      <w:r w:rsidRPr="005E486A">
        <w:rPr>
          <w:rFonts w:ascii="Arial" w:eastAsia="Calibri" w:hAnsi="Arial" w:cs="Arial"/>
          <w:bCs/>
          <w:sz w:val="20"/>
          <w:szCs w:val="20"/>
          <w:vertAlign w:val="superscript"/>
        </w:rPr>
        <w:t>-1</w:t>
      </w:r>
      <w:r w:rsidRPr="005E486A">
        <w:rPr>
          <w:rFonts w:ascii="Arial" w:eastAsia="Calibri" w:hAnsi="Arial" w:cs="Arial"/>
          <w:bCs/>
          <w:sz w:val="20"/>
          <w:szCs w:val="20"/>
        </w:rPr>
        <w:t>, and organic carbon of 0.24%. It contains available N 210.75 kg ha</w:t>
      </w:r>
      <w:r w:rsidRPr="005E486A">
        <w:rPr>
          <w:rFonts w:ascii="Arial" w:eastAsia="Calibri" w:hAnsi="Arial" w:cs="Arial"/>
          <w:bCs/>
          <w:sz w:val="20"/>
          <w:szCs w:val="20"/>
          <w:vertAlign w:val="superscript"/>
        </w:rPr>
        <w:t>-1</w:t>
      </w:r>
      <w:r w:rsidRPr="005E486A">
        <w:rPr>
          <w:rFonts w:ascii="Arial" w:eastAsia="Calibri" w:hAnsi="Arial" w:cs="Arial"/>
          <w:bCs/>
          <w:sz w:val="20"/>
          <w:szCs w:val="20"/>
        </w:rPr>
        <w:t>, P 12.24 kg ha</w:t>
      </w:r>
      <w:r w:rsidRPr="005E486A">
        <w:rPr>
          <w:rFonts w:ascii="Arial" w:eastAsia="Calibri" w:hAnsi="Arial" w:cs="Arial"/>
          <w:bCs/>
          <w:sz w:val="20"/>
          <w:szCs w:val="20"/>
          <w:vertAlign w:val="superscript"/>
        </w:rPr>
        <w:t>-1</w:t>
      </w:r>
      <w:r w:rsidRPr="005E486A">
        <w:rPr>
          <w:rFonts w:ascii="Arial" w:eastAsia="Calibri" w:hAnsi="Arial" w:cs="Arial"/>
          <w:bCs/>
          <w:sz w:val="20"/>
          <w:szCs w:val="20"/>
        </w:rPr>
        <w:t>, K 174.36 kg ha</w:t>
      </w:r>
      <w:r w:rsidRPr="005E486A">
        <w:rPr>
          <w:rFonts w:ascii="Arial" w:eastAsia="Calibri" w:hAnsi="Arial" w:cs="Arial"/>
          <w:bCs/>
          <w:sz w:val="20"/>
          <w:szCs w:val="20"/>
          <w:vertAlign w:val="superscript"/>
        </w:rPr>
        <w:t xml:space="preserve">-1 </w:t>
      </w:r>
      <w:r w:rsidRPr="005E486A">
        <w:rPr>
          <w:rFonts w:ascii="Arial" w:eastAsia="Calibri" w:hAnsi="Arial" w:cs="Arial"/>
          <w:bCs/>
          <w:sz w:val="20"/>
          <w:szCs w:val="20"/>
        </w:rPr>
        <w:t>and free CaCO</w:t>
      </w:r>
      <w:r w:rsidRPr="005E486A">
        <w:rPr>
          <w:rFonts w:ascii="Arial" w:eastAsia="Calibri" w:hAnsi="Arial" w:cs="Arial"/>
          <w:bCs/>
          <w:sz w:val="20"/>
          <w:szCs w:val="20"/>
          <w:vertAlign w:val="subscript"/>
        </w:rPr>
        <w:t>3</w:t>
      </w:r>
      <w:r w:rsidRPr="005E486A">
        <w:rPr>
          <w:rFonts w:ascii="Arial" w:eastAsia="Calibri" w:hAnsi="Arial" w:cs="Arial"/>
          <w:bCs/>
          <w:sz w:val="20"/>
          <w:szCs w:val="20"/>
        </w:rPr>
        <w:t xml:space="preserve"> 12.5%.</w:t>
      </w:r>
      <w:commentRangeEnd w:id="9"/>
      <w:r w:rsidR="00217664">
        <w:rPr>
          <w:rStyle w:val="CommentReference"/>
        </w:rPr>
        <w:commentReference w:id="9"/>
      </w:r>
    </w:p>
    <w:p w14:paraId="206684EC" w14:textId="16A30F08" w:rsidR="00E25BA7" w:rsidRPr="00DF229D" w:rsidRDefault="00EC1FE1" w:rsidP="00A35991">
      <w:pPr>
        <w:spacing w:after="0" w:line="360" w:lineRule="auto"/>
        <w:contextualSpacing/>
        <w:jc w:val="both"/>
        <w:rPr>
          <w:rFonts w:ascii="Arial" w:eastAsia="Calibri" w:hAnsi="Arial" w:cs="Arial"/>
          <w:b/>
          <w:sz w:val="22"/>
          <w:szCs w:val="20"/>
        </w:rPr>
      </w:pPr>
      <w:r w:rsidRPr="00DF229D">
        <w:rPr>
          <w:rFonts w:ascii="Arial" w:eastAsia="Calibri" w:hAnsi="Arial" w:cs="Arial"/>
          <w:b/>
          <w:sz w:val="22"/>
          <w:szCs w:val="20"/>
        </w:rPr>
        <w:t>2.</w:t>
      </w:r>
      <w:r w:rsidR="005E486A">
        <w:rPr>
          <w:rFonts w:ascii="Arial" w:eastAsia="Calibri" w:hAnsi="Arial" w:cs="Arial"/>
          <w:b/>
          <w:sz w:val="22"/>
          <w:szCs w:val="20"/>
        </w:rPr>
        <w:t>5</w:t>
      </w:r>
      <w:r w:rsidRPr="00DF229D">
        <w:rPr>
          <w:rFonts w:ascii="Arial" w:eastAsia="Calibri" w:hAnsi="Arial" w:cs="Arial"/>
          <w:b/>
          <w:sz w:val="22"/>
          <w:szCs w:val="20"/>
        </w:rPr>
        <w:t xml:space="preserve"> Application of soil organic amendments and micronutrients</w:t>
      </w:r>
    </w:p>
    <w:p w14:paraId="2D61678A" w14:textId="0F4EF442" w:rsidR="00EC1FE1" w:rsidRPr="00DF229D" w:rsidRDefault="00EC1FE1" w:rsidP="00A35991">
      <w:pPr>
        <w:spacing w:after="0" w:line="360" w:lineRule="auto"/>
        <w:contextualSpacing/>
        <w:jc w:val="both"/>
        <w:rPr>
          <w:rFonts w:ascii="Arial" w:eastAsia="Calibri" w:hAnsi="Arial" w:cs="Arial"/>
          <w:bCs/>
          <w:sz w:val="20"/>
          <w:szCs w:val="18"/>
        </w:rPr>
      </w:pPr>
      <w:r w:rsidRPr="00DF229D">
        <w:rPr>
          <w:rFonts w:ascii="Arial" w:eastAsia="Calibri" w:hAnsi="Arial" w:cs="Arial"/>
          <w:bCs/>
          <w:sz w:val="20"/>
          <w:szCs w:val="18"/>
        </w:rPr>
        <w:t xml:space="preserve">Organic amendments were applied one week before crop transplanting, based on nutrient </w:t>
      </w:r>
      <w:commentRangeStart w:id="10"/>
      <w:r w:rsidRPr="00DF229D">
        <w:rPr>
          <w:rFonts w:ascii="Arial" w:eastAsia="Calibri" w:hAnsi="Arial" w:cs="Arial"/>
          <w:bCs/>
          <w:sz w:val="20"/>
          <w:szCs w:val="18"/>
        </w:rPr>
        <w:t>equivalent rates</w:t>
      </w:r>
      <w:commentRangeEnd w:id="10"/>
      <w:r w:rsidR="00217664">
        <w:rPr>
          <w:rStyle w:val="CommentReference"/>
        </w:rPr>
        <w:commentReference w:id="10"/>
      </w:r>
      <w:r w:rsidRPr="00DF229D">
        <w:rPr>
          <w:rFonts w:ascii="Arial" w:eastAsia="Calibri" w:hAnsi="Arial" w:cs="Arial"/>
          <w:bCs/>
          <w:sz w:val="20"/>
          <w:szCs w:val="18"/>
        </w:rPr>
        <w:t xml:space="preserve">. </w:t>
      </w:r>
      <w:commentRangeStart w:id="11"/>
      <w:proofErr w:type="spellStart"/>
      <w:r w:rsidRPr="00DF229D">
        <w:rPr>
          <w:rFonts w:ascii="Arial" w:eastAsia="Calibri" w:hAnsi="Arial" w:cs="Arial"/>
          <w:bCs/>
          <w:sz w:val="20"/>
          <w:szCs w:val="18"/>
        </w:rPr>
        <w:t>Pongamia</w:t>
      </w:r>
      <w:proofErr w:type="spellEnd"/>
      <w:r w:rsidRPr="00DF229D">
        <w:rPr>
          <w:rFonts w:ascii="Arial" w:eastAsia="Calibri" w:hAnsi="Arial" w:cs="Arial"/>
          <w:bCs/>
          <w:sz w:val="20"/>
          <w:szCs w:val="18"/>
        </w:rPr>
        <w:t xml:space="preserve"> cake, neem cake, and castor seed cakes were evenly distributed and irrigated to improve soil fertility. This approach promotes steady fertilizer release and sustainable nutrient management. </w:t>
      </w:r>
      <w:commentRangeEnd w:id="11"/>
      <w:r w:rsidR="00217664">
        <w:rPr>
          <w:rStyle w:val="CommentReference"/>
        </w:rPr>
        <w:commentReference w:id="11"/>
      </w:r>
      <w:r w:rsidRPr="00DF229D">
        <w:rPr>
          <w:rFonts w:ascii="Arial" w:eastAsia="Calibri" w:hAnsi="Arial" w:cs="Arial"/>
          <w:bCs/>
          <w:sz w:val="20"/>
          <w:szCs w:val="18"/>
        </w:rPr>
        <w:t>A foliar spray of Fe-EDTA, Zn-EDTA, and Mn-EDTA was also given at the vegetative stage and flowering stage of crop.</w:t>
      </w:r>
    </w:p>
    <w:p w14:paraId="26CAAF3B" w14:textId="58E73074" w:rsidR="00EC1FE1" w:rsidRPr="00DF229D" w:rsidRDefault="00EC1FE1" w:rsidP="00A35991">
      <w:pPr>
        <w:spacing w:after="0" w:line="360" w:lineRule="auto"/>
        <w:contextualSpacing/>
        <w:jc w:val="both"/>
        <w:rPr>
          <w:rFonts w:ascii="Arial" w:eastAsia="Calibri" w:hAnsi="Arial" w:cs="Arial"/>
          <w:b/>
          <w:sz w:val="22"/>
          <w:szCs w:val="20"/>
        </w:rPr>
      </w:pPr>
      <w:r w:rsidRPr="00DF229D">
        <w:rPr>
          <w:rFonts w:ascii="Arial" w:eastAsia="Calibri" w:hAnsi="Arial" w:cs="Arial"/>
          <w:b/>
          <w:sz w:val="22"/>
          <w:szCs w:val="20"/>
        </w:rPr>
        <w:lastRenderedPageBreak/>
        <w:t>2.</w:t>
      </w:r>
      <w:r w:rsidR="005E486A">
        <w:rPr>
          <w:rFonts w:ascii="Arial" w:eastAsia="Calibri" w:hAnsi="Arial" w:cs="Arial"/>
          <w:b/>
          <w:sz w:val="22"/>
          <w:szCs w:val="20"/>
        </w:rPr>
        <w:t>6</w:t>
      </w:r>
      <w:r w:rsidRPr="00DF229D">
        <w:rPr>
          <w:rFonts w:ascii="Arial" w:eastAsia="Calibri" w:hAnsi="Arial" w:cs="Arial"/>
          <w:b/>
          <w:sz w:val="22"/>
          <w:szCs w:val="20"/>
        </w:rPr>
        <w:t xml:space="preserve"> Experimental Observations</w:t>
      </w:r>
    </w:p>
    <w:p w14:paraId="15B061C8" w14:textId="3EC7A3A4" w:rsidR="00EC1FE1" w:rsidRPr="002F6585" w:rsidRDefault="00EC1FE1" w:rsidP="00A35991">
      <w:pPr>
        <w:spacing w:after="0" w:line="360" w:lineRule="auto"/>
        <w:contextualSpacing/>
        <w:jc w:val="both"/>
        <w:rPr>
          <w:rFonts w:ascii="Arial" w:eastAsia="Calibri" w:hAnsi="Arial" w:cs="Arial"/>
          <w:b/>
          <w:sz w:val="20"/>
          <w:szCs w:val="18"/>
          <w:u w:val="single"/>
        </w:rPr>
      </w:pPr>
      <w:commentRangeStart w:id="12"/>
      <w:r w:rsidRPr="002F6585">
        <w:rPr>
          <w:rFonts w:ascii="Arial" w:eastAsia="Calibri" w:hAnsi="Arial" w:cs="Arial"/>
          <w:b/>
          <w:sz w:val="20"/>
          <w:szCs w:val="18"/>
          <w:u w:val="single"/>
        </w:rPr>
        <w:t>2.</w:t>
      </w:r>
      <w:r w:rsidR="005E486A" w:rsidRPr="002F6585">
        <w:rPr>
          <w:rFonts w:ascii="Arial" w:eastAsia="Calibri" w:hAnsi="Arial" w:cs="Arial"/>
          <w:b/>
          <w:sz w:val="20"/>
          <w:szCs w:val="18"/>
          <w:u w:val="single"/>
        </w:rPr>
        <w:t>6</w:t>
      </w:r>
      <w:r w:rsidRPr="002F6585">
        <w:rPr>
          <w:rFonts w:ascii="Arial" w:eastAsia="Calibri" w:hAnsi="Arial" w:cs="Arial"/>
          <w:b/>
          <w:sz w:val="20"/>
          <w:szCs w:val="18"/>
          <w:u w:val="single"/>
        </w:rPr>
        <w:t xml:space="preserve">.1 </w:t>
      </w:r>
      <w:r w:rsidR="00A35991" w:rsidRPr="002F6585">
        <w:rPr>
          <w:rFonts w:ascii="Arial" w:eastAsia="Calibri" w:hAnsi="Arial" w:cs="Arial"/>
          <w:b/>
          <w:sz w:val="20"/>
          <w:szCs w:val="18"/>
          <w:u w:val="single"/>
        </w:rPr>
        <w:t>Leaf Area Index</w:t>
      </w:r>
      <w:commentRangeEnd w:id="12"/>
      <w:r w:rsidR="00217664">
        <w:rPr>
          <w:rStyle w:val="CommentReference"/>
        </w:rPr>
        <w:commentReference w:id="12"/>
      </w:r>
    </w:p>
    <w:p w14:paraId="48C66105" w14:textId="4F21DFB1" w:rsidR="00EC1FE1" w:rsidRPr="00DF229D" w:rsidRDefault="00EC1FE1" w:rsidP="00A35991">
      <w:pPr>
        <w:spacing w:after="0" w:line="360" w:lineRule="auto"/>
        <w:contextualSpacing/>
        <w:jc w:val="both"/>
        <w:rPr>
          <w:rFonts w:ascii="Arial" w:eastAsia="Calibri" w:hAnsi="Arial" w:cs="Arial"/>
          <w:bCs/>
          <w:sz w:val="20"/>
          <w:szCs w:val="18"/>
        </w:rPr>
      </w:pPr>
      <w:r w:rsidRPr="00DF229D">
        <w:rPr>
          <w:rFonts w:ascii="Arial" w:eastAsia="Calibri" w:hAnsi="Arial" w:cs="Arial"/>
          <w:bCs/>
          <w:sz w:val="20"/>
          <w:szCs w:val="18"/>
        </w:rPr>
        <w:t xml:space="preserve">Leaf area was measured at 30, 60 DAS, and harvested using a leaf area meter. Leaf Area Index (LAI) was calculated using </w:t>
      </w:r>
      <w:r w:rsidR="00A35991" w:rsidRPr="00DF229D">
        <w:rPr>
          <w:rFonts w:ascii="Arial" w:eastAsia="Calibri" w:hAnsi="Arial" w:cs="Arial"/>
          <w:bCs/>
          <w:sz w:val="20"/>
          <w:szCs w:val="18"/>
        </w:rPr>
        <w:t>formula (</w:t>
      </w:r>
      <w:r w:rsidRPr="00DF229D">
        <w:rPr>
          <w:rFonts w:ascii="Arial" w:eastAsia="Calibri" w:hAnsi="Arial" w:cs="Arial"/>
          <w:bCs/>
          <w:sz w:val="20"/>
          <w:szCs w:val="18"/>
        </w:rPr>
        <w:t>Williams</w:t>
      </w:r>
      <w:r w:rsidR="00A35991" w:rsidRPr="00DF229D">
        <w:rPr>
          <w:rFonts w:ascii="Arial" w:eastAsia="Calibri" w:hAnsi="Arial" w:cs="Arial"/>
          <w:bCs/>
          <w:sz w:val="20"/>
          <w:szCs w:val="18"/>
        </w:rPr>
        <w:t>, 1946).</w:t>
      </w:r>
    </w:p>
    <w:p w14:paraId="5300E317" w14:textId="77777777" w:rsidR="00A35991" w:rsidRPr="00DF229D" w:rsidRDefault="00A35991" w:rsidP="00A35991">
      <w:pPr>
        <w:spacing w:after="0" w:line="360" w:lineRule="auto"/>
        <w:contextualSpacing/>
        <w:jc w:val="both"/>
        <w:rPr>
          <w:rFonts w:ascii="Arial" w:eastAsia="Calibri" w:hAnsi="Arial" w:cs="Arial"/>
          <w:bCs/>
          <w:sz w:val="20"/>
          <w:szCs w:val="18"/>
        </w:rPr>
      </w:pPr>
    </w:p>
    <w:p w14:paraId="46CD4B5C" w14:textId="433BF80D" w:rsidR="00EC1FE1" w:rsidRPr="00DF229D" w:rsidRDefault="00EC1FE1" w:rsidP="00A35991">
      <w:pPr>
        <w:spacing w:line="360" w:lineRule="auto"/>
        <w:jc w:val="both"/>
        <w:rPr>
          <w:rFonts w:ascii="Arial" w:eastAsiaTheme="minorEastAsia" w:hAnsi="Arial" w:cs="Arial"/>
          <w:iCs/>
        </w:rPr>
      </w:pPr>
      <m:oMathPara>
        <m:oMath>
          <m:r>
            <m:rPr>
              <m:sty m:val="p"/>
            </m:rPr>
            <w:rPr>
              <w:rFonts w:ascii="Cambria Math" w:hAnsi="Cambria Math" w:cs="Arial"/>
              <w:sz w:val="20"/>
              <w:szCs w:val="20"/>
            </w:rPr>
            <m:t>Leaf Area Index =</m:t>
          </m:r>
          <w:commentRangeStart w:id="13"/>
          <m:f>
            <m:fPr>
              <m:ctrlPr>
                <w:rPr>
                  <w:rFonts w:ascii="Cambria Math" w:hAnsi="Cambria Math" w:cs="Arial"/>
                  <w:iCs/>
                  <w:sz w:val="20"/>
                  <w:szCs w:val="20"/>
                </w:rPr>
              </m:ctrlPr>
            </m:fPr>
            <m:num>
              <m:r>
                <m:rPr>
                  <m:sty m:val="p"/>
                </m:rPr>
                <w:rPr>
                  <w:rFonts w:ascii="Cambria Math" w:hAnsi="Cambria Math" w:cs="Arial"/>
                  <w:sz w:val="20"/>
                  <w:szCs w:val="20"/>
                </w:rPr>
                <m:t>Leaf Area</m:t>
              </m:r>
            </m:num>
            <m:den>
              <m:r>
                <m:rPr>
                  <m:sty m:val="p"/>
                </m:rPr>
                <w:rPr>
                  <w:rFonts w:ascii="Cambria Math" w:hAnsi="Cambria Math" w:cs="Arial"/>
                  <w:sz w:val="20"/>
                  <w:szCs w:val="20"/>
                </w:rPr>
                <m:t>Ground area occupied by the crop</m:t>
              </m:r>
            </m:den>
          </m:f>
          <w:commentRangeEnd w:id="13"/>
          <m:r>
            <m:rPr>
              <m:sty m:val="p"/>
            </m:rPr>
            <w:rPr>
              <w:rStyle w:val="CommentReference"/>
            </w:rPr>
            <w:commentReference w:id="13"/>
          </m:r>
        </m:oMath>
      </m:oMathPara>
    </w:p>
    <w:p w14:paraId="1E2C14BA" w14:textId="4E1C6F85" w:rsidR="00A35991" w:rsidRPr="002F6585" w:rsidRDefault="00A35991" w:rsidP="00A35991">
      <w:pPr>
        <w:spacing w:line="360" w:lineRule="auto"/>
        <w:jc w:val="both"/>
        <w:rPr>
          <w:rFonts w:ascii="Arial" w:eastAsiaTheme="minorEastAsia" w:hAnsi="Arial" w:cs="Arial"/>
          <w:b/>
          <w:bCs/>
          <w:iCs/>
          <w:sz w:val="20"/>
          <w:szCs w:val="20"/>
          <w:u w:val="single"/>
        </w:rPr>
      </w:pPr>
      <w:r w:rsidRPr="002F6585">
        <w:rPr>
          <w:rFonts w:ascii="Arial" w:eastAsiaTheme="minorEastAsia" w:hAnsi="Arial" w:cs="Arial"/>
          <w:b/>
          <w:bCs/>
          <w:iCs/>
          <w:sz w:val="20"/>
          <w:szCs w:val="20"/>
          <w:u w:val="single"/>
        </w:rPr>
        <w:t>2.</w:t>
      </w:r>
      <w:r w:rsidR="005E486A" w:rsidRPr="002F6585">
        <w:rPr>
          <w:rFonts w:ascii="Arial" w:eastAsiaTheme="minorEastAsia" w:hAnsi="Arial" w:cs="Arial"/>
          <w:b/>
          <w:bCs/>
          <w:iCs/>
          <w:sz w:val="20"/>
          <w:szCs w:val="20"/>
          <w:u w:val="single"/>
        </w:rPr>
        <w:t>6</w:t>
      </w:r>
      <w:r w:rsidRPr="002F6585">
        <w:rPr>
          <w:rFonts w:ascii="Arial" w:eastAsiaTheme="minorEastAsia" w:hAnsi="Arial" w:cs="Arial"/>
          <w:b/>
          <w:bCs/>
          <w:iCs/>
          <w:sz w:val="20"/>
          <w:szCs w:val="20"/>
          <w:u w:val="single"/>
        </w:rPr>
        <w:t>.2 Number of leaves</w:t>
      </w:r>
    </w:p>
    <w:p w14:paraId="74D2DC10" w14:textId="238714AF" w:rsidR="00A35991" w:rsidRPr="00DF229D" w:rsidRDefault="00A35991" w:rsidP="00A35991">
      <w:pPr>
        <w:spacing w:line="360" w:lineRule="auto"/>
        <w:jc w:val="both"/>
        <w:rPr>
          <w:rFonts w:ascii="Arial" w:hAnsi="Arial" w:cs="Arial"/>
          <w:sz w:val="20"/>
          <w:szCs w:val="20"/>
        </w:rPr>
      </w:pPr>
      <w:commentRangeStart w:id="14"/>
      <w:r w:rsidRPr="00DF229D">
        <w:rPr>
          <w:rFonts w:ascii="Arial" w:hAnsi="Arial" w:cs="Arial"/>
          <w:sz w:val="20"/>
          <w:szCs w:val="20"/>
        </w:rPr>
        <w:t xml:space="preserve">The </w:t>
      </w:r>
      <w:r w:rsidRPr="00DF229D">
        <w:rPr>
          <w:rFonts w:ascii="Arial" w:eastAsiaTheme="minorEastAsia" w:hAnsi="Arial" w:cs="Arial"/>
          <w:iCs/>
          <w:sz w:val="20"/>
          <w:szCs w:val="20"/>
        </w:rPr>
        <w:t>number of leaves</w:t>
      </w:r>
      <w:r w:rsidRPr="00DF229D">
        <w:rPr>
          <w:rFonts w:ascii="Arial" w:hAnsi="Arial" w:cs="Arial"/>
          <w:sz w:val="20"/>
          <w:szCs w:val="20"/>
        </w:rPr>
        <w:t xml:space="preserve"> </w:t>
      </w:r>
      <w:commentRangeEnd w:id="14"/>
      <w:r w:rsidR="0012670E">
        <w:rPr>
          <w:rStyle w:val="CommentReference"/>
        </w:rPr>
        <w:commentReference w:id="14"/>
      </w:r>
      <w:r w:rsidRPr="00DF229D">
        <w:rPr>
          <w:rFonts w:ascii="Arial" w:hAnsi="Arial" w:cs="Arial"/>
          <w:sz w:val="20"/>
          <w:szCs w:val="20"/>
        </w:rPr>
        <w:t>of finger millet was recorded at 30, 60 DAS and at harvest stage.</w:t>
      </w:r>
    </w:p>
    <w:p w14:paraId="23731111" w14:textId="792225FB" w:rsidR="00A35991" w:rsidRPr="002F6585" w:rsidRDefault="00A35991" w:rsidP="00A35991">
      <w:pPr>
        <w:spacing w:line="360" w:lineRule="auto"/>
        <w:jc w:val="both"/>
        <w:rPr>
          <w:rFonts w:ascii="Arial" w:eastAsiaTheme="minorEastAsia" w:hAnsi="Arial" w:cs="Arial"/>
          <w:b/>
          <w:bCs/>
          <w:iCs/>
          <w:sz w:val="20"/>
          <w:szCs w:val="20"/>
          <w:u w:val="single"/>
        </w:rPr>
      </w:pPr>
      <w:r w:rsidRPr="002F6585">
        <w:rPr>
          <w:rFonts w:ascii="Arial" w:eastAsiaTheme="minorEastAsia" w:hAnsi="Arial" w:cs="Arial"/>
          <w:b/>
          <w:bCs/>
          <w:iCs/>
          <w:sz w:val="20"/>
          <w:szCs w:val="20"/>
          <w:u w:val="single"/>
        </w:rPr>
        <w:t>2.</w:t>
      </w:r>
      <w:r w:rsidR="005E486A" w:rsidRPr="002F6585">
        <w:rPr>
          <w:rFonts w:ascii="Arial" w:eastAsiaTheme="minorEastAsia" w:hAnsi="Arial" w:cs="Arial"/>
          <w:b/>
          <w:bCs/>
          <w:iCs/>
          <w:sz w:val="20"/>
          <w:szCs w:val="20"/>
          <w:u w:val="single"/>
        </w:rPr>
        <w:t>6</w:t>
      </w:r>
      <w:r w:rsidRPr="002F6585">
        <w:rPr>
          <w:rFonts w:ascii="Arial" w:eastAsiaTheme="minorEastAsia" w:hAnsi="Arial" w:cs="Arial"/>
          <w:b/>
          <w:bCs/>
          <w:iCs/>
          <w:sz w:val="20"/>
          <w:szCs w:val="20"/>
          <w:u w:val="single"/>
        </w:rPr>
        <w:t>.3 Stem girth</w:t>
      </w:r>
    </w:p>
    <w:p w14:paraId="49953565" w14:textId="60A1354F" w:rsidR="00A35991" w:rsidRPr="00DF229D" w:rsidRDefault="00A35991" w:rsidP="00A35991">
      <w:pPr>
        <w:spacing w:line="360" w:lineRule="auto"/>
        <w:jc w:val="both"/>
        <w:rPr>
          <w:rFonts w:ascii="Arial" w:hAnsi="Arial" w:cs="Arial"/>
          <w:sz w:val="20"/>
          <w:szCs w:val="20"/>
        </w:rPr>
      </w:pPr>
      <w:commentRangeStart w:id="15"/>
      <w:r w:rsidRPr="00DF229D">
        <w:rPr>
          <w:rFonts w:ascii="Arial" w:hAnsi="Arial" w:cs="Arial"/>
          <w:sz w:val="20"/>
          <w:szCs w:val="20"/>
        </w:rPr>
        <w:t xml:space="preserve">The </w:t>
      </w:r>
      <w:r w:rsidRPr="00DF229D">
        <w:rPr>
          <w:rFonts w:ascii="Arial" w:eastAsiaTheme="minorEastAsia" w:hAnsi="Arial" w:cs="Arial"/>
          <w:iCs/>
          <w:sz w:val="20"/>
          <w:szCs w:val="20"/>
        </w:rPr>
        <w:t>stem girth</w:t>
      </w:r>
      <w:r w:rsidRPr="00DF229D">
        <w:rPr>
          <w:rFonts w:ascii="Arial" w:hAnsi="Arial" w:cs="Arial"/>
          <w:sz w:val="20"/>
          <w:szCs w:val="20"/>
        </w:rPr>
        <w:t xml:space="preserve"> of finger millet was measured at 30, 60 DAS and at harvest stage.</w:t>
      </w:r>
      <w:commentRangeEnd w:id="15"/>
      <w:r w:rsidR="00217664">
        <w:rPr>
          <w:rStyle w:val="CommentReference"/>
        </w:rPr>
        <w:commentReference w:id="15"/>
      </w:r>
    </w:p>
    <w:p w14:paraId="4A1112F2" w14:textId="6C291AEB" w:rsidR="00A35991" w:rsidRPr="002F6585" w:rsidRDefault="00A35991" w:rsidP="00A35991">
      <w:pPr>
        <w:spacing w:line="360" w:lineRule="auto"/>
        <w:jc w:val="both"/>
        <w:rPr>
          <w:rFonts w:ascii="Arial" w:hAnsi="Arial" w:cs="Arial"/>
          <w:b/>
          <w:bCs/>
          <w:sz w:val="20"/>
          <w:szCs w:val="20"/>
          <w:u w:val="single"/>
        </w:rPr>
      </w:pPr>
      <w:r w:rsidRPr="002F6585">
        <w:rPr>
          <w:rFonts w:ascii="Arial" w:hAnsi="Arial" w:cs="Arial"/>
          <w:b/>
          <w:bCs/>
          <w:sz w:val="20"/>
          <w:szCs w:val="20"/>
          <w:u w:val="single"/>
        </w:rPr>
        <w:t>2.</w:t>
      </w:r>
      <w:r w:rsidR="005E486A" w:rsidRPr="002F6585">
        <w:rPr>
          <w:rFonts w:ascii="Arial" w:hAnsi="Arial" w:cs="Arial"/>
          <w:b/>
          <w:bCs/>
          <w:sz w:val="20"/>
          <w:szCs w:val="20"/>
          <w:u w:val="single"/>
        </w:rPr>
        <w:t>6</w:t>
      </w:r>
      <w:r w:rsidRPr="002F6585">
        <w:rPr>
          <w:rFonts w:ascii="Arial" w:hAnsi="Arial" w:cs="Arial"/>
          <w:b/>
          <w:bCs/>
          <w:sz w:val="20"/>
          <w:szCs w:val="20"/>
          <w:u w:val="single"/>
        </w:rPr>
        <w:t>.4 Relative growth rate</w:t>
      </w:r>
    </w:p>
    <w:p w14:paraId="050F09E7" w14:textId="5CCAD05E" w:rsidR="00A35991" w:rsidRPr="00DF229D" w:rsidRDefault="00A35991" w:rsidP="00A35991">
      <w:pPr>
        <w:tabs>
          <w:tab w:val="left" w:pos="1081"/>
        </w:tabs>
        <w:spacing w:before="218" w:line="360" w:lineRule="auto"/>
        <w:jc w:val="both"/>
        <w:rPr>
          <w:rFonts w:ascii="Arial" w:hAnsi="Arial" w:cs="Arial"/>
          <w:sz w:val="20"/>
          <w:szCs w:val="20"/>
          <w:lang w:val="en-US"/>
        </w:rPr>
      </w:pPr>
      <w:r w:rsidRPr="00DF229D">
        <w:rPr>
          <w:rFonts w:ascii="Arial" w:hAnsi="Arial" w:cs="Arial"/>
          <w:sz w:val="20"/>
          <w:szCs w:val="20"/>
          <w:lang w:val="en-US"/>
        </w:rPr>
        <w:t xml:space="preserve">RGR measures the increase in plant biomass per unit of existing biomass over a given time period, reflecting the plant's efficiency in accumulating dry matter </w:t>
      </w:r>
      <w:commentRangeStart w:id="16"/>
      <w:r w:rsidRPr="00DF229D">
        <w:rPr>
          <w:rFonts w:ascii="Arial" w:hAnsi="Arial" w:cs="Arial"/>
          <w:sz w:val="20"/>
          <w:szCs w:val="20"/>
          <w:lang w:val="en-US"/>
        </w:rPr>
        <w:t xml:space="preserve">relative to its size </w:t>
      </w:r>
      <w:commentRangeEnd w:id="16"/>
      <w:r w:rsidR="00217664">
        <w:rPr>
          <w:rStyle w:val="CommentReference"/>
        </w:rPr>
        <w:commentReference w:id="16"/>
      </w:r>
      <w:r w:rsidR="003A69BD" w:rsidRPr="00DF229D">
        <w:rPr>
          <w:rFonts w:ascii="Arial" w:hAnsi="Arial" w:cs="Arial"/>
          <w:sz w:val="20"/>
          <w:szCs w:val="20"/>
          <w:lang w:val="en-US"/>
        </w:rPr>
        <w:t>(Radford</w:t>
      </w:r>
      <w:r w:rsidRPr="00DF229D">
        <w:rPr>
          <w:rFonts w:ascii="Arial" w:hAnsi="Arial" w:cs="Arial"/>
          <w:sz w:val="20"/>
          <w:szCs w:val="20"/>
          <w:lang w:val="en-US"/>
        </w:rPr>
        <w:t>, 1</w:t>
      </w:r>
      <w:r w:rsidR="003A69BD" w:rsidRPr="00DF229D">
        <w:rPr>
          <w:rFonts w:ascii="Arial" w:hAnsi="Arial" w:cs="Arial"/>
          <w:sz w:val="20"/>
          <w:szCs w:val="20"/>
          <w:lang w:val="en-US"/>
        </w:rPr>
        <w:t>967</w:t>
      </w:r>
      <w:r w:rsidRPr="00DF229D">
        <w:rPr>
          <w:rFonts w:ascii="Arial" w:hAnsi="Arial" w:cs="Arial"/>
          <w:sz w:val="20"/>
          <w:szCs w:val="20"/>
          <w:lang w:val="en-US"/>
        </w:rPr>
        <w:t>).</w:t>
      </w:r>
    </w:p>
    <w:p w14:paraId="2CFBA83A" w14:textId="21F6ABD4" w:rsidR="00A35991" w:rsidRPr="002F6585" w:rsidRDefault="00A35991" w:rsidP="00A35991">
      <w:pPr>
        <w:tabs>
          <w:tab w:val="left" w:pos="1081"/>
        </w:tabs>
        <w:spacing w:before="218" w:line="360" w:lineRule="auto"/>
        <w:jc w:val="both"/>
        <w:rPr>
          <w:rFonts w:ascii="Arial" w:hAnsi="Arial" w:cs="Arial"/>
          <w:sz w:val="20"/>
          <w:szCs w:val="20"/>
          <w:lang w:val="en-US"/>
        </w:rPr>
      </w:pPr>
      <m:oMathPara>
        <m:oMath>
          <m:r>
            <m:rPr>
              <m:sty m:val="p"/>
            </m:rPr>
            <w:rPr>
              <w:rFonts w:ascii="Cambria Math" w:hAnsi="Cambria Math" w:cs="Arial"/>
              <w:sz w:val="20"/>
              <w:szCs w:val="20"/>
            </w:rPr>
            <m:t xml:space="preserve">RGR ( </m:t>
          </m:r>
          <m:r>
            <w:rPr>
              <w:rFonts w:ascii="Cambria Math" w:hAnsi="Cambria Math" w:cs="Arial"/>
              <w:sz w:val="20"/>
              <w:szCs w:val="20"/>
            </w:rPr>
            <m:t xml:space="preserve">g </m:t>
          </m:r>
          <m:sSup>
            <m:sSupPr>
              <m:ctrlPr>
                <w:rPr>
                  <w:rFonts w:ascii="Cambria Math" w:hAnsi="Cambria Math" w:cs="Arial"/>
                  <w:sz w:val="20"/>
                  <w:szCs w:val="20"/>
                </w:rPr>
              </m:ctrlPr>
            </m:sSupPr>
            <m:e>
              <m:r>
                <w:rPr>
                  <w:rFonts w:ascii="Cambria Math" w:hAnsi="Cambria Math" w:cs="Arial"/>
                  <w:sz w:val="20"/>
                  <w:szCs w:val="20"/>
                </w:rPr>
                <m:t>g</m:t>
              </m:r>
            </m:e>
            <m:sup>
              <m:r>
                <w:rPr>
                  <w:rFonts w:ascii="Cambria Math" w:hAnsi="Cambria Math" w:cs="Arial"/>
                  <w:sz w:val="20"/>
                  <w:szCs w:val="20"/>
                </w:rPr>
                <m:t>-1</m:t>
              </m:r>
            </m:sup>
          </m:sSup>
          <m:sSup>
            <m:sSupPr>
              <m:ctrlPr>
                <w:rPr>
                  <w:rFonts w:ascii="Cambria Math" w:hAnsi="Cambria Math" w:cs="Arial"/>
                  <w:i/>
                  <w:sz w:val="20"/>
                  <w:szCs w:val="20"/>
                </w:rPr>
              </m:ctrlPr>
            </m:sSupPr>
            <m:e>
              <m:r>
                <w:rPr>
                  <w:rFonts w:ascii="Cambria Math" w:hAnsi="Cambria Math" w:cs="Arial"/>
                  <w:sz w:val="20"/>
                  <w:szCs w:val="20"/>
                </w:rPr>
                <m:t>day</m:t>
              </m:r>
            </m:e>
            <m:sup>
              <m:r>
                <w:rPr>
                  <w:rFonts w:ascii="Cambria Math" w:hAnsi="Cambria Math" w:cs="Arial"/>
                  <w:sz w:val="20"/>
                  <w:szCs w:val="20"/>
                </w:rPr>
                <m:t>-1</m:t>
              </m:r>
            </m:sup>
          </m:sSup>
          <m:r>
            <m:rPr>
              <m:sty m:val="p"/>
            </m:rPr>
            <w:rPr>
              <w:rFonts w:ascii="Cambria Math" w:hAnsi="Cambria Math" w:cs="Arial"/>
              <w:sz w:val="20"/>
              <w:szCs w:val="20"/>
            </w:rPr>
            <m:t>)=</m:t>
          </m:r>
          <m:f>
            <m:fPr>
              <m:ctrlPr>
                <w:rPr>
                  <w:rFonts w:ascii="Cambria Math" w:hAnsi="Cambria Math" w:cs="Arial"/>
                  <w:iCs/>
                  <w:sz w:val="20"/>
                  <w:szCs w:val="20"/>
                </w:rPr>
              </m:ctrlPr>
            </m:fPr>
            <m:num>
              <m:r>
                <m:rPr>
                  <m:sty m:val="p"/>
                </m:rPr>
                <w:rPr>
                  <w:rFonts w:ascii="Cambria Math" w:hAnsi="Cambria Math" w:cs="Arial"/>
                  <w:sz w:val="20"/>
                  <w:szCs w:val="20"/>
                </w:rPr>
                <m:t>ln</m:t>
              </m:r>
              <m:sSub>
                <m:sSubPr>
                  <m:ctrlPr>
                    <w:rPr>
                      <w:rFonts w:ascii="Cambria Math" w:hAnsi="Cambria Math" w:cs="Arial"/>
                      <w:iCs/>
                      <w:sz w:val="20"/>
                      <w:szCs w:val="20"/>
                    </w:rPr>
                  </m:ctrlPr>
                </m:sSubPr>
                <m:e>
                  <m:r>
                    <m:rPr>
                      <m:sty m:val="p"/>
                    </m:rPr>
                    <w:rPr>
                      <w:rFonts w:ascii="Cambria Math" w:hAnsi="Cambria Math" w:cs="Arial"/>
                      <w:sz w:val="20"/>
                      <w:szCs w:val="20"/>
                    </w:rPr>
                    <m:t>W</m:t>
                  </m:r>
                </m:e>
                <m:sub>
                  <m:r>
                    <m:rPr>
                      <m:sty m:val="p"/>
                    </m:rPr>
                    <w:rPr>
                      <w:rFonts w:ascii="Cambria Math" w:hAnsi="Cambria Math" w:cs="Arial"/>
                      <w:sz w:val="20"/>
                      <w:szCs w:val="20"/>
                    </w:rPr>
                    <m:t>2</m:t>
                  </m:r>
                </m:sub>
              </m:sSub>
              <m:r>
                <m:rPr>
                  <m:sty m:val="p"/>
                </m:rPr>
                <w:rPr>
                  <w:rFonts w:ascii="Cambria Math" w:hAnsi="Cambria Math" w:cs="Arial"/>
                  <w:sz w:val="20"/>
                  <w:szCs w:val="20"/>
                </w:rPr>
                <m:t>-ln</m:t>
              </m:r>
              <m:sSub>
                <m:sSubPr>
                  <m:ctrlPr>
                    <w:rPr>
                      <w:rFonts w:ascii="Cambria Math" w:hAnsi="Cambria Math" w:cs="Arial"/>
                      <w:iCs/>
                      <w:sz w:val="20"/>
                      <w:szCs w:val="20"/>
                    </w:rPr>
                  </m:ctrlPr>
                </m:sSubPr>
                <m:e>
                  <m:r>
                    <m:rPr>
                      <m:sty m:val="p"/>
                    </m:rPr>
                    <w:rPr>
                      <w:rFonts w:ascii="Cambria Math" w:hAnsi="Cambria Math" w:cs="Arial"/>
                      <w:sz w:val="20"/>
                      <w:szCs w:val="20"/>
                    </w:rPr>
                    <m:t>W</m:t>
                  </m:r>
                </m:e>
                <m:sub>
                  <m:r>
                    <m:rPr>
                      <m:sty m:val="p"/>
                    </m:rPr>
                    <w:rPr>
                      <w:rFonts w:ascii="Cambria Math" w:hAnsi="Cambria Math" w:cs="Arial"/>
                      <w:sz w:val="20"/>
                      <w:szCs w:val="20"/>
                    </w:rPr>
                    <m:t>1</m:t>
                  </m:r>
                </m:sub>
              </m:sSub>
            </m:num>
            <m:den>
              <m:sSub>
                <m:sSubPr>
                  <m:ctrlPr>
                    <w:rPr>
                      <w:rFonts w:ascii="Cambria Math" w:hAnsi="Cambria Math" w:cs="Arial"/>
                      <w:iCs/>
                      <w:sz w:val="20"/>
                      <w:szCs w:val="20"/>
                    </w:rPr>
                  </m:ctrlPr>
                </m:sSubPr>
                <m:e>
                  <m:r>
                    <m:rPr>
                      <m:sty m:val="p"/>
                    </m:rPr>
                    <w:rPr>
                      <w:rFonts w:ascii="Cambria Math" w:hAnsi="Cambria Math" w:cs="Arial"/>
                      <w:sz w:val="20"/>
                      <w:szCs w:val="20"/>
                    </w:rPr>
                    <m:t>T</m:t>
                  </m:r>
                </m:e>
                <m:sub>
                  <m:r>
                    <m:rPr>
                      <m:sty m:val="p"/>
                    </m:rPr>
                    <w:rPr>
                      <w:rFonts w:ascii="Cambria Math" w:hAnsi="Cambria Math" w:cs="Arial"/>
                      <w:sz w:val="20"/>
                      <w:szCs w:val="20"/>
                    </w:rPr>
                    <m:t>2</m:t>
                  </m:r>
                </m:sub>
              </m:sSub>
              <m:r>
                <m:rPr>
                  <m:sty m:val="p"/>
                </m:rPr>
                <w:rPr>
                  <w:rFonts w:ascii="Cambria Math" w:hAnsi="Cambria Math" w:cs="Arial"/>
                  <w:sz w:val="20"/>
                  <w:szCs w:val="20"/>
                </w:rPr>
                <m:t>-</m:t>
              </m:r>
              <m:sSub>
                <m:sSubPr>
                  <m:ctrlPr>
                    <w:rPr>
                      <w:rFonts w:ascii="Cambria Math" w:hAnsi="Cambria Math" w:cs="Arial"/>
                      <w:iCs/>
                      <w:sz w:val="20"/>
                      <w:szCs w:val="20"/>
                    </w:rPr>
                  </m:ctrlPr>
                </m:sSubPr>
                <m:e>
                  <m:r>
                    <m:rPr>
                      <m:sty m:val="p"/>
                    </m:rPr>
                    <w:rPr>
                      <w:rFonts w:ascii="Cambria Math" w:hAnsi="Cambria Math" w:cs="Arial"/>
                      <w:sz w:val="20"/>
                      <w:szCs w:val="20"/>
                    </w:rPr>
                    <m:t>T</m:t>
                  </m:r>
                </m:e>
                <m:sub>
                  <m:r>
                    <m:rPr>
                      <m:sty m:val="p"/>
                    </m:rPr>
                    <w:rPr>
                      <w:rFonts w:ascii="Cambria Math" w:hAnsi="Cambria Math" w:cs="Arial"/>
                      <w:sz w:val="20"/>
                      <w:szCs w:val="20"/>
                    </w:rPr>
                    <m:t>1</m:t>
                  </m:r>
                </m:sub>
              </m:sSub>
            </m:den>
          </m:f>
        </m:oMath>
      </m:oMathPara>
    </w:p>
    <w:p w14:paraId="7880D8B5" w14:textId="4CBE6FF1" w:rsidR="00A35991" w:rsidRPr="002F6585" w:rsidRDefault="00A831FD" w:rsidP="00A35991">
      <w:pPr>
        <w:spacing w:line="360" w:lineRule="auto"/>
        <w:jc w:val="both"/>
        <w:rPr>
          <w:rFonts w:ascii="Arial" w:hAnsi="Arial" w:cs="Arial"/>
          <w:b/>
          <w:bCs/>
          <w:sz w:val="20"/>
          <w:szCs w:val="20"/>
          <w:u w:val="single"/>
        </w:rPr>
      </w:pPr>
      <w:r w:rsidRPr="002F6585">
        <w:rPr>
          <w:rFonts w:ascii="Arial" w:hAnsi="Arial" w:cs="Arial"/>
          <w:b/>
          <w:bCs/>
          <w:sz w:val="20"/>
          <w:szCs w:val="20"/>
          <w:u w:val="single"/>
        </w:rPr>
        <w:t>2.</w:t>
      </w:r>
      <w:r w:rsidR="005E486A" w:rsidRPr="002F6585">
        <w:rPr>
          <w:rFonts w:ascii="Arial" w:hAnsi="Arial" w:cs="Arial"/>
          <w:b/>
          <w:bCs/>
          <w:sz w:val="20"/>
          <w:szCs w:val="20"/>
          <w:u w:val="single"/>
        </w:rPr>
        <w:t>6</w:t>
      </w:r>
      <w:r w:rsidRPr="002F6585">
        <w:rPr>
          <w:rFonts w:ascii="Arial" w:hAnsi="Arial" w:cs="Arial"/>
          <w:b/>
          <w:bCs/>
          <w:sz w:val="20"/>
          <w:szCs w:val="20"/>
          <w:u w:val="single"/>
        </w:rPr>
        <w:t>.5 Net Assimilation Rate</w:t>
      </w:r>
    </w:p>
    <w:p w14:paraId="6AA1B4D0" w14:textId="2B5AC903" w:rsidR="00A831FD" w:rsidRPr="00DF229D" w:rsidRDefault="00A831FD" w:rsidP="00A831FD">
      <w:pPr>
        <w:tabs>
          <w:tab w:val="left" w:pos="1081"/>
        </w:tabs>
        <w:spacing w:before="218" w:line="360" w:lineRule="auto"/>
        <w:jc w:val="both"/>
        <w:rPr>
          <w:rFonts w:ascii="Arial" w:hAnsi="Arial" w:cs="Arial"/>
          <w:sz w:val="20"/>
          <w:szCs w:val="20"/>
          <w:lang w:val="en-US"/>
        </w:rPr>
      </w:pPr>
      <w:r w:rsidRPr="00DF229D">
        <w:rPr>
          <w:rFonts w:ascii="Arial" w:hAnsi="Arial" w:cs="Arial"/>
          <w:sz w:val="20"/>
          <w:szCs w:val="20"/>
          <w:lang w:val="en-US"/>
        </w:rPr>
        <w:t>Net Assimilation Rate (NAR) is the rate of biomass gain per unit of leaf area, representing the efficiency of leaves in producing dry matter through photosynthesis over a specific time period (Watson, 19</w:t>
      </w:r>
      <w:r w:rsidR="00E519E5" w:rsidRPr="00DF229D">
        <w:rPr>
          <w:rFonts w:ascii="Arial" w:hAnsi="Arial" w:cs="Arial"/>
          <w:sz w:val="20"/>
          <w:szCs w:val="20"/>
          <w:lang w:val="en-US"/>
        </w:rPr>
        <w:t>58</w:t>
      </w:r>
      <w:r w:rsidRPr="00DF229D">
        <w:rPr>
          <w:rFonts w:ascii="Arial" w:hAnsi="Arial" w:cs="Arial"/>
          <w:sz w:val="20"/>
          <w:szCs w:val="20"/>
          <w:lang w:val="en-US"/>
        </w:rPr>
        <w:t>).</w:t>
      </w:r>
    </w:p>
    <w:p w14:paraId="58A284D3" w14:textId="38B10E0E" w:rsidR="00A831FD" w:rsidRPr="002F6585" w:rsidRDefault="00A831FD" w:rsidP="00A831FD">
      <w:pPr>
        <w:tabs>
          <w:tab w:val="left" w:pos="1081"/>
        </w:tabs>
        <w:spacing w:before="218" w:line="360" w:lineRule="auto"/>
        <w:jc w:val="both"/>
        <w:rPr>
          <w:rFonts w:ascii="Arial" w:eastAsiaTheme="minorEastAsia" w:hAnsi="Arial" w:cs="Arial"/>
          <w:sz w:val="20"/>
          <w:szCs w:val="20"/>
        </w:rPr>
      </w:pPr>
      <m:oMathPara>
        <m:oMath>
          <m:r>
            <m:rPr>
              <m:sty m:val="p"/>
            </m:rPr>
            <w:rPr>
              <w:rFonts w:ascii="Cambria Math" w:hAnsi="Cambria Math" w:cs="Arial"/>
              <w:sz w:val="20"/>
              <w:szCs w:val="20"/>
            </w:rPr>
            <m:t xml:space="preserve">NAR (g </m:t>
          </m:r>
          <m:sSup>
            <m:sSupPr>
              <m:ctrlPr>
                <w:rPr>
                  <w:rFonts w:ascii="Cambria Math" w:hAnsi="Cambria Math" w:cs="Arial"/>
                  <w:sz w:val="20"/>
                  <w:szCs w:val="20"/>
                </w:rPr>
              </m:ctrlPr>
            </m:sSupPr>
            <m:e>
              <m:r>
                <w:rPr>
                  <w:rFonts w:ascii="Cambria Math" w:hAnsi="Cambria Math" w:cs="Arial"/>
                  <w:sz w:val="20"/>
                  <w:szCs w:val="20"/>
                </w:rPr>
                <m:t>m</m:t>
              </m:r>
            </m:e>
            <m:sup>
              <m:r>
                <w:rPr>
                  <w:rFonts w:ascii="Cambria Math" w:hAnsi="Cambria Math" w:cs="Arial"/>
                  <w:sz w:val="20"/>
                  <w:szCs w:val="20"/>
                </w:rPr>
                <m:t>-2</m:t>
              </m:r>
            </m:sup>
          </m:sSup>
          <m:sSup>
            <m:sSupPr>
              <m:ctrlPr>
                <w:rPr>
                  <w:rFonts w:ascii="Cambria Math" w:hAnsi="Cambria Math" w:cs="Arial"/>
                  <w:sz w:val="20"/>
                  <w:szCs w:val="20"/>
                </w:rPr>
              </m:ctrlPr>
            </m:sSupPr>
            <m:e>
              <m:r>
                <w:rPr>
                  <w:rFonts w:ascii="Cambria Math" w:hAnsi="Cambria Math" w:cs="Arial"/>
                  <w:sz w:val="20"/>
                  <w:szCs w:val="20"/>
                </w:rPr>
                <m:t>day</m:t>
              </m:r>
            </m:e>
            <m:sup>
              <m:r>
                <w:rPr>
                  <w:rFonts w:ascii="Cambria Math" w:hAnsi="Cambria Math" w:cs="Arial"/>
                  <w:sz w:val="20"/>
                  <w:szCs w:val="20"/>
                </w:rPr>
                <m:t>-1</m:t>
              </m:r>
            </m:sup>
          </m:sSup>
          <m:r>
            <m:rPr>
              <m:sty m:val="p"/>
            </m:rPr>
            <w:rPr>
              <w:rFonts w:ascii="Cambria Math" w:hAnsi="Cambria Math" w:cs="Arial"/>
              <w:sz w:val="20"/>
              <w:szCs w:val="20"/>
            </w:rPr>
            <m:t>)=</m:t>
          </m:r>
          <m:d>
            <m:dPr>
              <m:ctrlPr>
                <w:rPr>
                  <w:rFonts w:ascii="Cambria Math" w:hAnsi="Cambria Math" w:cs="Arial"/>
                  <w:sz w:val="20"/>
                  <w:szCs w:val="20"/>
                </w:rPr>
              </m:ctrlPr>
            </m:dPr>
            <m:e>
              <m:f>
                <m:fPr>
                  <m:ctrlPr>
                    <w:rPr>
                      <w:rFonts w:ascii="Cambria Math" w:hAnsi="Cambria Math" w:cs="Arial"/>
                      <w:sz w:val="20"/>
                      <w:szCs w:val="20"/>
                    </w:rPr>
                  </m:ctrlPr>
                </m:fPr>
                <m:num>
                  <m:sSub>
                    <m:sSubPr>
                      <m:ctrlPr>
                        <w:rPr>
                          <w:rFonts w:ascii="Cambria Math" w:hAnsi="Cambria Math" w:cs="Arial"/>
                          <w:sz w:val="20"/>
                          <w:szCs w:val="20"/>
                        </w:rPr>
                      </m:ctrlPr>
                    </m:sSubPr>
                    <m:e>
                      <m:r>
                        <m:rPr>
                          <m:sty m:val="p"/>
                        </m:rPr>
                        <w:rPr>
                          <w:rFonts w:ascii="Cambria Math" w:hAnsi="Cambria Math" w:cs="Arial"/>
                          <w:sz w:val="20"/>
                          <w:szCs w:val="20"/>
                        </w:rPr>
                        <m:t>W</m:t>
                      </m:r>
                    </m:e>
                    <m:sub>
                      <m:r>
                        <m:rPr>
                          <m:sty m:val="p"/>
                        </m:rPr>
                        <w:rPr>
                          <w:rFonts w:ascii="Cambria Math" w:hAnsi="Cambria Math" w:cs="Arial"/>
                          <w:sz w:val="20"/>
                          <w:szCs w:val="20"/>
                        </w:rPr>
                        <m:t>2</m:t>
                      </m:r>
                    </m:sub>
                  </m:sSub>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W</m:t>
                      </m:r>
                    </m:e>
                    <m:sub>
                      <m:r>
                        <m:rPr>
                          <m:sty m:val="p"/>
                        </m:rPr>
                        <w:rPr>
                          <w:rFonts w:ascii="Cambria Math" w:hAnsi="Cambria Math" w:cs="Arial"/>
                          <w:sz w:val="20"/>
                          <w:szCs w:val="20"/>
                        </w:rPr>
                        <m:t>1</m:t>
                      </m:r>
                    </m:sub>
                  </m:sSub>
                </m:num>
                <m:den>
                  <m:r>
                    <m:rPr>
                      <m:sty m:val="p"/>
                    </m:rPr>
                    <w:rPr>
                      <w:rFonts w:ascii="Cambria Math" w:hAnsi="Cambria Math" w:cs="Arial"/>
                      <w:sz w:val="20"/>
                      <w:szCs w:val="20"/>
                      <w:lang w:val="en-US"/>
                    </w:rPr>
                    <m:t xml:space="preserve">T2 – T1 </m:t>
                  </m:r>
                </m:den>
              </m:f>
            </m:e>
          </m:d>
          <m:d>
            <m:dPr>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ln</m:t>
                  </m:r>
                  <m:sSub>
                    <m:sSubPr>
                      <m:ctrlPr>
                        <w:rPr>
                          <w:rFonts w:ascii="Cambria Math" w:hAnsi="Cambria Math" w:cs="Arial"/>
                          <w:sz w:val="20"/>
                          <w:szCs w:val="20"/>
                        </w:rPr>
                      </m:ctrlPr>
                    </m:sSubPr>
                    <m:e>
                      <m:r>
                        <m:rPr>
                          <m:sty m:val="p"/>
                        </m:rPr>
                        <w:rPr>
                          <w:rFonts w:ascii="Cambria Math" w:hAnsi="Cambria Math" w:cs="Arial"/>
                          <w:sz w:val="20"/>
                          <w:szCs w:val="20"/>
                        </w:rPr>
                        <m:t>LA</m:t>
                      </m:r>
                    </m:e>
                    <m:sub>
                      <m:r>
                        <m:rPr>
                          <m:sty m:val="p"/>
                        </m:rPr>
                        <w:rPr>
                          <w:rFonts w:ascii="Cambria Math" w:hAnsi="Cambria Math" w:cs="Arial"/>
                          <w:sz w:val="20"/>
                          <w:szCs w:val="20"/>
                        </w:rPr>
                        <m:t>2</m:t>
                      </m:r>
                    </m:sub>
                  </m:sSub>
                  <m:r>
                    <m:rPr>
                      <m:sty m:val="p"/>
                    </m:rPr>
                    <w:rPr>
                      <w:rFonts w:ascii="Cambria Math" w:hAnsi="Cambria Math" w:cs="Arial"/>
                      <w:sz w:val="20"/>
                      <w:szCs w:val="20"/>
                    </w:rPr>
                    <m:t>-ln</m:t>
                  </m:r>
                  <m:sSub>
                    <m:sSubPr>
                      <m:ctrlPr>
                        <w:rPr>
                          <w:rFonts w:ascii="Cambria Math" w:hAnsi="Cambria Math" w:cs="Arial"/>
                          <w:sz w:val="20"/>
                          <w:szCs w:val="20"/>
                        </w:rPr>
                      </m:ctrlPr>
                    </m:sSubPr>
                    <m:e>
                      <m:r>
                        <m:rPr>
                          <m:sty m:val="p"/>
                        </m:rPr>
                        <w:rPr>
                          <w:rFonts w:ascii="Cambria Math" w:hAnsi="Cambria Math" w:cs="Arial"/>
                          <w:sz w:val="20"/>
                          <w:szCs w:val="20"/>
                        </w:rPr>
                        <m:t>LA</m:t>
                      </m:r>
                    </m:e>
                    <m:sub>
                      <m:r>
                        <m:rPr>
                          <m:sty m:val="p"/>
                        </m:rPr>
                        <w:rPr>
                          <w:rFonts w:ascii="Cambria Math" w:hAnsi="Cambria Math" w:cs="Arial"/>
                          <w:sz w:val="20"/>
                          <w:szCs w:val="20"/>
                        </w:rPr>
                        <m:t>1</m:t>
                      </m:r>
                    </m:sub>
                  </m:sSub>
                </m:num>
                <m:den>
                  <m:sSub>
                    <m:sSubPr>
                      <m:ctrlPr>
                        <w:rPr>
                          <w:rFonts w:ascii="Cambria Math" w:hAnsi="Cambria Math" w:cs="Arial"/>
                          <w:sz w:val="20"/>
                          <w:szCs w:val="20"/>
                        </w:rPr>
                      </m:ctrlPr>
                    </m:sSubPr>
                    <m:e>
                      <m:r>
                        <m:rPr>
                          <m:sty m:val="p"/>
                        </m:rPr>
                        <w:rPr>
                          <w:rFonts w:ascii="Cambria Math" w:hAnsi="Cambria Math" w:cs="Arial"/>
                          <w:sz w:val="20"/>
                          <w:szCs w:val="20"/>
                        </w:rPr>
                        <m:t>LA</m:t>
                      </m:r>
                    </m:e>
                    <m:sub>
                      <m:r>
                        <m:rPr>
                          <m:sty m:val="p"/>
                        </m:rPr>
                        <w:rPr>
                          <w:rFonts w:ascii="Cambria Math" w:hAnsi="Cambria Math" w:cs="Arial"/>
                          <w:sz w:val="20"/>
                          <w:szCs w:val="20"/>
                        </w:rPr>
                        <m:t>2</m:t>
                      </m:r>
                    </m:sub>
                  </m:sSub>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LA</m:t>
                      </m:r>
                    </m:e>
                    <m:sub>
                      <m:r>
                        <m:rPr>
                          <m:sty m:val="p"/>
                        </m:rPr>
                        <w:rPr>
                          <w:rFonts w:ascii="Cambria Math" w:hAnsi="Cambria Math" w:cs="Arial"/>
                          <w:sz w:val="20"/>
                          <w:szCs w:val="20"/>
                        </w:rPr>
                        <m:t>1</m:t>
                      </m:r>
                    </m:sub>
                  </m:sSub>
                </m:den>
              </m:f>
            </m:e>
          </m:d>
        </m:oMath>
      </m:oMathPara>
    </w:p>
    <w:p w14:paraId="6CAB9360" w14:textId="6B6F2B58" w:rsidR="00A831FD" w:rsidRPr="002F6585" w:rsidRDefault="00A831FD" w:rsidP="00A831FD">
      <w:pPr>
        <w:tabs>
          <w:tab w:val="left" w:pos="1081"/>
        </w:tabs>
        <w:spacing w:before="218" w:line="360" w:lineRule="auto"/>
        <w:jc w:val="both"/>
        <w:rPr>
          <w:rFonts w:ascii="Arial" w:eastAsiaTheme="minorEastAsia" w:hAnsi="Arial" w:cs="Arial"/>
          <w:b/>
          <w:bCs/>
          <w:sz w:val="20"/>
          <w:szCs w:val="20"/>
          <w:u w:val="single"/>
        </w:rPr>
      </w:pPr>
      <w:commentRangeStart w:id="17"/>
      <w:r w:rsidRPr="002F6585">
        <w:rPr>
          <w:rFonts w:ascii="Arial" w:eastAsiaTheme="minorEastAsia" w:hAnsi="Arial" w:cs="Arial"/>
          <w:b/>
          <w:bCs/>
          <w:sz w:val="20"/>
          <w:szCs w:val="20"/>
          <w:u w:val="single"/>
        </w:rPr>
        <w:t>2.</w:t>
      </w:r>
      <w:r w:rsidR="005E486A" w:rsidRPr="002F6585">
        <w:rPr>
          <w:rFonts w:ascii="Arial" w:eastAsiaTheme="minorEastAsia" w:hAnsi="Arial" w:cs="Arial"/>
          <w:b/>
          <w:bCs/>
          <w:sz w:val="20"/>
          <w:szCs w:val="20"/>
          <w:u w:val="single"/>
        </w:rPr>
        <w:t>6</w:t>
      </w:r>
      <w:r w:rsidRPr="002F6585">
        <w:rPr>
          <w:rFonts w:ascii="Arial" w:eastAsiaTheme="minorEastAsia" w:hAnsi="Arial" w:cs="Arial"/>
          <w:b/>
          <w:bCs/>
          <w:sz w:val="20"/>
          <w:szCs w:val="20"/>
          <w:u w:val="single"/>
        </w:rPr>
        <w:t xml:space="preserve">.6 Yield </w:t>
      </w:r>
    </w:p>
    <w:p w14:paraId="2C310BCA" w14:textId="66C4EE22" w:rsidR="00A831FD" w:rsidRPr="00DF229D" w:rsidRDefault="00A831FD" w:rsidP="00A831FD">
      <w:pPr>
        <w:tabs>
          <w:tab w:val="left" w:pos="1081"/>
        </w:tabs>
        <w:spacing w:before="218" w:line="360" w:lineRule="auto"/>
        <w:jc w:val="both"/>
        <w:rPr>
          <w:rFonts w:ascii="Arial" w:eastAsiaTheme="minorEastAsia" w:hAnsi="Arial" w:cs="Arial"/>
          <w:sz w:val="20"/>
          <w:szCs w:val="20"/>
        </w:rPr>
      </w:pPr>
      <w:r w:rsidRPr="00DF229D">
        <w:rPr>
          <w:rFonts w:ascii="Arial" w:eastAsiaTheme="minorEastAsia" w:hAnsi="Arial" w:cs="Arial"/>
          <w:sz w:val="20"/>
          <w:szCs w:val="20"/>
        </w:rPr>
        <w:t>The observations on grain yield, straw yield and biological yield.</w:t>
      </w:r>
      <w:commentRangeEnd w:id="17"/>
      <w:r w:rsidR="00217664">
        <w:rPr>
          <w:rStyle w:val="CommentReference"/>
        </w:rPr>
        <w:commentReference w:id="17"/>
      </w:r>
    </w:p>
    <w:p w14:paraId="5F27DD26" w14:textId="53B116ED" w:rsidR="0085436D" w:rsidRPr="00DF229D" w:rsidRDefault="0085436D" w:rsidP="00A831FD">
      <w:pPr>
        <w:tabs>
          <w:tab w:val="left" w:pos="1081"/>
        </w:tabs>
        <w:spacing w:before="218" w:line="360" w:lineRule="auto"/>
        <w:jc w:val="both"/>
        <w:rPr>
          <w:rFonts w:ascii="Arial" w:eastAsiaTheme="minorEastAsia" w:hAnsi="Arial" w:cs="Arial"/>
          <w:b/>
          <w:bCs/>
          <w:sz w:val="22"/>
          <w:szCs w:val="22"/>
        </w:rPr>
      </w:pPr>
      <w:r w:rsidRPr="00DF229D">
        <w:rPr>
          <w:rFonts w:ascii="Arial" w:eastAsiaTheme="minorEastAsia" w:hAnsi="Arial" w:cs="Arial"/>
          <w:b/>
          <w:bCs/>
          <w:sz w:val="22"/>
          <w:szCs w:val="22"/>
        </w:rPr>
        <w:t>2.</w:t>
      </w:r>
      <w:r w:rsidR="005E486A">
        <w:rPr>
          <w:rFonts w:ascii="Arial" w:eastAsiaTheme="minorEastAsia" w:hAnsi="Arial" w:cs="Arial"/>
          <w:b/>
          <w:bCs/>
          <w:sz w:val="22"/>
          <w:szCs w:val="22"/>
        </w:rPr>
        <w:t>7</w:t>
      </w:r>
      <w:r w:rsidRPr="00DF229D">
        <w:rPr>
          <w:rFonts w:ascii="Arial" w:eastAsiaTheme="minorEastAsia" w:hAnsi="Arial" w:cs="Arial"/>
          <w:b/>
          <w:bCs/>
          <w:sz w:val="22"/>
          <w:szCs w:val="22"/>
        </w:rPr>
        <w:t xml:space="preserve"> Statistical Analysis</w:t>
      </w:r>
    </w:p>
    <w:p w14:paraId="20E3C965" w14:textId="77777777" w:rsidR="0085436D" w:rsidRPr="00DF229D" w:rsidRDefault="0085436D" w:rsidP="0085436D">
      <w:pPr>
        <w:tabs>
          <w:tab w:val="left" w:pos="1081"/>
        </w:tabs>
        <w:spacing w:before="218" w:line="360" w:lineRule="auto"/>
        <w:jc w:val="both"/>
        <w:rPr>
          <w:rFonts w:ascii="Arial" w:hAnsi="Arial" w:cs="Arial"/>
          <w:sz w:val="20"/>
          <w:szCs w:val="20"/>
        </w:rPr>
      </w:pPr>
      <w:r w:rsidRPr="00DF229D">
        <w:rPr>
          <w:rFonts w:ascii="Arial" w:hAnsi="Arial" w:cs="Arial"/>
          <w:sz w:val="20"/>
          <w:szCs w:val="20"/>
        </w:rPr>
        <w:t xml:space="preserve">The statistical analysis was performed using AGRES </w:t>
      </w:r>
      <w:commentRangeStart w:id="18"/>
      <w:r w:rsidRPr="00DF229D">
        <w:rPr>
          <w:rFonts w:ascii="Arial" w:hAnsi="Arial" w:cs="Arial"/>
          <w:sz w:val="20"/>
          <w:szCs w:val="20"/>
        </w:rPr>
        <w:t>software at a 5% significant level of significance.</w:t>
      </w:r>
      <w:commentRangeEnd w:id="18"/>
      <w:r w:rsidR="00217664">
        <w:rPr>
          <w:rStyle w:val="CommentReference"/>
        </w:rPr>
        <w:commentReference w:id="18"/>
      </w:r>
    </w:p>
    <w:p w14:paraId="26D35A88" w14:textId="3E812662" w:rsidR="00A831FD" w:rsidRPr="00DF229D" w:rsidRDefault="001C586C" w:rsidP="00A831FD">
      <w:pPr>
        <w:tabs>
          <w:tab w:val="left" w:pos="1081"/>
        </w:tabs>
        <w:spacing w:before="218" w:line="360" w:lineRule="auto"/>
        <w:jc w:val="both"/>
        <w:rPr>
          <w:rFonts w:ascii="Arial" w:eastAsiaTheme="minorEastAsia" w:hAnsi="Arial" w:cs="Arial"/>
          <w:b/>
          <w:bCs/>
          <w:sz w:val="22"/>
          <w:szCs w:val="22"/>
        </w:rPr>
      </w:pPr>
      <w:r w:rsidRPr="00DF229D">
        <w:rPr>
          <w:rFonts w:ascii="Arial" w:eastAsiaTheme="minorEastAsia" w:hAnsi="Arial" w:cs="Arial"/>
          <w:b/>
          <w:bCs/>
          <w:sz w:val="22"/>
          <w:szCs w:val="22"/>
        </w:rPr>
        <w:t>3. RESULTS AND DISCUSSION</w:t>
      </w:r>
    </w:p>
    <w:p w14:paraId="3882611A" w14:textId="79B1BCF4" w:rsidR="00AB49EC" w:rsidRPr="00DF229D" w:rsidRDefault="00AB49EC" w:rsidP="00A831FD">
      <w:pPr>
        <w:tabs>
          <w:tab w:val="left" w:pos="1081"/>
        </w:tabs>
        <w:spacing w:before="218" w:line="360" w:lineRule="auto"/>
        <w:jc w:val="both"/>
        <w:rPr>
          <w:rFonts w:ascii="Arial" w:eastAsiaTheme="minorEastAsia" w:hAnsi="Arial" w:cs="Arial"/>
          <w:b/>
          <w:bCs/>
          <w:sz w:val="22"/>
          <w:szCs w:val="22"/>
        </w:rPr>
      </w:pPr>
      <w:r w:rsidRPr="00DF229D">
        <w:rPr>
          <w:rFonts w:ascii="Arial" w:eastAsiaTheme="minorEastAsia" w:hAnsi="Arial" w:cs="Arial"/>
          <w:b/>
          <w:bCs/>
          <w:sz w:val="22"/>
          <w:szCs w:val="22"/>
        </w:rPr>
        <w:t>3.1 Leaf Area Index</w:t>
      </w:r>
    </w:p>
    <w:p w14:paraId="4DFD70E5" w14:textId="58253F1A" w:rsidR="00310387" w:rsidRPr="00DF229D" w:rsidRDefault="00FB09D4" w:rsidP="00FB09D4">
      <w:pPr>
        <w:tabs>
          <w:tab w:val="left" w:pos="1081"/>
        </w:tabs>
        <w:spacing w:before="218" w:line="360" w:lineRule="auto"/>
        <w:jc w:val="both"/>
        <w:rPr>
          <w:rFonts w:ascii="Arial" w:hAnsi="Arial" w:cs="Arial"/>
          <w:sz w:val="20"/>
          <w:szCs w:val="20"/>
        </w:rPr>
      </w:pPr>
      <w:r w:rsidRPr="00FB09D4">
        <w:rPr>
          <w:rFonts w:ascii="Arial" w:hAnsi="Arial" w:cs="Arial"/>
          <w:sz w:val="20"/>
          <w:szCs w:val="20"/>
        </w:rPr>
        <w:t>The impact of soil amendments with micronutrients on leaf area index of finger millet was depicted in Figure 1</w:t>
      </w:r>
      <w:r w:rsidRPr="00FB09D4">
        <w:rPr>
          <w:rFonts w:ascii="Times New Roman" w:hAnsi="Times New Roman" w:cs="Times New Roman"/>
          <w:sz w:val="20"/>
          <w:szCs w:val="20"/>
        </w:rPr>
        <w:t>.</w:t>
      </w:r>
      <w:r>
        <w:rPr>
          <w:rFonts w:ascii="Times New Roman" w:hAnsi="Times New Roman" w:cs="Times New Roman"/>
        </w:rPr>
        <w:t xml:space="preserve"> </w:t>
      </w:r>
      <w:commentRangeStart w:id="19"/>
      <w:r w:rsidR="00AB49EC" w:rsidRPr="00DF229D">
        <w:rPr>
          <w:rFonts w:ascii="Arial" w:eastAsiaTheme="minorEastAsia" w:hAnsi="Arial" w:cs="Arial"/>
          <w:sz w:val="20"/>
          <w:szCs w:val="20"/>
        </w:rPr>
        <w:t xml:space="preserve">Leaf area index recorded higher with the soil application of </w:t>
      </w:r>
      <w:proofErr w:type="spellStart"/>
      <w:r w:rsidR="008A5FA6" w:rsidRPr="00DF229D">
        <w:rPr>
          <w:rFonts w:ascii="Arial" w:hAnsi="Arial" w:cs="Arial"/>
          <w:sz w:val="20"/>
          <w:szCs w:val="20"/>
        </w:rPr>
        <w:t>Pongamia</w:t>
      </w:r>
      <w:proofErr w:type="spellEnd"/>
      <w:r w:rsidR="008A5FA6" w:rsidRPr="00DF229D">
        <w:rPr>
          <w:rFonts w:ascii="Arial" w:hAnsi="Arial" w:cs="Arial"/>
          <w:sz w:val="20"/>
          <w:szCs w:val="20"/>
        </w:rPr>
        <w:t xml:space="preserve"> seed cake @ 1.46 t ha</w:t>
      </w:r>
      <w:r w:rsidR="008A5FA6" w:rsidRPr="00DF229D">
        <w:rPr>
          <w:rFonts w:ascii="Arial" w:hAnsi="Arial" w:cs="Arial"/>
          <w:sz w:val="20"/>
          <w:szCs w:val="20"/>
          <w:vertAlign w:val="superscript"/>
        </w:rPr>
        <w:t>-1</w:t>
      </w:r>
      <w:r w:rsidR="008A5FA6" w:rsidRPr="00DF229D">
        <w:rPr>
          <w:rFonts w:ascii="Arial" w:hAnsi="Arial" w:cs="Arial"/>
          <w:sz w:val="20"/>
          <w:szCs w:val="20"/>
        </w:rPr>
        <w:t xml:space="preserve"> + 100% RDF at 30 DAS and 60 DAS</w:t>
      </w:r>
      <w:r w:rsidR="008A5FA6" w:rsidRPr="00DF229D">
        <w:rPr>
          <w:rFonts w:ascii="Arial" w:eastAsiaTheme="minorEastAsia" w:hAnsi="Arial" w:cs="Arial"/>
          <w:sz w:val="20"/>
          <w:szCs w:val="20"/>
        </w:rPr>
        <w:t xml:space="preserve"> (</w:t>
      </w:r>
      <w:r w:rsidR="009D0B4D" w:rsidRPr="00DF229D">
        <w:rPr>
          <w:rFonts w:ascii="Arial" w:eastAsiaTheme="minorEastAsia" w:hAnsi="Arial" w:cs="Arial"/>
          <w:sz w:val="20"/>
          <w:szCs w:val="20"/>
        </w:rPr>
        <w:t xml:space="preserve">2.03 and 2.86) and harvest with the </w:t>
      </w:r>
      <w:proofErr w:type="spellStart"/>
      <w:r w:rsidR="009D0B4D" w:rsidRPr="00DF229D">
        <w:rPr>
          <w:rFonts w:ascii="Arial" w:hAnsi="Arial" w:cs="Arial"/>
          <w:sz w:val="20"/>
          <w:szCs w:val="20"/>
        </w:rPr>
        <w:t>Pongamia</w:t>
      </w:r>
      <w:proofErr w:type="spellEnd"/>
      <w:r w:rsidR="009D0B4D" w:rsidRPr="00DF229D">
        <w:rPr>
          <w:rFonts w:ascii="Arial" w:hAnsi="Arial" w:cs="Arial"/>
          <w:sz w:val="20"/>
          <w:szCs w:val="20"/>
        </w:rPr>
        <w:t xml:space="preserve"> seed cake @ 1.46 t ha</w:t>
      </w:r>
      <w:r w:rsidR="009D0B4D" w:rsidRPr="00DF229D">
        <w:rPr>
          <w:rFonts w:ascii="Arial" w:hAnsi="Arial" w:cs="Arial"/>
          <w:sz w:val="20"/>
          <w:szCs w:val="20"/>
          <w:vertAlign w:val="superscript"/>
        </w:rPr>
        <w:t>-1</w:t>
      </w:r>
      <w:r w:rsidR="009D0B4D" w:rsidRPr="00DF229D">
        <w:rPr>
          <w:rFonts w:ascii="Arial" w:hAnsi="Arial" w:cs="Arial"/>
          <w:sz w:val="20"/>
          <w:szCs w:val="20"/>
        </w:rPr>
        <w:t xml:space="preserve"> + 100% RDF (4.10) followed by Neem cake @ 1.36 t ha</w:t>
      </w:r>
      <w:r w:rsidR="009D0B4D" w:rsidRPr="00DF229D">
        <w:rPr>
          <w:rFonts w:ascii="Arial" w:hAnsi="Arial" w:cs="Arial"/>
          <w:sz w:val="20"/>
          <w:szCs w:val="20"/>
          <w:vertAlign w:val="superscript"/>
        </w:rPr>
        <w:t>-1</w:t>
      </w:r>
      <w:r w:rsidR="009D0B4D" w:rsidRPr="00DF229D">
        <w:rPr>
          <w:rFonts w:ascii="Arial" w:hAnsi="Arial" w:cs="Arial"/>
          <w:sz w:val="20"/>
          <w:szCs w:val="20"/>
        </w:rPr>
        <w:t xml:space="preserve"> + 100% RDF and lower leaf area </w:t>
      </w:r>
      <w:r w:rsidR="009D0B4D" w:rsidRPr="00DF229D">
        <w:rPr>
          <w:rFonts w:ascii="Arial" w:hAnsi="Arial" w:cs="Arial"/>
          <w:sz w:val="20"/>
          <w:szCs w:val="20"/>
        </w:rPr>
        <w:lastRenderedPageBreak/>
        <w:t xml:space="preserve">index recorded in 100% RDF alone (1.60, 2.1 and 3.02). </w:t>
      </w:r>
      <w:commentRangeEnd w:id="19"/>
      <w:r w:rsidR="00A01B6D">
        <w:rPr>
          <w:rStyle w:val="CommentReference"/>
        </w:rPr>
        <w:commentReference w:id="19"/>
      </w:r>
      <w:commentRangeStart w:id="20"/>
      <w:r w:rsidR="009D0B4D" w:rsidRPr="00DF229D">
        <w:rPr>
          <w:rFonts w:ascii="Arial" w:hAnsi="Arial" w:cs="Arial"/>
          <w:sz w:val="20"/>
          <w:szCs w:val="20"/>
        </w:rPr>
        <w:t xml:space="preserve">Nitrification inhibitors reduce the conversion of ammonium nitrogen to nitrate, maintaining a steady supply of ammonium nitrogen for a longer period. This sustained nitrogen availability supports enhanced protein synthesis, chlorophyll production, and cell expansion and increasing LAI reported by </w:t>
      </w:r>
      <w:proofErr w:type="spellStart"/>
      <w:r w:rsidR="009D0B4D" w:rsidRPr="00DF229D">
        <w:rPr>
          <w:rFonts w:ascii="Arial" w:hAnsi="Arial" w:cs="Arial"/>
          <w:sz w:val="20"/>
          <w:szCs w:val="20"/>
        </w:rPr>
        <w:t>Chitte</w:t>
      </w:r>
      <w:proofErr w:type="spellEnd"/>
      <w:r w:rsidR="009D0B4D" w:rsidRPr="00DF229D">
        <w:rPr>
          <w:rFonts w:ascii="Arial" w:hAnsi="Arial" w:cs="Arial"/>
          <w:sz w:val="20"/>
          <w:szCs w:val="20"/>
        </w:rPr>
        <w:t xml:space="preserve"> </w:t>
      </w:r>
      <w:r w:rsidR="009D0B4D" w:rsidRPr="00DF229D">
        <w:rPr>
          <w:rFonts w:ascii="Arial" w:hAnsi="Arial" w:cs="Arial"/>
          <w:i/>
          <w:iCs/>
          <w:sz w:val="20"/>
          <w:szCs w:val="20"/>
        </w:rPr>
        <w:t>et al.,</w:t>
      </w:r>
      <w:r w:rsidR="009D0B4D" w:rsidRPr="00DF229D">
        <w:rPr>
          <w:rFonts w:ascii="Arial" w:hAnsi="Arial" w:cs="Arial"/>
          <w:sz w:val="20"/>
          <w:szCs w:val="20"/>
        </w:rPr>
        <w:t xml:space="preserve"> (2016) and Sarkar </w:t>
      </w:r>
      <w:r w:rsidR="009D0B4D" w:rsidRPr="00DF229D">
        <w:rPr>
          <w:rFonts w:ascii="Arial" w:hAnsi="Arial" w:cs="Arial"/>
          <w:i/>
          <w:iCs/>
          <w:sz w:val="20"/>
          <w:szCs w:val="20"/>
        </w:rPr>
        <w:t>et al.</w:t>
      </w:r>
      <w:r w:rsidR="009D0B4D" w:rsidRPr="00DF229D">
        <w:rPr>
          <w:rFonts w:ascii="Arial" w:hAnsi="Arial" w:cs="Arial"/>
          <w:sz w:val="20"/>
          <w:szCs w:val="20"/>
        </w:rPr>
        <w:t xml:space="preserve"> (2011). </w:t>
      </w:r>
      <w:commentRangeEnd w:id="20"/>
      <w:r w:rsidR="00A01B6D">
        <w:rPr>
          <w:rStyle w:val="CommentReference"/>
        </w:rPr>
        <w:commentReference w:id="20"/>
      </w:r>
      <w:r w:rsidR="009D0B4D" w:rsidRPr="00DF229D">
        <w:rPr>
          <w:rFonts w:ascii="Arial" w:hAnsi="Arial" w:cs="Arial"/>
          <w:sz w:val="20"/>
          <w:szCs w:val="20"/>
        </w:rPr>
        <w:t xml:space="preserve">Among foliar sprays, Fe-EDTA 0.2% @ 30 and 45 DAS had the highest leaf area index at 30 DAS and harvest (2.11 and 3.8), while </w:t>
      </w:r>
      <w:r w:rsidR="004E6407" w:rsidRPr="00DF229D">
        <w:rPr>
          <w:rFonts w:ascii="Arial" w:hAnsi="Arial" w:cs="Arial"/>
          <w:sz w:val="20"/>
          <w:szCs w:val="20"/>
        </w:rPr>
        <w:t>no</w:t>
      </w:r>
      <w:r w:rsidR="009D0B4D" w:rsidRPr="00DF229D">
        <w:rPr>
          <w:rFonts w:ascii="Arial" w:hAnsi="Arial" w:cs="Arial"/>
          <w:sz w:val="20"/>
          <w:szCs w:val="20"/>
        </w:rPr>
        <w:t xml:space="preserve"> spray</w:t>
      </w:r>
      <w:r w:rsidR="004E6407" w:rsidRPr="00DF229D">
        <w:rPr>
          <w:rFonts w:ascii="Arial" w:hAnsi="Arial" w:cs="Arial"/>
          <w:sz w:val="20"/>
          <w:szCs w:val="20"/>
        </w:rPr>
        <w:t xml:space="preserve"> </w:t>
      </w:r>
      <w:r w:rsidR="0096555D" w:rsidRPr="00DF229D">
        <w:rPr>
          <w:rFonts w:ascii="Arial" w:hAnsi="Arial" w:cs="Arial"/>
          <w:sz w:val="20"/>
          <w:szCs w:val="20"/>
        </w:rPr>
        <w:t>was</w:t>
      </w:r>
      <w:r w:rsidR="009D0B4D" w:rsidRPr="00DF229D">
        <w:rPr>
          <w:rFonts w:ascii="Arial" w:hAnsi="Arial" w:cs="Arial"/>
          <w:sz w:val="20"/>
          <w:szCs w:val="20"/>
        </w:rPr>
        <w:t xml:space="preserve"> the lowest</w:t>
      </w:r>
      <w:r w:rsidR="004E6407" w:rsidRPr="00DF229D">
        <w:rPr>
          <w:rFonts w:ascii="Arial" w:hAnsi="Arial" w:cs="Arial"/>
          <w:sz w:val="20"/>
          <w:szCs w:val="20"/>
        </w:rPr>
        <w:t xml:space="preserve"> </w:t>
      </w:r>
      <w:r w:rsidR="009D0B4D" w:rsidRPr="00DF229D">
        <w:rPr>
          <w:rFonts w:ascii="Arial" w:hAnsi="Arial" w:cs="Arial"/>
          <w:sz w:val="20"/>
          <w:szCs w:val="20"/>
        </w:rPr>
        <w:t>(</w:t>
      </w:r>
      <w:r w:rsidR="004E6407" w:rsidRPr="00DF229D">
        <w:rPr>
          <w:rFonts w:ascii="Arial" w:hAnsi="Arial" w:cs="Arial"/>
          <w:sz w:val="20"/>
          <w:szCs w:val="20"/>
        </w:rPr>
        <w:t xml:space="preserve">1.52 and 3.24). At 60 DAS, Fe-EDTA 0.2% @ 30 and 45 DAS high leaf area index of (2.7), followed by Zn-EDTA 0.5% @ 30 and 45 DAS, and </w:t>
      </w:r>
      <w:commentRangeStart w:id="21"/>
      <w:r w:rsidR="004E6407" w:rsidRPr="00DF229D">
        <w:rPr>
          <w:rFonts w:ascii="Arial" w:hAnsi="Arial" w:cs="Arial"/>
          <w:sz w:val="20"/>
          <w:szCs w:val="20"/>
        </w:rPr>
        <w:t xml:space="preserve">No spray were LAI </w:t>
      </w:r>
      <w:commentRangeEnd w:id="21"/>
      <w:r w:rsidR="00A01B6D">
        <w:rPr>
          <w:rStyle w:val="CommentReference"/>
        </w:rPr>
        <w:commentReference w:id="21"/>
      </w:r>
      <w:r w:rsidR="004E6407" w:rsidRPr="00DF229D">
        <w:rPr>
          <w:rFonts w:ascii="Arial" w:hAnsi="Arial" w:cs="Arial"/>
          <w:sz w:val="20"/>
          <w:szCs w:val="20"/>
        </w:rPr>
        <w:t>(2.13). According to Das</w:t>
      </w:r>
      <w:r w:rsidR="004E6407" w:rsidRPr="00DF229D">
        <w:rPr>
          <w:rFonts w:ascii="Arial" w:hAnsi="Arial" w:cs="Arial"/>
          <w:i/>
          <w:iCs/>
          <w:sz w:val="20"/>
          <w:szCs w:val="20"/>
        </w:rPr>
        <w:t xml:space="preserve"> et al.</w:t>
      </w:r>
      <w:r w:rsidR="004E6407" w:rsidRPr="00DF229D">
        <w:rPr>
          <w:rFonts w:ascii="Arial" w:hAnsi="Arial" w:cs="Arial"/>
          <w:sz w:val="20"/>
          <w:szCs w:val="20"/>
        </w:rPr>
        <w:t xml:space="preserve"> (2016) and Meghana </w:t>
      </w:r>
      <w:r w:rsidR="004E6407" w:rsidRPr="00DF229D">
        <w:rPr>
          <w:rFonts w:ascii="Arial" w:hAnsi="Arial" w:cs="Arial"/>
          <w:i/>
          <w:iCs/>
          <w:sz w:val="20"/>
          <w:szCs w:val="20"/>
        </w:rPr>
        <w:t>et al.</w:t>
      </w:r>
      <w:r w:rsidR="004E6407" w:rsidRPr="00DF229D">
        <w:rPr>
          <w:rFonts w:ascii="Arial" w:hAnsi="Arial" w:cs="Arial"/>
          <w:sz w:val="20"/>
          <w:szCs w:val="20"/>
        </w:rPr>
        <w:t xml:space="preserve"> (2019), the rise in leaf area index (LAI) is due to </w:t>
      </w:r>
      <w:commentRangeStart w:id="22"/>
      <w:r w:rsidR="004E6407" w:rsidRPr="00DF229D">
        <w:rPr>
          <w:rFonts w:ascii="Arial" w:hAnsi="Arial" w:cs="Arial"/>
          <w:sz w:val="20"/>
          <w:szCs w:val="20"/>
        </w:rPr>
        <w:t>the plants getting enough iron fortification through foliar during growth stages</w:t>
      </w:r>
      <w:commentRangeEnd w:id="22"/>
      <w:r w:rsidR="00A01B6D">
        <w:rPr>
          <w:rStyle w:val="CommentReference"/>
        </w:rPr>
        <w:commentReference w:id="22"/>
      </w:r>
      <w:r w:rsidR="004E6407" w:rsidRPr="00DF229D">
        <w:rPr>
          <w:rFonts w:ascii="Arial" w:hAnsi="Arial" w:cs="Arial"/>
          <w:sz w:val="20"/>
          <w:szCs w:val="20"/>
        </w:rPr>
        <w:t xml:space="preserve">. </w:t>
      </w:r>
      <w:commentRangeStart w:id="23"/>
      <w:r w:rsidR="004E6407" w:rsidRPr="00DF229D">
        <w:rPr>
          <w:rFonts w:ascii="Arial" w:hAnsi="Arial" w:cs="Arial"/>
          <w:sz w:val="20"/>
          <w:szCs w:val="20"/>
        </w:rPr>
        <w:t xml:space="preserve">This helps the stems and leaves grow longer between nodes and enhances photosynthesis and contributes to overall plant </w:t>
      </w:r>
      <w:r w:rsidR="0075566F" w:rsidRPr="00DF229D">
        <w:rPr>
          <w:rFonts w:ascii="Arial" w:hAnsi="Arial" w:cs="Arial"/>
          <w:sz w:val="20"/>
          <w:szCs w:val="20"/>
        </w:rPr>
        <w:t>Vigor</w:t>
      </w:r>
      <w:r w:rsidR="004E6407" w:rsidRPr="00DF229D">
        <w:rPr>
          <w:rFonts w:ascii="Arial" w:hAnsi="Arial" w:cs="Arial"/>
          <w:sz w:val="20"/>
          <w:szCs w:val="20"/>
        </w:rPr>
        <w:t>.</w:t>
      </w:r>
      <w:commentRangeEnd w:id="23"/>
      <w:r w:rsidR="00A01B6D">
        <w:rPr>
          <w:rStyle w:val="CommentReference"/>
        </w:rPr>
        <w:commentReference w:id="23"/>
      </w:r>
    </w:p>
    <w:p w14:paraId="7330D24B" w14:textId="77E958B8" w:rsidR="009A45BC" w:rsidRPr="00DF229D" w:rsidRDefault="00FB3A35" w:rsidP="00FB3A35">
      <w:pPr>
        <w:tabs>
          <w:tab w:val="left" w:pos="1081"/>
        </w:tabs>
        <w:spacing w:before="218" w:line="360" w:lineRule="auto"/>
        <w:jc w:val="both"/>
        <w:rPr>
          <w:rFonts w:ascii="Arial" w:hAnsi="Arial" w:cs="Arial"/>
          <w:sz w:val="20"/>
          <w:szCs w:val="20"/>
        </w:rPr>
      </w:pPr>
      <w:r w:rsidRPr="00DF229D">
        <w:rPr>
          <w:rFonts w:ascii="Arial" w:eastAsiaTheme="minorEastAsia" w:hAnsi="Arial" w:cs="Arial"/>
          <w:b/>
          <w:bCs/>
          <w:sz w:val="22"/>
          <w:szCs w:val="22"/>
        </w:rPr>
        <w:t>3.2 Number of leaves</w:t>
      </w:r>
    </w:p>
    <w:p w14:paraId="23BF5799" w14:textId="01F2EB51" w:rsidR="00F20088" w:rsidRPr="00DF229D" w:rsidRDefault="00FB09D4" w:rsidP="00FB3A35">
      <w:pPr>
        <w:tabs>
          <w:tab w:val="left" w:pos="1081"/>
        </w:tabs>
        <w:spacing w:before="218" w:line="360" w:lineRule="auto"/>
        <w:jc w:val="both"/>
        <w:rPr>
          <w:rFonts w:ascii="Arial" w:eastAsiaTheme="minorEastAsia" w:hAnsi="Arial" w:cs="Arial"/>
          <w:sz w:val="22"/>
          <w:szCs w:val="22"/>
        </w:rPr>
      </w:pPr>
      <w:r w:rsidRPr="00FB09D4">
        <w:rPr>
          <w:rFonts w:ascii="Arial" w:eastAsiaTheme="minorEastAsia" w:hAnsi="Arial" w:cs="Arial"/>
          <w:sz w:val="20"/>
          <w:szCs w:val="20"/>
        </w:rPr>
        <w:t xml:space="preserve">Figure </w:t>
      </w:r>
      <w:r>
        <w:rPr>
          <w:rFonts w:ascii="Arial" w:eastAsiaTheme="minorEastAsia" w:hAnsi="Arial" w:cs="Arial"/>
          <w:sz w:val="20"/>
          <w:szCs w:val="20"/>
        </w:rPr>
        <w:t>2</w:t>
      </w:r>
      <w:r w:rsidRPr="00FB09D4">
        <w:rPr>
          <w:rFonts w:ascii="Arial" w:eastAsiaTheme="minorEastAsia" w:hAnsi="Arial" w:cs="Arial"/>
          <w:sz w:val="20"/>
          <w:szCs w:val="20"/>
        </w:rPr>
        <w:t xml:space="preserve"> illustrates the effect of soil amendments </w:t>
      </w:r>
      <w:r>
        <w:rPr>
          <w:rFonts w:ascii="Arial" w:eastAsiaTheme="minorEastAsia" w:hAnsi="Arial" w:cs="Arial"/>
          <w:sz w:val="20"/>
          <w:szCs w:val="20"/>
        </w:rPr>
        <w:t xml:space="preserve">and </w:t>
      </w:r>
      <w:r w:rsidRPr="00FB09D4">
        <w:rPr>
          <w:rFonts w:ascii="Arial" w:eastAsiaTheme="minorEastAsia" w:hAnsi="Arial" w:cs="Arial"/>
          <w:sz w:val="20"/>
          <w:szCs w:val="20"/>
        </w:rPr>
        <w:t>micronutrients</w:t>
      </w:r>
      <w:r w:rsidR="00404FB0">
        <w:rPr>
          <w:rFonts w:ascii="Arial" w:eastAsiaTheme="minorEastAsia" w:hAnsi="Arial" w:cs="Arial"/>
          <w:sz w:val="20"/>
          <w:szCs w:val="20"/>
        </w:rPr>
        <w:t xml:space="preserve"> foliar application</w:t>
      </w:r>
      <w:r w:rsidRPr="00FB09D4">
        <w:rPr>
          <w:rFonts w:ascii="Arial" w:eastAsiaTheme="minorEastAsia" w:hAnsi="Arial" w:cs="Arial"/>
          <w:sz w:val="20"/>
          <w:szCs w:val="20"/>
        </w:rPr>
        <w:t xml:space="preserve"> on the number of leaves per plant in finger millet.</w:t>
      </w:r>
      <w:r>
        <w:rPr>
          <w:rFonts w:ascii="Arial" w:eastAsiaTheme="minorEastAsia" w:hAnsi="Arial" w:cs="Arial"/>
          <w:sz w:val="20"/>
          <w:szCs w:val="20"/>
        </w:rPr>
        <w:t xml:space="preserve"> </w:t>
      </w:r>
      <w:r w:rsidR="00FB3A35" w:rsidRPr="00DF229D">
        <w:rPr>
          <w:rFonts w:ascii="Arial" w:eastAsiaTheme="minorEastAsia" w:hAnsi="Arial" w:cs="Arial"/>
          <w:sz w:val="20"/>
          <w:szCs w:val="20"/>
        </w:rPr>
        <w:t>Soil application of organic amendments significantly increased the number of leaves</w:t>
      </w:r>
      <w:r w:rsidR="00F20088" w:rsidRPr="00DF229D">
        <w:rPr>
          <w:rFonts w:ascii="Arial" w:eastAsiaTheme="minorEastAsia" w:hAnsi="Arial" w:cs="Arial"/>
          <w:sz w:val="20"/>
          <w:szCs w:val="20"/>
        </w:rPr>
        <w:t xml:space="preserve"> per plant</w:t>
      </w:r>
      <w:r w:rsidR="009A45BC" w:rsidRPr="00DF229D">
        <w:rPr>
          <w:rFonts w:ascii="Arial" w:eastAsiaTheme="minorEastAsia" w:hAnsi="Arial" w:cs="Arial"/>
          <w:sz w:val="20"/>
          <w:szCs w:val="20"/>
        </w:rPr>
        <w:t xml:space="preserve"> at different stages of crop </w:t>
      </w:r>
      <w:r w:rsidR="009A45BC" w:rsidRPr="00DF229D">
        <w:rPr>
          <w:rFonts w:ascii="Arial" w:hAnsi="Arial" w:cs="Arial"/>
          <w:sz w:val="20"/>
          <w:szCs w:val="20"/>
        </w:rPr>
        <w:t xml:space="preserve">30 DAS, 60 DAS and harvest </w:t>
      </w:r>
      <w:r w:rsidR="00FB3A35" w:rsidRPr="00DF229D">
        <w:rPr>
          <w:rFonts w:ascii="Arial" w:eastAsiaTheme="minorEastAsia" w:hAnsi="Arial" w:cs="Arial"/>
          <w:sz w:val="20"/>
          <w:szCs w:val="20"/>
        </w:rPr>
        <w:t xml:space="preserve">with </w:t>
      </w:r>
      <w:proofErr w:type="spellStart"/>
      <w:r w:rsidR="00FB3A35" w:rsidRPr="00DF229D">
        <w:rPr>
          <w:rFonts w:ascii="Arial" w:hAnsi="Arial" w:cs="Arial"/>
          <w:sz w:val="20"/>
          <w:szCs w:val="20"/>
        </w:rPr>
        <w:t>Pongamia</w:t>
      </w:r>
      <w:proofErr w:type="spellEnd"/>
      <w:r w:rsidR="00FB3A35" w:rsidRPr="00DF229D">
        <w:rPr>
          <w:rFonts w:ascii="Arial" w:hAnsi="Arial" w:cs="Arial"/>
          <w:sz w:val="20"/>
          <w:szCs w:val="20"/>
        </w:rPr>
        <w:t xml:space="preserve"> seed cake @ 1.46 t ha</w:t>
      </w:r>
      <w:r w:rsidR="00FB3A35" w:rsidRPr="00DF229D">
        <w:rPr>
          <w:rFonts w:ascii="Arial" w:hAnsi="Arial" w:cs="Arial"/>
          <w:sz w:val="20"/>
          <w:szCs w:val="20"/>
          <w:vertAlign w:val="superscript"/>
        </w:rPr>
        <w:t>-1</w:t>
      </w:r>
      <w:r w:rsidR="00FB3A35" w:rsidRPr="00DF229D">
        <w:rPr>
          <w:rFonts w:ascii="Arial" w:hAnsi="Arial" w:cs="Arial"/>
          <w:sz w:val="20"/>
          <w:szCs w:val="20"/>
        </w:rPr>
        <w:t xml:space="preserve"> + 100% RDF</w:t>
      </w:r>
      <w:r w:rsidR="009A45BC" w:rsidRPr="00DF229D">
        <w:rPr>
          <w:rFonts w:ascii="Arial" w:hAnsi="Arial" w:cs="Arial"/>
          <w:sz w:val="20"/>
          <w:szCs w:val="20"/>
        </w:rPr>
        <w:t xml:space="preserve"> </w:t>
      </w:r>
      <w:r w:rsidR="00F20088" w:rsidRPr="00DF229D">
        <w:rPr>
          <w:rFonts w:ascii="Arial" w:hAnsi="Arial" w:cs="Arial"/>
          <w:sz w:val="20"/>
          <w:szCs w:val="20"/>
        </w:rPr>
        <w:t>(1</w:t>
      </w:r>
      <w:r w:rsidR="009A45BC" w:rsidRPr="00DF229D">
        <w:rPr>
          <w:rFonts w:ascii="Arial" w:hAnsi="Arial" w:cs="Arial"/>
          <w:sz w:val="20"/>
          <w:szCs w:val="20"/>
        </w:rPr>
        <w:t>3</w:t>
      </w:r>
      <w:r w:rsidR="00F20088" w:rsidRPr="00DF229D">
        <w:rPr>
          <w:rFonts w:ascii="Arial" w:hAnsi="Arial" w:cs="Arial"/>
          <w:sz w:val="20"/>
          <w:szCs w:val="20"/>
        </w:rPr>
        <w:t>, 21 and 21</w:t>
      </w:r>
      <w:r w:rsidR="00495053">
        <w:rPr>
          <w:rFonts w:ascii="Arial" w:hAnsi="Arial" w:cs="Arial"/>
          <w:sz w:val="20"/>
          <w:szCs w:val="20"/>
        </w:rPr>
        <w:t xml:space="preserve"> leaves</w:t>
      </w:r>
      <w:r w:rsidR="00F20088" w:rsidRPr="00DF229D">
        <w:rPr>
          <w:rFonts w:ascii="Arial" w:hAnsi="Arial" w:cs="Arial"/>
          <w:sz w:val="20"/>
          <w:szCs w:val="20"/>
        </w:rPr>
        <w:t>) which is remained at par with neem seed cake @ 1.25 t ha</w:t>
      </w:r>
      <w:r w:rsidR="00F20088" w:rsidRPr="00DF229D">
        <w:rPr>
          <w:rFonts w:ascii="Arial" w:hAnsi="Arial" w:cs="Arial"/>
          <w:sz w:val="20"/>
          <w:szCs w:val="20"/>
          <w:vertAlign w:val="superscript"/>
        </w:rPr>
        <w:t xml:space="preserve">-1 </w:t>
      </w:r>
      <w:r w:rsidR="00F20088" w:rsidRPr="00DF229D">
        <w:rPr>
          <w:rFonts w:ascii="Arial" w:hAnsi="Arial" w:cs="Arial"/>
          <w:sz w:val="20"/>
          <w:szCs w:val="20"/>
        </w:rPr>
        <w:t>+ 100% RDF. Lower number of leaves recorded in 100% RDF alone (11, 18 and 18</w:t>
      </w:r>
      <w:r w:rsidR="00495053">
        <w:rPr>
          <w:rFonts w:ascii="Arial" w:hAnsi="Arial" w:cs="Arial"/>
          <w:sz w:val="20"/>
          <w:szCs w:val="20"/>
        </w:rPr>
        <w:t xml:space="preserve"> leaves</w:t>
      </w:r>
      <w:r w:rsidR="00F20088" w:rsidRPr="00DF229D">
        <w:rPr>
          <w:rFonts w:ascii="Arial" w:hAnsi="Arial" w:cs="Arial"/>
          <w:sz w:val="20"/>
          <w:szCs w:val="20"/>
        </w:rPr>
        <w:t xml:space="preserve">). </w:t>
      </w:r>
      <w:proofErr w:type="spellStart"/>
      <w:r w:rsidR="00F20088" w:rsidRPr="00DF229D">
        <w:rPr>
          <w:rFonts w:ascii="Arial" w:hAnsi="Arial" w:cs="Arial"/>
          <w:sz w:val="20"/>
          <w:szCs w:val="20"/>
        </w:rPr>
        <w:t>Pongamia</w:t>
      </w:r>
      <w:proofErr w:type="spellEnd"/>
      <w:r w:rsidR="00F20088" w:rsidRPr="00DF229D">
        <w:rPr>
          <w:rFonts w:ascii="Arial" w:hAnsi="Arial" w:cs="Arial"/>
          <w:sz w:val="20"/>
          <w:szCs w:val="20"/>
        </w:rPr>
        <w:t xml:space="preserve"> cake stimulates metabolic processes which promote leaf establish and growth by improving cell division and expansion. </w:t>
      </w:r>
      <w:commentRangeStart w:id="24"/>
      <w:r w:rsidR="00F20088" w:rsidRPr="00DF229D">
        <w:rPr>
          <w:rFonts w:ascii="Arial" w:hAnsi="Arial" w:cs="Arial"/>
          <w:sz w:val="20"/>
          <w:szCs w:val="20"/>
        </w:rPr>
        <w:t xml:space="preserve">This results in more leaves, which enhances attributes of growth and the overall development of the plant reported by Biswas </w:t>
      </w:r>
      <w:r w:rsidR="00F20088" w:rsidRPr="00DF229D">
        <w:rPr>
          <w:rFonts w:ascii="Arial" w:hAnsi="Arial" w:cs="Arial"/>
          <w:i/>
          <w:iCs/>
          <w:sz w:val="20"/>
          <w:szCs w:val="20"/>
        </w:rPr>
        <w:t>et al.,</w:t>
      </w:r>
      <w:r w:rsidR="00F20088" w:rsidRPr="00DF229D">
        <w:rPr>
          <w:rFonts w:ascii="Arial" w:hAnsi="Arial" w:cs="Arial"/>
          <w:sz w:val="20"/>
          <w:szCs w:val="20"/>
        </w:rPr>
        <w:t xml:space="preserve"> (2023) and similarly reported by </w:t>
      </w:r>
      <w:proofErr w:type="spellStart"/>
      <w:r w:rsidR="00F20088" w:rsidRPr="00DF229D">
        <w:rPr>
          <w:rFonts w:ascii="Arial" w:hAnsi="Arial" w:cs="Arial"/>
          <w:sz w:val="20"/>
          <w:szCs w:val="20"/>
        </w:rPr>
        <w:t>Chitte</w:t>
      </w:r>
      <w:proofErr w:type="spellEnd"/>
      <w:r w:rsidR="00F20088" w:rsidRPr="00DF229D">
        <w:rPr>
          <w:rFonts w:ascii="Arial" w:hAnsi="Arial" w:cs="Arial"/>
          <w:sz w:val="20"/>
          <w:szCs w:val="20"/>
        </w:rPr>
        <w:t xml:space="preserve"> </w:t>
      </w:r>
      <w:r w:rsidR="00F20088" w:rsidRPr="00DF229D">
        <w:rPr>
          <w:rFonts w:ascii="Arial" w:hAnsi="Arial" w:cs="Arial"/>
          <w:i/>
          <w:iCs/>
          <w:sz w:val="20"/>
          <w:szCs w:val="20"/>
        </w:rPr>
        <w:t>et al.,</w:t>
      </w:r>
      <w:r w:rsidR="00F20088" w:rsidRPr="00DF229D">
        <w:rPr>
          <w:rFonts w:ascii="Arial" w:hAnsi="Arial" w:cs="Arial"/>
          <w:sz w:val="20"/>
          <w:szCs w:val="20"/>
        </w:rPr>
        <w:t xml:space="preserve"> (2016).</w:t>
      </w:r>
      <w:commentRangeEnd w:id="24"/>
      <w:r w:rsidR="00A01B6D">
        <w:rPr>
          <w:rStyle w:val="CommentReference"/>
        </w:rPr>
        <w:commentReference w:id="24"/>
      </w:r>
      <w:r w:rsidR="00F20088" w:rsidRPr="00DF229D">
        <w:rPr>
          <w:rFonts w:ascii="Arial" w:hAnsi="Arial" w:cs="Arial"/>
          <w:sz w:val="20"/>
          <w:szCs w:val="20"/>
        </w:rPr>
        <w:t xml:space="preserve"> At 30 DAS, 60 DAS and harvest number leaves per plant significantly increased with the foliar application of Fe-EDTA 0.2% @ 30 DAS and 45 DAS (12, 21</w:t>
      </w:r>
      <w:r w:rsidR="009A45BC" w:rsidRPr="00DF229D">
        <w:rPr>
          <w:rFonts w:ascii="Arial" w:hAnsi="Arial" w:cs="Arial"/>
          <w:sz w:val="20"/>
          <w:szCs w:val="20"/>
        </w:rPr>
        <w:t xml:space="preserve"> and 21</w:t>
      </w:r>
      <w:r w:rsidR="00495053">
        <w:rPr>
          <w:rFonts w:ascii="Arial" w:hAnsi="Arial" w:cs="Arial"/>
          <w:sz w:val="20"/>
          <w:szCs w:val="20"/>
        </w:rPr>
        <w:t xml:space="preserve"> leaves</w:t>
      </w:r>
      <w:r w:rsidR="009A45BC" w:rsidRPr="00DF229D">
        <w:rPr>
          <w:rFonts w:ascii="Arial" w:hAnsi="Arial" w:cs="Arial"/>
          <w:sz w:val="20"/>
          <w:szCs w:val="20"/>
        </w:rPr>
        <w:t xml:space="preserve">) which is </w:t>
      </w:r>
      <w:commentRangeStart w:id="25"/>
      <w:r w:rsidR="009A45BC" w:rsidRPr="00DF229D">
        <w:rPr>
          <w:rFonts w:ascii="Arial" w:hAnsi="Arial" w:cs="Arial"/>
          <w:sz w:val="20"/>
          <w:szCs w:val="20"/>
        </w:rPr>
        <w:t xml:space="preserve">superior with </w:t>
      </w:r>
      <w:commentRangeEnd w:id="25"/>
      <w:r w:rsidR="00A01B6D">
        <w:rPr>
          <w:rStyle w:val="CommentReference"/>
        </w:rPr>
        <w:commentReference w:id="25"/>
      </w:r>
      <w:r w:rsidR="009A45BC" w:rsidRPr="00DF229D">
        <w:rPr>
          <w:rFonts w:ascii="Arial" w:hAnsi="Arial" w:cs="Arial"/>
          <w:sz w:val="20"/>
          <w:szCs w:val="20"/>
        </w:rPr>
        <w:t>Zn-EDTA 0.5% @ 30 DAS and 45 DAS and lower number of leaves per plant significantly observed in No spray (11, 18 and 18</w:t>
      </w:r>
      <w:r w:rsidR="00495053">
        <w:rPr>
          <w:rFonts w:ascii="Arial" w:hAnsi="Arial" w:cs="Arial"/>
          <w:sz w:val="20"/>
          <w:szCs w:val="20"/>
        </w:rPr>
        <w:t xml:space="preserve"> leaves</w:t>
      </w:r>
      <w:r w:rsidR="009A45BC" w:rsidRPr="00DF229D">
        <w:rPr>
          <w:rFonts w:ascii="Arial" w:hAnsi="Arial" w:cs="Arial"/>
          <w:sz w:val="20"/>
          <w:szCs w:val="20"/>
        </w:rPr>
        <w:t>)</w:t>
      </w:r>
      <w:r w:rsidR="0096555D">
        <w:rPr>
          <w:rFonts w:ascii="Arial" w:hAnsi="Arial" w:cs="Arial"/>
          <w:sz w:val="20"/>
          <w:szCs w:val="20"/>
        </w:rPr>
        <w:t xml:space="preserve"> (Fig. 2)</w:t>
      </w:r>
      <w:r w:rsidR="009A45BC" w:rsidRPr="00DF229D">
        <w:rPr>
          <w:rFonts w:ascii="Arial" w:hAnsi="Arial" w:cs="Arial"/>
          <w:sz w:val="20"/>
          <w:szCs w:val="20"/>
        </w:rPr>
        <w:t xml:space="preserve">. Due to the foliar application of micronutrients, particularly iron, Akthar </w:t>
      </w:r>
      <w:r w:rsidR="009A45BC" w:rsidRPr="00DF229D">
        <w:rPr>
          <w:rFonts w:ascii="Arial" w:hAnsi="Arial" w:cs="Arial"/>
          <w:i/>
          <w:iCs/>
          <w:sz w:val="20"/>
          <w:szCs w:val="20"/>
        </w:rPr>
        <w:t>et al.</w:t>
      </w:r>
      <w:r w:rsidR="009A45BC" w:rsidRPr="00DF229D">
        <w:rPr>
          <w:rFonts w:ascii="Arial" w:hAnsi="Arial" w:cs="Arial"/>
          <w:sz w:val="20"/>
          <w:szCs w:val="20"/>
        </w:rPr>
        <w:t xml:space="preserve"> (2019) found a significant enhancement in chlorophyll content and leaf growth, leading to improved plant development. Similarly, </w:t>
      </w:r>
      <w:proofErr w:type="spellStart"/>
      <w:r w:rsidR="009A45BC" w:rsidRPr="00DF229D">
        <w:rPr>
          <w:rFonts w:ascii="Arial" w:hAnsi="Arial" w:cs="Arial"/>
          <w:sz w:val="20"/>
          <w:szCs w:val="20"/>
        </w:rPr>
        <w:t>Setyoningsih</w:t>
      </w:r>
      <w:proofErr w:type="spellEnd"/>
      <w:r w:rsidR="009A45BC" w:rsidRPr="00DF229D">
        <w:rPr>
          <w:rFonts w:ascii="Arial" w:hAnsi="Arial" w:cs="Arial"/>
          <w:sz w:val="20"/>
          <w:szCs w:val="20"/>
        </w:rPr>
        <w:t xml:space="preserve"> </w:t>
      </w:r>
      <w:r w:rsidR="009A45BC" w:rsidRPr="00DF229D">
        <w:rPr>
          <w:rFonts w:ascii="Arial" w:hAnsi="Arial" w:cs="Arial"/>
          <w:i/>
          <w:iCs/>
          <w:sz w:val="20"/>
          <w:szCs w:val="20"/>
        </w:rPr>
        <w:t>et al.</w:t>
      </w:r>
      <w:r w:rsidR="009A45BC" w:rsidRPr="00DF229D">
        <w:rPr>
          <w:rFonts w:ascii="Arial" w:hAnsi="Arial" w:cs="Arial"/>
          <w:sz w:val="20"/>
          <w:szCs w:val="20"/>
        </w:rPr>
        <w:t xml:space="preserve"> (2024) reported that the application of Fe-EDTA as a foliar spray increased the availability of Fe</w:t>
      </w:r>
      <w:r w:rsidR="009A45BC" w:rsidRPr="00DF229D">
        <w:rPr>
          <w:rFonts w:ascii="Arial" w:hAnsi="Arial" w:cs="Arial"/>
          <w:sz w:val="20"/>
          <w:szCs w:val="20"/>
          <w:vertAlign w:val="superscript"/>
        </w:rPr>
        <w:t>2+</w:t>
      </w:r>
      <w:r w:rsidR="009A45BC" w:rsidRPr="00DF229D">
        <w:rPr>
          <w:rFonts w:ascii="Arial" w:hAnsi="Arial" w:cs="Arial"/>
          <w:sz w:val="20"/>
          <w:szCs w:val="20"/>
        </w:rPr>
        <w:t xml:space="preserve"> in leaves, boosting photosynthesis and growth parameters, including the number of leaves.</w:t>
      </w:r>
    </w:p>
    <w:p w14:paraId="46506D0A" w14:textId="5ACF1FD1" w:rsidR="009A45BC" w:rsidRPr="00DF229D" w:rsidRDefault="009A45BC" w:rsidP="009A45BC">
      <w:pPr>
        <w:tabs>
          <w:tab w:val="left" w:pos="1081"/>
        </w:tabs>
        <w:spacing w:before="218" w:line="360" w:lineRule="auto"/>
        <w:jc w:val="both"/>
        <w:rPr>
          <w:rFonts w:ascii="Arial" w:eastAsiaTheme="minorEastAsia" w:hAnsi="Arial" w:cs="Arial"/>
          <w:sz w:val="22"/>
          <w:szCs w:val="22"/>
        </w:rPr>
      </w:pPr>
      <w:r w:rsidRPr="00DF229D">
        <w:rPr>
          <w:rFonts w:ascii="Arial" w:eastAsiaTheme="minorEastAsia" w:hAnsi="Arial" w:cs="Arial"/>
          <w:b/>
          <w:bCs/>
          <w:sz w:val="22"/>
          <w:szCs w:val="22"/>
        </w:rPr>
        <w:t>3.3 Stem girth</w:t>
      </w:r>
    </w:p>
    <w:p w14:paraId="3926A1C8" w14:textId="5500B65D" w:rsidR="004C6ECC" w:rsidRPr="00DF229D" w:rsidRDefault="00FB09D4" w:rsidP="004C6ECC">
      <w:pPr>
        <w:tabs>
          <w:tab w:val="left" w:pos="1081"/>
        </w:tabs>
        <w:spacing w:before="218" w:line="360" w:lineRule="auto"/>
        <w:jc w:val="both"/>
        <w:rPr>
          <w:rFonts w:ascii="Arial" w:hAnsi="Arial" w:cs="Arial"/>
          <w:sz w:val="20"/>
          <w:szCs w:val="20"/>
        </w:rPr>
      </w:pPr>
      <w:commentRangeStart w:id="26"/>
      <w:r w:rsidRPr="00FB09D4">
        <w:rPr>
          <w:rFonts w:ascii="Arial" w:eastAsiaTheme="minorEastAsia" w:hAnsi="Arial" w:cs="Arial"/>
          <w:sz w:val="20"/>
          <w:szCs w:val="20"/>
        </w:rPr>
        <w:t xml:space="preserve">Figure 3 depicts the influence of soil amendments </w:t>
      </w:r>
      <w:r>
        <w:rPr>
          <w:rFonts w:ascii="Arial" w:eastAsiaTheme="minorEastAsia" w:hAnsi="Arial" w:cs="Arial"/>
          <w:sz w:val="20"/>
          <w:szCs w:val="20"/>
        </w:rPr>
        <w:t>and</w:t>
      </w:r>
      <w:r w:rsidRPr="00FB09D4">
        <w:rPr>
          <w:rFonts w:ascii="Arial" w:eastAsiaTheme="minorEastAsia" w:hAnsi="Arial" w:cs="Arial"/>
          <w:sz w:val="20"/>
          <w:szCs w:val="20"/>
        </w:rPr>
        <w:t xml:space="preserve"> micronutrients</w:t>
      </w:r>
      <w:r>
        <w:rPr>
          <w:rFonts w:ascii="Arial" w:eastAsiaTheme="minorEastAsia" w:hAnsi="Arial" w:cs="Arial"/>
          <w:sz w:val="20"/>
          <w:szCs w:val="20"/>
        </w:rPr>
        <w:t xml:space="preserve"> foliar </w:t>
      </w:r>
      <w:r w:rsidR="00404FB0">
        <w:rPr>
          <w:rFonts w:ascii="Arial" w:eastAsiaTheme="minorEastAsia" w:hAnsi="Arial" w:cs="Arial"/>
          <w:sz w:val="20"/>
          <w:szCs w:val="20"/>
        </w:rPr>
        <w:t>application</w:t>
      </w:r>
      <w:r w:rsidRPr="00FB09D4">
        <w:rPr>
          <w:rFonts w:ascii="Arial" w:eastAsiaTheme="minorEastAsia" w:hAnsi="Arial" w:cs="Arial"/>
          <w:sz w:val="20"/>
          <w:szCs w:val="20"/>
        </w:rPr>
        <w:t xml:space="preserve"> on the stem girth of finger millet.</w:t>
      </w:r>
      <w:r>
        <w:rPr>
          <w:rFonts w:ascii="Arial" w:eastAsiaTheme="minorEastAsia" w:hAnsi="Arial" w:cs="Arial"/>
          <w:sz w:val="20"/>
          <w:szCs w:val="20"/>
        </w:rPr>
        <w:t xml:space="preserve"> </w:t>
      </w:r>
      <w:commentRangeEnd w:id="26"/>
      <w:r w:rsidR="00A01B6D">
        <w:rPr>
          <w:rStyle w:val="CommentReference"/>
        </w:rPr>
        <w:commentReference w:id="26"/>
      </w:r>
      <w:r w:rsidR="009A45BC" w:rsidRPr="00DF229D">
        <w:rPr>
          <w:rFonts w:ascii="Arial" w:eastAsiaTheme="minorEastAsia" w:hAnsi="Arial" w:cs="Arial"/>
          <w:sz w:val="20"/>
          <w:szCs w:val="20"/>
        </w:rPr>
        <w:t xml:space="preserve">Application of </w:t>
      </w:r>
      <w:proofErr w:type="spellStart"/>
      <w:r w:rsidR="009A45BC" w:rsidRPr="00DF229D">
        <w:rPr>
          <w:rFonts w:ascii="Arial" w:hAnsi="Arial" w:cs="Arial"/>
          <w:sz w:val="20"/>
          <w:szCs w:val="20"/>
        </w:rPr>
        <w:t>Pongamia</w:t>
      </w:r>
      <w:proofErr w:type="spellEnd"/>
      <w:r w:rsidR="009A45BC" w:rsidRPr="00DF229D">
        <w:rPr>
          <w:rFonts w:ascii="Arial" w:hAnsi="Arial" w:cs="Arial"/>
          <w:sz w:val="20"/>
          <w:szCs w:val="20"/>
        </w:rPr>
        <w:t xml:space="preserve"> seed cake @ 1.46 t ha</w:t>
      </w:r>
      <w:r w:rsidR="009A45BC" w:rsidRPr="00DF229D">
        <w:rPr>
          <w:rFonts w:ascii="Arial" w:hAnsi="Arial" w:cs="Arial"/>
          <w:sz w:val="20"/>
          <w:szCs w:val="20"/>
          <w:vertAlign w:val="superscript"/>
        </w:rPr>
        <w:t>-1</w:t>
      </w:r>
      <w:r w:rsidR="009A45BC" w:rsidRPr="00DF229D">
        <w:rPr>
          <w:rFonts w:ascii="Arial" w:hAnsi="Arial" w:cs="Arial"/>
          <w:sz w:val="20"/>
          <w:szCs w:val="20"/>
        </w:rPr>
        <w:t xml:space="preserve"> + 100% RDF </w:t>
      </w:r>
      <w:r w:rsidR="004C6ECC" w:rsidRPr="00DF229D">
        <w:rPr>
          <w:rFonts w:ascii="Arial" w:hAnsi="Arial" w:cs="Arial"/>
          <w:sz w:val="20"/>
          <w:szCs w:val="20"/>
        </w:rPr>
        <w:t xml:space="preserve">increased the stem girth </w:t>
      </w:r>
      <w:r w:rsidR="009A45BC" w:rsidRPr="00DF229D">
        <w:rPr>
          <w:rFonts w:ascii="Arial" w:hAnsi="Arial" w:cs="Arial"/>
          <w:sz w:val="20"/>
          <w:szCs w:val="20"/>
        </w:rPr>
        <w:t>at different stages of crop 30 DAS, 60 DAS and harvest (3.11 mm, 4.28 mm and 3.11 mm). stem girth significantly lower in 100% RDF alone</w:t>
      </w:r>
      <w:r w:rsidR="00413F1E" w:rsidRPr="00DF229D">
        <w:rPr>
          <w:rFonts w:ascii="Arial" w:hAnsi="Arial" w:cs="Arial"/>
          <w:sz w:val="20"/>
          <w:szCs w:val="20"/>
        </w:rPr>
        <w:t xml:space="preserve"> </w:t>
      </w:r>
      <w:r w:rsidR="009A45BC" w:rsidRPr="00DF229D">
        <w:rPr>
          <w:rFonts w:ascii="Arial" w:hAnsi="Arial" w:cs="Arial"/>
          <w:sz w:val="20"/>
          <w:szCs w:val="20"/>
        </w:rPr>
        <w:t>(2.2 mm, 3.17 mm and 2.23 mm).</w:t>
      </w:r>
      <w:r w:rsidR="00413F1E" w:rsidRPr="00DF229D">
        <w:rPr>
          <w:rFonts w:ascii="Arial" w:hAnsi="Arial" w:cs="Arial"/>
          <w:sz w:val="20"/>
          <w:szCs w:val="20"/>
        </w:rPr>
        <w:t xml:space="preserve"> </w:t>
      </w:r>
      <w:proofErr w:type="spellStart"/>
      <w:r w:rsidR="00413F1E" w:rsidRPr="00DF229D">
        <w:rPr>
          <w:rFonts w:ascii="Arial" w:hAnsi="Arial" w:cs="Arial"/>
          <w:sz w:val="20"/>
          <w:szCs w:val="20"/>
        </w:rPr>
        <w:t>Chitte</w:t>
      </w:r>
      <w:proofErr w:type="spellEnd"/>
      <w:r w:rsidR="00413F1E" w:rsidRPr="00DF229D">
        <w:rPr>
          <w:rFonts w:ascii="Arial" w:hAnsi="Arial" w:cs="Arial"/>
          <w:sz w:val="20"/>
          <w:szCs w:val="20"/>
        </w:rPr>
        <w:t xml:space="preserve"> </w:t>
      </w:r>
      <w:r w:rsidR="00413F1E" w:rsidRPr="00DF229D">
        <w:rPr>
          <w:rFonts w:ascii="Arial" w:hAnsi="Arial" w:cs="Arial"/>
          <w:i/>
          <w:iCs/>
          <w:sz w:val="20"/>
          <w:szCs w:val="20"/>
        </w:rPr>
        <w:t>et al.</w:t>
      </w:r>
      <w:r w:rsidR="00413F1E" w:rsidRPr="00DF229D">
        <w:rPr>
          <w:rFonts w:ascii="Arial" w:hAnsi="Arial" w:cs="Arial"/>
          <w:sz w:val="20"/>
          <w:szCs w:val="20"/>
        </w:rPr>
        <w:t xml:space="preserve"> (2016) reported that an ongoing nitrogen supply enhances cambial activity, promoting stem girth development and increasing dry matter production. This suggests a direct correlation between nitrogen availability and structural growth in plants.</w:t>
      </w:r>
      <w:r w:rsidR="00576393" w:rsidRPr="00DF229D">
        <w:rPr>
          <w:rFonts w:ascii="Arial" w:hAnsi="Arial" w:cs="Arial"/>
          <w:sz w:val="20"/>
          <w:szCs w:val="20"/>
        </w:rPr>
        <w:t xml:space="preserve"> Foliar application of micronutrient significantly i</w:t>
      </w:r>
      <w:commentRangeStart w:id="27"/>
      <w:r w:rsidR="00576393" w:rsidRPr="00DF229D">
        <w:rPr>
          <w:rFonts w:ascii="Arial" w:hAnsi="Arial" w:cs="Arial"/>
          <w:sz w:val="20"/>
          <w:szCs w:val="20"/>
        </w:rPr>
        <w:t xml:space="preserve">mproves </w:t>
      </w:r>
      <w:commentRangeEnd w:id="27"/>
      <w:r w:rsidR="00A01B6D">
        <w:rPr>
          <w:rStyle w:val="CommentReference"/>
        </w:rPr>
        <w:commentReference w:id="27"/>
      </w:r>
      <w:r w:rsidR="00576393" w:rsidRPr="00DF229D">
        <w:rPr>
          <w:rFonts w:ascii="Arial" w:hAnsi="Arial" w:cs="Arial"/>
          <w:sz w:val="20"/>
          <w:szCs w:val="20"/>
        </w:rPr>
        <w:t xml:space="preserve">the crop growth and stem girth at 30 DAS, 60 DAS and harvest were Fe-EDTA 0.2% @ 30 DAS and 45 DAS (3.01 mm, 3.92 mm and 3.01) and lower stem girth significantly observed in </w:t>
      </w:r>
      <w:commentRangeStart w:id="28"/>
      <w:r w:rsidR="004C6ECC" w:rsidRPr="00DF229D">
        <w:rPr>
          <w:rFonts w:ascii="Arial" w:hAnsi="Arial" w:cs="Arial"/>
          <w:sz w:val="20"/>
          <w:szCs w:val="20"/>
        </w:rPr>
        <w:t>N</w:t>
      </w:r>
      <w:commentRangeEnd w:id="28"/>
      <w:r w:rsidR="000627FB">
        <w:rPr>
          <w:rStyle w:val="CommentReference"/>
        </w:rPr>
        <w:commentReference w:id="28"/>
      </w:r>
      <w:r w:rsidR="004C6ECC" w:rsidRPr="00DF229D">
        <w:rPr>
          <w:rFonts w:ascii="Arial" w:hAnsi="Arial" w:cs="Arial"/>
          <w:sz w:val="20"/>
          <w:szCs w:val="20"/>
        </w:rPr>
        <w:t xml:space="preserve">o spray (2.31 mm, 3.49 mm and 2.31 </w:t>
      </w:r>
      <w:r w:rsidR="004C6ECC" w:rsidRPr="00DF229D">
        <w:rPr>
          <w:rFonts w:ascii="Arial" w:hAnsi="Arial" w:cs="Arial"/>
          <w:sz w:val="20"/>
          <w:szCs w:val="20"/>
        </w:rPr>
        <w:lastRenderedPageBreak/>
        <w:t>mm).</w:t>
      </w:r>
      <w:r w:rsidR="004C6ECC" w:rsidRPr="00DF229D">
        <w:rPr>
          <w:rFonts w:ascii="Arial" w:eastAsia="Times New Roman" w:hAnsi="Arial" w:cs="Arial"/>
          <w:kern w:val="0"/>
          <w:sz w:val="20"/>
          <w:szCs w:val="20"/>
          <w:lang w:eastAsia="en-IN"/>
          <w14:ligatures w14:val="none"/>
        </w:rPr>
        <w:t xml:space="preserve"> </w:t>
      </w:r>
      <w:r w:rsidR="004C6ECC" w:rsidRPr="00DF229D">
        <w:rPr>
          <w:rFonts w:ascii="Arial" w:hAnsi="Arial" w:cs="Arial"/>
          <w:sz w:val="20"/>
          <w:szCs w:val="20"/>
        </w:rPr>
        <w:t xml:space="preserve">Akhtar </w:t>
      </w:r>
      <w:r w:rsidR="004C6ECC" w:rsidRPr="00DF229D">
        <w:rPr>
          <w:rFonts w:ascii="Arial" w:hAnsi="Arial" w:cs="Arial"/>
          <w:i/>
          <w:iCs/>
          <w:sz w:val="20"/>
          <w:szCs w:val="20"/>
        </w:rPr>
        <w:t>et al.</w:t>
      </w:r>
      <w:r w:rsidR="004C6ECC" w:rsidRPr="00DF229D">
        <w:rPr>
          <w:rFonts w:ascii="Arial" w:hAnsi="Arial" w:cs="Arial"/>
          <w:sz w:val="20"/>
          <w:szCs w:val="20"/>
        </w:rPr>
        <w:t xml:space="preserve"> (2019) found that Fe-EDTA significantly enhanced the bioavailability of Fe</w:t>
      </w:r>
      <w:r w:rsidR="004C6ECC" w:rsidRPr="00DF229D">
        <w:rPr>
          <w:rFonts w:ascii="Arial" w:hAnsi="Arial" w:cs="Arial"/>
          <w:sz w:val="20"/>
          <w:szCs w:val="20"/>
          <w:vertAlign w:val="superscript"/>
        </w:rPr>
        <w:t>2+</w:t>
      </w:r>
      <w:r w:rsidR="004C6ECC" w:rsidRPr="00DF229D">
        <w:rPr>
          <w:rFonts w:ascii="Arial" w:hAnsi="Arial" w:cs="Arial"/>
          <w:sz w:val="20"/>
          <w:szCs w:val="20"/>
        </w:rPr>
        <w:t xml:space="preserve"> in plants, thereby boosting chlorophyll production and enzyme activity, crucial for plant development thus increases the stem girth </w:t>
      </w:r>
      <w:commentRangeStart w:id="29"/>
      <w:r w:rsidR="004C6ECC" w:rsidRPr="00DF229D">
        <w:rPr>
          <w:rFonts w:ascii="Arial" w:hAnsi="Arial" w:cs="Arial"/>
          <w:sz w:val="20"/>
          <w:szCs w:val="20"/>
        </w:rPr>
        <w:t>crucially.</w:t>
      </w:r>
      <w:commentRangeEnd w:id="29"/>
      <w:r w:rsidR="000627FB">
        <w:rPr>
          <w:rStyle w:val="CommentReference"/>
        </w:rPr>
        <w:commentReference w:id="29"/>
      </w:r>
    </w:p>
    <w:p w14:paraId="38ED1868" w14:textId="09B0C63D" w:rsidR="004C6ECC" w:rsidRPr="00DF229D" w:rsidRDefault="004C6ECC" w:rsidP="004C6ECC">
      <w:pPr>
        <w:tabs>
          <w:tab w:val="left" w:pos="1081"/>
        </w:tabs>
        <w:spacing w:before="218" w:line="360" w:lineRule="auto"/>
        <w:jc w:val="both"/>
        <w:rPr>
          <w:rFonts w:ascii="Arial" w:eastAsiaTheme="minorEastAsia" w:hAnsi="Arial" w:cs="Arial"/>
          <w:b/>
          <w:bCs/>
          <w:sz w:val="22"/>
          <w:szCs w:val="22"/>
        </w:rPr>
      </w:pPr>
      <w:r w:rsidRPr="00DF229D">
        <w:rPr>
          <w:rFonts w:ascii="Arial" w:eastAsiaTheme="minorEastAsia" w:hAnsi="Arial" w:cs="Arial"/>
          <w:b/>
          <w:bCs/>
          <w:sz w:val="22"/>
          <w:szCs w:val="22"/>
        </w:rPr>
        <w:t>3.4 Relative growth rate</w:t>
      </w:r>
    </w:p>
    <w:p w14:paraId="76C60010" w14:textId="258DC921" w:rsidR="004C6ECC" w:rsidRPr="00DF229D" w:rsidRDefault="00F97806" w:rsidP="004C6ECC">
      <w:pPr>
        <w:tabs>
          <w:tab w:val="left" w:pos="1081"/>
        </w:tabs>
        <w:spacing w:before="218" w:line="360" w:lineRule="auto"/>
        <w:jc w:val="both"/>
        <w:rPr>
          <w:rFonts w:ascii="Arial" w:hAnsi="Arial" w:cs="Arial"/>
          <w:sz w:val="20"/>
          <w:szCs w:val="20"/>
        </w:rPr>
      </w:pPr>
      <w:r w:rsidRPr="00F97806">
        <w:rPr>
          <w:rFonts w:ascii="Arial" w:hAnsi="Arial" w:cs="Arial"/>
          <w:sz w:val="20"/>
          <w:szCs w:val="20"/>
        </w:rPr>
        <w:t xml:space="preserve">Table1 shows the influence of soil amendments and foliar </w:t>
      </w:r>
      <w:r>
        <w:rPr>
          <w:rFonts w:ascii="Arial" w:hAnsi="Arial" w:cs="Arial"/>
          <w:sz w:val="20"/>
          <w:szCs w:val="20"/>
        </w:rPr>
        <w:t>nutrition</w:t>
      </w:r>
      <w:r w:rsidRPr="00F97806">
        <w:rPr>
          <w:rFonts w:ascii="Arial" w:hAnsi="Arial" w:cs="Arial"/>
          <w:sz w:val="20"/>
          <w:szCs w:val="20"/>
        </w:rPr>
        <w:t xml:space="preserve"> on</w:t>
      </w:r>
      <w:r>
        <w:rPr>
          <w:rFonts w:ascii="Arial" w:hAnsi="Arial" w:cs="Arial"/>
          <w:sz w:val="20"/>
          <w:szCs w:val="20"/>
        </w:rPr>
        <w:t xml:space="preserve"> relative growth rate</w:t>
      </w:r>
      <w:r w:rsidRPr="00432587">
        <w:rPr>
          <w:rFonts w:ascii="Times New Roman" w:hAnsi="Times New Roman" w:cs="Times New Roman"/>
        </w:rPr>
        <w:t xml:space="preserve">. </w:t>
      </w:r>
      <w:r w:rsidR="004C6ECC" w:rsidRPr="00DF229D">
        <w:rPr>
          <w:rFonts w:ascii="Arial" w:eastAsiaTheme="minorEastAsia" w:hAnsi="Arial" w:cs="Arial"/>
          <w:sz w:val="20"/>
          <w:szCs w:val="20"/>
        </w:rPr>
        <w:t xml:space="preserve">RGR significantly increased at 30 DAS, 60 DAS and harvest by the soil application of </w:t>
      </w:r>
      <w:proofErr w:type="spellStart"/>
      <w:r w:rsidR="004C6ECC" w:rsidRPr="00DF229D">
        <w:rPr>
          <w:rFonts w:ascii="Arial" w:hAnsi="Arial" w:cs="Arial"/>
          <w:sz w:val="20"/>
          <w:szCs w:val="20"/>
        </w:rPr>
        <w:t>Pongamia</w:t>
      </w:r>
      <w:proofErr w:type="spellEnd"/>
      <w:r w:rsidR="004C6ECC" w:rsidRPr="00DF229D">
        <w:rPr>
          <w:rFonts w:ascii="Arial" w:hAnsi="Arial" w:cs="Arial"/>
          <w:sz w:val="20"/>
          <w:szCs w:val="20"/>
        </w:rPr>
        <w:t xml:space="preserve"> seed cake @ 1.46 t ha</w:t>
      </w:r>
      <w:r w:rsidR="004C6ECC" w:rsidRPr="00DF229D">
        <w:rPr>
          <w:rFonts w:ascii="Arial" w:hAnsi="Arial" w:cs="Arial"/>
          <w:sz w:val="20"/>
          <w:szCs w:val="20"/>
          <w:vertAlign w:val="superscript"/>
        </w:rPr>
        <w:t>-1</w:t>
      </w:r>
      <w:r w:rsidR="004C6ECC" w:rsidRPr="00DF229D">
        <w:rPr>
          <w:rFonts w:ascii="Arial" w:hAnsi="Arial" w:cs="Arial"/>
          <w:sz w:val="20"/>
          <w:szCs w:val="20"/>
        </w:rPr>
        <w:t xml:space="preserve"> + 100% RDF (0.056 g g</w:t>
      </w:r>
      <w:r w:rsidR="004C6ECC" w:rsidRPr="00DF229D">
        <w:rPr>
          <w:rFonts w:ascii="Arial" w:hAnsi="Arial" w:cs="Arial"/>
          <w:sz w:val="20"/>
          <w:szCs w:val="20"/>
          <w:vertAlign w:val="superscript"/>
        </w:rPr>
        <w:t>-1</w:t>
      </w:r>
      <w:r w:rsidR="004C6ECC" w:rsidRPr="00DF229D">
        <w:rPr>
          <w:rFonts w:ascii="Arial" w:hAnsi="Arial" w:cs="Arial"/>
          <w:sz w:val="20"/>
          <w:szCs w:val="20"/>
        </w:rPr>
        <w:t xml:space="preserve"> d</w:t>
      </w:r>
      <w:r w:rsidR="004C6ECC" w:rsidRPr="00DF229D">
        <w:rPr>
          <w:rFonts w:ascii="Arial" w:hAnsi="Arial" w:cs="Arial"/>
          <w:sz w:val="20"/>
          <w:szCs w:val="20"/>
          <w:vertAlign w:val="superscript"/>
        </w:rPr>
        <w:t>-1</w:t>
      </w:r>
      <w:r w:rsidR="004C6ECC" w:rsidRPr="00DF229D">
        <w:rPr>
          <w:rFonts w:ascii="Arial" w:hAnsi="Arial" w:cs="Arial"/>
          <w:sz w:val="20"/>
          <w:szCs w:val="20"/>
        </w:rPr>
        <w:t>, 0.087 g g</w:t>
      </w:r>
      <w:r w:rsidR="004C6ECC" w:rsidRPr="00DF229D">
        <w:rPr>
          <w:rFonts w:ascii="Arial" w:hAnsi="Arial" w:cs="Arial"/>
          <w:sz w:val="20"/>
          <w:szCs w:val="20"/>
          <w:vertAlign w:val="superscript"/>
        </w:rPr>
        <w:t>-1</w:t>
      </w:r>
      <w:r w:rsidR="004C6ECC" w:rsidRPr="00DF229D">
        <w:rPr>
          <w:rFonts w:ascii="Arial" w:hAnsi="Arial" w:cs="Arial"/>
          <w:sz w:val="20"/>
          <w:szCs w:val="20"/>
        </w:rPr>
        <w:t xml:space="preserve"> d</w:t>
      </w:r>
      <w:r w:rsidR="004C6ECC" w:rsidRPr="00DF229D">
        <w:rPr>
          <w:rFonts w:ascii="Arial" w:hAnsi="Arial" w:cs="Arial"/>
          <w:sz w:val="20"/>
          <w:szCs w:val="20"/>
          <w:vertAlign w:val="superscript"/>
        </w:rPr>
        <w:t>-1</w:t>
      </w:r>
      <w:r w:rsidR="004C6ECC" w:rsidRPr="00DF229D">
        <w:rPr>
          <w:rFonts w:ascii="Arial" w:hAnsi="Arial" w:cs="Arial"/>
          <w:sz w:val="20"/>
          <w:szCs w:val="20"/>
        </w:rPr>
        <w:t xml:space="preserve"> and 0.046 g g</w:t>
      </w:r>
      <w:r w:rsidR="004C6ECC" w:rsidRPr="00DF229D">
        <w:rPr>
          <w:rFonts w:ascii="Arial" w:hAnsi="Arial" w:cs="Arial"/>
          <w:sz w:val="20"/>
          <w:szCs w:val="20"/>
          <w:vertAlign w:val="superscript"/>
        </w:rPr>
        <w:t>-1</w:t>
      </w:r>
      <w:r w:rsidR="004C6ECC" w:rsidRPr="00DF229D">
        <w:rPr>
          <w:rFonts w:ascii="Arial" w:hAnsi="Arial" w:cs="Arial"/>
          <w:sz w:val="20"/>
          <w:szCs w:val="20"/>
        </w:rPr>
        <w:t xml:space="preserve"> d</w:t>
      </w:r>
      <w:r w:rsidR="004C6ECC" w:rsidRPr="00DF229D">
        <w:rPr>
          <w:rFonts w:ascii="Arial" w:hAnsi="Arial" w:cs="Arial"/>
          <w:sz w:val="20"/>
          <w:szCs w:val="20"/>
          <w:vertAlign w:val="superscript"/>
        </w:rPr>
        <w:t>-1</w:t>
      </w:r>
      <w:r w:rsidR="004C6ECC" w:rsidRPr="00DF229D">
        <w:rPr>
          <w:rFonts w:ascii="Arial" w:hAnsi="Arial" w:cs="Arial"/>
          <w:sz w:val="20"/>
          <w:szCs w:val="20"/>
        </w:rPr>
        <w:t>). Lower RGR significantly reduced in 100% RDF alone</w:t>
      </w:r>
      <w:r w:rsidR="006169B5" w:rsidRPr="00DF229D">
        <w:rPr>
          <w:rFonts w:ascii="Arial" w:hAnsi="Arial" w:cs="Arial"/>
          <w:sz w:val="20"/>
          <w:szCs w:val="20"/>
        </w:rPr>
        <w:t xml:space="preserve"> (0.049 g g</w:t>
      </w:r>
      <w:r w:rsidR="006169B5" w:rsidRPr="00DF229D">
        <w:rPr>
          <w:rFonts w:ascii="Arial" w:hAnsi="Arial" w:cs="Arial"/>
          <w:sz w:val="20"/>
          <w:szCs w:val="20"/>
          <w:vertAlign w:val="superscript"/>
        </w:rPr>
        <w:t>-1</w:t>
      </w:r>
      <w:r w:rsidR="006169B5" w:rsidRPr="00DF229D">
        <w:rPr>
          <w:rFonts w:ascii="Arial" w:hAnsi="Arial" w:cs="Arial"/>
          <w:sz w:val="20"/>
          <w:szCs w:val="20"/>
        </w:rPr>
        <w:t xml:space="preserve"> d</w:t>
      </w:r>
      <w:r w:rsidR="006169B5" w:rsidRPr="00DF229D">
        <w:rPr>
          <w:rFonts w:ascii="Arial" w:hAnsi="Arial" w:cs="Arial"/>
          <w:sz w:val="20"/>
          <w:szCs w:val="20"/>
          <w:vertAlign w:val="superscript"/>
        </w:rPr>
        <w:t>-1</w:t>
      </w:r>
      <w:r w:rsidR="006169B5" w:rsidRPr="00DF229D">
        <w:rPr>
          <w:rFonts w:ascii="Arial" w:hAnsi="Arial" w:cs="Arial"/>
          <w:sz w:val="20"/>
          <w:szCs w:val="20"/>
        </w:rPr>
        <w:t>, 0.08 g g</w:t>
      </w:r>
      <w:r w:rsidR="006169B5" w:rsidRPr="00DF229D">
        <w:rPr>
          <w:rFonts w:ascii="Arial" w:hAnsi="Arial" w:cs="Arial"/>
          <w:sz w:val="20"/>
          <w:szCs w:val="20"/>
          <w:vertAlign w:val="superscript"/>
        </w:rPr>
        <w:t>-1</w:t>
      </w:r>
      <w:r w:rsidR="006169B5" w:rsidRPr="00DF229D">
        <w:rPr>
          <w:rFonts w:ascii="Arial" w:hAnsi="Arial" w:cs="Arial"/>
          <w:sz w:val="20"/>
          <w:szCs w:val="20"/>
        </w:rPr>
        <w:t xml:space="preserve"> d</w:t>
      </w:r>
      <w:r w:rsidR="006169B5" w:rsidRPr="00DF229D">
        <w:rPr>
          <w:rFonts w:ascii="Arial" w:hAnsi="Arial" w:cs="Arial"/>
          <w:sz w:val="20"/>
          <w:szCs w:val="20"/>
          <w:vertAlign w:val="superscript"/>
        </w:rPr>
        <w:t>-1</w:t>
      </w:r>
      <w:r w:rsidR="006169B5" w:rsidRPr="00DF229D">
        <w:rPr>
          <w:rFonts w:ascii="Arial" w:hAnsi="Arial" w:cs="Arial"/>
          <w:sz w:val="20"/>
          <w:szCs w:val="20"/>
        </w:rPr>
        <w:t xml:space="preserve"> and 0.038 g g</w:t>
      </w:r>
      <w:r w:rsidR="006169B5" w:rsidRPr="00DF229D">
        <w:rPr>
          <w:rFonts w:ascii="Arial" w:hAnsi="Arial" w:cs="Arial"/>
          <w:sz w:val="20"/>
          <w:szCs w:val="20"/>
          <w:vertAlign w:val="superscript"/>
        </w:rPr>
        <w:t>-1</w:t>
      </w:r>
      <w:r w:rsidR="006169B5" w:rsidRPr="00DF229D">
        <w:rPr>
          <w:rFonts w:ascii="Arial" w:hAnsi="Arial" w:cs="Arial"/>
          <w:sz w:val="20"/>
          <w:szCs w:val="20"/>
        </w:rPr>
        <w:t xml:space="preserve"> d</w:t>
      </w:r>
      <w:r w:rsidR="006169B5" w:rsidRPr="00DF229D">
        <w:rPr>
          <w:rFonts w:ascii="Arial" w:hAnsi="Arial" w:cs="Arial"/>
          <w:sz w:val="20"/>
          <w:szCs w:val="20"/>
          <w:vertAlign w:val="superscript"/>
        </w:rPr>
        <w:t>-1</w:t>
      </w:r>
      <w:r w:rsidR="006169B5" w:rsidRPr="00DF229D">
        <w:rPr>
          <w:rFonts w:ascii="Arial" w:hAnsi="Arial" w:cs="Arial"/>
          <w:sz w:val="20"/>
          <w:szCs w:val="20"/>
        </w:rPr>
        <w:t xml:space="preserve">). </w:t>
      </w:r>
      <w:proofErr w:type="spellStart"/>
      <w:r w:rsidR="006169B5" w:rsidRPr="00DF229D">
        <w:rPr>
          <w:rFonts w:ascii="Arial" w:hAnsi="Arial" w:cs="Arial"/>
          <w:sz w:val="20"/>
          <w:szCs w:val="20"/>
        </w:rPr>
        <w:t>Chitte</w:t>
      </w:r>
      <w:proofErr w:type="spellEnd"/>
      <w:r w:rsidR="006169B5" w:rsidRPr="00DF229D">
        <w:rPr>
          <w:rFonts w:ascii="Arial" w:hAnsi="Arial" w:cs="Arial"/>
          <w:sz w:val="20"/>
          <w:szCs w:val="20"/>
        </w:rPr>
        <w:t xml:space="preserve"> </w:t>
      </w:r>
      <w:r w:rsidR="006169B5" w:rsidRPr="00DF229D">
        <w:rPr>
          <w:rFonts w:ascii="Arial" w:hAnsi="Arial" w:cs="Arial"/>
          <w:i/>
          <w:iCs/>
          <w:sz w:val="20"/>
          <w:szCs w:val="20"/>
        </w:rPr>
        <w:t>et al.,</w:t>
      </w:r>
      <w:r w:rsidR="006169B5" w:rsidRPr="00DF229D">
        <w:rPr>
          <w:rFonts w:ascii="Arial" w:hAnsi="Arial" w:cs="Arial"/>
          <w:sz w:val="20"/>
          <w:szCs w:val="20"/>
        </w:rPr>
        <w:t xml:space="preserve"> (2016) noted that </w:t>
      </w:r>
      <w:proofErr w:type="spellStart"/>
      <w:r w:rsidR="006169B5" w:rsidRPr="00DF229D">
        <w:rPr>
          <w:rFonts w:ascii="Arial" w:hAnsi="Arial" w:cs="Arial"/>
          <w:sz w:val="20"/>
          <w:szCs w:val="20"/>
        </w:rPr>
        <w:t>Pongamia</w:t>
      </w:r>
      <w:proofErr w:type="spellEnd"/>
      <w:r w:rsidR="006169B5" w:rsidRPr="00DF229D">
        <w:rPr>
          <w:rFonts w:ascii="Arial" w:hAnsi="Arial" w:cs="Arial"/>
          <w:sz w:val="20"/>
          <w:szCs w:val="20"/>
        </w:rPr>
        <w:t xml:space="preserve"> cake releases essential micro-nutrients, supporting chlorophyll synthesis and enzymatic activities crucial for vegetative growth, which promotes consistent cell division, tiller formation, and dry matter accumulation. Foliar application of micronutrient significantly increase</w:t>
      </w:r>
      <w:r w:rsidR="00C837AE" w:rsidRPr="00DF229D">
        <w:rPr>
          <w:rFonts w:ascii="Arial" w:hAnsi="Arial" w:cs="Arial"/>
          <w:sz w:val="20"/>
          <w:szCs w:val="20"/>
        </w:rPr>
        <w:t>d the RGR with</w:t>
      </w:r>
      <w:r w:rsidR="006169B5" w:rsidRPr="00DF229D">
        <w:rPr>
          <w:rFonts w:ascii="Arial" w:hAnsi="Arial" w:cs="Arial"/>
          <w:sz w:val="20"/>
          <w:szCs w:val="20"/>
        </w:rPr>
        <w:t xml:space="preserve"> Fe-EDTA 0.2% @ 30 DAS and 45 DAS</w:t>
      </w:r>
      <w:r w:rsidR="00C837AE" w:rsidRPr="00DF229D">
        <w:rPr>
          <w:rFonts w:ascii="Arial" w:hAnsi="Arial" w:cs="Arial"/>
          <w:sz w:val="20"/>
          <w:szCs w:val="20"/>
        </w:rPr>
        <w:t xml:space="preserve"> (0.055 g g</w:t>
      </w:r>
      <w:r w:rsidR="00C837AE" w:rsidRPr="00DF229D">
        <w:rPr>
          <w:rFonts w:ascii="Arial" w:hAnsi="Arial" w:cs="Arial"/>
          <w:sz w:val="20"/>
          <w:szCs w:val="20"/>
          <w:vertAlign w:val="superscript"/>
        </w:rPr>
        <w:t>-1</w:t>
      </w:r>
      <w:r w:rsidR="00C837AE" w:rsidRPr="00DF229D">
        <w:rPr>
          <w:rFonts w:ascii="Arial" w:hAnsi="Arial" w:cs="Arial"/>
          <w:sz w:val="20"/>
          <w:szCs w:val="20"/>
        </w:rPr>
        <w:t xml:space="preserve"> d</w:t>
      </w:r>
      <w:r w:rsidR="00C837AE" w:rsidRPr="00DF229D">
        <w:rPr>
          <w:rFonts w:ascii="Arial" w:hAnsi="Arial" w:cs="Arial"/>
          <w:sz w:val="20"/>
          <w:szCs w:val="20"/>
          <w:vertAlign w:val="superscript"/>
        </w:rPr>
        <w:t>-1</w:t>
      </w:r>
      <w:r w:rsidR="00C837AE" w:rsidRPr="00DF229D">
        <w:rPr>
          <w:rFonts w:ascii="Arial" w:hAnsi="Arial" w:cs="Arial"/>
          <w:sz w:val="20"/>
          <w:szCs w:val="20"/>
        </w:rPr>
        <w:t>, 0.084 g g</w:t>
      </w:r>
      <w:r w:rsidR="00C837AE" w:rsidRPr="00DF229D">
        <w:rPr>
          <w:rFonts w:ascii="Arial" w:hAnsi="Arial" w:cs="Arial"/>
          <w:sz w:val="20"/>
          <w:szCs w:val="20"/>
          <w:vertAlign w:val="superscript"/>
        </w:rPr>
        <w:t>-1</w:t>
      </w:r>
      <w:r w:rsidR="00C837AE" w:rsidRPr="00DF229D">
        <w:rPr>
          <w:rFonts w:ascii="Arial" w:hAnsi="Arial" w:cs="Arial"/>
          <w:sz w:val="20"/>
          <w:szCs w:val="20"/>
        </w:rPr>
        <w:t xml:space="preserve"> d</w:t>
      </w:r>
      <w:r w:rsidR="00C837AE" w:rsidRPr="00DF229D">
        <w:rPr>
          <w:rFonts w:ascii="Arial" w:hAnsi="Arial" w:cs="Arial"/>
          <w:sz w:val="20"/>
          <w:szCs w:val="20"/>
          <w:vertAlign w:val="superscript"/>
        </w:rPr>
        <w:t>-1</w:t>
      </w:r>
      <w:r w:rsidR="00C837AE" w:rsidRPr="00DF229D">
        <w:rPr>
          <w:rFonts w:ascii="Arial" w:hAnsi="Arial" w:cs="Arial"/>
          <w:sz w:val="20"/>
          <w:szCs w:val="20"/>
        </w:rPr>
        <w:t xml:space="preserve"> and 0.044 g g</w:t>
      </w:r>
      <w:r w:rsidR="00C837AE" w:rsidRPr="00DF229D">
        <w:rPr>
          <w:rFonts w:ascii="Arial" w:hAnsi="Arial" w:cs="Arial"/>
          <w:sz w:val="20"/>
          <w:szCs w:val="20"/>
          <w:vertAlign w:val="superscript"/>
        </w:rPr>
        <w:t>-1</w:t>
      </w:r>
      <w:r w:rsidR="00C837AE" w:rsidRPr="00DF229D">
        <w:rPr>
          <w:rFonts w:ascii="Arial" w:hAnsi="Arial" w:cs="Arial"/>
          <w:sz w:val="20"/>
          <w:szCs w:val="20"/>
        </w:rPr>
        <w:t xml:space="preserve"> d</w:t>
      </w:r>
      <w:r w:rsidR="00C837AE" w:rsidRPr="00DF229D">
        <w:rPr>
          <w:rFonts w:ascii="Arial" w:hAnsi="Arial" w:cs="Arial"/>
          <w:sz w:val="20"/>
          <w:szCs w:val="20"/>
          <w:vertAlign w:val="superscript"/>
        </w:rPr>
        <w:t>-1</w:t>
      </w:r>
      <w:r w:rsidR="00C837AE" w:rsidRPr="00DF229D">
        <w:rPr>
          <w:rFonts w:ascii="Arial" w:hAnsi="Arial" w:cs="Arial"/>
          <w:sz w:val="20"/>
          <w:szCs w:val="20"/>
        </w:rPr>
        <w:t xml:space="preserve">). </w:t>
      </w:r>
      <w:commentRangeStart w:id="30"/>
      <w:r w:rsidR="00C837AE" w:rsidRPr="00DF229D">
        <w:rPr>
          <w:rFonts w:ascii="Arial" w:hAnsi="Arial" w:cs="Arial"/>
          <w:sz w:val="20"/>
          <w:szCs w:val="20"/>
        </w:rPr>
        <w:t>Lower RGR significantly</w:t>
      </w:r>
      <w:commentRangeEnd w:id="30"/>
      <w:r w:rsidR="0012670E">
        <w:rPr>
          <w:rStyle w:val="CommentReference"/>
        </w:rPr>
        <w:commentReference w:id="30"/>
      </w:r>
      <w:r w:rsidR="00C837AE" w:rsidRPr="00DF229D">
        <w:rPr>
          <w:rFonts w:ascii="Arial" w:hAnsi="Arial" w:cs="Arial"/>
          <w:sz w:val="20"/>
          <w:szCs w:val="20"/>
        </w:rPr>
        <w:t xml:space="preserve"> recorded in No spray (0.05 g g</w:t>
      </w:r>
      <w:r w:rsidR="00C837AE" w:rsidRPr="00DF229D">
        <w:rPr>
          <w:rFonts w:ascii="Arial" w:hAnsi="Arial" w:cs="Arial"/>
          <w:sz w:val="20"/>
          <w:szCs w:val="20"/>
          <w:vertAlign w:val="superscript"/>
        </w:rPr>
        <w:t>-1</w:t>
      </w:r>
      <w:r w:rsidR="00C837AE" w:rsidRPr="00DF229D">
        <w:rPr>
          <w:rFonts w:ascii="Arial" w:hAnsi="Arial" w:cs="Arial"/>
          <w:sz w:val="20"/>
          <w:szCs w:val="20"/>
        </w:rPr>
        <w:t xml:space="preserve"> d</w:t>
      </w:r>
      <w:r w:rsidR="00C837AE" w:rsidRPr="00DF229D">
        <w:rPr>
          <w:rFonts w:ascii="Arial" w:hAnsi="Arial" w:cs="Arial"/>
          <w:sz w:val="20"/>
          <w:szCs w:val="20"/>
          <w:vertAlign w:val="superscript"/>
        </w:rPr>
        <w:t>-1</w:t>
      </w:r>
      <w:r w:rsidR="00C837AE" w:rsidRPr="00DF229D">
        <w:rPr>
          <w:rFonts w:ascii="Arial" w:hAnsi="Arial" w:cs="Arial"/>
          <w:sz w:val="20"/>
          <w:szCs w:val="20"/>
        </w:rPr>
        <w:t>, 0.08 g g</w:t>
      </w:r>
      <w:r w:rsidR="00C837AE" w:rsidRPr="00DF229D">
        <w:rPr>
          <w:rFonts w:ascii="Arial" w:hAnsi="Arial" w:cs="Arial"/>
          <w:sz w:val="20"/>
          <w:szCs w:val="20"/>
          <w:vertAlign w:val="superscript"/>
        </w:rPr>
        <w:t>-1</w:t>
      </w:r>
      <w:r w:rsidR="00C837AE" w:rsidRPr="00DF229D">
        <w:rPr>
          <w:rFonts w:ascii="Arial" w:hAnsi="Arial" w:cs="Arial"/>
          <w:sz w:val="20"/>
          <w:szCs w:val="20"/>
        </w:rPr>
        <w:t xml:space="preserve"> d</w:t>
      </w:r>
      <w:r w:rsidR="00C837AE" w:rsidRPr="00DF229D">
        <w:rPr>
          <w:rFonts w:ascii="Arial" w:hAnsi="Arial" w:cs="Arial"/>
          <w:sz w:val="20"/>
          <w:szCs w:val="20"/>
          <w:vertAlign w:val="superscript"/>
        </w:rPr>
        <w:t>-1</w:t>
      </w:r>
      <w:r w:rsidR="00C837AE" w:rsidRPr="00DF229D">
        <w:rPr>
          <w:rFonts w:ascii="Arial" w:hAnsi="Arial" w:cs="Arial"/>
          <w:sz w:val="20"/>
          <w:szCs w:val="20"/>
        </w:rPr>
        <w:t xml:space="preserve"> and 0.04 g g</w:t>
      </w:r>
      <w:r w:rsidR="00C837AE" w:rsidRPr="00DF229D">
        <w:rPr>
          <w:rFonts w:ascii="Arial" w:hAnsi="Arial" w:cs="Arial"/>
          <w:sz w:val="20"/>
          <w:szCs w:val="20"/>
          <w:vertAlign w:val="superscript"/>
        </w:rPr>
        <w:t>-1</w:t>
      </w:r>
      <w:r w:rsidR="00C837AE" w:rsidRPr="00DF229D">
        <w:rPr>
          <w:rFonts w:ascii="Arial" w:hAnsi="Arial" w:cs="Arial"/>
          <w:sz w:val="20"/>
          <w:szCs w:val="20"/>
        </w:rPr>
        <w:t xml:space="preserve"> d</w:t>
      </w:r>
      <w:r w:rsidR="00C837AE" w:rsidRPr="00DF229D">
        <w:rPr>
          <w:rFonts w:ascii="Arial" w:hAnsi="Arial" w:cs="Arial"/>
          <w:sz w:val="20"/>
          <w:szCs w:val="20"/>
          <w:vertAlign w:val="superscript"/>
        </w:rPr>
        <w:t>-1</w:t>
      </w:r>
      <w:r w:rsidR="00C837AE" w:rsidRPr="00DF229D">
        <w:rPr>
          <w:rFonts w:ascii="Arial" w:hAnsi="Arial" w:cs="Arial"/>
          <w:sz w:val="20"/>
          <w:szCs w:val="20"/>
        </w:rPr>
        <w:t xml:space="preserve">). </w:t>
      </w:r>
      <w:commentRangeStart w:id="31"/>
      <w:r w:rsidR="00C837AE" w:rsidRPr="00DF229D">
        <w:rPr>
          <w:rFonts w:ascii="Arial" w:hAnsi="Arial" w:cs="Arial"/>
          <w:sz w:val="20"/>
          <w:szCs w:val="20"/>
        </w:rPr>
        <w:t xml:space="preserve">Iron's catalytic role in enzymatic reactions, hormone production, and protein synthesis facilitated cell division and metabolic activity, thereby promoting sustained growth, as similarly observed by Baishya </w:t>
      </w:r>
      <w:r w:rsidR="00C837AE" w:rsidRPr="00DF229D">
        <w:rPr>
          <w:rFonts w:ascii="Arial" w:hAnsi="Arial" w:cs="Arial"/>
          <w:i/>
          <w:iCs/>
          <w:sz w:val="20"/>
          <w:szCs w:val="20"/>
        </w:rPr>
        <w:t>et al.</w:t>
      </w:r>
      <w:r w:rsidR="00C837AE" w:rsidRPr="00DF229D">
        <w:rPr>
          <w:rFonts w:ascii="Arial" w:hAnsi="Arial" w:cs="Arial"/>
          <w:sz w:val="20"/>
          <w:szCs w:val="20"/>
        </w:rPr>
        <w:t xml:space="preserve"> (2016).</w:t>
      </w:r>
      <w:commentRangeEnd w:id="31"/>
      <w:r w:rsidR="0012670E">
        <w:rPr>
          <w:rStyle w:val="CommentReference"/>
        </w:rPr>
        <w:commentReference w:id="31"/>
      </w:r>
    </w:p>
    <w:p w14:paraId="13A00E85" w14:textId="2706770F" w:rsidR="00C837AE" w:rsidRPr="00DF229D" w:rsidRDefault="00C837AE" w:rsidP="004C6ECC">
      <w:pPr>
        <w:tabs>
          <w:tab w:val="left" w:pos="1081"/>
        </w:tabs>
        <w:spacing w:before="218" w:line="360" w:lineRule="auto"/>
        <w:jc w:val="both"/>
        <w:rPr>
          <w:rFonts w:ascii="Arial" w:eastAsiaTheme="minorEastAsia" w:hAnsi="Arial" w:cs="Arial"/>
          <w:b/>
          <w:bCs/>
          <w:sz w:val="22"/>
          <w:szCs w:val="22"/>
        </w:rPr>
      </w:pPr>
      <w:commentRangeStart w:id="32"/>
      <w:r w:rsidRPr="00DF229D">
        <w:rPr>
          <w:rFonts w:ascii="Arial" w:eastAsiaTheme="minorEastAsia" w:hAnsi="Arial" w:cs="Arial"/>
          <w:b/>
          <w:bCs/>
          <w:sz w:val="22"/>
          <w:szCs w:val="22"/>
        </w:rPr>
        <w:t>3.4</w:t>
      </w:r>
      <w:commentRangeEnd w:id="32"/>
      <w:r w:rsidR="0012670E">
        <w:rPr>
          <w:rStyle w:val="CommentReference"/>
        </w:rPr>
        <w:commentReference w:id="32"/>
      </w:r>
      <w:r w:rsidRPr="00DF229D">
        <w:rPr>
          <w:rFonts w:ascii="Arial" w:eastAsiaTheme="minorEastAsia" w:hAnsi="Arial" w:cs="Arial"/>
          <w:b/>
          <w:bCs/>
          <w:sz w:val="22"/>
          <w:szCs w:val="22"/>
        </w:rPr>
        <w:t xml:space="preserve"> Net assimilation rate</w:t>
      </w:r>
    </w:p>
    <w:p w14:paraId="4F2465DE" w14:textId="10B84420" w:rsidR="009D6E16" w:rsidRPr="00F97806" w:rsidRDefault="00F97806" w:rsidP="00CA0297">
      <w:pPr>
        <w:spacing w:line="360" w:lineRule="auto"/>
        <w:jc w:val="both"/>
        <w:rPr>
          <w:rFonts w:ascii="Arial" w:eastAsiaTheme="minorEastAsia" w:hAnsi="Arial" w:cs="Arial"/>
          <w:sz w:val="20"/>
          <w:szCs w:val="20"/>
        </w:rPr>
      </w:pPr>
      <w:r w:rsidRPr="00F97806">
        <w:rPr>
          <w:rFonts w:ascii="Arial" w:eastAsiaTheme="minorEastAsia" w:hAnsi="Arial" w:cs="Arial"/>
          <w:sz w:val="20"/>
          <w:szCs w:val="20"/>
        </w:rPr>
        <w:t>The impact of soil amendments and foliar nutrition on the net a</w:t>
      </w:r>
      <w:r>
        <w:rPr>
          <w:rFonts w:ascii="Arial" w:eastAsiaTheme="minorEastAsia" w:hAnsi="Arial" w:cs="Arial"/>
          <w:sz w:val="20"/>
          <w:szCs w:val="20"/>
        </w:rPr>
        <w:t>ssimilation</w:t>
      </w:r>
      <w:r w:rsidRPr="00F97806">
        <w:rPr>
          <w:rFonts w:ascii="Arial" w:eastAsiaTheme="minorEastAsia" w:hAnsi="Arial" w:cs="Arial"/>
          <w:sz w:val="20"/>
          <w:szCs w:val="20"/>
        </w:rPr>
        <w:t xml:space="preserve"> rate is displayed in Table 1. </w:t>
      </w:r>
      <w:r w:rsidR="00C837AE" w:rsidRPr="00DF229D">
        <w:rPr>
          <w:rFonts w:ascii="Arial" w:eastAsiaTheme="minorEastAsia" w:hAnsi="Arial" w:cs="Arial"/>
          <w:sz w:val="20"/>
          <w:szCs w:val="20"/>
        </w:rPr>
        <w:t>There is a significant increase</w:t>
      </w:r>
      <w:r w:rsidR="007309AD" w:rsidRPr="00DF229D">
        <w:rPr>
          <w:rFonts w:ascii="Arial" w:eastAsiaTheme="minorEastAsia" w:hAnsi="Arial" w:cs="Arial"/>
          <w:sz w:val="20"/>
          <w:szCs w:val="20"/>
        </w:rPr>
        <w:t>d</w:t>
      </w:r>
      <w:r w:rsidR="00C837AE" w:rsidRPr="00DF229D">
        <w:rPr>
          <w:rFonts w:ascii="Arial" w:eastAsiaTheme="minorEastAsia" w:hAnsi="Arial" w:cs="Arial"/>
          <w:sz w:val="20"/>
          <w:szCs w:val="20"/>
        </w:rPr>
        <w:t xml:space="preserve"> NAR at 30, 60 DAS</w:t>
      </w:r>
      <w:r w:rsidR="000A7ECF" w:rsidRPr="00DF229D">
        <w:rPr>
          <w:rFonts w:ascii="Arial" w:eastAsiaTheme="minorEastAsia" w:hAnsi="Arial" w:cs="Arial"/>
          <w:sz w:val="20"/>
          <w:szCs w:val="20"/>
        </w:rPr>
        <w:t xml:space="preserve"> and harvest</w:t>
      </w:r>
      <w:r w:rsidR="00C837AE" w:rsidRPr="00DF229D">
        <w:rPr>
          <w:rFonts w:ascii="Arial" w:eastAsiaTheme="minorEastAsia" w:hAnsi="Arial" w:cs="Arial"/>
          <w:sz w:val="20"/>
          <w:szCs w:val="20"/>
        </w:rPr>
        <w:t xml:space="preserve"> with the </w:t>
      </w:r>
      <w:proofErr w:type="spellStart"/>
      <w:r w:rsidR="000A7ECF" w:rsidRPr="00DF229D">
        <w:rPr>
          <w:rFonts w:ascii="Arial" w:hAnsi="Arial" w:cs="Arial"/>
          <w:sz w:val="20"/>
          <w:szCs w:val="20"/>
        </w:rPr>
        <w:t>Pongamia</w:t>
      </w:r>
      <w:proofErr w:type="spellEnd"/>
      <w:r w:rsidR="000A7ECF" w:rsidRPr="00DF229D">
        <w:rPr>
          <w:rFonts w:ascii="Arial" w:hAnsi="Arial" w:cs="Arial"/>
          <w:sz w:val="20"/>
          <w:szCs w:val="20"/>
        </w:rPr>
        <w:t xml:space="preserve"> seed cake @ 1.46 t ha</w:t>
      </w:r>
      <w:r w:rsidR="000A7ECF" w:rsidRPr="00DF229D">
        <w:rPr>
          <w:rFonts w:ascii="Arial" w:hAnsi="Arial" w:cs="Arial"/>
          <w:sz w:val="20"/>
          <w:szCs w:val="20"/>
          <w:vertAlign w:val="superscript"/>
        </w:rPr>
        <w:t>-1</w:t>
      </w:r>
      <w:r w:rsidR="000A7ECF" w:rsidRPr="00DF229D">
        <w:rPr>
          <w:rFonts w:ascii="Arial" w:hAnsi="Arial" w:cs="Arial"/>
          <w:sz w:val="20"/>
          <w:szCs w:val="20"/>
        </w:rPr>
        <w:t xml:space="preserve"> + 100% RDF </w:t>
      </w:r>
      <w:r w:rsidR="00C837AE" w:rsidRPr="00DF229D">
        <w:rPr>
          <w:rFonts w:ascii="Arial" w:hAnsi="Arial" w:cs="Arial"/>
          <w:sz w:val="20"/>
          <w:szCs w:val="20"/>
        </w:rPr>
        <w:t>(0.075</w:t>
      </w:r>
      <w:r w:rsidR="00C837AE" w:rsidRPr="00DF229D">
        <w:rPr>
          <w:rFonts w:ascii="Arial" w:hAnsi="Arial" w:cs="Arial"/>
          <w:b/>
          <w:bCs/>
          <w:sz w:val="20"/>
          <w:szCs w:val="20"/>
        </w:rPr>
        <w:t xml:space="preserve"> </w:t>
      </w:r>
      <w:r w:rsidR="00C837AE" w:rsidRPr="00DF229D">
        <w:rPr>
          <w:rFonts w:ascii="Arial" w:hAnsi="Arial" w:cs="Arial"/>
          <w:sz w:val="20"/>
          <w:szCs w:val="20"/>
        </w:rPr>
        <w:t>g m</w:t>
      </w:r>
      <w:r w:rsidR="00C837AE" w:rsidRPr="00DF229D">
        <w:rPr>
          <w:rFonts w:ascii="Arial" w:hAnsi="Arial" w:cs="Arial"/>
          <w:sz w:val="20"/>
          <w:szCs w:val="20"/>
          <w:vertAlign w:val="superscript"/>
        </w:rPr>
        <w:t>-2</w:t>
      </w:r>
      <w:r w:rsidR="00C837AE" w:rsidRPr="00DF229D">
        <w:rPr>
          <w:rFonts w:ascii="Arial" w:hAnsi="Arial" w:cs="Arial"/>
          <w:sz w:val="20"/>
          <w:szCs w:val="20"/>
        </w:rPr>
        <w:t xml:space="preserve"> d</w:t>
      </w:r>
      <w:r w:rsidR="00C837AE" w:rsidRPr="00DF229D">
        <w:rPr>
          <w:rFonts w:ascii="Arial" w:hAnsi="Arial" w:cs="Arial"/>
          <w:sz w:val="20"/>
          <w:szCs w:val="20"/>
          <w:vertAlign w:val="superscript"/>
        </w:rPr>
        <w:t>-1</w:t>
      </w:r>
      <w:r w:rsidR="000A7ECF" w:rsidRPr="00DF229D">
        <w:rPr>
          <w:rFonts w:ascii="Arial" w:hAnsi="Arial" w:cs="Arial"/>
          <w:sz w:val="20"/>
          <w:szCs w:val="20"/>
        </w:rPr>
        <w:t xml:space="preserve">, </w:t>
      </w:r>
      <w:r w:rsidR="00C837AE" w:rsidRPr="00DF229D">
        <w:rPr>
          <w:rFonts w:ascii="Arial" w:hAnsi="Arial" w:cs="Arial"/>
          <w:sz w:val="20"/>
          <w:szCs w:val="20"/>
        </w:rPr>
        <w:t xml:space="preserve">0.024 </w:t>
      </w:r>
      <w:r w:rsidR="007309AD" w:rsidRPr="00DF229D">
        <w:rPr>
          <w:rFonts w:ascii="Arial" w:hAnsi="Arial" w:cs="Arial"/>
          <w:sz w:val="20"/>
          <w:szCs w:val="20"/>
        </w:rPr>
        <w:t>g m</w:t>
      </w:r>
      <w:r w:rsidR="007309AD" w:rsidRPr="00DF229D">
        <w:rPr>
          <w:rFonts w:ascii="Arial" w:hAnsi="Arial" w:cs="Arial"/>
          <w:sz w:val="20"/>
          <w:szCs w:val="20"/>
          <w:vertAlign w:val="superscript"/>
        </w:rPr>
        <w:t>-2</w:t>
      </w:r>
      <w:r w:rsidR="007309AD" w:rsidRPr="00DF229D">
        <w:rPr>
          <w:rFonts w:ascii="Arial" w:hAnsi="Arial" w:cs="Arial"/>
          <w:sz w:val="20"/>
          <w:szCs w:val="20"/>
        </w:rPr>
        <w:t xml:space="preserve"> d</w:t>
      </w:r>
      <w:r w:rsidR="007309AD" w:rsidRPr="00DF229D">
        <w:rPr>
          <w:rFonts w:ascii="Arial" w:hAnsi="Arial" w:cs="Arial"/>
          <w:sz w:val="20"/>
          <w:szCs w:val="20"/>
          <w:vertAlign w:val="superscript"/>
        </w:rPr>
        <w:t>-1</w:t>
      </w:r>
      <w:r w:rsidR="000A7ECF" w:rsidRPr="00DF229D">
        <w:rPr>
          <w:rFonts w:ascii="Arial" w:hAnsi="Arial" w:cs="Arial"/>
          <w:sz w:val="20"/>
          <w:szCs w:val="20"/>
        </w:rPr>
        <w:t xml:space="preserve"> and 0.0049</w:t>
      </w:r>
      <w:r w:rsidR="00611EFC" w:rsidRPr="00DF229D">
        <w:rPr>
          <w:rFonts w:ascii="Arial" w:hAnsi="Arial" w:cs="Arial"/>
          <w:sz w:val="20"/>
          <w:szCs w:val="20"/>
        </w:rPr>
        <w:t xml:space="preserve"> g m</w:t>
      </w:r>
      <w:r w:rsidR="00611EFC" w:rsidRPr="00DF229D">
        <w:rPr>
          <w:rFonts w:ascii="Arial" w:hAnsi="Arial" w:cs="Arial"/>
          <w:sz w:val="20"/>
          <w:szCs w:val="20"/>
          <w:vertAlign w:val="superscript"/>
        </w:rPr>
        <w:t>-2</w:t>
      </w:r>
      <w:r w:rsidR="00611EFC" w:rsidRPr="00DF229D">
        <w:rPr>
          <w:rFonts w:ascii="Arial" w:hAnsi="Arial" w:cs="Arial"/>
          <w:sz w:val="20"/>
          <w:szCs w:val="20"/>
        </w:rPr>
        <w:t xml:space="preserve"> d</w:t>
      </w:r>
      <w:r w:rsidR="00611EFC" w:rsidRPr="00DF229D">
        <w:rPr>
          <w:rFonts w:ascii="Arial" w:hAnsi="Arial" w:cs="Arial"/>
          <w:sz w:val="20"/>
          <w:szCs w:val="20"/>
          <w:vertAlign w:val="superscript"/>
        </w:rPr>
        <w:t>-1</w:t>
      </w:r>
      <w:r w:rsidR="007309AD" w:rsidRPr="00DF229D">
        <w:rPr>
          <w:rFonts w:ascii="Arial" w:hAnsi="Arial" w:cs="Arial"/>
          <w:sz w:val="20"/>
          <w:szCs w:val="20"/>
        </w:rPr>
        <w:t xml:space="preserve">). Significantly lower NAR recorded </w:t>
      </w:r>
      <w:commentRangeStart w:id="33"/>
      <w:r w:rsidR="007309AD" w:rsidRPr="00DF229D">
        <w:rPr>
          <w:rFonts w:ascii="Arial" w:hAnsi="Arial" w:cs="Arial"/>
          <w:sz w:val="20"/>
          <w:szCs w:val="20"/>
        </w:rPr>
        <w:t>in</w:t>
      </w:r>
      <w:commentRangeEnd w:id="33"/>
      <w:r w:rsidR="0012670E">
        <w:rPr>
          <w:rStyle w:val="CommentReference"/>
        </w:rPr>
        <w:commentReference w:id="33"/>
      </w:r>
      <w:r w:rsidR="007309AD" w:rsidRPr="00DF229D">
        <w:rPr>
          <w:rFonts w:ascii="Arial" w:hAnsi="Arial" w:cs="Arial"/>
          <w:sz w:val="20"/>
          <w:szCs w:val="20"/>
        </w:rPr>
        <w:t xml:space="preserve"> </w:t>
      </w:r>
      <w:proofErr w:type="spellStart"/>
      <w:r w:rsidR="007309AD" w:rsidRPr="00DF229D">
        <w:rPr>
          <w:rFonts w:ascii="Arial" w:hAnsi="Arial" w:cs="Arial"/>
          <w:sz w:val="20"/>
          <w:szCs w:val="20"/>
        </w:rPr>
        <w:t>Pongamia</w:t>
      </w:r>
      <w:proofErr w:type="spellEnd"/>
      <w:r w:rsidR="007309AD" w:rsidRPr="00DF229D">
        <w:rPr>
          <w:rFonts w:ascii="Arial" w:hAnsi="Arial" w:cs="Arial"/>
          <w:sz w:val="20"/>
          <w:szCs w:val="20"/>
        </w:rPr>
        <w:t xml:space="preserve"> seed cake @ 1.46 t ha</w:t>
      </w:r>
      <w:r w:rsidR="007309AD" w:rsidRPr="00DF229D">
        <w:rPr>
          <w:rFonts w:ascii="Arial" w:hAnsi="Arial" w:cs="Arial"/>
          <w:sz w:val="20"/>
          <w:szCs w:val="20"/>
          <w:vertAlign w:val="superscript"/>
        </w:rPr>
        <w:t>-1</w:t>
      </w:r>
      <w:r w:rsidR="007309AD" w:rsidRPr="00DF229D">
        <w:rPr>
          <w:rFonts w:ascii="Arial" w:hAnsi="Arial" w:cs="Arial"/>
          <w:sz w:val="20"/>
          <w:szCs w:val="20"/>
        </w:rPr>
        <w:t xml:space="preserve"> + 100% RDF (0.059 g m</w:t>
      </w:r>
      <w:r w:rsidR="007309AD" w:rsidRPr="00DF229D">
        <w:rPr>
          <w:rFonts w:ascii="Arial" w:hAnsi="Arial" w:cs="Arial"/>
          <w:sz w:val="20"/>
          <w:szCs w:val="20"/>
          <w:vertAlign w:val="superscript"/>
        </w:rPr>
        <w:t>-2</w:t>
      </w:r>
      <w:r w:rsidR="007309AD" w:rsidRPr="00DF229D">
        <w:rPr>
          <w:rFonts w:ascii="Arial" w:hAnsi="Arial" w:cs="Arial"/>
          <w:sz w:val="20"/>
          <w:szCs w:val="20"/>
        </w:rPr>
        <w:t xml:space="preserve"> d</w:t>
      </w:r>
      <w:r w:rsidR="007309AD" w:rsidRPr="00DF229D">
        <w:rPr>
          <w:rFonts w:ascii="Arial" w:hAnsi="Arial" w:cs="Arial"/>
          <w:sz w:val="20"/>
          <w:szCs w:val="20"/>
          <w:vertAlign w:val="superscript"/>
        </w:rPr>
        <w:t>-1</w:t>
      </w:r>
      <w:r w:rsidR="007309AD" w:rsidRPr="00DF229D">
        <w:rPr>
          <w:rFonts w:ascii="Arial" w:hAnsi="Arial" w:cs="Arial"/>
          <w:sz w:val="20"/>
          <w:szCs w:val="20"/>
        </w:rPr>
        <w:t>and 0.016 g m</w:t>
      </w:r>
      <w:r w:rsidR="007309AD" w:rsidRPr="00DF229D">
        <w:rPr>
          <w:rFonts w:ascii="Arial" w:hAnsi="Arial" w:cs="Arial"/>
          <w:sz w:val="20"/>
          <w:szCs w:val="20"/>
          <w:vertAlign w:val="superscript"/>
        </w:rPr>
        <w:t>-2</w:t>
      </w:r>
      <w:r w:rsidR="007309AD" w:rsidRPr="00DF229D">
        <w:rPr>
          <w:rFonts w:ascii="Arial" w:hAnsi="Arial" w:cs="Arial"/>
          <w:sz w:val="20"/>
          <w:szCs w:val="20"/>
        </w:rPr>
        <w:t xml:space="preserve"> d</w:t>
      </w:r>
      <w:r w:rsidR="007309AD" w:rsidRPr="00DF229D">
        <w:rPr>
          <w:rFonts w:ascii="Arial" w:hAnsi="Arial" w:cs="Arial"/>
          <w:sz w:val="20"/>
          <w:szCs w:val="20"/>
          <w:vertAlign w:val="superscript"/>
        </w:rPr>
        <w:t>-1</w:t>
      </w:r>
      <w:r w:rsidR="007309AD" w:rsidRPr="00DF229D">
        <w:rPr>
          <w:rFonts w:ascii="Arial" w:hAnsi="Arial" w:cs="Arial"/>
          <w:sz w:val="20"/>
          <w:szCs w:val="20"/>
        </w:rPr>
        <w:t>)</w:t>
      </w:r>
      <w:r w:rsidR="007112DA" w:rsidRPr="00DF229D">
        <w:rPr>
          <w:rFonts w:ascii="Arial" w:hAnsi="Arial" w:cs="Arial"/>
          <w:sz w:val="20"/>
          <w:szCs w:val="20"/>
        </w:rPr>
        <w:t>.</w:t>
      </w:r>
      <w:r w:rsidR="001146DD" w:rsidRPr="00DF229D">
        <w:rPr>
          <w:rFonts w:ascii="Arial" w:hAnsi="Arial" w:cs="Arial"/>
          <w:sz w:val="20"/>
          <w:szCs w:val="20"/>
        </w:rPr>
        <w:t xml:space="preserve"> Similarly, </w:t>
      </w:r>
      <w:proofErr w:type="spellStart"/>
      <w:r w:rsidR="001146DD" w:rsidRPr="00DF229D">
        <w:rPr>
          <w:rFonts w:ascii="Arial" w:hAnsi="Arial" w:cs="Arial"/>
          <w:sz w:val="20"/>
          <w:szCs w:val="20"/>
        </w:rPr>
        <w:t>Paramasiva</w:t>
      </w:r>
      <w:proofErr w:type="spellEnd"/>
      <w:r w:rsidR="001146DD" w:rsidRPr="00DF229D">
        <w:rPr>
          <w:rFonts w:ascii="Arial" w:hAnsi="Arial" w:cs="Arial"/>
          <w:sz w:val="20"/>
          <w:szCs w:val="20"/>
        </w:rPr>
        <w:t xml:space="preserve"> </w:t>
      </w:r>
      <w:r w:rsidR="001146DD" w:rsidRPr="00DF229D">
        <w:rPr>
          <w:rFonts w:ascii="Arial" w:hAnsi="Arial" w:cs="Arial"/>
          <w:i/>
          <w:iCs/>
          <w:sz w:val="20"/>
          <w:szCs w:val="20"/>
        </w:rPr>
        <w:t>et al.</w:t>
      </w:r>
      <w:r w:rsidR="001146DD" w:rsidRPr="00DF229D">
        <w:rPr>
          <w:rFonts w:ascii="Arial" w:hAnsi="Arial" w:cs="Arial"/>
          <w:sz w:val="20"/>
          <w:szCs w:val="20"/>
        </w:rPr>
        <w:t xml:space="preserve"> (2020) noted that </w:t>
      </w:r>
      <w:proofErr w:type="spellStart"/>
      <w:r w:rsidR="001146DD" w:rsidRPr="00DF229D">
        <w:rPr>
          <w:rFonts w:ascii="Arial" w:hAnsi="Arial" w:cs="Arial"/>
          <w:sz w:val="20"/>
          <w:szCs w:val="20"/>
        </w:rPr>
        <w:t>Pongamia</w:t>
      </w:r>
      <w:proofErr w:type="spellEnd"/>
      <w:r w:rsidR="001146DD" w:rsidRPr="00DF229D">
        <w:rPr>
          <w:rFonts w:ascii="Arial" w:hAnsi="Arial" w:cs="Arial"/>
          <w:sz w:val="20"/>
          <w:szCs w:val="20"/>
        </w:rPr>
        <w:t xml:space="preserve"> cake releases essential micro-nutrients, supporting chlorophyll synthesis and enzymatic activities crucial for vegetative growth</w:t>
      </w:r>
      <w:commentRangeStart w:id="34"/>
      <w:r w:rsidR="009D6E16" w:rsidRPr="00DF229D">
        <w:rPr>
          <w:rFonts w:ascii="Arial" w:hAnsi="Arial" w:cs="Arial"/>
          <w:sz w:val="20"/>
          <w:szCs w:val="20"/>
        </w:rPr>
        <w:t xml:space="preserve">. It doesn’t show any significant in improvement on NAR at 30DAS. No spray significantly increased the NAR at 60 DAS </w:t>
      </w:r>
      <w:r w:rsidR="001146DD" w:rsidRPr="00DF229D">
        <w:rPr>
          <w:rFonts w:ascii="Arial" w:hAnsi="Arial" w:cs="Arial"/>
          <w:sz w:val="20"/>
          <w:szCs w:val="20"/>
        </w:rPr>
        <w:t xml:space="preserve">with </w:t>
      </w:r>
      <w:r w:rsidR="000A7ECF" w:rsidRPr="00DF229D">
        <w:rPr>
          <w:rFonts w:ascii="Arial" w:hAnsi="Arial" w:cs="Arial"/>
          <w:sz w:val="20"/>
          <w:szCs w:val="20"/>
        </w:rPr>
        <w:t>Fe-EDTA 0.2% @ 30 DAS and 45 DAS</w:t>
      </w:r>
      <w:r w:rsidR="009D6E16" w:rsidRPr="00DF229D">
        <w:rPr>
          <w:rFonts w:ascii="Arial" w:hAnsi="Arial" w:cs="Arial"/>
          <w:sz w:val="20"/>
          <w:szCs w:val="20"/>
        </w:rPr>
        <w:t xml:space="preserve"> (0.2 g m</w:t>
      </w:r>
      <w:r w:rsidR="009D6E16" w:rsidRPr="00DF229D">
        <w:rPr>
          <w:rFonts w:ascii="Arial" w:hAnsi="Arial" w:cs="Arial"/>
          <w:sz w:val="20"/>
          <w:szCs w:val="20"/>
          <w:vertAlign w:val="superscript"/>
        </w:rPr>
        <w:t>-2</w:t>
      </w:r>
      <w:r w:rsidR="009D6E16" w:rsidRPr="00DF229D">
        <w:rPr>
          <w:rFonts w:ascii="Arial" w:hAnsi="Arial" w:cs="Arial"/>
          <w:sz w:val="20"/>
          <w:szCs w:val="20"/>
        </w:rPr>
        <w:t xml:space="preserve"> d</w:t>
      </w:r>
      <w:r w:rsidR="009D6E16" w:rsidRPr="00DF229D">
        <w:rPr>
          <w:rFonts w:ascii="Arial" w:hAnsi="Arial" w:cs="Arial"/>
          <w:sz w:val="20"/>
          <w:szCs w:val="20"/>
          <w:vertAlign w:val="superscript"/>
        </w:rPr>
        <w:t>-1</w:t>
      </w:r>
      <w:r w:rsidR="009D6E16" w:rsidRPr="00DF229D">
        <w:rPr>
          <w:rFonts w:ascii="Arial" w:hAnsi="Arial" w:cs="Arial"/>
          <w:sz w:val="20"/>
          <w:szCs w:val="20"/>
        </w:rPr>
        <w:t>)</w:t>
      </w:r>
      <w:r w:rsidR="000A7ECF" w:rsidRPr="00DF229D">
        <w:rPr>
          <w:rFonts w:ascii="Arial" w:hAnsi="Arial" w:cs="Arial"/>
          <w:sz w:val="20"/>
          <w:szCs w:val="20"/>
        </w:rPr>
        <w:t xml:space="preserve"> significantly lower NAR recorded in</w:t>
      </w:r>
      <w:r w:rsidR="001146DD" w:rsidRPr="00DF229D">
        <w:rPr>
          <w:rFonts w:ascii="Arial" w:hAnsi="Arial" w:cs="Arial"/>
          <w:sz w:val="20"/>
          <w:szCs w:val="20"/>
        </w:rPr>
        <w:t xml:space="preserve"> No spray (0.019 g m</w:t>
      </w:r>
      <w:r w:rsidR="001146DD" w:rsidRPr="00DF229D">
        <w:rPr>
          <w:rFonts w:ascii="Arial" w:hAnsi="Arial" w:cs="Arial"/>
          <w:sz w:val="20"/>
          <w:szCs w:val="20"/>
          <w:vertAlign w:val="superscript"/>
        </w:rPr>
        <w:t>-2</w:t>
      </w:r>
      <w:r w:rsidR="001146DD" w:rsidRPr="00DF229D">
        <w:rPr>
          <w:rFonts w:ascii="Arial" w:hAnsi="Arial" w:cs="Arial"/>
          <w:sz w:val="20"/>
          <w:szCs w:val="20"/>
        </w:rPr>
        <w:t xml:space="preserve"> d</w:t>
      </w:r>
      <w:r w:rsidR="001146DD" w:rsidRPr="00DF229D">
        <w:rPr>
          <w:rFonts w:ascii="Arial" w:hAnsi="Arial" w:cs="Arial"/>
          <w:sz w:val="20"/>
          <w:szCs w:val="20"/>
          <w:vertAlign w:val="superscript"/>
        </w:rPr>
        <w:t>-1</w:t>
      </w:r>
      <w:r w:rsidR="001146DD" w:rsidRPr="00DF229D">
        <w:rPr>
          <w:rFonts w:ascii="Arial" w:hAnsi="Arial" w:cs="Arial"/>
          <w:sz w:val="20"/>
          <w:szCs w:val="20"/>
        </w:rPr>
        <w:t>)</w:t>
      </w:r>
      <w:r w:rsidR="009D6E16" w:rsidRPr="00DF229D">
        <w:rPr>
          <w:rFonts w:ascii="Arial" w:hAnsi="Arial" w:cs="Arial"/>
          <w:sz w:val="20"/>
          <w:szCs w:val="20"/>
        </w:rPr>
        <w:t xml:space="preserve">. </w:t>
      </w:r>
      <w:bookmarkStart w:id="35" w:name="_Hlk192841025"/>
      <w:r w:rsidR="009D6E16" w:rsidRPr="00DF229D">
        <w:rPr>
          <w:rFonts w:ascii="Arial" w:hAnsi="Arial" w:cs="Arial"/>
          <w:sz w:val="20"/>
          <w:szCs w:val="20"/>
        </w:rPr>
        <w:t>There is no significant observation on NAR at harvest.</w:t>
      </w:r>
      <w:r w:rsidR="001146DD" w:rsidRPr="00DF229D">
        <w:rPr>
          <w:rFonts w:ascii="Arial" w:hAnsi="Arial" w:cs="Arial"/>
          <w:sz w:val="20"/>
          <w:szCs w:val="20"/>
        </w:rPr>
        <w:t xml:space="preserve"> It is due to the application of Fe-EDTA significantly enhanced RGR by increasing chlorophyll synthesis and photosynthetic efficiency, leading interception of photosynthetically active radiation and higher dry matter accumulation, as reported by Das </w:t>
      </w:r>
      <w:r w:rsidR="001146DD" w:rsidRPr="00DF229D">
        <w:rPr>
          <w:rFonts w:ascii="Arial" w:hAnsi="Arial" w:cs="Arial"/>
          <w:i/>
          <w:iCs/>
          <w:sz w:val="20"/>
          <w:szCs w:val="20"/>
        </w:rPr>
        <w:t>et al.</w:t>
      </w:r>
      <w:r w:rsidR="001146DD" w:rsidRPr="00DF229D">
        <w:rPr>
          <w:rFonts w:ascii="Arial" w:hAnsi="Arial" w:cs="Arial"/>
          <w:sz w:val="20"/>
          <w:szCs w:val="20"/>
        </w:rPr>
        <w:t xml:space="preserve"> (2016) and Rakesh </w:t>
      </w:r>
      <w:r w:rsidR="001146DD" w:rsidRPr="00DF229D">
        <w:rPr>
          <w:rFonts w:ascii="Arial" w:hAnsi="Arial" w:cs="Arial"/>
          <w:i/>
          <w:iCs/>
          <w:sz w:val="20"/>
          <w:szCs w:val="20"/>
        </w:rPr>
        <w:t>et al.</w:t>
      </w:r>
      <w:r w:rsidR="001146DD" w:rsidRPr="00DF229D">
        <w:rPr>
          <w:rFonts w:ascii="Arial" w:hAnsi="Arial" w:cs="Arial"/>
          <w:sz w:val="20"/>
          <w:szCs w:val="20"/>
        </w:rPr>
        <w:t xml:space="preserve"> (2012).</w:t>
      </w:r>
      <w:commentRangeEnd w:id="34"/>
      <w:r w:rsidR="00742EEB">
        <w:rPr>
          <w:rStyle w:val="CommentReference"/>
        </w:rPr>
        <w:commentReference w:id="34"/>
      </w:r>
    </w:p>
    <w:p w14:paraId="319384A4" w14:textId="77777777" w:rsidR="00017C3D" w:rsidRPr="00DF229D" w:rsidRDefault="00017C3D" w:rsidP="00017C3D">
      <w:pPr>
        <w:spacing w:line="360" w:lineRule="auto"/>
        <w:jc w:val="both"/>
        <w:rPr>
          <w:rFonts w:ascii="Arial" w:hAnsi="Arial" w:cs="Arial"/>
          <w:b/>
          <w:bCs/>
          <w:sz w:val="22"/>
          <w:szCs w:val="22"/>
        </w:rPr>
      </w:pPr>
      <w:r w:rsidRPr="00DF229D">
        <w:rPr>
          <w:rFonts w:ascii="Arial" w:hAnsi="Arial" w:cs="Arial"/>
          <w:b/>
          <w:bCs/>
          <w:sz w:val="22"/>
          <w:szCs w:val="22"/>
        </w:rPr>
        <w:t>3.5 Yield</w:t>
      </w:r>
    </w:p>
    <w:p w14:paraId="035459A1" w14:textId="70C7D22A" w:rsidR="00017C3D" w:rsidRPr="00DF229D" w:rsidRDefault="00404FB0" w:rsidP="00017C3D">
      <w:pPr>
        <w:spacing w:line="360" w:lineRule="auto"/>
        <w:jc w:val="both"/>
        <w:rPr>
          <w:rFonts w:ascii="Arial" w:hAnsi="Arial" w:cs="Arial"/>
          <w:sz w:val="20"/>
          <w:szCs w:val="20"/>
        </w:rPr>
      </w:pPr>
      <w:r w:rsidRPr="00404FB0">
        <w:rPr>
          <w:rFonts w:ascii="Arial" w:hAnsi="Arial" w:cs="Arial"/>
          <w:sz w:val="20"/>
          <w:szCs w:val="20"/>
        </w:rPr>
        <w:t xml:space="preserve">Figure 4 illustrates the effect of soil amendments </w:t>
      </w:r>
      <w:r>
        <w:rPr>
          <w:rFonts w:ascii="Arial" w:hAnsi="Arial" w:cs="Arial"/>
          <w:sz w:val="20"/>
          <w:szCs w:val="20"/>
        </w:rPr>
        <w:t xml:space="preserve">and </w:t>
      </w:r>
      <w:r w:rsidRPr="00404FB0">
        <w:rPr>
          <w:rFonts w:ascii="Arial" w:hAnsi="Arial" w:cs="Arial"/>
          <w:sz w:val="20"/>
          <w:szCs w:val="20"/>
        </w:rPr>
        <w:t>micronutrients</w:t>
      </w:r>
      <w:r>
        <w:rPr>
          <w:rFonts w:ascii="Arial" w:hAnsi="Arial" w:cs="Arial"/>
          <w:sz w:val="20"/>
          <w:szCs w:val="20"/>
        </w:rPr>
        <w:t xml:space="preserve"> foliar application</w:t>
      </w:r>
      <w:r w:rsidRPr="00404FB0">
        <w:rPr>
          <w:rFonts w:ascii="Arial" w:hAnsi="Arial" w:cs="Arial"/>
          <w:sz w:val="20"/>
          <w:szCs w:val="20"/>
        </w:rPr>
        <w:t xml:space="preserve"> on the yield of finger millet.</w:t>
      </w:r>
      <w:r>
        <w:rPr>
          <w:rFonts w:ascii="Arial" w:hAnsi="Arial" w:cs="Arial"/>
          <w:sz w:val="20"/>
          <w:szCs w:val="20"/>
        </w:rPr>
        <w:t xml:space="preserve"> </w:t>
      </w:r>
      <w:r w:rsidR="00017C3D" w:rsidRPr="00DF229D">
        <w:rPr>
          <w:rFonts w:ascii="Arial" w:hAnsi="Arial" w:cs="Arial"/>
          <w:sz w:val="20"/>
          <w:szCs w:val="20"/>
        </w:rPr>
        <w:t xml:space="preserve">Grain yield is significantly increased by the application of soil organic amendments with </w:t>
      </w:r>
      <w:proofErr w:type="spellStart"/>
      <w:r w:rsidR="00017C3D" w:rsidRPr="00DF229D">
        <w:rPr>
          <w:rFonts w:ascii="Arial" w:hAnsi="Arial" w:cs="Arial"/>
          <w:sz w:val="20"/>
          <w:szCs w:val="20"/>
        </w:rPr>
        <w:t>Pongamia</w:t>
      </w:r>
      <w:proofErr w:type="spellEnd"/>
      <w:r w:rsidR="00017C3D" w:rsidRPr="00DF229D">
        <w:rPr>
          <w:rFonts w:ascii="Arial" w:hAnsi="Arial" w:cs="Arial"/>
          <w:sz w:val="20"/>
          <w:szCs w:val="20"/>
        </w:rPr>
        <w:t xml:space="preserve"> seed cake @ 1.46 t ha</w:t>
      </w:r>
      <w:r w:rsidR="00017C3D" w:rsidRPr="00DF229D">
        <w:rPr>
          <w:rFonts w:ascii="Cambria Math" w:hAnsi="Cambria Math" w:cs="Cambria Math"/>
          <w:sz w:val="20"/>
          <w:szCs w:val="20"/>
        </w:rPr>
        <w:t>⁻</w:t>
      </w:r>
      <w:r w:rsidR="00017C3D" w:rsidRPr="00DF229D">
        <w:rPr>
          <w:rFonts w:ascii="Arial" w:hAnsi="Arial" w:cs="Arial"/>
          <w:sz w:val="20"/>
          <w:szCs w:val="20"/>
        </w:rPr>
        <w:t>¹ + 100% RDF were 2891 kg ha</w:t>
      </w:r>
      <w:r w:rsidR="00017C3D" w:rsidRPr="00DF229D">
        <w:rPr>
          <w:rFonts w:ascii="Arial" w:hAnsi="Arial" w:cs="Arial"/>
          <w:sz w:val="20"/>
          <w:szCs w:val="20"/>
          <w:vertAlign w:val="superscript"/>
        </w:rPr>
        <w:t>-1</w:t>
      </w:r>
      <w:r w:rsidR="00017C3D" w:rsidRPr="00DF229D">
        <w:rPr>
          <w:rFonts w:ascii="Arial" w:hAnsi="Arial" w:cs="Arial"/>
          <w:sz w:val="20"/>
          <w:szCs w:val="20"/>
        </w:rPr>
        <w:t xml:space="preserve"> superior with Neem seed cake @ 1.25 t ha</w:t>
      </w:r>
      <w:r w:rsidR="00017C3D" w:rsidRPr="00DF229D">
        <w:rPr>
          <w:rFonts w:ascii="Cambria Math" w:hAnsi="Cambria Math" w:cs="Cambria Math"/>
          <w:sz w:val="20"/>
          <w:szCs w:val="20"/>
        </w:rPr>
        <w:t>⁻</w:t>
      </w:r>
      <w:r w:rsidR="00017C3D" w:rsidRPr="00DF229D">
        <w:rPr>
          <w:rFonts w:ascii="Arial" w:hAnsi="Arial" w:cs="Arial"/>
          <w:sz w:val="20"/>
          <w:szCs w:val="20"/>
        </w:rPr>
        <w:t>¹ + 100% RDF, lower grain yield recorded in 100% RDF alone of 12</w:t>
      </w:r>
      <w:r w:rsidR="00425A13">
        <w:rPr>
          <w:rFonts w:ascii="Arial" w:hAnsi="Arial" w:cs="Arial"/>
          <w:sz w:val="20"/>
          <w:szCs w:val="20"/>
        </w:rPr>
        <w:t>46</w:t>
      </w:r>
      <w:r w:rsidR="00017C3D" w:rsidRPr="00DF229D">
        <w:rPr>
          <w:rFonts w:ascii="Arial" w:hAnsi="Arial" w:cs="Arial"/>
          <w:sz w:val="20"/>
          <w:szCs w:val="20"/>
        </w:rPr>
        <w:t xml:space="preserve"> kg ha</w:t>
      </w:r>
      <w:r w:rsidR="00017C3D" w:rsidRPr="00DF229D">
        <w:rPr>
          <w:rFonts w:ascii="Arial" w:hAnsi="Arial" w:cs="Arial"/>
          <w:sz w:val="20"/>
          <w:szCs w:val="20"/>
          <w:vertAlign w:val="superscript"/>
        </w:rPr>
        <w:t>-1</w:t>
      </w:r>
      <w:r w:rsidR="00017C3D" w:rsidRPr="00DF229D">
        <w:rPr>
          <w:rFonts w:ascii="Arial" w:hAnsi="Arial" w:cs="Arial"/>
          <w:sz w:val="20"/>
          <w:szCs w:val="20"/>
        </w:rPr>
        <w:t xml:space="preserve">. By minimizing nitrogen losses and providing a slow release and increased nutrient absorption, </w:t>
      </w:r>
      <w:commentRangeStart w:id="36"/>
      <w:r w:rsidR="00017C3D" w:rsidRPr="00DF229D">
        <w:rPr>
          <w:rFonts w:ascii="Arial" w:hAnsi="Arial" w:cs="Arial"/>
          <w:sz w:val="20"/>
          <w:szCs w:val="20"/>
        </w:rPr>
        <w:t xml:space="preserve">nitrification inhibitors increase photosynthetic efficiency, dry matter, and yield. </w:t>
      </w:r>
      <w:commentRangeEnd w:id="36"/>
      <w:r w:rsidR="00742EEB">
        <w:rPr>
          <w:rStyle w:val="CommentReference"/>
        </w:rPr>
        <w:commentReference w:id="36"/>
      </w:r>
      <w:r w:rsidR="00017C3D" w:rsidRPr="00DF229D">
        <w:rPr>
          <w:rFonts w:ascii="Arial" w:hAnsi="Arial" w:cs="Arial"/>
          <w:sz w:val="20"/>
          <w:szCs w:val="20"/>
        </w:rPr>
        <w:t xml:space="preserve">The findings are consistent with those of Osmon </w:t>
      </w:r>
      <w:r w:rsidR="00017C3D" w:rsidRPr="00DF229D">
        <w:rPr>
          <w:rFonts w:ascii="Arial" w:hAnsi="Arial" w:cs="Arial"/>
          <w:i/>
          <w:iCs/>
          <w:sz w:val="20"/>
          <w:szCs w:val="20"/>
        </w:rPr>
        <w:t>et al.</w:t>
      </w:r>
      <w:r w:rsidR="00017C3D" w:rsidRPr="00DF229D">
        <w:rPr>
          <w:rFonts w:ascii="Arial" w:hAnsi="Arial" w:cs="Arial"/>
          <w:sz w:val="20"/>
          <w:szCs w:val="20"/>
        </w:rPr>
        <w:t xml:space="preserve"> (2009), Biswas </w:t>
      </w:r>
      <w:r w:rsidR="00017C3D" w:rsidRPr="00DF229D">
        <w:rPr>
          <w:rFonts w:ascii="Arial" w:hAnsi="Arial" w:cs="Arial"/>
          <w:i/>
          <w:iCs/>
          <w:sz w:val="20"/>
          <w:szCs w:val="20"/>
        </w:rPr>
        <w:t>et al.</w:t>
      </w:r>
      <w:r w:rsidR="00017C3D" w:rsidRPr="00DF229D">
        <w:rPr>
          <w:rFonts w:ascii="Arial" w:hAnsi="Arial" w:cs="Arial"/>
          <w:sz w:val="20"/>
          <w:szCs w:val="20"/>
        </w:rPr>
        <w:t xml:space="preserve"> (2023), and </w:t>
      </w:r>
      <w:proofErr w:type="spellStart"/>
      <w:r w:rsidR="00017C3D" w:rsidRPr="00DF229D">
        <w:rPr>
          <w:rFonts w:ascii="Arial" w:hAnsi="Arial" w:cs="Arial"/>
          <w:sz w:val="20"/>
          <w:szCs w:val="20"/>
        </w:rPr>
        <w:t>Chitte</w:t>
      </w:r>
      <w:proofErr w:type="spellEnd"/>
      <w:r w:rsidR="00017C3D" w:rsidRPr="00DF229D">
        <w:rPr>
          <w:rFonts w:ascii="Arial" w:hAnsi="Arial" w:cs="Arial"/>
          <w:sz w:val="20"/>
          <w:szCs w:val="20"/>
        </w:rPr>
        <w:t xml:space="preserve"> </w:t>
      </w:r>
      <w:r w:rsidR="00017C3D" w:rsidRPr="00DF229D">
        <w:rPr>
          <w:rFonts w:ascii="Arial" w:hAnsi="Arial" w:cs="Arial"/>
          <w:i/>
          <w:iCs/>
          <w:sz w:val="20"/>
          <w:szCs w:val="20"/>
        </w:rPr>
        <w:t>et al.</w:t>
      </w:r>
      <w:r w:rsidR="00017C3D" w:rsidRPr="00DF229D">
        <w:rPr>
          <w:rFonts w:ascii="Arial" w:hAnsi="Arial" w:cs="Arial"/>
          <w:sz w:val="20"/>
          <w:szCs w:val="20"/>
        </w:rPr>
        <w:t xml:space="preserve"> (2016).</w:t>
      </w:r>
      <w:r w:rsidR="00017C3D" w:rsidRPr="00DF229D">
        <w:rPr>
          <w:rFonts w:ascii="Arial" w:eastAsia="Times New Roman" w:hAnsi="Arial" w:cs="Arial"/>
          <w:kern w:val="0"/>
          <w:sz w:val="20"/>
          <w:szCs w:val="20"/>
          <w:lang w:eastAsia="en-IN"/>
          <w14:ligatures w14:val="none"/>
        </w:rPr>
        <w:t xml:space="preserve"> </w:t>
      </w:r>
      <w:r w:rsidR="00017C3D" w:rsidRPr="00DF229D">
        <w:rPr>
          <w:rFonts w:ascii="Arial" w:hAnsi="Arial" w:cs="Arial"/>
          <w:sz w:val="20"/>
          <w:szCs w:val="20"/>
        </w:rPr>
        <w:t xml:space="preserve"> Foliar application of micronutrient </w:t>
      </w:r>
      <w:commentRangeStart w:id="37"/>
      <w:r w:rsidR="00017C3D" w:rsidRPr="00DF229D">
        <w:rPr>
          <w:rFonts w:ascii="Arial" w:hAnsi="Arial" w:cs="Arial"/>
          <w:sz w:val="20"/>
          <w:szCs w:val="20"/>
        </w:rPr>
        <w:lastRenderedPageBreak/>
        <w:t>significantly increased the grain yield with Fe-EDTA 0.2% @30 &amp; 45 DAS of 272</w:t>
      </w:r>
      <w:r w:rsidR="00425A13">
        <w:rPr>
          <w:rFonts w:ascii="Arial" w:hAnsi="Arial" w:cs="Arial"/>
          <w:sz w:val="20"/>
          <w:szCs w:val="20"/>
        </w:rPr>
        <w:t>9</w:t>
      </w:r>
      <w:r w:rsidR="00017C3D" w:rsidRPr="00DF229D">
        <w:rPr>
          <w:rFonts w:ascii="Arial" w:hAnsi="Arial" w:cs="Arial"/>
          <w:sz w:val="20"/>
          <w:szCs w:val="20"/>
        </w:rPr>
        <w:t xml:space="preserve"> kg ha</w:t>
      </w:r>
      <w:r w:rsidR="00017C3D" w:rsidRPr="00DF229D">
        <w:rPr>
          <w:rFonts w:ascii="Arial" w:hAnsi="Arial" w:cs="Arial"/>
          <w:sz w:val="20"/>
          <w:szCs w:val="20"/>
          <w:vertAlign w:val="superscript"/>
        </w:rPr>
        <w:t>-1</w:t>
      </w:r>
      <w:r w:rsidR="00017C3D" w:rsidRPr="00DF229D">
        <w:rPr>
          <w:rFonts w:ascii="Arial" w:hAnsi="Arial" w:cs="Arial"/>
          <w:sz w:val="20"/>
          <w:szCs w:val="20"/>
        </w:rPr>
        <w:t xml:space="preserve"> and low recorded in No spray in 2188 kg ha</w:t>
      </w:r>
      <w:r w:rsidR="00017C3D" w:rsidRPr="00DF229D">
        <w:rPr>
          <w:rFonts w:ascii="Arial" w:hAnsi="Arial" w:cs="Arial"/>
          <w:sz w:val="20"/>
          <w:szCs w:val="20"/>
          <w:vertAlign w:val="superscript"/>
        </w:rPr>
        <w:t>-1</w:t>
      </w:r>
      <w:r w:rsidR="00017C3D" w:rsidRPr="00DF229D">
        <w:rPr>
          <w:rFonts w:ascii="Arial" w:hAnsi="Arial" w:cs="Arial"/>
          <w:sz w:val="20"/>
          <w:szCs w:val="20"/>
        </w:rPr>
        <w:t xml:space="preserve">. According to Meghana </w:t>
      </w:r>
      <w:r w:rsidR="00017C3D" w:rsidRPr="00DF229D">
        <w:rPr>
          <w:rFonts w:ascii="Arial" w:hAnsi="Arial" w:cs="Arial"/>
          <w:i/>
          <w:iCs/>
          <w:sz w:val="20"/>
          <w:szCs w:val="20"/>
        </w:rPr>
        <w:t>et al</w:t>
      </w:r>
      <w:r w:rsidR="00017C3D" w:rsidRPr="00DF229D">
        <w:rPr>
          <w:rFonts w:ascii="Arial" w:hAnsi="Arial" w:cs="Arial"/>
          <w:sz w:val="20"/>
          <w:szCs w:val="20"/>
        </w:rPr>
        <w:t xml:space="preserve">. (2019) and Bhatti </w:t>
      </w:r>
      <w:r w:rsidR="00017C3D" w:rsidRPr="00DF229D">
        <w:rPr>
          <w:rFonts w:ascii="Arial" w:hAnsi="Arial" w:cs="Arial"/>
          <w:i/>
          <w:iCs/>
          <w:sz w:val="20"/>
          <w:szCs w:val="20"/>
        </w:rPr>
        <w:t>et al.</w:t>
      </w:r>
      <w:r w:rsidR="00017C3D" w:rsidRPr="00DF229D">
        <w:rPr>
          <w:rFonts w:ascii="Arial" w:hAnsi="Arial" w:cs="Arial"/>
          <w:sz w:val="20"/>
          <w:szCs w:val="20"/>
        </w:rPr>
        <w:t xml:space="preserve"> (2024), foliar feeding increases the crop's nutrition availability at the right moment, improves cell division, and increases physiological processes. </w:t>
      </w:r>
      <w:commentRangeEnd w:id="37"/>
      <w:r w:rsidR="00742EEB">
        <w:rPr>
          <w:rStyle w:val="CommentReference"/>
        </w:rPr>
        <w:commentReference w:id="37"/>
      </w:r>
    </w:p>
    <w:p w14:paraId="28498C50" w14:textId="7B668138" w:rsidR="005450E6" w:rsidRPr="00DF229D" w:rsidRDefault="00017C3D" w:rsidP="005450E6">
      <w:pPr>
        <w:spacing w:line="360" w:lineRule="auto"/>
        <w:jc w:val="both"/>
        <w:rPr>
          <w:rFonts w:ascii="Arial" w:hAnsi="Arial" w:cs="Arial"/>
          <w:sz w:val="20"/>
          <w:szCs w:val="20"/>
        </w:rPr>
      </w:pPr>
      <w:commentRangeStart w:id="38"/>
      <w:r w:rsidRPr="00DF229D">
        <w:rPr>
          <w:rFonts w:ascii="Arial" w:hAnsi="Arial" w:cs="Arial"/>
          <w:sz w:val="20"/>
          <w:szCs w:val="20"/>
        </w:rPr>
        <w:t xml:space="preserve">Soil application of organic amendments significantly increased the straw yield with </w:t>
      </w:r>
      <w:proofErr w:type="spellStart"/>
      <w:r w:rsidRPr="00DF229D">
        <w:rPr>
          <w:rFonts w:ascii="Arial" w:hAnsi="Arial" w:cs="Arial"/>
          <w:sz w:val="20"/>
          <w:szCs w:val="20"/>
        </w:rPr>
        <w:t>Pongamia</w:t>
      </w:r>
      <w:proofErr w:type="spellEnd"/>
      <w:r w:rsidRPr="00DF229D">
        <w:rPr>
          <w:rFonts w:ascii="Arial" w:hAnsi="Arial" w:cs="Arial"/>
          <w:sz w:val="20"/>
          <w:szCs w:val="20"/>
        </w:rPr>
        <w:t xml:space="preserve"> seed cake @ 1.46 t ha</w:t>
      </w:r>
      <w:r w:rsidRPr="00DF229D">
        <w:rPr>
          <w:rFonts w:ascii="Cambria Math" w:hAnsi="Cambria Math" w:cs="Cambria Math"/>
          <w:sz w:val="20"/>
          <w:szCs w:val="20"/>
        </w:rPr>
        <w:t>⁻</w:t>
      </w:r>
      <w:r w:rsidRPr="00DF229D">
        <w:rPr>
          <w:rFonts w:ascii="Arial" w:hAnsi="Arial" w:cs="Arial"/>
          <w:sz w:val="20"/>
          <w:szCs w:val="20"/>
        </w:rPr>
        <w:t>¹ + 100% RDF of 5752 kg ha</w:t>
      </w:r>
      <w:r w:rsidRPr="00DF229D">
        <w:rPr>
          <w:rFonts w:ascii="Arial" w:hAnsi="Arial" w:cs="Arial"/>
          <w:sz w:val="20"/>
          <w:szCs w:val="20"/>
          <w:vertAlign w:val="superscript"/>
        </w:rPr>
        <w:t>-1</w:t>
      </w:r>
      <w:r w:rsidRPr="00DF229D">
        <w:rPr>
          <w:rFonts w:ascii="Arial" w:hAnsi="Arial" w:cs="Arial"/>
          <w:sz w:val="20"/>
          <w:szCs w:val="20"/>
        </w:rPr>
        <w:t xml:space="preserve"> and lower straw yield observed in 100% RDF alone of 4203 kg ha</w:t>
      </w:r>
      <w:r w:rsidRPr="00DF229D">
        <w:rPr>
          <w:rFonts w:ascii="Arial" w:hAnsi="Arial" w:cs="Arial"/>
          <w:sz w:val="20"/>
          <w:szCs w:val="20"/>
          <w:vertAlign w:val="superscript"/>
        </w:rPr>
        <w:t>-1</w:t>
      </w:r>
      <w:r w:rsidRPr="00DF229D">
        <w:rPr>
          <w:rFonts w:ascii="Arial" w:hAnsi="Arial" w:cs="Arial"/>
          <w:sz w:val="20"/>
          <w:szCs w:val="20"/>
        </w:rPr>
        <w:t>. Organic amendments stimulate active soil microflora, promoting the flow of nutrients and</w:t>
      </w:r>
      <w:r w:rsidR="00FB09D4">
        <w:rPr>
          <w:rFonts w:ascii="Arial" w:hAnsi="Arial" w:cs="Arial"/>
          <w:sz w:val="20"/>
          <w:szCs w:val="20"/>
        </w:rPr>
        <w:t xml:space="preserve"> </w:t>
      </w:r>
      <w:r w:rsidR="000067F6" w:rsidRPr="00DF229D">
        <w:rPr>
          <w:rFonts w:ascii="Arial" w:hAnsi="Arial" w:cs="Arial"/>
          <w:sz w:val="20"/>
          <w:szCs w:val="20"/>
        </w:rPr>
        <w:t xml:space="preserve">suppressing pathogens, thus lowering disease pressure triggering enhanced plant growth, yielding an enhanced straw yield, as stated by </w:t>
      </w:r>
      <w:proofErr w:type="spellStart"/>
      <w:r w:rsidR="000067F6" w:rsidRPr="00DF229D">
        <w:rPr>
          <w:rFonts w:ascii="Arial" w:hAnsi="Arial" w:cs="Arial"/>
          <w:sz w:val="20"/>
          <w:szCs w:val="20"/>
        </w:rPr>
        <w:t>Barnwal</w:t>
      </w:r>
      <w:proofErr w:type="spellEnd"/>
      <w:r w:rsidR="000067F6" w:rsidRPr="00DF229D">
        <w:rPr>
          <w:rFonts w:ascii="Arial" w:hAnsi="Arial" w:cs="Arial"/>
          <w:sz w:val="20"/>
          <w:szCs w:val="20"/>
        </w:rPr>
        <w:t xml:space="preserve"> </w:t>
      </w:r>
      <w:r w:rsidR="000067F6" w:rsidRPr="00DF229D">
        <w:rPr>
          <w:rFonts w:ascii="Arial" w:hAnsi="Arial" w:cs="Arial"/>
          <w:i/>
          <w:iCs/>
          <w:sz w:val="20"/>
          <w:szCs w:val="20"/>
        </w:rPr>
        <w:t>et al</w:t>
      </w:r>
      <w:r w:rsidR="000067F6" w:rsidRPr="00DF229D">
        <w:rPr>
          <w:rFonts w:ascii="Arial" w:hAnsi="Arial" w:cs="Arial"/>
          <w:sz w:val="20"/>
          <w:szCs w:val="20"/>
        </w:rPr>
        <w:t>. (2007). Foliar application of micronutrient significantly increased the straw yield with Fe-EDTA 0.2% @30 &amp; 45 DAS were 5367 kg ha</w:t>
      </w:r>
      <w:r w:rsidR="000067F6" w:rsidRPr="00DF229D">
        <w:rPr>
          <w:rFonts w:ascii="Arial" w:hAnsi="Arial" w:cs="Arial"/>
          <w:sz w:val="20"/>
          <w:szCs w:val="20"/>
          <w:vertAlign w:val="superscript"/>
        </w:rPr>
        <w:t>-1</w:t>
      </w:r>
      <w:r w:rsidR="000067F6" w:rsidRPr="00DF229D">
        <w:rPr>
          <w:rFonts w:ascii="Arial" w:hAnsi="Arial" w:cs="Arial"/>
          <w:sz w:val="20"/>
          <w:szCs w:val="20"/>
        </w:rPr>
        <w:t xml:space="preserve"> followed by Zn-EDTA 0.5% @30 &amp; 45 DAS with 5350 kg ha</w:t>
      </w:r>
      <w:r w:rsidR="000067F6" w:rsidRPr="00DF229D">
        <w:rPr>
          <w:rFonts w:ascii="Arial" w:hAnsi="Arial" w:cs="Arial"/>
          <w:sz w:val="20"/>
          <w:szCs w:val="20"/>
          <w:vertAlign w:val="superscript"/>
        </w:rPr>
        <w:t>-1</w:t>
      </w:r>
      <w:r w:rsidR="000067F6" w:rsidRPr="00DF229D">
        <w:rPr>
          <w:rFonts w:ascii="Arial" w:hAnsi="Arial" w:cs="Arial"/>
          <w:sz w:val="20"/>
          <w:szCs w:val="20"/>
        </w:rPr>
        <w:t xml:space="preserve"> while lower straw yield observed in No spray of 4695 kg ha</w:t>
      </w:r>
      <w:r w:rsidR="000067F6" w:rsidRPr="00DF229D">
        <w:rPr>
          <w:rFonts w:ascii="Arial" w:hAnsi="Arial" w:cs="Arial"/>
          <w:sz w:val="20"/>
          <w:szCs w:val="20"/>
          <w:vertAlign w:val="superscript"/>
        </w:rPr>
        <w:t>-1</w:t>
      </w:r>
      <w:r w:rsidR="000067F6" w:rsidRPr="00DF229D">
        <w:rPr>
          <w:rFonts w:ascii="Arial" w:hAnsi="Arial" w:cs="Arial"/>
          <w:sz w:val="20"/>
          <w:szCs w:val="20"/>
        </w:rPr>
        <w:t>. Fe-EDTA foliar spray increases straw yield through increased iron uptake at a faster rate, enhancing photosynthesis, chlorophyll content, and metabolic activities, leading to increased plant growth (</w:t>
      </w:r>
      <w:proofErr w:type="spellStart"/>
      <w:r w:rsidR="000067F6" w:rsidRPr="00FB09D4">
        <w:rPr>
          <w:rFonts w:ascii="Arial" w:hAnsi="Arial" w:cs="Arial"/>
          <w:sz w:val="20"/>
          <w:szCs w:val="20"/>
        </w:rPr>
        <w:t>Vikashkumar</w:t>
      </w:r>
      <w:proofErr w:type="spellEnd"/>
      <w:r w:rsidR="000067F6" w:rsidRPr="00FB09D4">
        <w:rPr>
          <w:rFonts w:ascii="Arial" w:hAnsi="Arial" w:cs="Arial"/>
          <w:sz w:val="20"/>
          <w:szCs w:val="20"/>
        </w:rPr>
        <w:t xml:space="preserve"> </w:t>
      </w:r>
      <w:r w:rsidR="000067F6" w:rsidRPr="00FB09D4">
        <w:rPr>
          <w:rFonts w:ascii="Arial" w:hAnsi="Arial" w:cs="Arial"/>
          <w:i/>
          <w:iCs/>
          <w:sz w:val="20"/>
          <w:szCs w:val="20"/>
        </w:rPr>
        <w:t>et al.,</w:t>
      </w:r>
      <w:r w:rsidR="000067F6" w:rsidRPr="00FB09D4">
        <w:rPr>
          <w:rFonts w:ascii="Arial" w:hAnsi="Arial" w:cs="Arial"/>
          <w:sz w:val="20"/>
          <w:szCs w:val="20"/>
        </w:rPr>
        <w:t xml:space="preserve"> </w:t>
      </w:r>
      <w:r w:rsidR="000067F6" w:rsidRPr="00DF229D">
        <w:rPr>
          <w:rFonts w:ascii="Arial" w:hAnsi="Arial" w:cs="Arial"/>
          <w:sz w:val="20"/>
          <w:szCs w:val="20"/>
        </w:rPr>
        <w:t>2015).</w:t>
      </w:r>
      <w:r w:rsidR="005450E6" w:rsidRPr="00DF229D">
        <w:rPr>
          <w:rFonts w:ascii="Arial" w:hAnsi="Arial" w:cs="Arial"/>
          <w:sz w:val="20"/>
          <w:szCs w:val="20"/>
        </w:rPr>
        <w:t xml:space="preserve"> </w:t>
      </w:r>
      <w:commentRangeEnd w:id="38"/>
      <w:r w:rsidR="00742EEB">
        <w:rPr>
          <w:rStyle w:val="CommentReference"/>
        </w:rPr>
        <w:commentReference w:id="38"/>
      </w:r>
    </w:p>
    <w:p w14:paraId="683C8289" w14:textId="2174A7BF" w:rsidR="00DF606D" w:rsidRPr="00DF229D" w:rsidRDefault="00A34BE5" w:rsidP="005826C6">
      <w:pPr>
        <w:spacing w:line="360" w:lineRule="auto"/>
        <w:rPr>
          <w:rFonts w:ascii="Arial" w:hAnsi="Arial" w:cs="Arial"/>
          <w:b/>
          <w:bCs/>
          <w:sz w:val="22"/>
          <w:szCs w:val="22"/>
        </w:rPr>
      </w:pPr>
      <w:bookmarkStart w:id="39" w:name="_Hlk192538822"/>
      <w:r w:rsidRPr="00DF229D">
        <w:rPr>
          <w:rFonts w:ascii="Arial" w:hAnsi="Arial" w:cs="Arial"/>
          <w:b/>
          <w:bCs/>
          <w:sz w:val="22"/>
          <w:szCs w:val="22"/>
        </w:rPr>
        <w:t>4. CONCLUSION</w:t>
      </w:r>
    </w:p>
    <w:p w14:paraId="50A7F0A1" w14:textId="2EE037A4" w:rsidR="005826C6" w:rsidRPr="00DF229D" w:rsidRDefault="00873424" w:rsidP="00611EFC">
      <w:pPr>
        <w:spacing w:line="360" w:lineRule="auto"/>
        <w:jc w:val="both"/>
        <w:rPr>
          <w:rFonts w:ascii="Arial" w:hAnsi="Arial" w:cs="Arial"/>
          <w:sz w:val="20"/>
          <w:szCs w:val="20"/>
        </w:rPr>
      </w:pPr>
      <w:commentRangeStart w:id="40"/>
      <w:r w:rsidRPr="00DF229D">
        <w:rPr>
          <w:rFonts w:ascii="Arial" w:hAnsi="Arial" w:cs="Arial"/>
          <w:sz w:val="20"/>
          <w:szCs w:val="20"/>
        </w:rPr>
        <w:t xml:space="preserve">The study concluded that soil application of </w:t>
      </w:r>
      <w:r w:rsidR="00325723" w:rsidRPr="00DF229D">
        <w:rPr>
          <w:rFonts w:ascii="Arial" w:hAnsi="Arial" w:cs="Arial"/>
          <w:sz w:val="20"/>
          <w:szCs w:val="20"/>
        </w:rPr>
        <w:t xml:space="preserve">with </w:t>
      </w:r>
      <w:proofErr w:type="spellStart"/>
      <w:r w:rsidR="00325723" w:rsidRPr="00DF229D">
        <w:rPr>
          <w:rFonts w:ascii="Arial" w:hAnsi="Arial" w:cs="Arial"/>
          <w:sz w:val="20"/>
          <w:szCs w:val="20"/>
        </w:rPr>
        <w:t>Pongamia</w:t>
      </w:r>
      <w:proofErr w:type="spellEnd"/>
      <w:r w:rsidR="00325723" w:rsidRPr="00DF229D">
        <w:rPr>
          <w:rFonts w:ascii="Arial" w:hAnsi="Arial" w:cs="Arial"/>
          <w:sz w:val="20"/>
          <w:szCs w:val="20"/>
        </w:rPr>
        <w:t xml:space="preserve"> seed cake </w:t>
      </w:r>
      <w:commentRangeEnd w:id="40"/>
      <w:r w:rsidR="00742EEB">
        <w:rPr>
          <w:rStyle w:val="CommentReference"/>
        </w:rPr>
        <w:commentReference w:id="40"/>
      </w:r>
      <w:r w:rsidR="00325723" w:rsidRPr="00DF229D">
        <w:rPr>
          <w:rFonts w:ascii="Arial" w:hAnsi="Arial" w:cs="Arial"/>
          <w:sz w:val="20"/>
          <w:szCs w:val="20"/>
        </w:rPr>
        <w:t>@ 1.46 t ha</w:t>
      </w:r>
      <w:r w:rsidR="00325723" w:rsidRPr="00DF229D">
        <w:rPr>
          <w:rFonts w:ascii="Cambria Math" w:hAnsi="Cambria Math" w:cs="Cambria Math"/>
          <w:sz w:val="20"/>
          <w:szCs w:val="20"/>
        </w:rPr>
        <w:t>⁻</w:t>
      </w:r>
      <w:r w:rsidR="00325723" w:rsidRPr="00DF229D">
        <w:rPr>
          <w:rFonts w:ascii="Arial" w:hAnsi="Arial" w:cs="Arial"/>
          <w:sz w:val="20"/>
          <w:szCs w:val="20"/>
        </w:rPr>
        <w:t>¹ + 100% RDF</w:t>
      </w:r>
      <w:r w:rsidRPr="00DF229D">
        <w:rPr>
          <w:rFonts w:ascii="Arial" w:hAnsi="Arial" w:cs="Arial"/>
          <w:sz w:val="20"/>
          <w:szCs w:val="20"/>
        </w:rPr>
        <w:t xml:space="preserve"> significantly enhanced growth parameters, including leaf area index, number of leaves, stem girth, relative growth rate, and net assimilation rate. This treatment also achieved the highest grain and straw yields. Foliar application of </w:t>
      </w:r>
      <w:r w:rsidR="00325723" w:rsidRPr="00DF229D">
        <w:rPr>
          <w:rFonts w:ascii="Arial" w:hAnsi="Arial" w:cs="Arial"/>
          <w:sz w:val="20"/>
          <w:szCs w:val="20"/>
        </w:rPr>
        <w:t xml:space="preserve">Fe-EDTA 0.2% @30 &amp; 45 DAS at </w:t>
      </w:r>
      <w:r w:rsidRPr="00DF229D">
        <w:rPr>
          <w:rFonts w:ascii="Arial" w:hAnsi="Arial" w:cs="Arial"/>
          <w:sz w:val="20"/>
          <w:szCs w:val="20"/>
        </w:rPr>
        <w:t xml:space="preserve">critical growth stages further improved growth attributes and resulted in increased grain and straw yields. These treatments outperformed </w:t>
      </w:r>
      <w:r w:rsidR="00325723" w:rsidRPr="00DF229D">
        <w:rPr>
          <w:rFonts w:ascii="Arial" w:hAnsi="Arial" w:cs="Arial"/>
          <w:sz w:val="20"/>
          <w:szCs w:val="20"/>
        </w:rPr>
        <w:t>n</w:t>
      </w:r>
      <w:r w:rsidRPr="00DF229D">
        <w:rPr>
          <w:rFonts w:ascii="Arial" w:hAnsi="Arial" w:cs="Arial"/>
          <w:sz w:val="20"/>
          <w:szCs w:val="20"/>
        </w:rPr>
        <w:t>eem seed cake combined with RDF and other foliar sprays, highlighting the synergistic benefits of organic amendments and micronutrient foliar applications in improving plant growth and yield under calcareous soil conditions</w:t>
      </w:r>
      <w:r w:rsidR="005826C6" w:rsidRPr="00DF229D">
        <w:rPr>
          <w:rFonts w:ascii="Arial" w:hAnsi="Arial" w:cs="Arial"/>
          <w:sz w:val="20"/>
          <w:szCs w:val="20"/>
        </w:rPr>
        <w:t>.</w:t>
      </w:r>
    </w:p>
    <w:p w14:paraId="3DCD57B5" w14:textId="513687A6" w:rsidR="007853C6" w:rsidRPr="007853C6" w:rsidRDefault="005826C6" w:rsidP="00826674">
      <w:pPr>
        <w:spacing w:line="360" w:lineRule="auto"/>
        <w:rPr>
          <w:rFonts w:ascii="Arial" w:hAnsi="Arial" w:cs="Arial"/>
          <w:b/>
          <w:bCs/>
          <w:sz w:val="22"/>
          <w:szCs w:val="22"/>
        </w:rPr>
      </w:pPr>
      <w:r w:rsidRPr="00DF229D">
        <w:rPr>
          <w:rFonts w:ascii="Arial" w:hAnsi="Arial" w:cs="Arial"/>
          <w:b/>
          <w:bCs/>
          <w:sz w:val="22"/>
          <w:szCs w:val="22"/>
        </w:rPr>
        <w:t>REFERENCE</w:t>
      </w:r>
      <w:bookmarkStart w:id="41" w:name="_Hlk193118909"/>
    </w:p>
    <w:p w14:paraId="09AA9725" w14:textId="21271923" w:rsidR="007853C6" w:rsidRPr="007853C6" w:rsidRDefault="007853C6" w:rsidP="007853C6">
      <w:pPr>
        <w:pStyle w:val="ListParagraph"/>
        <w:numPr>
          <w:ilvl w:val="0"/>
          <w:numId w:val="1"/>
        </w:numPr>
        <w:spacing w:line="360" w:lineRule="auto"/>
        <w:jc w:val="both"/>
        <w:rPr>
          <w:rFonts w:ascii="Arial" w:hAnsi="Arial" w:cs="Arial"/>
          <w:sz w:val="20"/>
          <w:szCs w:val="20"/>
        </w:rPr>
      </w:pPr>
      <w:r w:rsidRPr="007853C6">
        <w:rPr>
          <w:rFonts w:ascii="Arial" w:hAnsi="Arial" w:cs="Arial"/>
          <w:sz w:val="20"/>
          <w:szCs w:val="20"/>
        </w:rPr>
        <w:t>Akhtar, S., Bangash, N., Iqbal, M. S., Shahzad, A., Arshad, M., &amp; Fayyaz-</w:t>
      </w:r>
      <w:proofErr w:type="spellStart"/>
      <w:r w:rsidRPr="007853C6">
        <w:rPr>
          <w:rFonts w:ascii="Arial" w:hAnsi="Arial" w:cs="Arial"/>
          <w:sz w:val="20"/>
          <w:szCs w:val="20"/>
        </w:rPr>
        <w:t>ul</w:t>
      </w:r>
      <w:proofErr w:type="spellEnd"/>
      <w:r w:rsidRPr="007853C6">
        <w:rPr>
          <w:rFonts w:ascii="Arial" w:hAnsi="Arial" w:cs="Arial"/>
          <w:sz w:val="20"/>
          <w:szCs w:val="20"/>
        </w:rPr>
        <w:t>-Hassan. (2019). Comparison of foliar and soil applications for correction of iron deficiency in peanut</w:t>
      </w:r>
      <w:r>
        <w:rPr>
          <w:rFonts w:ascii="Arial" w:hAnsi="Arial" w:cs="Arial"/>
          <w:sz w:val="20"/>
          <w:szCs w:val="20"/>
        </w:rPr>
        <w:t xml:space="preserve"> </w:t>
      </w:r>
      <w:r w:rsidRPr="007853C6">
        <w:rPr>
          <w:rFonts w:ascii="Arial" w:hAnsi="Arial" w:cs="Arial"/>
          <w:sz w:val="20"/>
          <w:szCs w:val="20"/>
        </w:rPr>
        <w:t>(</w:t>
      </w:r>
      <w:r w:rsidRPr="007853C6">
        <w:rPr>
          <w:rFonts w:ascii="Arial" w:hAnsi="Arial" w:cs="Arial"/>
          <w:i/>
          <w:iCs/>
          <w:sz w:val="20"/>
          <w:szCs w:val="20"/>
        </w:rPr>
        <w:t>Arachis hypogaea</w:t>
      </w:r>
      <w:r>
        <w:rPr>
          <w:rFonts w:ascii="Arial" w:hAnsi="Arial" w:cs="Arial"/>
          <w:sz w:val="20"/>
          <w:szCs w:val="20"/>
        </w:rPr>
        <w:t xml:space="preserve"> </w:t>
      </w:r>
      <w:r w:rsidRPr="007853C6">
        <w:rPr>
          <w:rFonts w:ascii="Arial" w:hAnsi="Arial" w:cs="Arial"/>
          <w:sz w:val="20"/>
          <w:szCs w:val="20"/>
        </w:rPr>
        <w:t>L.).</w:t>
      </w:r>
      <w:r>
        <w:rPr>
          <w:rFonts w:ascii="Arial" w:hAnsi="Arial" w:cs="Arial"/>
          <w:sz w:val="20"/>
          <w:szCs w:val="20"/>
        </w:rPr>
        <w:t xml:space="preserve"> </w:t>
      </w:r>
      <w:r w:rsidRPr="007853C6">
        <w:rPr>
          <w:rFonts w:ascii="Arial" w:hAnsi="Arial" w:cs="Arial"/>
          <w:sz w:val="20"/>
          <w:szCs w:val="20"/>
        </w:rPr>
        <w:t xml:space="preserve">Pakistan Journal of Botany, 51(3), 1121–1127. </w:t>
      </w:r>
      <w:hyperlink r:id="rId12" w:history="1">
        <w:r w:rsidRPr="007853C6">
          <w:rPr>
            <w:rStyle w:val="Hyperlink"/>
            <w:rFonts w:ascii="Arial" w:hAnsi="Arial" w:cs="Arial"/>
            <w:sz w:val="20"/>
            <w:szCs w:val="20"/>
          </w:rPr>
          <w:t>https://doi.org/10.30848/PJB2019-3(13)</w:t>
        </w:r>
      </w:hyperlink>
    </w:p>
    <w:p w14:paraId="7075187E" w14:textId="77777777" w:rsidR="007853C6" w:rsidRPr="007853C6" w:rsidRDefault="007853C6" w:rsidP="007853C6">
      <w:pPr>
        <w:pStyle w:val="ListParagraph"/>
        <w:numPr>
          <w:ilvl w:val="0"/>
          <w:numId w:val="1"/>
        </w:numPr>
        <w:spacing w:line="360" w:lineRule="auto"/>
        <w:jc w:val="both"/>
        <w:rPr>
          <w:rFonts w:ascii="Arial" w:hAnsi="Arial" w:cs="Arial"/>
          <w:sz w:val="20"/>
          <w:szCs w:val="20"/>
        </w:rPr>
      </w:pPr>
      <w:r w:rsidRPr="007853C6">
        <w:rPr>
          <w:rFonts w:ascii="Arial" w:hAnsi="Arial" w:cs="Arial"/>
          <w:sz w:val="20"/>
          <w:szCs w:val="20"/>
        </w:rPr>
        <w:t>Baishya, L. K., Sarkar, D., Ansari, M. A., Singh, K. R., Meitei, C. B., &amp; Prakash, N. (2016). Effect of micronutrients, organic manures and lime on bio-fortified rice production in acid soils of Eastern Himalayan region. Ecology of Environmental Conservation, 22(1), 199–206.</w:t>
      </w:r>
    </w:p>
    <w:p w14:paraId="57398080" w14:textId="77777777" w:rsidR="007853C6" w:rsidRPr="007853C6" w:rsidRDefault="007853C6" w:rsidP="007853C6">
      <w:pPr>
        <w:pStyle w:val="ListParagraph"/>
        <w:numPr>
          <w:ilvl w:val="0"/>
          <w:numId w:val="1"/>
        </w:numPr>
        <w:spacing w:line="360" w:lineRule="auto"/>
        <w:jc w:val="both"/>
        <w:rPr>
          <w:rFonts w:ascii="Arial" w:hAnsi="Arial" w:cs="Arial"/>
          <w:sz w:val="20"/>
          <w:szCs w:val="20"/>
        </w:rPr>
      </w:pPr>
      <w:proofErr w:type="spellStart"/>
      <w:r w:rsidRPr="007853C6">
        <w:rPr>
          <w:rFonts w:ascii="Arial" w:hAnsi="Arial" w:cs="Arial"/>
          <w:sz w:val="20"/>
          <w:szCs w:val="20"/>
        </w:rPr>
        <w:t>Barnwal</w:t>
      </w:r>
      <w:proofErr w:type="spellEnd"/>
      <w:r w:rsidRPr="007853C6">
        <w:rPr>
          <w:rFonts w:ascii="Arial" w:hAnsi="Arial" w:cs="Arial"/>
          <w:sz w:val="20"/>
          <w:szCs w:val="20"/>
        </w:rPr>
        <w:t xml:space="preserve">, M. K., Agarwal, B. K., &amp; Prasad, S. M. (2007). Effect of different levels of nitrogen and </w:t>
      </w:r>
      <w:proofErr w:type="spellStart"/>
      <w:r w:rsidRPr="007853C6">
        <w:rPr>
          <w:rFonts w:ascii="Arial" w:hAnsi="Arial" w:cs="Arial"/>
          <w:sz w:val="20"/>
          <w:szCs w:val="20"/>
        </w:rPr>
        <w:t>karanj</w:t>
      </w:r>
      <w:proofErr w:type="spellEnd"/>
      <w:r w:rsidRPr="007853C6">
        <w:rPr>
          <w:rFonts w:ascii="Arial" w:hAnsi="Arial" w:cs="Arial"/>
          <w:sz w:val="20"/>
          <w:szCs w:val="20"/>
        </w:rPr>
        <w:t xml:space="preserve"> cake in relation to occurrence of diseases and yield of rice. Journal of Plant Protection and Environment, 4(2), 122–125.</w:t>
      </w:r>
    </w:p>
    <w:p w14:paraId="54038989" w14:textId="77777777" w:rsidR="007853C6" w:rsidRPr="007853C6" w:rsidRDefault="007853C6" w:rsidP="007853C6">
      <w:pPr>
        <w:pStyle w:val="ListParagraph"/>
        <w:numPr>
          <w:ilvl w:val="0"/>
          <w:numId w:val="1"/>
        </w:numPr>
        <w:spacing w:line="360" w:lineRule="auto"/>
        <w:jc w:val="both"/>
        <w:rPr>
          <w:rFonts w:ascii="Arial" w:hAnsi="Arial" w:cs="Arial"/>
          <w:sz w:val="20"/>
          <w:szCs w:val="20"/>
        </w:rPr>
      </w:pPr>
      <w:r w:rsidRPr="007853C6">
        <w:rPr>
          <w:rFonts w:ascii="Arial" w:hAnsi="Arial" w:cs="Arial"/>
          <w:sz w:val="20"/>
          <w:szCs w:val="20"/>
        </w:rPr>
        <w:t xml:space="preserve">Bhatti, S. M., Mari, Z. A., </w:t>
      </w:r>
      <w:proofErr w:type="spellStart"/>
      <w:r w:rsidRPr="007853C6">
        <w:rPr>
          <w:rFonts w:ascii="Arial" w:hAnsi="Arial" w:cs="Arial"/>
          <w:sz w:val="20"/>
          <w:szCs w:val="20"/>
        </w:rPr>
        <w:t>Bughio</w:t>
      </w:r>
      <w:proofErr w:type="spellEnd"/>
      <w:r w:rsidRPr="007853C6">
        <w:rPr>
          <w:rFonts w:ascii="Arial" w:hAnsi="Arial" w:cs="Arial"/>
          <w:sz w:val="20"/>
          <w:szCs w:val="20"/>
        </w:rPr>
        <w:t xml:space="preserve">, Z. U., </w:t>
      </w:r>
      <w:proofErr w:type="spellStart"/>
      <w:r w:rsidRPr="007853C6">
        <w:rPr>
          <w:rFonts w:ascii="Arial" w:hAnsi="Arial" w:cs="Arial"/>
          <w:sz w:val="20"/>
          <w:szCs w:val="20"/>
        </w:rPr>
        <w:t>Depar</w:t>
      </w:r>
      <w:proofErr w:type="spellEnd"/>
      <w:r w:rsidRPr="007853C6">
        <w:rPr>
          <w:rFonts w:ascii="Arial" w:hAnsi="Arial" w:cs="Arial"/>
          <w:sz w:val="20"/>
          <w:szCs w:val="20"/>
        </w:rPr>
        <w:t xml:space="preserve">, N., </w:t>
      </w:r>
      <w:proofErr w:type="spellStart"/>
      <w:r w:rsidRPr="007853C6">
        <w:rPr>
          <w:rFonts w:ascii="Arial" w:hAnsi="Arial" w:cs="Arial"/>
          <w:sz w:val="20"/>
          <w:szCs w:val="20"/>
        </w:rPr>
        <w:t>Rajpar</w:t>
      </w:r>
      <w:proofErr w:type="spellEnd"/>
      <w:r w:rsidRPr="007853C6">
        <w:rPr>
          <w:rFonts w:ascii="Arial" w:hAnsi="Arial" w:cs="Arial"/>
          <w:sz w:val="20"/>
          <w:szCs w:val="20"/>
        </w:rPr>
        <w:t>, I., Siddiqui, M. A., &amp; Rajput, I. S. (2024). Enhancing iron concentration in bread wheat through Fe-EDTA fortification. Eurasian Journal of Soil Science, 13(1), 52–58.</w:t>
      </w:r>
    </w:p>
    <w:p w14:paraId="26C04136" w14:textId="77777777" w:rsidR="007853C6" w:rsidRPr="007853C6" w:rsidRDefault="007853C6" w:rsidP="007853C6">
      <w:pPr>
        <w:pStyle w:val="ListParagraph"/>
        <w:numPr>
          <w:ilvl w:val="0"/>
          <w:numId w:val="1"/>
        </w:numPr>
        <w:spacing w:line="360" w:lineRule="auto"/>
        <w:jc w:val="both"/>
        <w:rPr>
          <w:rFonts w:ascii="Arial" w:hAnsi="Arial" w:cs="Arial"/>
          <w:sz w:val="20"/>
          <w:szCs w:val="20"/>
        </w:rPr>
      </w:pPr>
      <w:r w:rsidRPr="007853C6">
        <w:rPr>
          <w:rFonts w:ascii="Arial" w:hAnsi="Arial" w:cs="Arial"/>
          <w:sz w:val="20"/>
          <w:szCs w:val="20"/>
        </w:rPr>
        <w:lastRenderedPageBreak/>
        <w:t>Biswas, S., Dey, R., &amp; Thakur, R. (2023). Influence of organic nitrogen sources on aromatic rice (Oryza sativa L.) cultivation in the Eastern Plateau and Hill Region of India. Environment and Ecology, 41(3B), 1767–1772.</w:t>
      </w:r>
    </w:p>
    <w:p w14:paraId="3892726F" w14:textId="77777777" w:rsidR="007853C6" w:rsidRPr="007853C6" w:rsidRDefault="007853C6" w:rsidP="007853C6">
      <w:pPr>
        <w:pStyle w:val="ListParagraph"/>
        <w:numPr>
          <w:ilvl w:val="0"/>
          <w:numId w:val="1"/>
        </w:numPr>
        <w:spacing w:line="360" w:lineRule="auto"/>
        <w:jc w:val="both"/>
        <w:rPr>
          <w:rFonts w:ascii="Arial" w:hAnsi="Arial" w:cs="Arial"/>
          <w:sz w:val="20"/>
          <w:szCs w:val="20"/>
        </w:rPr>
      </w:pPr>
      <w:proofErr w:type="spellStart"/>
      <w:r w:rsidRPr="007853C6">
        <w:rPr>
          <w:rFonts w:ascii="Arial" w:hAnsi="Arial" w:cs="Arial"/>
          <w:sz w:val="20"/>
          <w:szCs w:val="20"/>
        </w:rPr>
        <w:t>Chitte</w:t>
      </w:r>
      <w:proofErr w:type="spellEnd"/>
      <w:r w:rsidRPr="007853C6">
        <w:rPr>
          <w:rFonts w:ascii="Arial" w:hAnsi="Arial" w:cs="Arial"/>
          <w:sz w:val="20"/>
          <w:szCs w:val="20"/>
        </w:rPr>
        <w:t>, H., Chorey, A., &amp; Tijare, B. (2016). Influence of fertilizer levels and organic nitrification inhibitors on yield, uptake of nutrients in cotton. International Journal of Current Research in Life Sciences, 5(2), 541–544.</w:t>
      </w:r>
    </w:p>
    <w:p w14:paraId="653CE08B" w14:textId="77777777" w:rsidR="007853C6" w:rsidRPr="007853C6" w:rsidRDefault="007853C6" w:rsidP="007853C6">
      <w:pPr>
        <w:pStyle w:val="ListParagraph"/>
        <w:numPr>
          <w:ilvl w:val="0"/>
          <w:numId w:val="1"/>
        </w:numPr>
        <w:spacing w:line="360" w:lineRule="auto"/>
        <w:jc w:val="both"/>
        <w:rPr>
          <w:rFonts w:ascii="Arial" w:hAnsi="Arial" w:cs="Arial"/>
          <w:sz w:val="20"/>
          <w:szCs w:val="20"/>
        </w:rPr>
      </w:pPr>
      <w:r w:rsidRPr="007853C6">
        <w:rPr>
          <w:rFonts w:ascii="Arial" w:hAnsi="Arial" w:cs="Arial"/>
          <w:sz w:val="20"/>
          <w:szCs w:val="20"/>
        </w:rPr>
        <w:t>Das, L., Kumar, R., Kumar, V., &amp; Kumar, N. (2016). Effect of moisture regimes and levels of iron on growth and yield of rice under aerobic condition. The Bioscan, 11(4), 2475–2479.</w:t>
      </w:r>
    </w:p>
    <w:p w14:paraId="6B7F14A0" w14:textId="70726E1A" w:rsidR="007853C6" w:rsidRPr="007853C6" w:rsidRDefault="007853C6" w:rsidP="007853C6">
      <w:pPr>
        <w:pStyle w:val="ListParagraph"/>
        <w:numPr>
          <w:ilvl w:val="0"/>
          <w:numId w:val="1"/>
        </w:numPr>
        <w:spacing w:line="360" w:lineRule="auto"/>
        <w:jc w:val="both"/>
        <w:rPr>
          <w:rFonts w:ascii="Arial" w:hAnsi="Arial" w:cs="Arial"/>
          <w:sz w:val="20"/>
          <w:szCs w:val="20"/>
        </w:rPr>
      </w:pPr>
      <w:r w:rsidRPr="007853C6">
        <w:rPr>
          <w:rFonts w:ascii="Arial" w:hAnsi="Arial" w:cs="Arial"/>
          <w:sz w:val="20"/>
          <w:szCs w:val="20"/>
        </w:rPr>
        <w:t>Government of India</w:t>
      </w:r>
      <w:r w:rsidR="00826674">
        <w:rPr>
          <w:rFonts w:ascii="Arial" w:hAnsi="Arial" w:cs="Arial"/>
          <w:sz w:val="20"/>
          <w:szCs w:val="20"/>
        </w:rPr>
        <w:t xml:space="preserve"> </w:t>
      </w:r>
      <w:r>
        <w:rPr>
          <w:rFonts w:ascii="Arial" w:hAnsi="Arial" w:cs="Arial"/>
          <w:sz w:val="20"/>
          <w:szCs w:val="20"/>
        </w:rPr>
        <w:t>(2022).</w:t>
      </w:r>
      <w:r w:rsidRPr="007853C6">
        <w:rPr>
          <w:rFonts w:ascii="Arial" w:hAnsi="Arial" w:cs="Arial"/>
          <w:sz w:val="20"/>
          <w:szCs w:val="20"/>
        </w:rPr>
        <w:t xml:space="preserve"> Department of Agricultural, Cooperation and Farmers Welfare, Ministry of Agricultural and Farmers Welfare. Agricultural statistics at a glance.</w:t>
      </w:r>
    </w:p>
    <w:p w14:paraId="0547400E" w14:textId="77777777" w:rsidR="007853C6" w:rsidRPr="007853C6" w:rsidRDefault="007853C6" w:rsidP="007853C6">
      <w:pPr>
        <w:pStyle w:val="ListParagraph"/>
        <w:numPr>
          <w:ilvl w:val="0"/>
          <w:numId w:val="1"/>
        </w:numPr>
        <w:spacing w:line="360" w:lineRule="auto"/>
        <w:jc w:val="both"/>
        <w:rPr>
          <w:rFonts w:ascii="Arial" w:hAnsi="Arial" w:cs="Arial"/>
          <w:sz w:val="20"/>
          <w:szCs w:val="20"/>
        </w:rPr>
      </w:pPr>
      <w:r w:rsidRPr="007853C6">
        <w:rPr>
          <w:rFonts w:ascii="Arial" w:hAnsi="Arial" w:cs="Arial"/>
          <w:sz w:val="20"/>
          <w:szCs w:val="20"/>
        </w:rPr>
        <w:t>Himanshu, C. M., Sonawane, S. K., &amp; Arya, S. S. (2018). Nutritional and nutraceutical properties of millets: A review. Clinical Journal of Nutrition and Dietetics, 1(1), 1–18.</w:t>
      </w:r>
    </w:p>
    <w:p w14:paraId="19710B5E" w14:textId="77777777" w:rsidR="007853C6" w:rsidRPr="007853C6" w:rsidRDefault="007853C6" w:rsidP="007853C6">
      <w:pPr>
        <w:pStyle w:val="ListParagraph"/>
        <w:numPr>
          <w:ilvl w:val="0"/>
          <w:numId w:val="1"/>
        </w:numPr>
        <w:spacing w:line="360" w:lineRule="auto"/>
        <w:jc w:val="both"/>
        <w:rPr>
          <w:rFonts w:ascii="Arial" w:hAnsi="Arial" w:cs="Arial"/>
          <w:sz w:val="20"/>
          <w:szCs w:val="20"/>
        </w:rPr>
      </w:pPr>
      <w:r w:rsidRPr="007853C6">
        <w:rPr>
          <w:rFonts w:ascii="Arial" w:hAnsi="Arial" w:cs="Arial"/>
          <w:sz w:val="20"/>
          <w:szCs w:val="20"/>
        </w:rPr>
        <w:t xml:space="preserve">Meghana, S., </w:t>
      </w:r>
      <w:proofErr w:type="spellStart"/>
      <w:r w:rsidRPr="007853C6">
        <w:rPr>
          <w:rFonts w:ascii="Arial" w:hAnsi="Arial" w:cs="Arial"/>
          <w:sz w:val="20"/>
          <w:szCs w:val="20"/>
        </w:rPr>
        <w:t>Kadalli</w:t>
      </w:r>
      <w:proofErr w:type="spellEnd"/>
      <w:r w:rsidRPr="007853C6">
        <w:rPr>
          <w:rFonts w:ascii="Arial" w:hAnsi="Arial" w:cs="Arial"/>
          <w:sz w:val="20"/>
          <w:szCs w:val="20"/>
        </w:rPr>
        <w:t>, G. G., Prakash, S. S., &amp; Fathima, P. S. (2019). Effect of micronutrients mixture on growth and yield of aerobic rice. International Journal of Chemical Studies, 7(2), 1733–1735.</w:t>
      </w:r>
    </w:p>
    <w:p w14:paraId="20CDC40E" w14:textId="77777777" w:rsidR="007853C6" w:rsidRPr="007853C6" w:rsidRDefault="007853C6" w:rsidP="007853C6">
      <w:pPr>
        <w:pStyle w:val="ListParagraph"/>
        <w:numPr>
          <w:ilvl w:val="0"/>
          <w:numId w:val="1"/>
        </w:numPr>
        <w:spacing w:line="360" w:lineRule="auto"/>
        <w:jc w:val="both"/>
        <w:rPr>
          <w:rFonts w:ascii="Arial" w:hAnsi="Arial" w:cs="Arial"/>
          <w:sz w:val="20"/>
          <w:szCs w:val="20"/>
        </w:rPr>
      </w:pPr>
      <w:proofErr w:type="spellStart"/>
      <w:r w:rsidRPr="007853C6">
        <w:rPr>
          <w:rFonts w:ascii="Arial" w:hAnsi="Arial" w:cs="Arial"/>
          <w:sz w:val="20"/>
          <w:szCs w:val="20"/>
        </w:rPr>
        <w:t>Milletstats</w:t>
      </w:r>
      <w:proofErr w:type="spellEnd"/>
      <w:r w:rsidRPr="007853C6">
        <w:rPr>
          <w:rFonts w:ascii="Arial" w:hAnsi="Arial" w:cs="Arial"/>
          <w:sz w:val="20"/>
          <w:szCs w:val="20"/>
        </w:rPr>
        <w:t>. (2022). Finger millet (Ragi) production in India.</w:t>
      </w:r>
    </w:p>
    <w:p w14:paraId="10E71BB0" w14:textId="77777777" w:rsidR="007853C6" w:rsidRDefault="007853C6" w:rsidP="007853C6">
      <w:pPr>
        <w:pStyle w:val="ListParagraph"/>
        <w:numPr>
          <w:ilvl w:val="0"/>
          <w:numId w:val="1"/>
        </w:numPr>
        <w:spacing w:line="360" w:lineRule="auto"/>
        <w:jc w:val="both"/>
        <w:rPr>
          <w:rFonts w:ascii="Arial" w:hAnsi="Arial" w:cs="Arial"/>
          <w:sz w:val="20"/>
          <w:szCs w:val="20"/>
        </w:rPr>
      </w:pPr>
      <w:r w:rsidRPr="007853C6">
        <w:rPr>
          <w:rFonts w:ascii="Arial" w:hAnsi="Arial" w:cs="Arial"/>
          <w:sz w:val="20"/>
          <w:szCs w:val="20"/>
        </w:rPr>
        <w:t xml:space="preserve">Pal, D. K., Bhattacharyya, T., &amp; </w:t>
      </w:r>
      <w:proofErr w:type="spellStart"/>
      <w:r w:rsidRPr="007853C6">
        <w:rPr>
          <w:rFonts w:ascii="Arial" w:hAnsi="Arial" w:cs="Arial"/>
          <w:sz w:val="20"/>
          <w:szCs w:val="20"/>
        </w:rPr>
        <w:t>Velayutham</w:t>
      </w:r>
      <w:proofErr w:type="spellEnd"/>
      <w:r w:rsidRPr="007853C6">
        <w:rPr>
          <w:rFonts w:ascii="Arial" w:hAnsi="Arial" w:cs="Arial"/>
          <w:sz w:val="20"/>
          <w:szCs w:val="20"/>
        </w:rPr>
        <w:t>, M. (2000). Genesis and classification of calcareous soils of India. In Proceedings of National Symposium (pp. 19–32).</w:t>
      </w:r>
    </w:p>
    <w:p w14:paraId="50168D7A" w14:textId="79AB04CC" w:rsidR="004545A4" w:rsidRPr="007853C6" w:rsidRDefault="004545A4" w:rsidP="007853C6">
      <w:pPr>
        <w:pStyle w:val="ListParagraph"/>
        <w:numPr>
          <w:ilvl w:val="0"/>
          <w:numId w:val="1"/>
        </w:numPr>
        <w:spacing w:line="360" w:lineRule="auto"/>
        <w:jc w:val="both"/>
        <w:rPr>
          <w:rFonts w:ascii="Arial" w:hAnsi="Arial" w:cs="Arial"/>
          <w:sz w:val="20"/>
          <w:szCs w:val="20"/>
        </w:rPr>
      </w:pPr>
      <w:proofErr w:type="spellStart"/>
      <w:r w:rsidRPr="004545A4">
        <w:rPr>
          <w:rFonts w:ascii="Arial" w:hAnsi="Arial" w:cs="Arial"/>
          <w:sz w:val="20"/>
          <w:szCs w:val="20"/>
        </w:rPr>
        <w:t>Paramasiva</w:t>
      </w:r>
      <w:proofErr w:type="spellEnd"/>
      <w:r w:rsidRPr="004545A4">
        <w:rPr>
          <w:rFonts w:ascii="Arial" w:hAnsi="Arial" w:cs="Arial"/>
          <w:sz w:val="20"/>
          <w:szCs w:val="20"/>
        </w:rPr>
        <w:t xml:space="preserve">, I., Rajasekhar, P., Harathi, P. N., &amp; Vineetha, U. (2020). Incidence of insect pests of rice as affected by organic and inorganic fertilizers. </w:t>
      </w:r>
      <w:r w:rsidRPr="004545A4">
        <w:rPr>
          <w:rFonts w:ascii="Arial" w:hAnsi="Arial" w:cs="Arial"/>
          <w:i/>
          <w:iCs/>
          <w:sz w:val="20"/>
          <w:szCs w:val="20"/>
        </w:rPr>
        <w:t>Journal of Entomology and Zoology Studies, 8</w:t>
      </w:r>
      <w:r w:rsidRPr="004545A4">
        <w:rPr>
          <w:rFonts w:ascii="Arial" w:hAnsi="Arial" w:cs="Arial"/>
          <w:sz w:val="20"/>
          <w:szCs w:val="20"/>
        </w:rPr>
        <w:t>(4), 638–641</w:t>
      </w:r>
      <w:r w:rsidR="00E27969">
        <w:rPr>
          <w:rFonts w:ascii="Arial" w:hAnsi="Arial" w:cs="Arial"/>
          <w:sz w:val="20"/>
          <w:szCs w:val="20"/>
        </w:rPr>
        <w:t>.</w:t>
      </w:r>
    </w:p>
    <w:p w14:paraId="0D1DF72C" w14:textId="77777777" w:rsidR="007853C6" w:rsidRPr="007853C6" w:rsidRDefault="007853C6" w:rsidP="007853C6">
      <w:pPr>
        <w:pStyle w:val="ListParagraph"/>
        <w:numPr>
          <w:ilvl w:val="0"/>
          <w:numId w:val="1"/>
        </w:numPr>
        <w:spacing w:line="360" w:lineRule="auto"/>
        <w:jc w:val="both"/>
        <w:rPr>
          <w:rFonts w:ascii="Arial" w:hAnsi="Arial" w:cs="Arial"/>
          <w:sz w:val="20"/>
          <w:szCs w:val="20"/>
        </w:rPr>
      </w:pPr>
      <w:r w:rsidRPr="007853C6">
        <w:rPr>
          <w:rFonts w:ascii="Arial" w:hAnsi="Arial" w:cs="Arial"/>
          <w:sz w:val="20"/>
          <w:szCs w:val="20"/>
        </w:rPr>
        <w:t>Radford, P. J. (1967). Growth analysis formulae: Their use and abuse. Crop Science, 7(3), 171–175.</w:t>
      </w:r>
    </w:p>
    <w:p w14:paraId="51A00A5B" w14:textId="77777777" w:rsidR="007853C6" w:rsidRPr="007853C6" w:rsidRDefault="007853C6" w:rsidP="007853C6">
      <w:pPr>
        <w:pStyle w:val="ListParagraph"/>
        <w:numPr>
          <w:ilvl w:val="0"/>
          <w:numId w:val="1"/>
        </w:numPr>
        <w:spacing w:line="360" w:lineRule="auto"/>
        <w:jc w:val="both"/>
        <w:rPr>
          <w:rFonts w:ascii="Arial" w:hAnsi="Arial" w:cs="Arial"/>
          <w:sz w:val="20"/>
          <w:szCs w:val="20"/>
        </w:rPr>
      </w:pPr>
      <w:r w:rsidRPr="007853C6">
        <w:rPr>
          <w:rFonts w:ascii="Arial" w:hAnsi="Arial" w:cs="Arial"/>
          <w:sz w:val="20"/>
          <w:szCs w:val="20"/>
        </w:rPr>
        <w:t>Rakesh, D., Reddy, P. R. R., &amp; Pasha, M. L. (2012). Response of aerobic rice to varying fertility levels in relation to iron application. Journal of Research ANGRAU, 40(4), 94–97.</w:t>
      </w:r>
    </w:p>
    <w:p w14:paraId="03BA27D1" w14:textId="77777777" w:rsidR="007853C6" w:rsidRPr="007853C6" w:rsidRDefault="007853C6" w:rsidP="007853C6">
      <w:pPr>
        <w:pStyle w:val="ListParagraph"/>
        <w:numPr>
          <w:ilvl w:val="0"/>
          <w:numId w:val="1"/>
        </w:numPr>
        <w:spacing w:line="360" w:lineRule="auto"/>
        <w:jc w:val="both"/>
        <w:rPr>
          <w:rFonts w:ascii="Arial" w:hAnsi="Arial" w:cs="Arial"/>
          <w:sz w:val="20"/>
          <w:szCs w:val="20"/>
        </w:rPr>
      </w:pPr>
      <w:r w:rsidRPr="007853C6">
        <w:rPr>
          <w:rFonts w:ascii="Arial" w:hAnsi="Arial" w:cs="Arial"/>
          <w:sz w:val="20"/>
          <w:szCs w:val="20"/>
        </w:rPr>
        <w:t>Sarkar, A., Sarkar, S., &amp; Zaman, A. (2011). Growth and yield of potato as influenced by combination of organic manures and inorganic fertilizers. Potato Journal, 38(1), 78–80.</w:t>
      </w:r>
    </w:p>
    <w:p w14:paraId="17963FD7" w14:textId="77777777" w:rsidR="007853C6" w:rsidRPr="007853C6" w:rsidRDefault="007853C6" w:rsidP="007853C6">
      <w:pPr>
        <w:pStyle w:val="ListParagraph"/>
        <w:numPr>
          <w:ilvl w:val="0"/>
          <w:numId w:val="1"/>
        </w:numPr>
        <w:spacing w:line="360" w:lineRule="auto"/>
        <w:jc w:val="both"/>
        <w:rPr>
          <w:rFonts w:ascii="Arial" w:hAnsi="Arial" w:cs="Arial"/>
          <w:sz w:val="20"/>
          <w:szCs w:val="20"/>
        </w:rPr>
      </w:pPr>
      <w:proofErr w:type="spellStart"/>
      <w:r w:rsidRPr="007853C6">
        <w:rPr>
          <w:rFonts w:ascii="Arial" w:hAnsi="Arial" w:cs="Arial"/>
          <w:sz w:val="20"/>
          <w:szCs w:val="20"/>
        </w:rPr>
        <w:t>Setyoningsih</w:t>
      </w:r>
      <w:proofErr w:type="spellEnd"/>
      <w:r w:rsidRPr="007853C6">
        <w:rPr>
          <w:rFonts w:ascii="Arial" w:hAnsi="Arial" w:cs="Arial"/>
          <w:sz w:val="20"/>
          <w:szCs w:val="20"/>
        </w:rPr>
        <w:t xml:space="preserve">, A. R., </w:t>
      </w:r>
      <w:proofErr w:type="spellStart"/>
      <w:r w:rsidRPr="007853C6">
        <w:rPr>
          <w:rFonts w:ascii="Arial" w:hAnsi="Arial" w:cs="Arial"/>
          <w:sz w:val="20"/>
          <w:szCs w:val="20"/>
        </w:rPr>
        <w:t>Samanhudi</w:t>
      </w:r>
      <w:proofErr w:type="spellEnd"/>
      <w:r w:rsidRPr="007853C6">
        <w:rPr>
          <w:rFonts w:ascii="Arial" w:hAnsi="Arial" w:cs="Arial"/>
          <w:sz w:val="20"/>
          <w:szCs w:val="20"/>
        </w:rPr>
        <w:t xml:space="preserve">, S., Sakya, A. T., </w:t>
      </w:r>
      <w:proofErr w:type="spellStart"/>
      <w:r w:rsidRPr="007853C6">
        <w:rPr>
          <w:rFonts w:ascii="Arial" w:hAnsi="Arial" w:cs="Arial"/>
          <w:sz w:val="20"/>
          <w:szCs w:val="20"/>
        </w:rPr>
        <w:t>Supriyono</w:t>
      </w:r>
      <w:proofErr w:type="spellEnd"/>
      <w:r w:rsidRPr="007853C6">
        <w:rPr>
          <w:rFonts w:ascii="Arial" w:hAnsi="Arial" w:cs="Arial"/>
          <w:sz w:val="20"/>
          <w:szCs w:val="20"/>
        </w:rPr>
        <w:t xml:space="preserve">, S., &amp; </w:t>
      </w:r>
      <w:proofErr w:type="spellStart"/>
      <w:r w:rsidRPr="007853C6">
        <w:rPr>
          <w:rFonts w:ascii="Arial" w:hAnsi="Arial" w:cs="Arial"/>
          <w:sz w:val="20"/>
          <w:szCs w:val="20"/>
        </w:rPr>
        <w:t>Setyawati</w:t>
      </w:r>
      <w:proofErr w:type="spellEnd"/>
      <w:r w:rsidRPr="007853C6">
        <w:rPr>
          <w:rFonts w:ascii="Arial" w:hAnsi="Arial" w:cs="Arial"/>
          <w:sz w:val="20"/>
          <w:szCs w:val="20"/>
        </w:rPr>
        <w:t>, A. (2024). The growth of biofortified mustard green plants with iron and zinc through foliar spray. Earth and Environmental Science, 1362, 012055.</w:t>
      </w:r>
    </w:p>
    <w:p w14:paraId="7A1BD672" w14:textId="77777777" w:rsidR="007853C6" w:rsidRPr="007853C6" w:rsidRDefault="007853C6" w:rsidP="007853C6">
      <w:pPr>
        <w:pStyle w:val="ListParagraph"/>
        <w:numPr>
          <w:ilvl w:val="0"/>
          <w:numId w:val="1"/>
        </w:numPr>
        <w:spacing w:line="360" w:lineRule="auto"/>
        <w:jc w:val="both"/>
        <w:rPr>
          <w:rFonts w:ascii="Arial" w:hAnsi="Arial" w:cs="Arial"/>
          <w:sz w:val="20"/>
          <w:szCs w:val="20"/>
        </w:rPr>
      </w:pPr>
      <w:r w:rsidRPr="007853C6">
        <w:rPr>
          <w:rFonts w:ascii="Arial" w:hAnsi="Arial" w:cs="Arial"/>
          <w:sz w:val="20"/>
          <w:szCs w:val="20"/>
        </w:rPr>
        <w:t>Shobana, S., &amp; Malleshi, N. G. (2007). Preparation and functional properties of decorticated finger millet (</w:t>
      </w:r>
      <w:r w:rsidRPr="007853C6">
        <w:rPr>
          <w:rFonts w:ascii="Arial" w:hAnsi="Arial" w:cs="Arial"/>
          <w:i/>
          <w:iCs/>
          <w:sz w:val="20"/>
          <w:szCs w:val="20"/>
        </w:rPr>
        <w:t>Eleusine coracana</w:t>
      </w:r>
      <w:r w:rsidRPr="007853C6">
        <w:rPr>
          <w:rFonts w:ascii="Arial" w:hAnsi="Arial" w:cs="Arial"/>
          <w:sz w:val="20"/>
          <w:szCs w:val="20"/>
        </w:rPr>
        <w:t>). Journal of Food Engineering, 79, 529–538.</w:t>
      </w:r>
    </w:p>
    <w:p w14:paraId="18FECE39" w14:textId="77777777" w:rsidR="007853C6" w:rsidRPr="007853C6" w:rsidRDefault="007853C6" w:rsidP="007853C6">
      <w:pPr>
        <w:pStyle w:val="ListParagraph"/>
        <w:numPr>
          <w:ilvl w:val="0"/>
          <w:numId w:val="1"/>
        </w:numPr>
        <w:spacing w:line="360" w:lineRule="auto"/>
        <w:jc w:val="both"/>
        <w:rPr>
          <w:rFonts w:ascii="Arial" w:hAnsi="Arial" w:cs="Arial"/>
          <w:sz w:val="20"/>
          <w:szCs w:val="20"/>
        </w:rPr>
      </w:pPr>
      <w:proofErr w:type="spellStart"/>
      <w:r w:rsidRPr="007853C6">
        <w:rPr>
          <w:rFonts w:ascii="Arial" w:hAnsi="Arial" w:cs="Arial"/>
          <w:sz w:val="20"/>
          <w:szCs w:val="20"/>
        </w:rPr>
        <w:t>Taalab</w:t>
      </w:r>
      <w:proofErr w:type="spellEnd"/>
      <w:r w:rsidRPr="007853C6">
        <w:rPr>
          <w:rFonts w:ascii="Arial" w:hAnsi="Arial" w:cs="Arial"/>
          <w:sz w:val="20"/>
          <w:szCs w:val="20"/>
        </w:rPr>
        <w:t>, A. S., Ageeb, G. W., Siam, H. S., &amp; Mahmoud, S. A. (2019). Some characteristics of calcareous soils: A review. Middle East Journal of Agriculture Research, 8(1), 96–105.</w:t>
      </w:r>
    </w:p>
    <w:p w14:paraId="023A2F76" w14:textId="77777777" w:rsidR="007853C6" w:rsidRPr="007853C6" w:rsidRDefault="007853C6" w:rsidP="007853C6">
      <w:pPr>
        <w:pStyle w:val="ListParagraph"/>
        <w:numPr>
          <w:ilvl w:val="0"/>
          <w:numId w:val="1"/>
        </w:numPr>
        <w:spacing w:line="360" w:lineRule="auto"/>
        <w:jc w:val="both"/>
        <w:rPr>
          <w:rFonts w:ascii="Arial" w:hAnsi="Arial" w:cs="Arial"/>
          <w:sz w:val="20"/>
          <w:szCs w:val="20"/>
        </w:rPr>
      </w:pPr>
      <w:proofErr w:type="spellStart"/>
      <w:r w:rsidRPr="007853C6">
        <w:rPr>
          <w:rFonts w:ascii="Arial" w:hAnsi="Arial" w:cs="Arial"/>
          <w:sz w:val="20"/>
          <w:szCs w:val="20"/>
        </w:rPr>
        <w:t>Vikashkumar</w:t>
      </w:r>
      <w:proofErr w:type="spellEnd"/>
      <w:r w:rsidRPr="007853C6">
        <w:rPr>
          <w:rFonts w:ascii="Arial" w:hAnsi="Arial" w:cs="Arial"/>
          <w:sz w:val="20"/>
          <w:szCs w:val="20"/>
        </w:rPr>
        <w:t>, V., Kumar, D., Singh, Y. V., &amp; Raj, R. (2015). Effect of iron fertilization on dry matter production, yield and economics of aerobic rice (</w:t>
      </w:r>
      <w:r w:rsidRPr="007853C6">
        <w:rPr>
          <w:rFonts w:ascii="Arial" w:hAnsi="Arial" w:cs="Arial"/>
          <w:i/>
          <w:iCs/>
          <w:sz w:val="20"/>
          <w:szCs w:val="20"/>
        </w:rPr>
        <w:t>Oryza sativa</w:t>
      </w:r>
      <w:r w:rsidRPr="007853C6">
        <w:rPr>
          <w:rFonts w:ascii="Arial" w:hAnsi="Arial" w:cs="Arial"/>
          <w:sz w:val="20"/>
          <w:szCs w:val="20"/>
        </w:rPr>
        <w:t>). Indian Journal of Agronomy, 60(4), 547–553.</w:t>
      </w:r>
    </w:p>
    <w:p w14:paraId="0D3B71AD" w14:textId="77777777" w:rsidR="007853C6" w:rsidRPr="007853C6" w:rsidRDefault="007853C6" w:rsidP="007853C6">
      <w:pPr>
        <w:pStyle w:val="ListParagraph"/>
        <w:numPr>
          <w:ilvl w:val="0"/>
          <w:numId w:val="1"/>
        </w:numPr>
        <w:spacing w:line="360" w:lineRule="auto"/>
        <w:jc w:val="both"/>
        <w:rPr>
          <w:rFonts w:ascii="Arial" w:hAnsi="Arial" w:cs="Arial"/>
          <w:sz w:val="20"/>
          <w:szCs w:val="20"/>
        </w:rPr>
      </w:pPr>
      <w:r w:rsidRPr="007853C6">
        <w:rPr>
          <w:rFonts w:ascii="Arial" w:hAnsi="Arial" w:cs="Arial"/>
          <w:sz w:val="20"/>
          <w:szCs w:val="20"/>
        </w:rPr>
        <w:t xml:space="preserve">Virto, I., Anton, R., </w:t>
      </w:r>
      <w:proofErr w:type="spellStart"/>
      <w:r w:rsidRPr="007853C6">
        <w:rPr>
          <w:rFonts w:ascii="Arial" w:hAnsi="Arial" w:cs="Arial"/>
          <w:sz w:val="20"/>
          <w:szCs w:val="20"/>
        </w:rPr>
        <w:t>Apesteguia</w:t>
      </w:r>
      <w:proofErr w:type="spellEnd"/>
      <w:r w:rsidRPr="007853C6">
        <w:rPr>
          <w:rFonts w:ascii="Arial" w:hAnsi="Arial" w:cs="Arial"/>
          <w:sz w:val="20"/>
          <w:szCs w:val="20"/>
        </w:rPr>
        <w:t xml:space="preserve">, M., &amp; Plante, A. (2013). Soil management and climate change &amp; role of carbonates in the physical stabilization of soil organic matter in agricultural Mediterranean soils. Plant Elsevier Incorporated, </w:t>
      </w:r>
      <w:proofErr w:type="spellStart"/>
      <w:r w:rsidRPr="007853C6">
        <w:rPr>
          <w:rFonts w:ascii="Arial" w:hAnsi="Arial" w:cs="Arial"/>
          <w:sz w:val="20"/>
          <w:szCs w:val="20"/>
        </w:rPr>
        <w:t>Besloten</w:t>
      </w:r>
      <w:proofErr w:type="spellEnd"/>
      <w:r w:rsidRPr="007853C6">
        <w:rPr>
          <w:rFonts w:ascii="Arial" w:hAnsi="Arial" w:cs="Arial"/>
          <w:sz w:val="20"/>
          <w:szCs w:val="20"/>
        </w:rPr>
        <w:t xml:space="preserve"> </w:t>
      </w:r>
      <w:proofErr w:type="spellStart"/>
      <w:r w:rsidRPr="007853C6">
        <w:rPr>
          <w:rFonts w:ascii="Arial" w:hAnsi="Arial" w:cs="Arial"/>
          <w:sz w:val="20"/>
          <w:szCs w:val="20"/>
        </w:rPr>
        <w:t>Vennootschap</w:t>
      </w:r>
      <w:proofErr w:type="spellEnd"/>
      <w:r w:rsidRPr="007853C6">
        <w:rPr>
          <w:rFonts w:ascii="Arial" w:hAnsi="Arial" w:cs="Arial"/>
          <w:sz w:val="20"/>
          <w:szCs w:val="20"/>
        </w:rPr>
        <w:t>, 128.</w:t>
      </w:r>
    </w:p>
    <w:p w14:paraId="3C84A8FB" w14:textId="77777777" w:rsidR="007853C6" w:rsidRPr="007853C6" w:rsidRDefault="007853C6" w:rsidP="007853C6">
      <w:pPr>
        <w:pStyle w:val="ListParagraph"/>
        <w:numPr>
          <w:ilvl w:val="0"/>
          <w:numId w:val="1"/>
        </w:numPr>
        <w:spacing w:line="360" w:lineRule="auto"/>
        <w:jc w:val="both"/>
        <w:rPr>
          <w:rFonts w:ascii="Arial" w:hAnsi="Arial" w:cs="Arial"/>
          <w:sz w:val="20"/>
          <w:szCs w:val="20"/>
        </w:rPr>
      </w:pPr>
      <w:r w:rsidRPr="007853C6">
        <w:rPr>
          <w:rFonts w:ascii="Arial" w:hAnsi="Arial" w:cs="Arial"/>
          <w:sz w:val="20"/>
          <w:szCs w:val="20"/>
        </w:rPr>
        <w:lastRenderedPageBreak/>
        <w:t>Watson, D. J. (1958). The dependence of crop growth rate on plant dry weight. Annals of Botany, 23, 37–54.</w:t>
      </w:r>
    </w:p>
    <w:p w14:paraId="48537952" w14:textId="77777777" w:rsidR="007853C6" w:rsidRPr="007853C6" w:rsidRDefault="007853C6" w:rsidP="007853C6">
      <w:pPr>
        <w:pStyle w:val="ListParagraph"/>
        <w:numPr>
          <w:ilvl w:val="0"/>
          <w:numId w:val="1"/>
        </w:numPr>
        <w:spacing w:line="360" w:lineRule="auto"/>
        <w:jc w:val="both"/>
        <w:rPr>
          <w:rFonts w:ascii="Arial" w:hAnsi="Arial" w:cs="Arial"/>
          <w:sz w:val="20"/>
          <w:szCs w:val="20"/>
        </w:rPr>
      </w:pPr>
      <w:r w:rsidRPr="007853C6">
        <w:rPr>
          <w:rFonts w:ascii="Arial" w:hAnsi="Arial" w:cs="Arial"/>
          <w:sz w:val="20"/>
          <w:szCs w:val="20"/>
        </w:rPr>
        <w:t xml:space="preserve">Williams, R. F. (1946). The physiology of plant growth with special reference to the concept of net assimilation rate. Annals of Botany, 10(37), 41–72. </w:t>
      </w:r>
      <w:hyperlink r:id="rId13" w:history="1">
        <w:r w:rsidRPr="007853C6">
          <w:rPr>
            <w:rStyle w:val="Hyperlink"/>
            <w:rFonts w:ascii="Arial" w:hAnsi="Arial" w:cs="Arial"/>
            <w:sz w:val="20"/>
            <w:szCs w:val="20"/>
          </w:rPr>
          <w:t>http://www.jstor.org/stable/42906970</w:t>
        </w:r>
      </w:hyperlink>
    </w:p>
    <w:p w14:paraId="456208AB" w14:textId="77777777" w:rsidR="007853C6" w:rsidRPr="007853C6" w:rsidRDefault="007853C6" w:rsidP="007853C6">
      <w:pPr>
        <w:pStyle w:val="ListParagraph"/>
        <w:numPr>
          <w:ilvl w:val="0"/>
          <w:numId w:val="1"/>
        </w:numPr>
        <w:spacing w:line="360" w:lineRule="auto"/>
        <w:jc w:val="both"/>
        <w:rPr>
          <w:rFonts w:ascii="Arial" w:hAnsi="Arial" w:cs="Arial"/>
          <w:sz w:val="20"/>
          <w:szCs w:val="20"/>
        </w:rPr>
      </w:pPr>
      <w:r w:rsidRPr="007853C6">
        <w:rPr>
          <w:rFonts w:ascii="Arial" w:hAnsi="Arial" w:cs="Arial"/>
          <w:sz w:val="20"/>
          <w:szCs w:val="20"/>
        </w:rPr>
        <w:t>Zaki, R. N., &amp; Habashy, N. R. (2011). The role of de-oiled seed cakes as organic sources of nutrient applied to sunflower and maize crops grown in a calcareous soil. Research Journal of Agriculture and Biological Sciences, 7(1), 23–31.</w:t>
      </w:r>
    </w:p>
    <w:bookmarkEnd w:id="41"/>
    <w:p w14:paraId="08F37463" w14:textId="77777777" w:rsidR="005450E6" w:rsidRDefault="005450E6" w:rsidP="0086580F">
      <w:pPr>
        <w:spacing w:line="360" w:lineRule="auto"/>
        <w:sectPr w:rsidR="005450E6">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p>
    <w:p w14:paraId="5E2B2E04" w14:textId="77777777" w:rsidR="005450E6" w:rsidRPr="00A51C8E" w:rsidRDefault="005450E6" w:rsidP="005450E6">
      <w:pPr>
        <w:spacing w:after="0" w:line="360" w:lineRule="auto"/>
        <w:contextualSpacing/>
        <w:rPr>
          <w:rFonts w:ascii="Arial" w:hAnsi="Arial" w:cs="Arial"/>
          <w:b/>
          <w:bCs/>
          <w:sz w:val="20"/>
          <w:szCs w:val="20"/>
        </w:rPr>
      </w:pPr>
      <w:r w:rsidRPr="00A51C8E">
        <w:rPr>
          <w:rFonts w:ascii="Arial" w:hAnsi="Arial" w:cs="Arial"/>
          <w:b/>
          <w:bCs/>
          <w:sz w:val="20"/>
          <w:szCs w:val="20"/>
        </w:rPr>
        <w:lastRenderedPageBreak/>
        <w:t>Table 1: Effect of soil amendments and foliar nutrition on relative growth rate, net assimilation rate of finger millet</w:t>
      </w:r>
    </w:p>
    <w:tbl>
      <w:tblPr>
        <w:tblStyle w:val="TableGrid"/>
        <w:tblpPr w:leftFromText="180" w:rightFromText="180" w:tblpY="663"/>
        <w:tblW w:w="143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8"/>
        <w:gridCol w:w="1244"/>
        <w:gridCol w:w="1400"/>
        <w:gridCol w:w="2026"/>
        <w:gridCol w:w="1244"/>
        <w:gridCol w:w="1400"/>
        <w:gridCol w:w="1794"/>
      </w:tblGrid>
      <w:tr w:rsidR="005450E6" w:rsidRPr="004C7E1A" w14:paraId="2CE1AD75" w14:textId="77777777" w:rsidTr="00C358F3">
        <w:trPr>
          <w:trHeight w:val="295"/>
        </w:trPr>
        <w:tc>
          <w:tcPr>
            <w:tcW w:w="5288" w:type="dxa"/>
            <w:tcBorders>
              <w:top w:val="single" w:sz="4" w:space="0" w:color="auto"/>
            </w:tcBorders>
          </w:tcPr>
          <w:p w14:paraId="39913954" w14:textId="77777777" w:rsidR="005450E6" w:rsidRPr="004C7E1A" w:rsidRDefault="005450E6" w:rsidP="00C358F3">
            <w:pPr>
              <w:spacing w:line="360" w:lineRule="auto"/>
              <w:rPr>
                <w:rFonts w:ascii="Arial" w:hAnsi="Arial" w:cs="Arial"/>
                <w:b/>
                <w:bCs/>
                <w:sz w:val="20"/>
                <w:szCs w:val="20"/>
              </w:rPr>
            </w:pPr>
            <w:r w:rsidRPr="004C7E1A">
              <w:rPr>
                <w:rFonts w:ascii="Arial" w:hAnsi="Arial" w:cs="Arial"/>
                <w:b/>
                <w:bCs/>
                <w:sz w:val="20"/>
                <w:szCs w:val="20"/>
              </w:rPr>
              <w:t>Treatments</w:t>
            </w:r>
          </w:p>
        </w:tc>
        <w:tc>
          <w:tcPr>
            <w:tcW w:w="4670" w:type="dxa"/>
            <w:gridSpan w:val="3"/>
            <w:tcBorders>
              <w:top w:val="single" w:sz="4" w:space="0" w:color="auto"/>
              <w:bottom w:val="single" w:sz="4" w:space="0" w:color="auto"/>
            </w:tcBorders>
          </w:tcPr>
          <w:p w14:paraId="1351183F" w14:textId="77777777" w:rsidR="005450E6" w:rsidRPr="004C7E1A" w:rsidRDefault="005450E6" w:rsidP="00C358F3">
            <w:pPr>
              <w:spacing w:line="360" w:lineRule="auto"/>
              <w:jc w:val="center"/>
              <w:rPr>
                <w:rFonts w:ascii="Arial" w:hAnsi="Arial" w:cs="Arial"/>
                <w:b/>
                <w:bCs/>
                <w:iCs/>
                <w:sz w:val="20"/>
                <w:szCs w:val="20"/>
              </w:rPr>
            </w:pPr>
            <w:r w:rsidRPr="004C7E1A">
              <w:rPr>
                <w:rFonts w:ascii="Arial" w:hAnsi="Arial" w:cs="Arial"/>
                <w:b/>
                <w:bCs/>
                <w:sz w:val="20"/>
                <w:szCs w:val="20"/>
              </w:rPr>
              <w:t>Relative growth rate (g g</w:t>
            </w:r>
            <w:r w:rsidRPr="004C7E1A">
              <w:rPr>
                <w:rFonts w:ascii="Arial" w:hAnsi="Arial" w:cs="Arial"/>
                <w:b/>
                <w:bCs/>
                <w:sz w:val="20"/>
                <w:szCs w:val="20"/>
                <w:vertAlign w:val="superscript"/>
              </w:rPr>
              <w:t>-1</w:t>
            </w:r>
            <w:r w:rsidRPr="004C7E1A">
              <w:rPr>
                <w:rFonts w:ascii="Arial" w:hAnsi="Arial" w:cs="Arial"/>
                <w:b/>
                <w:bCs/>
                <w:sz w:val="20"/>
                <w:szCs w:val="20"/>
              </w:rPr>
              <w:t xml:space="preserve"> day </w:t>
            </w:r>
            <w:r w:rsidRPr="004C7E1A">
              <w:rPr>
                <w:rFonts w:ascii="Arial" w:hAnsi="Arial" w:cs="Arial"/>
                <w:b/>
                <w:bCs/>
                <w:sz w:val="20"/>
                <w:szCs w:val="20"/>
                <w:vertAlign w:val="superscript"/>
              </w:rPr>
              <w:t>-1</w:t>
            </w:r>
            <w:r w:rsidRPr="004C7E1A">
              <w:rPr>
                <w:rFonts w:ascii="Arial" w:hAnsi="Arial" w:cs="Arial"/>
                <w:b/>
                <w:bCs/>
                <w:sz w:val="20"/>
                <w:szCs w:val="20"/>
              </w:rPr>
              <w:t>)</w:t>
            </w:r>
          </w:p>
        </w:tc>
        <w:tc>
          <w:tcPr>
            <w:tcW w:w="4438" w:type="dxa"/>
            <w:gridSpan w:val="3"/>
            <w:tcBorders>
              <w:top w:val="single" w:sz="4" w:space="0" w:color="auto"/>
              <w:bottom w:val="single" w:sz="4" w:space="0" w:color="auto"/>
            </w:tcBorders>
          </w:tcPr>
          <w:p w14:paraId="291BDC5D" w14:textId="77777777" w:rsidR="005450E6" w:rsidRPr="004C7E1A" w:rsidRDefault="005450E6" w:rsidP="00C358F3">
            <w:pPr>
              <w:spacing w:line="360" w:lineRule="auto"/>
              <w:jc w:val="center"/>
              <w:rPr>
                <w:rFonts w:ascii="Arial" w:hAnsi="Arial" w:cs="Arial"/>
                <w:b/>
                <w:bCs/>
                <w:sz w:val="20"/>
                <w:szCs w:val="20"/>
              </w:rPr>
            </w:pPr>
            <w:r w:rsidRPr="004C7E1A">
              <w:rPr>
                <w:rFonts w:ascii="Arial" w:hAnsi="Arial" w:cs="Arial"/>
                <w:b/>
                <w:bCs/>
                <w:sz w:val="20"/>
                <w:szCs w:val="20"/>
              </w:rPr>
              <w:t>Net assimilation rate (g m</w:t>
            </w:r>
            <w:r w:rsidRPr="004C7E1A">
              <w:rPr>
                <w:rFonts w:ascii="Arial" w:hAnsi="Arial" w:cs="Arial"/>
                <w:b/>
                <w:bCs/>
                <w:sz w:val="20"/>
                <w:szCs w:val="20"/>
                <w:vertAlign w:val="superscript"/>
              </w:rPr>
              <w:t>-2</w:t>
            </w:r>
            <w:r w:rsidRPr="004C7E1A">
              <w:rPr>
                <w:rFonts w:ascii="Arial" w:hAnsi="Arial" w:cs="Arial"/>
                <w:b/>
                <w:bCs/>
                <w:sz w:val="20"/>
                <w:szCs w:val="20"/>
              </w:rPr>
              <w:t xml:space="preserve"> day</w:t>
            </w:r>
            <w:r w:rsidRPr="004C7E1A">
              <w:rPr>
                <w:rFonts w:ascii="Arial" w:hAnsi="Arial" w:cs="Arial"/>
                <w:b/>
                <w:bCs/>
                <w:sz w:val="20"/>
                <w:szCs w:val="20"/>
                <w:vertAlign w:val="superscript"/>
              </w:rPr>
              <w:t>-1</w:t>
            </w:r>
            <w:r w:rsidRPr="004C7E1A">
              <w:rPr>
                <w:rFonts w:ascii="Arial" w:hAnsi="Arial" w:cs="Arial"/>
                <w:b/>
                <w:bCs/>
                <w:sz w:val="20"/>
                <w:szCs w:val="20"/>
              </w:rPr>
              <w:t>)</w:t>
            </w:r>
          </w:p>
        </w:tc>
      </w:tr>
      <w:tr w:rsidR="005450E6" w:rsidRPr="004C7E1A" w14:paraId="3E4F2616" w14:textId="77777777" w:rsidTr="00C358F3">
        <w:trPr>
          <w:trHeight w:val="601"/>
        </w:trPr>
        <w:tc>
          <w:tcPr>
            <w:tcW w:w="5288" w:type="dxa"/>
            <w:tcBorders>
              <w:bottom w:val="single" w:sz="4" w:space="0" w:color="auto"/>
            </w:tcBorders>
          </w:tcPr>
          <w:p w14:paraId="68C83AE4" w14:textId="77777777" w:rsidR="005450E6" w:rsidRPr="004C7E1A" w:rsidRDefault="005450E6" w:rsidP="00C358F3">
            <w:pPr>
              <w:spacing w:line="360" w:lineRule="auto"/>
              <w:rPr>
                <w:rFonts w:ascii="Arial" w:hAnsi="Arial" w:cs="Arial"/>
                <w:sz w:val="20"/>
                <w:szCs w:val="20"/>
              </w:rPr>
            </w:pPr>
          </w:p>
        </w:tc>
        <w:tc>
          <w:tcPr>
            <w:tcW w:w="1244" w:type="dxa"/>
            <w:tcBorders>
              <w:top w:val="single" w:sz="4" w:space="0" w:color="auto"/>
              <w:bottom w:val="single" w:sz="4" w:space="0" w:color="auto"/>
            </w:tcBorders>
          </w:tcPr>
          <w:p w14:paraId="6488316A" w14:textId="77777777" w:rsidR="005450E6" w:rsidRPr="004C7E1A" w:rsidRDefault="005450E6" w:rsidP="00C358F3">
            <w:pPr>
              <w:spacing w:line="360" w:lineRule="auto"/>
              <w:jc w:val="center"/>
              <w:rPr>
                <w:rFonts w:ascii="Arial" w:hAnsi="Arial" w:cs="Arial"/>
                <w:b/>
                <w:bCs/>
                <w:sz w:val="20"/>
                <w:szCs w:val="20"/>
              </w:rPr>
            </w:pPr>
            <w:r w:rsidRPr="004C7E1A">
              <w:rPr>
                <w:rFonts w:ascii="Arial" w:hAnsi="Arial" w:cs="Arial"/>
                <w:b/>
                <w:bCs/>
                <w:sz w:val="20"/>
                <w:szCs w:val="20"/>
              </w:rPr>
              <w:t>0-30 DAS</w:t>
            </w:r>
          </w:p>
        </w:tc>
        <w:tc>
          <w:tcPr>
            <w:tcW w:w="1400" w:type="dxa"/>
            <w:tcBorders>
              <w:top w:val="single" w:sz="4" w:space="0" w:color="auto"/>
              <w:bottom w:val="single" w:sz="4" w:space="0" w:color="auto"/>
            </w:tcBorders>
          </w:tcPr>
          <w:p w14:paraId="57DCA19F" w14:textId="77777777" w:rsidR="005450E6" w:rsidRPr="004C7E1A" w:rsidRDefault="005450E6" w:rsidP="00C358F3">
            <w:pPr>
              <w:spacing w:line="360" w:lineRule="auto"/>
              <w:jc w:val="center"/>
              <w:rPr>
                <w:rFonts w:ascii="Arial" w:hAnsi="Arial" w:cs="Arial"/>
                <w:b/>
                <w:bCs/>
                <w:sz w:val="20"/>
                <w:szCs w:val="20"/>
              </w:rPr>
            </w:pPr>
            <w:r w:rsidRPr="004C7E1A">
              <w:rPr>
                <w:rFonts w:ascii="Arial" w:hAnsi="Arial" w:cs="Arial"/>
                <w:b/>
                <w:bCs/>
                <w:sz w:val="20"/>
                <w:szCs w:val="20"/>
              </w:rPr>
              <w:t>30-60 DAS</w:t>
            </w:r>
          </w:p>
        </w:tc>
        <w:tc>
          <w:tcPr>
            <w:tcW w:w="2026" w:type="dxa"/>
            <w:tcBorders>
              <w:top w:val="single" w:sz="4" w:space="0" w:color="auto"/>
              <w:bottom w:val="single" w:sz="4" w:space="0" w:color="auto"/>
            </w:tcBorders>
          </w:tcPr>
          <w:p w14:paraId="4631431A" w14:textId="77777777" w:rsidR="005450E6" w:rsidRPr="004C7E1A" w:rsidRDefault="005450E6" w:rsidP="00C358F3">
            <w:pPr>
              <w:spacing w:line="360" w:lineRule="auto"/>
              <w:jc w:val="center"/>
              <w:rPr>
                <w:rFonts w:ascii="Arial" w:hAnsi="Arial" w:cs="Arial"/>
                <w:b/>
                <w:bCs/>
                <w:sz w:val="20"/>
                <w:szCs w:val="20"/>
              </w:rPr>
            </w:pPr>
            <w:r w:rsidRPr="004C7E1A">
              <w:rPr>
                <w:rFonts w:ascii="Arial" w:hAnsi="Arial" w:cs="Arial"/>
                <w:b/>
                <w:bCs/>
                <w:sz w:val="20"/>
                <w:szCs w:val="20"/>
              </w:rPr>
              <w:t>60 DAS - Harvest</w:t>
            </w:r>
          </w:p>
        </w:tc>
        <w:tc>
          <w:tcPr>
            <w:tcW w:w="1244" w:type="dxa"/>
            <w:tcBorders>
              <w:top w:val="single" w:sz="4" w:space="0" w:color="auto"/>
              <w:bottom w:val="single" w:sz="4" w:space="0" w:color="auto"/>
            </w:tcBorders>
          </w:tcPr>
          <w:p w14:paraId="6AE81D53" w14:textId="77777777" w:rsidR="005450E6" w:rsidRPr="004C7E1A" w:rsidRDefault="005450E6" w:rsidP="00C358F3">
            <w:pPr>
              <w:spacing w:line="360" w:lineRule="auto"/>
              <w:jc w:val="center"/>
              <w:rPr>
                <w:rFonts w:ascii="Arial" w:hAnsi="Arial" w:cs="Arial"/>
                <w:b/>
                <w:bCs/>
                <w:sz w:val="20"/>
                <w:szCs w:val="20"/>
              </w:rPr>
            </w:pPr>
            <w:r w:rsidRPr="004C7E1A">
              <w:rPr>
                <w:rFonts w:ascii="Arial" w:hAnsi="Arial" w:cs="Arial"/>
                <w:b/>
                <w:bCs/>
                <w:sz w:val="20"/>
                <w:szCs w:val="20"/>
              </w:rPr>
              <w:t>0-30 DAS</w:t>
            </w:r>
          </w:p>
        </w:tc>
        <w:tc>
          <w:tcPr>
            <w:tcW w:w="1400" w:type="dxa"/>
            <w:tcBorders>
              <w:top w:val="single" w:sz="4" w:space="0" w:color="auto"/>
              <w:bottom w:val="single" w:sz="4" w:space="0" w:color="auto"/>
            </w:tcBorders>
          </w:tcPr>
          <w:p w14:paraId="65B9F408" w14:textId="77777777" w:rsidR="005450E6" w:rsidRPr="004C7E1A" w:rsidRDefault="005450E6" w:rsidP="00C358F3">
            <w:pPr>
              <w:spacing w:line="360" w:lineRule="auto"/>
              <w:jc w:val="center"/>
              <w:rPr>
                <w:rFonts w:ascii="Arial" w:hAnsi="Arial" w:cs="Arial"/>
                <w:b/>
                <w:bCs/>
                <w:sz w:val="20"/>
                <w:szCs w:val="20"/>
              </w:rPr>
            </w:pPr>
            <w:r w:rsidRPr="004C7E1A">
              <w:rPr>
                <w:rFonts w:ascii="Arial" w:hAnsi="Arial" w:cs="Arial"/>
                <w:b/>
                <w:bCs/>
                <w:sz w:val="20"/>
                <w:szCs w:val="20"/>
              </w:rPr>
              <w:t>30-60 DAS</w:t>
            </w:r>
          </w:p>
        </w:tc>
        <w:tc>
          <w:tcPr>
            <w:tcW w:w="1794" w:type="dxa"/>
            <w:tcBorders>
              <w:top w:val="single" w:sz="4" w:space="0" w:color="auto"/>
              <w:bottom w:val="single" w:sz="4" w:space="0" w:color="auto"/>
            </w:tcBorders>
          </w:tcPr>
          <w:p w14:paraId="29D3D2EA" w14:textId="77777777" w:rsidR="005450E6" w:rsidRPr="004C7E1A" w:rsidRDefault="005450E6" w:rsidP="00C358F3">
            <w:pPr>
              <w:spacing w:line="276" w:lineRule="auto"/>
              <w:rPr>
                <w:rFonts w:ascii="Arial" w:hAnsi="Arial" w:cs="Arial"/>
                <w:b/>
                <w:bCs/>
                <w:sz w:val="20"/>
                <w:szCs w:val="20"/>
              </w:rPr>
            </w:pPr>
            <w:r w:rsidRPr="004C7E1A">
              <w:rPr>
                <w:rFonts w:ascii="Arial" w:hAnsi="Arial" w:cs="Arial"/>
                <w:b/>
                <w:bCs/>
                <w:sz w:val="20"/>
                <w:szCs w:val="20"/>
              </w:rPr>
              <w:t>60 DAS -Harvest</w:t>
            </w:r>
          </w:p>
        </w:tc>
      </w:tr>
      <w:tr w:rsidR="005450E6" w:rsidRPr="004C7E1A" w14:paraId="596642B9" w14:textId="77777777" w:rsidTr="00C358F3">
        <w:trPr>
          <w:trHeight w:val="295"/>
        </w:trPr>
        <w:tc>
          <w:tcPr>
            <w:tcW w:w="5288" w:type="dxa"/>
            <w:tcBorders>
              <w:top w:val="single" w:sz="4" w:space="0" w:color="auto"/>
            </w:tcBorders>
          </w:tcPr>
          <w:p w14:paraId="7D74F3FA" w14:textId="77777777" w:rsidR="005450E6" w:rsidRPr="004C7E1A" w:rsidRDefault="005450E6" w:rsidP="00C358F3">
            <w:pPr>
              <w:spacing w:line="360" w:lineRule="auto"/>
              <w:rPr>
                <w:rFonts w:ascii="Arial" w:hAnsi="Arial" w:cs="Arial"/>
                <w:b/>
                <w:bCs/>
                <w:sz w:val="20"/>
                <w:szCs w:val="20"/>
              </w:rPr>
            </w:pPr>
            <w:r w:rsidRPr="004C7E1A">
              <w:rPr>
                <w:rFonts w:ascii="Arial" w:hAnsi="Arial" w:cs="Arial"/>
                <w:b/>
                <w:bCs/>
                <w:sz w:val="20"/>
                <w:szCs w:val="20"/>
              </w:rPr>
              <w:t>Soil amendments (S)</w:t>
            </w:r>
          </w:p>
        </w:tc>
        <w:tc>
          <w:tcPr>
            <w:tcW w:w="1244" w:type="dxa"/>
            <w:tcBorders>
              <w:top w:val="single" w:sz="4" w:space="0" w:color="auto"/>
            </w:tcBorders>
          </w:tcPr>
          <w:p w14:paraId="0AC0C3CC" w14:textId="77777777" w:rsidR="005450E6" w:rsidRPr="004C7E1A" w:rsidRDefault="005450E6" w:rsidP="00C358F3">
            <w:pPr>
              <w:spacing w:line="360" w:lineRule="auto"/>
              <w:rPr>
                <w:rFonts w:ascii="Arial" w:hAnsi="Arial" w:cs="Arial"/>
                <w:sz w:val="20"/>
                <w:szCs w:val="20"/>
              </w:rPr>
            </w:pPr>
          </w:p>
        </w:tc>
        <w:tc>
          <w:tcPr>
            <w:tcW w:w="1400" w:type="dxa"/>
            <w:tcBorders>
              <w:top w:val="single" w:sz="4" w:space="0" w:color="auto"/>
            </w:tcBorders>
          </w:tcPr>
          <w:p w14:paraId="202413E5" w14:textId="77777777" w:rsidR="005450E6" w:rsidRPr="004C7E1A" w:rsidRDefault="005450E6" w:rsidP="00C358F3">
            <w:pPr>
              <w:spacing w:line="360" w:lineRule="auto"/>
              <w:rPr>
                <w:rFonts w:ascii="Arial" w:hAnsi="Arial" w:cs="Arial"/>
                <w:sz w:val="20"/>
                <w:szCs w:val="20"/>
              </w:rPr>
            </w:pPr>
          </w:p>
        </w:tc>
        <w:tc>
          <w:tcPr>
            <w:tcW w:w="2026" w:type="dxa"/>
            <w:tcBorders>
              <w:top w:val="single" w:sz="4" w:space="0" w:color="auto"/>
            </w:tcBorders>
          </w:tcPr>
          <w:p w14:paraId="231C072B" w14:textId="77777777" w:rsidR="005450E6" w:rsidRPr="004C7E1A" w:rsidRDefault="005450E6" w:rsidP="00C358F3">
            <w:pPr>
              <w:spacing w:line="360" w:lineRule="auto"/>
              <w:rPr>
                <w:rFonts w:ascii="Arial" w:hAnsi="Arial" w:cs="Arial"/>
                <w:sz w:val="20"/>
                <w:szCs w:val="20"/>
              </w:rPr>
            </w:pPr>
          </w:p>
        </w:tc>
        <w:tc>
          <w:tcPr>
            <w:tcW w:w="1244" w:type="dxa"/>
            <w:tcBorders>
              <w:top w:val="single" w:sz="4" w:space="0" w:color="auto"/>
            </w:tcBorders>
          </w:tcPr>
          <w:p w14:paraId="054BC156" w14:textId="77777777" w:rsidR="005450E6" w:rsidRPr="004C7E1A" w:rsidRDefault="005450E6" w:rsidP="00C358F3">
            <w:pPr>
              <w:spacing w:line="360" w:lineRule="auto"/>
              <w:rPr>
                <w:rFonts w:ascii="Arial" w:hAnsi="Arial" w:cs="Arial"/>
                <w:sz w:val="20"/>
                <w:szCs w:val="20"/>
              </w:rPr>
            </w:pPr>
          </w:p>
        </w:tc>
        <w:tc>
          <w:tcPr>
            <w:tcW w:w="1400" w:type="dxa"/>
            <w:tcBorders>
              <w:top w:val="single" w:sz="4" w:space="0" w:color="auto"/>
            </w:tcBorders>
          </w:tcPr>
          <w:p w14:paraId="4644A302" w14:textId="77777777" w:rsidR="005450E6" w:rsidRPr="004C7E1A" w:rsidRDefault="005450E6" w:rsidP="00C358F3">
            <w:pPr>
              <w:spacing w:line="360" w:lineRule="auto"/>
              <w:rPr>
                <w:rFonts w:ascii="Arial" w:hAnsi="Arial" w:cs="Arial"/>
                <w:sz w:val="20"/>
                <w:szCs w:val="20"/>
              </w:rPr>
            </w:pPr>
          </w:p>
        </w:tc>
        <w:tc>
          <w:tcPr>
            <w:tcW w:w="1794" w:type="dxa"/>
            <w:tcBorders>
              <w:top w:val="single" w:sz="4" w:space="0" w:color="auto"/>
            </w:tcBorders>
          </w:tcPr>
          <w:p w14:paraId="522E685B" w14:textId="77777777" w:rsidR="005450E6" w:rsidRPr="004C7E1A" w:rsidRDefault="005450E6" w:rsidP="00C358F3">
            <w:pPr>
              <w:spacing w:line="360" w:lineRule="auto"/>
              <w:rPr>
                <w:rFonts w:ascii="Arial" w:hAnsi="Arial" w:cs="Arial"/>
                <w:sz w:val="20"/>
                <w:szCs w:val="20"/>
              </w:rPr>
            </w:pPr>
          </w:p>
        </w:tc>
      </w:tr>
      <w:tr w:rsidR="005450E6" w:rsidRPr="004C7E1A" w14:paraId="038EF84F" w14:textId="77777777" w:rsidTr="00C358F3">
        <w:trPr>
          <w:trHeight w:val="295"/>
        </w:trPr>
        <w:tc>
          <w:tcPr>
            <w:tcW w:w="5288" w:type="dxa"/>
          </w:tcPr>
          <w:p w14:paraId="431AA0FA" w14:textId="77777777" w:rsidR="005450E6" w:rsidRPr="004C7E1A" w:rsidRDefault="005450E6" w:rsidP="00C358F3">
            <w:pPr>
              <w:spacing w:line="360" w:lineRule="auto"/>
              <w:contextualSpacing/>
              <w:rPr>
                <w:rFonts w:ascii="Arial" w:hAnsi="Arial" w:cs="Arial"/>
                <w:sz w:val="20"/>
                <w:szCs w:val="20"/>
              </w:rPr>
            </w:pPr>
            <w:r w:rsidRPr="004C7E1A">
              <w:rPr>
                <w:rFonts w:ascii="Arial" w:hAnsi="Arial" w:cs="Arial"/>
                <w:sz w:val="20"/>
                <w:szCs w:val="20"/>
              </w:rPr>
              <w:t>S</w:t>
            </w:r>
            <w:r w:rsidRPr="004C7E1A">
              <w:rPr>
                <w:rFonts w:ascii="Arial" w:hAnsi="Arial" w:cs="Arial"/>
                <w:sz w:val="20"/>
                <w:szCs w:val="20"/>
                <w:vertAlign w:val="subscript"/>
              </w:rPr>
              <w:t>1</w:t>
            </w:r>
            <w:r w:rsidRPr="004C7E1A">
              <w:rPr>
                <w:rFonts w:ascii="Arial" w:hAnsi="Arial" w:cs="Arial"/>
                <w:sz w:val="20"/>
                <w:szCs w:val="20"/>
              </w:rPr>
              <w:t xml:space="preserve">- </w:t>
            </w:r>
            <w:proofErr w:type="spellStart"/>
            <w:r w:rsidRPr="004C7E1A">
              <w:rPr>
                <w:rFonts w:ascii="Arial" w:hAnsi="Arial" w:cs="Arial"/>
                <w:sz w:val="20"/>
                <w:szCs w:val="20"/>
              </w:rPr>
              <w:t>Pongamia</w:t>
            </w:r>
            <w:proofErr w:type="spellEnd"/>
            <w:r w:rsidRPr="004C7E1A">
              <w:rPr>
                <w:rFonts w:ascii="Arial" w:hAnsi="Arial" w:cs="Arial"/>
                <w:sz w:val="20"/>
                <w:szCs w:val="20"/>
              </w:rPr>
              <w:t xml:space="preserve"> seed cake @ 1.46 t ha</w:t>
            </w:r>
            <w:r w:rsidRPr="004C7E1A">
              <w:rPr>
                <w:rFonts w:ascii="Arial" w:hAnsi="Arial" w:cs="Arial"/>
                <w:sz w:val="20"/>
                <w:szCs w:val="20"/>
                <w:vertAlign w:val="superscript"/>
              </w:rPr>
              <w:t>-1</w:t>
            </w:r>
            <w:r w:rsidRPr="004C7E1A">
              <w:rPr>
                <w:rFonts w:ascii="Arial" w:hAnsi="Arial" w:cs="Arial"/>
                <w:sz w:val="20"/>
                <w:szCs w:val="20"/>
              </w:rPr>
              <w:t xml:space="preserve"> +100 %RDF</w:t>
            </w:r>
          </w:p>
        </w:tc>
        <w:tc>
          <w:tcPr>
            <w:tcW w:w="1244" w:type="dxa"/>
          </w:tcPr>
          <w:p w14:paraId="6F9E74A1"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0.056</w:t>
            </w:r>
          </w:p>
        </w:tc>
        <w:tc>
          <w:tcPr>
            <w:tcW w:w="1400" w:type="dxa"/>
          </w:tcPr>
          <w:p w14:paraId="2CED2E37"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0.087</w:t>
            </w:r>
          </w:p>
        </w:tc>
        <w:tc>
          <w:tcPr>
            <w:tcW w:w="2026" w:type="dxa"/>
          </w:tcPr>
          <w:p w14:paraId="2212B2D9"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0.046</w:t>
            </w:r>
          </w:p>
        </w:tc>
        <w:tc>
          <w:tcPr>
            <w:tcW w:w="1244" w:type="dxa"/>
          </w:tcPr>
          <w:p w14:paraId="4263F185"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0.075</w:t>
            </w:r>
          </w:p>
        </w:tc>
        <w:tc>
          <w:tcPr>
            <w:tcW w:w="1400" w:type="dxa"/>
          </w:tcPr>
          <w:p w14:paraId="0F35481F"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0.024</w:t>
            </w:r>
          </w:p>
        </w:tc>
        <w:tc>
          <w:tcPr>
            <w:tcW w:w="1794" w:type="dxa"/>
          </w:tcPr>
          <w:p w14:paraId="0A1C87B6"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0.0049</w:t>
            </w:r>
          </w:p>
        </w:tc>
      </w:tr>
      <w:tr w:rsidR="005450E6" w:rsidRPr="004C7E1A" w14:paraId="2DC46B45" w14:textId="77777777" w:rsidTr="00C358F3">
        <w:trPr>
          <w:trHeight w:val="305"/>
        </w:trPr>
        <w:tc>
          <w:tcPr>
            <w:tcW w:w="5288" w:type="dxa"/>
          </w:tcPr>
          <w:p w14:paraId="1ED8A21A" w14:textId="77777777" w:rsidR="005450E6" w:rsidRPr="004C7E1A" w:rsidRDefault="005450E6" w:rsidP="00C358F3">
            <w:pPr>
              <w:spacing w:line="360" w:lineRule="auto"/>
              <w:rPr>
                <w:rFonts w:ascii="Arial" w:hAnsi="Arial" w:cs="Arial"/>
                <w:sz w:val="20"/>
                <w:szCs w:val="20"/>
              </w:rPr>
            </w:pPr>
            <w:r w:rsidRPr="004C7E1A">
              <w:rPr>
                <w:rFonts w:ascii="Arial" w:hAnsi="Arial" w:cs="Arial"/>
                <w:sz w:val="20"/>
                <w:szCs w:val="20"/>
              </w:rPr>
              <w:t>S</w:t>
            </w:r>
            <w:r w:rsidRPr="004C7E1A">
              <w:rPr>
                <w:rFonts w:ascii="Arial" w:hAnsi="Arial" w:cs="Arial"/>
                <w:sz w:val="20"/>
                <w:szCs w:val="20"/>
                <w:vertAlign w:val="subscript"/>
              </w:rPr>
              <w:t>2</w:t>
            </w:r>
            <w:r w:rsidRPr="004C7E1A">
              <w:rPr>
                <w:rFonts w:ascii="Arial" w:hAnsi="Arial" w:cs="Arial"/>
                <w:sz w:val="20"/>
                <w:szCs w:val="20"/>
              </w:rPr>
              <w:t>- Neem seed cake @ 1.25 t ha</w:t>
            </w:r>
            <w:r w:rsidRPr="004C7E1A">
              <w:rPr>
                <w:rFonts w:ascii="Arial" w:hAnsi="Arial" w:cs="Arial"/>
                <w:sz w:val="20"/>
                <w:szCs w:val="20"/>
                <w:vertAlign w:val="superscript"/>
              </w:rPr>
              <w:t>-1</w:t>
            </w:r>
            <w:r w:rsidRPr="004C7E1A">
              <w:rPr>
                <w:rFonts w:ascii="Arial" w:hAnsi="Arial" w:cs="Arial"/>
                <w:sz w:val="20"/>
                <w:szCs w:val="20"/>
              </w:rPr>
              <w:t xml:space="preserve"> + 100 % RDF</w:t>
            </w:r>
          </w:p>
        </w:tc>
        <w:tc>
          <w:tcPr>
            <w:tcW w:w="1244" w:type="dxa"/>
          </w:tcPr>
          <w:p w14:paraId="77CF8A25"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0.052</w:t>
            </w:r>
          </w:p>
        </w:tc>
        <w:tc>
          <w:tcPr>
            <w:tcW w:w="1400" w:type="dxa"/>
          </w:tcPr>
          <w:p w14:paraId="6FF3B150"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0.085</w:t>
            </w:r>
          </w:p>
        </w:tc>
        <w:tc>
          <w:tcPr>
            <w:tcW w:w="2026" w:type="dxa"/>
          </w:tcPr>
          <w:p w14:paraId="72E63E46"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0.042</w:t>
            </w:r>
          </w:p>
        </w:tc>
        <w:tc>
          <w:tcPr>
            <w:tcW w:w="1244" w:type="dxa"/>
          </w:tcPr>
          <w:p w14:paraId="05EFF925"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w:t>
            </w:r>
            <w:r>
              <w:rPr>
                <w:rFonts w:ascii="Arial" w:hAnsi="Arial" w:cs="Arial"/>
                <w:sz w:val="20"/>
                <w:szCs w:val="20"/>
              </w:rPr>
              <w:t>.</w:t>
            </w:r>
            <w:r w:rsidRPr="004C7E1A">
              <w:rPr>
                <w:rFonts w:ascii="Arial" w:hAnsi="Arial" w:cs="Arial"/>
                <w:sz w:val="20"/>
                <w:szCs w:val="20"/>
              </w:rPr>
              <w:t>067</w:t>
            </w:r>
          </w:p>
        </w:tc>
        <w:tc>
          <w:tcPr>
            <w:tcW w:w="1400" w:type="dxa"/>
          </w:tcPr>
          <w:p w14:paraId="6235C1B4"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0.019</w:t>
            </w:r>
          </w:p>
        </w:tc>
        <w:tc>
          <w:tcPr>
            <w:tcW w:w="1794" w:type="dxa"/>
          </w:tcPr>
          <w:p w14:paraId="4354F83F"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0.0047</w:t>
            </w:r>
          </w:p>
        </w:tc>
      </w:tr>
      <w:tr w:rsidR="005450E6" w:rsidRPr="004C7E1A" w14:paraId="1BE2205B" w14:textId="77777777" w:rsidTr="00C358F3">
        <w:trPr>
          <w:trHeight w:val="295"/>
        </w:trPr>
        <w:tc>
          <w:tcPr>
            <w:tcW w:w="5288" w:type="dxa"/>
          </w:tcPr>
          <w:p w14:paraId="6353FC7F" w14:textId="77777777" w:rsidR="005450E6" w:rsidRPr="004C7E1A" w:rsidRDefault="005450E6" w:rsidP="00C358F3">
            <w:pPr>
              <w:spacing w:line="360" w:lineRule="auto"/>
              <w:rPr>
                <w:rFonts w:ascii="Arial" w:hAnsi="Arial" w:cs="Arial"/>
                <w:sz w:val="20"/>
                <w:szCs w:val="20"/>
              </w:rPr>
            </w:pPr>
            <w:r w:rsidRPr="004C7E1A">
              <w:rPr>
                <w:rFonts w:ascii="Arial" w:hAnsi="Arial" w:cs="Arial"/>
                <w:sz w:val="20"/>
                <w:szCs w:val="20"/>
              </w:rPr>
              <w:t>S</w:t>
            </w:r>
            <w:r w:rsidRPr="004C7E1A">
              <w:rPr>
                <w:rFonts w:ascii="Arial" w:hAnsi="Arial" w:cs="Arial"/>
                <w:sz w:val="20"/>
                <w:szCs w:val="20"/>
                <w:vertAlign w:val="subscript"/>
              </w:rPr>
              <w:t>3</w:t>
            </w:r>
            <w:r w:rsidRPr="004C7E1A">
              <w:rPr>
                <w:rFonts w:ascii="Arial" w:hAnsi="Arial" w:cs="Arial"/>
                <w:sz w:val="20"/>
                <w:szCs w:val="20"/>
              </w:rPr>
              <w:t>- Castor seed cake @ 1.45 t ha</w:t>
            </w:r>
            <w:r w:rsidRPr="004C7E1A">
              <w:rPr>
                <w:rFonts w:ascii="Arial" w:hAnsi="Arial" w:cs="Arial"/>
                <w:sz w:val="20"/>
                <w:szCs w:val="20"/>
                <w:vertAlign w:val="superscript"/>
              </w:rPr>
              <w:t>-1</w:t>
            </w:r>
            <w:r w:rsidRPr="004C7E1A">
              <w:rPr>
                <w:rFonts w:ascii="Arial" w:hAnsi="Arial" w:cs="Arial"/>
                <w:sz w:val="20"/>
                <w:szCs w:val="20"/>
              </w:rPr>
              <w:t xml:space="preserve"> + 100 % RDF</w:t>
            </w:r>
          </w:p>
        </w:tc>
        <w:tc>
          <w:tcPr>
            <w:tcW w:w="1244" w:type="dxa"/>
          </w:tcPr>
          <w:p w14:paraId="280A8A73"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0.051</w:t>
            </w:r>
          </w:p>
        </w:tc>
        <w:tc>
          <w:tcPr>
            <w:tcW w:w="1400" w:type="dxa"/>
          </w:tcPr>
          <w:p w14:paraId="376E3059"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0.081</w:t>
            </w:r>
          </w:p>
        </w:tc>
        <w:tc>
          <w:tcPr>
            <w:tcW w:w="2026" w:type="dxa"/>
          </w:tcPr>
          <w:p w14:paraId="1941A69E"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0.042</w:t>
            </w:r>
          </w:p>
        </w:tc>
        <w:tc>
          <w:tcPr>
            <w:tcW w:w="1244" w:type="dxa"/>
          </w:tcPr>
          <w:p w14:paraId="06A1BE8A"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0.062</w:t>
            </w:r>
          </w:p>
        </w:tc>
        <w:tc>
          <w:tcPr>
            <w:tcW w:w="1400" w:type="dxa"/>
          </w:tcPr>
          <w:p w14:paraId="06175E06"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0.018</w:t>
            </w:r>
          </w:p>
        </w:tc>
        <w:tc>
          <w:tcPr>
            <w:tcW w:w="1794" w:type="dxa"/>
          </w:tcPr>
          <w:p w14:paraId="497EADE6"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0.0047</w:t>
            </w:r>
          </w:p>
        </w:tc>
      </w:tr>
      <w:tr w:rsidR="005450E6" w:rsidRPr="004C7E1A" w14:paraId="02895D0A" w14:textId="77777777" w:rsidTr="00C358F3">
        <w:trPr>
          <w:trHeight w:val="295"/>
        </w:trPr>
        <w:tc>
          <w:tcPr>
            <w:tcW w:w="5288" w:type="dxa"/>
          </w:tcPr>
          <w:p w14:paraId="4D0007B1" w14:textId="77777777" w:rsidR="005450E6" w:rsidRPr="004C7E1A" w:rsidRDefault="005450E6" w:rsidP="00C358F3">
            <w:pPr>
              <w:spacing w:line="360" w:lineRule="auto"/>
              <w:rPr>
                <w:rFonts w:ascii="Arial" w:hAnsi="Arial" w:cs="Arial"/>
                <w:sz w:val="20"/>
                <w:szCs w:val="20"/>
              </w:rPr>
            </w:pPr>
            <w:r w:rsidRPr="004C7E1A">
              <w:rPr>
                <w:rFonts w:ascii="Arial" w:hAnsi="Arial" w:cs="Arial"/>
                <w:sz w:val="20"/>
                <w:szCs w:val="20"/>
              </w:rPr>
              <w:t>S</w:t>
            </w:r>
            <w:r w:rsidRPr="004C7E1A">
              <w:rPr>
                <w:rFonts w:ascii="Arial" w:hAnsi="Arial" w:cs="Arial"/>
                <w:sz w:val="20"/>
                <w:szCs w:val="20"/>
                <w:vertAlign w:val="subscript"/>
              </w:rPr>
              <w:t>4</w:t>
            </w:r>
            <w:r w:rsidRPr="004C7E1A">
              <w:rPr>
                <w:rFonts w:ascii="Arial" w:hAnsi="Arial" w:cs="Arial"/>
                <w:sz w:val="20"/>
                <w:szCs w:val="20"/>
              </w:rPr>
              <w:t>- FYM @ 12.5 t ha</w:t>
            </w:r>
            <w:r w:rsidRPr="004C7E1A">
              <w:rPr>
                <w:rFonts w:ascii="Arial" w:hAnsi="Arial" w:cs="Arial"/>
                <w:sz w:val="20"/>
                <w:szCs w:val="20"/>
                <w:vertAlign w:val="superscript"/>
              </w:rPr>
              <w:t>-1</w:t>
            </w:r>
            <w:r w:rsidRPr="004C7E1A">
              <w:rPr>
                <w:rFonts w:ascii="Arial" w:hAnsi="Arial" w:cs="Arial"/>
                <w:sz w:val="20"/>
                <w:szCs w:val="20"/>
              </w:rPr>
              <w:t xml:space="preserve"> + 100 % RDF</w:t>
            </w:r>
          </w:p>
        </w:tc>
        <w:tc>
          <w:tcPr>
            <w:tcW w:w="1244" w:type="dxa"/>
          </w:tcPr>
          <w:p w14:paraId="1533F9D4"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0.050</w:t>
            </w:r>
          </w:p>
        </w:tc>
        <w:tc>
          <w:tcPr>
            <w:tcW w:w="1400" w:type="dxa"/>
          </w:tcPr>
          <w:p w14:paraId="0603FC68"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0.080</w:t>
            </w:r>
          </w:p>
        </w:tc>
        <w:tc>
          <w:tcPr>
            <w:tcW w:w="2026" w:type="dxa"/>
          </w:tcPr>
          <w:p w14:paraId="61F6D2B5"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0.040</w:t>
            </w:r>
          </w:p>
        </w:tc>
        <w:tc>
          <w:tcPr>
            <w:tcW w:w="1244" w:type="dxa"/>
          </w:tcPr>
          <w:p w14:paraId="54FE5B0B"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0.059</w:t>
            </w:r>
          </w:p>
        </w:tc>
        <w:tc>
          <w:tcPr>
            <w:tcW w:w="1400" w:type="dxa"/>
          </w:tcPr>
          <w:p w14:paraId="3CF7A769"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0.018</w:t>
            </w:r>
          </w:p>
        </w:tc>
        <w:tc>
          <w:tcPr>
            <w:tcW w:w="1794" w:type="dxa"/>
          </w:tcPr>
          <w:p w14:paraId="03DE4F00"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0.0044</w:t>
            </w:r>
          </w:p>
        </w:tc>
      </w:tr>
      <w:tr w:rsidR="005450E6" w:rsidRPr="004C7E1A" w14:paraId="303E48E7" w14:textId="77777777" w:rsidTr="00C358F3">
        <w:trPr>
          <w:trHeight w:val="305"/>
        </w:trPr>
        <w:tc>
          <w:tcPr>
            <w:tcW w:w="5288" w:type="dxa"/>
            <w:tcBorders>
              <w:bottom w:val="single" w:sz="4" w:space="0" w:color="auto"/>
            </w:tcBorders>
          </w:tcPr>
          <w:p w14:paraId="6AC2F849" w14:textId="77777777" w:rsidR="005450E6" w:rsidRPr="004C7E1A" w:rsidRDefault="005450E6" w:rsidP="00C358F3">
            <w:pPr>
              <w:spacing w:line="360" w:lineRule="auto"/>
              <w:rPr>
                <w:rFonts w:ascii="Arial" w:hAnsi="Arial" w:cs="Arial"/>
                <w:sz w:val="20"/>
                <w:szCs w:val="20"/>
              </w:rPr>
            </w:pPr>
            <w:r w:rsidRPr="004C7E1A">
              <w:rPr>
                <w:rFonts w:ascii="Arial" w:hAnsi="Arial" w:cs="Arial"/>
                <w:sz w:val="20"/>
                <w:szCs w:val="20"/>
              </w:rPr>
              <w:t>S</w:t>
            </w:r>
            <w:r w:rsidRPr="004C7E1A">
              <w:rPr>
                <w:rFonts w:ascii="Arial" w:hAnsi="Arial" w:cs="Arial"/>
                <w:sz w:val="20"/>
                <w:szCs w:val="20"/>
                <w:vertAlign w:val="subscript"/>
              </w:rPr>
              <w:t>5</w:t>
            </w:r>
            <w:r w:rsidRPr="004C7E1A">
              <w:rPr>
                <w:rFonts w:ascii="Arial" w:hAnsi="Arial" w:cs="Arial"/>
                <w:sz w:val="20"/>
                <w:szCs w:val="20"/>
              </w:rPr>
              <w:t>- 100 % RDF alone (Control)</w:t>
            </w:r>
          </w:p>
        </w:tc>
        <w:tc>
          <w:tcPr>
            <w:tcW w:w="1244" w:type="dxa"/>
            <w:tcBorders>
              <w:bottom w:val="single" w:sz="4" w:space="0" w:color="auto"/>
            </w:tcBorders>
          </w:tcPr>
          <w:p w14:paraId="54BBF671"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0.049</w:t>
            </w:r>
          </w:p>
        </w:tc>
        <w:tc>
          <w:tcPr>
            <w:tcW w:w="1400" w:type="dxa"/>
            <w:tcBorders>
              <w:bottom w:val="single" w:sz="4" w:space="0" w:color="auto"/>
            </w:tcBorders>
          </w:tcPr>
          <w:p w14:paraId="49EA2970"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0.080</w:t>
            </w:r>
          </w:p>
        </w:tc>
        <w:tc>
          <w:tcPr>
            <w:tcW w:w="2026" w:type="dxa"/>
            <w:tcBorders>
              <w:bottom w:val="single" w:sz="4" w:space="0" w:color="auto"/>
            </w:tcBorders>
          </w:tcPr>
          <w:p w14:paraId="3744861B"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0.038</w:t>
            </w:r>
          </w:p>
        </w:tc>
        <w:tc>
          <w:tcPr>
            <w:tcW w:w="1244" w:type="dxa"/>
            <w:tcBorders>
              <w:bottom w:val="single" w:sz="4" w:space="0" w:color="auto"/>
            </w:tcBorders>
          </w:tcPr>
          <w:p w14:paraId="5AD97A2C"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0.059</w:t>
            </w:r>
          </w:p>
        </w:tc>
        <w:tc>
          <w:tcPr>
            <w:tcW w:w="1400" w:type="dxa"/>
            <w:tcBorders>
              <w:bottom w:val="single" w:sz="4" w:space="0" w:color="auto"/>
            </w:tcBorders>
          </w:tcPr>
          <w:p w14:paraId="6430C4F2"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0.016</w:t>
            </w:r>
          </w:p>
        </w:tc>
        <w:tc>
          <w:tcPr>
            <w:tcW w:w="1794" w:type="dxa"/>
            <w:tcBorders>
              <w:bottom w:val="single" w:sz="4" w:space="0" w:color="auto"/>
            </w:tcBorders>
          </w:tcPr>
          <w:p w14:paraId="3E006562"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0.0045</w:t>
            </w:r>
          </w:p>
        </w:tc>
      </w:tr>
      <w:tr w:rsidR="005450E6" w:rsidRPr="004C7E1A" w14:paraId="24CF1C79" w14:textId="77777777" w:rsidTr="00C358F3">
        <w:trPr>
          <w:trHeight w:val="295"/>
        </w:trPr>
        <w:tc>
          <w:tcPr>
            <w:tcW w:w="5288" w:type="dxa"/>
            <w:tcBorders>
              <w:top w:val="single" w:sz="4" w:space="0" w:color="auto"/>
            </w:tcBorders>
          </w:tcPr>
          <w:p w14:paraId="607F99C3" w14:textId="77777777" w:rsidR="005450E6" w:rsidRPr="004C7E1A" w:rsidRDefault="005450E6" w:rsidP="00C358F3">
            <w:pPr>
              <w:spacing w:line="360" w:lineRule="auto"/>
              <w:rPr>
                <w:rFonts w:ascii="Arial" w:hAnsi="Arial" w:cs="Arial"/>
                <w:sz w:val="20"/>
                <w:szCs w:val="20"/>
              </w:rPr>
            </w:pPr>
            <w:r w:rsidRPr="004C7E1A">
              <w:rPr>
                <w:rFonts w:ascii="Arial" w:hAnsi="Arial" w:cs="Arial"/>
                <w:sz w:val="20"/>
                <w:szCs w:val="20"/>
              </w:rPr>
              <w:t>Sed</w:t>
            </w:r>
          </w:p>
        </w:tc>
        <w:tc>
          <w:tcPr>
            <w:tcW w:w="1244" w:type="dxa"/>
            <w:tcBorders>
              <w:top w:val="single" w:sz="4" w:space="0" w:color="auto"/>
            </w:tcBorders>
          </w:tcPr>
          <w:p w14:paraId="1A3AB17F"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0.001</w:t>
            </w:r>
          </w:p>
        </w:tc>
        <w:tc>
          <w:tcPr>
            <w:tcW w:w="1400" w:type="dxa"/>
            <w:tcBorders>
              <w:top w:val="single" w:sz="4" w:space="0" w:color="auto"/>
            </w:tcBorders>
          </w:tcPr>
          <w:p w14:paraId="58B81EF1"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0.001</w:t>
            </w:r>
          </w:p>
        </w:tc>
        <w:tc>
          <w:tcPr>
            <w:tcW w:w="2026" w:type="dxa"/>
            <w:tcBorders>
              <w:top w:val="single" w:sz="4" w:space="0" w:color="auto"/>
            </w:tcBorders>
          </w:tcPr>
          <w:p w14:paraId="2A87DA2B"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0.001</w:t>
            </w:r>
          </w:p>
        </w:tc>
        <w:tc>
          <w:tcPr>
            <w:tcW w:w="1244" w:type="dxa"/>
            <w:tcBorders>
              <w:top w:val="single" w:sz="4" w:space="0" w:color="auto"/>
            </w:tcBorders>
          </w:tcPr>
          <w:p w14:paraId="38C97C90"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0.003</w:t>
            </w:r>
          </w:p>
        </w:tc>
        <w:tc>
          <w:tcPr>
            <w:tcW w:w="1400" w:type="dxa"/>
            <w:tcBorders>
              <w:top w:val="single" w:sz="4" w:space="0" w:color="auto"/>
            </w:tcBorders>
          </w:tcPr>
          <w:p w14:paraId="24BC6B18"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0.001</w:t>
            </w:r>
          </w:p>
        </w:tc>
        <w:tc>
          <w:tcPr>
            <w:tcW w:w="1794" w:type="dxa"/>
            <w:tcBorders>
              <w:top w:val="single" w:sz="4" w:space="0" w:color="auto"/>
            </w:tcBorders>
          </w:tcPr>
          <w:p w14:paraId="6B6535D5"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0.0002</w:t>
            </w:r>
          </w:p>
        </w:tc>
      </w:tr>
      <w:tr w:rsidR="005450E6" w:rsidRPr="004C7E1A" w14:paraId="76BB8798" w14:textId="77777777" w:rsidTr="00C358F3">
        <w:trPr>
          <w:trHeight w:val="295"/>
        </w:trPr>
        <w:tc>
          <w:tcPr>
            <w:tcW w:w="5288" w:type="dxa"/>
            <w:tcBorders>
              <w:bottom w:val="single" w:sz="4" w:space="0" w:color="auto"/>
            </w:tcBorders>
          </w:tcPr>
          <w:p w14:paraId="38841D9B" w14:textId="77777777" w:rsidR="005450E6" w:rsidRPr="004C7E1A" w:rsidRDefault="005450E6" w:rsidP="00C358F3">
            <w:pPr>
              <w:spacing w:line="360" w:lineRule="auto"/>
              <w:rPr>
                <w:rFonts w:ascii="Arial" w:hAnsi="Arial" w:cs="Arial"/>
                <w:sz w:val="20"/>
                <w:szCs w:val="20"/>
              </w:rPr>
            </w:pPr>
            <w:r w:rsidRPr="004C7E1A">
              <w:rPr>
                <w:rFonts w:ascii="Arial" w:hAnsi="Arial" w:cs="Arial"/>
                <w:sz w:val="20"/>
                <w:szCs w:val="20"/>
              </w:rPr>
              <w:t>CD (P=0.05%)</w:t>
            </w:r>
          </w:p>
        </w:tc>
        <w:tc>
          <w:tcPr>
            <w:tcW w:w="1244" w:type="dxa"/>
            <w:tcBorders>
              <w:bottom w:val="single" w:sz="4" w:space="0" w:color="auto"/>
            </w:tcBorders>
          </w:tcPr>
          <w:p w14:paraId="3F70A05F"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0.002</w:t>
            </w:r>
          </w:p>
        </w:tc>
        <w:tc>
          <w:tcPr>
            <w:tcW w:w="1400" w:type="dxa"/>
            <w:tcBorders>
              <w:bottom w:val="single" w:sz="4" w:space="0" w:color="auto"/>
            </w:tcBorders>
          </w:tcPr>
          <w:p w14:paraId="5EC526EA"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0.003</w:t>
            </w:r>
          </w:p>
        </w:tc>
        <w:tc>
          <w:tcPr>
            <w:tcW w:w="2026" w:type="dxa"/>
            <w:tcBorders>
              <w:bottom w:val="single" w:sz="4" w:space="0" w:color="auto"/>
            </w:tcBorders>
          </w:tcPr>
          <w:p w14:paraId="4C72C702"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0.002</w:t>
            </w:r>
          </w:p>
        </w:tc>
        <w:tc>
          <w:tcPr>
            <w:tcW w:w="1244" w:type="dxa"/>
            <w:tcBorders>
              <w:bottom w:val="single" w:sz="4" w:space="0" w:color="auto"/>
            </w:tcBorders>
          </w:tcPr>
          <w:p w14:paraId="6A49760F"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0.005</w:t>
            </w:r>
          </w:p>
        </w:tc>
        <w:tc>
          <w:tcPr>
            <w:tcW w:w="1400" w:type="dxa"/>
            <w:tcBorders>
              <w:bottom w:val="single" w:sz="4" w:space="0" w:color="auto"/>
            </w:tcBorders>
          </w:tcPr>
          <w:p w14:paraId="1F431197"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0.002</w:t>
            </w:r>
          </w:p>
        </w:tc>
        <w:tc>
          <w:tcPr>
            <w:tcW w:w="1794" w:type="dxa"/>
            <w:tcBorders>
              <w:bottom w:val="single" w:sz="4" w:space="0" w:color="auto"/>
            </w:tcBorders>
          </w:tcPr>
          <w:p w14:paraId="6B069629"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NS</w:t>
            </w:r>
          </w:p>
        </w:tc>
      </w:tr>
      <w:tr w:rsidR="005450E6" w:rsidRPr="004C7E1A" w14:paraId="3441CB0A" w14:textId="77777777" w:rsidTr="00C358F3">
        <w:trPr>
          <w:trHeight w:val="305"/>
        </w:trPr>
        <w:tc>
          <w:tcPr>
            <w:tcW w:w="5288" w:type="dxa"/>
            <w:tcBorders>
              <w:top w:val="single" w:sz="4" w:space="0" w:color="auto"/>
              <w:bottom w:val="single" w:sz="4" w:space="0" w:color="auto"/>
            </w:tcBorders>
          </w:tcPr>
          <w:p w14:paraId="134DD738" w14:textId="77777777" w:rsidR="005450E6" w:rsidRPr="004C7E1A" w:rsidRDefault="005450E6" w:rsidP="00C358F3">
            <w:pPr>
              <w:spacing w:line="360" w:lineRule="auto"/>
              <w:rPr>
                <w:rFonts w:ascii="Arial" w:hAnsi="Arial" w:cs="Arial"/>
                <w:b/>
                <w:bCs/>
                <w:sz w:val="20"/>
                <w:szCs w:val="20"/>
              </w:rPr>
            </w:pPr>
            <w:r w:rsidRPr="004C7E1A">
              <w:rPr>
                <w:rFonts w:ascii="Arial" w:hAnsi="Arial" w:cs="Arial"/>
                <w:b/>
                <w:bCs/>
                <w:sz w:val="20"/>
                <w:szCs w:val="20"/>
              </w:rPr>
              <w:t>Foliar nutrition (F)</w:t>
            </w:r>
          </w:p>
        </w:tc>
        <w:tc>
          <w:tcPr>
            <w:tcW w:w="1244" w:type="dxa"/>
            <w:tcBorders>
              <w:top w:val="single" w:sz="4" w:space="0" w:color="auto"/>
              <w:bottom w:val="single" w:sz="4" w:space="0" w:color="auto"/>
            </w:tcBorders>
          </w:tcPr>
          <w:p w14:paraId="2C4642B5" w14:textId="77777777" w:rsidR="005450E6" w:rsidRPr="004C7E1A" w:rsidRDefault="005450E6" w:rsidP="00C358F3">
            <w:pPr>
              <w:spacing w:line="360" w:lineRule="auto"/>
              <w:jc w:val="center"/>
              <w:rPr>
                <w:rFonts w:ascii="Arial" w:hAnsi="Arial" w:cs="Arial"/>
                <w:sz w:val="20"/>
                <w:szCs w:val="20"/>
              </w:rPr>
            </w:pPr>
          </w:p>
        </w:tc>
        <w:tc>
          <w:tcPr>
            <w:tcW w:w="1400" w:type="dxa"/>
            <w:tcBorders>
              <w:top w:val="single" w:sz="4" w:space="0" w:color="auto"/>
              <w:bottom w:val="single" w:sz="4" w:space="0" w:color="auto"/>
            </w:tcBorders>
          </w:tcPr>
          <w:p w14:paraId="1E79D88C" w14:textId="77777777" w:rsidR="005450E6" w:rsidRPr="004C7E1A" w:rsidRDefault="005450E6" w:rsidP="00C358F3">
            <w:pPr>
              <w:spacing w:line="360" w:lineRule="auto"/>
              <w:jc w:val="center"/>
              <w:rPr>
                <w:rFonts w:ascii="Arial" w:hAnsi="Arial" w:cs="Arial"/>
                <w:sz w:val="20"/>
                <w:szCs w:val="20"/>
              </w:rPr>
            </w:pPr>
          </w:p>
        </w:tc>
        <w:tc>
          <w:tcPr>
            <w:tcW w:w="2026" w:type="dxa"/>
            <w:tcBorders>
              <w:top w:val="single" w:sz="4" w:space="0" w:color="auto"/>
              <w:bottom w:val="single" w:sz="4" w:space="0" w:color="auto"/>
            </w:tcBorders>
          </w:tcPr>
          <w:p w14:paraId="43752E94" w14:textId="77777777" w:rsidR="005450E6" w:rsidRPr="004C7E1A" w:rsidRDefault="005450E6" w:rsidP="00C358F3">
            <w:pPr>
              <w:spacing w:line="360" w:lineRule="auto"/>
              <w:jc w:val="center"/>
              <w:rPr>
                <w:rFonts w:ascii="Arial" w:hAnsi="Arial" w:cs="Arial"/>
                <w:sz w:val="20"/>
                <w:szCs w:val="20"/>
              </w:rPr>
            </w:pPr>
          </w:p>
        </w:tc>
        <w:tc>
          <w:tcPr>
            <w:tcW w:w="1244" w:type="dxa"/>
            <w:tcBorders>
              <w:top w:val="single" w:sz="4" w:space="0" w:color="auto"/>
              <w:bottom w:val="single" w:sz="4" w:space="0" w:color="auto"/>
            </w:tcBorders>
          </w:tcPr>
          <w:p w14:paraId="0188B4B1" w14:textId="77777777" w:rsidR="005450E6" w:rsidRPr="004C7E1A" w:rsidRDefault="005450E6" w:rsidP="00C358F3">
            <w:pPr>
              <w:spacing w:line="360" w:lineRule="auto"/>
              <w:jc w:val="center"/>
              <w:rPr>
                <w:rFonts w:ascii="Arial" w:hAnsi="Arial" w:cs="Arial"/>
                <w:sz w:val="20"/>
                <w:szCs w:val="20"/>
              </w:rPr>
            </w:pPr>
          </w:p>
        </w:tc>
        <w:tc>
          <w:tcPr>
            <w:tcW w:w="1400" w:type="dxa"/>
            <w:tcBorders>
              <w:top w:val="single" w:sz="4" w:space="0" w:color="auto"/>
              <w:bottom w:val="single" w:sz="4" w:space="0" w:color="auto"/>
            </w:tcBorders>
          </w:tcPr>
          <w:p w14:paraId="7488A45E" w14:textId="77777777" w:rsidR="005450E6" w:rsidRPr="004C7E1A" w:rsidRDefault="005450E6" w:rsidP="00C358F3">
            <w:pPr>
              <w:spacing w:line="360" w:lineRule="auto"/>
              <w:jc w:val="center"/>
              <w:rPr>
                <w:rFonts w:ascii="Arial" w:hAnsi="Arial" w:cs="Arial"/>
                <w:sz w:val="20"/>
                <w:szCs w:val="20"/>
              </w:rPr>
            </w:pPr>
          </w:p>
        </w:tc>
        <w:tc>
          <w:tcPr>
            <w:tcW w:w="1794" w:type="dxa"/>
            <w:tcBorders>
              <w:top w:val="single" w:sz="4" w:space="0" w:color="auto"/>
              <w:bottom w:val="single" w:sz="4" w:space="0" w:color="auto"/>
            </w:tcBorders>
          </w:tcPr>
          <w:p w14:paraId="3916A196" w14:textId="77777777" w:rsidR="005450E6" w:rsidRPr="004C7E1A" w:rsidRDefault="005450E6" w:rsidP="00C358F3">
            <w:pPr>
              <w:spacing w:line="360" w:lineRule="auto"/>
              <w:jc w:val="center"/>
              <w:rPr>
                <w:rFonts w:ascii="Arial" w:hAnsi="Arial" w:cs="Arial"/>
                <w:sz w:val="20"/>
                <w:szCs w:val="20"/>
              </w:rPr>
            </w:pPr>
          </w:p>
        </w:tc>
      </w:tr>
      <w:tr w:rsidR="005450E6" w:rsidRPr="004C7E1A" w14:paraId="6720BBDD" w14:textId="77777777" w:rsidTr="00C358F3">
        <w:trPr>
          <w:trHeight w:val="295"/>
        </w:trPr>
        <w:tc>
          <w:tcPr>
            <w:tcW w:w="5288" w:type="dxa"/>
            <w:tcBorders>
              <w:top w:val="single" w:sz="4" w:space="0" w:color="auto"/>
            </w:tcBorders>
          </w:tcPr>
          <w:p w14:paraId="5B17066A" w14:textId="77777777" w:rsidR="005450E6" w:rsidRPr="004C7E1A" w:rsidRDefault="005450E6" w:rsidP="00C358F3">
            <w:pPr>
              <w:spacing w:line="360" w:lineRule="auto"/>
              <w:rPr>
                <w:rFonts w:ascii="Arial" w:hAnsi="Arial" w:cs="Arial"/>
                <w:sz w:val="20"/>
                <w:szCs w:val="20"/>
              </w:rPr>
            </w:pPr>
            <w:r w:rsidRPr="004C7E1A">
              <w:rPr>
                <w:rFonts w:ascii="Arial" w:hAnsi="Arial" w:cs="Arial"/>
                <w:sz w:val="20"/>
                <w:szCs w:val="20"/>
              </w:rPr>
              <w:t>F</w:t>
            </w:r>
            <w:r w:rsidRPr="004C7E1A">
              <w:rPr>
                <w:rFonts w:ascii="Arial" w:hAnsi="Arial" w:cs="Arial"/>
                <w:sz w:val="20"/>
                <w:szCs w:val="20"/>
                <w:vertAlign w:val="subscript"/>
              </w:rPr>
              <w:t>1</w:t>
            </w:r>
            <w:r w:rsidRPr="004C7E1A">
              <w:rPr>
                <w:rFonts w:ascii="Arial" w:hAnsi="Arial" w:cs="Arial"/>
                <w:sz w:val="20"/>
                <w:szCs w:val="20"/>
              </w:rPr>
              <w:t>- Fe-EDTA 0.2% @ 30 and 45 DAS</w:t>
            </w:r>
          </w:p>
        </w:tc>
        <w:tc>
          <w:tcPr>
            <w:tcW w:w="1244" w:type="dxa"/>
            <w:tcBorders>
              <w:top w:val="single" w:sz="4" w:space="0" w:color="auto"/>
            </w:tcBorders>
            <w:vAlign w:val="center"/>
          </w:tcPr>
          <w:p w14:paraId="1D5DEACD"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2"/>
                <w:szCs w:val="22"/>
              </w:rPr>
              <w:t>0.055</w:t>
            </w:r>
          </w:p>
        </w:tc>
        <w:tc>
          <w:tcPr>
            <w:tcW w:w="1400" w:type="dxa"/>
            <w:tcBorders>
              <w:top w:val="single" w:sz="4" w:space="0" w:color="auto"/>
            </w:tcBorders>
            <w:vAlign w:val="center"/>
          </w:tcPr>
          <w:p w14:paraId="3705693B"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2"/>
                <w:szCs w:val="22"/>
              </w:rPr>
              <w:t>0.084</w:t>
            </w:r>
          </w:p>
        </w:tc>
        <w:tc>
          <w:tcPr>
            <w:tcW w:w="2026" w:type="dxa"/>
            <w:tcBorders>
              <w:top w:val="single" w:sz="4" w:space="0" w:color="auto"/>
            </w:tcBorders>
            <w:vAlign w:val="center"/>
          </w:tcPr>
          <w:p w14:paraId="65A2BD18"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2"/>
                <w:szCs w:val="22"/>
              </w:rPr>
              <w:t>0.044</w:t>
            </w:r>
          </w:p>
        </w:tc>
        <w:tc>
          <w:tcPr>
            <w:tcW w:w="1244" w:type="dxa"/>
            <w:tcBorders>
              <w:top w:val="single" w:sz="4" w:space="0" w:color="auto"/>
            </w:tcBorders>
            <w:vAlign w:val="center"/>
          </w:tcPr>
          <w:p w14:paraId="2F3D388E"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0"/>
                <w:szCs w:val="20"/>
              </w:rPr>
              <w:t>0.066</w:t>
            </w:r>
          </w:p>
        </w:tc>
        <w:tc>
          <w:tcPr>
            <w:tcW w:w="1400" w:type="dxa"/>
            <w:tcBorders>
              <w:top w:val="single" w:sz="4" w:space="0" w:color="auto"/>
            </w:tcBorders>
            <w:vAlign w:val="center"/>
          </w:tcPr>
          <w:p w14:paraId="5AAF7C92"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0"/>
                <w:szCs w:val="20"/>
              </w:rPr>
              <w:t>0.02</w:t>
            </w:r>
          </w:p>
        </w:tc>
        <w:tc>
          <w:tcPr>
            <w:tcW w:w="1794" w:type="dxa"/>
            <w:tcBorders>
              <w:top w:val="single" w:sz="4" w:space="0" w:color="auto"/>
            </w:tcBorders>
            <w:vAlign w:val="bottom"/>
          </w:tcPr>
          <w:p w14:paraId="194AD6D7"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0"/>
                <w:szCs w:val="20"/>
              </w:rPr>
              <w:t>0.0048</w:t>
            </w:r>
          </w:p>
        </w:tc>
      </w:tr>
      <w:tr w:rsidR="005450E6" w:rsidRPr="004C7E1A" w14:paraId="600A4413" w14:textId="77777777" w:rsidTr="00C358F3">
        <w:trPr>
          <w:trHeight w:val="295"/>
        </w:trPr>
        <w:tc>
          <w:tcPr>
            <w:tcW w:w="5288" w:type="dxa"/>
          </w:tcPr>
          <w:p w14:paraId="6DD3EB3E" w14:textId="77777777" w:rsidR="005450E6" w:rsidRPr="004C7E1A" w:rsidRDefault="005450E6" w:rsidP="00C358F3">
            <w:pPr>
              <w:spacing w:line="360" w:lineRule="auto"/>
              <w:rPr>
                <w:rFonts w:ascii="Arial" w:hAnsi="Arial" w:cs="Arial"/>
                <w:sz w:val="20"/>
                <w:szCs w:val="20"/>
              </w:rPr>
            </w:pPr>
            <w:r w:rsidRPr="004C7E1A">
              <w:rPr>
                <w:rFonts w:ascii="Arial" w:hAnsi="Arial" w:cs="Arial"/>
                <w:sz w:val="20"/>
                <w:szCs w:val="20"/>
              </w:rPr>
              <w:t>F</w:t>
            </w:r>
            <w:r w:rsidRPr="004C7E1A">
              <w:rPr>
                <w:rFonts w:ascii="Arial" w:hAnsi="Arial" w:cs="Arial"/>
                <w:sz w:val="20"/>
                <w:szCs w:val="20"/>
                <w:vertAlign w:val="subscript"/>
              </w:rPr>
              <w:t>2</w:t>
            </w:r>
            <w:r w:rsidRPr="004C7E1A">
              <w:rPr>
                <w:rFonts w:ascii="Arial" w:hAnsi="Arial" w:cs="Arial"/>
                <w:sz w:val="20"/>
                <w:szCs w:val="20"/>
              </w:rPr>
              <w:t>- Zn-EDTA 0.5% @ 30 and 45 DAS</w:t>
            </w:r>
          </w:p>
        </w:tc>
        <w:tc>
          <w:tcPr>
            <w:tcW w:w="1244" w:type="dxa"/>
            <w:vAlign w:val="center"/>
          </w:tcPr>
          <w:p w14:paraId="75F4A12E"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2"/>
                <w:szCs w:val="22"/>
              </w:rPr>
              <w:t>0.052</w:t>
            </w:r>
          </w:p>
        </w:tc>
        <w:tc>
          <w:tcPr>
            <w:tcW w:w="1400" w:type="dxa"/>
            <w:vAlign w:val="center"/>
          </w:tcPr>
          <w:p w14:paraId="44D8650F"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2"/>
                <w:szCs w:val="22"/>
              </w:rPr>
              <w:t>0.083</w:t>
            </w:r>
          </w:p>
        </w:tc>
        <w:tc>
          <w:tcPr>
            <w:tcW w:w="2026" w:type="dxa"/>
            <w:vAlign w:val="center"/>
          </w:tcPr>
          <w:p w14:paraId="3CA9DA53"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2"/>
                <w:szCs w:val="22"/>
              </w:rPr>
              <w:t>0.041</w:t>
            </w:r>
          </w:p>
        </w:tc>
        <w:tc>
          <w:tcPr>
            <w:tcW w:w="1244" w:type="dxa"/>
            <w:vAlign w:val="center"/>
          </w:tcPr>
          <w:p w14:paraId="5B296EE1"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0"/>
                <w:szCs w:val="20"/>
              </w:rPr>
              <w:t>0.065</w:t>
            </w:r>
          </w:p>
        </w:tc>
        <w:tc>
          <w:tcPr>
            <w:tcW w:w="1400" w:type="dxa"/>
            <w:vAlign w:val="center"/>
          </w:tcPr>
          <w:p w14:paraId="5F8F8793"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0"/>
                <w:szCs w:val="20"/>
              </w:rPr>
              <w:t>0.02</w:t>
            </w:r>
          </w:p>
        </w:tc>
        <w:tc>
          <w:tcPr>
            <w:tcW w:w="1794" w:type="dxa"/>
            <w:vAlign w:val="bottom"/>
          </w:tcPr>
          <w:p w14:paraId="20510A71"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0"/>
                <w:szCs w:val="20"/>
              </w:rPr>
              <w:t>0.0047</w:t>
            </w:r>
          </w:p>
        </w:tc>
      </w:tr>
      <w:tr w:rsidR="005450E6" w:rsidRPr="004C7E1A" w14:paraId="05913BBC" w14:textId="77777777" w:rsidTr="00C358F3">
        <w:trPr>
          <w:trHeight w:val="295"/>
        </w:trPr>
        <w:tc>
          <w:tcPr>
            <w:tcW w:w="5288" w:type="dxa"/>
          </w:tcPr>
          <w:p w14:paraId="04E2817F" w14:textId="77777777" w:rsidR="005450E6" w:rsidRPr="004C7E1A" w:rsidRDefault="005450E6" w:rsidP="00C358F3">
            <w:pPr>
              <w:spacing w:line="360" w:lineRule="auto"/>
              <w:rPr>
                <w:rFonts w:ascii="Arial" w:hAnsi="Arial" w:cs="Arial"/>
                <w:sz w:val="20"/>
                <w:szCs w:val="20"/>
              </w:rPr>
            </w:pPr>
            <w:r w:rsidRPr="004C7E1A">
              <w:rPr>
                <w:rFonts w:ascii="Arial" w:hAnsi="Arial" w:cs="Arial"/>
                <w:sz w:val="20"/>
                <w:szCs w:val="20"/>
              </w:rPr>
              <w:t>F</w:t>
            </w:r>
            <w:r w:rsidRPr="004C7E1A">
              <w:rPr>
                <w:rFonts w:ascii="Arial" w:hAnsi="Arial" w:cs="Arial"/>
                <w:sz w:val="20"/>
                <w:szCs w:val="20"/>
                <w:vertAlign w:val="subscript"/>
              </w:rPr>
              <w:t>3</w:t>
            </w:r>
            <w:r w:rsidRPr="004C7E1A">
              <w:rPr>
                <w:rFonts w:ascii="Arial" w:hAnsi="Arial" w:cs="Arial"/>
                <w:sz w:val="20"/>
                <w:szCs w:val="20"/>
              </w:rPr>
              <w:t>- Mn-EDTA 0.5% @ 30 and 45 DAS</w:t>
            </w:r>
          </w:p>
        </w:tc>
        <w:tc>
          <w:tcPr>
            <w:tcW w:w="1244" w:type="dxa"/>
            <w:vAlign w:val="center"/>
          </w:tcPr>
          <w:p w14:paraId="008E8A88"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2"/>
                <w:szCs w:val="22"/>
              </w:rPr>
              <w:t>0.051</w:t>
            </w:r>
          </w:p>
        </w:tc>
        <w:tc>
          <w:tcPr>
            <w:tcW w:w="1400" w:type="dxa"/>
            <w:vAlign w:val="center"/>
          </w:tcPr>
          <w:p w14:paraId="77652904"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2"/>
                <w:szCs w:val="22"/>
              </w:rPr>
              <w:t>0.083</w:t>
            </w:r>
          </w:p>
        </w:tc>
        <w:tc>
          <w:tcPr>
            <w:tcW w:w="2026" w:type="dxa"/>
            <w:vAlign w:val="center"/>
          </w:tcPr>
          <w:p w14:paraId="7EE385B2"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2"/>
                <w:szCs w:val="22"/>
              </w:rPr>
              <w:t>0.041</w:t>
            </w:r>
          </w:p>
        </w:tc>
        <w:tc>
          <w:tcPr>
            <w:tcW w:w="1244" w:type="dxa"/>
            <w:vAlign w:val="center"/>
          </w:tcPr>
          <w:p w14:paraId="798D0428"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0"/>
                <w:szCs w:val="20"/>
              </w:rPr>
              <w:t>0.063</w:t>
            </w:r>
          </w:p>
        </w:tc>
        <w:tc>
          <w:tcPr>
            <w:tcW w:w="1400" w:type="dxa"/>
            <w:vAlign w:val="center"/>
          </w:tcPr>
          <w:p w14:paraId="31E57488"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0"/>
                <w:szCs w:val="20"/>
              </w:rPr>
              <w:t>0.017</w:t>
            </w:r>
          </w:p>
        </w:tc>
        <w:tc>
          <w:tcPr>
            <w:tcW w:w="1794" w:type="dxa"/>
            <w:vAlign w:val="bottom"/>
          </w:tcPr>
          <w:p w14:paraId="4AB464F1"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0"/>
                <w:szCs w:val="20"/>
              </w:rPr>
              <w:t>0.0046</w:t>
            </w:r>
          </w:p>
        </w:tc>
      </w:tr>
      <w:tr w:rsidR="005450E6" w:rsidRPr="004C7E1A" w14:paraId="73F3F291" w14:textId="77777777" w:rsidTr="00C358F3">
        <w:trPr>
          <w:trHeight w:val="305"/>
        </w:trPr>
        <w:tc>
          <w:tcPr>
            <w:tcW w:w="5288" w:type="dxa"/>
            <w:tcBorders>
              <w:bottom w:val="single" w:sz="4" w:space="0" w:color="auto"/>
            </w:tcBorders>
          </w:tcPr>
          <w:p w14:paraId="2FAD4808" w14:textId="77777777" w:rsidR="005450E6" w:rsidRPr="004C7E1A" w:rsidRDefault="005450E6" w:rsidP="00C358F3">
            <w:pPr>
              <w:spacing w:line="360" w:lineRule="auto"/>
              <w:rPr>
                <w:rFonts w:ascii="Arial" w:hAnsi="Arial" w:cs="Arial"/>
                <w:sz w:val="20"/>
                <w:szCs w:val="20"/>
              </w:rPr>
            </w:pPr>
            <w:r w:rsidRPr="004C7E1A">
              <w:rPr>
                <w:rFonts w:ascii="Arial" w:hAnsi="Arial" w:cs="Arial"/>
                <w:sz w:val="20"/>
                <w:szCs w:val="20"/>
              </w:rPr>
              <w:t>F</w:t>
            </w:r>
            <w:r w:rsidRPr="004C7E1A">
              <w:rPr>
                <w:rFonts w:ascii="Arial" w:hAnsi="Arial" w:cs="Arial"/>
                <w:sz w:val="20"/>
                <w:szCs w:val="20"/>
                <w:vertAlign w:val="subscript"/>
              </w:rPr>
              <w:t>4</w:t>
            </w:r>
            <w:r w:rsidRPr="004C7E1A">
              <w:rPr>
                <w:rFonts w:ascii="Arial" w:hAnsi="Arial" w:cs="Arial"/>
                <w:sz w:val="20"/>
                <w:szCs w:val="20"/>
              </w:rPr>
              <w:t>- No spray (Control)</w:t>
            </w:r>
          </w:p>
        </w:tc>
        <w:tc>
          <w:tcPr>
            <w:tcW w:w="1244" w:type="dxa"/>
            <w:tcBorders>
              <w:bottom w:val="single" w:sz="4" w:space="0" w:color="auto"/>
            </w:tcBorders>
            <w:vAlign w:val="center"/>
          </w:tcPr>
          <w:p w14:paraId="25B11F3E"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2"/>
                <w:szCs w:val="22"/>
              </w:rPr>
              <w:t>0.05</w:t>
            </w:r>
          </w:p>
        </w:tc>
        <w:tc>
          <w:tcPr>
            <w:tcW w:w="1400" w:type="dxa"/>
            <w:tcBorders>
              <w:bottom w:val="single" w:sz="4" w:space="0" w:color="auto"/>
            </w:tcBorders>
            <w:vAlign w:val="center"/>
          </w:tcPr>
          <w:p w14:paraId="17085A2E"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2"/>
                <w:szCs w:val="22"/>
              </w:rPr>
              <w:t>0.08</w:t>
            </w:r>
          </w:p>
        </w:tc>
        <w:tc>
          <w:tcPr>
            <w:tcW w:w="2026" w:type="dxa"/>
            <w:tcBorders>
              <w:bottom w:val="single" w:sz="4" w:space="0" w:color="auto"/>
            </w:tcBorders>
            <w:vAlign w:val="center"/>
          </w:tcPr>
          <w:p w14:paraId="36784338"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2"/>
                <w:szCs w:val="22"/>
              </w:rPr>
              <w:t>0.04</w:t>
            </w:r>
          </w:p>
        </w:tc>
        <w:tc>
          <w:tcPr>
            <w:tcW w:w="1244" w:type="dxa"/>
            <w:tcBorders>
              <w:bottom w:val="single" w:sz="4" w:space="0" w:color="auto"/>
            </w:tcBorders>
            <w:vAlign w:val="center"/>
          </w:tcPr>
          <w:p w14:paraId="3EB79123"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0"/>
                <w:szCs w:val="20"/>
              </w:rPr>
              <w:t>0.062</w:t>
            </w:r>
          </w:p>
        </w:tc>
        <w:tc>
          <w:tcPr>
            <w:tcW w:w="1400" w:type="dxa"/>
            <w:tcBorders>
              <w:bottom w:val="single" w:sz="4" w:space="0" w:color="auto"/>
            </w:tcBorders>
            <w:vAlign w:val="center"/>
          </w:tcPr>
          <w:p w14:paraId="2347C4BB"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0"/>
                <w:szCs w:val="20"/>
              </w:rPr>
              <w:t>0.019</w:t>
            </w:r>
          </w:p>
        </w:tc>
        <w:tc>
          <w:tcPr>
            <w:tcW w:w="1794" w:type="dxa"/>
            <w:tcBorders>
              <w:bottom w:val="single" w:sz="4" w:space="0" w:color="auto"/>
            </w:tcBorders>
            <w:vAlign w:val="bottom"/>
          </w:tcPr>
          <w:p w14:paraId="13530BAF"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0"/>
                <w:szCs w:val="20"/>
              </w:rPr>
              <w:t>0.0044</w:t>
            </w:r>
          </w:p>
        </w:tc>
      </w:tr>
      <w:tr w:rsidR="005450E6" w:rsidRPr="004C7E1A" w14:paraId="582F4C12" w14:textId="77777777" w:rsidTr="00C358F3">
        <w:trPr>
          <w:trHeight w:val="295"/>
        </w:trPr>
        <w:tc>
          <w:tcPr>
            <w:tcW w:w="5288" w:type="dxa"/>
            <w:tcBorders>
              <w:top w:val="single" w:sz="4" w:space="0" w:color="auto"/>
            </w:tcBorders>
          </w:tcPr>
          <w:p w14:paraId="70AD9524" w14:textId="77777777" w:rsidR="005450E6" w:rsidRPr="004C7E1A" w:rsidRDefault="005450E6" w:rsidP="00C358F3">
            <w:pPr>
              <w:spacing w:line="360" w:lineRule="auto"/>
              <w:rPr>
                <w:rFonts w:ascii="Arial" w:hAnsi="Arial" w:cs="Arial"/>
                <w:sz w:val="20"/>
                <w:szCs w:val="20"/>
              </w:rPr>
            </w:pPr>
            <w:r w:rsidRPr="004C7E1A">
              <w:rPr>
                <w:rFonts w:ascii="Arial" w:hAnsi="Arial" w:cs="Arial"/>
                <w:sz w:val="20"/>
                <w:szCs w:val="20"/>
              </w:rPr>
              <w:t>Sed</w:t>
            </w:r>
          </w:p>
        </w:tc>
        <w:tc>
          <w:tcPr>
            <w:tcW w:w="1244" w:type="dxa"/>
            <w:tcBorders>
              <w:top w:val="single" w:sz="4" w:space="0" w:color="auto"/>
            </w:tcBorders>
          </w:tcPr>
          <w:p w14:paraId="4E3F78A5"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0.001</w:t>
            </w:r>
          </w:p>
        </w:tc>
        <w:tc>
          <w:tcPr>
            <w:tcW w:w="1400" w:type="dxa"/>
            <w:tcBorders>
              <w:top w:val="single" w:sz="4" w:space="0" w:color="auto"/>
            </w:tcBorders>
          </w:tcPr>
          <w:p w14:paraId="74042170"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0.001</w:t>
            </w:r>
          </w:p>
        </w:tc>
        <w:tc>
          <w:tcPr>
            <w:tcW w:w="2026" w:type="dxa"/>
            <w:tcBorders>
              <w:top w:val="single" w:sz="4" w:space="0" w:color="auto"/>
            </w:tcBorders>
          </w:tcPr>
          <w:p w14:paraId="5D83BB2C"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0.001</w:t>
            </w:r>
          </w:p>
        </w:tc>
        <w:tc>
          <w:tcPr>
            <w:tcW w:w="1244" w:type="dxa"/>
            <w:tcBorders>
              <w:top w:val="single" w:sz="4" w:space="0" w:color="auto"/>
            </w:tcBorders>
          </w:tcPr>
          <w:p w14:paraId="21B07FFF"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0.002</w:t>
            </w:r>
          </w:p>
        </w:tc>
        <w:tc>
          <w:tcPr>
            <w:tcW w:w="1400" w:type="dxa"/>
            <w:tcBorders>
              <w:top w:val="single" w:sz="4" w:space="0" w:color="auto"/>
            </w:tcBorders>
          </w:tcPr>
          <w:p w14:paraId="0B2B1A87"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0.001</w:t>
            </w:r>
          </w:p>
        </w:tc>
        <w:tc>
          <w:tcPr>
            <w:tcW w:w="1794" w:type="dxa"/>
            <w:tcBorders>
              <w:top w:val="single" w:sz="4" w:space="0" w:color="auto"/>
            </w:tcBorders>
          </w:tcPr>
          <w:p w14:paraId="0FA56C10"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0.0021</w:t>
            </w:r>
          </w:p>
        </w:tc>
      </w:tr>
      <w:tr w:rsidR="005450E6" w:rsidRPr="004C7E1A" w14:paraId="3BDD6ED5" w14:textId="77777777" w:rsidTr="00C358F3">
        <w:trPr>
          <w:trHeight w:val="295"/>
        </w:trPr>
        <w:tc>
          <w:tcPr>
            <w:tcW w:w="5288" w:type="dxa"/>
            <w:tcBorders>
              <w:bottom w:val="single" w:sz="4" w:space="0" w:color="auto"/>
            </w:tcBorders>
          </w:tcPr>
          <w:p w14:paraId="29863977" w14:textId="77777777" w:rsidR="005450E6" w:rsidRPr="004C7E1A" w:rsidRDefault="005450E6" w:rsidP="00C358F3">
            <w:pPr>
              <w:spacing w:line="360" w:lineRule="auto"/>
              <w:rPr>
                <w:rFonts w:ascii="Arial" w:hAnsi="Arial" w:cs="Arial"/>
                <w:sz w:val="20"/>
                <w:szCs w:val="20"/>
              </w:rPr>
            </w:pPr>
            <w:r w:rsidRPr="004C7E1A">
              <w:rPr>
                <w:rFonts w:ascii="Arial" w:hAnsi="Arial" w:cs="Arial"/>
                <w:sz w:val="20"/>
                <w:szCs w:val="20"/>
              </w:rPr>
              <w:t>CD (P=0.05%)</w:t>
            </w:r>
          </w:p>
        </w:tc>
        <w:tc>
          <w:tcPr>
            <w:tcW w:w="1244" w:type="dxa"/>
            <w:tcBorders>
              <w:bottom w:val="single" w:sz="4" w:space="0" w:color="auto"/>
            </w:tcBorders>
          </w:tcPr>
          <w:p w14:paraId="1D57456D"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0.002</w:t>
            </w:r>
          </w:p>
        </w:tc>
        <w:tc>
          <w:tcPr>
            <w:tcW w:w="1400" w:type="dxa"/>
            <w:tcBorders>
              <w:bottom w:val="single" w:sz="4" w:space="0" w:color="auto"/>
            </w:tcBorders>
          </w:tcPr>
          <w:p w14:paraId="380F2D1B"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0.003</w:t>
            </w:r>
          </w:p>
        </w:tc>
        <w:tc>
          <w:tcPr>
            <w:tcW w:w="2026" w:type="dxa"/>
            <w:tcBorders>
              <w:bottom w:val="single" w:sz="4" w:space="0" w:color="auto"/>
            </w:tcBorders>
          </w:tcPr>
          <w:p w14:paraId="39423BBA"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0.002</w:t>
            </w:r>
          </w:p>
        </w:tc>
        <w:tc>
          <w:tcPr>
            <w:tcW w:w="1244" w:type="dxa"/>
            <w:tcBorders>
              <w:bottom w:val="single" w:sz="4" w:space="0" w:color="auto"/>
            </w:tcBorders>
          </w:tcPr>
          <w:p w14:paraId="3CFA1D05"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NS</w:t>
            </w:r>
          </w:p>
        </w:tc>
        <w:tc>
          <w:tcPr>
            <w:tcW w:w="1400" w:type="dxa"/>
            <w:tcBorders>
              <w:bottom w:val="single" w:sz="4" w:space="0" w:color="auto"/>
            </w:tcBorders>
          </w:tcPr>
          <w:p w14:paraId="62382979"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0.002</w:t>
            </w:r>
          </w:p>
        </w:tc>
        <w:tc>
          <w:tcPr>
            <w:tcW w:w="1794" w:type="dxa"/>
            <w:tcBorders>
              <w:bottom w:val="single" w:sz="4" w:space="0" w:color="auto"/>
            </w:tcBorders>
          </w:tcPr>
          <w:p w14:paraId="1F9BECF0"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NS</w:t>
            </w:r>
          </w:p>
        </w:tc>
      </w:tr>
    </w:tbl>
    <w:p w14:paraId="38F1AB55" w14:textId="77777777" w:rsidR="005450E6" w:rsidRDefault="005450E6" w:rsidP="005450E6">
      <w:pPr>
        <w:spacing w:line="360" w:lineRule="auto"/>
        <w:jc w:val="both"/>
        <w:rPr>
          <w:rFonts w:ascii="Arial" w:hAnsi="Arial" w:cs="Arial"/>
          <w:sz w:val="20"/>
          <w:szCs w:val="20"/>
        </w:rPr>
      </w:pPr>
    </w:p>
    <w:p w14:paraId="011F38B6" w14:textId="77777777" w:rsidR="005450E6" w:rsidRDefault="005450E6" w:rsidP="005450E6">
      <w:pPr>
        <w:pBdr>
          <w:bottom w:val="single" w:sz="4" w:space="1" w:color="auto"/>
        </w:pBdr>
        <w:spacing w:after="0" w:line="360" w:lineRule="auto"/>
        <w:contextualSpacing/>
        <w:rPr>
          <w:rFonts w:ascii="Arial" w:hAnsi="Arial" w:cs="Arial"/>
          <w:sz w:val="20"/>
          <w:szCs w:val="20"/>
        </w:rPr>
      </w:pPr>
      <w:r w:rsidRPr="00A51C8E">
        <w:rPr>
          <w:rFonts w:ascii="Arial" w:hAnsi="Arial" w:cs="Arial"/>
          <w:sz w:val="20"/>
          <w:szCs w:val="20"/>
        </w:rPr>
        <w:t>Level of significance at 5%, DAS- Days After Sowing, RDF- Recommended Dose of Fertiliser, EDTA-</w:t>
      </w:r>
      <w:r w:rsidRPr="00A51C8E">
        <w:rPr>
          <w:rFonts w:ascii="Arial" w:hAnsi="Arial" w:cs="Arial"/>
          <w:color w:val="040C28"/>
          <w:sz w:val="28"/>
          <w:szCs w:val="28"/>
        </w:rPr>
        <w:t xml:space="preserve"> </w:t>
      </w:r>
      <w:r w:rsidRPr="00A51C8E">
        <w:rPr>
          <w:rFonts w:ascii="Arial" w:hAnsi="Arial" w:cs="Arial"/>
          <w:sz w:val="20"/>
          <w:szCs w:val="20"/>
        </w:rPr>
        <w:t xml:space="preserve">Ethylene Diamine </w:t>
      </w:r>
      <w:proofErr w:type="spellStart"/>
      <w:r w:rsidRPr="00A51C8E">
        <w:rPr>
          <w:rFonts w:ascii="Arial" w:hAnsi="Arial" w:cs="Arial"/>
          <w:sz w:val="20"/>
          <w:szCs w:val="20"/>
        </w:rPr>
        <w:t>Tetraacetic</w:t>
      </w:r>
      <w:proofErr w:type="spellEnd"/>
      <w:r w:rsidRPr="00A51C8E">
        <w:rPr>
          <w:rFonts w:ascii="Arial" w:hAnsi="Arial" w:cs="Arial"/>
          <w:sz w:val="20"/>
          <w:szCs w:val="20"/>
        </w:rPr>
        <w:t xml:space="preserve"> Acid</w:t>
      </w:r>
    </w:p>
    <w:p w14:paraId="1E03FFB0" w14:textId="77777777" w:rsidR="005450E6" w:rsidRDefault="005450E6" w:rsidP="005450E6">
      <w:pPr>
        <w:rPr>
          <w:rFonts w:ascii="Arial" w:hAnsi="Arial" w:cs="Arial"/>
          <w:sz w:val="20"/>
          <w:szCs w:val="20"/>
        </w:rPr>
      </w:pPr>
    </w:p>
    <w:p w14:paraId="60AAAAA4" w14:textId="77777777" w:rsidR="005450E6" w:rsidRDefault="005450E6" w:rsidP="005450E6">
      <w:pPr>
        <w:tabs>
          <w:tab w:val="left" w:pos="2062"/>
        </w:tabs>
        <w:rPr>
          <w:rFonts w:ascii="Arial" w:hAnsi="Arial" w:cs="Arial"/>
          <w:sz w:val="20"/>
          <w:szCs w:val="20"/>
        </w:rPr>
        <w:sectPr w:rsidR="005450E6" w:rsidSect="005450E6">
          <w:pgSz w:w="16838" w:h="11906" w:orient="landscape"/>
          <w:pgMar w:top="1440" w:right="1440" w:bottom="1440" w:left="1440" w:header="708" w:footer="708" w:gutter="0"/>
          <w:cols w:space="708"/>
          <w:docGrid w:linePitch="360"/>
        </w:sectPr>
      </w:pPr>
      <w:r>
        <w:rPr>
          <w:rFonts w:ascii="Arial" w:hAnsi="Arial" w:cs="Arial"/>
          <w:sz w:val="20"/>
          <w:szCs w:val="20"/>
        </w:rPr>
        <w:tab/>
      </w:r>
    </w:p>
    <w:p w14:paraId="5C92C00E" w14:textId="77777777" w:rsidR="005450E6" w:rsidRDefault="005450E6" w:rsidP="005450E6">
      <w:pPr>
        <w:spacing w:line="360" w:lineRule="auto"/>
        <w:jc w:val="both"/>
        <w:rPr>
          <w:rFonts w:ascii="Arial" w:hAnsi="Arial" w:cs="Arial"/>
          <w:sz w:val="20"/>
          <w:szCs w:val="20"/>
        </w:rPr>
      </w:pPr>
    </w:p>
    <w:p w14:paraId="04DEC1FD" w14:textId="77777777" w:rsidR="005450E6" w:rsidRDefault="005450E6" w:rsidP="005450E6">
      <w:pPr>
        <w:tabs>
          <w:tab w:val="left" w:pos="2176"/>
        </w:tabs>
        <w:rPr>
          <w:rFonts w:ascii="Arial" w:hAnsi="Arial" w:cs="Arial"/>
          <w:sz w:val="20"/>
          <w:szCs w:val="20"/>
        </w:rPr>
      </w:pPr>
    </w:p>
    <w:p w14:paraId="70C4C5C6" w14:textId="77777777" w:rsidR="005450E6" w:rsidRDefault="005450E6" w:rsidP="005450E6">
      <w:pPr>
        <w:tabs>
          <w:tab w:val="left" w:pos="2176"/>
        </w:tabs>
        <w:rPr>
          <w:rFonts w:ascii="Arial" w:hAnsi="Arial" w:cs="Arial"/>
          <w:sz w:val="20"/>
          <w:szCs w:val="20"/>
        </w:rPr>
      </w:pPr>
      <w:r>
        <w:rPr>
          <w:noProof/>
        </w:rPr>
        <w:drawing>
          <wp:inline distT="0" distB="0" distL="0" distR="0" wp14:anchorId="617F51FF" wp14:editId="1E54A418">
            <wp:extent cx="5723223" cy="2690573"/>
            <wp:effectExtent l="0" t="0" r="11430" b="14605"/>
            <wp:docPr id="629278009" name="Chart 1">
              <a:extLst xmlns:a="http://schemas.openxmlformats.org/drawingml/2006/main">
                <a:ext uri="{FF2B5EF4-FFF2-40B4-BE49-F238E27FC236}">
                  <a16:creationId xmlns:a16="http://schemas.microsoft.com/office/drawing/2014/main" id="{431DE348-7260-AD97-D88D-2301DF988F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7E425FB" w14:textId="77777777" w:rsidR="005450E6" w:rsidRDefault="005450E6" w:rsidP="005450E6">
      <w:pPr>
        <w:tabs>
          <w:tab w:val="left" w:pos="2176"/>
        </w:tabs>
        <w:rPr>
          <w:rFonts w:ascii="Arial" w:hAnsi="Arial" w:cs="Arial"/>
          <w:sz w:val="20"/>
          <w:szCs w:val="20"/>
        </w:rPr>
      </w:pPr>
    </w:p>
    <w:p w14:paraId="1691DB23" w14:textId="77777777" w:rsidR="005450E6" w:rsidRPr="00136E65" w:rsidRDefault="005450E6" w:rsidP="005450E6">
      <w:pPr>
        <w:tabs>
          <w:tab w:val="left" w:pos="2176"/>
        </w:tabs>
        <w:rPr>
          <w:rFonts w:ascii="Arial" w:hAnsi="Arial" w:cs="Arial"/>
          <w:b/>
          <w:bCs/>
          <w:sz w:val="20"/>
          <w:szCs w:val="20"/>
          <w:lang w:val="en-US"/>
        </w:rPr>
      </w:pPr>
      <w:r w:rsidRPr="00136E65">
        <w:rPr>
          <w:rFonts w:ascii="Arial" w:hAnsi="Arial" w:cs="Arial"/>
          <w:b/>
          <w:bCs/>
          <w:sz w:val="20"/>
          <w:szCs w:val="20"/>
          <w:lang w:val="en-US"/>
        </w:rPr>
        <w:t>Fig.1 Effect of soil organic amendments and micronutrients foliar on leaf area index of finger millet</w:t>
      </w:r>
    </w:p>
    <w:p w14:paraId="74909618" w14:textId="77777777" w:rsidR="005450E6" w:rsidRDefault="005450E6" w:rsidP="005450E6">
      <w:pPr>
        <w:tabs>
          <w:tab w:val="left" w:pos="2176"/>
        </w:tabs>
        <w:rPr>
          <w:rFonts w:ascii="Arial" w:hAnsi="Arial" w:cs="Arial"/>
          <w:b/>
          <w:bCs/>
          <w:sz w:val="20"/>
          <w:szCs w:val="20"/>
          <w:lang w:val="en-US"/>
        </w:rPr>
      </w:pPr>
    </w:p>
    <w:p w14:paraId="69DB0263" w14:textId="77777777" w:rsidR="005450E6" w:rsidRDefault="005450E6" w:rsidP="005450E6">
      <w:pPr>
        <w:tabs>
          <w:tab w:val="left" w:pos="2176"/>
        </w:tabs>
        <w:rPr>
          <w:rFonts w:ascii="Arial" w:hAnsi="Arial" w:cs="Arial"/>
          <w:b/>
          <w:bCs/>
          <w:sz w:val="20"/>
          <w:szCs w:val="20"/>
          <w:lang w:val="en-US"/>
        </w:rPr>
      </w:pPr>
      <w:r>
        <w:rPr>
          <w:noProof/>
        </w:rPr>
        <w:drawing>
          <wp:inline distT="0" distB="0" distL="0" distR="0" wp14:anchorId="1110C679" wp14:editId="4AD18A77">
            <wp:extent cx="5722620" cy="2789249"/>
            <wp:effectExtent l="0" t="0" r="11430" b="11430"/>
            <wp:docPr id="1574309198" name="Chart 1">
              <a:extLst xmlns:a="http://schemas.openxmlformats.org/drawingml/2006/main">
                <a:ext uri="{FF2B5EF4-FFF2-40B4-BE49-F238E27FC236}">
                  <a16:creationId xmlns:a16="http://schemas.microsoft.com/office/drawing/2014/main" id="{0D9F6E59-3B78-C333-77BD-3FBE128A22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1F790EB" w14:textId="77777777" w:rsidR="005450E6" w:rsidRPr="00136E65" w:rsidRDefault="005450E6" w:rsidP="005450E6">
      <w:pPr>
        <w:tabs>
          <w:tab w:val="left" w:pos="2176"/>
        </w:tabs>
        <w:rPr>
          <w:rFonts w:ascii="Arial" w:hAnsi="Arial" w:cs="Arial"/>
          <w:b/>
          <w:bCs/>
          <w:sz w:val="20"/>
          <w:szCs w:val="20"/>
          <w:lang w:val="en-US"/>
        </w:rPr>
      </w:pPr>
      <w:r w:rsidRPr="00136E65">
        <w:rPr>
          <w:rFonts w:ascii="Arial" w:hAnsi="Arial" w:cs="Arial"/>
          <w:b/>
          <w:bCs/>
          <w:sz w:val="20"/>
          <w:szCs w:val="20"/>
          <w:lang w:val="en-US"/>
        </w:rPr>
        <w:t>Fig.2 Effect of soil organic amendments and micronutrients foliar on number of leaves per plant of finger millet</w:t>
      </w:r>
    </w:p>
    <w:p w14:paraId="0B48D974" w14:textId="78F4C15B" w:rsidR="005450E6" w:rsidRDefault="005450E6" w:rsidP="005450E6">
      <w:pPr>
        <w:tabs>
          <w:tab w:val="left" w:pos="2062"/>
        </w:tabs>
        <w:rPr>
          <w:rFonts w:ascii="Arial" w:hAnsi="Arial" w:cs="Arial"/>
          <w:sz w:val="20"/>
          <w:szCs w:val="20"/>
        </w:rPr>
      </w:pPr>
    </w:p>
    <w:p w14:paraId="29E76E38" w14:textId="77777777" w:rsidR="005450E6" w:rsidRDefault="005450E6" w:rsidP="005450E6">
      <w:pPr>
        <w:tabs>
          <w:tab w:val="left" w:pos="2062"/>
        </w:tabs>
        <w:rPr>
          <w:rFonts w:ascii="Arial" w:hAnsi="Arial" w:cs="Arial"/>
          <w:sz w:val="20"/>
          <w:szCs w:val="20"/>
        </w:rPr>
      </w:pPr>
    </w:p>
    <w:p w14:paraId="6C04F69A" w14:textId="77777777" w:rsidR="005450E6" w:rsidRDefault="005450E6" w:rsidP="005450E6">
      <w:pPr>
        <w:tabs>
          <w:tab w:val="left" w:pos="2062"/>
        </w:tabs>
        <w:rPr>
          <w:rFonts w:ascii="Arial" w:hAnsi="Arial" w:cs="Arial"/>
          <w:sz w:val="20"/>
          <w:szCs w:val="20"/>
        </w:rPr>
      </w:pPr>
    </w:p>
    <w:p w14:paraId="50BB0640" w14:textId="77777777" w:rsidR="005450E6" w:rsidRDefault="005450E6" w:rsidP="005450E6">
      <w:pPr>
        <w:tabs>
          <w:tab w:val="left" w:pos="2062"/>
        </w:tabs>
        <w:rPr>
          <w:rFonts w:ascii="Arial" w:hAnsi="Arial" w:cs="Arial"/>
          <w:sz w:val="20"/>
          <w:szCs w:val="20"/>
        </w:rPr>
      </w:pPr>
    </w:p>
    <w:p w14:paraId="381A9D54" w14:textId="77777777" w:rsidR="005450E6" w:rsidRDefault="005450E6" w:rsidP="005450E6">
      <w:pPr>
        <w:tabs>
          <w:tab w:val="left" w:pos="2062"/>
        </w:tabs>
        <w:rPr>
          <w:rFonts w:ascii="Arial" w:hAnsi="Arial" w:cs="Arial"/>
          <w:sz w:val="20"/>
          <w:szCs w:val="20"/>
        </w:rPr>
      </w:pPr>
    </w:p>
    <w:p w14:paraId="4209032A" w14:textId="77777777" w:rsidR="005450E6" w:rsidRDefault="005450E6" w:rsidP="005450E6">
      <w:pPr>
        <w:tabs>
          <w:tab w:val="left" w:pos="2176"/>
        </w:tabs>
        <w:rPr>
          <w:rFonts w:ascii="Arial" w:hAnsi="Arial" w:cs="Arial"/>
          <w:b/>
          <w:bCs/>
          <w:sz w:val="20"/>
          <w:szCs w:val="20"/>
          <w:lang w:val="en-US"/>
        </w:rPr>
      </w:pPr>
    </w:p>
    <w:p w14:paraId="6ECB48E8" w14:textId="77777777" w:rsidR="005450E6" w:rsidRDefault="005450E6" w:rsidP="005450E6">
      <w:pPr>
        <w:tabs>
          <w:tab w:val="left" w:pos="2176"/>
        </w:tabs>
        <w:rPr>
          <w:rFonts w:ascii="Arial" w:hAnsi="Arial" w:cs="Arial"/>
          <w:b/>
          <w:bCs/>
          <w:sz w:val="20"/>
          <w:szCs w:val="20"/>
          <w:lang w:val="en-US"/>
        </w:rPr>
      </w:pPr>
      <w:r>
        <w:rPr>
          <w:noProof/>
        </w:rPr>
        <w:drawing>
          <wp:inline distT="0" distB="0" distL="0" distR="0" wp14:anchorId="00FA6879" wp14:editId="1497B336">
            <wp:extent cx="5670596" cy="2775585"/>
            <wp:effectExtent l="0" t="0" r="6350" b="5715"/>
            <wp:docPr id="1289773281" name="Chart 1">
              <a:extLst xmlns:a="http://schemas.openxmlformats.org/drawingml/2006/main">
                <a:ext uri="{FF2B5EF4-FFF2-40B4-BE49-F238E27FC236}">
                  <a16:creationId xmlns:a16="http://schemas.microsoft.com/office/drawing/2014/main" id="{258C56E9-EB82-82D0-A207-60D45F9823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7B8E6A5" w14:textId="77777777" w:rsidR="005450E6" w:rsidRPr="00136E65" w:rsidRDefault="005450E6" w:rsidP="005450E6">
      <w:pPr>
        <w:tabs>
          <w:tab w:val="left" w:pos="2176"/>
        </w:tabs>
        <w:rPr>
          <w:rFonts w:ascii="Arial" w:hAnsi="Arial" w:cs="Arial"/>
          <w:b/>
          <w:bCs/>
          <w:sz w:val="20"/>
          <w:szCs w:val="20"/>
          <w:lang w:val="en-US"/>
        </w:rPr>
      </w:pPr>
      <w:r w:rsidRPr="00136E65">
        <w:rPr>
          <w:rFonts w:ascii="Arial" w:hAnsi="Arial" w:cs="Arial"/>
          <w:b/>
          <w:bCs/>
          <w:sz w:val="20"/>
          <w:szCs w:val="20"/>
          <w:lang w:val="en-US"/>
        </w:rPr>
        <w:t>Fig.3 Effect of soil organic amendments and micronutrients foliar on stem girth (mm) of finger millet</w:t>
      </w:r>
    </w:p>
    <w:p w14:paraId="5B74ECE1" w14:textId="77777777" w:rsidR="005450E6" w:rsidRDefault="005450E6" w:rsidP="005450E6">
      <w:pPr>
        <w:tabs>
          <w:tab w:val="left" w:pos="2176"/>
        </w:tabs>
        <w:rPr>
          <w:rFonts w:ascii="Arial" w:hAnsi="Arial" w:cs="Arial"/>
          <w:b/>
          <w:bCs/>
          <w:sz w:val="20"/>
          <w:szCs w:val="20"/>
          <w:lang w:val="en-US"/>
        </w:rPr>
      </w:pPr>
    </w:p>
    <w:p w14:paraId="2FB062A2" w14:textId="3F1B94B9" w:rsidR="005450E6" w:rsidRDefault="007A1DB6" w:rsidP="005450E6">
      <w:pPr>
        <w:tabs>
          <w:tab w:val="left" w:pos="2176"/>
        </w:tabs>
        <w:rPr>
          <w:rFonts w:ascii="Arial" w:hAnsi="Arial" w:cs="Arial"/>
          <w:b/>
          <w:bCs/>
          <w:sz w:val="20"/>
          <w:szCs w:val="20"/>
          <w:lang w:val="en-US"/>
        </w:rPr>
      </w:pPr>
      <w:r>
        <w:rPr>
          <w:noProof/>
        </w:rPr>
        <w:drawing>
          <wp:inline distT="0" distB="0" distL="0" distR="0" wp14:anchorId="20255ADF" wp14:editId="773FFC31">
            <wp:extent cx="5670550" cy="2743200"/>
            <wp:effectExtent l="0" t="0" r="6350" b="0"/>
            <wp:docPr id="1568078810" name="Chart 1">
              <a:extLst xmlns:a="http://schemas.openxmlformats.org/drawingml/2006/main">
                <a:ext uri="{FF2B5EF4-FFF2-40B4-BE49-F238E27FC236}">
                  <a16:creationId xmlns:a16="http://schemas.microsoft.com/office/drawing/2014/main" id="{F3065823-1CC0-6200-00AF-C697C8C5EA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CC4B419" w14:textId="77777777" w:rsidR="005450E6" w:rsidRDefault="005450E6" w:rsidP="005450E6">
      <w:pPr>
        <w:tabs>
          <w:tab w:val="left" w:pos="2176"/>
        </w:tabs>
        <w:rPr>
          <w:rFonts w:ascii="Arial" w:hAnsi="Arial" w:cs="Arial"/>
          <w:b/>
          <w:bCs/>
          <w:sz w:val="20"/>
          <w:szCs w:val="20"/>
          <w:lang w:val="en-US"/>
        </w:rPr>
      </w:pPr>
    </w:p>
    <w:p w14:paraId="4AADC910" w14:textId="77777777" w:rsidR="00C73309" w:rsidRDefault="005450E6" w:rsidP="005450E6">
      <w:pPr>
        <w:tabs>
          <w:tab w:val="left" w:pos="2176"/>
        </w:tabs>
        <w:rPr>
          <w:rFonts w:ascii="Arial" w:hAnsi="Arial" w:cs="Arial"/>
          <w:b/>
          <w:bCs/>
          <w:sz w:val="20"/>
          <w:szCs w:val="20"/>
          <w:lang w:val="en-US"/>
        </w:rPr>
      </w:pPr>
      <w:r w:rsidRPr="00136E65">
        <w:rPr>
          <w:rFonts w:ascii="Arial" w:hAnsi="Arial" w:cs="Arial"/>
          <w:b/>
          <w:bCs/>
          <w:sz w:val="20"/>
          <w:szCs w:val="20"/>
          <w:lang w:val="en-US"/>
        </w:rPr>
        <w:t>Fig.4 Effect of soil organic amendments and micronutrients foliar on grain yield (kg ha</w:t>
      </w:r>
      <w:r w:rsidRPr="00136E65">
        <w:rPr>
          <w:rFonts w:ascii="Arial" w:hAnsi="Arial" w:cs="Arial"/>
          <w:b/>
          <w:bCs/>
          <w:sz w:val="20"/>
          <w:szCs w:val="20"/>
          <w:vertAlign w:val="superscript"/>
          <w:lang w:val="en-US"/>
        </w:rPr>
        <w:t>-1</w:t>
      </w:r>
      <w:r w:rsidRPr="00136E65">
        <w:rPr>
          <w:rFonts w:ascii="Arial" w:hAnsi="Arial" w:cs="Arial"/>
          <w:b/>
          <w:bCs/>
          <w:sz w:val="20"/>
          <w:szCs w:val="20"/>
          <w:lang w:val="en-US"/>
        </w:rPr>
        <w:t>) and straw yield (kg ha</w:t>
      </w:r>
      <w:r w:rsidRPr="00136E65">
        <w:rPr>
          <w:rFonts w:ascii="Arial" w:hAnsi="Arial" w:cs="Arial"/>
          <w:b/>
          <w:bCs/>
          <w:sz w:val="20"/>
          <w:szCs w:val="20"/>
          <w:vertAlign w:val="superscript"/>
          <w:lang w:val="en-US"/>
        </w:rPr>
        <w:t>-1</w:t>
      </w:r>
      <w:r w:rsidRPr="00136E65">
        <w:rPr>
          <w:rFonts w:ascii="Arial" w:hAnsi="Arial" w:cs="Arial"/>
          <w:b/>
          <w:bCs/>
          <w:sz w:val="20"/>
          <w:szCs w:val="20"/>
          <w:lang w:val="en-US"/>
        </w:rPr>
        <w:t>) of finger mille</w:t>
      </w:r>
      <w:r w:rsidR="00BB6D17">
        <w:rPr>
          <w:rFonts w:ascii="Arial" w:hAnsi="Arial" w:cs="Arial"/>
          <w:b/>
          <w:bCs/>
          <w:sz w:val="20"/>
          <w:szCs w:val="20"/>
          <w:lang w:val="en-US"/>
        </w:rPr>
        <w:t>t.</w:t>
      </w:r>
    </w:p>
    <w:p w14:paraId="06BA025B" w14:textId="77777777" w:rsidR="00BB6D17" w:rsidRDefault="00BB6D17" w:rsidP="005450E6">
      <w:pPr>
        <w:tabs>
          <w:tab w:val="left" w:pos="2176"/>
        </w:tabs>
        <w:rPr>
          <w:rFonts w:ascii="Arial" w:hAnsi="Arial" w:cs="Arial"/>
          <w:b/>
          <w:bCs/>
          <w:sz w:val="20"/>
          <w:szCs w:val="20"/>
          <w:lang w:val="en-US"/>
        </w:rPr>
      </w:pPr>
    </w:p>
    <w:p w14:paraId="2A46C06F" w14:textId="7218CFE3" w:rsidR="00BB6D17" w:rsidRPr="00136E65" w:rsidRDefault="00BB6D17" w:rsidP="005450E6">
      <w:pPr>
        <w:tabs>
          <w:tab w:val="left" w:pos="2176"/>
        </w:tabs>
        <w:rPr>
          <w:rFonts w:ascii="Arial" w:hAnsi="Arial" w:cs="Arial"/>
          <w:b/>
          <w:bCs/>
          <w:sz w:val="20"/>
          <w:szCs w:val="20"/>
          <w:lang w:val="en-US"/>
        </w:rPr>
        <w:sectPr w:rsidR="00BB6D17" w:rsidRPr="00136E65" w:rsidSect="005450E6">
          <w:pgSz w:w="11906" w:h="16838"/>
          <w:pgMar w:top="1440" w:right="1440" w:bottom="1440" w:left="1440" w:header="708" w:footer="708" w:gutter="0"/>
          <w:cols w:space="708"/>
          <w:docGrid w:linePitch="360"/>
        </w:sectPr>
      </w:pPr>
    </w:p>
    <w:bookmarkEnd w:id="35"/>
    <w:bookmarkEnd w:id="39"/>
    <w:p w14:paraId="0DEB0084" w14:textId="6A47DA9C" w:rsidR="00BB6D17" w:rsidRPr="005F751E" w:rsidRDefault="00BB6D17" w:rsidP="00DF2FBC">
      <w:pPr>
        <w:spacing w:line="360" w:lineRule="auto"/>
        <w:rPr>
          <w:rFonts w:ascii="Arial" w:hAnsi="Arial" w:cs="Arial"/>
          <w:sz w:val="20"/>
          <w:szCs w:val="20"/>
        </w:rPr>
      </w:pPr>
    </w:p>
    <w:sectPr w:rsidR="00BB6D17" w:rsidRPr="005F751E" w:rsidSect="00C7330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undu" w:date="2025-03-27T02:41:00Z" w:initials="Santanu">
    <w:p w14:paraId="663FF8FB" w14:textId="77777777" w:rsidR="00C41A60" w:rsidRDefault="00C41A60" w:rsidP="00C41A60">
      <w:pPr>
        <w:pStyle w:val="CommentText"/>
      </w:pPr>
      <w:r>
        <w:rPr>
          <w:rStyle w:val="CommentReference"/>
        </w:rPr>
        <w:annotationRef/>
      </w:r>
      <w:r>
        <w:t>Why this experiment has been chosen for calcareous soil? Reasons may be mentioned to make the starting more interesting.</w:t>
      </w:r>
    </w:p>
  </w:comment>
  <w:comment w:id="1" w:author="Kundu" w:date="2025-03-27T02:35:00Z" w:initials="Santanu">
    <w:p w14:paraId="232068F8" w14:textId="169AA628" w:rsidR="00C162EF" w:rsidRDefault="00C162EF" w:rsidP="00C162EF">
      <w:pPr>
        <w:pStyle w:val="CommentText"/>
      </w:pPr>
      <w:r>
        <w:rPr>
          <w:rStyle w:val="CommentReference"/>
        </w:rPr>
        <w:annotationRef/>
      </w:r>
      <w:r>
        <w:t>Check the grammar</w:t>
      </w:r>
    </w:p>
  </w:comment>
  <w:comment w:id="2" w:author="Kundu" w:date="2025-03-27T02:38:00Z" w:initials="Santanu">
    <w:p w14:paraId="168E8A16" w14:textId="77777777" w:rsidR="00C41A60" w:rsidRDefault="00C41A60" w:rsidP="00C41A60">
      <w:pPr>
        <w:pStyle w:val="CommentText"/>
      </w:pPr>
      <w:r>
        <w:rPr>
          <w:rStyle w:val="CommentReference"/>
        </w:rPr>
        <w:annotationRef/>
      </w:r>
      <w:r>
        <w:t>Repetition of words</w:t>
      </w:r>
    </w:p>
  </w:comment>
  <w:comment w:id="3" w:author="Kundu" w:date="2025-03-27T02:43:00Z" w:initials="Santanu">
    <w:p w14:paraId="3DFD9AA1" w14:textId="77777777" w:rsidR="00C41A60" w:rsidRDefault="00C41A60" w:rsidP="00C41A60">
      <w:pPr>
        <w:pStyle w:val="CommentText"/>
      </w:pPr>
      <w:r>
        <w:rPr>
          <w:rStyle w:val="CommentReference"/>
        </w:rPr>
        <w:annotationRef/>
      </w:r>
      <w:r>
        <w:t>These key words may be changed as because title key words are repeating hare</w:t>
      </w:r>
    </w:p>
  </w:comment>
  <w:comment w:id="4" w:author="Kundu" w:date="2025-03-27T02:46:00Z" w:initials="Santanu">
    <w:p w14:paraId="13CEE263" w14:textId="77777777" w:rsidR="00C41A60" w:rsidRDefault="00C41A60" w:rsidP="00C41A60">
      <w:pPr>
        <w:pStyle w:val="CommentText"/>
      </w:pPr>
      <w:r>
        <w:rPr>
          <w:rStyle w:val="CommentReference"/>
        </w:rPr>
        <w:annotationRef/>
      </w:r>
      <w:r>
        <w:t>It could be started with finger millets</w:t>
      </w:r>
    </w:p>
  </w:comment>
  <w:comment w:id="5" w:author="Kundu" w:date="2025-03-27T02:47:00Z" w:initials="Santanu">
    <w:p w14:paraId="7CFDF97C" w14:textId="77777777" w:rsidR="00C41A60" w:rsidRDefault="00C41A60" w:rsidP="00C41A60">
      <w:pPr>
        <w:pStyle w:val="CommentText"/>
      </w:pPr>
      <w:r>
        <w:rPr>
          <w:rStyle w:val="CommentReference"/>
        </w:rPr>
        <w:annotationRef/>
      </w:r>
      <w:r>
        <w:t>Recent references may be added.</w:t>
      </w:r>
    </w:p>
  </w:comment>
  <w:comment w:id="6" w:author="Kundu" w:date="2025-03-27T02:51:00Z" w:initials="Santanu">
    <w:p w14:paraId="3A97ABD9" w14:textId="77777777" w:rsidR="00F3169A" w:rsidRDefault="00F3169A" w:rsidP="00F3169A">
      <w:pPr>
        <w:pStyle w:val="CommentText"/>
      </w:pPr>
      <w:r>
        <w:rPr>
          <w:rStyle w:val="CommentReference"/>
        </w:rPr>
        <w:annotationRef/>
      </w:r>
      <w:r>
        <w:t>The science between cause and effect is not properly linked.</w:t>
      </w:r>
    </w:p>
  </w:comment>
  <w:comment w:id="7" w:author="Kundu" w:date="2025-03-27T02:52:00Z" w:initials="Santanu">
    <w:p w14:paraId="3BEC3B6E" w14:textId="77777777" w:rsidR="00F3169A" w:rsidRDefault="00F3169A" w:rsidP="00F3169A">
      <w:pPr>
        <w:pStyle w:val="CommentText"/>
      </w:pPr>
      <w:r>
        <w:rPr>
          <w:rStyle w:val="CommentReference"/>
        </w:rPr>
        <w:annotationRef/>
      </w:r>
      <w:r>
        <w:t>Please check the grammar</w:t>
      </w:r>
    </w:p>
  </w:comment>
  <w:comment w:id="8" w:author="Kundu" w:date="2025-03-27T02:56:00Z" w:initials="Santanu">
    <w:p w14:paraId="2A56FF13" w14:textId="77777777" w:rsidR="00F3169A" w:rsidRDefault="00F3169A" w:rsidP="00F3169A">
      <w:pPr>
        <w:pStyle w:val="CommentText"/>
      </w:pPr>
      <w:r>
        <w:rPr>
          <w:rStyle w:val="CommentReference"/>
        </w:rPr>
        <w:annotationRef/>
      </w:r>
      <w:r>
        <w:t xml:space="preserve">Ending of introduction may be modified with the answer of a question that why this experiment has been undertaken. </w:t>
      </w:r>
    </w:p>
  </w:comment>
  <w:comment w:id="9" w:author="Kundu" w:date="2025-03-27T02:58:00Z" w:initials="Santanu">
    <w:p w14:paraId="350D5499" w14:textId="77777777" w:rsidR="00217664" w:rsidRDefault="00217664" w:rsidP="00217664">
      <w:pPr>
        <w:pStyle w:val="CommentText"/>
      </w:pPr>
      <w:r>
        <w:rPr>
          <w:rStyle w:val="CommentReference"/>
        </w:rPr>
        <w:annotationRef/>
      </w:r>
      <w:r>
        <w:t>Standard operating procedure for estimation of these parameters may be mentioned here with references.</w:t>
      </w:r>
    </w:p>
  </w:comment>
  <w:comment w:id="10" w:author="Kundu" w:date="2025-03-27T02:59:00Z" w:initials="Santanu">
    <w:p w14:paraId="38A007CA" w14:textId="77777777" w:rsidR="00217664" w:rsidRDefault="00217664" w:rsidP="00217664">
      <w:pPr>
        <w:pStyle w:val="CommentText"/>
      </w:pPr>
      <w:r>
        <w:rPr>
          <w:rStyle w:val="CommentReference"/>
        </w:rPr>
        <w:annotationRef/>
      </w:r>
      <w:r>
        <w:t>It may be mentioned in details</w:t>
      </w:r>
    </w:p>
  </w:comment>
  <w:comment w:id="11" w:author="Kundu" w:date="2025-03-27T02:59:00Z" w:initials="Santanu">
    <w:p w14:paraId="71865067" w14:textId="77777777" w:rsidR="00217664" w:rsidRDefault="00217664" w:rsidP="00217664">
      <w:pPr>
        <w:pStyle w:val="CommentText"/>
      </w:pPr>
      <w:r>
        <w:rPr>
          <w:rStyle w:val="CommentReference"/>
        </w:rPr>
        <w:annotationRef/>
      </w:r>
      <w:r>
        <w:t>These statements are not necessary at this place</w:t>
      </w:r>
    </w:p>
  </w:comment>
  <w:comment w:id="12" w:author="Kundu" w:date="2025-03-27T03:00:00Z" w:initials="Santanu">
    <w:p w14:paraId="09D39803" w14:textId="77777777" w:rsidR="00217664" w:rsidRDefault="00217664" w:rsidP="00217664">
      <w:pPr>
        <w:pStyle w:val="CommentText"/>
      </w:pPr>
      <w:r>
        <w:rPr>
          <w:rStyle w:val="CommentReference"/>
        </w:rPr>
        <w:annotationRef/>
      </w:r>
      <w:r>
        <w:t>Underlining may not be required</w:t>
      </w:r>
    </w:p>
  </w:comment>
  <w:comment w:id="13" w:author="Kundu" w:date="2025-03-27T13:00:00Z" w:initials="Santanu">
    <w:p w14:paraId="0E8AB41A" w14:textId="77777777" w:rsidR="0012670E" w:rsidRDefault="0012670E" w:rsidP="0012670E">
      <w:pPr>
        <w:pStyle w:val="CommentText"/>
      </w:pPr>
      <w:r>
        <w:rPr>
          <w:rStyle w:val="CommentReference"/>
        </w:rPr>
        <w:annotationRef/>
      </w:r>
      <w:r>
        <w:t>Please mention the units</w:t>
      </w:r>
    </w:p>
  </w:comment>
  <w:comment w:id="14" w:author="Kundu" w:date="2025-03-27T13:01:00Z" w:initials="Santanu">
    <w:p w14:paraId="1739F36F" w14:textId="77777777" w:rsidR="0012670E" w:rsidRDefault="0012670E" w:rsidP="0012670E">
      <w:pPr>
        <w:pStyle w:val="CommentText"/>
      </w:pPr>
      <w:r>
        <w:rPr>
          <w:rStyle w:val="CommentReference"/>
        </w:rPr>
        <w:annotationRef/>
      </w:r>
      <w:r>
        <w:t>Is it per plant? Please mention</w:t>
      </w:r>
    </w:p>
  </w:comment>
  <w:comment w:id="15" w:author="Kundu" w:date="2025-03-27T03:01:00Z" w:initials="Santanu">
    <w:p w14:paraId="1F555F22" w14:textId="0CF91F2D" w:rsidR="00217664" w:rsidRDefault="00217664" w:rsidP="00217664">
      <w:pPr>
        <w:pStyle w:val="CommentText"/>
      </w:pPr>
      <w:r>
        <w:rPr>
          <w:rStyle w:val="CommentReference"/>
        </w:rPr>
        <w:annotationRef/>
      </w:r>
      <w:r>
        <w:t>Mention the instrument name</w:t>
      </w:r>
    </w:p>
  </w:comment>
  <w:comment w:id="16" w:author="Kundu" w:date="2025-03-27T03:03:00Z" w:initials="Santanu">
    <w:p w14:paraId="111D3BAF" w14:textId="77777777" w:rsidR="00217664" w:rsidRDefault="00217664" w:rsidP="00217664">
      <w:pPr>
        <w:pStyle w:val="CommentText"/>
      </w:pPr>
      <w:r>
        <w:rPr>
          <w:rStyle w:val="CommentReference"/>
        </w:rPr>
        <w:annotationRef/>
      </w:r>
      <w:r>
        <w:t>The word “Size” may be replaced with appropriate word</w:t>
      </w:r>
    </w:p>
  </w:comment>
  <w:comment w:id="17" w:author="Kundu" w:date="2025-03-27T03:06:00Z" w:initials="Santanu">
    <w:p w14:paraId="7CA89A44" w14:textId="77777777" w:rsidR="00217664" w:rsidRDefault="00217664" w:rsidP="00217664">
      <w:pPr>
        <w:pStyle w:val="CommentText"/>
      </w:pPr>
      <w:r>
        <w:rPr>
          <w:rStyle w:val="CommentReference"/>
        </w:rPr>
        <w:annotationRef/>
      </w:r>
      <w:r>
        <w:t>Kindly mention details methos, how, when, at which moisture level these observations have been taken.</w:t>
      </w:r>
    </w:p>
  </w:comment>
  <w:comment w:id="18" w:author="Kundu" w:date="2025-03-27T03:07:00Z" w:initials="Santanu">
    <w:p w14:paraId="6FD0EA17" w14:textId="77777777" w:rsidR="00217664" w:rsidRDefault="00217664" w:rsidP="00217664">
      <w:pPr>
        <w:pStyle w:val="CommentText"/>
      </w:pPr>
      <w:r>
        <w:rPr>
          <w:rStyle w:val="CommentReference"/>
        </w:rPr>
        <w:annotationRef/>
      </w:r>
      <w:r>
        <w:t>This sentence may be modified.</w:t>
      </w:r>
    </w:p>
  </w:comment>
  <w:comment w:id="19" w:author="Kundu" w:date="2025-03-27T03:08:00Z" w:initials="Santanu">
    <w:p w14:paraId="57C65F3B" w14:textId="77777777" w:rsidR="00A01B6D" w:rsidRDefault="00A01B6D" w:rsidP="00A01B6D">
      <w:pPr>
        <w:pStyle w:val="CommentText"/>
      </w:pPr>
      <w:r>
        <w:rPr>
          <w:rStyle w:val="CommentReference"/>
        </w:rPr>
        <w:annotationRef/>
      </w:r>
      <w:r>
        <w:t>Meaning is not clear</w:t>
      </w:r>
    </w:p>
  </w:comment>
  <w:comment w:id="20" w:author="Kundu" w:date="2025-03-27T03:10:00Z" w:initials="Santanu">
    <w:p w14:paraId="3C7A956C" w14:textId="77777777" w:rsidR="00A01B6D" w:rsidRDefault="00A01B6D" w:rsidP="00A01B6D">
      <w:pPr>
        <w:pStyle w:val="CommentText"/>
      </w:pPr>
      <w:r>
        <w:rPr>
          <w:rStyle w:val="CommentReference"/>
        </w:rPr>
        <w:annotationRef/>
      </w:r>
      <w:r>
        <w:t>It is not a scientific writing, kindly check</w:t>
      </w:r>
    </w:p>
  </w:comment>
  <w:comment w:id="21" w:author="Kundu" w:date="2025-03-27T03:12:00Z" w:initials="Santanu">
    <w:p w14:paraId="1A79BD6C" w14:textId="77777777" w:rsidR="00A01B6D" w:rsidRDefault="00A01B6D" w:rsidP="00A01B6D">
      <w:pPr>
        <w:pStyle w:val="CommentText"/>
      </w:pPr>
      <w:r>
        <w:rPr>
          <w:rStyle w:val="CommentReference"/>
        </w:rPr>
        <w:annotationRef/>
      </w:r>
      <w:r>
        <w:t>What is the meaning</w:t>
      </w:r>
    </w:p>
  </w:comment>
  <w:comment w:id="22" w:author="Kundu" w:date="2025-03-27T03:12:00Z" w:initials="Santanu">
    <w:p w14:paraId="40EF7751" w14:textId="77777777" w:rsidR="00A01B6D" w:rsidRDefault="00A01B6D" w:rsidP="00A01B6D">
      <w:pPr>
        <w:pStyle w:val="CommentText"/>
      </w:pPr>
      <w:r>
        <w:rPr>
          <w:rStyle w:val="CommentReference"/>
        </w:rPr>
        <w:annotationRef/>
      </w:r>
      <w:r>
        <w:t>Writing may be improved</w:t>
      </w:r>
    </w:p>
  </w:comment>
  <w:comment w:id="23" w:author="Kundu" w:date="2025-03-27T03:13:00Z" w:initials="Santanu">
    <w:p w14:paraId="1E28C106" w14:textId="77777777" w:rsidR="00A01B6D" w:rsidRDefault="00A01B6D" w:rsidP="00A01B6D">
      <w:pPr>
        <w:pStyle w:val="CommentText"/>
      </w:pPr>
      <w:r>
        <w:rPr>
          <w:rStyle w:val="CommentReference"/>
        </w:rPr>
        <w:annotationRef/>
      </w:r>
      <w:r>
        <w:t>Kindly check the grammar and tense</w:t>
      </w:r>
    </w:p>
  </w:comment>
  <w:comment w:id="24" w:author="Kundu" w:date="2025-03-27T03:15:00Z" w:initials="Santanu">
    <w:p w14:paraId="4CB1C1EA" w14:textId="77777777" w:rsidR="00A01B6D" w:rsidRDefault="00A01B6D" w:rsidP="00A01B6D">
      <w:pPr>
        <w:pStyle w:val="CommentText"/>
      </w:pPr>
      <w:r>
        <w:rPr>
          <w:rStyle w:val="CommentReference"/>
        </w:rPr>
        <w:annotationRef/>
      </w:r>
      <w:r>
        <w:t>Writing may be improved</w:t>
      </w:r>
    </w:p>
  </w:comment>
  <w:comment w:id="25" w:author="Kundu" w:date="2025-03-27T03:15:00Z" w:initials="Santanu">
    <w:p w14:paraId="4E162C3C" w14:textId="77777777" w:rsidR="00A01B6D" w:rsidRDefault="00A01B6D" w:rsidP="00A01B6D">
      <w:pPr>
        <w:pStyle w:val="CommentText"/>
      </w:pPr>
      <w:r>
        <w:rPr>
          <w:rStyle w:val="CommentReference"/>
        </w:rPr>
        <w:annotationRef/>
      </w:r>
      <w:r>
        <w:t>???</w:t>
      </w:r>
    </w:p>
  </w:comment>
  <w:comment w:id="26" w:author="Kundu" w:date="2025-03-27T03:17:00Z" w:initials="Santanu">
    <w:p w14:paraId="24B9E706" w14:textId="77777777" w:rsidR="00A01B6D" w:rsidRDefault="00A01B6D" w:rsidP="00A01B6D">
      <w:pPr>
        <w:pStyle w:val="CommentText"/>
      </w:pPr>
      <w:r>
        <w:rPr>
          <w:rStyle w:val="CommentReference"/>
        </w:rPr>
        <w:annotationRef/>
      </w:r>
      <w:r>
        <w:t>Break the monotony in writing</w:t>
      </w:r>
    </w:p>
  </w:comment>
  <w:comment w:id="27" w:author="Kundu" w:date="2025-03-27T03:18:00Z" w:initials="Santanu">
    <w:p w14:paraId="4EB3CB80" w14:textId="77777777" w:rsidR="00A01B6D" w:rsidRDefault="00A01B6D" w:rsidP="00A01B6D">
      <w:pPr>
        <w:pStyle w:val="CommentText"/>
      </w:pPr>
      <w:r>
        <w:rPr>
          <w:rStyle w:val="CommentReference"/>
        </w:rPr>
        <w:annotationRef/>
      </w:r>
      <w:r>
        <w:t>Please Check the grammar</w:t>
      </w:r>
    </w:p>
  </w:comment>
  <w:comment w:id="28" w:author="Kundu" w:date="2025-03-27T03:19:00Z" w:initials="Santanu">
    <w:p w14:paraId="06EDCA43" w14:textId="77777777" w:rsidR="000627FB" w:rsidRDefault="000627FB" w:rsidP="000627FB">
      <w:pPr>
        <w:pStyle w:val="CommentText"/>
      </w:pPr>
      <w:r>
        <w:rPr>
          <w:rStyle w:val="CommentReference"/>
        </w:rPr>
        <w:annotationRef/>
      </w:r>
      <w:r>
        <w:t>N may be changed in lower case</w:t>
      </w:r>
    </w:p>
  </w:comment>
  <w:comment w:id="29" w:author="Kundu" w:date="2025-03-27T03:20:00Z" w:initials="Santanu">
    <w:p w14:paraId="3657E6A0" w14:textId="77777777" w:rsidR="000627FB" w:rsidRDefault="000627FB" w:rsidP="000627FB">
      <w:pPr>
        <w:pStyle w:val="CommentText"/>
      </w:pPr>
      <w:r>
        <w:rPr>
          <w:rStyle w:val="CommentReference"/>
        </w:rPr>
        <w:annotationRef/>
      </w:r>
      <w:r>
        <w:t>It is not appropriate worsd</w:t>
      </w:r>
    </w:p>
  </w:comment>
  <w:comment w:id="30" w:author="Kundu" w:date="2025-03-27T13:03:00Z" w:initials="Santanu">
    <w:p w14:paraId="463BB16D" w14:textId="77777777" w:rsidR="0012670E" w:rsidRDefault="0012670E" w:rsidP="0012670E">
      <w:pPr>
        <w:pStyle w:val="CommentText"/>
      </w:pPr>
      <w:r>
        <w:rPr>
          <w:rStyle w:val="CommentReference"/>
        </w:rPr>
        <w:annotationRef/>
      </w:r>
      <w:r>
        <w:t>Writing is not scientifically robust.</w:t>
      </w:r>
    </w:p>
  </w:comment>
  <w:comment w:id="31" w:author="Kundu" w:date="2025-03-27T13:05:00Z" w:initials="Santanu">
    <w:p w14:paraId="0267C9B0" w14:textId="77777777" w:rsidR="0012670E" w:rsidRDefault="0012670E" w:rsidP="0012670E">
      <w:pPr>
        <w:pStyle w:val="CommentText"/>
      </w:pPr>
      <w:r>
        <w:rPr>
          <w:rStyle w:val="CommentReference"/>
        </w:rPr>
        <w:annotationRef/>
      </w:r>
      <w:r>
        <w:t>Reason of the findings has not been mentioned properly</w:t>
      </w:r>
    </w:p>
  </w:comment>
  <w:comment w:id="32" w:author="Kundu" w:date="2025-03-27T13:01:00Z" w:initials="Santanu">
    <w:p w14:paraId="22BD4AC5" w14:textId="280CEF81" w:rsidR="0012670E" w:rsidRDefault="0012670E" w:rsidP="0012670E">
      <w:pPr>
        <w:pStyle w:val="CommentText"/>
      </w:pPr>
      <w:r>
        <w:rPr>
          <w:rStyle w:val="CommentReference"/>
        </w:rPr>
        <w:annotationRef/>
      </w:r>
      <w:r>
        <w:t>Please check the numbering</w:t>
      </w:r>
    </w:p>
  </w:comment>
  <w:comment w:id="33" w:author="Kundu" w:date="2025-03-27T13:06:00Z" w:initials="Santanu">
    <w:p w14:paraId="2B2FD8CE" w14:textId="77777777" w:rsidR="0012670E" w:rsidRDefault="0012670E" w:rsidP="0012670E">
      <w:pPr>
        <w:pStyle w:val="CommentText"/>
      </w:pPr>
      <w:r>
        <w:rPr>
          <w:rStyle w:val="CommentReference"/>
        </w:rPr>
        <w:annotationRef/>
      </w:r>
      <w:r>
        <w:t>With may be the appropriate word</w:t>
      </w:r>
    </w:p>
  </w:comment>
  <w:comment w:id="34" w:author="Kundu" w:date="2025-03-27T13:09:00Z" w:initials="Santanu">
    <w:p w14:paraId="195CC828" w14:textId="77777777" w:rsidR="00742EEB" w:rsidRDefault="00742EEB" w:rsidP="00742EEB">
      <w:pPr>
        <w:pStyle w:val="CommentText"/>
      </w:pPr>
      <w:r>
        <w:rPr>
          <w:rStyle w:val="CommentReference"/>
        </w:rPr>
        <w:annotationRef/>
      </w:r>
      <w:r>
        <w:t>Language, scientific reason and explanation are required to be revised.</w:t>
      </w:r>
    </w:p>
  </w:comment>
  <w:comment w:id="36" w:author="Kundu" w:date="2025-03-27T13:11:00Z" w:initials="Santanu">
    <w:p w14:paraId="44CCE19B" w14:textId="77777777" w:rsidR="00742EEB" w:rsidRDefault="00742EEB" w:rsidP="00742EEB">
      <w:pPr>
        <w:pStyle w:val="CommentText"/>
      </w:pPr>
      <w:r>
        <w:rPr>
          <w:rStyle w:val="CommentReference"/>
        </w:rPr>
        <w:annotationRef/>
      </w:r>
      <w:r>
        <w:t>Not clear</w:t>
      </w:r>
    </w:p>
  </w:comment>
  <w:comment w:id="37" w:author="Kundu" w:date="2025-03-27T13:11:00Z" w:initials="Santanu">
    <w:p w14:paraId="6E72E954" w14:textId="77777777" w:rsidR="00742EEB" w:rsidRDefault="00742EEB" w:rsidP="00742EEB">
      <w:pPr>
        <w:pStyle w:val="CommentText"/>
      </w:pPr>
      <w:r>
        <w:rPr>
          <w:rStyle w:val="CommentReference"/>
        </w:rPr>
        <w:annotationRef/>
      </w:r>
      <w:r>
        <w:t>Writing is not appropriate for research paper</w:t>
      </w:r>
    </w:p>
  </w:comment>
  <w:comment w:id="38" w:author="Kundu" w:date="2025-03-27T13:13:00Z" w:initials="Santanu">
    <w:p w14:paraId="2D01BBDF" w14:textId="77777777" w:rsidR="00742EEB" w:rsidRDefault="00742EEB" w:rsidP="00742EEB">
      <w:pPr>
        <w:pStyle w:val="CommentText"/>
      </w:pPr>
      <w:r>
        <w:rPr>
          <w:rStyle w:val="CommentReference"/>
        </w:rPr>
        <w:annotationRef/>
      </w:r>
      <w:r>
        <w:t>Please Change the language and write properly.</w:t>
      </w:r>
    </w:p>
  </w:comment>
  <w:comment w:id="40" w:author="Kundu" w:date="2025-03-27T13:13:00Z" w:initials="Santanu">
    <w:p w14:paraId="101A8D42" w14:textId="77777777" w:rsidR="00742EEB" w:rsidRDefault="00742EEB" w:rsidP="00742EEB">
      <w:pPr>
        <w:pStyle w:val="CommentText"/>
      </w:pPr>
      <w:r>
        <w:rPr>
          <w:rStyle w:val="CommentReference"/>
        </w:rPr>
        <w:annotationRef/>
      </w:r>
      <w:r>
        <w:t>Please change the language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63FF8FB" w15:done="0"/>
  <w15:commentEx w15:paraId="232068F8" w15:done="0"/>
  <w15:commentEx w15:paraId="168E8A16" w15:done="0"/>
  <w15:commentEx w15:paraId="3DFD9AA1" w15:done="0"/>
  <w15:commentEx w15:paraId="13CEE263" w15:done="0"/>
  <w15:commentEx w15:paraId="7CFDF97C" w15:done="0"/>
  <w15:commentEx w15:paraId="3A97ABD9" w15:done="0"/>
  <w15:commentEx w15:paraId="3BEC3B6E" w15:done="0"/>
  <w15:commentEx w15:paraId="2A56FF13" w15:done="0"/>
  <w15:commentEx w15:paraId="350D5499" w15:done="0"/>
  <w15:commentEx w15:paraId="38A007CA" w15:done="0"/>
  <w15:commentEx w15:paraId="71865067" w15:done="0"/>
  <w15:commentEx w15:paraId="09D39803" w15:done="0"/>
  <w15:commentEx w15:paraId="0E8AB41A" w15:done="0"/>
  <w15:commentEx w15:paraId="1739F36F" w15:done="0"/>
  <w15:commentEx w15:paraId="1F555F22" w15:done="0"/>
  <w15:commentEx w15:paraId="111D3BAF" w15:done="0"/>
  <w15:commentEx w15:paraId="7CA89A44" w15:done="0"/>
  <w15:commentEx w15:paraId="6FD0EA17" w15:done="0"/>
  <w15:commentEx w15:paraId="57C65F3B" w15:done="0"/>
  <w15:commentEx w15:paraId="3C7A956C" w15:done="0"/>
  <w15:commentEx w15:paraId="1A79BD6C" w15:done="0"/>
  <w15:commentEx w15:paraId="40EF7751" w15:done="0"/>
  <w15:commentEx w15:paraId="1E28C106" w15:done="0"/>
  <w15:commentEx w15:paraId="4CB1C1EA" w15:done="0"/>
  <w15:commentEx w15:paraId="4E162C3C" w15:done="0"/>
  <w15:commentEx w15:paraId="24B9E706" w15:done="0"/>
  <w15:commentEx w15:paraId="4EB3CB80" w15:done="0"/>
  <w15:commentEx w15:paraId="06EDCA43" w15:done="0"/>
  <w15:commentEx w15:paraId="3657E6A0" w15:done="0"/>
  <w15:commentEx w15:paraId="463BB16D" w15:done="0"/>
  <w15:commentEx w15:paraId="0267C9B0" w15:done="0"/>
  <w15:commentEx w15:paraId="22BD4AC5" w15:done="0"/>
  <w15:commentEx w15:paraId="2B2FD8CE" w15:done="0"/>
  <w15:commentEx w15:paraId="195CC828" w15:done="0"/>
  <w15:commentEx w15:paraId="44CCE19B" w15:done="0"/>
  <w15:commentEx w15:paraId="6E72E954" w15:done="0"/>
  <w15:commentEx w15:paraId="2D01BBDF" w15:done="0"/>
  <w15:commentEx w15:paraId="101A8D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337062" w16cex:dateUtc="2025-03-26T21:11:00Z"/>
  <w16cex:commentExtensible w16cex:durableId="659F79A9" w16cex:dateUtc="2025-03-26T21:05:00Z"/>
  <w16cex:commentExtensible w16cex:durableId="5E11747F" w16cex:dateUtc="2025-03-26T21:08:00Z"/>
  <w16cex:commentExtensible w16cex:durableId="0799A0D9" w16cex:dateUtc="2025-03-26T21:13:00Z"/>
  <w16cex:commentExtensible w16cex:durableId="05E86A60" w16cex:dateUtc="2025-03-26T21:16:00Z"/>
  <w16cex:commentExtensible w16cex:durableId="514B45EC" w16cex:dateUtc="2025-03-26T21:17:00Z"/>
  <w16cex:commentExtensible w16cex:durableId="22ECA7AC" w16cex:dateUtc="2025-03-26T21:21:00Z"/>
  <w16cex:commentExtensible w16cex:durableId="01CE0F3E" w16cex:dateUtc="2025-03-26T21:22:00Z"/>
  <w16cex:commentExtensible w16cex:durableId="49E419A6" w16cex:dateUtc="2025-03-26T21:26:00Z"/>
  <w16cex:commentExtensible w16cex:durableId="5F200A30" w16cex:dateUtc="2025-03-26T21:28:00Z"/>
  <w16cex:commentExtensible w16cex:durableId="5F4EBB10" w16cex:dateUtc="2025-03-26T21:29:00Z"/>
  <w16cex:commentExtensible w16cex:durableId="6820B742" w16cex:dateUtc="2025-03-26T21:29:00Z"/>
  <w16cex:commentExtensible w16cex:durableId="0EC325C1" w16cex:dateUtc="2025-03-26T21:30:00Z"/>
  <w16cex:commentExtensible w16cex:durableId="7C0ACD47" w16cex:dateUtc="2025-03-27T07:30:00Z"/>
  <w16cex:commentExtensible w16cex:durableId="6051031B" w16cex:dateUtc="2025-03-27T07:31:00Z"/>
  <w16cex:commentExtensible w16cex:durableId="406502CD" w16cex:dateUtc="2025-03-26T21:31:00Z"/>
  <w16cex:commentExtensible w16cex:durableId="1B1D57C1" w16cex:dateUtc="2025-03-26T21:33:00Z"/>
  <w16cex:commentExtensible w16cex:durableId="1FB2A54D" w16cex:dateUtc="2025-03-26T21:36:00Z"/>
  <w16cex:commentExtensible w16cex:durableId="2C125D3B" w16cex:dateUtc="2025-03-26T21:37:00Z"/>
  <w16cex:commentExtensible w16cex:durableId="47E49A38" w16cex:dateUtc="2025-03-26T21:38:00Z"/>
  <w16cex:commentExtensible w16cex:durableId="48125476" w16cex:dateUtc="2025-03-26T21:40:00Z"/>
  <w16cex:commentExtensible w16cex:durableId="40B78C5D" w16cex:dateUtc="2025-03-26T21:42:00Z"/>
  <w16cex:commentExtensible w16cex:durableId="2AAAD141" w16cex:dateUtc="2025-03-26T21:42:00Z"/>
  <w16cex:commentExtensible w16cex:durableId="15D4A7D8" w16cex:dateUtc="2025-03-26T21:43:00Z"/>
  <w16cex:commentExtensible w16cex:durableId="7134F66C" w16cex:dateUtc="2025-03-26T21:45:00Z"/>
  <w16cex:commentExtensible w16cex:durableId="3AA27C0A" w16cex:dateUtc="2025-03-26T21:45:00Z"/>
  <w16cex:commentExtensible w16cex:durableId="4BF8B435" w16cex:dateUtc="2025-03-26T21:47:00Z"/>
  <w16cex:commentExtensible w16cex:durableId="150E9402" w16cex:dateUtc="2025-03-26T21:48:00Z"/>
  <w16cex:commentExtensible w16cex:durableId="6B9CC799" w16cex:dateUtc="2025-03-26T21:49:00Z"/>
  <w16cex:commentExtensible w16cex:durableId="750C3B1F" w16cex:dateUtc="2025-03-26T21:50:00Z"/>
  <w16cex:commentExtensible w16cex:durableId="2DDB934C" w16cex:dateUtc="2025-03-27T07:33:00Z"/>
  <w16cex:commentExtensible w16cex:durableId="50B26F9A" w16cex:dateUtc="2025-03-27T07:35:00Z"/>
  <w16cex:commentExtensible w16cex:durableId="2DA39274" w16cex:dateUtc="2025-03-27T07:31:00Z"/>
  <w16cex:commentExtensible w16cex:durableId="6A5C1391" w16cex:dateUtc="2025-03-27T07:36:00Z"/>
  <w16cex:commentExtensible w16cex:durableId="3E1E630E" w16cex:dateUtc="2025-03-27T07:39:00Z"/>
  <w16cex:commentExtensible w16cex:durableId="56857834" w16cex:dateUtc="2025-03-27T07:41:00Z"/>
  <w16cex:commentExtensible w16cex:durableId="7A61FF8B" w16cex:dateUtc="2025-03-27T07:41:00Z"/>
  <w16cex:commentExtensible w16cex:durableId="64395DD2" w16cex:dateUtc="2025-03-27T07:43:00Z"/>
  <w16cex:commentExtensible w16cex:durableId="684F772E" w16cex:dateUtc="2025-03-27T0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63FF8FB" w16cid:durableId="0E337062"/>
  <w16cid:commentId w16cid:paraId="232068F8" w16cid:durableId="659F79A9"/>
  <w16cid:commentId w16cid:paraId="168E8A16" w16cid:durableId="5E11747F"/>
  <w16cid:commentId w16cid:paraId="3DFD9AA1" w16cid:durableId="0799A0D9"/>
  <w16cid:commentId w16cid:paraId="13CEE263" w16cid:durableId="05E86A60"/>
  <w16cid:commentId w16cid:paraId="7CFDF97C" w16cid:durableId="514B45EC"/>
  <w16cid:commentId w16cid:paraId="3A97ABD9" w16cid:durableId="22ECA7AC"/>
  <w16cid:commentId w16cid:paraId="3BEC3B6E" w16cid:durableId="01CE0F3E"/>
  <w16cid:commentId w16cid:paraId="2A56FF13" w16cid:durableId="49E419A6"/>
  <w16cid:commentId w16cid:paraId="350D5499" w16cid:durableId="5F200A30"/>
  <w16cid:commentId w16cid:paraId="38A007CA" w16cid:durableId="5F4EBB10"/>
  <w16cid:commentId w16cid:paraId="71865067" w16cid:durableId="6820B742"/>
  <w16cid:commentId w16cid:paraId="09D39803" w16cid:durableId="0EC325C1"/>
  <w16cid:commentId w16cid:paraId="0E8AB41A" w16cid:durableId="7C0ACD47"/>
  <w16cid:commentId w16cid:paraId="1739F36F" w16cid:durableId="6051031B"/>
  <w16cid:commentId w16cid:paraId="1F555F22" w16cid:durableId="406502CD"/>
  <w16cid:commentId w16cid:paraId="111D3BAF" w16cid:durableId="1B1D57C1"/>
  <w16cid:commentId w16cid:paraId="7CA89A44" w16cid:durableId="1FB2A54D"/>
  <w16cid:commentId w16cid:paraId="6FD0EA17" w16cid:durableId="2C125D3B"/>
  <w16cid:commentId w16cid:paraId="57C65F3B" w16cid:durableId="47E49A38"/>
  <w16cid:commentId w16cid:paraId="3C7A956C" w16cid:durableId="48125476"/>
  <w16cid:commentId w16cid:paraId="1A79BD6C" w16cid:durableId="40B78C5D"/>
  <w16cid:commentId w16cid:paraId="40EF7751" w16cid:durableId="2AAAD141"/>
  <w16cid:commentId w16cid:paraId="1E28C106" w16cid:durableId="15D4A7D8"/>
  <w16cid:commentId w16cid:paraId="4CB1C1EA" w16cid:durableId="7134F66C"/>
  <w16cid:commentId w16cid:paraId="4E162C3C" w16cid:durableId="3AA27C0A"/>
  <w16cid:commentId w16cid:paraId="24B9E706" w16cid:durableId="4BF8B435"/>
  <w16cid:commentId w16cid:paraId="4EB3CB80" w16cid:durableId="150E9402"/>
  <w16cid:commentId w16cid:paraId="06EDCA43" w16cid:durableId="6B9CC799"/>
  <w16cid:commentId w16cid:paraId="3657E6A0" w16cid:durableId="750C3B1F"/>
  <w16cid:commentId w16cid:paraId="463BB16D" w16cid:durableId="2DDB934C"/>
  <w16cid:commentId w16cid:paraId="0267C9B0" w16cid:durableId="50B26F9A"/>
  <w16cid:commentId w16cid:paraId="22BD4AC5" w16cid:durableId="2DA39274"/>
  <w16cid:commentId w16cid:paraId="2B2FD8CE" w16cid:durableId="6A5C1391"/>
  <w16cid:commentId w16cid:paraId="195CC828" w16cid:durableId="3E1E630E"/>
  <w16cid:commentId w16cid:paraId="44CCE19B" w16cid:durableId="56857834"/>
  <w16cid:commentId w16cid:paraId="6E72E954" w16cid:durableId="7A61FF8B"/>
  <w16cid:commentId w16cid:paraId="2D01BBDF" w16cid:durableId="64395DD2"/>
  <w16cid:commentId w16cid:paraId="101A8D42" w16cid:durableId="684F77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635EE" w14:textId="77777777" w:rsidR="00411B04" w:rsidRDefault="00411B04" w:rsidP="001B0BCF">
      <w:pPr>
        <w:spacing w:after="0" w:line="240" w:lineRule="auto"/>
      </w:pPr>
      <w:r>
        <w:separator/>
      </w:r>
    </w:p>
  </w:endnote>
  <w:endnote w:type="continuationSeparator" w:id="0">
    <w:p w14:paraId="07DBE9C0" w14:textId="77777777" w:rsidR="00411B04" w:rsidRDefault="00411B04" w:rsidP="001B0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B9381" w14:textId="77777777" w:rsidR="00DF2FBC" w:rsidRDefault="00DF2F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2DC9E" w14:textId="77777777" w:rsidR="00DF2FBC" w:rsidRDefault="00DF2F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CF0C9" w14:textId="77777777" w:rsidR="00DF2FBC" w:rsidRDefault="00DF2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EE19B" w14:textId="77777777" w:rsidR="00411B04" w:rsidRDefault="00411B04" w:rsidP="001B0BCF">
      <w:pPr>
        <w:spacing w:after="0" w:line="240" w:lineRule="auto"/>
      </w:pPr>
      <w:r>
        <w:separator/>
      </w:r>
    </w:p>
  </w:footnote>
  <w:footnote w:type="continuationSeparator" w:id="0">
    <w:p w14:paraId="24E7365F" w14:textId="77777777" w:rsidR="00411B04" w:rsidRDefault="00411B04" w:rsidP="001B0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DD34C" w14:textId="72AA3F7A" w:rsidR="00DF2FBC" w:rsidRDefault="00000000">
    <w:pPr>
      <w:pStyle w:val="Header"/>
    </w:pPr>
    <w:r>
      <w:rPr>
        <w:noProof/>
      </w:rPr>
      <w:pict w14:anchorId="3A4135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292851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9841C" w14:textId="68573096" w:rsidR="00DF2FBC" w:rsidRDefault="00000000">
    <w:pPr>
      <w:pStyle w:val="Header"/>
    </w:pPr>
    <w:r>
      <w:rPr>
        <w:noProof/>
      </w:rPr>
      <w:pict w14:anchorId="23F77B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292851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ACA57" w14:textId="222D34E7" w:rsidR="00DF2FBC" w:rsidRDefault="00000000">
    <w:pPr>
      <w:pStyle w:val="Header"/>
    </w:pPr>
    <w:r>
      <w:rPr>
        <w:noProof/>
      </w:rPr>
      <w:pict w14:anchorId="188E32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292851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A513B5"/>
    <w:multiLevelType w:val="hybridMultilevel"/>
    <w:tmpl w:val="6344AC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3959657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undu">
    <w15:presenceInfo w15:providerId="None" w15:userId="Kun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CF"/>
    <w:rsid w:val="000067F6"/>
    <w:rsid w:val="00011B55"/>
    <w:rsid w:val="00017C3D"/>
    <w:rsid w:val="000542E1"/>
    <w:rsid w:val="00061F9E"/>
    <w:rsid w:val="000627FB"/>
    <w:rsid w:val="00082678"/>
    <w:rsid w:val="00086A39"/>
    <w:rsid w:val="000A7ECF"/>
    <w:rsid w:val="000C66D3"/>
    <w:rsid w:val="001146DD"/>
    <w:rsid w:val="001254C1"/>
    <w:rsid w:val="0012670E"/>
    <w:rsid w:val="00136E65"/>
    <w:rsid w:val="001B0BCF"/>
    <w:rsid w:val="001C11C6"/>
    <w:rsid w:val="001C586C"/>
    <w:rsid w:val="001D1A94"/>
    <w:rsid w:val="001F4649"/>
    <w:rsid w:val="00216DF0"/>
    <w:rsid w:val="00217664"/>
    <w:rsid w:val="00223FBB"/>
    <w:rsid w:val="002354B4"/>
    <w:rsid w:val="00277443"/>
    <w:rsid w:val="0028134A"/>
    <w:rsid w:val="0029445B"/>
    <w:rsid w:val="002C7638"/>
    <w:rsid w:val="002F2A8B"/>
    <w:rsid w:val="002F6585"/>
    <w:rsid w:val="00310387"/>
    <w:rsid w:val="0031093C"/>
    <w:rsid w:val="00325723"/>
    <w:rsid w:val="0036686D"/>
    <w:rsid w:val="003A69BD"/>
    <w:rsid w:val="003C0DD7"/>
    <w:rsid w:val="003C348D"/>
    <w:rsid w:val="00404FB0"/>
    <w:rsid w:val="00411B04"/>
    <w:rsid w:val="00413F1E"/>
    <w:rsid w:val="00425A13"/>
    <w:rsid w:val="004359F3"/>
    <w:rsid w:val="004545A4"/>
    <w:rsid w:val="00460398"/>
    <w:rsid w:val="004810BF"/>
    <w:rsid w:val="00495053"/>
    <w:rsid w:val="004C6ECC"/>
    <w:rsid w:val="004E13FD"/>
    <w:rsid w:val="004E3FD3"/>
    <w:rsid w:val="004E425D"/>
    <w:rsid w:val="004E6407"/>
    <w:rsid w:val="005450E6"/>
    <w:rsid w:val="00567925"/>
    <w:rsid w:val="00573E58"/>
    <w:rsid w:val="00576393"/>
    <w:rsid w:val="005812B9"/>
    <w:rsid w:val="005826C6"/>
    <w:rsid w:val="005961D4"/>
    <w:rsid w:val="005A561A"/>
    <w:rsid w:val="005C6928"/>
    <w:rsid w:val="005E486A"/>
    <w:rsid w:val="005F751E"/>
    <w:rsid w:val="00602AB5"/>
    <w:rsid w:val="00611EFC"/>
    <w:rsid w:val="006169B5"/>
    <w:rsid w:val="00652E27"/>
    <w:rsid w:val="00671F09"/>
    <w:rsid w:val="00672BBF"/>
    <w:rsid w:val="00680397"/>
    <w:rsid w:val="006960D7"/>
    <w:rsid w:val="006D2E93"/>
    <w:rsid w:val="007112DA"/>
    <w:rsid w:val="007309AD"/>
    <w:rsid w:val="007335C9"/>
    <w:rsid w:val="00742EEB"/>
    <w:rsid w:val="0075369F"/>
    <w:rsid w:val="0075566F"/>
    <w:rsid w:val="00765709"/>
    <w:rsid w:val="00775E2B"/>
    <w:rsid w:val="007853C6"/>
    <w:rsid w:val="00796E7B"/>
    <w:rsid w:val="007974DE"/>
    <w:rsid w:val="007A1DB6"/>
    <w:rsid w:val="007F183C"/>
    <w:rsid w:val="00826674"/>
    <w:rsid w:val="008359D3"/>
    <w:rsid w:val="00853678"/>
    <w:rsid w:val="0085436D"/>
    <w:rsid w:val="0086580F"/>
    <w:rsid w:val="00873424"/>
    <w:rsid w:val="008A5FA6"/>
    <w:rsid w:val="008F1D8E"/>
    <w:rsid w:val="008F2376"/>
    <w:rsid w:val="008F3BCA"/>
    <w:rsid w:val="00925C6D"/>
    <w:rsid w:val="00937DCD"/>
    <w:rsid w:val="009402FB"/>
    <w:rsid w:val="0096555D"/>
    <w:rsid w:val="00980F2D"/>
    <w:rsid w:val="009A15F7"/>
    <w:rsid w:val="009A45BC"/>
    <w:rsid w:val="009B11C9"/>
    <w:rsid w:val="009C38F5"/>
    <w:rsid w:val="009D0B4D"/>
    <w:rsid w:val="009D6E16"/>
    <w:rsid w:val="00A01B6D"/>
    <w:rsid w:val="00A34BE5"/>
    <w:rsid w:val="00A35991"/>
    <w:rsid w:val="00A831FD"/>
    <w:rsid w:val="00A93489"/>
    <w:rsid w:val="00AB28D3"/>
    <w:rsid w:val="00AB49EC"/>
    <w:rsid w:val="00AC7785"/>
    <w:rsid w:val="00AD675B"/>
    <w:rsid w:val="00B05F6A"/>
    <w:rsid w:val="00B219B4"/>
    <w:rsid w:val="00B4199C"/>
    <w:rsid w:val="00B51EA2"/>
    <w:rsid w:val="00B5336A"/>
    <w:rsid w:val="00B7638B"/>
    <w:rsid w:val="00B86691"/>
    <w:rsid w:val="00BA1D8C"/>
    <w:rsid w:val="00BA7563"/>
    <w:rsid w:val="00BB4073"/>
    <w:rsid w:val="00BB6D17"/>
    <w:rsid w:val="00BC3FC9"/>
    <w:rsid w:val="00C162EF"/>
    <w:rsid w:val="00C16878"/>
    <w:rsid w:val="00C21824"/>
    <w:rsid w:val="00C41A60"/>
    <w:rsid w:val="00C73309"/>
    <w:rsid w:val="00C837AE"/>
    <w:rsid w:val="00CA0297"/>
    <w:rsid w:val="00CD0AD7"/>
    <w:rsid w:val="00D37573"/>
    <w:rsid w:val="00D75E94"/>
    <w:rsid w:val="00D93BC8"/>
    <w:rsid w:val="00DE262E"/>
    <w:rsid w:val="00DF229D"/>
    <w:rsid w:val="00DF2FBC"/>
    <w:rsid w:val="00DF606D"/>
    <w:rsid w:val="00E041BD"/>
    <w:rsid w:val="00E045D0"/>
    <w:rsid w:val="00E25BA7"/>
    <w:rsid w:val="00E27969"/>
    <w:rsid w:val="00E366F6"/>
    <w:rsid w:val="00E519E5"/>
    <w:rsid w:val="00E95759"/>
    <w:rsid w:val="00EC1FE1"/>
    <w:rsid w:val="00EE7314"/>
    <w:rsid w:val="00F20088"/>
    <w:rsid w:val="00F3169A"/>
    <w:rsid w:val="00F47038"/>
    <w:rsid w:val="00F655E1"/>
    <w:rsid w:val="00F97806"/>
    <w:rsid w:val="00FB09D4"/>
    <w:rsid w:val="00FB3A35"/>
    <w:rsid w:val="00FD5654"/>
    <w:rsid w:val="00FE4B2B"/>
    <w:rsid w:val="00FE75B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F47CF"/>
  <w15:chartTrackingRefBased/>
  <w15:docId w15:val="{5406BEA0-B367-419C-976F-E4E938FA8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0B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0B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0BC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0BC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0BC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0B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0B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0B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0B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BC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0B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0BC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0BC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0BC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0B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0B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0B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0BCF"/>
    <w:rPr>
      <w:rFonts w:eastAsiaTheme="majorEastAsia" w:cstheme="majorBidi"/>
      <w:color w:val="272727" w:themeColor="text1" w:themeTint="D8"/>
    </w:rPr>
  </w:style>
  <w:style w:type="paragraph" w:styleId="Title">
    <w:name w:val="Title"/>
    <w:basedOn w:val="Normal"/>
    <w:next w:val="Normal"/>
    <w:link w:val="TitleChar"/>
    <w:uiPriority w:val="10"/>
    <w:qFormat/>
    <w:rsid w:val="001B0B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0B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0B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0B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0BCF"/>
    <w:pPr>
      <w:spacing w:before="160"/>
      <w:jc w:val="center"/>
    </w:pPr>
    <w:rPr>
      <w:i/>
      <w:iCs/>
      <w:color w:val="404040" w:themeColor="text1" w:themeTint="BF"/>
    </w:rPr>
  </w:style>
  <w:style w:type="character" w:customStyle="1" w:styleId="QuoteChar">
    <w:name w:val="Quote Char"/>
    <w:basedOn w:val="DefaultParagraphFont"/>
    <w:link w:val="Quote"/>
    <w:uiPriority w:val="29"/>
    <w:rsid w:val="001B0BCF"/>
    <w:rPr>
      <w:i/>
      <w:iCs/>
      <w:color w:val="404040" w:themeColor="text1" w:themeTint="BF"/>
    </w:rPr>
  </w:style>
  <w:style w:type="paragraph" w:styleId="ListParagraph">
    <w:name w:val="List Paragraph"/>
    <w:basedOn w:val="Normal"/>
    <w:uiPriority w:val="34"/>
    <w:qFormat/>
    <w:rsid w:val="001B0BCF"/>
    <w:pPr>
      <w:ind w:left="720"/>
      <w:contextualSpacing/>
    </w:pPr>
  </w:style>
  <w:style w:type="character" w:styleId="IntenseEmphasis">
    <w:name w:val="Intense Emphasis"/>
    <w:basedOn w:val="DefaultParagraphFont"/>
    <w:uiPriority w:val="21"/>
    <w:qFormat/>
    <w:rsid w:val="001B0BCF"/>
    <w:rPr>
      <w:i/>
      <w:iCs/>
      <w:color w:val="2F5496" w:themeColor="accent1" w:themeShade="BF"/>
    </w:rPr>
  </w:style>
  <w:style w:type="paragraph" w:styleId="IntenseQuote">
    <w:name w:val="Intense Quote"/>
    <w:basedOn w:val="Normal"/>
    <w:next w:val="Normal"/>
    <w:link w:val="IntenseQuoteChar"/>
    <w:uiPriority w:val="30"/>
    <w:qFormat/>
    <w:rsid w:val="001B0B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0BCF"/>
    <w:rPr>
      <w:i/>
      <w:iCs/>
      <w:color w:val="2F5496" w:themeColor="accent1" w:themeShade="BF"/>
    </w:rPr>
  </w:style>
  <w:style w:type="character" w:styleId="IntenseReference">
    <w:name w:val="Intense Reference"/>
    <w:basedOn w:val="DefaultParagraphFont"/>
    <w:uiPriority w:val="32"/>
    <w:qFormat/>
    <w:rsid w:val="001B0BCF"/>
    <w:rPr>
      <w:b/>
      <w:bCs/>
      <w:smallCaps/>
      <w:color w:val="2F5496" w:themeColor="accent1" w:themeShade="BF"/>
      <w:spacing w:val="5"/>
    </w:rPr>
  </w:style>
  <w:style w:type="paragraph" w:styleId="FootnoteText">
    <w:name w:val="footnote text"/>
    <w:basedOn w:val="Normal"/>
    <w:link w:val="FootnoteTextChar"/>
    <w:uiPriority w:val="99"/>
    <w:unhideWhenUsed/>
    <w:rsid w:val="001B0BCF"/>
    <w:pPr>
      <w:spacing w:after="0" w:line="240" w:lineRule="auto"/>
    </w:pPr>
    <w:rPr>
      <w:kern w:val="0"/>
      <w:sz w:val="20"/>
      <w:szCs w:val="20"/>
      <w:lang w:bidi="ta-IN"/>
      <w14:ligatures w14:val="none"/>
    </w:rPr>
  </w:style>
  <w:style w:type="character" w:customStyle="1" w:styleId="FootnoteTextChar">
    <w:name w:val="Footnote Text Char"/>
    <w:basedOn w:val="DefaultParagraphFont"/>
    <w:link w:val="FootnoteText"/>
    <w:uiPriority w:val="99"/>
    <w:rsid w:val="001B0BCF"/>
    <w:rPr>
      <w:kern w:val="0"/>
      <w:sz w:val="20"/>
      <w:szCs w:val="20"/>
      <w:lang w:bidi="ta-IN"/>
      <w14:ligatures w14:val="none"/>
    </w:rPr>
  </w:style>
  <w:style w:type="character" w:styleId="FootnoteReference">
    <w:name w:val="footnote reference"/>
    <w:basedOn w:val="DefaultParagraphFont"/>
    <w:uiPriority w:val="99"/>
    <w:semiHidden/>
    <w:unhideWhenUsed/>
    <w:rsid w:val="001B0BCF"/>
    <w:rPr>
      <w:vertAlign w:val="superscript"/>
    </w:rPr>
  </w:style>
  <w:style w:type="character" w:styleId="Hyperlink">
    <w:name w:val="Hyperlink"/>
    <w:basedOn w:val="DefaultParagraphFont"/>
    <w:uiPriority w:val="99"/>
    <w:unhideWhenUsed/>
    <w:rsid w:val="001B0BCF"/>
    <w:rPr>
      <w:color w:val="0563C1" w:themeColor="hyperlink"/>
      <w:u w:val="single"/>
    </w:rPr>
  </w:style>
  <w:style w:type="character" w:styleId="UnresolvedMention">
    <w:name w:val="Unresolved Mention"/>
    <w:basedOn w:val="DefaultParagraphFont"/>
    <w:uiPriority w:val="99"/>
    <w:semiHidden/>
    <w:unhideWhenUsed/>
    <w:rsid w:val="00E519E5"/>
    <w:rPr>
      <w:color w:val="605E5C"/>
      <w:shd w:val="clear" w:color="auto" w:fill="E1DFDD"/>
    </w:rPr>
  </w:style>
  <w:style w:type="table" w:styleId="TableGrid">
    <w:name w:val="Table Grid"/>
    <w:basedOn w:val="TableNormal"/>
    <w:uiPriority w:val="39"/>
    <w:rsid w:val="00017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7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C3D"/>
  </w:style>
  <w:style w:type="paragraph" w:styleId="Footer">
    <w:name w:val="footer"/>
    <w:basedOn w:val="Normal"/>
    <w:link w:val="FooterChar"/>
    <w:uiPriority w:val="99"/>
    <w:unhideWhenUsed/>
    <w:rsid w:val="00017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C3D"/>
  </w:style>
  <w:style w:type="paragraph" w:styleId="Revision">
    <w:name w:val="Revision"/>
    <w:hidden/>
    <w:uiPriority w:val="99"/>
    <w:semiHidden/>
    <w:rsid w:val="00C162EF"/>
    <w:pPr>
      <w:spacing w:after="0" w:line="240" w:lineRule="auto"/>
    </w:pPr>
  </w:style>
  <w:style w:type="character" w:styleId="CommentReference">
    <w:name w:val="annotation reference"/>
    <w:basedOn w:val="DefaultParagraphFont"/>
    <w:uiPriority w:val="99"/>
    <w:semiHidden/>
    <w:unhideWhenUsed/>
    <w:rsid w:val="00C162EF"/>
    <w:rPr>
      <w:sz w:val="16"/>
      <w:szCs w:val="16"/>
    </w:rPr>
  </w:style>
  <w:style w:type="paragraph" w:styleId="CommentText">
    <w:name w:val="annotation text"/>
    <w:basedOn w:val="Normal"/>
    <w:link w:val="CommentTextChar"/>
    <w:uiPriority w:val="99"/>
    <w:unhideWhenUsed/>
    <w:rsid w:val="00C162EF"/>
    <w:pPr>
      <w:spacing w:line="240" w:lineRule="auto"/>
    </w:pPr>
    <w:rPr>
      <w:sz w:val="20"/>
      <w:szCs w:val="20"/>
    </w:rPr>
  </w:style>
  <w:style w:type="character" w:customStyle="1" w:styleId="CommentTextChar">
    <w:name w:val="Comment Text Char"/>
    <w:basedOn w:val="DefaultParagraphFont"/>
    <w:link w:val="CommentText"/>
    <w:uiPriority w:val="99"/>
    <w:rsid w:val="00C162EF"/>
    <w:rPr>
      <w:sz w:val="20"/>
      <w:szCs w:val="20"/>
    </w:rPr>
  </w:style>
  <w:style w:type="paragraph" w:styleId="CommentSubject">
    <w:name w:val="annotation subject"/>
    <w:basedOn w:val="CommentText"/>
    <w:next w:val="CommentText"/>
    <w:link w:val="CommentSubjectChar"/>
    <w:uiPriority w:val="99"/>
    <w:semiHidden/>
    <w:unhideWhenUsed/>
    <w:rsid w:val="00C162EF"/>
    <w:rPr>
      <w:b/>
      <w:bCs/>
    </w:rPr>
  </w:style>
  <w:style w:type="character" w:customStyle="1" w:styleId="CommentSubjectChar">
    <w:name w:val="Comment Subject Char"/>
    <w:basedOn w:val="CommentTextChar"/>
    <w:link w:val="CommentSubject"/>
    <w:uiPriority w:val="99"/>
    <w:semiHidden/>
    <w:rsid w:val="00C162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5585">
      <w:bodyDiv w:val="1"/>
      <w:marLeft w:val="0"/>
      <w:marRight w:val="0"/>
      <w:marTop w:val="0"/>
      <w:marBottom w:val="0"/>
      <w:divBdr>
        <w:top w:val="none" w:sz="0" w:space="0" w:color="auto"/>
        <w:left w:val="none" w:sz="0" w:space="0" w:color="auto"/>
        <w:bottom w:val="none" w:sz="0" w:space="0" w:color="auto"/>
        <w:right w:val="none" w:sz="0" w:space="0" w:color="auto"/>
      </w:divBdr>
    </w:div>
    <w:div w:id="71663335">
      <w:bodyDiv w:val="1"/>
      <w:marLeft w:val="0"/>
      <w:marRight w:val="0"/>
      <w:marTop w:val="0"/>
      <w:marBottom w:val="0"/>
      <w:divBdr>
        <w:top w:val="none" w:sz="0" w:space="0" w:color="auto"/>
        <w:left w:val="none" w:sz="0" w:space="0" w:color="auto"/>
        <w:bottom w:val="none" w:sz="0" w:space="0" w:color="auto"/>
        <w:right w:val="none" w:sz="0" w:space="0" w:color="auto"/>
      </w:divBdr>
    </w:div>
    <w:div w:id="167134990">
      <w:bodyDiv w:val="1"/>
      <w:marLeft w:val="0"/>
      <w:marRight w:val="0"/>
      <w:marTop w:val="0"/>
      <w:marBottom w:val="0"/>
      <w:divBdr>
        <w:top w:val="none" w:sz="0" w:space="0" w:color="auto"/>
        <w:left w:val="none" w:sz="0" w:space="0" w:color="auto"/>
        <w:bottom w:val="none" w:sz="0" w:space="0" w:color="auto"/>
        <w:right w:val="none" w:sz="0" w:space="0" w:color="auto"/>
      </w:divBdr>
    </w:div>
    <w:div w:id="242180530">
      <w:bodyDiv w:val="1"/>
      <w:marLeft w:val="0"/>
      <w:marRight w:val="0"/>
      <w:marTop w:val="0"/>
      <w:marBottom w:val="0"/>
      <w:divBdr>
        <w:top w:val="none" w:sz="0" w:space="0" w:color="auto"/>
        <w:left w:val="none" w:sz="0" w:space="0" w:color="auto"/>
        <w:bottom w:val="none" w:sz="0" w:space="0" w:color="auto"/>
        <w:right w:val="none" w:sz="0" w:space="0" w:color="auto"/>
      </w:divBdr>
    </w:div>
    <w:div w:id="286011173">
      <w:bodyDiv w:val="1"/>
      <w:marLeft w:val="0"/>
      <w:marRight w:val="0"/>
      <w:marTop w:val="0"/>
      <w:marBottom w:val="0"/>
      <w:divBdr>
        <w:top w:val="none" w:sz="0" w:space="0" w:color="auto"/>
        <w:left w:val="none" w:sz="0" w:space="0" w:color="auto"/>
        <w:bottom w:val="none" w:sz="0" w:space="0" w:color="auto"/>
        <w:right w:val="none" w:sz="0" w:space="0" w:color="auto"/>
      </w:divBdr>
    </w:div>
    <w:div w:id="315377439">
      <w:bodyDiv w:val="1"/>
      <w:marLeft w:val="0"/>
      <w:marRight w:val="0"/>
      <w:marTop w:val="0"/>
      <w:marBottom w:val="0"/>
      <w:divBdr>
        <w:top w:val="none" w:sz="0" w:space="0" w:color="auto"/>
        <w:left w:val="none" w:sz="0" w:space="0" w:color="auto"/>
        <w:bottom w:val="none" w:sz="0" w:space="0" w:color="auto"/>
        <w:right w:val="none" w:sz="0" w:space="0" w:color="auto"/>
      </w:divBdr>
    </w:div>
    <w:div w:id="358508132">
      <w:bodyDiv w:val="1"/>
      <w:marLeft w:val="0"/>
      <w:marRight w:val="0"/>
      <w:marTop w:val="0"/>
      <w:marBottom w:val="0"/>
      <w:divBdr>
        <w:top w:val="none" w:sz="0" w:space="0" w:color="auto"/>
        <w:left w:val="none" w:sz="0" w:space="0" w:color="auto"/>
        <w:bottom w:val="none" w:sz="0" w:space="0" w:color="auto"/>
        <w:right w:val="none" w:sz="0" w:space="0" w:color="auto"/>
      </w:divBdr>
    </w:div>
    <w:div w:id="505217389">
      <w:bodyDiv w:val="1"/>
      <w:marLeft w:val="0"/>
      <w:marRight w:val="0"/>
      <w:marTop w:val="0"/>
      <w:marBottom w:val="0"/>
      <w:divBdr>
        <w:top w:val="none" w:sz="0" w:space="0" w:color="auto"/>
        <w:left w:val="none" w:sz="0" w:space="0" w:color="auto"/>
        <w:bottom w:val="none" w:sz="0" w:space="0" w:color="auto"/>
        <w:right w:val="none" w:sz="0" w:space="0" w:color="auto"/>
      </w:divBdr>
    </w:div>
    <w:div w:id="531770198">
      <w:bodyDiv w:val="1"/>
      <w:marLeft w:val="0"/>
      <w:marRight w:val="0"/>
      <w:marTop w:val="0"/>
      <w:marBottom w:val="0"/>
      <w:divBdr>
        <w:top w:val="none" w:sz="0" w:space="0" w:color="auto"/>
        <w:left w:val="none" w:sz="0" w:space="0" w:color="auto"/>
        <w:bottom w:val="none" w:sz="0" w:space="0" w:color="auto"/>
        <w:right w:val="none" w:sz="0" w:space="0" w:color="auto"/>
      </w:divBdr>
    </w:div>
    <w:div w:id="535044755">
      <w:bodyDiv w:val="1"/>
      <w:marLeft w:val="0"/>
      <w:marRight w:val="0"/>
      <w:marTop w:val="0"/>
      <w:marBottom w:val="0"/>
      <w:divBdr>
        <w:top w:val="none" w:sz="0" w:space="0" w:color="auto"/>
        <w:left w:val="none" w:sz="0" w:space="0" w:color="auto"/>
        <w:bottom w:val="none" w:sz="0" w:space="0" w:color="auto"/>
        <w:right w:val="none" w:sz="0" w:space="0" w:color="auto"/>
      </w:divBdr>
    </w:div>
    <w:div w:id="549152333">
      <w:bodyDiv w:val="1"/>
      <w:marLeft w:val="0"/>
      <w:marRight w:val="0"/>
      <w:marTop w:val="0"/>
      <w:marBottom w:val="0"/>
      <w:divBdr>
        <w:top w:val="none" w:sz="0" w:space="0" w:color="auto"/>
        <w:left w:val="none" w:sz="0" w:space="0" w:color="auto"/>
        <w:bottom w:val="none" w:sz="0" w:space="0" w:color="auto"/>
        <w:right w:val="none" w:sz="0" w:space="0" w:color="auto"/>
      </w:divBdr>
    </w:div>
    <w:div w:id="646591309">
      <w:bodyDiv w:val="1"/>
      <w:marLeft w:val="0"/>
      <w:marRight w:val="0"/>
      <w:marTop w:val="0"/>
      <w:marBottom w:val="0"/>
      <w:divBdr>
        <w:top w:val="none" w:sz="0" w:space="0" w:color="auto"/>
        <w:left w:val="none" w:sz="0" w:space="0" w:color="auto"/>
        <w:bottom w:val="none" w:sz="0" w:space="0" w:color="auto"/>
        <w:right w:val="none" w:sz="0" w:space="0" w:color="auto"/>
      </w:divBdr>
    </w:div>
    <w:div w:id="662468550">
      <w:bodyDiv w:val="1"/>
      <w:marLeft w:val="0"/>
      <w:marRight w:val="0"/>
      <w:marTop w:val="0"/>
      <w:marBottom w:val="0"/>
      <w:divBdr>
        <w:top w:val="none" w:sz="0" w:space="0" w:color="auto"/>
        <w:left w:val="none" w:sz="0" w:space="0" w:color="auto"/>
        <w:bottom w:val="none" w:sz="0" w:space="0" w:color="auto"/>
        <w:right w:val="none" w:sz="0" w:space="0" w:color="auto"/>
      </w:divBdr>
    </w:div>
    <w:div w:id="745804402">
      <w:bodyDiv w:val="1"/>
      <w:marLeft w:val="0"/>
      <w:marRight w:val="0"/>
      <w:marTop w:val="0"/>
      <w:marBottom w:val="0"/>
      <w:divBdr>
        <w:top w:val="none" w:sz="0" w:space="0" w:color="auto"/>
        <w:left w:val="none" w:sz="0" w:space="0" w:color="auto"/>
        <w:bottom w:val="none" w:sz="0" w:space="0" w:color="auto"/>
        <w:right w:val="none" w:sz="0" w:space="0" w:color="auto"/>
      </w:divBdr>
    </w:div>
    <w:div w:id="914513282">
      <w:bodyDiv w:val="1"/>
      <w:marLeft w:val="0"/>
      <w:marRight w:val="0"/>
      <w:marTop w:val="0"/>
      <w:marBottom w:val="0"/>
      <w:divBdr>
        <w:top w:val="none" w:sz="0" w:space="0" w:color="auto"/>
        <w:left w:val="none" w:sz="0" w:space="0" w:color="auto"/>
        <w:bottom w:val="none" w:sz="0" w:space="0" w:color="auto"/>
        <w:right w:val="none" w:sz="0" w:space="0" w:color="auto"/>
      </w:divBdr>
    </w:div>
    <w:div w:id="981033453">
      <w:bodyDiv w:val="1"/>
      <w:marLeft w:val="0"/>
      <w:marRight w:val="0"/>
      <w:marTop w:val="0"/>
      <w:marBottom w:val="0"/>
      <w:divBdr>
        <w:top w:val="none" w:sz="0" w:space="0" w:color="auto"/>
        <w:left w:val="none" w:sz="0" w:space="0" w:color="auto"/>
        <w:bottom w:val="none" w:sz="0" w:space="0" w:color="auto"/>
        <w:right w:val="none" w:sz="0" w:space="0" w:color="auto"/>
      </w:divBdr>
    </w:div>
    <w:div w:id="1065569634">
      <w:bodyDiv w:val="1"/>
      <w:marLeft w:val="0"/>
      <w:marRight w:val="0"/>
      <w:marTop w:val="0"/>
      <w:marBottom w:val="0"/>
      <w:divBdr>
        <w:top w:val="none" w:sz="0" w:space="0" w:color="auto"/>
        <w:left w:val="none" w:sz="0" w:space="0" w:color="auto"/>
        <w:bottom w:val="none" w:sz="0" w:space="0" w:color="auto"/>
        <w:right w:val="none" w:sz="0" w:space="0" w:color="auto"/>
      </w:divBdr>
    </w:div>
    <w:div w:id="1090659494">
      <w:bodyDiv w:val="1"/>
      <w:marLeft w:val="0"/>
      <w:marRight w:val="0"/>
      <w:marTop w:val="0"/>
      <w:marBottom w:val="0"/>
      <w:divBdr>
        <w:top w:val="none" w:sz="0" w:space="0" w:color="auto"/>
        <w:left w:val="none" w:sz="0" w:space="0" w:color="auto"/>
        <w:bottom w:val="none" w:sz="0" w:space="0" w:color="auto"/>
        <w:right w:val="none" w:sz="0" w:space="0" w:color="auto"/>
      </w:divBdr>
    </w:div>
    <w:div w:id="1091852509">
      <w:bodyDiv w:val="1"/>
      <w:marLeft w:val="0"/>
      <w:marRight w:val="0"/>
      <w:marTop w:val="0"/>
      <w:marBottom w:val="0"/>
      <w:divBdr>
        <w:top w:val="none" w:sz="0" w:space="0" w:color="auto"/>
        <w:left w:val="none" w:sz="0" w:space="0" w:color="auto"/>
        <w:bottom w:val="none" w:sz="0" w:space="0" w:color="auto"/>
        <w:right w:val="none" w:sz="0" w:space="0" w:color="auto"/>
      </w:divBdr>
    </w:div>
    <w:div w:id="1182164184">
      <w:bodyDiv w:val="1"/>
      <w:marLeft w:val="0"/>
      <w:marRight w:val="0"/>
      <w:marTop w:val="0"/>
      <w:marBottom w:val="0"/>
      <w:divBdr>
        <w:top w:val="none" w:sz="0" w:space="0" w:color="auto"/>
        <w:left w:val="none" w:sz="0" w:space="0" w:color="auto"/>
        <w:bottom w:val="none" w:sz="0" w:space="0" w:color="auto"/>
        <w:right w:val="none" w:sz="0" w:space="0" w:color="auto"/>
      </w:divBdr>
    </w:div>
    <w:div w:id="1282834270">
      <w:bodyDiv w:val="1"/>
      <w:marLeft w:val="0"/>
      <w:marRight w:val="0"/>
      <w:marTop w:val="0"/>
      <w:marBottom w:val="0"/>
      <w:divBdr>
        <w:top w:val="none" w:sz="0" w:space="0" w:color="auto"/>
        <w:left w:val="none" w:sz="0" w:space="0" w:color="auto"/>
        <w:bottom w:val="none" w:sz="0" w:space="0" w:color="auto"/>
        <w:right w:val="none" w:sz="0" w:space="0" w:color="auto"/>
      </w:divBdr>
    </w:div>
    <w:div w:id="1309095303">
      <w:bodyDiv w:val="1"/>
      <w:marLeft w:val="0"/>
      <w:marRight w:val="0"/>
      <w:marTop w:val="0"/>
      <w:marBottom w:val="0"/>
      <w:divBdr>
        <w:top w:val="none" w:sz="0" w:space="0" w:color="auto"/>
        <w:left w:val="none" w:sz="0" w:space="0" w:color="auto"/>
        <w:bottom w:val="none" w:sz="0" w:space="0" w:color="auto"/>
        <w:right w:val="none" w:sz="0" w:space="0" w:color="auto"/>
      </w:divBdr>
    </w:div>
    <w:div w:id="1346206969">
      <w:bodyDiv w:val="1"/>
      <w:marLeft w:val="0"/>
      <w:marRight w:val="0"/>
      <w:marTop w:val="0"/>
      <w:marBottom w:val="0"/>
      <w:divBdr>
        <w:top w:val="none" w:sz="0" w:space="0" w:color="auto"/>
        <w:left w:val="none" w:sz="0" w:space="0" w:color="auto"/>
        <w:bottom w:val="none" w:sz="0" w:space="0" w:color="auto"/>
        <w:right w:val="none" w:sz="0" w:space="0" w:color="auto"/>
      </w:divBdr>
    </w:div>
    <w:div w:id="1410808807">
      <w:bodyDiv w:val="1"/>
      <w:marLeft w:val="0"/>
      <w:marRight w:val="0"/>
      <w:marTop w:val="0"/>
      <w:marBottom w:val="0"/>
      <w:divBdr>
        <w:top w:val="none" w:sz="0" w:space="0" w:color="auto"/>
        <w:left w:val="none" w:sz="0" w:space="0" w:color="auto"/>
        <w:bottom w:val="none" w:sz="0" w:space="0" w:color="auto"/>
        <w:right w:val="none" w:sz="0" w:space="0" w:color="auto"/>
      </w:divBdr>
    </w:div>
    <w:div w:id="1512332809">
      <w:bodyDiv w:val="1"/>
      <w:marLeft w:val="0"/>
      <w:marRight w:val="0"/>
      <w:marTop w:val="0"/>
      <w:marBottom w:val="0"/>
      <w:divBdr>
        <w:top w:val="none" w:sz="0" w:space="0" w:color="auto"/>
        <w:left w:val="none" w:sz="0" w:space="0" w:color="auto"/>
        <w:bottom w:val="none" w:sz="0" w:space="0" w:color="auto"/>
        <w:right w:val="none" w:sz="0" w:space="0" w:color="auto"/>
      </w:divBdr>
    </w:div>
    <w:div w:id="1555502912">
      <w:bodyDiv w:val="1"/>
      <w:marLeft w:val="0"/>
      <w:marRight w:val="0"/>
      <w:marTop w:val="0"/>
      <w:marBottom w:val="0"/>
      <w:divBdr>
        <w:top w:val="none" w:sz="0" w:space="0" w:color="auto"/>
        <w:left w:val="none" w:sz="0" w:space="0" w:color="auto"/>
        <w:bottom w:val="none" w:sz="0" w:space="0" w:color="auto"/>
        <w:right w:val="none" w:sz="0" w:space="0" w:color="auto"/>
      </w:divBdr>
    </w:div>
    <w:div w:id="1648780681">
      <w:bodyDiv w:val="1"/>
      <w:marLeft w:val="0"/>
      <w:marRight w:val="0"/>
      <w:marTop w:val="0"/>
      <w:marBottom w:val="0"/>
      <w:divBdr>
        <w:top w:val="none" w:sz="0" w:space="0" w:color="auto"/>
        <w:left w:val="none" w:sz="0" w:space="0" w:color="auto"/>
        <w:bottom w:val="none" w:sz="0" w:space="0" w:color="auto"/>
        <w:right w:val="none" w:sz="0" w:space="0" w:color="auto"/>
      </w:divBdr>
    </w:div>
    <w:div w:id="1729574595">
      <w:bodyDiv w:val="1"/>
      <w:marLeft w:val="0"/>
      <w:marRight w:val="0"/>
      <w:marTop w:val="0"/>
      <w:marBottom w:val="0"/>
      <w:divBdr>
        <w:top w:val="none" w:sz="0" w:space="0" w:color="auto"/>
        <w:left w:val="none" w:sz="0" w:space="0" w:color="auto"/>
        <w:bottom w:val="none" w:sz="0" w:space="0" w:color="auto"/>
        <w:right w:val="none" w:sz="0" w:space="0" w:color="auto"/>
      </w:divBdr>
    </w:div>
    <w:div w:id="1801459363">
      <w:bodyDiv w:val="1"/>
      <w:marLeft w:val="0"/>
      <w:marRight w:val="0"/>
      <w:marTop w:val="0"/>
      <w:marBottom w:val="0"/>
      <w:divBdr>
        <w:top w:val="none" w:sz="0" w:space="0" w:color="auto"/>
        <w:left w:val="none" w:sz="0" w:space="0" w:color="auto"/>
        <w:bottom w:val="none" w:sz="0" w:space="0" w:color="auto"/>
        <w:right w:val="none" w:sz="0" w:space="0" w:color="auto"/>
      </w:divBdr>
    </w:div>
    <w:div w:id="1877422167">
      <w:bodyDiv w:val="1"/>
      <w:marLeft w:val="0"/>
      <w:marRight w:val="0"/>
      <w:marTop w:val="0"/>
      <w:marBottom w:val="0"/>
      <w:divBdr>
        <w:top w:val="none" w:sz="0" w:space="0" w:color="auto"/>
        <w:left w:val="none" w:sz="0" w:space="0" w:color="auto"/>
        <w:bottom w:val="none" w:sz="0" w:space="0" w:color="auto"/>
        <w:right w:val="none" w:sz="0" w:space="0" w:color="auto"/>
      </w:divBdr>
    </w:div>
    <w:div w:id="1893154382">
      <w:bodyDiv w:val="1"/>
      <w:marLeft w:val="0"/>
      <w:marRight w:val="0"/>
      <w:marTop w:val="0"/>
      <w:marBottom w:val="0"/>
      <w:divBdr>
        <w:top w:val="none" w:sz="0" w:space="0" w:color="auto"/>
        <w:left w:val="none" w:sz="0" w:space="0" w:color="auto"/>
        <w:bottom w:val="none" w:sz="0" w:space="0" w:color="auto"/>
        <w:right w:val="none" w:sz="0" w:space="0" w:color="auto"/>
      </w:divBdr>
    </w:div>
    <w:div w:id="1921409230">
      <w:bodyDiv w:val="1"/>
      <w:marLeft w:val="0"/>
      <w:marRight w:val="0"/>
      <w:marTop w:val="0"/>
      <w:marBottom w:val="0"/>
      <w:divBdr>
        <w:top w:val="none" w:sz="0" w:space="0" w:color="auto"/>
        <w:left w:val="none" w:sz="0" w:space="0" w:color="auto"/>
        <w:bottom w:val="none" w:sz="0" w:space="0" w:color="auto"/>
        <w:right w:val="none" w:sz="0" w:space="0" w:color="auto"/>
      </w:divBdr>
    </w:div>
    <w:div w:id="1995722622">
      <w:bodyDiv w:val="1"/>
      <w:marLeft w:val="0"/>
      <w:marRight w:val="0"/>
      <w:marTop w:val="0"/>
      <w:marBottom w:val="0"/>
      <w:divBdr>
        <w:top w:val="none" w:sz="0" w:space="0" w:color="auto"/>
        <w:left w:val="none" w:sz="0" w:space="0" w:color="auto"/>
        <w:bottom w:val="none" w:sz="0" w:space="0" w:color="auto"/>
        <w:right w:val="none" w:sz="0" w:space="0" w:color="auto"/>
      </w:divBdr>
    </w:div>
    <w:div w:id="2109346392">
      <w:bodyDiv w:val="1"/>
      <w:marLeft w:val="0"/>
      <w:marRight w:val="0"/>
      <w:marTop w:val="0"/>
      <w:marBottom w:val="0"/>
      <w:divBdr>
        <w:top w:val="none" w:sz="0" w:space="0" w:color="auto"/>
        <w:left w:val="none" w:sz="0" w:space="0" w:color="auto"/>
        <w:bottom w:val="none" w:sz="0" w:space="0" w:color="auto"/>
        <w:right w:val="none" w:sz="0" w:space="0" w:color="auto"/>
      </w:divBdr>
    </w:div>
    <w:div w:id="2121758301">
      <w:bodyDiv w:val="1"/>
      <w:marLeft w:val="0"/>
      <w:marRight w:val="0"/>
      <w:marTop w:val="0"/>
      <w:marBottom w:val="0"/>
      <w:divBdr>
        <w:top w:val="none" w:sz="0" w:space="0" w:color="auto"/>
        <w:left w:val="none" w:sz="0" w:space="0" w:color="auto"/>
        <w:bottom w:val="none" w:sz="0" w:space="0" w:color="auto"/>
        <w:right w:val="none" w:sz="0" w:space="0" w:color="auto"/>
      </w:divBdr>
    </w:div>
    <w:div w:id="2130393751">
      <w:bodyDiv w:val="1"/>
      <w:marLeft w:val="0"/>
      <w:marRight w:val="0"/>
      <w:marTop w:val="0"/>
      <w:marBottom w:val="0"/>
      <w:divBdr>
        <w:top w:val="none" w:sz="0" w:space="0" w:color="auto"/>
        <w:left w:val="none" w:sz="0" w:space="0" w:color="auto"/>
        <w:bottom w:val="none" w:sz="0" w:space="0" w:color="auto"/>
        <w:right w:val="none" w:sz="0" w:space="0" w:color="auto"/>
      </w:divBdr>
    </w:div>
    <w:div w:id="21425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jstor.org/stable/42906970"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hyperlink" Target="https://doi.org/10.30848/PJB2019-3(13)" TargetMode="External"/><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hart" Target="charts/chart4.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JAWAHAR%20V\Desktop\CHAPTER%20FINAL\ASIAN%20JOURNAL%20GRAPH.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AWAHAR%20V\Desktop\CHAPTER%20FINAL\ASIAN%20JOURNAL%20GRAPH.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AWAHAR%20V\Desktop\CHAPTER%20FINAL\ASIAN%20JOURNAL%20GRAPH.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AWAHAR%20V\Desktop\CHAPTER%20FINAL\ASIAN%20JOURNAL%20GRAPH.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IN" sz="1100" b="1"/>
              <a:t>Leaf area index </a:t>
            </a:r>
          </a:p>
        </c:rich>
      </c:tx>
      <c:overlay val="0"/>
      <c:spPr>
        <a:noFill/>
        <a:ln>
          <a:noFill/>
        </a:ln>
        <a:effectLst/>
      </c:spPr>
      <c:txPr>
        <a:bodyPr rot="0" spcFirstLastPara="1" vertOverflow="ellipsis" vert="horz" wrap="square" anchor="ctr" anchorCtr="1"/>
        <a:lstStyle/>
        <a:p>
          <a:pPr>
            <a:defRPr sz="132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Sheet1!$C$4</c:f>
              <c:strCache>
                <c:ptCount val="1"/>
                <c:pt idx="0">
                  <c:v>30DAS</c:v>
                </c:pt>
              </c:strCache>
            </c:strRef>
          </c:tx>
          <c:spPr>
            <a:solidFill>
              <a:schemeClr val="accent6">
                <a:lumMod val="75000"/>
              </a:schemeClr>
            </a:solidFill>
            <a:ln>
              <a:noFill/>
            </a:ln>
            <a:effectLst/>
          </c:spPr>
          <c:invertIfNegative val="0"/>
          <c:cat>
            <c:multiLvlStrRef>
              <c:f>Sheet1!$A$5:$B$14</c:f>
              <c:multiLvlStrCache>
                <c:ptCount val="10"/>
                <c:lvl>
                  <c:pt idx="0">
                    <c:v>S₁</c:v>
                  </c:pt>
                  <c:pt idx="1">
                    <c:v>S₂</c:v>
                  </c:pt>
                  <c:pt idx="2">
                    <c:v>S₃</c:v>
                  </c:pt>
                  <c:pt idx="3">
                    <c:v>S₄</c:v>
                  </c:pt>
                  <c:pt idx="4">
                    <c:v>S₅</c:v>
                  </c:pt>
                  <c:pt idx="6">
                    <c:v>F₁</c:v>
                  </c:pt>
                  <c:pt idx="7">
                    <c:v>F₂</c:v>
                  </c:pt>
                  <c:pt idx="8">
                    <c:v>F₃</c:v>
                  </c:pt>
                  <c:pt idx="9">
                    <c:v>F₄</c:v>
                  </c:pt>
                </c:lvl>
                <c:lvl>
                  <c:pt idx="0">
                    <c:v>Soil amendments </c:v>
                  </c:pt>
                  <c:pt idx="6">
                    <c:v>Foliar nutrition</c:v>
                  </c:pt>
                </c:lvl>
              </c:multiLvlStrCache>
            </c:multiLvlStrRef>
          </c:cat>
          <c:val>
            <c:numRef>
              <c:f>Sheet1!$C$5:$C$14</c:f>
              <c:numCache>
                <c:formatCode>General</c:formatCode>
                <c:ptCount val="10"/>
                <c:pt idx="0">
                  <c:v>2.0299999999999998</c:v>
                </c:pt>
                <c:pt idx="1">
                  <c:v>1.76</c:v>
                </c:pt>
                <c:pt idx="2">
                  <c:v>1.68</c:v>
                </c:pt>
                <c:pt idx="3">
                  <c:v>1.6</c:v>
                </c:pt>
                <c:pt idx="4">
                  <c:v>1.6</c:v>
                </c:pt>
                <c:pt idx="5">
                  <c:v>0</c:v>
                </c:pt>
                <c:pt idx="6">
                  <c:v>2.11</c:v>
                </c:pt>
                <c:pt idx="7">
                  <c:v>1.68</c:v>
                </c:pt>
                <c:pt idx="8">
                  <c:v>1.62</c:v>
                </c:pt>
                <c:pt idx="9">
                  <c:v>1.52</c:v>
                </c:pt>
              </c:numCache>
            </c:numRef>
          </c:val>
          <c:extLst>
            <c:ext xmlns:c16="http://schemas.microsoft.com/office/drawing/2014/chart" uri="{C3380CC4-5D6E-409C-BE32-E72D297353CC}">
              <c16:uniqueId val="{00000000-940A-44A8-861A-5288E81611BC}"/>
            </c:ext>
          </c:extLst>
        </c:ser>
        <c:ser>
          <c:idx val="1"/>
          <c:order val="1"/>
          <c:tx>
            <c:strRef>
              <c:f>Sheet1!$D$4</c:f>
              <c:strCache>
                <c:ptCount val="1"/>
                <c:pt idx="0">
                  <c:v>60 DAS</c:v>
                </c:pt>
              </c:strCache>
            </c:strRef>
          </c:tx>
          <c:spPr>
            <a:solidFill>
              <a:schemeClr val="accent6"/>
            </a:solidFill>
            <a:ln>
              <a:noFill/>
            </a:ln>
            <a:effectLst/>
          </c:spPr>
          <c:invertIfNegative val="0"/>
          <c:cat>
            <c:multiLvlStrRef>
              <c:f>Sheet1!$A$5:$B$14</c:f>
              <c:multiLvlStrCache>
                <c:ptCount val="10"/>
                <c:lvl>
                  <c:pt idx="0">
                    <c:v>S₁</c:v>
                  </c:pt>
                  <c:pt idx="1">
                    <c:v>S₂</c:v>
                  </c:pt>
                  <c:pt idx="2">
                    <c:v>S₃</c:v>
                  </c:pt>
                  <c:pt idx="3">
                    <c:v>S₄</c:v>
                  </c:pt>
                  <c:pt idx="4">
                    <c:v>S₅</c:v>
                  </c:pt>
                  <c:pt idx="6">
                    <c:v>F₁</c:v>
                  </c:pt>
                  <c:pt idx="7">
                    <c:v>F₂</c:v>
                  </c:pt>
                  <c:pt idx="8">
                    <c:v>F₃</c:v>
                  </c:pt>
                  <c:pt idx="9">
                    <c:v>F₄</c:v>
                  </c:pt>
                </c:lvl>
                <c:lvl>
                  <c:pt idx="0">
                    <c:v>Soil amendments </c:v>
                  </c:pt>
                  <c:pt idx="6">
                    <c:v>Foliar nutrition</c:v>
                  </c:pt>
                </c:lvl>
              </c:multiLvlStrCache>
            </c:multiLvlStrRef>
          </c:cat>
          <c:val>
            <c:numRef>
              <c:f>Sheet1!$D$5:$D$14</c:f>
              <c:numCache>
                <c:formatCode>General</c:formatCode>
                <c:ptCount val="10"/>
                <c:pt idx="0">
                  <c:v>2.86</c:v>
                </c:pt>
                <c:pt idx="1">
                  <c:v>2.5299999999999998</c:v>
                </c:pt>
                <c:pt idx="2">
                  <c:v>2.4700000000000002</c:v>
                </c:pt>
                <c:pt idx="3">
                  <c:v>2.14</c:v>
                </c:pt>
                <c:pt idx="4">
                  <c:v>2.1</c:v>
                </c:pt>
                <c:pt idx="5">
                  <c:v>0</c:v>
                </c:pt>
                <c:pt idx="6">
                  <c:v>2.7</c:v>
                </c:pt>
                <c:pt idx="7">
                  <c:v>2.52</c:v>
                </c:pt>
                <c:pt idx="8">
                  <c:v>2.33</c:v>
                </c:pt>
                <c:pt idx="9">
                  <c:v>2.13</c:v>
                </c:pt>
              </c:numCache>
            </c:numRef>
          </c:val>
          <c:extLst>
            <c:ext xmlns:c16="http://schemas.microsoft.com/office/drawing/2014/chart" uri="{C3380CC4-5D6E-409C-BE32-E72D297353CC}">
              <c16:uniqueId val="{00000001-940A-44A8-861A-5288E81611BC}"/>
            </c:ext>
          </c:extLst>
        </c:ser>
        <c:ser>
          <c:idx val="2"/>
          <c:order val="2"/>
          <c:tx>
            <c:strRef>
              <c:f>Sheet1!$E$4</c:f>
              <c:strCache>
                <c:ptCount val="1"/>
                <c:pt idx="0">
                  <c:v>Harvest</c:v>
                </c:pt>
              </c:strCache>
            </c:strRef>
          </c:tx>
          <c:spPr>
            <a:solidFill>
              <a:srgbClr val="00B050"/>
            </a:solidFill>
            <a:ln>
              <a:noFill/>
            </a:ln>
            <a:effectLst/>
          </c:spPr>
          <c:invertIfNegative val="0"/>
          <c:cat>
            <c:multiLvlStrRef>
              <c:f>Sheet1!$A$5:$B$14</c:f>
              <c:multiLvlStrCache>
                <c:ptCount val="10"/>
                <c:lvl>
                  <c:pt idx="0">
                    <c:v>S₁</c:v>
                  </c:pt>
                  <c:pt idx="1">
                    <c:v>S₂</c:v>
                  </c:pt>
                  <c:pt idx="2">
                    <c:v>S₃</c:v>
                  </c:pt>
                  <c:pt idx="3">
                    <c:v>S₄</c:v>
                  </c:pt>
                  <c:pt idx="4">
                    <c:v>S₅</c:v>
                  </c:pt>
                  <c:pt idx="6">
                    <c:v>F₁</c:v>
                  </c:pt>
                  <c:pt idx="7">
                    <c:v>F₂</c:v>
                  </c:pt>
                  <c:pt idx="8">
                    <c:v>F₃</c:v>
                  </c:pt>
                  <c:pt idx="9">
                    <c:v>F₄</c:v>
                  </c:pt>
                </c:lvl>
                <c:lvl>
                  <c:pt idx="0">
                    <c:v>Soil amendments </c:v>
                  </c:pt>
                  <c:pt idx="6">
                    <c:v>Foliar nutrition</c:v>
                  </c:pt>
                </c:lvl>
              </c:multiLvlStrCache>
            </c:multiLvlStrRef>
          </c:cat>
          <c:val>
            <c:numRef>
              <c:f>Sheet1!$E$5:$E$14</c:f>
              <c:numCache>
                <c:formatCode>General</c:formatCode>
                <c:ptCount val="10"/>
                <c:pt idx="0">
                  <c:v>4.0999999999999996</c:v>
                </c:pt>
                <c:pt idx="1">
                  <c:v>3.73</c:v>
                </c:pt>
                <c:pt idx="2">
                  <c:v>3.46</c:v>
                </c:pt>
                <c:pt idx="3">
                  <c:v>3.22</c:v>
                </c:pt>
                <c:pt idx="4">
                  <c:v>3.02</c:v>
                </c:pt>
                <c:pt idx="5">
                  <c:v>0</c:v>
                </c:pt>
                <c:pt idx="6">
                  <c:v>3.8</c:v>
                </c:pt>
                <c:pt idx="7">
                  <c:v>3.63</c:v>
                </c:pt>
                <c:pt idx="8">
                  <c:v>3.37</c:v>
                </c:pt>
                <c:pt idx="9">
                  <c:v>3.24</c:v>
                </c:pt>
              </c:numCache>
            </c:numRef>
          </c:val>
          <c:extLst>
            <c:ext xmlns:c16="http://schemas.microsoft.com/office/drawing/2014/chart" uri="{C3380CC4-5D6E-409C-BE32-E72D297353CC}">
              <c16:uniqueId val="{00000002-940A-44A8-861A-5288E81611BC}"/>
            </c:ext>
          </c:extLst>
        </c:ser>
        <c:dLbls>
          <c:showLegendKey val="0"/>
          <c:showVal val="0"/>
          <c:showCatName val="0"/>
          <c:showSerName val="0"/>
          <c:showPercent val="0"/>
          <c:showBubbleSize val="0"/>
        </c:dLbls>
        <c:gapWidth val="219"/>
        <c:overlap val="-27"/>
        <c:axId val="320430704"/>
        <c:axId val="320432144"/>
      </c:barChart>
      <c:catAx>
        <c:axId val="320430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20432144"/>
        <c:crosses val="autoZero"/>
        <c:auto val="1"/>
        <c:lblAlgn val="ctr"/>
        <c:lblOffset val="100"/>
        <c:noMultiLvlLbl val="0"/>
      </c:catAx>
      <c:valAx>
        <c:axId val="320432144"/>
        <c:scaling>
          <c:orientation val="minMax"/>
        </c:scaling>
        <c:delete val="0"/>
        <c:axPos val="l"/>
        <c:title>
          <c:tx>
            <c:rich>
              <a:bodyPr rot="-54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b="1"/>
                  <a:t>Leaf area index</a:t>
                </a:r>
              </a:p>
            </c:rich>
          </c:tx>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20430704"/>
        <c:crosses val="autoZero"/>
        <c:crossBetween val="between"/>
      </c:valAx>
      <c:spPr>
        <a:solidFill>
          <a:schemeClr val="accent5">
            <a:lumMod val="20000"/>
            <a:lumOff val="80000"/>
          </a:schemeClr>
        </a:solid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IN" sz="1100" b="1"/>
              <a:t>Number</a:t>
            </a:r>
            <a:r>
              <a:rPr lang="en-IN" sz="1100" b="1" baseline="0"/>
              <a:t> of leaves per plant</a:t>
            </a:r>
            <a:endParaRPr lang="en-IN" sz="1100" b="1"/>
          </a:p>
        </c:rich>
      </c:tx>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IN"/>
        </a:p>
      </c:txPr>
    </c:title>
    <c:autoTitleDeleted val="0"/>
    <c:plotArea>
      <c:layout/>
      <c:barChart>
        <c:barDir val="col"/>
        <c:grouping val="clustered"/>
        <c:varyColors val="0"/>
        <c:ser>
          <c:idx val="0"/>
          <c:order val="0"/>
          <c:tx>
            <c:strRef>
              <c:f>Sheet1!$C$25</c:f>
              <c:strCache>
                <c:ptCount val="1"/>
                <c:pt idx="0">
                  <c:v>30DAS</c:v>
                </c:pt>
              </c:strCache>
            </c:strRef>
          </c:tx>
          <c:spPr>
            <a:solidFill>
              <a:schemeClr val="accent6"/>
            </a:solidFill>
            <a:ln>
              <a:noFill/>
            </a:ln>
            <a:effectLst/>
          </c:spPr>
          <c:invertIfNegative val="0"/>
          <c:cat>
            <c:multiLvlStrRef>
              <c:f>Sheet1!$A$26:$B$35</c:f>
              <c:multiLvlStrCache>
                <c:ptCount val="10"/>
                <c:lvl>
                  <c:pt idx="0">
                    <c:v>S₁</c:v>
                  </c:pt>
                  <c:pt idx="1">
                    <c:v>S₂</c:v>
                  </c:pt>
                  <c:pt idx="2">
                    <c:v>S₃</c:v>
                  </c:pt>
                  <c:pt idx="3">
                    <c:v>S₄</c:v>
                  </c:pt>
                  <c:pt idx="4">
                    <c:v>S₅</c:v>
                  </c:pt>
                  <c:pt idx="6">
                    <c:v>F₁</c:v>
                  </c:pt>
                  <c:pt idx="7">
                    <c:v>F₂</c:v>
                  </c:pt>
                  <c:pt idx="8">
                    <c:v>F₃</c:v>
                  </c:pt>
                  <c:pt idx="9">
                    <c:v>F₄</c:v>
                  </c:pt>
                </c:lvl>
                <c:lvl>
                  <c:pt idx="0">
                    <c:v>Soil amendments </c:v>
                  </c:pt>
                  <c:pt idx="6">
                    <c:v>Foliar nutrition</c:v>
                  </c:pt>
                </c:lvl>
              </c:multiLvlStrCache>
            </c:multiLvlStrRef>
          </c:cat>
          <c:val>
            <c:numRef>
              <c:f>Sheet1!$C$26:$C$35</c:f>
              <c:numCache>
                <c:formatCode>0</c:formatCode>
                <c:ptCount val="10"/>
                <c:pt idx="0">
                  <c:v>12.5</c:v>
                </c:pt>
                <c:pt idx="1">
                  <c:v>11.9</c:v>
                </c:pt>
                <c:pt idx="2">
                  <c:v>11.9</c:v>
                </c:pt>
                <c:pt idx="3">
                  <c:v>11.6</c:v>
                </c:pt>
                <c:pt idx="4">
                  <c:v>11.3</c:v>
                </c:pt>
                <c:pt idx="5" formatCode="General">
                  <c:v>0</c:v>
                </c:pt>
                <c:pt idx="6">
                  <c:v>12.4</c:v>
                </c:pt>
                <c:pt idx="7">
                  <c:v>12</c:v>
                </c:pt>
                <c:pt idx="8">
                  <c:v>11.7</c:v>
                </c:pt>
                <c:pt idx="9">
                  <c:v>11.3</c:v>
                </c:pt>
              </c:numCache>
            </c:numRef>
          </c:val>
          <c:extLst>
            <c:ext xmlns:c16="http://schemas.microsoft.com/office/drawing/2014/chart" uri="{C3380CC4-5D6E-409C-BE32-E72D297353CC}">
              <c16:uniqueId val="{00000000-15CB-451B-820F-C866D978D914}"/>
            </c:ext>
          </c:extLst>
        </c:ser>
        <c:ser>
          <c:idx val="1"/>
          <c:order val="1"/>
          <c:tx>
            <c:strRef>
              <c:f>Sheet1!$D$25</c:f>
              <c:strCache>
                <c:ptCount val="1"/>
                <c:pt idx="0">
                  <c:v>60 DAS</c:v>
                </c:pt>
              </c:strCache>
            </c:strRef>
          </c:tx>
          <c:spPr>
            <a:solidFill>
              <a:srgbClr val="E96717"/>
            </a:solidFill>
            <a:ln>
              <a:noFill/>
            </a:ln>
            <a:effectLst/>
          </c:spPr>
          <c:invertIfNegative val="0"/>
          <c:cat>
            <c:multiLvlStrRef>
              <c:f>Sheet1!$A$26:$B$35</c:f>
              <c:multiLvlStrCache>
                <c:ptCount val="10"/>
                <c:lvl>
                  <c:pt idx="0">
                    <c:v>S₁</c:v>
                  </c:pt>
                  <c:pt idx="1">
                    <c:v>S₂</c:v>
                  </c:pt>
                  <c:pt idx="2">
                    <c:v>S₃</c:v>
                  </c:pt>
                  <c:pt idx="3">
                    <c:v>S₄</c:v>
                  </c:pt>
                  <c:pt idx="4">
                    <c:v>S₅</c:v>
                  </c:pt>
                  <c:pt idx="6">
                    <c:v>F₁</c:v>
                  </c:pt>
                  <c:pt idx="7">
                    <c:v>F₂</c:v>
                  </c:pt>
                  <c:pt idx="8">
                    <c:v>F₃</c:v>
                  </c:pt>
                  <c:pt idx="9">
                    <c:v>F₄</c:v>
                  </c:pt>
                </c:lvl>
                <c:lvl>
                  <c:pt idx="0">
                    <c:v>Soil amendments </c:v>
                  </c:pt>
                  <c:pt idx="6">
                    <c:v>Foliar nutrition</c:v>
                  </c:pt>
                </c:lvl>
              </c:multiLvlStrCache>
            </c:multiLvlStrRef>
          </c:cat>
          <c:val>
            <c:numRef>
              <c:f>Sheet1!$D$26:$D$35</c:f>
              <c:numCache>
                <c:formatCode>0</c:formatCode>
                <c:ptCount val="10"/>
                <c:pt idx="0">
                  <c:v>20.6</c:v>
                </c:pt>
                <c:pt idx="1">
                  <c:v>19.8</c:v>
                </c:pt>
                <c:pt idx="2">
                  <c:v>18.899999999999999</c:v>
                </c:pt>
                <c:pt idx="3">
                  <c:v>18.600000000000001</c:v>
                </c:pt>
                <c:pt idx="4">
                  <c:v>17.8</c:v>
                </c:pt>
                <c:pt idx="5" formatCode="General">
                  <c:v>0</c:v>
                </c:pt>
                <c:pt idx="6">
                  <c:v>20.8</c:v>
                </c:pt>
                <c:pt idx="7">
                  <c:v>19.100000000000001</c:v>
                </c:pt>
                <c:pt idx="8">
                  <c:v>18.600000000000001</c:v>
                </c:pt>
                <c:pt idx="9">
                  <c:v>18</c:v>
                </c:pt>
              </c:numCache>
            </c:numRef>
          </c:val>
          <c:extLst>
            <c:ext xmlns:c16="http://schemas.microsoft.com/office/drawing/2014/chart" uri="{C3380CC4-5D6E-409C-BE32-E72D297353CC}">
              <c16:uniqueId val="{00000001-15CB-451B-820F-C866D978D914}"/>
            </c:ext>
          </c:extLst>
        </c:ser>
        <c:ser>
          <c:idx val="2"/>
          <c:order val="2"/>
          <c:tx>
            <c:strRef>
              <c:f>Sheet1!$E$25</c:f>
              <c:strCache>
                <c:ptCount val="1"/>
                <c:pt idx="0">
                  <c:v>Harvest</c:v>
                </c:pt>
              </c:strCache>
            </c:strRef>
          </c:tx>
          <c:spPr>
            <a:solidFill>
              <a:srgbClr val="00B0F0"/>
            </a:solidFill>
            <a:ln>
              <a:noFill/>
            </a:ln>
            <a:effectLst/>
          </c:spPr>
          <c:invertIfNegative val="0"/>
          <c:cat>
            <c:multiLvlStrRef>
              <c:f>Sheet1!$A$26:$B$35</c:f>
              <c:multiLvlStrCache>
                <c:ptCount val="10"/>
                <c:lvl>
                  <c:pt idx="0">
                    <c:v>S₁</c:v>
                  </c:pt>
                  <c:pt idx="1">
                    <c:v>S₂</c:v>
                  </c:pt>
                  <c:pt idx="2">
                    <c:v>S₃</c:v>
                  </c:pt>
                  <c:pt idx="3">
                    <c:v>S₄</c:v>
                  </c:pt>
                  <c:pt idx="4">
                    <c:v>S₅</c:v>
                  </c:pt>
                  <c:pt idx="6">
                    <c:v>F₁</c:v>
                  </c:pt>
                  <c:pt idx="7">
                    <c:v>F₂</c:v>
                  </c:pt>
                  <c:pt idx="8">
                    <c:v>F₃</c:v>
                  </c:pt>
                  <c:pt idx="9">
                    <c:v>F₄</c:v>
                  </c:pt>
                </c:lvl>
                <c:lvl>
                  <c:pt idx="0">
                    <c:v>Soil amendments </c:v>
                  </c:pt>
                  <c:pt idx="6">
                    <c:v>Foliar nutrition</c:v>
                  </c:pt>
                </c:lvl>
              </c:multiLvlStrCache>
            </c:multiLvlStrRef>
          </c:cat>
          <c:val>
            <c:numRef>
              <c:f>Sheet1!$E$26:$E$35</c:f>
              <c:numCache>
                <c:formatCode>0</c:formatCode>
                <c:ptCount val="10"/>
                <c:pt idx="0">
                  <c:v>21</c:v>
                </c:pt>
                <c:pt idx="1">
                  <c:v>20.3</c:v>
                </c:pt>
                <c:pt idx="2">
                  <c:v>19.2</c:v>
                </c:pt>
                <c:pt idx="3">
                  <c:v>19</c:v>
                </c:pt>
                <c:pt idx="4">
                  <c:v>18.100000000000001</c:v>
                </c:pt>
                <c:pt idx="5" formatCode="General">
                  <c:v>0</c:v>
                </c:pt>
                <c:pt idx="6">
                  <c:v>21.2</c:v>
                </c:pt>
                <c:pt idx="7">
                  <c:v>19.399999999999999</c:v>
                </c:pt>
                <c:pt idx="8">
                  <c:v>18.899999999999999</c:v>
                </c:pt>
                <c:pt idx="9">
                  <c:v>18.399999999999999</c:v>
                </c:pt>
              </c:numCache>
            </c:numRef>
          </c:val>
          <c:extLst>
            <c:ext xmlns:c16="http://schemas.microsoft.com/office/drawing/2014/chart" uri="{C3380CC4-5D6E-409C-BE32-E72D297353CC}">
              <c16:uniqueId val="{00000002-15CB-451B-820F-C866D978D914}"/>
            </c:ext>
          </c:extLst>
        </c:ser>
        <c:dLbls>
          <c:showLegendKey val="0"/>
          <c:showVal val="0"/>
          <c:showCatName val="0"/>
          <c:showSerName val="0"/>
          <c:showPercent val="0"/>
          <c:showBubbleSize val="0"/>
        </c:dLbls>
        <c:gapWidth val="219"/>
        <c:overlap val="-27"/>
        <c:axId val="384611440"/>
        <c:axId val="384604720"/>
      </c:barChart>
      <c:catAx>
        <c:axId val="384611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84604720"/>
        <c:crosses val="autoZero"/>
        <c:auto val="1"/>
        <c:lblAlgn val="ctr"/>
        <c:lblOffset val="100"/>
        <c:noMultiLvlLbl val="0"/>
      </c:catAx>
      <c:valAx>
        <c:axId val="384604720"/>
        <c:scaling>
          <c:orientation val="minMax"/>
        </c:scaling>
        <c:delete val="0"/>
        <c:axPos val="l"/>
        <c:title>
          <c:tx>
            <c:rich>
              <a:bodyPr rot="-54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b="1" baseline="0"/>
                  <a:t>(Nos.)</a:t>
                </a:r>
                <a:endParaRPr lang="en-IN" b="1"/>
              </a:p>
            </c:rich>
          </c:tx>
          <c:layout>
            <c:manualLayout>
              <c:xMode val="edge"/>
              <c:yMode val="edge"/>
              <c:x val="1.9459268656664256E-2"/>
              <c:y val="0.34300948037233053"/>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IN"/>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84611440"/>
        <c:crosses val="autoZero"/>
        <c:crossBetween val="between"/>
      </c:valAx>
      <c:spPr>
        <a:solidFill>
          <a:schemeClr val="bg2"/>
        </a:solid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lumMod val="75000"/>
          <a:lumOff val="25000"/>
        </a:schemeClr>
      </a:solidFill>
      <a:round/>
    </a:ln>
    <a:effectLst/>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IN" sz="1100" b="1"/>
              <a:t>Stem girth</a:t>
            </a:r>
          </a:p>
        </c:rich>
      </c:tx>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Sheet1!$C$45</c:f>
              <c:strCache>
                <c:ptCount val="1"/>
                <c:pt idx="0">
                  <c:v>30DAS</c:v>
                </c:pt>
              </c:strCache>
            </c:strRef>
          </c:tx>
          <c:spPr>
            <a:solidFill>
              <a:schemeClr val="accent2"/>
            </a:solidFill>
            <a:ln>
              <a:noFill/>
            </a:ln>
            <a:effectLst/>
          </c:spPr>
          <c:invertIfNegative val="0"/>
          <c:cat>
            <c:multiLvlStrRef>
              <c:f>Sheet1!$A$46:$B$55</c:f>
              <c:multiLvlStrCache>
                <c:ptCount val="10"/>
                <c:lvl>
                  <c:pt idx="0">
                    <c:v>S₁</c:v>
                  </c:pt>
                  <c:pt idx="1">
                    <c:v>S₂</c:v>
                  </c:pt>
                  <c:pt idx="2">
                    <c:v>S₃</c:v>
                  </c:pt>
                  <c:pt idx="3">
                    <c:v>S₄</c:v>
                  </c:pt>
                  <c:pt idx="4">
                    <c:v>S₅</c:v>
                  </c:pt>
                  <c:pt idx="6">
                    <c:v>F₁</c:v>
                  </c:pt>
                  <c:pt idx="7">
                    <c:v>F₂</c:v>
                  </c:pt>
                  <c:pt idx="8">
                    <c:v>F₃</c:v>
                  </c:pt>
                  <c:pt idx="9">
                    <c:v>F₄</c:v>
                  </c:pt>
                </c:lvl>
                <c:lvl>
                  <c:pt idx="0">
                    <c:v>Soil amendments </c:v>
                  </c:pt>
                  <c:pt idx="6">
                    <c:v>Foliar nutrition</c:v>
                  </c:pt>
                </c:lvl>
              </c:multiLvlStrCache>
            </c:multiLvlStrRef>
          </c:cat>
          <c:val>
            <c:numRef>
              <c:f>Sheet1!$C$46:$C$55</c:f>
              <c:numCache>
                <c:formatCode>0.00</c:formatCode>
                <c:ptCount val="10"/>
                <c:pt idx="0">
                  <c:v>3.11</c:v>
                </c:pt>
                <c:pt idx="1">
                  <c:v>2.7</c:v>
                </c:pt>
                <c:pt idx="2">
                  <c:v>2.73</c:v>
                </c:pt>
                <c:pt idx="3">
                  <c:v>2.81</c:v>
                </c:pt>
                <c:pt idx="4">
                  <c:v>2.25</c:v>
                </c:pt>
                <c:pt idx="5" formatCode="General">
                  <c:v>0</c:v>
                </c:pt>
                <c:pt idx="6" formatCode="General">
                  <c:v>3.01</c:v>
                </c:pt>
                <c:pt idx="7" formatCode="General">
                  <c:v>2.88</c:v>
                </c:pt>
                <c:pt idx="8" formatCode="General">
                  <c:v>2.67</c:v>
                </c:pt>
                <c:pt idx="9" formatCode="General">
                  <c:v>2.31</c:v>
                </c:pt>
              </c:numCache>
            </c:numRef>
          </c:val>
          <c:extLst>
            <c:ext xmlns:c16="http://schemas.microsoft.com/office/drawing/2014/chart" uri="{C3380CC4-5D6E-409C-BE32-E72D297353CC}">
              <c16:uniqueId val="{00000000-09EF-41C4-BFF6-77780879151D}"/>
            </c:ext>
          </c:extLst>
        </c:ser>
        <c:ser>
          <c:idx val="1"/>
          <c:order val="1"/>
          <c:tx>
            <c:strRef>
              <c:f>Sheet1!$D$45</c:f>
              <c:strCache>
                <c:ptCount val="1"/>
                <c:pt idx="0">
                  <c:v>60 DAS</c:v>
                </c:pt>
              </c:strCache>
            </c:strRef>
          </c:tx>
          <c:spPr>
            <a:solidFill>
              <a:schemeClr val="accent1">
                <a:lumMod val="75000"/>
              </a:schemeClr>
            </a:solidFill>
            <a:ln>
              <a:noFill/>
            </a:ln>
            <a:effectLst/>
          </c:spPr>
          <c:invertIfNegative val="0"/>
          <c:cat>
            <c:multiLvlStrRef>
              <c:f>Sheet1!$A$46:$B$55</c:f>
              <c:multiLvlStrCache>
                <c:ptCount val="10"/>
                <c:lvl>
                  <c:pt idx="0">
                    <c:v>S₁</c:v>
                  </c:pt>
                  <c:pt idx="1">
                    <c:v>S₂</c:v>
                  </c:pt>
                  <c:pt idx="2">
                    <c:v>S₃</c:v>
                  </c:pt>
                  <c:pt idx="3">
                    <c:v>S₄</c:v>
                  </c:pt>
                  <c:pt idx="4">
                    <c:v>S₅</c:v>
                  </c:pt>
                  <c:pt idx="6">
                    <c:v>F₁</c:v>
                  </c:pt>
                  <c:pt idx="7">
                    <c:v>F₂</c:v>
                  </c:pt>
                  <c:pt idx="8">
                    <c:v>F₃</c:v>
                  </c:pt>
                  <c:pt idx="9">
                    <c:v>F₄</c:v>
                  </c:pt>
                </c:lvl>
                <c:lvl>
                  <c:pt idx="0">
                    <c:v>Soil amendments </c:v>
                  </c:pt>
                  <c:pt idx="6">
                    <c:v>Foliar nutrition</c:v>
                  </c:pt>
                </c:lvl>
              </c:multiLvlStrCache>
            </c:multiLvlStrRef>
          </c:cat>
          <c:val>
            <c:numRef>
              <c:f>Sheet1!$D$46:$D$55</c:f>
              <c:numCache>
                <c:formatCode>0.00</c:formatCode>
                <c:ptCount val="10"/>
                <c:pt idx="0">
                  <c:v>4.28</c:v>
                </c:pt>
                <c:pt idx="1">
                  <c:v>3.81</c:v>
                </c:pt>
                <c:pt idx="2">
                  <c:v>3.8</c:v>
                </c:pt>
                <c:pt idx="3">
                  <c:v>3.66</c:v>
                </c:pt>
                <c:pt idx="4">
                  <c:v>3.17</c:v>
                </c:pt>
                <c:pt idx="5" formatCode="General">
                  <c:v>0</c:v>
                </c:pt>
                <c:pt idx="6" formatCode="General">
                  <c:v>3.92</c:v>
                </c:pt>
                <c:pt idx="7" formatCode="General">
                  <c:v>3.79</c:v>
                </c:pt>
                <c:pt idx="8" formatCode="General">
                  <c:v>3.78</c:v>
                </c:pt>
                <c:pt idx="9" formatCode="General">
                  <c:v>3.49</c:v>
                </c:pt>
              </c:numCache>
            </c:numRef>
          </c:val>
          <c:extLst>
            <c:ext xmlns:c16="http://schemas.microsoft.com/office/drawing/2014/chart" uri="{C3380CC4-5D6E-409C-BE32-E72D297353CC}">
              <c16:uniqueId val="{00000001-09EF-41C4-BFF6-77780879151D}"/>
            </c:ext>
          </c:extLst>
        </c:ser>
        <c:ser>
          <c:idx val="2"/>
          <c:order val="2"/>
          <c:tx>
            <c:strRef>
              <c:f>Sheet1!$E$45</c:f>
              <c:strCache>
                <c:ptCount val="1"/>
                <c:pt idx="0">
                  <c:v>Harvest</c:v>
                </c:pt>
              </c:strCache>
            </c:strRef>
          </c:tx>
          <c:spPr>
            <a:solidFill>
              <a:srgbClr val="FFC000"/>
            </a:solidFill>
            <a:ln>
              <a:noFill/>
            </a:ln>
            <a:effectLst/>
          </c:spPr>
          <c:invertIfNegative val="0"/>
          <c:cat>
            <c:multiLvlStrRef>
              <c:f>Sheet1!$A$46:$B$55</c:f>
              <c:multiLvlStrCache>
                <c:ptCount val="10"/>
                <c:lvl>
                  <c:pt idx="0">
                    <c:v>S₁</c:v>
                  </c:pt>
                  <c:pt idx="1">
                    <c:v>S₂</c:v>
                  </c:pt>
                  <c:pt idx="2">
                    <c:v>S₃</c:v>
                  </c:pt>
                  <c:pt idx="3">
                    <c:v>S₄</c:v>
                  </c:pt>
                  <c:pt idx="4">
                    <c:v>S₅</c:v>
                  </c:pt>
                  <c:pt idx="6">
                    <c:v>F₁</c:v>
                  </c:pt>
                  <c:pt idx="7">
                    <c:v>F₂</c:v>
                  </c:pt>
                  <c:pt idx="8">
                    <c:v>F₃</c:v>
                  </c:pt>
                  <c:pt idx="9">
                    <c:v>F₄</c:v>
                  </c:pt>
                </c:lvl>
                <c:lvl>
                  <c:pt idx="0">
                    <c:v>Soil amendments </c:v>
                  </c:pt>
                  <c:pt idx="6">
                    <c:v>Foliar nutrition</c:v>
                  </c:pt>
                </c:lvl>
              </c:multiLvlStrCache>
            </c:multiLvlStrRef>
          </c:cat>
          <c:val>
            <c:numRef>
              <c:f>Sheet1!$E$46:$E$55</c:f>
              <c:numCache>
                <c:formatCode>0.00</c:formatCode>
                <c:ptCount val="10"/>
                <c:pt idx="0">
                  <c:v>3.11</c:v>
                </c:pt>
                <c:pt idx="1">
                  <c:v>2.7</c:v>
                </c:pt>
                <c:pt idx="2">
                  <c:v>2.73</c:v>
                </c:pt>
                <c:pt idx="3">
                  <c:v>2.81</c:v>
                </c:pt>
                <c:pt idx="4">
                  <c:v>2.23</c:v>
                </c:pt>
                <c:pt idx="5" formatCode="General">
                  <c:v>0</c:v>
                </c:pt>
                <c:pt idx="6" formatCode="General">
                  <c:v>3.01</c:v>
                </c:pt>
                <c:pt idx="7" formatCode="General">
                  <c:v>2.88</c:v>
                </c:pt>
                <c:pt idx="8" formatCode="General">
                  <c:v>2.67</c:v>
                </c:pt>
                <c:pt idx="9" formatCode="General">
                  <c:v>2.31</c:v>
                </c:pt>
              </c:numCache>
            </c:numRef>
          </c:val>
          <c:extLst>
            <c:ext xmlns:c16="http://schemas.microsoft.com/office/drawing/2014/chart" uri="{C3380CC4-5D6E-409C-BE32-E72D297353CC}">
              <c16:uniqueId val="{00000002-09EF-41C4-BFF6-77780879151D}"/>
            </c:ext>
          </c:extLst>
        </c:ser>
        <c:dLbls>
          <c:showLegendKey val="0"/>
          <c:showVal val="0"/>
          <c:showCatName val="0"/>
          <c:showSerName val="0"/>
          <c:showPercent val="0"/>
          <c:showBubbleSize val="0"/>
        </c:dLbls>
        <c:gapWidth val="219"/>
        <c:overlap val="-27"/>
        <c:axId val="494097344"/>
        <c:axId val="494112704"/>
      </c:barChart>
      <c:catAx>
        <c:axId val="494097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94112704"/>
        <c:crosses val="autoZero"/>
        <c:auto val="1"/>
        <c:lblAlgn val="ctr"/>
        <c:lblOffset val="100"/>
        <c:noMultiLvlLbl val="0"/>
      </c:catAx>
      <c:valAx>
        <c:axId val="494112704"/>
        <c:scaling>
          <c:orientation val="minMax"/>
        </c:scaling>
        <c:delete val="0"/>
        <c:axPos val="l"/>
        <c:title>
          <c:tx>
            <c:rich>
              <a:bodyPr rot="-540000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b="1"/>
                  <a:t>(mm)</a:t>
                </a:r>
              </a:p>
            </c:rich>
          </c:tx>
          <c:overlay val="0"/>
          <c:spPr>
            <a:noFill/>
            <a:ln>
              <a:noFill/>
            </a:ln>
            <a:effectLst/>
          </c:spPr>
          <c:txPr>
            <a:bodyPr rot="-540000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94097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1">
        <a:lumMod val="20000"/>
        <a:lumOff val="80000"/>
      </a:schemeClr>
    </a:solidFill>
    <a:ln w="9525" cap="flat" cmpd="sng" algn="ctr">
      <a:solidFill>
        <a:schemeClr val="tx1">
          <a:lumMod val="95000"/>
          <a:lumOff val="5000"/>
        </a:schemeClr>
      </a:solidFill>
      <a:round/>
    </a:ln>
    <a:effectLst/>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IN" sz="1100" b="1">
                <a:latin typeface="Arial" panose="020B0604020202020204" pitchFamily="34" charset="0"/>
                <a:cs typeface="Arial" panose="020B0604020202020204" pitchFamily="34" charset="0"/>
              </a:rPr>
              <a:t>Grain yield and Straw yield</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Sheet1!$C$62</c:f>
              <c:strCache>
                <c:ptCount val="1"/>
                <c:pt idx="0">
                  <c:v>Grain yield </c:v>
                </c:pt>
              </c:strCache>
            </c:strRef>
          </c:tx>
          <c:spPr>
            <a:solidFill>
              <a:srgbClr val="FFC000"/>
            </a:solidFill>
            <a:ln>
              <a:noFill/>
            </a:ln>
            <a:effectLst/>
          </c:spPr>
          <c:invertIfNegative val="0"/>
          <c:cat>
            <c:multiLvlStrRef>
              <c:f>Sheet1!$A$63:$B$72</c:f>
              <c:multiLvlStrCache>
                <c:ptCount val="10"/>
                <c:lvl>
                  <c:pt idx="0">
                    <c:v>S₁</c:v>
                  </c:pt>
                  <c:pt idx="1">
                    <c:v>S₂</c:v>
                  </c:pt>
                  <c:pt idx="2">
                    <c:v>S₃</c:v>
                  </c:pt>
                  <c:pt idx="3">
                    <c:v>S₄</c:v>
                  </c:pt>
                  <c:pt idx="4">
                    <c:v>S₅</c:v>
                  </c:pt>
                  <c:pt idx="6">
                    <c:v>F₁</c:v>
                  </c:pt>
                  <c:pt idx="7">
                    <c:v>F₂</c:v>
                  </c:pt>
                  <c:pt idx="8">
                    <c:v>F₃</c:v>
                  </c:pt>
                  <c:pt idx="9">
                    <c:v>F₄</c:v>
                  </c:pt>
                </c:lvl>
                <c:lvl>
                  <c:pt idx="0">
                    <c:v>Soil amendments </c:v>
                  </c:pt>
                  <c:pt idx="6">
                    <c:v>Foliar nutrition</c:v>
                  </c:pt>
                </c:lvl>
              </c:multiLvlStrCache>
            </c:multiLvlStrRef>
          </c:cat>
          <c:val>
            <c:numRef>
              <c:f>Sheet1!$C$63:$C$72</c:f>
              <c:numCache>
                <c:formatCode>0</c:formatCode>
                <c:ptCount val="10"/>
                <c:pt idx="0">
                  <c:v>2891</c:v>
                </c:pt>
                <c:pt idx="1">
                  <c:v>2824</c:v>
                </c:pt>
                <c:pt idx="2">
                  <c:v>2550</c:v>
                </c:pt>
                <c:pt idx="3">
                  <c:v>2608</c:v>
                </c:pt>
                <c:pt idx="4">
                  <c:v>1246</c:v>
                </c:pt>
                <c:pt idx="5" formatCode="General">
                  <c:v>0</c:v>
                </c:pt>
                <c:pt idx="6" formatCode="General">
                  <c:v>2729</c:v>
                </c:pt>
                <c:pt idx="7" formatCode="General">
                  <c:v>2428</c:v>
                </c:pt>
                <c:pt idx="8" formatCode="General">
                  <c:v>2349</c:v>
                </c:pt>
                <c:pt idx="9" formatCode="General">
                  <c:v>2188</c:v>
                </c:pt>
              </c:numCache>
            </c:numRef>
          </c:val>
          <c:extLst>
            <c:ext xmlns:c16="http://schemas.microsoft.com/office/drawing/2014/chart" uri="{C3380CC4-5D6E-409C-BE32-E72D297353CC}">
              <c16:uniqueId val="{00000000-94F7-4944-B00F-234D8F2BA00E}"/>
            </c:ext>
          </c:extLst>
        </c:ser>
        <c:ser>
          <c:idx val="1"/>
          <c:order val="1"/>
          <c:tx>
            <c:strRef>
              <c:f>Sheet1!$D$62</c:f>
              <c:strCache>
                <c:ptCount val="1"/>
                <c:pt idx="0">
                  <c:v>Straw yield</c:v>
                </c:pt>
              </c:strCache>
            </c:strRef>
          </c:tx>
          <c:spPr>
            <a:solidFill>
              <a:schemeClr val="accent2">
                <a:lumMod val="75000"/>
              </a:schemeClr>
            </a:solidFill>
            <a:ln>
              <a:noFill/>
            </a:ln>
            <a:effectLst/>
          </c:spPr>
          <c:invertIfNegative val="0"/>
          <c:cat>
            <c:multiLvlStrRef>
              <c:f>Sheet1!$A$63:$B$72</c:f>
              <c:multiLvlStrCache>
                <c:ptCount val="10"/>
                <c:lvl>
                  <c:pt idx="0">
                    <c:v>S₁</c:v>
                  </c:pt>
                  <c:pt idx="1">
                    <c:v>S₂</c:v>
                  </c:pt>
                  <c:pt idx="2">
                    <c:v>S₃</c:v>
                  </c:pt>
                  <c:pt idx="3">
                    <c:v>S₄</c:v>
                  </c:pt>
                  <c:pt idx="4">
                    <c:v>S₅</c:v>
                  </c:pt>
                  <c:pt idx="6">
                    <c:v>F₁</c:v>
                  </c:pt>
                  <c:pt idx="7">
                    <c:v>F₂</c:v>
                  </c:pt>
                  <c:pt idx="8">
                    <c:v>F₃</c:v>
                  </c:pt>
                  <c:pt idx="9">
                    <c:v>F₄</c:v>
                  </c:pt>
                </c:lvl>
                <c:lvl>
                  <c:pt idx="0">
                    <c:v>Soil amendments </c:v>
                  </c:pt>
                  <c:pt idx="6">
                    <c:v>Foliar nutrition</c:v>
                  </c:pt>
                </c:lvl>
              </c:multiLvlStrCache>
            </c:multiLvlStrRef>
          </c:cat>
          <c:val>
            <c:numRef>
              <c:f>Sheet1!$D$63:$D$72</c:f>
              <c:numCache>
                <c:formatCode>0</c:formatCode>
                <c:ptCount val="10"/>
                <c:pt idx="0">
                  <c:v>5752</c:v>
                </c:pt>
                <c:pt idx="1">
                  <c:v>5321</c:v>
                </c:pt>
                <c:pt idx="2">
                  <c:v>5246</c:v>
                </c:pt>
                <c:pt idx="3">
                  <c:v>5074</c:v>
                </c:pt>
                <c:pt idx="4">
                  <c:v>4203</c:v>
                </c:pt>
                <c:pt idx="5" formatCode="General">
                  <c:v>0</c:v>
                </c:pt>
                <c:pt idx="6" formatCode="General">
                  <c:v>5367</c:v>
                </c:pt>
                <c:pt idx="7" formatCode="General">
                  <c:v>5350</c:v>
                </c:pt>
                <c:pt idx="8" formatCode="General">
                  <c:v>5065</c:v>
                </c:pt>
                <c:pt idx="9" formatCode="General">
                  <c:v>4695</c:v>
                </c:pt>
              </c:numCache>
            </c:numRef>
          </c:val>
          <c:extLst>
            <c:ext xmlns:c16="http://schemas.microsoft.com/office/drawing/2014/chart" uri="{C3380CC4-5D6E-409C-BE32-E72D297353CC}">
              <c16:uniqueId val="{00000001-94F7-4944-B00F-234D8F2BA00E}"/>
            </c:ext>
          </c:extLst>
        </c:ser>
        <c:dLbls>
          <c:showLegendKey val="0"/>
          <c:showVal val="0"/>
          <c:showCatName val="0"/>
          <c:showSerName val="0"/>
          <c:showPercent val="0"/>
          <c:showBubbleSize val="0"/>
        </c:dLbls>
        <c:gapWidth val="219"/>
        <c:overlap val="-27"/>
        <c:axId val="352399968"/>
        <c:axId val="352408608"/>
      </c:barChart>
      <c:catAx>
        <c:axId val="352399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52408608"/>
        <c:crosses val="autoZero"/>
        <c:auto val="1"/>
        <c:lblAlgn val="ctr"/>
        <c:lblOffset val="100"/>
        <c:noMultiLvlLbl val="0"/>
      </c:catAx>
      <c:valAx>
        <c:axId val="352408608"/>
        <c:scaling>
          <c:orientation val="minMax"/>
        </c:scaling>
        <c:delete val="0"/>
        <c:axPos val="l"/>
        <c:title>
          <c:tx>
            <c:rich>
              <a:bodyPr rot="-540000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sz="1100" b="1">
                    <a:latin typeface="Arial" panose="020B0604020202020204" pitchFamily="34" charset="0"/>
                    <a:cs typeface="Arial" panose="020B0604020202020204" pitchFamily="34" charset="0"/>
                  </a:rPr>
                  <a:t>(kg ha</a:t>
                </a:r>
                <a:r>
                  <a:rPr lang="en-IN" sz="1100" b="1" baseline="30000">
                    <a:latin typeface="Arial" panose="020B0604020202020204" pitchFamily="34" charset="0"/>
                    <a:cs typeface="Arial" panose="020B0604020202020204" pitchFamily="34" charset="0"/>
                  </a:rPr>
                  <a:t>-1</a:t>
                </a:r>
                <a:r>
                  <a:rPr lang="en-IN" sz="1100" b="1" baseline="0">
                    <a:latin typeface="Arial" panose="020B0604020202020204" pitchFamily="34" charset="0"/>
                    <a:cs typeface="Arial" panose="020B0604020202020204" pitchFamily="34" charset="0"/>
                  </a:rPr>
                  <a:t>)</a:t>
                </a:r>
                <a:endParaRPr lang="en-IN" sz="1100" b="1" baseline="30000">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IN"/>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52399968"/>
        <c:crosses val="autoZero"/>
        <c:crossBetween val="between"/>
      </c:valAx>
      <c:spPr>
        <a:solidFill>
          <a:schemeClr val="bg2"/>
        </a:solidFill>
        <a:ln>
          <a:noFill/>
        </a:ln>
        <a:effectLst/>
      </c:spPr>
    </c:plotArea>
    <c:legend>
      <c:legendPos val="b"/>
      <c:layout>
        <c:manualLayout>
          <c:xMode val="edge"/>
          <c:yMode val="edge"/>
          <c:x val="0.39710310287361894"/>
          <c:y val="0.89274533391659372"/>
          <c:w val="0.35361014363686061"/>
          <c:h val="8.4106517935258099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4">
        <a:lumMod val="20000"/>
        <a:lumOff val="80000"/>
      </a:schemeClr>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E99C1-4921-44E0-8CDE-5C51AC0A0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12</Pages>
  <Words>3472</Words>
  <Characters>19797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jawahar vensa</dc:creator>
  <cp:keywords/>
  <dc:description/>
  <cp:lastModifiedBy>Kundu</cp:lastModifiedBy>
  <cp:revision>6</cp:revision>
  <cp:lastPrinted>2025-03-20T05:34:00Z</cp:lastPrinted>
  <dcterms:created xsi:type="dcterms:W3CDTF">2025-03-26T04:12:00Z</dcterms:created>
  <dcterms:modified xsi:type="dcterms:W3CDTF">2025-03-27T07:45:00Z</dcterms:modified>
</cp:coreProperties>
</file>