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A4796" w14:textId="77777777" w:rsidR="00C80322" w:rsidRPr="00C80322" w:rsidRDefault="002805DF" w:rsidP="00C80322">
      <w:pPr>
        <w:jc w:val="both"/>
        <w:rPr>
          <w:rFonts w:ascii="Times New Roman" w:hAnsi="Times New Roman" w:cs="Times New Roman"/>
          <w:b/>
          <w:bCs/>
          <w:i/>
          <w:iCs/>
          <w:sz w:val="24"/>
          <w:szCs w:val="24"/>
          <w:u w:val="single"/>
          <w:lang w:val="en-US"/>
        </w:rPr>
      </w:pPr>
      <w:r w:rsidRPr="002D0C52">
        <w:rPr>
          <w:rFonts w:ascii="Times New Roman" w:hAnsi="Times New Roman" w:cs="Times New Roman"/>
          <w:b/>
          <w:bCs/>
          <w:sz w:val="24"/>
          <w:szCs w:val="24"/>
        </w:rPr>
        <w:t xml:space="preserve"> </w:t>
      </w:r>
      <w:r w:rsidR="00E0731C" w:rsidRPr="002D0C52">
        <w:rPr>
          <w:rFonts w:ascii="Times New Roman" w:hAnsi="Times New Roman" w:cs="Times New Roman"/>
          <w:b/>
          <w:bCs/>
          <w:sz w:val="24"/>
          <w:szCs w:val="24"/>
        </w:rPr>
        <w:t xml:space="preserve"> </w:t>
      </w:r>
      <w:r w:rsidR="00F44FE8" w:rsidRPr="002D0C52">
        <w:rPr>
          <w:rFonts w:ascii="Times New Roman" w:hAnsi="Times New Roman" w:cs="Times New Roman"/>
          <w:b/>
          <w:bCs/>
          <w:sz w:val="24"/>
          <w:szCs w:val="24"/>
        </w:rPr>
        <w:t xml:space="preserve">                   </w:t>
      </w:r>
      <w:r w:rsidR="00C80322" w:rsidRPr="00C80322">
        <w:rPr>
          <w:rFonts w:ascii="Times New Roman" w:hAnsi="Times New Roman" w:cs="Times New Roman"/>
          <w:b/>
          <w:bCs/>
          <w:i/>
          <w:iCs/>
          <w:sz w:val="24"/>
          <w:szCs w:val="24"/>
          <w:u w:val="single"/>
          <w:lang w:val="en-US"/>
        </w:rPr>
        <w:t>Review Article</w:t>
      </w:r>
    </w:p>
    <w:p w14:paraId="4A624727" w14:textId="121940D4" w:rsidR="0027693C" w:rsidRDefault="00F44FE8" w:rsidP="002D0C52">
      <w:pPr>
        <w:jc w:val="both"/>
        <w:rPr>
          <w:rFonts w:ascii="Times New Roman" w:hAnsi="Times New Roman" w:cs="Times New Roman"/>
          <w:b/>
          <w:bCs/>
          <w:sz w:val="28"/>
          <w:szCs w:val="28"/>
        </w:rPr>
      </w:pPr>
      <w:r w:rsidRPr="002D0C52">
        <w:rPr>
          <w:rFonts w:ascii="Times New Roman" w:hAnsi="Times New Roman" w:cs="Times New Roman"/>
          <w:b/>
          <w:bCs/>
          <w:sz w:val="24"/>
          <w:szCs w:val="24"/>
        </w:rPr>
        <w:t xml:space="preserve">        </w:t>
      </w:r>
      <w:r w:rsidR="00883F12" w:rsidRPr="002D0C52">
        <w:rPr>
          <w:rFonts w:ascii="Times New Roman" w:hAnsi="Times New Roman" w:cs="Times New Roman"/>
          <w:b/>
          <w:bCs/>
          <w:sz w:val="28"/>
          <w:szCs w:val="28"/>
        </w:rPr>
        <w:t>Spray Drying and Its Role in Food Processing</w:t>
      </w:r>
    </w:p>
    <w:p w14:paraId="77D23758" w14:textId="77777777" w:rsidR="00C80322" w:rsidRPr="002D0C52" w:rsidRDefault="00C80322" w:rsidP="002D0C52">
      <w:pPr>
        <w:jc w:val="both"/>
        <w:rPr>
          <w:rFonts w:ascii="Times New Roman" w:hAnsi="Times New Roman" w:cs="Times New Roman"/>
          <w:b/>
          <w:bCs/>
          <w:sz w:val="28"/>
          <w:szCs w:val="28"/>
        </w:rPr>
      </w:pPr>
    </w:p>
    <w:p w14:paraId="3179A3BF" w14:textId="3B5450C7" w:rsidR="00F710FD" w:rsidRPr="002D0C52" w:rsidRDefault="00F710FD" w:rsidP="002D0C52">
      <w:pPr>
        <w:jc w:val="both"/>
        <w:rPr>
          <w:rFonts w:ascii="Times New Roman" w:hAnsi="Times New Roman" w:cs="Times New Roman"/>
          <w:b/>
          <w:bCs/>
          <w:sz w:val="24"/>
          <w:szCs w:val="24"/>
        </w:rPr>
      </w:pPr>
      <w:commentRangeStart w:id="0"/>
      <w:r w:rsidRPr="002D0C52">
        <w:rPr>
          <w:rFonts w:ascii="Times New Roman" w:hAnsi="Times New Roman" w:cs="Times New Roman"/>
          <w:b/>
          <w:bCs/>
          <w:sz w:val="24"/>
          <w:szCs w:val="24"/>
        </w:rPr>
        <w:t>ABSTRACT</w:t>
      </w:r>
      <w:commentRangeEnd w:id="0"/>
      <w:r w:rsidR="009F559F">
        <w:rPr>
          <w:rStyle w:val="CommentReference"/>
        </w:rPr>
        <w:commentReference w:id="0"/>
      </w:r>
    </w:p>
    <w:p w14:paraId="55A335FE" w14:textId="6A593BF2" w:rsidR="00F710FD" w:rsidRPr="002D0C52" w:rsidRDefault="00F710FD" w:rsidP="002D0C52">
      <w:pPr>
        <w:jc w:val="both"/>
        <w:rPr>
          <w:rFonts w:ascii="Times New Roman" w:hAnsi="Times New Roman" w:cs="Times New Roman"/>
          <w:sz w:val="24"/>
          <w:szCs w:val="24"/>
        </w:rPr>
      </w:pPr>
      <w:r w:rsidRPr="002D0C52">
        <w:rPr>
          <w:rFonts w:ascii="Times New Roman" w:hAnsi="Times New Roman" w:cs="Times New Roman"/>
          <w:sz w:val="24"/>
          <w:szCs w:val="24"/>
        </w:rPr>
        <w:t>The spray drying is one of the most employed techniques in the food industry to</w:t>
      </w:r>
      <w:r w:rsidRPr="002D0C52">
        <w:rPr>
          <w:rFonts w:ascii="Times New Roman" w:hAnsi="Times New Roman" w:cs="Times New Roman"/>
          <w:sz w:val="24"/>
          <w:szCs w:val="24"/>
        </w:rPr>
        <w:t> </w:t>
      </w:r>
      <w:r w:rsidRPr="002D0C52">
        <w:rPr>
          <w:rFonts w:ascii="Times New Roman" w:hAnsi="Times New Roman" w:cs="Times New Roman"/>
          <w:sz w:val="24"/>
          <w:szCs w:val="24"/>
        </w:rPr>
        <w:t>convert liquid food products into shelf-stable powder form. This approach provides benefits including increased transportability, enhanced solubility, and stabilization of</w:t>
      </w:r>
      <w:r w:rsidRPr="002D0C52">
        <w:rPr>
          <w:rFonts w:ascii="Times New Roman" w:hAnsi="Times New Roman" w:cs="Times New Roman"/>
          <w:sz w:val="24"/>
          <w:szCs w:val="24"/>
        </w:rPr>
        <w:t> </w:t>
      </w:r>
      <w:r w:rsidRPr="002D0C52">
        <w:rPr>
          <w:rFonts w:ascii="Times New Roman" w:hAnsi="Times New Roman" w:cs="Times New Roman"/>
          <w:sz w:val="24"/>
          <w:szCs w:val="24"/>
        </w:rPr>
        <w:t>temperature-sensitive bioactive constituents. This is done by</w:t>
      </w:r>
      <w:r w:rsidRPr="002D0C52">
        <w:rPr>
          <w:rFonts w:ascii="Times New Roman" w:hAnsi="Times New Roman" w:cs="Times New Roman"/>
          <w:sz w:val="24"/>
          <w:szCs w:val="24"/>
        </w:rPr>
        <w:t> </w:t>
      </w:r>
      <w:r w:rsidRPr="002D0C52">
        <w:rPr>
          <w:rFonts w:ascii="Times New Roman" w:hAnsi="Times New Roman" w:cs="Times New Roman"/>
          <w:sz w:val="24"/>
          <w:szCs w:val="24"/>
        </w:rPr>
        <w:t>spraying a liquid feed into small droplets that are immediately dried with hot air. Spray drying is</w:t>
      </w:r>
      <w:r w:rsidR="00840354" w:rsidRPr="002D0C52">
        <w:rPr>
          <w:rFonts w:ascii="Times New Roman" w:hAnsi="Times New Roman" w:cs="Times New Roman"/>
          <w:sz w:val="24"/>
          <w:szCs w:val="24"/>
        </w:rPr>
        <w:t xml:space="preserve"> </w:t>
      </w:r>
      <w:r w:rsidRPr="002D0C52">
        <w:rPr>
          <w:rFonts w:ascii="Times New Roman" w:hAnsi="Times New Roman" w:cs="Times New Roman"/>
          <w:sz w:val="24"/>
          <w:szCs w:val="24"/>
        </w:rPr>
        <w:t>widely used for</w:t>
      </w:r>
      <w:r w:rsidR="00840354" w:rsidRPr="002D0C52">
        <w:rPr>
          <w:rFonts w:ascii="Times New Roman" w:hAnsi="Times New Roman" w:cs="Times New Roman"/>
          <w:sz w:val="24"/>
          <w:szCs w:val="24"/>
        </w:rPr>
        <w:t xml:space="preserve"> the</w:t>
      </w:r>
      <w:r w:rsidRPr="002D0C52">
        <w:rPr>
          <w:rFonts w:ascii="Times New Roman" w:hAnsi="Times New Roman" w:cs="Times New Roman"/>
          <w:sz w:val="24"/>
          <w:szCs w:val="24"/>
        </w:rPr>
        <w:t xml:space="preserve"> production of dairy products, fruit and vegetable powders, flavour encapsulations, and nutraceuticals. It excels at maintaining key nutrients like vitamins, antioxidants, and probiotics while balancing oxidation and degradation.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Selecting the appropriate wall material is extremely essential in achieving efficient encapsulation, stability, and controlled release of</w:t>
      </w:r>
      <w:r w:rsidRPr="002D0C52">
        <w:rPr>
          <w:rFonts w:ascii="Times New Roman" w:hAnsi="Times New Roman" w:cs="Times New Roman"/>
          <w:sz w:val="24"/>
          <w:szCs w:val="24"/>
        </w:rPr>
        <w:t> </w:t>
      </w:r>
      <w:r w:rsidRPr="002D0C52">
        <w:rPr>
          <w:rFonts w:ascii="Times New Roman" w:hAnsi="Times New Roman" w:cs="Times New Roman"/>
          <w:sz w:val="24"/>
          <w:szCs w:val="24"/>
        </w:rPr>
        <w:t>bioactive compounds. To enhance the quality and functionality of products, materials like maltodextrin, gum arabic are widely used. Physico-chemical properties of the final products rely on many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factors like emulsification characterization, solubility, viscosity or compatibility with the core materials. </w:t>
      </w:r>
      <w:r w:rsidR="00AD4BF2" w:rsidRPr="002D0C52">
        <w:rPr>
          <w:rFonts w:ascii="Times New Roman" w:hAnsi="Times New Roman" w:cs="Times New Roman"/>
          <w:sz w:val="24"/>
          <w:szCs w:val="24"/>
        </w:rPr>
        <w:t>The efficiency of spray drying and the quality of the product is determined strongly by various process parameters which include inlet and outlet air temperatures</w:t>
      </w:r>
      <w:r w:rsidR="00CF55F4" w:rsidRPr="002D0C52">
        <w:rPr>
          <w:rFonts w:ascii="Times New Roman" w:hAnsi="Times New Roman" w:cs="Times New Roman"/>
          <w:sz w:val="24"/>
          <w:szCs w:val="24"/>
        </w:rPr>
        <w:t xml:space="preserve"> </w:t>
      </w:r>
      <w:r w:rsidR="00AD4BF2" w:rsidRPr="002D0C52">
        <w:rPr>
          <w:rFonts w:ascii="Times New Roman" w:hAnsi="Times New Roman" w:cs="Times New Roman"/>
          <w:sz w:val="24"/>
          <w:szCs w:val="24"/>
        </w:rPr>
        <w:t>composition of the feed and techniques of atomization</w:t>
      </w:r>
      <w:r w:rsidR="00840354" w:rsidRPr="002D0C52">
        <w:rPr>
          <w:rFonts w:ascii="Times New Roman" w:hAnsi="Times New Roman" w:cs="Times New Roman"/>
          <w:sz w:val="24"/>
          <w:szCs w:val="24"/>
        </w:rPr>
        <w:t>.</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By utilizing technological innovations such as nano spray drying and electrostatic spray drying, the precision of spray drying as a process has been enhanced.It has also improved energy efficiency via</w:t>
      </w:r>
      <w:r w:rsidRPr="002D0C52">
        <w:rPr>
          <w:rFonts w:ascii="Times New Roman" w:hAnsi="Times New Roman" w:cs="Times New Roman"/>
          <w:sz w:val="24"/>
          <w:szCs w:val="24"/>
        </w:rPr>
        <w:t> </w:t>
      </w:r>
      <w:r w:rsidRPr="002D0C52">
        <w:rPr>
          <w:rFonts w:ascii="Times New Roman" w:hAnsi="Times New Roman" w:cs="Times New Roman"/>
          <w:sz w:val="24"/>
          <w:szCs w:val="24"/>
        </w:rPr>
        <w:t>process indicators (Gauging particle size) and reduced thermal degradation. The drying conditions are also optimized with computational modeling</w:t>
      </w:r>
      <w:r w:rsidRPr="002D0C52">
        <w:rPr>
          <w:rFonts w:ascii="Times New Roman" w:hAnsi="Times New Roman" w:cs="Times New Roman"/>
          <w:sz w:val="24"/>
          <w:szCs w:val="24"/>
        </w:rPr>
        <w:t> </w:t>
      </w:r>
      <w:r w:rsidRPr="002D0C52">
        <w:rPr>
          <w:rFonts w:ascii="Times New Roman" w:hAnsi="Times New Roman" w:cs="Times New Roman"/>
          <w:sz w:val="24"/>
          <w:szCs w:val="24"/>
        </w:rPr>
        <w:t>and real-time monitoring</w:t>
      </w:r>
      <w:r w:rsidR="002459AE" w:rsidRPr="002D0C52">
        <w:rPr>
          <w:rFonts w:ascii="Times New Roman" w:hAnsi="Times New Roman" w:cs="Times New Roman"/>
          <w:sz w:val="24"/>
          <w:szCs w:val="24"/>
        </w:rPr>
        <w:t xml:space="preserve"> </w:t>
      </w:r>
      <w:r w:rsidRPr="002D0C52">
        <w:rPr>
          <w:rFonts w:ascii="Times New Roman" w:hAnsi="Times New Roman" w:cs="Times New Roman"/>
          <w:sz w:val="24"/>
          <w:szCs w:val="24"/>
        </w:rPr>
        <w:t>ultimately increasing yield and reducing processing costs. Although this technique provides various advantages, high energy requirement, sticky nature of the product and degradation of heat-sensitive ingredients are some</w:t>
      </w:r>
      <w:r w:rsidR="00840354" w:rsidRPr="002D0C52">
        <w:rPr>
          <w:rFonts w:ascii="Times New Roman" w:hAnsi="Times New Roman" w:cs="Times New Roman"/>
          <w:sz w:val="24"/>
          <w:szCs w:val="24"/>
        </w:rPr>
        <w:t xml:space="preserve"> </w:t>
      </w:r>
      <w:r w:rsidRPr="002D0C52">
        <w:rPr>
          <w:rFonts w:ascii="Times New Roman" w:hAnsi="Times New Roman" w:cs="Times New Roman"/>
          <w:sz w:val="24"/>
          <w:szCs w:val="24"/>
        </w:rPr>
        <w:t>of the areas that need further research and optimization.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Overall, the spray drying technique, with some new developments, continues to be an integral and essential technology in the food processing milieu. The process remains synonymous with innovative, unique solutions for improved product stability, preservation, shelf life and bioavailability of functional ingredients.</w:t>
      </w:r>
    </w:p>
    <w:p w14:paraId="7293A901" w14:textId="679C9838" w:rsidR="006E6D43" w:rsidRPr="002D0C52" w:rsidRDefault="006E6D43" w:rsidP="002D0C52">
      <w:pPr>
        <w:jc w:val="both"/>
        <w:rPr>
          <w:rFonts w:ascii="Times New Roman" w:hAnsi="Times New Roman" w:cs="Times New Roman"/>
          <w:sz w:val="24"/>
          <w:szCs w:val="24"/>
        </w:rPr>
      </w:pPr>
      <w:r w:rsidRPr="002D0C52">
        <w:rPr>
          <w:rFonts w:ascii="Times New Roman" w:hAnsi="Times New Roman" w:cs="Times New Roman"/>
          <w:b/>
          <w:bCs/>
          <w:sz w:val="24"/>
          <w:szCs w:val="24"/>
        </w:rPr>
        <w:t>KEYWORDS</w:t>
      </w:r>
      <w:r w:rsidR="004046A3" w:rsidRPr="002D0C52">
        <w:rPr>
          <w:rFonts w:ascii="Times New Roman" w:hAnsi="Times New Roman" w:cs="Times New Roman"/>
          <w:b/>
          <w:bCs/>
          <w:sz w:val="24"/>
          <w:szCs w:val="24"/>
        </w:rPr>
        <w:t xml:space="preserve"> </w:t>
      </w:r>
      <w:r w:rsidRPr="002D0C52">
        <w:rPr>
          <w:rFonts w:ascii="Times New Roman" w:hAnsi="Times New Roman" w:cs="Times New Roman"/>
          <w:b/>
          <w:bCs/>
          <w:sz w:val="24"/>
          <w:szCs w:val="24"/>
        </w:rPr>
        <w:t xml:space="preserve">:- </w:t>
      </w:r>
      <w:r w:rsidRPr="002D0C52">
        <w:rPr>
          <w:rFonts w:ascii="Times New Roman" w:hAnsi="Times New Roman" w:cs="Times New Roman"/>
          <w:sz w:val="24"/>
          <w:szCs w:val="24"/>
        </w:rPr>
        <w:t xml:space="preserve">Spray drying,Food processing,Maltodextrin,Encapsulation,Fruit and vegetable powders,Milk </w:t>
      </w:r>
      <w:commentRangeStart w:id="1"/>
      <w:r w:rsidRPr="002D0C52">
        <w:rPr>
          <w:rFonts w:ascii="Times New Roman" w:hAnsi="Times New Roman" w:cs="Times New Roman"/>
          <w:sz w:val="24"/>
          <w:szCs w:val="24"/>
        </w:rPr>
        <w:t>powder</w:t>
      </w:r>
      <w:commentRangeEnd w:id="1"/>
      <w:r w:rsidR="00133CDF">
        <w:rPr>
          <w:rStyle w:val="CommentReference"/>
        </w:rPr>
        <w:commentReference w:id="1"/>
      </w:r>
    </w:p>
    <w:p w14:paraId="37082875" w14:textId="6AC92CA1"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INTRODUCTION</w:t>
      </w:r>
    </w:p>
    <w:p w14:paraId="480E101D" w14:textId="7CEE937A"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In food industry, spray drying is an indispensable method that is used extensively to change liquid food products into powders or granules with a long shelf life. It improves both ease of transport and storability for products. A long-standing development, known as</w:t>
      </w:r>
      <w:r w:rsidR="004046A3"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 spray drying, involves transforming a liquid feed into fine droplets which are then instantly dried using hot air. The final product is particles size and moisture content controlled (Gaiani et al., 2010). Th</w:t>
      </w:r>
      <w:r w:rsidR="00E0731C" w:rsidRPr="002D0C52">
        <w:rPr>
          <w:rFonts w:ascii="Times New Roman" w:hAnsi="Times New Roman" w:cs="Times New Roman"/>
          <w:sz w:val="24"/>
          <w:szCs w:val="24"/>
        </w:rPr>
        <w:t>is</w:t>
      </w:r>
      <w:r w:rsidRPr="002D0C52">
        <w:rPr>
          <w:rFonts w:ascii="Times New Roman" w:hAnsi="Times New Roman" w:cs="Times New Roman"/>
          <w:sz w:val="24"/>
          <w:szCs w:val="24"/>
        </w:rPr>
        <w:t xml:space="preserve"> method</w:t>
      </w:r>
      <w:r w:rsidR="00E0731C" w:rsidRPr="002D0C52">
        <w:rPr>
          <w:rFonts w:ascii="Times New Roman" w:hAnsi="Times New Roman" w:cs="Times New Roman"/>
          <w:sz w:val="24"/>
          <w:szCs w:val="24"/>
        </w:rPr>
        <w:t xml:space="preserve"> </w:t>
      </w:r>
      <w:r w:rsidRPr="002D0C52">
        <w:rPr>
          <w:rFonts w:ascii="Times New Roman" w:hAnsi="Times New Roman" w:cs="Times New Roman"/>
          <w:sz w:val="24"/>
          <w:szCs w:val="24"/>
        </w:rPr>
        <w:t>ha</w:t>
      </w:r>
      <w:r w:rsidR="00E0731C" w:rsidRPr="002D0C52">
        <w:rPr>
          <w:rFonts w:ascii="Times New Roman" w:hAnsi="Times New Roman" w:cs="Times New Roman"/>
          <w:sz w:val="24"/>
          <w:szCs w:val="24"/>
        </w:rPr>
        <w:t xml:space="preserve">s </w:t>
      </w:r>
      <w:r w:rsidRPr="002D0C52">
        <w:rPr>
          <w:rFonts w:ascii="Times New Roman" w:hAnsi="Times New Roman" w:cs="Times New Roman"/>
          <w:sz w:val="24"/>
          <w:szCs w:val="24"/>
        </w:rPr>
        <w:t xml:space="preserve">been widely adopted because </w:t>
      </w:r>
      <w:r w:rsidR="00E0731C" w:rsidRPr="002D0C52">
        <w:rPr>
          <w:rFonts w:ascii="Times New Roman" w:hAnsi="Times New Roman" w:cs="Times New Roman"/>
          <w:sz w:val="24"/>
          <w:szCs w:val="24"/>
        </w:rPr>
        <w:t>it</w:t>
      </w:r>
      <w:r w:rsidRPr="002D0C52">
        <w:rPr>
          <w:rFonts w:ascii="Times New Roman" w:hAnsi="Times New Roman" w:cs="Times New Roman"/>
          <w:sz w:val="24"/>
          <w:szCs w:val="24"/>
        </w:rPr>
        <w:t xml:space="preserve"> can keep intact the functional and nutritional characteristics of heat-vulnerable natural product ingredients. Furthermore, stability and solubility</w:t>
      </w:r>
      <w:r w:rsidR="00E0731C" w:rsidRPr="002D0C52">
        <w:rPr>
          <w:rFonts w:ascii="Times New Roman" w:hAnsi="Times New Roman" w:cs="Times New Roman"/>
          <w:sz w:val="24"/>
          <w:szCs w:val="24"/>
        </w:rPr>
        <w:t xml:space="preserve"> is increased </w:t>
      </w:r>
      <w:r w:rsidRPr="002D0C52">
        <w:rPr>
          <w:rFonts w:ascii="Times New Roman" w:hAnsi="Times New Roman" w:cs="Times New Roman"/>
          <w:sz w:val="24"/>
          <w:szCs w:val="24"/>
        </w:rPr>
        <w:t>(Mishra et al., 2014)</w:t>
      </w:r>
      <w:r w:rsidR="00E0731C" w:rsidRPr="002D0C52">
        <w:rPr>
          <w:rFonts w:ascii="Times New Roman" w:hAnsi="Times New Roman" w:cs="Times New Roman"/>
          <w:sz w:val="24"/>
          <w:szCs w:val="24"/>
        </w:rPr>
        <w:t>.</w:t>
      </w:r>
    </w:p>
    <w:p w14:paraId="64027EA3" w14:textId="69CD9729" w:rsidR="00883F12" w:rsidRPr="002D0C52" w:rsidRDefault="00E0731C"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w:t>
      </w:r>
      <w:r w:rsidR="00883F12" w:rsidRPr="002D0C52">
        <w:rPr>
          <w:rFonts w:ascii="Times New Roman" w:hAnsi="Times New Roman" w:cs="Times New Roman"/>
          <w:sz w:val="24"/>
          <w:szCs w:val="24"/>
        </w:rPr>
        <w:t xml:space="preserve"> is used</w:t>
      </w:r>
      <w:r w:rsidRPr="002D0C52">
        <w:rPr>
          <w:rFonts w:ascii="Times New Roman" w:hAnsi="Times New Roman" w:cs="Times New Roman"/>
          <w:sz w:val="24"/>
          <w:szCs w:val="24"/>
        </w:rPr>
        <w:t xml:space="preserve"> to</w:t>
      </w:r>
      <w:r w:rsidR="00883F12" w:rsidRPr="002D0C52">
        <w:rPr>
          <w:rFonts w:ascii="Times New Roman" w:hAnsi="Times New Roman" w:cs="Times New Roman"/>
          <w:sz w:val="24"/>
          <w:szCs w:val="24"/>
        </w:rPr>
        <w:t xml:space="preserve"> produce milk powder, whey protein concentrates, and infant formulas</w:t>
      </w:r>
      <w:r w:rsidRPr="002D0C52">
        <w:rPr>
          <w:rFonts w:ascii="Times New Roman" w:hAnsi="Times New Roman" w:cs="Times New Roman"/>
          <w:sz w:val="24"/>
          <w:szCs w:val="24"/>
        </w:rPr>
        <w:t xml:space="preserve">. </w:t>
      </w:r>
      <w:r w:rsidR="00883F12" w:rsidRPr="002D0C52">
        <w:rPr>
          <w:rFonts w:ascii="Times New Roman" w:hAnsi="Times New Roman" w:cs="Times New Roman"/>
          <w:sz w:val="24"/>
          <w:szCs w:val="24"/>
        </w:rPr>
        <w:t>Among food products themselves, spray drying has also been employed, albeit limitedly to</w:t>
      </w:r>
      <w:r w:rsidRPr="002D0C52">
        <w:rPr>
          <w:rFonts w:ascii="Times New Roman" w:hAnsi="Times New Roman" w:cs="Times New Roman"/>
          <w:sz w:val="24"/>
          <w:szCs w:val="24"/>
        </w:rPr>
        <w:t xml:space="preserve"> </w:t>
      </w:r>
      <w:r w:rsidR="00883F12" w:rsidRPr="002D0C52">
        <w:rPr>
          <w:rFonts w:ascii="Times New Roman" w:hAnsi="Times New Roman" w:cs="Times New Roman"/>
          <w:sz w:val="24"/>
          <w:szCs w:val="24"/>
        </w:rPr>
        <w:t xml:space="preserve">the </w:t>
      </w:r>
      <w:r w:rsidR="00883F12" w:rsidRPr="002D0C52">
        <w:rPr>
          <w:rFonts w:ascii="Times New Roman" w:hAnsi="Times New Roman" w:cs="Times New Roman"/>
          <w:sz w:val="24"/>
          <w:szCs w:val="24"/>
        </w:rPr>
        <w:lastRenderedPageBreak/>
        <w:t>making of fruit and vegetable powders and tea and coffee extracts as well as flavor encapsulations (Rawson et al., 2011).</w:t>
      </w:r>
    </w:p>
    <w:p w14:paraId="4EC12ACD" w14:textId="2F29E305"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Perishable fruit juices can, for example, be made into stable powdered forms by this method. This not only extends their shelf</w:t>
      </w:r>
      <w:r w:rsidR="00E0731C" w:rsidRPr="002D0C52">
        <w:rPr>
          <w:rFonts w:ascii="Times New Roman" w:hAnsi="Times New Roman" w:cs="Times New Roman"/>
          <w:sz w:val="24"/>
          <w:szCs w:val="24"/>
        </w:rPr>
        <w:t xml:space="preserve"> </w:t>
      </w:r>
      <w:r w:rsidRPr="002D0C52">
        <w:rPr>
          <w:rFonts w:ascii="Times New Roman" w:hAnsi="Times New Roman" w:cs="Times New Roman"/>
          <w:sz w:val="24"/>
          <w:szCs w:val="24"/>
        </w:rPr>
        <w:t>life but also conserves active compounds in them which are essential to human health (Santhalakshmy et al., 2015).</w:t>
      </w:r>
      <w:r w:rsidR="004818A3"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One great advantage that spray drying possesses over traditional methods is its ability to preserve bioactive components such as vitamins, probiotics, and anti-oxidants by minimizing heat damage </w:t>
      </w:r>
      <w:r w:rsidR="00111EF6" w:rsidRPr="002D0C52">
        <w:rPr>
          <w:rFonts w:ascii="Times New Roman" w:hAnsi="Times New Roman" w:cs="Times New Roman"/>
          <w:sz w:val="24"/>
          <w:szCs w:val="24"/>
        </w:rPr>
        <w:t xml:space="preserve">(Krishnaiah et al., 2014). </w:t>
      </w:r>
      <w:r w:rsidRPr="002D0C52">
        <w:rPr>
          <w:rFonts w:ascii="Times New Roman" w:hAnsi="Times New Roman" w:cs="Times New Roman"/>
          <w:sz w:val="24"/>
          <w:szCs w:val="24"/>
        </w:rPr>
        <w:t xml:space="preserve">By spray-drying technology, the oxidation and decomposition of heat, light and oxygen which is caused can be effectively blocked from getting into certain products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w:t>
      </w:r>
      <w:r w:rsidR="00111EF6" w:rsidRPr="002D0C52">
        <w:rPr>
          <w:rFonts w:ascii="Times New Roman" w:hAnsi="Times New Roman" w:cs="Times New Roman"/>
          <w:sz w:val="24"/>
          <w:szCs w:val="24"/>
        </w:rPr>
        <w:t xml:space="preserve"> </w:t>
      </w:r>
      <w:r w:rsidRPr="002D0C52">
        <w:rPr>
          <w:rFonts w:ascii="Times New Roman" w:hAnsi="Times New Roman" w:cs="Times New Roman"/>
          <w:sz w:val="24"/>
          <w:szCs w:val="24"/>
        </w:rPr>
        <w:t>Ways in which this technology is used within the food industry commonly include improving the shelf life of flavors as well as</w:t>
      </w:r>
      <w:r w:rsidR="003A39E4" w:rsidRPr="002D0C52">
        <w:rPr>
          <w:rFonts w:ascii="Times New Roman" w:hAnsi="Times New Roman" w:cs="Times New Roman"/>
          <w:sz w:val="24"/>
          <w:szCs w:val="24"/>
        </w:rPr>
        <w:t xml:space="preserve"> preservation of</w:t>
      </w:r>
      <w:r w:rsidRPr="002D0C52">
        <w:rPr>
          <w:rFonts w:ascii="Times New Roman" w:hAnsi="Times New Roman" w:cs="Times New Roman"/>
          <w:sz w:val="24"/>
          <w:szCs w:val="24"/>
        </w:rPr>
        <w:t xml:space="preserve"> essential oils and functional ingredients. </w:t>
      </w:r>
      <w:r w:rsidR="004818A3" w:rsidRPr="002D0C52">
        <w:rPr>
          <w:rFonts w:ascii="Times New Roman" w:hAnsi="Times New Roman" w:cs="Times New Roman"/>
          <w:sz w:val="24"/>
          <w:szCs w:val="24"/>
        </w:rPr>
        <w:t>(Sobulska &amp; Zbicinski, 2021)</w:t>
      </w:r>
      <w:r w:rsidRPr="002D0C52">
        <w:rPr>
          <w:rFonts w:ascii="Times New Roman" w:hAnsi="Times New Roman" w:cs="Times New Roman"/>
          <w:sz w:val="24"/>
          <w:szCs w:val="24"/>
        </w:rPr>
        <w:t>)</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In</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addition, microencapsulation increases the effectiveness of functional food preparations by providing a controlled release mechanism that is not possible through conventional methods (Wong et al., 2017).</w:t>
      </w:r>
    </w:p>
    <w:p w14:paraId="6393D06A" w14:textId="1B30C5A1"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precision of input air's temperature is an important factor that affects both the quality and efficiency in producing spray-dried powders. The temperature of output air, water content of feed solution, kind </w:t>
      </w:r>
      <w:r w:rsidR="006E1479" w:rsidRPr="002D0C52">
        <w:rPr>
          <w:rFonts w:ascii="Times New Roman" w:hAnsi="Times New Roman" w:cs="Times New Roman"/>
          <w:sz w:val="24"/>
          <w:szCs w:val="24"/>
        </w:rPr>
        <w:t xml:space="preserve">of </w:t>
      </w:r>
      <w:r w:rsidRPr="002D0C52">
        <w:rPr>
          <w:rFonts w:ascii="Times New Roman" w:hAnsi="Times New Roman" w:cs="Times New Roman"/>
          <w:sz w:val="24"/>
          <w:szCs w:val="24"/>
        </w:rPr>
        <w:t>carrier agents in use</w:t>
      </w:r>
      <w:r w:rsidR="003B24DE"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carrier oils, modified starches, maltodextrin, whey proteins or gum</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arabic </w:t>
      </w:r>
      <w:r w:rsidR="003B24DE" w:rsidRPr="002D0C52">
        <w:rPr>
          <w:rFonts w:ascii="Times New Roman" w:hAnsi="Times New Roman" w:cs="Times New Roman"/>
          <w:sz w:val="24"/>
          <w:szCs w:val="24"/>
        </w:rPr>
        <w:t>also play vital role in the effectiveness of spray drying</w:t>
      </w:r>
      <w:r w:rsidR="006E1479" w:rsidRPr="002D0C52">
        <w:rPr>
          <w:rFonts w:ascii="Times New Roman" w:hAnsi="Times New Roman" w:cs="Times New Roman"/>
          <w:sz w:val="24"/>
          <w:szCs w:val="24"/>
        </w:rPr>
        <w:t xml:space="preserve"> (Santhalakshmy et al. 2015)</w:t>
      </w:r>
      <w:r w:rsidRPr="002D0C52">
        <w:rPr>
          <w:rFonts w:ascii="Times New Roman" w:hAnsi="Times New Roman" w:cs="Times New Roman"/>
          <w:sz w:val="24"/>
          <w:szCs w:val="24"/>
        </w:rPr>
        <w:t xml:space="preserve">. If these procedures are not controlled properly, the final product </w:t>
      </w:r>
      <w:r w:rsidR="003B24DE" w:rsidRPr="002D0C52">
        <w:rPr>
          <w:rFonts w:ascii="Times New Roman" w:hAnsi="Times New Roman" w:cs="Times New Roman"/>
          <w:sz w:val="24"/>
          <w:szCs w:val="24"/>
        </w:rPr>
        <w:t xml:space="preserve">obtained will not be in desired </w:t>
      </w:r>
      <w:commentRangeStart w:id="2"/>
      <w:r w:rsidR="003B24DE" w:rsidRPr="002D0C52">
        <w:rPr>
          <w:rFonts w:ascii="Times New Roman" w:hAnsi="Times New Roman" w:cs="Times New Roman"/>
          <w:sz w:val="24"/>
          <w:szCs w:val="24"/>
        </w:rPr>
        <w:t>form</w:t>
      </w:r>
      <w:commentRangeEnd w:id="2"/>
      <w:r w:rsidR="00692050">
        <w:rPr>
          <w:rStyle w:val="CommentReference"/>
        </w:rPr>
        <w:commentReference w:id="2"/>
      </w:r>
      <w:r w:rsidR="003B24DE" w:rsidRPr="002D0C52">
        <w:rPr>
          <w:rFonts w:ascii="Times New Roman" w:hAnsi="Times New Roman" w:cs="Times New Roman"/>
          <w:sz w:val="24"/>
          <w:szCs w:val="24"/>
        </w:rPr>
        <w:t>.</w:t>
      </w:r>
    </w:p>
    <w:p w14:paraId="3AD15453" w14:textId="61C75BFB"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History of Spray Drying in Food Processing Industry</w:t>
      </w:r>
    </w:p>
    <w:p w14:paraId="0D7395CE" w14:textId="273432C4"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roots of </w:t>
      </w:r>
      <w:r w:rsidR="003B24DE" w:rsidRPr="002D0C52">
        <w:rPr>
          <w:rFonts w:ascii="Times New Roman" w:hAnsi="Times New Roman" w:cs="Times New Roman"/>
          <w:sz w:val="24"/>
          <w:szCs w:val="24"/>
        </w:rPr>
        <w:t>spray drying in</w:t>
      </w:r>
      <w:r w:rsidRPr="002D0C52">
        <w:rPr>
          <w:rFonts w:ascii="Times New Roman" w:hAnsi="Times New Roman" w:cs="Times New Roman"/>
          <w:sz w:val="24"/>
          <w:szCs w:val="24"/>
        </w:rPr>
        <w:t xml:space="preserve"> food processing can be traced back to the late 19th and early 20th centuries. Samuel Percy was awarded the first recorded patent for spray drying in 1872, marking a distinctive stage in the history of this technology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Even so, it was not until the early 20th century</w:t>
      </w:r>
      <w:r w:rsidR="00111EF6" w:rsidRPr="002D0C52">
        <w:rPr>
          <w:rFonts w:ascii="Times New Roman" w:hAnsi="Times New Roman" w:cs="Times New Roman"/>
          <w:sz w:val="24"/>
          <w:szCs w:val="24"/>
        </w:rPr>
        <w:t xml:space="preserve"> </w:t>
      </w:r>
      <w:r w:rsidRPr="002D0C52">
        <w:rPr>
          <w:rFonts w:ascii="Times New Roman" w:hAnsi="Times New Roman" w:cs="Times New Roman"/>
          <w:sz w:val="24"/>
          <w:szCs w:val="24"/>
        </w:rPr>
        <w:t>especially in the dairy sector that significan</w:t>
      </w:r>
      <w:r w:rsidR="00111EF6" w:rsidRPr="002D0C52">
        <w:rPr>
          <w:rFonts w:ascii="Times New Roman" w:hAnsi="Times New Roman" w:cs="Times New Roman"/>
          <w:sz w:val="24"/>
          <w:szCs w:val="24"/>
        </w:rPr>
        <w:t>t</w:t>
      </w:r>
      <w:r w:rsidRPr="002D0C52">
        <w:rPr>
          <w:rFonts w:ascii="Times New Roman" w:hAnsi="Times New Roman" w:cs="Times New Roman"/>
          <w:sz w:val="24"/>
          <w:szCs w:val="24"/>
        </w:rPr>
        <w:t xml:space="preserve"> advances in spray drying took place. Specialised equipment was developed for large-scale industrial production of milk powders (Gaiani et al., 2010).</w:t>
      </w:r>
      <w:r w:rsidR="00037686" w:rsidRPr="002D0C52">
        <w:rPr>
          <w:rFonts w:ascii="Times New Roman" w:hAnsi="Times New Roman" w:cs="Times New Roman"/>
          <w:sz w:val="24"/>
          <w:szCs w:val="24"/>
        </w:rPr>
        <w:t xml:space="preserve"> </w:t>
      </w:r>
      <w:r w:rsidRPr="002D0C52">
        <w:rPr>
          <w:rFonts w:ascii="Times New Roman" w:hAnsi="Times New Roman" w:cs="Times New Roman"/>
          <w:sz w:val="24"/>
          <w:szCs w:val="24"/>
        </w:rPr>
        <w:t>Spray drying did not confine itself to the dairy sector by the 1920s and 1930s, but moved into other areas of food production</w:t>
      </w:r>
      <w:r w:rsidR="006E1479"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coffee and egg powders as well as vegetable extracts. During those decades, people were looking for ingredients with a longer shelf-life than the farm produce preserves they were us</w:t>
      </w:r>
      <w:r w:rsidR="003B24DE" w:rsidRPr="002D0C52">
        <w:rPr>
          <w:rFonts w:ascii="Times New Roman" w:hAnsi="Times New Roman" w:cs="Times New Roman"/>
          <w:sz w:val="24"/>
          <w:szCs w:val="24"/>
        </w:rPr>
        <w:t xml:space="preserve">ing </w:t>
      </w:r>
      <w:r w:rsidRPr="002D0C52">
        <w:rPr>
          <w:rFonts w:ascii="Times New Roman" w:hAnsi="Times New Roman" w:cs="Times New Roman"/>
          <w:sz w:val="24"/>
          <w:szCs w:val="24"/>
        </w:rPr>
        <w:t>to eat</w:t>
      </w:r>
      <w:r w:rsidR="003B24DE" w:rsidRPr="002D0C52">
        <w:rPr>
          <w:rFonts w:ascii="Times New Roman" w:hAnsi="Times New Roman" w:cs="Times New Roman"/>
          <w:sz w:val="24"/>
          <w:szCs w:val="24"/>
        </w:rPr>
        <w:t xml:space="preserve"> </w:t>
      </w:r>
      <w:r w:rsidRPr="002D0C52">
        <w:rPr>
          <w:rFonts w:ascii="Times New Roman" w:hAnsi="Times New Roman" w:cs="Times New Roman"/>
          <w:sz w:val="24"/>
          <w:szCs w:val="24"/>
        </w:rPr>
        <w:t>at home (Rawson et al., 2011).</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The development of spray drying was greatly accelerated by the demands of the Second World War military for lightweight mass-produced, non-perishable foods with long shelf lives. </w:t>
      </w:r>
      <w:r w:rsidR="003B24DE" w:rsidRPr="002D0C52">
        <w:rPr>
          <w:rFonts w:ascii="Times New Roman" w:hAnsi="Times New Roman" w:cs="Times New Roman"/>
          <w:sz w:val="24"/>
          <w:szCs w:val="24"/>
        </w:rPr>
        <w:t xml:space="preserve">Spray drying </w:t>
      </w:r>
      <w:r w:rsidRPr="002D0C52">
        <w:rPr>
          <w:rFonts w:ascii="Times New Roman" w:hAnsi="Times New Roman" w:cs="Times New Roman"/>
          <w:sz w:val="24"/>
          <w:szCs w:val="24"/>
        </w:rPr>
        <w:t>technology upgrades drove the mass production of powdered milk, instant coffee and dried soup bases (Meat Board of Denmark,1996</w:t>
      </w:r>
      <w:r w:rsidR="007E07FA" w:rsidRPr="002D0C52">
        <w:rPr>
          <w:rFonts w:ascii="Times New Roman" w:hAnsi="Times New Roman" w:cs="Times New Roman"/>
          <w:sz w:val="24"/>
          <w:szCs w:val="24"/>
        </w:rPr>
        <w:t>) (</w:t>
      </w:r>
      <w:r w:rsidRPr="002D0C52">
        <w:rPr>
          <w:rFonts w:ascii="Times New Roman" w:hAnsi="Times New Roman" w:cs="Times New Roman"/>
          <w:sz w:val="24"/>
          <w:szCs w:val="24"/>
        </w:rPr>
        <w:t>Santhalakshmy et al., 2015).</w:t>
      </w:r>
      <w:r w:rsidR="007E07FA"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During this period, spray drying became recognized as the best alternative to drum drying and freeze drying because it could yield high-quality powders that were easily reconstituted </w:t>
      </w:r>
      <w:r w:rsidR="00111EF6" w:rsidRPr="002D0C52">
        <w:rPr>
          <w:rFonts w:ascii="Times New Roman" w:hAnsi="Times New Roman" w:cs="Times New Roman"/>
          <w:sz w:val="24"/>
          <w:szCs w:val="24"/>
        </w:rPr>
        <w:t xml:space="preserve">(Krishnaiah et al., 2014). </w:t>
      </w:r>
      <w:r w:rsidRPr="002D0C52">
        <w:rPr>
          <w:rFonts w:ascii="Times New Roman" w:hAnsi="Times New Roman" w:cs="Times New Roman"/>
          <w:sz w:val="24"/>
          <w:szCs w:val="24"/>
        </w:rPr>
        <w:t xml:space="preserve">After the war, rapid industrialization and technological advances brought further improvements to spray drying including more advanced atomization techniques and a higher degree of control over process parameters. Such advances increased efficiency and the quality of spray-dried food products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w:t>
      </w:r>
    </w:p>
    <w:p w14:paraId="2646BF14" w14:textId="5BBDBA4E"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In the latter part of the 20th century</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 xml:space="preserve"> spray drying was the very foundation of food production, kin to provid</w:t>
      </w:r>
      <w:r w:rsidR="003B24DE" w:rsidRPr="002D0C52">
        <w:rPr>
          <w:rFonts w:ascii="Times New Roman" w:hAnsi="Times New Roman" w:cs="Times New Roman"/>
          <w:sz w:val="24"/>
          <w:szCs w:val="24"/>
        </w:rPr>
        <w:t>e</w:t>
      </w:r>
      <w:r w:rsidRPr="002D0C52">
        <w:rPr>
          <w:rFonts w:ascii="Times New Roman" w:hAnsi="Times New Roman" w:cs="Times New Roman"/>
          <w:sz w:val="24"/>
          <w:szCs w:val="24"/>
        </w:rPr>
        <w:t xml:space="preserve"> essential services</w:t>
      </w:r>
      <w:r w:rsidR="006E1479" w:rsidRPr="002D0C52">
        <w:rPr>
          <w:rFonts w:ascii="Times New Roman" w:hAnsi="Times New Roman" w:cs="Times New Roman"/>
          <w:sz w:val="24"/>
          <w:szCs w:val="24"/>
        </w:rPr>
        <w:t xml:space="preserve"> and</w:t>
      </w:r>
      <w:r w:rsidRPr="002D0C52">
        <w:rPr>
          <w:rFonts w:ascii="Times New Roman" w:hAnsi="Times New Roman" w:cs="Times New Roman"/>
          <w:sz w:val="24"/>
          <w:szCs w:val="24"/>
        </w:rPr>
        <w:t xml:space="preserve"> playing an indispensable role in encapsulated, powdered flavours and functional food ingredients from bioactive compounds that are known as caring </w:t>
      </w:r>
      <w:r w:rsidRPr="002D0C52">
        <w:rPr>
          <w:rFonts w:ascii="Times New Roman" w:hAnsi="Times New Roman" w:cs="Times New Roman"/>
          <w:sz w:val="24"/>
          <w:szCs w:val="24"/>
        </w:rPr>
        <w:lastRenderedPageBreak/>
        <w:t>compounds. This technology was especially valuable for preserving the original nutrients, including probiotics, vitamins and essential oils within foodstuffs. This was done through encapsulation of such products into a protective matrix of dried wall materials (Wong et al., 2017).Advances in carrier agents such as maltodextrin and arabic gum further enhanced the preservation of volatile and heat-sensitive compounds during spraying processes, allowing spray drying to be extended to various minerals and vitamins as well as cooling edible materials like dairy products or chocolates(Santhalakshmy et al., 2015).Recently, new techniques like nano spray drying and hybrid drying have brought about greater effectiveness in the precision of spray drying for food</w:t>
      </w:r>
      <w:r w:rsidR="00376F38" w:rsidRPr="002D0C52">
        <w:rPr>
          <w:rFonts w:ascii="Times New Roman" w:hAnsi="Times New Roman" w:cs="Times New Roman"/>
          <w:sz w:val="24"/>
          <w:szCs w:val="24"/>
        </w:rPr>
        <w:t xml:space="preserve"> </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McCormick et al., 2005.</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 xml:space="preserve"> These technical innovations have enabled better control over particle size and shape, as well as reducing the moisture content in food powders - all resulting benefits that vanish if we neglect keeping good quality standards up-to-date</w:t>
      </w:r>
      <w:r w:rsidR="007E07FA" w:rsidRPr="002D0C52">
        <w:rPr>
          <w:rFonts w:ascii="Times New Roman" w:hAnsi="Times New Roman" w:cs="Times New Roman"/>
          <w:sz w:val="24"/>
          <w:szCs w:val="24"/>
        </w:rPr>
        <w:t xml:space="preserve"> </w:t>
      </w:r>
      <w:r w:rsidRPr="002D0C52">
        <w:rPr>
          <w:rFonts w:ascii="Times New Roman" w:hAnsi="Times New Roman" w:cs="Times New Roman"/>
          <w:sz w:val="24"/>
          <w:szCs w:val="24"/>
        </w:rPr>
        <w:t>(Wong et al., 2017).In addition, the integration of computational modeling with real-time process control has helped us to optimize drying conditions</w:t>
      </w:r>
      <w:r w:rsidR="00376F38" w:rsidRPr="002D0C52">
        <w:rPr>
          <w:rFonts w:ascii="Times New Roman" w:hAnsi="Times New Roman" w:cs="Times New Roman"/>
          <w:sz w:val="24"/>
          <w:szCs w:val="24"/>
        </w:rPr>
        <w:t xml:space="preserve"> with higher</w:t>
      </w:r>
      <w:r w:rsidRPr="002D0C52">
        <w:rPr>
          <w:rFonts w:ascii="Times New Roman" w:hAnsi="Times New Roman" w:cs="Times New Roman"/>
          <w:sz w:val="24"/>
          <w:szCs w:val="24"/>
        </w:rPr>
        <w:t xml:space="preserve"> </w:t>
      </w:r>
      <w:commentRangeStart w:id="3"/>
      <w:r w:rsidRPr="002D0C52">
        <w:rPr>
          <w:rFonts w:ascii="Times New Roman" w:hAnsi="Times New Roman" w:cs="Times New Roman"/>
          <w:sz w:val="24"/>
          <w:szCs w:val="24"/>
        </w:rPr>
        <w:t>precision</w:t>
      </w:r>
      <w:commentRangeEnd w:id="3"/>
      <w:r w:rsidR="003F66E7">
        <w:rPr>
          <w:rStyle w:val="CommentReference"/>
        </w:rPr>
        <w:commentReference w:id="3"/>
      </w:r>
      <w:r w:rsidR="00376F38" w:rsidRPr="002D0C52">
        <w:rPr>
          <w:rFonts w:ascii="Times New Roman" w:hAnsi="Times New Roman" w:cs="Times New Roman"/>
          <w:sz w:val="24"/>
          <w:szCs w:val="24"/>
        </w:rPr>
        <w:t>.</w:t>
      </w:r>
    </w:p>
    <w:p w14:paraId="484C437B" w14:textId="563F8AF9" w:rsidR="005039D4" w:rsidRPr="002D0C52" w:rsidRDefault="005039D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 xml:space="preserve">Optimizing </w:t>
      </w:r>
      <w:r w:rsidR="00DF5712" w:rsidRPr="002D0C52">
        <w:rPr>
          <w:rFonts w:ascii="Times New Roman" w:hAnsi="Times New Roman" w:cs="Times New Roman"/>
          <w:b/>
          <w:bCs/>
          <w:sz w:val="24"/>
          <w:szCs w:val="24"/>
        </w:rPr>
        <w:t>S</w:t>
      </w:r>
      <w:r w:rsidRPr="002D0C52">
        <w:rPr>
          <w:rFonts w:ascii="Times New Roman" w:hAnsi="Times New Roman" w:cs="Times New Roman"/>
          <w:b/>
          <w:bCs/>
          <w:sz w:val="24"/>
          <w:szCs w:val="24"/>
        </w:rPr>
        <w:t xml:space="preserve">pray </w:t>
      </w:r>
      <w:r w:rsidR="00DF5712" w:rsidRPr="002D0C52">
        <w:rPr>
          <w:rFonts w:ascii="Times New Roman" w:hAnsi="Times New Roman" w:cs="Times New Roman"/>
          <w:b/>
          <w:bCs/>
          <w:sz w:val="24"/>
          <w:szCs w:val="24"/>
        </w:rPr>
        <w:t>D</w:t>
      </w:r>
      <w:r w:rsidRPr="002D0C52">
        <w:rPr>
          <w:rFonts w:ascii="Times New Roman" w:hAnsi="Times New Roman" w:cs="Times New Roman"/>
          <w:b/>
          <w:bCs/>
          <w:sz w:val="24"/>
          <w:szCs w:val="24"/>
        </w:rPr>
        <w:t xml:space="preserve">rying through wall material </w:t>
      </w:r>
      <w:r w:rsidR="00DF5712" w:rsidRPr="002D0C52">
        <w:rPr>
          <w:rFonts w:ascii="Times New Roman" w:hAnsi="Times New Roman" w:cs="Times New Roman"/>
          <w:b/>
          <w:bCs/>
          <w:sz w:val="24"/>
          <w:szCs w:val="24"/>
        </w:rPr>
        <w:t>s</w:t>
      </w:r>
      <w:r w:rsidRPr="002D0C52">
        <w:rPr>
          <w:rFonts w:ascii="Times New Roman" w:hAnsi="Times New Roman" w:cs="Times New Roman"/>
          <w:b/>
          <w:bCs/>
          <w:sz w:val="24"/>
          <w:szCs w:val="24"/>
        </w:rPr>
        <w:t xml:space="preserve">election and </w:t>
      </w:r>
      <w:r w:rsidR="00DF5712" w:rsidRPr="002D0C52">
        <w:rPr>
          <w:rFonts w:ascii="Times New Roman" w:hAnsi="Times New Roman" w:cs="Times New Roman"/>
          <w:b/>
          <w:bCs/>
          <w:sz w:val="24"/>
          <w:szCs w:val="24"/>
        </w:rPr>
        <w:t>f</w:t>
      </w:r>
      <w:r w:rsidRPr="002D0C52">
        <w:rPr>
          <w:rFonts w:ascii="Times New Roman" w:hAnsi="Times New Roman" w:cs="Times New Roman"/>
          <w:b/>
          <w:bCs/>
          <w:sz w:val="24"/>
          <w:szCs w:val="24"/>
        </w:rPr>
        <w:t>unctionality</w:t>
      </w:r>
    </w:p>
    <w:p w14:paraId="6E1B5FE7" w14:textId="77777777" w:rsidR="005039D4" w:rsidRPr="002D0C52" w:rsidRDefault="005039D4" w:rsidP="002D0C52">
      <w:pPr>
        <w:jc w:val="both"/>
        <w:rPr>
          <w:rFonts w:ascii="Times New Roman" w:hAnsi="Times New Roman" w:cs="Times New Roman"/>
          <w:sz w:val="24"/>
          <w:szCs w:val="24"/>
        </w:rPr>
      </w:pPr>
      <w:commentRangeStart w:id="4"/>
      <w:r w:rsidRPr="002D0C52">
        <w:rPr>
          <w:rFonts w:ascii="Times New Roman" w:hAnsi="Times New Roman" w:cs="Times New Roman"/>
          <w:sz w:val="24"/>
          <w:szCs w:val="24"/>
        </w:rPr>
        <w:t>Selection</w:t>
      </w:r>
      <w:commentRangeEnd w:id="4"/>
      <w:r w:rsidR="000B07EF">
        <w:rPr>
          <w:rStyle w:val="CommentReference"/>
        </w:rPr>
        <w:commentReference w:id="4"/>
      </w:r>
      <w:r w:rsidRPr="002D0C52">
        <w:rPr>
          <w:rFonts w:ascii="Times New Roman" w:hAnsi="Times New Roman" w:cs="Times New Roman"/>
          <w:sz w:val="24"/>
          <w:szCs w:val="24"/>
        </w:rPr>
        <w:t xml:space="preserve"> of a suitable wall material is critical in spray drying since it helps to encapsulate sensitive food components in a better manner. It serves as a barrier that influences</w:t>
      </w:r>
      <w:r w:rsidRPr="002D0C52">
        <w:rPr>
          <w:rFonts w:ascii="Times New Roman" w:hAnsi="Times New Roman" w:cs="Times New Roman"/>
          <w:sz w:val="24"/>
          <w:szCs w:val="24"/>
        </w:rPr>
        <w:t> </w:t>
      </w:r>
      <w:r w:rsidRPr="002D0C52">
        <w:rPr>
          <w:rFonts w:ascii="Times New Roman" w:hAnsi="Times New Roman" w:cs="Times New Roman"/>
          <w:sz w:val="24"/>
          <w:szCs w:val="24"/>
        </w:rPr>
        <w:t>the stability, solubility, and, consequently, the final product's properties. Emulsification properties, ability to form a film, solubility, viscosity and compatibility with</w:t>
      </w:r>
      <w:r w:rsidRPr="002D0C52">
        <w:rPr>
          <w:rFonts w:ascii="Times New Roman" w:hAnsi="Times New Roman" w:cs="Times New Roman"/>
          <w:sz w:val="24"/>
          <w:szCs w:val="24"/>
        </w:rPr>
        <w:t> </w:t>
      </w:r>
      <w:r w:rsidRPr="002D0C52">
        <w:rPr>
          <w:rFonts w:ascii="Times New Roman" w:hAnsi="Times New Roman" w:cs="Times New Roman"/>
          <w:sz w:val="24"/>
          <w:szCs w:val="24"/>
        </w:rPr>
        <w:t>the core material are major characteristics of wall material (Gharsallaoui et al., 2007).</w:t>
      </w:r>
    </w:p>
    <w:p w14:paraId="2B3B0540" w14:textId="30AE743B"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The emulsifying characteristics of wall material generally plays an important role in stabilizing the core component of the structure, which is essential for the efficient encapsulation</w:t>
      </w:r>
      <w:r w:rsidR="00D0720B" w:rsidRPr="002D0C52">
        <w:rPr>
          <w:rFonts w:ascii="Times New Roman" w:hAnsi="Times New Roman" w:cs="Times New Roman"/>
          <w:sz w:val="24"/>
          <w:szCs w:val="24"/>
        </w:rPr>
        <w:t xml:space="preserve">.For example, </w:t>
      </w:r>
      <w:r w:rsidRPr="002D0C52">
        <w:rPr>
          <w:rFonts w:ascii="Times New Roman" w:hAnsi="Times New Roman" w:cs="Times New Roman"/>
          <w:sz w:val="24"/>
          <w:szCs w:val="24"/>
        </w:rPr>
        <w:t>sugar beet pectin, extracted from sugar beet pulp,exhibits strong emulsifying properties (due to a high protein content</w:t>
      </w:r>
      <w:r w:rsidRPr="002D0C52">
        <w:rPr>
          <w:rFonts w:ascii="Times New Roman" w:hAnsi="Times New Roman" w:cs="Times New Roman"/>
          <w:sz w:val="24"/>
          <w:szCs w:val="24"/>
        </w:rPr>
        <w:t> </w:t>
      </w:r>
      <w:r w:rsidRPr="002D0C52">
        <w:rPr>
          <w:rFonts w:ascii="Times New Roman" w:hAnsi="Times New Roman" w:cs="Times New Roman"/>
          <w:sz w:val="24"/>
          <w:szCs w:val="24"/>
        </w:rPr>
        <w:t>and acetylation level) that provide effective encapsulation of oils and hydrophobic compounds prior to spray drying (Nik Abd Rahman et al., 2024).</w:t>
      </w:r>
    </w:p>
    <w:p w14:paraId="1245241F" w14:textId="32A6A38F"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and the characteristics of the final product are also greatly influenced by the solubility and</w:t>
      </w:r>
      <w:r w:rsidRPr="002D0C52">
        <w:rPr>
          <w:rFonts w:ascii="Times New Roman" w:hAnsi="Times New Roman" w:cs="Times New Roman"/>
          <w:sz w:val="24"/>
          <w:szCs w:val="24"/>
        </w:rPr>
        <w:t> </w:t>
      </w:r>
      <w:r w:rsidRPr="002D0C52">
        <w:rPr>
          <w:rFonts w:ascii="Times New Roman" w:hAnsi="Times New Roman" w:cs="Times New Roman"/>
          <w:sz w:val="24"/>
          <w:szCs w:val="24"/>
        </w:rPr>
        <w:t>viscosity of the wall material. Due to its good solubility</w:t>
      </w:r>
      <w:r w:rsidRPr="002D0C52">
        <w:rPr>
          <w:rFonts w:ascii="Times New Roman" w:hAnsi="Times New Roman" w:cs="Times New Roman"/>
          <w:sz w:val="24"/>
          <w:szCs w:val="24"/>
        </w:rPr>
        <w:t> </w:t>
      </w:r>
      <w:r w:rsidRPr="002D0C52">
        <w:rPr>
          <w:rFonts w:ascii="Times New Roman" w:hAnsi="Times New Roman" w:cs="Times New Roman"/>
          <w:sz w:val="24"/>
          <w:szCs w:val="24"/>
        </w:rPr>
        <w:t>and low viscosity, maltodextrin is often mixed with other materials having preferred viscosity to increase the solid content of the feed solution. This produces a homogeneous particle with good flow</w:t>
      </w:r>
      <w:r w:rsidR="00D0720B" w:rsidRPr="002D0C52">
        <w:rPr>
          <w:rFonts w:ascii="Times New Roman" w:hAnsi="Times New Roman" w:cs="Times New Roman"/>
          <w:sz w:val="24"/>
          <w:szCs w:val="24"/>
        </w:rPr>
        <w:t xml:space="preserve"> </w:t>
      </w:r>
      <w:r w:rsidRPr="002D0C52">
        <w:rPr>
          <w:rFonts w:ascii="Times New Roman" w:hAnsi="Times New Roman" w:cs="Times New Roman"/>
          <w:sz w:val="24"/>
          <w:szCs w:val="24"/>
        </w:rPr>
        <w:t>properties, which leads to effi</w:t>
      </w:r>
      <w:r w:rsidRPr="002D0C52">
        <w:rPr>
          <w:rFonts w:ascii="Times New Roman" w:hAnsi="Times New Roman" w:cs="Times New Roman"/>
          <w:sz w:val="24"/>
          <w:szCs w:val="24"/>
        </w:rPr>
        <w:softHyphen/>
        <w:t>cient atomization when spray-dr</w:t>
      </w:r>
      <w:r w:rsidR="00D0720B" w:rsidRPr="002D0C52">
        <w:rPr>
          <w:rFonts w:ascii="Times New Roman" w:hAnsi="Times New Roman" w:cs="Times New Roman"/>
          <w:sz w:val="24"/>
          <w:szCs w:val="24"/>
        </w:rPr>
        <w:t>ied</w:t>
      </w:r>
      <w:r w:rsidRPr="002D0C52">
        <w:rPr>
          <w:rFonts w:ascii="Times New Roman" w:hAnsi="Times New Roman" w:cs="Times New Roman"/>
          <w:sz w:val="24"/>
          <w:szCs w:val="24"/>
        </w:rPr>
        <w:t>, without clogging (Assadpour &amp; Jafari, 2019).</w:t>
      </w:r>
    </w:p>
    <w:p w14:paraId="018771C3" w14:textId="77777777"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The choice of wall material</w:t>
      </w:r>
      <w:r w:rsidRPr="002D0C52">
        <w:rPr>
          <w:rFonts w:ascii="Times New Roman" w:hAnsi="Times New Roman" w:cs="Times New Roman"/>
          <w:sz w:val="24"/>
          <w:szCs w:val="24"/>
        </w:rPr>
        <w:t> </w:t>
      </w:r>
      <w:r w:rsidRPr="002D0C52">
        <w:rPr>
          <w:rFonts w:ascii="Times New Roman" w:hAnsi="Times New Roman" w:cs="Times New Roman"/>
          <w:sz w:val="24"/>
          <w:szCs w:val="24"/>
        </w:rPr>
        <w:t>determines the physical and chemical properties of spray-dried product. The type of wall material and concentrations also influence particle size distribution, surface morphology, encapsulation efficiency and shelf-life stability. High sugar beet pectin concentration improves</w:t>
      </w:r>
      <w:r w:rsidRPr="002D0C52">
        <w:rPr>
          <w:rFonts w:ascii="Times New Roman" w:hAnsi="Times New Roman" w:cs="Times New Roman"/>
          <w:sz w:val="24"/>
          <w:szCs w:val="24"/>
        </w:rPr>
        <w:t> </w:t>
      </w:r>
      <w:r w:rsidRPr="002D0C52">
        <w:rPr>
          <w:rFonts w:ascii="Times New Roman" w:hAnsi="Times New Roman" w:cs="Times New Roman"/>
          <w:sz w:val="24"/>
          <w:szCs w:val="24"/>
        </w:rPr>
        <w:t>the encapsulation efficiency as well as oxidative stability of encapsulated oils (Tonon et al., 2009).</w:t>
      </w:r>
    </w:p>
    <w:p w14:paraId="4423F7AB" w14:textId="54B42B31"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To sum up, it is imperative that the wall material be chosen wisely so that the spray drying can achieve maximum efficiency and the encapsulated food product is</w:t>
      </w:r>
      <w:r w:rsidR="00D0720B" w:rsidRPr="002D0C52">
        <w:rPr>
          <w:rFonts w:ascii="Times New Roman" w:hAnsi="Times New Roman" w:cs="Times New Roman"/>
          <w:sz w:val="24"/>
          <w:szCs w:val="24"/>
        </w:rPr>
        <w:t xml:space="preserve"> of</w:t>
      </w:r>
      <w:r w:rsidRPr="002D0C52">
        <w:rPr>
          <w:rFonts w:ascii="Times New Roman" w:hAnsi="Times New Roman" w:cs="Times New Roman"/>
          <w:sz w:val="24"/>
          <w:szCs w:val="24"/>
        </w:rPr>
        <w:t> </w:t>
      </w:r>
      <w:r w:rsidRPr="002D0C52">
        <w:rPr>
          <w:rFonts w:ascii="Times New Roman" w:hAnsi="Times New Roman" w:cs="Times New Roman"/>
          <w:sz w:val="24"/>
          <w:szCs w:val="24"/>
        </w:rPr>
        <w:t>high-quality. The various characteristics contributing to desirable effects, such as emulsifying ability, solubility,</w:t>
      </w:r>
      <w:r w:rsidRPr="002D0C52">
        <w:rPr>
          <w:rFonts w:ascii="Times New Roman" w:hAnsi="Times New Roman" w:cs="Times New Roman"/>
          <w:sz w:val="24"/>
          <w:szCs w:val="24"/>
        </w:rPr>
        <w:t> </w:t>
      </w:r>
      <w:r w:rsidRPr="002D0C52">
        <w:rPr>
          <w:rFonts w:ascii="Times New Roman" w:hAnsi="Times New Roman" w:cs="Times New Roman"/>
          <w:sz w:val="24"/>
          <w:szCs w:val="24"/>
        </w:rPr>
        <w:t>viscosity, compatibility, and protective functions must be evaluated for their applications in food processing (Jafari &amp; Samborska, 2021).</w:t>
      </w:r>
    </w:p>
    <w:p w14:paraId="1BAF66B7" w14:textId="0D9DAAC6"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TABLE 1:- Role of Wall Materials in Spray Drying of Fruits and Vegetables: Concentration and Functional Benefit</w:t>
      </w:r>
    </w:p>
    <w:p w14:paraId="2C022F56" w14:textId="77777777" w:rsidR="00E964B4" w:rsidRPr="002D0C52" w:rsidRDefault="00E964B4" w:rsidP="002D0C52">
      <w:pPr>
        <w:jc w:val="both"/>
        <w:rPr>
          <w:rFonts w:ascii="Times New Roman" w:hAnsi="Times New Roman" w:cs="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6"/>
        <w:gridCol w:w="30"/>
        <w:gridCol w:w="2329"/>
        <w:gridCol w:w="30"/>
        <w:gridCol w:w="1530"/>
        <w:gridCol w:w="30"/>
        <w:gridCol w:w="1437"/>
        <w:gridCol w:w="30"/>
        <w:gridCol w:w="1944"/>
      </w:tblGrid>
      <w:tr w:rsidR="00E964B4" w:rsidRPr="002D0C52" w14:paraId="1D37C43D" w14:textId="77777777" w:rsidTr="00E964B4">
        <w:trPr>
          <w:tblHeader/>
          <w:tblCellSpacing w:w="15" w:type="dxa"/>
        </w:trPr>
        <w:tc>
          <w:tcPr>
            <w:tcW w:w="0" w:type="auto"/>
            <w:gridSpan w:val="2"/>
            <w:vAlign w:val="center"/>
            <w:hideMark/>
          </w:tcPr>
          <w:p w14:paraId="73F38A74"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Fruit/Vegetable</w:t>
            </w:r>
          </w:p>
        </w:tc>
        <w:tc>
          <w:tcPr>
            <w:tcW w:w="1865" w:type="dxa"/>
            <w:vAlign w:val="center"/>
            <w:hideMark/>
          </w:tcPr>
          <w:p w14:paraId="61136B77"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Wall Material(s)</w:t>
            </w:r>
          </w:p>
        </w:tc>
        <w:tc>
          <w:tcPr>
            <w:tcW w:w="1483" w:type="dxa"/>
            <w:gridSpan w:val="2"/>
            <w:vAlign w:val="center"/>
            <w:hideMark/>
          </w:tcPr>
          <w:p w14:paraId="410EA0A7"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Concentration (%)</w:t>
            </w:r>
          </w:p>
        </w:tc>
        <w:tc>
          <w:tcPr>
            <w:tcW w:w="1292" w:type="dxa"/>
            <w:gridSpan w:val="2"/>
            <w:vAlign w:val="center"/>
            <w:hideMark/>
          </w:tcPr>
          <w:p w14:paraId="6935FA23"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Health Benefits</w:t>
            </w:r>
          </w:p>
        </w:tc>
        <w:tc>
          <w:tcPr>
            <w:tcW w:w="2124" w:type="dxa"/>
            <w:gridSpan w:val="2"/>
            <w:vAlign w:val="center"/>
            <w:hideMark/>
          </w:tcPr>
          <w:p w14:paraId="56C9F7E4"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Reference</w:t>
            </w:r>
          </w:p>
        </w:tc>
      </w:tr>
      <w:tr w:rsidR="00E964B4" w:rsidRPr="002D0C52" w14:paraId="046119C7" w14:textId="77777777" w:rsidTr="00E964B4">
        <w:trPr>
          <w:tblCellSpacing w:w="15" w:type="dxa"/>
        </w:trPr>
        <w:tc>
          <w:tcPr>
            <w:tcW w:w="0" w:type="auto"/>
            <w:gridSpan w:val="2"/>
            <w:vAlign w:val="center"/>
            <w:hideMark/>
          </w:tcPr>
          <w:p w14:paraId="7F702CE7" w14:textId="0CBB2B54"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Black Soybean </w:t>
            </w:r>
          </w:p>
        </w:tc>
        <w:tc>
          <w:tcPr>
            <w:tcW w:w="1865" w:type="dxa"/>
            <w:vAlign w:val="center"/>
            <w:hideMark/>
          </w:tcPr>
          <w:p w14:paraId="0D77847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3D21AE7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10% Maltodextrin, 10% Gum Arabic</w:t>
            </w:r>
          </w:p>
        </w:tc>
        <w:tc>
          <w:tcPr>
            <w:tcW w:w="1292" w:type="dxa"/>
            <w:gridSpan w:val="2"/>
            <w:vAlign w:val="center"/>
            <w:hideMark/>
          </w:tcPr>
          <w:p w14:paraId="502EA78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of anthocyanins, potential antioxidant benefits</w:t>
            </w:r>
          </w:p>
        </w:tc>
        <w:tc>
          <w:tcPr>
            <w:tcW w:w="2124" w:type="dxa"/>
            <w:gridSpan w:val="2"/>
            <w:vAlign w:val="center"/>
            <w:hideMark/>
          </w:tcPr>
          <w:p w14:paraId="28DEBF64" w14:textId="26171ECC" w:rsidR="00E964B4" w:rsidRPr="002D0C52" w:rsidRDefault="00F863A1" w:rsidP="002D0C52">
            <w:pPr>
              <w:jc w:val="both"/>
              <w:rPr>
                <w:rFonts w:ascii="Times New Roman" w:hAnsi="Times New Roman" w:cs="Times New Roman"/>
                <w:color w:val="0D0D0D" w:themeColor="text1" w:themeTint="F2"/>
                <w:sz w:val="24"/>
                <w:szCs w:val="24"/>
              </w:rPr>
            </w:pPr>
            <w:r w:rsidRPr="002D0C52">
              <w:rPr>
                <w:rFonts w:ascii="Times New Roman" w:hAnsi="Times New Roman" w:cs="Times New Roman"/>
                <w:sz w:val="24"/>
                <w:szCs w:val="24"/>
              </w:rPr>
              <w:t>Zhang, W. et al,.2024</w:t>
            </w:r>
          </w:p>
        </w:tc>
      </w:tr>
      <w:tr w:rsidR="00E964B4" w:rsidRPr="002D0C52" w14:paraId="1C250CBB" w14:textId="77777777" w:rsidTr="00E964B4">
        <w:trPr>
          <w:tblCellSpacing w:w="15" w:type="dxa"/>
        </w:trPr>
        <w:tc>
          <w:tcPr>
            <w:tcW w:w="0" w:type="auto"/>
            <w:gridSpan w:val="2"/>
            <w:vAlign w:val="center"/>
            <w:hideMark/>
          </w:tcPr>
          <w:p w14:paraId="1C268E7C" w14:textId="74929DEC" w:rsidR="00E964B4" w:rsidRPr="002D0C52" w:rsidRDefault="00DE0FA0" w:rsidP="002D0C52">
            <w:pPr>
              <w:jc w:val="both"/>
              <w:rPr>
                <w:rFonts w:ascii="Times New Roman" w:hAnsi="Times New Roman" w:cs="Times New Roman"/>
                <w:sz w:val="24"/>
                <w:szCs w:val="24"/>
              </w:rPr>
            </w:pPr>
            <w:r w:rsidRPr="002D0C52">
              <w:rPr>
                <w:rFonts w:ascii="Times New Roman" w:hAnsi="Times New Roman" w:cs="Times New Roman"/>
                <w:sz w:val="24"/>
                <w:szCs w:val="24"/>
              </w:rPr>
              <w:t>Carrot</w:t>
            </w:r>
          </w:p>
        </w:tc>
        <w:tc>
          <w:tcPr>
            <w:tcW w:w="1865" w:type="dxa"/>
            <w:vAlign w:val="center"/>
            <w:hideMark/>
          </w:tcPr>
          <w:p w14:paraId="0E34DE7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Arabic Gum</w:t>
            </w:r>
          </w:p>
        </w:tc>
        <w:tc>
          <w:tcPr>
            <w:tcW w:w="1483" w:type="dxa"/>
            <w:gridSpan w:val="2"/>
            <w:vAlign w:val="center"/>
            <w:hideMark/>
          </w:tcPr>
          <w:p w14:paraId="1D46AC7C"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11.9%</w:t>
            </w:r>
          </w:p>
        </w:tc>
        <w:tc>
          <w:tcPr>
            <w:tcW w:w="1292" w:type="dxa"/>
            <w:gridSpan w:val="2"/>
            <w:vAlign w:val="center"/>
            <w:hideMark/>
          </w:tcPr>
          <w:p w14:paraId="3B53C832"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Protection against oxidation, maintenance of provitamin A activity</w:t>
            </w:r>
          </w:p>
        </w:tc>
        <w:tc>
          <w:tcPr>
            <w:tcW w:w="2124" w:type="dxa"/>
            <w:gridSpan w:val="2"/>
            <w:vAlign w:val="center"/>
            <w:hideMark/>
          </w:tcPr>
          <w:p w14:paraId="1833F404" w14:textId="63E2E7C2" w:rsidR="00E964B4" w:rsidRPr="002D0C52" w:rsidRDefault="00F863A1" w:rsidP="002D0C52">
            <w:pPr>
              <w:jc w:val="both"/>
              <w:rPr>
                <w:rFonts w:ascii="Times New Roman" w:hAnsi="Times New Roman" w:cs="Times New Roman"/>
                <w:color w:val="0D0D0D" w:themeColor="text1" w:themeTint="F2"/>
                <w:sz w:val="24"/>
                <w:szCs w:val="24"/>
              </w:rPr>
            </w:pPr>
            <w:r w:rsidRPr="002D0C52">
              <w:rPr>
                <w:rFonts w:ascii="Times New Roman" w:hAnsi="Times New Roman" w:cs="Times New Roman"/>
                <w:sz w:val="24"/>
                <w:szCs w:val="24"/>
              </w:rPr>
              <w:t>Correa-Filho et al,.2019</w:t>
            </w:r>
          </w:p>
        </w:tc>
      </w:tr>
      <w:tr w:rsidR="00E964B4" w:rsidRPr="002D0C52" w14:paraId="102ED2D6" w14:textId="77777777" w:rsidTr="00E964B4">
        <w:trPr>
          <w:tblCellSpacing w:w="15" w:type="dxa"/>
        </w:trPr>
        <w:tc>
          <w:tcPr>
            <w:tcW w:w="0" w:type="auto"/>
            <w:gridSpan w:val="2"/>
            <w:vAlign w:val="center"/>
            <w:hideMark/>
          </w:tcPr>
          <w:p w14:paraId="54661C27"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Pomegranate Juice</w:t>
            </w:r>
          </w:p>
        </w:tc>
        <w:tc>
          <w:tcPr>
            <w:tcW w:w="1865" w:type="dxa"/>
            <w:vAlign w:val="center"/>
            <w:hideMark/>
          </w:tcPr>
          <w:p w14:paraId="6C52E32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Prebiotic Fibers, Maltodextrin</w:t>
            </w:r>
          </w:p>
        </w:tc>
        <w:tc>
          <w:tcPr>
            <w:tcW w:w="1483" w:type="dxa"/>
            <w:gridSpan w:val="2"/>
            <w:vAlign w:val="center"/>
            <w:hideMark/>
          </w:tcPr>
          <w:p w14:paraId="42E21B7A"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7744E0F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Preservation of antioxidant activity</w:t>
            </w:r>
          </w:p>
        </w:tc>
        <w:tc>
          <w:tcPr>
            <w:tcW w:w="2124" w:type="dxa"/>
            <w:gridSpan w:val="2"/>
            <w:vAlign w:val="center"/>
            <w:hideMark/>
          </w:tcPr>
          <w:p w14:paraId="28779F81" w14:textId="24734F73"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Miravet, G. et al,.2016</w:t>
            </w:r>
          </w:p>
        </w:tc>
      </w:tr>
      <w:tr w:rsidR="00E964B4" w:rsidRPr="002D0C52" w14:paraId="5535F377" w14:textId="77777777" w:rsidTr="00E964B4">
        <w:trPr>
          <w:tblCellSpacing w:w="15" w:type="dxa"/>
        </w:trPr>
        <w:tc>
          <w:tcPr>
            <w:tcW w:w="0" w:type="auto"/>
            <w:gridSpan w:val="2"/>
            <w:vAlign w:val="center"/>
            <w:hideMark/>
          </w:tcPr>
          <w:p w14:paraId="6F5B0D5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Gac Fruit Aril</w:t>
            </w:r>
          </w:p>
        </w:tc>
        <w:tc>
          <w:tcPr>
            <w:tcW w:w="1865" w:type="dxa"/>
            <w:vAlign w:val="center"/>
            <w:hideMark/>
          </w:tcPr>
          <w:p w14:paraId="131BCC4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w:t>
            </w:r>
          </w:p>
        </w:tc>
        <w:tc>
          <w:tcPr>
            <w:tcW w:w="1483" w:type="dxa"/>
            <w:gridSpan w:val="2"/>
            <w:vAlign w:val="center"/>
            <w:hideMark/>
          </w:tcPr>
          <w:p w14:paraId="2C7780A7"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20-30%</w:t>
            </w:r>
          </w:p>
        </w:tc>
        <w:tc>
          <w:tcPr>
            <w:tcW w:w="1292" w:type="dxa"/>
            <w:gridSpan w:val="2"/>
            <w:vAlign w:val="center"/>
            <w:hideMark/>
          </w:tcPr>
          <w:p w14:paraId="7F8F527E"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Retention of antioxidant properties</w:t>
            </w:r>
          </w:p>
        </w:tc>
        <w:tc>
          <w:tcPr>
            <w:tcW w:w="2124" w:type="dxa"/>
            <w:gridSpan w:val="2"/>
            <w:vAlign w:val="center"/>
            <w:hideMark/>
          </w:tcPr>
          <w:p w14:paraId="385CA515" w14:textId="46B13A8B"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Tuyen, C. K. et al,.2014</w:t>
            </w:r>
          </w:p>
        </w:tc>
      </w:tr>
      <w:tr w:rsidR="00E964B4" w:rsidRPr="002D0C52" w14:paraId="1B11EA17" w14:textId="77777777" w:rsidTr="00E964B4">
        <w:trPr>
          <w:tblCellSpacing w:w="15" w:type="dxa"/>
        </w:trPr>
        <w:tc>
          <w:tcPr>
            <w:tcW w:w="0" w:type="auto"/>
            <w:gridSpan w:val="2"/>
            <w:vAlign w:val="center"/>
            <w:hideMark/>
          </w:tcPr>
          <w:p w14:paraId="11C9F81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Fish Oil (as a model for ω-3 LC-PUFAs)</w:t>
            </w:r>
          </w:p>
        </w:tc>
        <w:tc>
          <w:tcPr>
            <w:tcW w:w="1865" w:type="dxa"/>
            <w:vAlign w:val="center"/>
            <w:hideMark/>
          </w:tcPr>
          <w:p w14:paraId="0C3F7EB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Gelatin, Gum Arabic</w:t>
            </w:r>
          </w:p>
        </w:tc>
        <w:tc>
          <w:tcPr>
            <w:tcW w:w="1483" w:type="dxa"/>
            <w:gridSpan w:val="2"/>
            <w:vAlign w:val="center"/>
            <w:hideMark/>
          </w:tcPr>
          <w:p w14:paraId="7AED360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793F8F6C"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bioavailability of ω-3 fatty acids and carotenoids</w:t>
            </w:r>
          </w:p>
        </w:tc>
        <w:tc>
          <w:tcPr>
            <w:tcW w:w="2124" w:type="dxa"/>
            <w:gridSpan w:val="2"/>
            <w:vAlign w:val="center"/>
            <w:hideMark/>
          </w:tcPr>
          <w:p w14:paraId="166E286F" w14:textId="79C8E9C4"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Zhu, Y., et al,.2024</w:t>
            </w:r>
          </w:p>
        </w:tc>
      </w:tr>
      <w:tr w:rsidR="00E964B4" w:rsidRPr="002D0C52" w14:paraId="45945A99" w14:textId="77777777" w:rsidTr="00E964B4">
        <w:trPr>
          <w:tblCellSpacing w:w="15" w:type="dxa"/>
        </w:trPr>
        <w:tc>
          <w:tcPr>
            <w:tcW w:w="0" w:type="auto"/>
            <w:gridSpan w:val="2"/>
            <w:vAlign w:val="center"/>
            <w:hideMark/>
          </w:tcPr>
          <w:p w14:paraId="194E3DF0" w14:textId="4117E9CB"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Origanum onites </w:t>
            </w:r>
          </w:p>
        </w:tc>
        <w:tc>
          <w:tcPr>
            <w:tcW w:w="1865" w:type="dxa"/>
            <w:vAlign w:val="center"/>
            <w:hideMark/>
          </w:tcPr>
          <w:p w14:paraId="69AAE1E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5BA919DB"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0151D695"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Extended shelf life, preservation of antimicrobial properties</w:t>
            </w:r>
          </w:p>
        </w:tc>
        <w:tc>
          <w:tcPr>
            <w:tcW w:w="2124" w:type="dxa"/>
            <w:gridSpan w:val="2"/>
            <w:vAlign w:val="center"/>
            <w:hideMark/>
          </w:tcPr>
          <w:p w14:paraId="3BA1B472" w14:textId="4F3B8763"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Balci‐Torun, F. 2024</w:t>
            </w:r>
          </w:p>
        </w:tc>
      </w:tr>
      <w:tr w:rsidR="00E964B4" w:rsidRPr="002D0C52" w14:paraId="6AC8856A" w14:textId="77777777" w:rsidTr="00E964B4">
        <w:trPr>
          <w:tblCellSpacing w:w="15" w:type="dxa"/>
        </w:trPr>
        <w:tc>
          <w:tcPr>
            <w:tcW w:w="0" w:type="auto"/>
            <w:gridSpan w:val="2"/>
            <w:vAlign w:val="center"/>
            <w:hideMark/>
          </w:tcPr>
          <w:p w14:paraId="67647513" w14:textId="4D70D6F4"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Caucasian Blueberries</w:t>
            </w:r>
          </w:p>
        </w:tc>
        <w:tc>
          <w:tcPr>
            <w:tcW w:w="1865" w:type="dxa"/>
            <w:vAlign w:val="center"/>
            <w:hideMark/>
          </w:tcPr>
          <w:p w14:paraId="13EC3D6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68FCA10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3EB9CEF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Improved stability of anthocyanins, potential antioxidant benefits</w:t>
            </w:r>
          </w:p>
        </w:tc>
        <w:tc>
          <w:tcPr>
            <w:tcW w:w="2124" w:type="dxa"/>
            <w:gridSpan w:val="2"/>
            <w:vAlign w:val="center"/>
            <w:hideMark/>
          </w:tcPr>
          <w:p w14:paraId="79451877" w14:textId="34061893"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Girgin, S., et al ,. 2024</w:t>
            </w:r>
          </w:p>
        </w:tc>
      </w:tr>
      <w:tr w:rsidR="00E964B4" w:rsidRPr="002D0C52" w14:paraId="0FF29D51" w14:textId="77777777" w:rsidTr="00E964B4">
        <w:trPr>
          <w:tblCellSpacing w:w="15" w:type="dxa"/>
        </w:trPr>
        <w:tc>
          <w:tcPr>
            <w:tcW w:w="0" w:type="auto"/>
            <w:vAlign w:val="center"/>
            <w:hideMark/>
          </w:tcPr>
          <w:p w14:paraId="29B31AD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Pomegranate Seed Oil</w:t>
            </w:r>
          </w:p>
        </w:tc>
        <w:tc>
          <w:tcPr>
            <w:tcW w:w="2582" w:type="dxa"/>
            <w:gridSpan w:val="3"/>
            <w:vAlign w:val="center"/>
            <w:hideMark/>
          </w:tcPr>
          <w:p w14:paraId="571949C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Gum Arabic, Maltodextrin</w:t>
            </w:r>
          </w:p>
        </w:tc>
        <w:tc>
          <w:tcPr>
            <w:tcW w:w="1419" w:type="dxa"/>
            <w:gridSpan w:val="2"/>
            <w:vAlign w:val="center"/>
            <w:hideMark/>
          </w:tcPr>
          <w:p w14:paraId="003110F2"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15% oil with varying GA:MD ratios</w:t>
            </w:r>
          </w:p>
        </w:tc>
        <w:tc>
          <w:tcPr>
            <w:tcW w:w="1292" w:type="dxa"/>
            <w:gridSpan w:val="2"/>
            <w:vAlign w:val="center"/>
            <w:hideMark/>
          </w:tcPr>
          <w:p w14:paraId="7563D4B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preservation of essential fatty acids, antioxidant properties</w:t>
            </w:r>
          </w:p>
        </w:tc>
        <w:tc>
          <w:tcPr>
            <w:tcW w:w="2094" w:type="dxa"/>
            <w:vAlign w:val="center"/>
            <w:hideMark/>
          </w:tcPr>
          <w:p w14:paraId="11E4C1FC" w14:textId="2352A163"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  </w:t>
            </w:r>
            <w:r w:rsidR="00022938" w:rsidRPr="002D0C52">
              <w:rPr>
                <w:rFonts w:ascii="Times New Roman" w:hAnsi="Times New Roman" w:cs="Times New Roman"/>
                <w:sz w:val="24"/>
                <w:szCs w:val="24"/>
              </w:rPr>
              <w:t>Mangope, K., et al,.2024</w:t>
            </w:r>
          </w:p>
        </w:tc>
      </w:tr>
      <w:tr w:rsidR="00E964B4" w:rsidRPr="002D0C52" w14:paraId="1FF36FFD" w14:textId="77777777" w:rsidTr="00E964B4">
        <w:trPr>
          <w:tblCellSpacing w:w="15" w:type="dxa"/>
        </w:trPr>
        <w:tc>
          <w:tcPr>
            <w:tcW w:w="0" w:type="auto"/>
            <w:vAlign w:val="center"/>
            <w:hideMark/>
          </w:tcPr>
          <w:p w14:paraId="6989EBD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Vegetable Extracts (e.g., Essential Oils)</w:t>
            </w:r>
          </w:p>
        </w:tc>
        <w:tc>
          <w:tcPr>
            <w:tcW w:w="2582" w:type="dxa"/>
            <w:gridSpan w:val="3"/>
            <w:vAlign w:val="center"/>
            <w:hideMark/>
          </w:tcPr>
          <w:p w14:paraId="6B287E0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Various wall materials</w:t>
            </w:r>
          </w:p>
        </w:tc>
        <w:tc>
          <w:tcPr>
            <w:tcW w:w="1419" w:type="dxa"/>
            <w:gridSpan w:val="2"/>
            <w:vAlign w:val="center"/>
            <w:hideMark/>
          </w:tcPr>
          <w:p w14:paraId="0B77A8D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0895E35B"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Protection against oxidation and evaporation, utilization of vegetable extracts</w:t>
            </w:r>
          </w:p>
        </w:tc>
        <w:tc>
          <w:tcPr>
            <w:tcW w:w="2094" w:type="dxa"/>
            <w:vAlign w:val="center"/>
            <w:hideMark/>
          </w:tcPr>
          <w:p w14:paraId="793FCEF4" w14:textId="296895C9"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Ribeiro, A.,et al,.</w:t>
            </w:r>
            <w:commentRangeStart w:id="5"/>
            <w:r w:rsidRPr="002D0C52">
              <w:rPr>
                <w:rFonts w:ascii="Times New Roman" w:hAnsi="Times New Roman" w:cs="Times New Roman"/>
                <w:sz w:val="24"/>
                <w:szCs w:val="24"/>
              </w:rPr>
              <w:t>1997</w:t>
            </w:r>
            <w:commentRangeEnd w:id="5"/>
            <w:r w:rsidR="00046B56">
              <w:rPr>
                <w:rStyle w:val="CommentReference"/>
              </w:rPr>
              <w:commentReference w:id="5"/>
            </w:r>
          </w:p>
        </w:tc>
      </w:tr>
      <w:tr w:rsidR="00E964B4" w:rsidRPr="002D0C52" w14:paraId="0CA98019" w14:textId="77777777" w:rsidTr="00E964B4">
        <w:trPr>
          <w:tblCellSpacing w:w="15" w:type="dxa"/>
        </w:trPr>
        <w:tc>
          <w:tcPr>
            <w:tcW w:w="0" w:type="auto"/>
            <w:vAlign w:val="center"/>
            <w:hideMark/>
          </w:tcPr>
          <w:p w14:paraId="591BEE7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Fruit and Vegetable Juices</w:t>
            </w:r>
          </w:p>
        </w:tc>
        <w:tc>
          <w:tcPr>
            <w:tcW w:w="2582" w:type="dxa"/>
            <w:gridSpan w:val="3"/>
            <w:vAlign w:val="center"/>
            <w:hideMark/>
          </w:tcPr>
          <w:p w14:paraId="1F971B0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Various wall materials</w:t>
            </w:r>
          </w:p>
        </w:tc>
        <w:tc>
          <w:tcPr>
            <w:tcW w:w="1419" w:type="dxa"/>
            <w:gridSpan w:val="2"/>
            <w:vAlign w:val="center"/>
            <w:hideMark/>
          </w:tcPr>
          <w:p w14:paraId="02F3A07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575F204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controlled release of active compounds</w:t>
            </w:r>
          </w:p>
        </w:tc>
        <w:tc>
          <w:tcPr>
            <w:tcW w:w="2094" w:type="dxa"/>
            <w:vAlign w:val="center"/>
            <w:hideMark/>
          </w:tcPr>
          <w:p w14:paraId="776584ED" w14:textId="65CDA795"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Speranza, B., et al,.2017</w:t>
            </w:r>
          </w:p>
        </w:tc>
      </w:tr>
    </w:tbl>
    <w:p w14:paraId="6B6A9C1A" w14:textId="77777777" w:rsidR="00E964B4" w:rsidRPr="002D0C52" w:rsidRDefault="00E964B4" w:rsidP="002D0C52">
      <w:pPr>
        <w:jc w:val="both"/>
        <w:rPr>
          <w:rFonts w:ascii="Times New Roman" w:hAnsi="Times New Roman" w:cs="Times New Roman"/>
          <w:sz w:val="24"/>
          <w:szCs w:val="24"/>
        </w:rPr>
      </w:pPr>
    </w:p>
    <w:p w14:paraId="32E12CF2" w14:textId="77777777" w:rsidR="005039D4" w:rsidRPr="002D0C52" w:rsidRDefault="005039D4" w:rsidP="002D0C52">
      <w:pPr>
        <w:jc w:val="both"/>
        <w:rPr>
          <w:rFonts w:ascii="Times New Roman" w:hAnsi="Times New Roman" w:cs="Times New Roman"/>
          <w:sz w:val="24"/>
          <w:szCs w:val="24"/>
        </w:rPr>
      </w:pPr>
    </w:p>
    <w:p w14:paraId="1CED1615" w14:textId="59CAABAB" w:rsidR="005039D4" w:rsidRPr="002D0C52" w:rsidRDefault="005039D4" w:rsidP="002D0C52">
      <w:pPr>
        <w:jc w:val="both"/>
        <w:rPr>
          <w:rFonts w:ascii="Times New Roman" w:hAnsi="Times New Roman" w:cs="Times New Roman"/>
          <w:b/>
          <w:bCs/>
          <w:sz w:val="24"/>
          <w:szCs w:val="24"/>
        </w:rPr>
      </w:pPr>
    </w:p>
    <w:p w14:paraId="52BF85FB" w14:textId="77777777" w:rsidR="00883F12" w:rsidRPr="002D0C52" w:rsidRDefault="00883F12" w:rsidP="002D0C52">
      <w:pPr>
        <w:jc w:val="both"/>
        <w:rPr>
          <w:rFonts w:ascii="Times New Roman" w:hAnsi="Times New Roman" w:cs="Times New Roman"/>
          <w:sz w:val="24"/>
          <w:szCs w:val="24"/>
        </w:rPr>
      </w:pPr>
    </w:p>
    <w:p w14:paraId="7D265FE3" w14:textId="77777777"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 xml:space="preserve">Parameters of spray </w:t>
      </w:r>
      <w:commentRangeStart w:id="6"/>
      <w:commentRangeStart w:id="7"/>
      <w:r w:rsidRPr="002D0C52">
        <w:rPr>
          <w:rFonts w:ascii="Times New Roman" w:hAnsi="Times New Roman" w:cs="Times New Roman"/>
          <w:b/>
          <w:bCs/>
          <w:sz w:val="24"/>
          <w:szCs w:val="24"/>
        </w:rPr>
        <w:t>drying</w:t>
      </w:r>
      <w:commentRangeEnd w:id="6"/>
      <w:r w:rsidR="000820CE">
        <w:rPr>
          <w:rStyle w:val="CommentReference"/>
        </w:rPr>
        <w:commentReference w:id="6"/>
      </w:r>
      <w:commentRangeEnd w:id="7"/>
      <w:r w:rsidR="00AA197C">
        <w:rPr>
          <w:rStyle w:val="CommentReference"/>
        </w:rPr>
        <w:commentReference w:id="7"/>
      </w:r>
      <w:r w:rsidRPr="002D0C52">
        <w:rPr>
          <w:rFonts w:ascii="Times New Roman" w:hAnsi="Times New Roman" w:cs="Times New Roman"/>
          <w:b/>
          <w:bCs/>
          <w:sz w:val="24"/>
          <w:szCs w:val="24"/>
        </w:rPr>
        <w:t>:</w:t>
      </w:r>
    </w:p>
    <w:p w14:paraId="7C37AA86" w14:textId="384D1099" w:rsidR="007418CE" w:rsidRPr="002D0C52" w:rsidRDefault="0074012B"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is a knotty process which transforms liquids into powdered form and the quality of this powdered food product depends on various decisive factors.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Though the humidity of the spray is a key factor,</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there are several other important factors like inlet and outlet air temperatures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constituents of the feed material</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mechanism of atomization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rate of airflow and the carrier agents chosen</w:t>
      </w:r>
      <w:r w:rsidR="007418CE" w:rsidRPr="002D0C52">
        <w:rPr>
          <w:rFonts w:ascii="Times New Roman" w:hAnsi="Times New Roman" w:cs="Times New Roman"/>
          <w:sz w:val="24"/>
          <w:szCs w:val="24"/>
        </w:rPr>
        <w:t xml:space="preserve"> (Gaiani et al., 2010). </w:t>
      </w:r>
      <w:r w:rsidRPr="002D0C52">
        <w:rPr>
          <w:rFonts w:ascii="Times New Roman" w:hAnsi="Times New Roman" w:cs="Times New Roman"/>
          <w:sz w:val="24"/>
          <w:szCs w:val="24"/>
        </w:rPr>
        <w:t>When all these factors become favourable in all respects,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then the conditions of drying,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fixedness of the product and prolongation of functional and nutritional properties of the powder is enriched </w:t>
      </w:r>
      <w:r w:rsidR="007418CE" w:rsidRPr="002D0C52">
        <w:rPr>
          <w:rFonts w:ascii="Times New Roman" w:hAnsi="Times New Roman" w:cs="Times New Roman"/>
          <w:sz w:val="24"/>
          <w:szCs w:val="24"/>
        </w:rPr>
        <w:t>(Mishra et al., 2014).</w:t>
      </w:r>
    </w:p>
    <w:p w14:paraId="7E95CABD" w14:textId="42E52382"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The inlet air temperature is one of the important parameters in the spray drying process because it is</w:t>
      </w:r>
      <w:r w:rsidR="00A2210D" w:rsidRPr="002D0C52">
        <w:rPr>
          <w:rFonts w:ascii="Times New Roman" w:hAnsi="Times New Roman" w:cs="Times New Roman"/>
          <w:sz w:val="24"/>
          <w:szCs w:val="24"/>
        </w:rPr>
        <w:t xml:space="preserve"> directly </w:t>
      </w:r>
      <w:r w:rsidRPr="002D0C52">
        <w:rPr>
          <w:rFonts w:ascii="Times New Roman" w:hAnsi="Times New Roman" w:cs="Times New Roman"/>
          <w:sz w:val="24"/>
          <w:szCs w:val="24"/>
        </w:rPr>
        <w:t>relate</w:t>
      </w:r>
      <w:r w:rsidR="00A2210D" w:rsidRPr="002D0C52">
        <w:rPr>
          <w:rFonts w:ascii="Times New Roman" w:hAnsi="Times New Roman" w:cs="Times New Roman"/>
          <w:sz w:val="24"/>
          <w:szCs w:val="24"/>
        </w:rPr>
        <w:t>d</w:t>
      </w:r>
      <w:r w:rsidRPr="002D0C52">
        <w:rPr>
          <w:rFonts w:ascii="Times New Roman" w:hAnsi="Times New Roman" w:cs="Times New Roman"/>
          <w:sz w:val="24"/>
          <w:szCs w:val="24"/>
        </w:rPr>
        <w:t xml:space="preserve"> to</w:t>
      </w:r>
      <w:r w:rsidRPr="002D0C52">
        <w:rPr>
          <w:rFonts w:ascii="Times New Roman" w:hAnsi="Times New Roman" w:cs="Times New Roman"/>
          <w:sz w:val="24"/>
          <w:szCs w:val="24"/>
        </w:rPr>
        <w:t> </w:t>
      </w:r>
      <w:r w:rsidRPr="002D0C52">
        <w:rPr>
          <w:rFonts w:ascii="Times New Roman" w:hAnsi="Times New Roman" w:cs="Times New Roman"/>
          <w:sz w:val="24"/>
          <w:szCs w:val="24"/>
        </w:rPr>
        <w:t>moisture evaporation. Elevated temperatures decrease the drying time, which improves the</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flowability of the powder and reduces the time for processing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Nevertheless, high temperature treatment can destroy heat sensitive</w:t>
      </w:r>
      <w:r w:rsidRPr="002D0C52">
        <w:rPr>
          <w:rFonts w:ascii="Times New Roman" w:hAnsi="Times New Roman" w:cs="Times New Roman"/>
          <w:sz w:val="24"/>
          <w:szCs w:val="24"/>
        </w:rPr>
        <w:t> </w:t>
      </w:r>
      <w:r w:rsidRPr="002D0C52">
        <w:rPr>
          <w:rFonts w:ascii="Times New Roman" w:hAnsi="Times New Roman" w:cs="Times New Roman"/>
          <w:sz w:val="24"/>
          <w:szCs w:val="24"/>
        </w:rPr>
        <w:t>nutrients, such as vitamins, antioxidants and probiotics that influence the quality and efficacy of</w:t>
      </w:r>
      <w:r w:rsidR="00A2210D" w:rsidRPr="002D0C52">
        <w:rPr>
          <w:rFonts w:ascii="Times New Roman" w:hAnsi="Times New Roman" w:cs="Times New Roman"/>
          <w:sz w:val="24"/>
          <w:szCs w:val="24"/>
        </w:rPr>
        <w:t xml:space="preserve"> </w:t>
      </w:r>
      <w:r w:rsidRPr="002D0C52">
        <w:rPr>
          <w:rFonts w:ascii="Times New Roman" w:hAnsi="Times New Roman" w:cs="Times New Roman"/>
          <w:sz w:val="24"/>
          <w:szCs w:val="24"/>
        </w:rPr>
        <w:t>final product (Santhalakshmy et al., 2015). In contrast, a low temperature at the inlet may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cause an </w:t>
      </w:r>
      <w:r w:rsidRPr="002D0C52">
        <w:rPr>
          <w:rFonts w:ascii="Times New Roman" w:hAnsi="Times New Roman" w:cs="Times New Roman"/>
          <w:sz w:val="24"/>
          <w:szCs w:val="24"/>
        </w:rPr>
        <w:lastRenderedPageBreak/>
        <w:t>inadequate drying process, as it may cause food product moisture levels above the acceptable values, raising the risk of microbial contamination and lower stability of the product (Rawson et al., 2011). Likewise, the outlet air temperature is critical in determining the resulting</w:t>
      </w:r>
      <w:r w:rsidRPr="002D0C52">
        <w:rPr>
          <w:rFonts w:ascii="Times New Roman" w:hAnsi="Times New Roman" w:cs="Times New Roman"/>
          <w:sz w:val="24"/>
          <w:szCs w:val="24"/>
        </w:rPr>
        <w:t> </w:t>
      </w:r>
      <w:r w:rsidRPr="002D0C52">
        <w:rPr>
          <w:rFonts w:ascii="Times New Roman" w:hAnsi="Times New Roman" w:cs="Times New Roman"/>
          <w:sz w:val="24"/>
          <w:szCs w:val="24"/>
        </w:rPr>
        <w:t>moisture content and bulk density of the powder. This is needed to prevent stick</w:t>
      </w:r>
      <w:r w:rsidR="00F47636" w:rsidRPr="002D0C52">
        <w:rPr>
          <w:rFonts w:ascii="Times New Roman" w:hAnsi="Times New Roman" w:cs="Times New Roman"/>
          <w:sz w:val="24"/>
          <w:szCs w:val="24"/>
        </w:rPr>
        <w:t>i</w:t>
      </w:r>
      <w:r w:rsidRPr="002D0C52">
        <w:rPr>
          <w:rFonts w:ascii="Times New Roman" w:hAnsi="Times New Roman" w:cs="Times New Roman"/>
          <w:sz w:val="24"/>
          <w:szCs w:val="24"/>
        </w:rPr>
        <w:t>ness, clumping and to maintain powder stability (Comerford et</w:t>
      </w:r>
      <w:r w:rsidRPr="002D0C52">
        <w:rPr>
          <w:rFonts w:ascii="Times New Roman" w:hAnsi="Times New Roman" w:cs="Times New Roman"/>
          <w:sz w:val="24"/>
          <w:szCs w:val="24"/>
        </w:rPr>
        <w:t> </w:t>
      </w:r>
      <w:r w:rsidRPr="002D0C52">
        <w:rPr>
          <w:rFonts w:ascii="Times New Roman" w:hAnsi="Times New Roman" w:cs="Times New Roman"/>
          <w:sz w:val="24"/>
          <w:szCs w:val="24"/>
        </w:rPr>
        <w:t>al., 2016).</w:t>
      </w:r>
    </w:p>
    <w:p w14:paraId="538FC2CC" w14:textId="6D35A478"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Another important parameter in the spray drying process is the concentration and overall composition of the feed solution, which can affect</w:t>
      </w:r>
      <w:r w:rsidRPr="002D0C52">
        <w:rPr>
          <w:rFonts w:ascii="Times New Roman" w:hAnsi="Times New Roman" w:cs="Times New Roman"/>
          <w:sz w:val="24"/>
          <w:szCs w:val="24"/>
        </w:rPr>
        <w:t> </w:t>
      </w:r>
      <w:r w:rsidRPr="002D0C52">
        <w:rPr>
          <w:rFonts w:ascii="Times New Roman" w:hAnsi="Times New Roman" w:cs="Times New Roman"/>
          <w:sz w:val="24"/>
          <w:szCs w:val="24"/>
        </w:rPr>
        <w:t>the drying behavior of the entire process. The presence of proteins, lipids, and sugars affects the viscosity, solubility, and drying</w:t>
      </w:r>
      <w:r w:rsidRPr="002D0C52">
        <w:rPr>
          <w:rFonts w:ascii="Times New Roman" w:hAnsi="Times New Roman" w:cs="Times New Roman"/>
          <w:sz w:val="24"/>
          <w:szCs w:val="24"/>
        </w:rPr>
        <w:t> </w:t>
      </w:r>
      <w:r w:rsidRPr="002D0C52">
        <w:rPr>
          <w:rFonts w:ascii="Times New Roman" w:hAnsi="Times New Roman" w:cs="Times New Roman"/>
          <w:sz w:val="24"/>
          <w:szCs w:val="24"/>
        </w:rPr>
        <w:t>kinetics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 Increasing the solid content improves drying rate and yield, although viscosity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tends to increase at higher solids contents, making atomization and fluidization more difficult </w:t>
      </w:r>
      <w:r w:rsidR="004818A3" w:rsidRPr="002D0C52">
        <w:rPr>
          <w:rFonts w:ascii="Times New Roman" w:hAnsi="Times New Roman" w:cs="Times New Roman"/>
          <w:sz w:val="24"/>
          <w:szCs w:val="24"/>
        </w:rPr>
        <w:t>(Sobulska &amp; Zbicinski, 2021)</w:t>
      </w:r>
      <w:r w:rsidRPr="002D0C52">
        <w:rPr>
          <w:rFonts w:ascii="Times New Roman" w:hAnsi="Times New Roman" w:cs="Times New Roman"/>
          <w:sz w:val="24"/>
          <w:szCs w:val="24"/>
        </w:rPr>
        <w:t>). This atomization so far is a highly</w:t>
      </w:r>
      <w:r w:rsidRPr="002D0C52">
        <w:rPr>
          <w:rFonts w:ascii="Times New Roman" w:hAnsi="Times New Roman" w:cs="Times New Roman"/>
          <w:sz w:val="24"/>
          <w:szCs w:val="24"/>
        </w:rPr>
        <w:t> </w:t>
      </w:r>
      <w:r w:rsidRPr="002D0C52">
        <w:rPr>
          <w:rFonts w:ascii="Times New Roman" w:hAnsi="Times New Roman" w:cs="Times New Roman"/>
          <w:sz w:val="24"/>
          <w:szCs w:val="24"/>
        </w:rPr>
        <w:t>significant factor influencing the particle size distribution, impacting the powder flowability and solubility. Rotary, pressure nozzle, and ultrasonic are among various atomization methods that can be used based on the required properties</w:t>
      </w:r>
      <w:r w:rsidRPr="002D0C52">
        <w:rPr>
          <w:rFonts w:ascii="Times New Roman" w:hAnsi="Times New Roman" w:cs="Times New Roman"/>
          <w:sz w:val="24"/>
          <w:szCs w:val="24"/>
        </w:rPr>
        <w:t> </w:t>
      </w:r>
      <w:r w:rsidRPr="002D0C52">
        <w:rPr>
          <w:rFonts w:ascii="Times New Roman" w:hAnsi="Times New Roman" w:cs="Times New Roman"/>
          <w:sz w:val="24"/>
          <w:szCs w:val="24"/>
        </w:rPr>
        <w:t>of the final powder (Wong et al., 2017). Example of a good atomization is the formation of droplets in a consistent manner using a pneumatic nozzle or a rotary</w:t>
      </w:r>
      <w:r w:rsidRPr="002D0C52">
        <w:rPr>
          <w:rFonts w:ascii="Times New Roman" w:hAnsi="Times New Roman" w:cs="Times New Roman"/>
          <w:sz w:val="24"/>
          <w:szCs w:val="24"/>
        </w:rPr>
        <w:t> </w:t>
      </w:r>
      <w:r w:rsidRPr="002D0C52">
        <w:rPr>
          <w:rFonts w:ascii="Times New Roman" w:hAnsi="Times New Roman" w:cs="Times New Roman"/>
          <w:sz w:val="24"/>
          <w:szCs w:val="24"/>
        </w:rPr>
        <w:t>nozzle which can lead to uniform drying, finally</w:t>
      </w:r>
      <w:r w:rsidR="00A2210D" w:rsidRPr="002D0C52">
        <w:rPr>
          <w:rFonts w:ascii="Times New Roman" w:hAnsi="Times New Roman" w:cs="Times New Roman"/>
          <w:sz w:val="24"/>
          <w:szCs w:val="24"/>
        </w:rPr>
        <w:t xml:space="preserve"> providing</w:t>
      </w:r>
      <w:r w:rsidRPr="002D0C52">
        <w:rPr>
          <w:rFonts w:ascii="Times New Roman" w:hAnsi="Times New Roman" w:cs="Times New Roman"/>
          <w:sz w:val="24"/>
          <w:szCs w:val="24"/>
        </w:rPr>
        <w:t xml:space="preserve"> a good powder. Airflow rate </w:t>
      </w:r>
      <w:r w:rsidR="00A2210D" w:rsidRPr="002D0C52">
        <w:rPr>
          <w:rFonts w:ascii="Times New Roman" w:hAnsi="Times New Roman" w:cs="Times New Roman"/>
          <w:sz w:val="24"/>
          <w:szCs w:val="24"/>
        </w:rPr>
        <w:t xml:space="preserve">is </w:t>
      </w:r>
      <w:r w:rsidRPr="002D0C52">
        <w:rPr>
          <w:rFonts w:ascii="Times New Roman" w:hAnsi="Times New Roman" w:cs="Times New Roman"/>
          <w:sz w:val="24"/>
          <w:szCs w:val="24"/>
        </w:rPr>
        <w:t>another</w:t>
      </w:r>
      <w:r w:rsidRPr="002D0C52">
        <w:rPr>
          <w:rFonts w:ascii="Times New Roman" w:hAnsi="Times New Roman" w:cs="Times New Roman"/>
          <w:sz w:val="24"/>
          <w:szCs w:val="24"/>
        </w:rPr>
        <w:t> </w:t>
      </w:r>
      <w:r w:rsidRPr="002D0C52">
        <w:rPr>
          <w:rFonts w:ascii="Times New Roman" w:hAnsi="Times New Roman" w:cs="Times New Roman"/>
          <w:sz w:val="24"/>
          <w:szCs w:val="24"/>
        </w:rPr>
        <w:t>important factor of heat and mass transfer during spray drying process. High airflow rates</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increase the removal of moisture and are associated with better particle formation, but can lead to higher operating costs and energy consumption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Thus, an optimization of the airflow should be conducted in order to reach a trade-off between energy consumption and</w:t>
      </w:r>
      <w:r w:rsidRPr="002D0C52">
        <w:rPr>
          <w:rFonts w:ascii="Times New Roman" w:hAnsi="Times New Roman" w:cs="Times New Roman"/>
          <w:sz w:val="24"/>
          <w:szCs w:val="24"/>
        </w:rPr>
        <w:t> </w:t>
      </w:r>
      <w:r w:rsidRPr="002D0C52">
        <w:rPr>
          <w:rFonts w:ascii="Times New Roman" w:hAnsi="Times New Roman" w:cs="Times New Roman"/>
          <w:sz w:val="24"/>
          <w:szCs w:val="24"/>
        </w:rPr>
        <w:t>quality of the end-product and to avoid problems of powder agglomeration and non-uniform dryings (Gaiani et al., 2010). It is also common for spray drying to incorporate carrier agents such as maltodextrin, gum arabic</w:t>
      </w:r>
      <w:r w:rsidRPr="002D0C52">
        <w:rPr>
          <w:rFonts w:ascii="Times New Roman" w:hAnsi="Times New Roman" w:cs="Times New Roman"/>
          <w:sz w:val="24"/>
          <w:szCs w:val="24"/>
        </w:rPr>
        <w:t> </w:t>
      </w:r>
      <w:r w:rsidRPr="002D0C52">
        <w:rPr>
          <w:rFonts w:ascii="Times New Roman" w:hAnsi="Times New Roman" w:cs="Times New Roman"/>
          <w:sz w:val="24"/>
          <w:szCs w:val="24"/>
        </w:rPr>
        <w:t>and whey proteins to improve powder stability and rehydration properties (Santhalakshmy et al., 2015). In addition, these carriers are especially helpful in encapsulating lab</w:t>
      </w:r>
      <w:r w:rsidR="004818A3" w:rsidRPr="002D0C52">
        <w:rPr>
          <w:rFonts w:ascii="Times New Roman" w:hAnsi="Times New Roman" w:cs="Times New Roman"/>
          <w:sz w:val="24"/>
          <w:szCs w:val="24"/>
        </w:rPr>
        <w:t>e</w:t>
      </w:r>
      <w:r w:rsidRPr="002D0C52">
        <w:rPr>
          <w:rFonts w:ascii="Times New Roman" w:hAnsi="Times New Roman" w:cs="Times New Roman"/>
          <w:sz w:val="24"/>
          <w:szCs w:val="24"/>
        </w:rPr>
        <w:t xml:space="preserve">lized bioactive materials due to the </w:t>
      </w:r>
      <w:r w:rsidR="00A2210D" w:rsidRPr="002D0C52">
        <w:rPr>
          <w:rFonts w:ascii="Times New Roman" w:hAnsi="Times New Roman" w:cs="Times New Roman"/>
          <w:sz w:val="24"/>
          <w:szCs w:val="24"/>
        </w:rPr>
        <w:t>their property of prevention</w:t>
      </w:r>
      <w:r w:rsidRPr="002D0C52">
        <w:rPr>
          <w:rFonts w:ascii="Times New Roman" w:hAnsi="Times New Roman" w:cs="Times New Roman"/>
          <w:sz w:val="24"/>
          <w:szCs w:val="24"/>
        </w:rPr>
        <w:t xml:space="preserve"> from oxidation and minimizing</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stickiness, which is major importance in the high sugar food products (Rawson et al., </w:t>
      </w:r>
      <w:commentRangeStart w:id="8"/>
      <w:r w:rsidRPr="002D0C52">
        <w:rPr>
          <w:rFonts w:ascii="Times New Roman" w:hAnsi="Times New Roman" w:cs="Times New Roman"/>
          <w:sz w:val="24"/>
          <w:szCs w:val="24"/>
        </w:rPr>
        <w:t>2011</w:t>
      </w:r>
      <w:commentRangeEnd w:id="8"/>
      <w:r w:rsidR="009A61A0">
        <w:rPr>
          <w:rStyle w:val="CommentReference"/>
        </w:rPr>
        <w:commentReference w:id="8"/>
      </w:r>
      <w:r w:rsidRPr="002D0C52">
        <w:rPr>
          <w:rFonts w:ascii="Times New Roman" w:hAnsi="Times New Roman" w:cs="Times New Roman"/>
          <w:sz w:val="24"/>
          <w:szCs w:val="24"/>
        </w:rPr>
        <w:t>).</w:t>
      </w:r>
    </w:p>
    <w:p w14:paraId="4D30FBFA" w14:textId="6AA2DEE6"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Existing technological innovations in spray drying, including computational simulation and real-time monitoring, have largely contributed to enhancing the scout to control and optimize the aforementioned parameters. Automation of artificial intelligence and machine learning technologies has created more accurate forecasts of powder characteristics, considerably improving the ability to control drying conditions. Additionally, hybrid emerging models of drying technologies, such as spray-freeze drying and microwave-assisted spray drying, have been developed to enhance efficiency and maintain nutritional and functional characteristics of heat-sensitive products. </w:t>
      </w:r>
    </w:p>
    <w:p w14:paraId="74D60EF1" w14:textId="571554A1" w:rsidR="00883F12" w:rsidRPr="002D0C52" w:rsidRDefault="007418CE"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Application of Spray Drying in Food Processing</w:t>
      </w:r>
    </w:p>
    <w:p w14:paraId="479128B1" w14:textId="27AF8646" w:rsidR="00356DF7" w:rsidRPr="002D0C52" w:rsidRDefault="00356DF7"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technology is widely used in food processing industry since it enables to transform liquid food into stable powdery form.</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powdered food obtained using spray drying technology has longer shelf life and it does not contain the inconsistencies of moisture content found in other foods (Gharsallaoui et al., 2007)</w:t>
      </w:r>
      <w:r w:rsidR="00544A05" w:rsidRPr="002D0C52">
        <w:rPr>
          <w:rFonts w:ascii="Times New Roman" w:hAnsi="Times New Roman" w:cs="Times New Roman"/>
          <w:sz w:val="24"/>
          <w:szCs w:val="24"/>
        </w:rPr>
        <w:t>This process involves atomising a liquid feed into droplets, which are then dried rapidly by hot air. The result is a powder with controlled moisture content and particle size (Selvamuthukumaran et al., 2017).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This technology is used in various fields of food </w:t>
      </w:r>
      <w:commentRangeStart w:id="9"/>
      <w:r w:rsidRPr="002D0C52">
        <w:rPr>
          <w:rFonts w:ascii="Times New Roman" w:hAnsi="Times New Roman" w:cs="Times New Roman"/>
          <w:sz w:val="24"/>
          <w:szCs w:val="24"/>
        </w:rPr>
        <w:t>sciences</w:t>
      </w:r>
      <w:commentRangeEnd w:id="9"/>
      <w:r w:rsidR="00CA29F0">
        <w:rPr>
          <w:rStyle w:val="CommentReference"/>
        </w:rPr>
        <w:commentReference w:id="9"/>
      </w:r>
      <w:r w:rsidR="00F47636" w:rsidRPr="002D0C52">
        <w:rPr>
          <w:rFonts w:ascii="Times New Roman" w:hAnsi="Times New Roman" w:cs="Times New Roman"/>
          <w:sz w:val="24"/>
          <w:szCs w:val="24"/>
        </w:rPr>
        <w:t xml:space="preserve"> like</w:t>
      </w:r>
      <w:r w:rsidRPr="002D0C52">
        <w:rPr>
          <w:rFonts w:ascii="Times New Roman" w:hAnsi="Times New Roman" w:cs="Times New Roman"/>
          <w:sz w:val="24"/>
          <w:szCs w:val="24"/>
        </w:rPr>
        <w:t xml:space="preserve"> in dairy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food and vegetable processing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flavour preservation and nutraceuticals. It has the ability to preserve the bioactive compounds </w:t>
      </w:r>
      <w:r w:rsidR="00630ABE" w:rsidRPr="002D0C52">
        <w:rPr>
          <w:rFonts w:ascii="Times New Roman" w:hAnsi="Times New Roman" w:cs="Times New Roman"/>
          <w:sz w:val="24"/>
          <w:szCs w:val="24"/>
        </w:rPr>
        <w:lastRenderedPageBreak/>
        <w:t xml:space="preserve">present </w:t>
      </w:r>
      <w:r w:rsidRPr="002D0C52">
        <w:rPr>
          <w:rFonts w:ascii="Times New Roman" w:hAnsi="Times New Roman" w:cs="Times New Roman"/>
          <w:sz w:val="24"/>
          <w:szCs w:val="24"/>
        </w:rPr>
        <w:t>in foodstuffs as well as other essential functional properties</w:t>
      </w:r>
      <w:r w:rsidR="00630ABE" w:rsidRPr="002D0C52">
        <w:rPr>
          <w:rFonts w:ascii="Times New Roman" w:hAnsi="Times New Roman" w:cs="Times New Roman"/>
          <w:sz w:val="24"/>
          <w:szCs w:val="24"/>
        </w:rPr>
        <w:t xml:space="preserve"> </w:t>
      </w:r>
      <w:r w:rsidRPr="002D0C52">
        <w:rPr>
          <w:rFonts w:ascii="Times New Roman" w:hAnsi="Times New Roman" w:cs="Times New Roman"/>
          <w:sz w:val="24"/>
          <w:szCs w:val="24"/>
        </w:rPr>
        <w:t>(Banozic et al., 2021).Spray drying technology is most widely used in dairy industry as it enables the production of milk powder,</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whey protein concentrates and infant formula products (Gharsallaoui et al., 2007).This process enhances the stability and solubility of the products as well as preserves the essential nutrients present in the product.</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It also reduces the loss of nutrients, especially antioxidant and vitamins (Azhar et al., 2021).The stability and dispersibility of these powders can be enhanced by adding carrier agents such as maltodextrin and gum Arabic and because of this reason these carrier agents are used as key ingredients in a wide variety of food products (Banozic et al.,2021). One of the thousand virtues </w:t>
      </w:r>
      <w:r w:rsidR="00206A42" w:rsidRPr="002D0C52">
        <w:rPr>
          <w:rFonts w:ascii="Times New Roman" w:hAnsi="Times New Roman" w:cs="Times New Roman"/>
          <w:sz w:val="24"/>
          <w:szCs w:val="24"/>
        </w:rPr>
        <w:t xml:space="preserve">of </w:t>
      </w:r>
      <w:r w:rsidRPr="002D0C52">
        <w:rPr>
          <w:rFonts w:ascii="Times New Roman" w:hAnsi="Times New Roman" w:cs="Times New Roman"/>
          <w:sz w:val="24"/>
          <w:szCs w:val="24"/>
        </w:rPr>
        <w:t xml:space="preserve">this technology </w:t>
      </w:r>
      <w:r w:rsidR="00206A42" w:rsidRPr="002D0C52">
        <w:rPr>
          <w:rFonts w:ascii="Times New Roman" w:hAnsi="Times New Roman" w:cs="Times New Roman"/>
          <w:sz w:val="24"/>
          <w:szCs w:val="24"/>
        </w:rPr>
        <w:t xml:space="preserve">is that it </w:t>
      </w:r>
      <w:r w:rsidRPr="002D0C52">
        <w:rPr>
          <w:rFonts w:ascii="Times New Roman" w:hAnsi="Times New Roman" w:cs="Times New Roman"/>
          <w:sz w:val="24"/>
          <w:szCs w:val="24"/>
        </w:rPr>
        <w:t>helps in encapsulation of flavours,</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essential oils and functional ingredients and protects the product from oxidation,</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high temperature or light exposure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(Gharsallaoui et al., 2007).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technology has been proven to be invaluable in the beverage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particularly in the manufacturing of instant coffee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tea extracts and powders which immediately provide their flavour.</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aroma also remains maintained for long periods since these products are not exposed to air or moisture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(Selvamuthukumaran et al., 2017)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Microencapsulation helps in prolonging the shelf life of volatile compounds as well as helps in regulating their controlled release which ultimately helps in improving their efficacy in the final product. (Azhar et al., 2021).</w:t>
      </w:r>
      <w:r w:rsidR="00544A05" w:rsidRPr="002D0C52">
        <w:rPr>
          <w:rFonts w:ascii="Times New Roman" w:hAnsi="Times New Roman" w:cs="Times New Roman"/>
          <w:sz w:val="24"/>
          <w:szCs w:val="24"/>
        </w:rPr>
        <w:t>The nutraceutical and functional food industries have also benefited from spray drying, especially in preserving probiotics, vitamins, and bioactive peptides (Bano</w:t>
      </w:r>
      <w:r w:rsidR="00C37D15" w:rsidRPr="002D0C52">
        <w:rPr>
          <w:rFonts w:ascii="Times New Roman" w:hAnsi="Times New Roman" w:cs="Times New Roman"/>
          <w:sz w:val="24"/>
          <w:szCs w:val="24"/>
        </w:rPr>
        <w:t>zic</w:t>
      </w:r>
      <w:r w:rsidR="00544A05" w:rsidRPr="002D0C52">
        <w:rPr>
          <w:rFonts w:ascii="Times New Roman" w:hAnsi="Times New Roman" w:cs="Times New Roman"/>
          <w:sz w:val="24"/>
          <w:szCs w:val="24"/>
        </w:rPr>
        <w:t xml:space="preserve"> et al., 2021).For example, probiotic bacteria must be protected from its surroundings</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 xml:space="preserve">that includes environmental factors </w:t>
      </w:r>
      <w:r w:rsidR="00206A42" w:rsidRPr="002D0C52">
        <w:rPr>
          <w:rFonts w:ascii="Times New Roman" w:hAnsi="Times New Roman" w:cs="Times New Roman"/>
          <w:sz w:val="24"/>
          <w:szCs w:val="24"/>
        </w:rPr>
        <w:t xml:space="preserve">such </w:t>
      </w:r>
      <w:r w:rsidR="00544A05" w:rsidRPr="002D0C52">
        <w:rPr>
          <w:rFonts w:ascii="Times New Roman" w:hAnsi="Times New Roman" w:cs="Times New Roman"/>
          <w:sz w:val="24"/>
          <w:szCs w:val="24"/>
        </w:rPr>
        <w:t>as heat and humidity</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and spray drying is vital to ensure their survival in dairy products and dietary supplements (Gharsallaoui et al., 2007).Spray drying in addition</w:t>
      </w:r>
      <w:r w:rsidR="00206A42" w:rsidRPr="002D0C52">
        <w:rPr>
          <w:rFonts w:ascii="Times New Roman" w:hAnsi="Times New Roman" w:cs="Times New Roman"/>
          <w:sz w:val="24"/>
          <w:szCs w:val="24"/>
        </w:rPr>
        <w:t xml:space="preserve"> is</w:t>
      </w:r>
      <w:r w:rsidR="00544A05" w:rsidRPr="002D0C52">
        <w:rPr>
          <w:rFonts w:ascii="Times New Roman" w:hAnsi="Times New Roman" w:cs="Times New Roman"/>
          <w:sz w:val="24"/>
          <w:szCs w:val="24"/>
        </w:rPr>
        <w:t xml:space="preserve"> a method generally applied to produce plant based proteins</w:t>
      </w:r>
      <w:r w:rsidR="00D254E8"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(Selvamuthukumaran et al., 2017).In the last decade, spray drying has also played a role in reducing food waste by transforming surplus or discarded food materials of various types into valuable powdered ingredients (Bano</w:t>
      </w:r>
      <w:r w:rsidR="00C37D15" w:rsidRPr="002D0C52">
        <w:rPr>
          <w:rFonts w:ascii="Times New Roman" w:hAnsi="Times New Roman" w:cs="Times New Roman"/>
          <w:sz w:val="24"/>
          <w:szCs w:val="24"/>
        </w:rPr>
        <w:t xml:space="preserve">zic </w:t>
      </w:r>
      <w:r w:rsidR="00544A05" w:rsidRPr="002D0C52">
        <w:rPr>
          <w:rFonts w:ascii="Times New Roman" w:hAnsi="Times New Roman" w:cs="Times New Roman"/>
          <w:sz w:val="24"/>
          <w:szCs w:val="24"/>
        </w:rPr>
        <w:t>et al., 2021).Such a sustainable development can turn food waste</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including fruit peels, coffee husks and trimmings from vegetables into high nutrition powders suitable for use in functional food formulations (Azhar et al., 2021).It helps to reduce the amount of waste generated while adopting a circular economy approach in the food business that makes use of resources efficiently. Furthermore, recent advances in spray drying technology such as nano spray drying and hybrid drying techniques further enhance the efficiency and applicability of the process. Among these is greater control attained through live process monitoring and computational model</w:t>
      </w:r>
      <w:r w:rsidR="00C37D15" w:rsidRPr="002D0C52">
        <w:rPr>
          <w:rFonts w:ascii="Times New Roman" w:hAnsi="Times New Roman" w:cs="Times New Roman"/>
          <w:sz w:val="24"/>
          <w:szCs w:val="24"/>
        </w:rPr>
        <w:t>l</w:t>
      </w:r>
      <w:r w:rsidR="00544A05" w:rsidRPr="002D0C52">
        <w:rPr>
          <w:rFonts w:ascii="Times New Roman" w:hAnsi="Times New Roman" w:cs="Times New Roman"/>
          <w:sz w:val="24"/>
          <w:szCs w:val="24"/>
        </w:rPr>
        <w:t xml:space="preserve">ing, resulting in greater product yields, improved energy efficiency and preservation of heat- sensitive materials (Selvamuthukumaran et al., 2017). </w:t>
      </w:r>
      <w:r w:rsidRPr="002D0C52">
        <w:rPr>
          <w:rFonts w:ascii="Times New Roman" w:hAnsi="Times New Roman" w:cs="Times New Roman"/>
          <w:sz w:val="24"/>
          <w:szCs w:val="24"/>
        </w:rPr>
        <w:t>The integration of spray drying with other drying techniques such as freezing and microwave assisted drying results in enhancement of the quality of product as well as shortening of processing times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ultimately reducing the cost of energy use (Azhar et al., </w:t>
      </w:r>
      <w:commentRangeStart w:id="10"/>
      <w:r w:rsidRPr="002D0C52">
        <w:rPr>
          <w:rFonts w:ascii="Times New Roman" w:hAnsi="Times New Roman" w:cs="Times New Roman"/>
          <w:sz w:val="24"/>
          <w:szCs w:val="24"/>
        </w:rPr>
        <w:t>2021</w:t>
      </w:r>
      <w:commentRangeEnd w:id="10"/>
      <w:r w:rsidR="00AB31C6">
        <w:rPr>
          <w:rStyle w:val="CommentReference"/>
        </w:rPr>
        <w:commentReference w:id="10"/>
      </w:r>
      <w:r w:rsidRPr="002D0C52">
        <w:rPr>
          <w:rFonts w:ascii="Times New Roman" w:hAnsi="Times New Roman" w:cs="Times New Roman"/>
          <w:sz w:val="24"/>
          <w:szCs w:val="24"/>
        </w:rPr>
        <w:t>).</w:t>
      </w:r>
    </w:p>
    <w:p w14:paraId="31DCA2D2" w14:textId="26D2E718" w:rsidR="00544A05" w:rsidRPr="002D0C52" w:rsidRDefault="00544A05" w:rsidP="002D0C52">
      <w:pPr>
        <w:jc w:val="both"/>
        <w:rPr>
          <w:rFonts w:ascii="Times New Roman" w:hAnsi="Times New Roman" w:cs="Times New Roman"/>
          <w:sz w:val="24"/>
          <w:szCs w:val="24"/>
        </w:rPr>
      </w:pPr>
    </w:p>
    <w:p w14:paraId="0E8700A6" w14:textId="337A12E1"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 xml:space="preserve">Table2-: Spray-Drying Conditions, Carrier Agents, and Physicochemical Properties of Spray-Dried Fruit </w:t>
      </w:r>
      <w:commentRangeStart w:id="11"/>
      <w:r w:rsidRPr="002D0C52">
        <w:rPr>
          <w:rFonts w:ascii="Times New Roman" w:hAnsi="Times New Roman" w:cs="Times New Roman"/>
          <w:b/>
          <w:bCs/>
          <w:sz w:val="24"/>
          <w:szCs w:val="24"/>
        </w:rPr>
        <w:t>Extracts</w:t>
      </w:r>
      <w:commentRangeEnd w:id="11"/>
      <w:r w:rsidR="00FA6E1D">
        <w:rPr>
          <w:rStyle w:val="CommentReference"/>
        </w:rPr>
        <w:commentReference w:id="11"/>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0"/>
        <w:gridCol w:w="1610"/>
        <w:gridCol w:w="1181"/>
        <w:gridCol w:w="1327"/>
        <w:gridCol w:w="1839"/>
        <w:gridCol w:w="1476"/>
        <w:gridCol w:w="1153"/>
      </w:tblGrid>
      <w:tr w:rsidR="0008455D" w:rsidRPr="002D0C52" w14:paraId="6FF75E7B" w14:textId="77777777" w:rsidTr="00BA56CE">
        <w:trPr>
          <w:tblHeader/>
          <w:tblCellSpacing w:w="15" w:type="dxa"/>
        </w:trPr>
        <w:tc>
          <w:tcPr>
            <w:tcW w:w="0" w:type="auto"/>
            <w:vAlign w:val="center"/>
            <w:hideMark/>
          </w:tcPr>
          <w:p w14:paraId="6C30865E"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lastRenderedPageBreak/>
              <w:t>No.</w:t>
            </w:r>
          </w:p>
        </w:tc>
        <w:tc>
          <w:tcPr>
            <w:tcW w:w="0" w:type="auto"/>
            <w:vAlign w:val="center"/>
            <w:hideMark/>
          </w:tcPr>
          <w:p w14:paraId="1C9FA87B"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Fruit Extract</w:t>
            </w:r>
          </w:p>
        </w:tc>
        <w:tc>
          <w:tcPr>
            <w:tcW w:w="0" w:type="auto"/>
            <w:vAlign w:val="center"/>
            <w:hideMark/>
          </w:tcPr>
          <w:p w14:paraId="340F328D"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Spray-Drying Conditions</w:t>
            </w:r>
          </w:p>
        </w:tc>
        <w:tc>
          <w:tcPr>
            <w:tcW w:w="0" w:type="auto"/>
            <w:vAlign w:val="center"/>
            <w:hideMark/>
          </w:tcPr>
          <w:p w14:paraId="46132A15"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Carrier Agent</w:t>
            </w:r>
          </w:p>
        </w:tc>
        <w:tc>
          <w:tcPr>
            <w:tcW w:w="0" w:type="auto"/>
            <w:vAlign w:val="center"/>
            <w:hideMark/>
          </w:tcPr>
          <w:p w14:paraId="68423FD1"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Physicochemical Properties</w:t>
            </w:r>
          </w:p>
        </w:tc>
        <w:tc>
          <w:tcPr>
            <w:tcW w:w="0" w:type="auto"/>
            <w:vAlign w:val="center"/>
            <w:hideMark/>
          </w:tcPr>
          <w:p w14:paraId="50972D1C"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Effect on Product Yield &amp; Properties</w:t>
            </w:r>
          </w:p>
        </w:tc>
        <w:tc>
          <w:tcPr>
            <w:tcW w:w="0" w:type="auto"/>
            <w:vAlign w:val="center"/>
            <w:hideMark/>
          </w:tcPr>
          <w:p w14:paraId="52AA727F"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References</w:t>
            </w:r>
          </w:p>
        </w:tc>
      </w:tr>
      <w:tr w:rsidR="0008455D" w:rsidRPr="002D0C52" w14:paraId="75B337C6" w14:textId="77777777" w:rsidTr="00BA56CE">
        <w:trPr>
          <w:tblCellSpacing w:w="15" w:type="dxa"/>
        </w:trPr>
        <w:tc>
          <w:tcPr>
            <w:tcW w:w="0" w:type="auto"/>
            <w:vAlign w:val="center"/>
            <w:hideMark/>
          </w:tcPr>
          <w:p w14:paraId="7FF0878C"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1</w:t>
            </w:r>
          </w:p>
        </w:tc>
        <w:tc>
          <w:tcPr>
            <w:tcW w:w="0" w:type="auto"/>
            <w:vAlign w:val="center"/>
            <w:hideMark/>
          </w:tcPr>
          <w:p w14:paraId="498CF13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Acai (Euterpe oleracea Mart.) Juice</w:t>
            </w:r>
          </w:p>
        </w:tc>
        <w:tc>
          <w:tcPr>
            <w:tcW w:w="0" w:type="auto"/>
            <w:vAlign w:val="center"/>
            <w:hideMark/>
          </w:tcPr>
          <w:p w14:paraId="3F0F498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Airflow rate: 73 m³/h; Compressor air pressure: 0.06 MPa; Feed flow: 15 g/min; Inlet temp: 140±2°C; Outlet temp: 78±2°C</w:t>
            </w:r>
          </w:p>
        </w:tc>
        <w:tc>
          <w:tcPr>
            <w:tcW w:w="0" w:type="auto"/>
            <w:vAlign w:val="center"/>
            <w:hideMark/>
          </w:tcPr>
          <w:p w14:paraId="488401B4"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10 DE, Maltodextrin 20 DE, Arabic gum, Tapioca starch</w:t>
            </w:r>
          </w:p>
        </w:tc>
        <w:tc>
          <w:tcPr>
            <w:tcW w:w="0" w:type="auto"/>
            <w:vAlign w:val="center"/>
            <w:hideMark/>
          </w:tcPr>
          <w:p w14:paraId="0B422B70"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Antioxidant activity: 1165.84 ± 35.29 μmol TE/g juice-dried powder (maltodextrin 10 DE)</w:t>
            </w:r>
          </w:p>
        </w:tc>
        <w:tc>
          <w:tcPr>
            <w:tcW w:w="0" w:type="auto"/>
            <w:vAlign w:val="center"/>
            <w:hideMark/>
          </w:tcPr>
          <w:p w14:paraId="0489216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Temperature and water activity negatively affected anthocyanin stability. Antioxidant activity decreased with increasing water activity at 25°C but was higher at 35°C.</w:t>
            </w:r>
          </w:p>
        </w:tc>
        <w:tc>
          <w:tcPr>
            <w:tcW w:w="0" w:type="auto"/>
            <w:vAlign w:val="center"/>
            <w:hideMark/>
          </w:tcPr>
          <w:p w14:paraId="1BD2813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Tonon et al., 2010</w:t>
            </w:r>
          </w:p>
        </w:tc>
      </w:tr>
      <w:tr w:rsidR="0008455D" w:rsidRPr="002D0C52" w14:paraId="6BFF9586" w14:textId="77777777" w:rsidTr="00BA56CE">
        <w:trPr>
          <w:tblCellSpacing w:w="15" w:type="dxa"/>
        </w:trPr>
        <w:tc>
          <w:tcPr>
            <w:tcW w:w="0" w:type="auto"/>
            <w:vAlign w:val="center"/>
            <w:hideMark/>
          </w:tcPr>
          <w:p w14:paraId="776F943F"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2</w:t>
            </w:r>
          </w:p>
        </w:tc>
        <w:tc>
          <w:tcPr>
            <w:tcW w:w="0" w:type="auto"/>
            <w:vAlign w:val="center"/>
            <w:hideMark/>
          </w:tcPr>
          <w:p w14:paraId="0E9735B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Acerola Pomace</w:t>
            </w:r>
          </w:p>
        </w:tc>
        <w:tc>
          <w:tcPr>
            <w:tcW w:w="0" w:type="auto"/>
            <w:vAlign w:val="center"/>
            <w:hideMark/>
          </w:tcPr>
          <w:p w14:paraId="59F3841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Feed rate: 0.49 kg/h; Peristaltic pump rate: 1.23 kg/h; Aspirator flow rate: 5.51 × 10⁴ kg/h; Inlet temp &gt;194°C</w:t>
            </w:r>
          </w:p>
        </w:tc>
        <w:tc>
          <w:tcPr>
            <w:tcW w:w="0" w:type="auto"/>
            <w:vAlign w:val="center"/>
            <w:hideMark/>
          </w:tcPr>
          <w:p w14:paraId="6E1E65E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Cashew tree gum</w:t>
            </w:r>
          </w:p>
        </w:tc>
        <w:tc>
          <w:tcPr>
            <w:tcW w:w="0" w:type="auto"/>
            <w:vAlign w:val="center"/>
            <w:hideMark/>
          </w:tcPr>
          <w:p w14:paraId="1F39289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Hygroscopicity: 34.72 ± 1.93 g absorbed water/100 g powder after 7-day storage at 25°C, 90% RH</w:t>
            </w:r>
          </w:p>
        </w:tc>
        <w:tc>
          <w:tcPr>
            <w:tcW w:w="0" w:type="auto"/>
            <w:vAlign w:val="center"/>
            <w:hideMark/>
          </w:tcPr>
          <w:p w14:paraId="6ED5F2B4"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Higher inlet temperature improved powder stability, reducing moisture content and hygroscopicity.</w:t>
            </w:r>
          </w:p>
        </w:tc>
        <w:tc>
          <w:tcPr>
            <w:tcW w:w="0" w:type="auto"/>
            <w:vAlign w:val="center"/>
            <w:hideMark/>
          </w:tcPr>
          <w:p w14:paraId="20CCCDC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Moreira et al., 2008</w:t>
            </w:r>
          </w:p>
        </w:tc>
      </w:tr>
      <w:tr w:rsidR="0008455D" w:rsidRPr="002D0C52" w14:paraId="52A7F61C" w14:textId="77777777" w:rsidTr="00BA56CE">
        <w:trPr>
          <w:tblCellSpacing w:w="15" w:type="dxa"/>
        </w:trPr>
        <w:tc>
          <w:tcPr>
            <w:tcW w:w="0" w:type="auto"/>
            <w:vAlign w:val="center"/>
            <w:hideMark/>
          </w:tcPr>
          <w:p w14:paraId="4718190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3</w:t>
            </w:r>
          </w:p>
        </w:tc>
        <w:tc>
          <w:tcPr>
            <w:tcW w:w="0" w:type="auto"/>
            <w:vAlign w:val="center"/>
            <w:hideMark/>
          </w:tcPr>
          <w:p w14:paraId="028542B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Gac (Momordica cochinchinensis) Fruit</w:t>
            </w:r>
          </w:p>
        </w:tc>
        <w:tc>
          <w:tcPr>
            <w:tcW w:w="0" w:type="auto"/>
            <w:vAlign w:val="center"/>
            <w:hideMark/>
          </w:tcPr>
          <w:p w14:paraId="4D5D352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Drying air flow rate: 56±2 m³/h; Compressor air pressure: 0.06 MPa; Feed rate: 12–14 ml/min</w:t>
            </w:r>
          </w:p>
        </w:tc>
        <w:tc>
          <w:tcPr>
            <w:tcW w:w="0" w:type="auto"/>
            <w:vAlign w:val="center"/>
            <w:hideMark/>
          </w:tcPr>
          <w:p w14:paraId="0BCD0EBC"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w:t>
            </w:r>
          </w:p>
        </w:tc>
        <w:tc>
          <w:tcPr>
            <w:tcW w:w="0" w:type="auto"/>
            <w:vAlign w:val="center"/>
            <w:hideMark/>
          </w:tcPr>
          <w:p w14:paraId="54BB0C8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Total carotenoid content (TCC): 2.8 mg/g (10% maltodextrin); Total antioxidant activity (TAA): 0.14 mmol TE/g powder (120°C, 10% maltodextrin)</w:t>
            </w:r>
          </w:p>
        </w:tc>
        <w:tc>
          <w:tcPr>
            <w:tcW w:w="0" w:type="auto"/>
            <w:vAlign w:val="center"/>
            <w:hideMark/>
          </w:tcPr>
          <w:p w14:paraId="26DD574A"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Moisture content, color, TCC, and TAA were significantly affected by maltodextrin concentration and inlet air temperature.</w:t>
            </w:r>
          </w:p>
        </w:tc>
        <w:tc>
          <w:tcPr>
            <w:tcW w:w="0" w:type="auto"/>
            <w:vAlign w:val="center"/>
            <w:hideMark/>
          </w:tcPr>
          <w:p w14:paraId="146A721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Kha et al., 2010</w:t>
            </w:r>
          </w:p>
        </w:tc>
      </w:tr>
      <w:tr w:rsidR="0008455D" w:rsidRPr="002D0C52" w14:paraId="7E2A3B6A" w14:textId="77777777" w:rsidTr="00BA56CE">
        <w:trPr>
          <w:tblCellSpacing w:w="15" w:type="dxa"/>
        </w:trPr>
        <w:tc>
          <w:tcPr>
            <w:tcW w:w="0" w:type="auto"/>
            <w:vAlign w:val="center"/>
            <w:hideMark/>
          </w:tcPr>
          <w:p w14:paraId="10995F8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4</w:t>
            </w:r>
          </w:p>
        </w:tc>
        <w:tc>
          <w:tcPr>
            <w:tcW w:w="0" w:type="auto"/>
            <w:vAlign w:val="center"/>
            <w:hideMark/>
          </w:tcPr>
          <w:p w14:paraId="66F258DE"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Mango Juice</w:t>
            </w:r>
          </w:p>
        </w:tc>
        <w:tc>
          <w:tcPr>
            <w:tcW w:w="0" w:type="auto"/>
            <w:vAlign w:val="center"/>
            <w:hideMark/>
          </w:tcPr>
          <w:p w14:paraId="7A48178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Inlet temp: 160°C; Outlet temp: 70–75°C; Liquid feed: 10 ml/min; Drying air flow rate: 0.7 m³/min</w:t>
            </w:r>
          </w:p>
        </w:tc>
        <w:tc>
          <w:tcPr>
            <w:tcW w:w="0" w:type="auto"/>
            <w:vAlign w:val="center"/>
            <w:hideMark/>
          </w:tcPr>
          <w:p w14:paraId="3ABBC94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Arabic gum, Waxy starch</w:t>
            </w:r>
          </w:p>
        </w:tc>
        <w:tc>
          <w:tcPr>
            <w:tcW w:w="0" w:type="auto"/>
            <w:vAlign w:val="center"/>
            <w:hideMark/>
          </w:tcPr>
          <w:p w14:paraId="5125487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Stickiness: 0.15 kg-f (maltodextrin + 9% cellulose); Solubility: 90% (maltodextrin + 0% cellulose)</w:t>
            </w:r>
          </w:p>
        </w:tc>
        <w:tc>
          <w:tcPr>
            <w:tcW w:w="0" w:type="auto"/>
            <w:vAlign w:val="center"/>
            <w:hideMark/>
          </w:tcPr>
          <w:p w14:paraId="1E5AB6E2"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Stickiness decreased with increasing cellulose concentration for all drying aids. Solubility decreased with increasing cellulose concentration.</w:t>
            </w:r>
          </w:p>
        </w:tc>
        <w:tc>
          <w:tcPr>
            <w:tcW w:w="0" w:type="auto"/>
            <w:vAlign w:val="center"/>
            <w:hideMark/>
          </w:tcPr>
          <w:p w14:paraId="1926BCE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Cano-Chauca et al., </w:t>
            </w:r>
            <w:commentRangeStart w:id="12"/>
            <w:r w:rsidRPr="002D0C52">
              <w:rPr>
                <w:rFonts w:ascii="Times New Roman" w:hAnsi="Times New Roman" w:cs="Times New Roman"/>
                <w:sz w:val="24"/>
                <w:szCs w:val="24"/>
              </w:rPr>
              <w:t>2005</w:t>
            </w:r>
            <w:commentRangeEnd w:id="12"/>
            <w:r w:rsidR="008019F4">
              <w:rPr>
                <w:rStyle w:val="CommentReference"/>
              </w:rPr>
              <w:commentReference w:id="12"/>
            </w:r>
          </w:p>
        </w:tc>
      </w:tr>
      <w:tr w:rsidR="0008455D" w:rsidRPr="002D0C52" w14:paraId="1714DBBD" w14:textId="77777777" w:rsidTr="00BA56CE">
        <w:trPr>
          <w:tblCellSpacing w:w="15" w:type="dxa"/>
        </w:trPr>
        <w:tc>
          <w:tcPr>
            <w:tcW w:w="0" w:type="auto"/>
            <w:vAlign w:val="center"/>
            <w:hideMark/>
          </w:tcPr>
          <w:p w14:paraId="35364C9E"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5</w:t>
            </w:r>
          </w:p>
        </w:tc>
        <w:tc>
          <w:tcPr>
            <w:tcW w:w="0" w:type="auto"/>
            <w:vAlign w:val="center"/>
            <w:hideMark/>
          </w:tcPr>
          <w:p w14:paraId="7F260DA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Orange Juice</w:t>
            </w:r>
          </w:p>
        </w:tc>
        <w:tc>
          <w:tcPr>
            <w:tcW w:w="0" w:type="auto"/>
            <w:vAlign w:val="center"/>
            <w:hideMark/>
          </w:tcPr>
          <w:p w14:paraId="71E6D21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Atomizer pressure: 5±0.1 bar; Feed rate: 1.8±0.1 g/min; Inlet temp: 110–140°C</w:t>
            </w:r>
          </w:p>
        </w:tc>
        <w:tc>
          <w:tcPr>
            <w:tcW w:w="0" w:type="auto"/>
            <w:vAlign w:val="center"/>
            <w:hideMark/>
          </w:tcPr>
          <w:p w14:paraId="3F16206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w:t>
            </w:r>
          </w:p>
        </w:tc>
        <w:tc>
          <w:tcPr>
            <w:tcW w:w="0" w:type="auto"/>
            <w:vAlign w:val="center"/>
            <w:hideMark/>
          </w:tcPr>
          <w:p w14:paraId="4EE6193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Powder hygroscopy: 0.04 g/g solids (140°C, DE 6, orange juice solids/maltodextrin solids: 0.25)</w:t>
            </w:r>
          </w:p>
        </w:tc>
        <w:tc>
          <w:tcPr>
            <w:tcW w:w="0" w:type="auto"/>
            <w:vAlign w:val="center"/>
            <w:hideMark/>
          </w:tcPr>
          <w:p w14:paraId="6C6207E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Higher inlet air temperature and maltodextrin concentration reduced hygroscopicity and caking.</w:t>
            </w:r>
          </w:p>
        </w:tc>
        <w:tc>
          <w:tcPr>
            <w:tcW w:w="0" w:type="auto"/>
            <w:vAlign w:val="center"/>
            <w:hideMark/>
          </w:tcPr>
          <w:p w14:paraId="07D525B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Goula et al., 2009</w:t>
            </w:r>
          </w:p>
        </w:tc>
      </w:tr>
    </w:tbl>
    <w:p w14:paraId="3EFD17CE" w14:textId="77777777" w:rsidR="0008455D" w:rsidRPr="002D0C52" w:rsidRDefault="0008455D" w:rsidP="002D0C52">
      <w:pPr>
        <w:jc w:val="both"/>
        <w:rPr>
          <w:rFonts w:ascii="Times New Roman" w:hAnsi="Times New Roman" w:cs="Times New Roman"/>
          <w:sz w:val="24"/>
          <w:szCs w:val="24"/>
        </w:rPr>
      </w:pPr>
    </w:p>
    <w:p w14:paraId="7ED44CDC" w14:textId="54012E8B"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Recent Advances in Spray Drying</w:t>
      </w:r>
    </w:p>
    <w:p w14:paraId="3A9F653A" w14:textId="366D96EA" w:rsidR="00544A05"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t>In recent years, with the growing need for improved efficiency</w:t>
      </w:r>
      <w:r w:rsidR="00F54215" w:rsidRPr="002D0C52">
        <w:rPr>
          <w:rFonts w:ascii="Times New Roman" w:hAnsi="Times New Roman" w:cs="Times New Roman"/>
          <w:sz w:val="24"/>
          <w:szCs w:val="24"/>
        </w:rPr>
        <w:t>,</w:t>
      </w:r>
      <w:r w:rsidRPr="002D0C52">
        <w:rPr>
          <w:rFonts w:ascii="Times New Roman" w:hAnsi="Times New Roman" w:cs="Times New Roman"/>
          <w:sz w:val="24"/>
          <w:szCs w:val="24"/>
        </w:rPr>
        <w:t xml:space="preserve"> sustainable food processing technology also increasingly come to bear environmental considerations.</w:t>
      </w:r>
    </w:p>
    <w:p w14:paraId="637B3878" w14:textId="01C51009" w:rsidR="009377D8"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drying of bioactive compounds, improved particle morphology and control over the drying conditions  as well as more careful production management can result in lower capital equipment costs in slow circuits. </w:t>
      </w:r>
    </w:p>
    <w:p w14:paraId="33CEAFF9" w14:textId="1B3AC05B" w:rsidR="00544A05"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Emerging techniques such as nano spray drying, vibration-assisted drying, pulse combustion drying and electrostatic spray drying have provided more precise control over powder properties yet with reduced thermal degradation of heat-sensitive ingredients (Schuck et al., 2016). </w:t>
      </w:r>
    </w:p>
    <w:p w14:paraId="1D69EB0B" w14:textId="12C7F8A2"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The most significant advancement in spray drying is nano spray drying which facilitate improved solubility and biological availability.</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mode of spray drying depends on the electrostatic forces and special nozzles to produce particles in nanometer</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range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which makes </w:t>
      </w:r>
      <w:r w:rsidRPr="002D0C52">
        <w:rPr>
          <w:rFonts w:ascii="Times New Roman" w:hAnsi="Times New Roman" w:cs="Times New Roman"/>
          <w:sz w:val="24"/>
          <w:szCs w:val="24"/>
        </w:rPr>
        <w:lastRenderedPageBreak/>
        <w:t>it ideal for encapsulating substances like vitamins or enzymes which can be sensitive.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Till now</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more than hundred such companies have been established worldwide.</w:t>
      </w:r>
    </w:p>
    <w:p w14:paraId="5C58F8CA" w14:textId="1C9A16C0"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Though spray drying is valued in all the sectors related to drying, it is relatively more valued in nutraceutical and pharmaceutical industries because of its ability of producing powders with impressive dispersibility and controlled release. (Sobulska &amp; Zbicinski, 2021). </w:t>
      </w:r>
    </w:p>
    <w:p w14:paraId="5C4D34D3" w14:textId="453B5C60"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Pulse combustion spray drying is another notable innovation that improves energy efficacy and boosts up the drying process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while preserving integrity of the product at the same time.</w:t>
      </w:r>
    </w:p>
    <w:p w14:paraId="18F05B85" w14:textId="28D874C3"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By proper utilization of the controlled pulsating combustion</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technology creates a highly aggressive drying environment that is rich in heat and mass transfer.</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leads to quicker drying rates and reduces energy consumption.</w:t>
      </w:r>
    </w:p>
    <w:p w14:paraId="57F3C120" w14:textId="3C36788B"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Because this technology may be used to create premium milk or whey powders with exquisite solubility and reconstitution</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dairy sector has benefited greatly from it. (Schuck et al., 2016).</w:t>
      </w:r>
    </w:p>
    <w:p w14:paraId="2A7727B6" w14:textId="0473C52E" w:rsidR="00F6128D"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Electrostatic spray drying (ESD) is another innovative system which is used to increase the encapsulation of those bioactive constituents which are sensitive. As a result, by using this method</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uniformity of particles increase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agglomerations are reduced and hence superior powders with quicker floatability and longer shelf life is obtained. Since electrostatic spray drying may shield these delicate substances from oxidation while maintaining their flavor characteristics, it is now often used</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especially for the microencapsulation of flavors, essential oils, and functional components (Dantas et al., </w:t>
      </w:r>
      <w:commentRangeStart w:id="13"/>
      <w:r w:rsidRPr="002D0C52">
        <w:rPr>
          <w:rFonts w:ascii="Times New Roman" w:hAnsi="Times New Roman" w:cs="Times New Roman"/>
          <w:sz w:val="24"/>
          <w:szCs w:val="24"/>
        </w:rPr>
        <w:t>2003</w:t>
      </w:r>
      <w:commentRangeEnd w:id="13"/>
      <w:r w:rsidR="0054619D">
        <w:rPr>
          <w:rStyle w:val="CommentReference"/>
        </w:rPr>
        <w:commentReference w:id="13"/>
      </w:r>
      <w:r w:rsidRPr="002D0C52">
        <w:rPr>
          <w:rFonts w:ascii="Times New Roman" w:hAnsi="Times New Roman" w:cs="Times New Roman"/>
          <w:sz w:val="24"/>
          <w:szCs w:val="24"/>
        </w:rPr>
        <w:t>). Furthermore, because to developments in material science, powders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capacity to rehydrate has improved recently.</w:t>
      </w:r>
    </w:p>
    <w:p w14:paraId="592B2C70" w14:textId="301054CA"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sz w:val="24"/>
          <w:szCs w:val="24"/>
        </w:rPr>
        <w:t>Classic carriers like maltodextrin and gum arabic have been supplemented or replaced with new biopolymeric carriers which give better rehydration performance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prebiotic fib</w:t>
      </w:r>
      <w:r w:rsidR="00C37D15" w:rsidRPr="002D0C52">
        <w:rPr>
          <w:rFonts w:ascii="Times New Roman" w:hAnsi="Times New Roman" w:cs="Times New Roman"/>
          <w:sz w:val="24"/>
          <w:szCs w:val="24"/>
        </w:rPr>
        <w:t>res</w:t>
      </w:r>
      <w:r w:rsidRPr="002D0C52">
        <w:rPr>
          <w:rFonts w:ascii="Times New Roman" w:hAnsi="Times New Roman" w:cs="Times New Roman"/>
          <w:sz w:val="24"/>
          <w:szCs w:val="24"/>
        </w:rPr>
        <w:t>, whey protein isolates from cow’s milk or plant-based hydrocolloids made by only chemical engineering (Sobulska and Zbicinski, 2011). These alternative carriers not only improve stability themselves but can also enhance the nutritional content of finished products.</w:t>
      </w:r>
    </w:p>
    <w:p w14:paraId="6D497C10" w14:textId="29A4EE83"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 xml:space="preserve">Advantages of Spray </w:t>
      </w:r>
      <w:commentRangeStart w:id="14"/>
      <w:r w:rsidRPr="002D0C52">
        <w:rPr>
          <w:rFonts w:ascii="Times New Roman" w:hAnsi="Times New Roman" w:cs="Times New Roman"/>
          <w:b/>
          <w:bCs/>
          <w:sz w:val="24"/>
          <w:szCs w:val="24"/>
        </w:rPr>
        <w:t>Drying</w:t>
      </w:r>
      <w:commentRangeEnd w:id="14"/>
      <w:r w:rsidR="00F7695D">
        <w:rPr>
          <w:rStyle w:val="CommentReference"/>
        </w:rPr>
        <w:commentReference w:id="14"/>
      </w:r>
    </w:p>
    <w:p w14:paraId="0EE7E6D9" w14:textId="2F47DAE8"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Food processing and th</w:t>
      </w:r>
      <w:r w:rsidR="00EC2F25" w:rsidRPr="002D0C52">
        <w:rPr>
          <w:rFonts w:ascii="Times New Roman" w:hAnsi="Times New Roman" w:cs="Times New Roman"/>
          <w:sz w:val="24"/>
          <w:szCs w:val="24"/>
        </w:rPr>
        <w:t>e</w:t>
      </w:r>
      <w:r w:rsidRPr="002D0C52">
        <w:rPr>
          <w:rFonts w:ascii="Times New Roman" w:hAnsi="Times New Roman" w:cs="Times New Roman"/>
          <w:sz w:val="24"/>
          <w:szCs w:val="24"/>
        </w:rPr>
        <w:t xml:space="preserve"> method of spray drying</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which has gained </w:t>
      </w:r>
      <w:r w:rsidR="00EC2F25" w:rsidRPr="002D0C52">
        <w:rPr>
          <w:rFonts w:ascii="Times New Roman" w:hAnsi="Times New Roman" w:cs="Times New Roman"/>
          <w:sz w:val="24"/>
          <w:szCs w:val="24"/>
        </w:rPr>
        <w:t>world</w:t>
      </w:r>
      <w:r w:rsidRPr="002D0C52">
        <w:rPr>
          <w:rFonts w:ascii="Times New Roman" w:hAnsi="Times New Roman" w:cs="Times New Roman"/>
          <w:sz w:val="24"/>
          <w:szCs w:val="24"/>
        </w:rPr>
        <w:t>wide acceptance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is highly efficient. It has several advantages over traditional drying methods such as drying by sunlight or baking. This process turns liquid foods into stable powders, so their shelf life can be longer. Improved handling and greater solubility are other byproducts of such work. There's a key benefit to spray drying compared with freeze drying and drum drying: It's cost-effective and easily scalable; it can dry continuously and rapidly. That makes it ideal for large-scale food production scenarios. (Cal &amp; Sollohub 2010)</w:t>
      </w:r>
      <w:r w:rsidR="00C37D15" w:rsidRPr="002D0C52">
        <w:rPr>
          <w:rFonts w:ascii="Times New Roman" w:hAnsi="Times New Roman" w:cs="Times New Roman"/>
          <w:sz w:val="24"/>
          <w:szCs w:val="24"/>
        </w:rPr>
        <w:t xml:space="preserve">. </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big advantage of spray drying is its ability to protect heat-sensitive chemicals such as vitamins, anti-oxidants and probiotics so they don't suffer from the drying process. Since the moisture in a spray drying chamber quickly dries up, elements from food products only experience high temperatures for a short time. This in turn improves the effectiveness and efficiency of bioactive compounds (Trends of Spray Drying 2017). Furthermore, such an approach allows finely tuned control over particle size, density and moisture content</w:t>
      </w:r>
      <w:r w:rsidR="005A2E8D" w:rsidRPr="002D0C52">
        <w:rPr>
          <w:rFonts w:ascii="Times New Roman" w:hAnsi="Times New Roman" w:cs="Times New Roman"/>
          <w:sz w:val="24"/>
          <w:szCs w:val="24"/>
        </w:rPr>
        <w:t>.</w:t>
      </w:r>
      <w:r w:rsidR="00CF55F4" w:rsidRPr="002D0C52">
        <w:rPr>
          <w:rFonts w:ascii="Times New Roman" w:hAnsi="Times New Roman" w:cs="Times New Roman"/>
          <w:sz w:val="24"/>
          <w:szCs w:val="24"/>
        </w:rPr>
        <w:t xml:space="preserve"> </w:t>
      </w:r>
      <w:r w:rsidR="005A2E8D" w:rsidRPr="002D0C52">
        <w:rPr>
          <w:rFonts w:ascii="Times New Roman" w:hAnsi="Times New Roman" w:cs="Times New Roman"/>
          <w:sz w:val="24"/>
          <w:szCs w:val="24"/>
        </w:rPr>
        <w:t>These are</w:t>
      </w:r>
      <w:r w:rsidRPr="002D0C52">
        <w:rPr>
          <w:rFonts w:ascii="Times New Roman" w:hAnsi="Times New Roman" w:cs="Times New Roman"/>
          <w:sz w:val="24"/>
          <w:szCs w:val="24"/>
        </w:rPr>
        <w:t xml:space="preserve"> important factors in modifying the solubility and flow properties of food powders (Cal &amp; Sollohub 2010).</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Another benefit of spray drying is that it is highly effective at wrapping volatile or heat-sensitive ingredients, such as flavo</w:t>
      </w:r>
      <w:r w:rsidR="00EC2F25" w:rsidRPr="002D0C52">
        <w:rPr>
          <w:rFonts w:ascii="Times New Roman" w:hAnsi="Times New Roman" w:cs="Times New Roman"/>
          <w:sz w:val="24"/>
          <w:szCs w:val="24"/>
        </w:rPr>
        <w:t>u</w:t>
      </w:r>
      <w:r w:rsidRPr="002D0C52">
        <w:rPr>
          <w:rFonts w:ascii="Times New Roman" w:hAnsi="Times New Roman" w:cs="Times New Roman"/>
          <w:sz w:val="24"/>
          <w:szCs w:val="24"/>
        </w:rPr>
        <w:t xml:space="preserve">rs, essential oils and functional additives. This encapsulation lets these ingredients avoid oxidation or </w:t>
      </w:r>
      <w:r w:rsidRPr="002D0C52">
        <w:rPr>
          <w:rFonts w:ascii="Times New Roman" w:hAnsi="Times New Roman" w:cs="Times New Roman"/>
          <w:sz w:val="24"/>
          <w:szCs w:val="24"/>
        </w:rPr>
        <w:lastRenderedPageBreak/>
        <w:t>moisture absorption and keep away degradation, which improves their stability and life expectancy (Sosnik &amp; Seremeta 2015)</w:t>
      </w:r>
      <w:r w:rsidR="00EC2F25" w:rsidRPr="002D0C52">
        <w:rPr>
          <w:rFonts w:ascii="Times New Roman" w:hAnsi="Times New Roman" w:cs="Times New Roman"/>
          <w:sz w:val="24"/>
          <w:szCs w:val="24"/>
        </w:rPr>
        <w:t>.</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particular feature is especially important for the manufacture of instant coffee, tea extract, dairy powders and nutraceuticals, where maintaining both the taste and biological activity of the substances involved is a priority (Trends of Spray Drying 2017). There is the fact that this kind of technology can produce custom-made food powders with specific functional properties. By controlling factors such as inlet temperature, feed composition and air flow rate, manufacturers can control major powder characteristics such as solubility, dispersibility and bulk density. Such customization is especially important in applications intended for infants' diets, sports supplements or specialized dietary products. (Cal &amp; Sollohub 2010)</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For industry compared to freeze drying</w:t>
      </w:r>
      <w:r w:rsidR="005A2E8D" w:rsidRPr="002D0C52">
        <w:rPr>
          <w:rFonts w:ascii="Times New Roman" w:hAnsi="Times New Roman" w:cs="Times New Roman"/>
          <w:sz w:val="24"/>
          <w:szCs w:val="24"/>
        </w:rPr>
        <w:t>,</w:t>
      </w:r>
      <w:r w:rsidRPr="002D0C52">
        <w:rPr>
          <w:rFonts w:ascii="Times New Roman" w:hAnsi="Times New Roman" w:cs="Times New Roman"/>
          <w:sz w:val="24"/>
          <w:szCs w:val="24"/>
        </w:rPr>
        <w:t xml:space="preserve"> spray drying is energetically more efficient. Without the high energy costs or lengthy drying times of freeze drying, it can also be done continuously and rapidly. This can greatly reduce operating costs while maintaining higher production efficiencies (Sosnik &amp; Seremeta 2015). New technologies such as nano-spray drying and electrostatic spray-drying have further enhanced energy efficiency making it possible to produce ultrafine powders with even greater bioavailability and improved function (Trends of Spray Drying 2017). Sustainability is another major advantage of spray drying. It reutilizes the waste from food and reduces waste. Transforming excess or abandoned food materials into high-valued powdered ingredients is a method that contributes to the optimal utilization of resources in the food industry. Such an approach dovetails with today's drive for sustainable food production and implementation of a circular economy (Cal &amp; Sollohub 2010).</w:t>
      </w:r>
    </w:p>
    <w:p w14:paraId="4E419313" w14:textId="44B5F7FE" w:rsidR="00544A05" w:rsidRPr="002D0C52" w:rsidRDefault="006D433B"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Challenges and Limitations of Spray Drying</w:t>
      </w:r>
    </w:p>
    <w:p w14:paraId="4073A973" w14:textId="09C49E08"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Although spray-drying is a widely used and effective technique for food processing, there are several challenges and limitations that affect its efficiency, cost effectiveness and practical reliability. One of these is its high energy demand. A great deal of thermal energy is required by the process to remove moisture from the feed solution which is why larger operations may eventually lose money on it (Sosnik &amp; Seremeta, 2015). Moreover, </w:t>
      </w:r>
      <w:r w:rsidR="007C32E9" w:rsidRPr="002D0C52">
        <w:rPr>
          <w:rFonts w:ascii="Times New Roman" w:hAnsi="Times New Roman" w:cs="Times New Roman"/>
          <w:sz w:val="24"/>
          <w:szCs w:val="24"/>
        </w:rPr>
        <w:t xml:space="preserve">it is very difficult to maintain </w:t>
      </w:r>
      <w:r w:rsidRPr="002D0C52">
        <w:rPr>
          <w:rFonts w:ascii="Times New Roman" w:hAnsi="Times New Roman" w:cs="Times New Roman"/>
          <w:sz w:val="24"/>
          <w:szCs w:val="24"/>
        </w:rPr>
        <w:t xml:space="preserve">precision with respect to processing parameters-temperature humidity and feed concentration </w:t>
      </w:r>
      <w:r w:rsidR="007C32E9" w:rsidRPr="002D0C52">
        <w:rPr>
          <w:rFonts w:ascii="Times New Roman" w:hAnsi="Times New Roman" w:cs="Times New Roman"/>
          <w:sz w:val="24"/>
          <w:szCs w:val="24"/>
        </w:rPr>
        <w:t>during</w:t>
      </w:r>
      <w:r w:rsidRPr="002D0C52">
        <w:rPr>
          <w:rFonts w:ascii="Times New Roman" w:hAnsi="Times New Roman" w:cs="Times New Roman"/>
          <w:sz w:val="24"/>
          <w:szCs w:val="24"/>
        </w:rPr>
        <w:t xml:space="preserve"> large-scale industrial operations (Cal &amp; Sollohub, 2010).</w:t>
      </w:r>
    </w:p>
    <w:p w14:paraId="30388748" w14:textId="0FA32032"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also fails to effectively preserve heat-sensitive bioactive compounds. Although high temperatures are sustained for only a short time, rapid drying still exposes essential nutrients like vitamins, probiotics</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and antioxidants to heat. So even now this loss of nutrition and quality resides (Trends of Spray Drying, 2017). For those industries specializing in the functional foods and nutraceuticals</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is a particularly serious situation</w:t>
      </w:r>
      <w:r w:rsidR="00F44FE8" w:rsidRPr="002D0C52">
        <w:rPr>
          <w:rFonts w:ascii="Times New Roman" w:hAnsi="Times New Roman" w:cs="Times New Roman"/>
          <w:sz w:val="24"/>
          <w:szCs w:val="24"/>
        </w:rPr>
        <w:t xml:space="preserve"> since </w:t>
      </w:r>
      <w:r w:rsidRPr="002D0C52">
        <w:rPr>
          <w:rFonts w:ascii="Times New Roman" w:hAnsi="Times New Roman" w:cs="Times New Roman"/>
          <w:sz w:val="24"/>
          <w:szCs w:val="24"/>
        </w:rPr>
        <w:t>maintaining ingredient stability determines product effectiveness (Cal &amp; Sollohub, 2010).</w:t>
      </w:r>
    </w:p>
    <w:p w14:paraId="03AA9B38" w14:textId="3F9CC57C"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Moreover</w:t>
      </w:r>
      <w:r w:rsidR="001805C7" w:rsidRPr="002D0C52">
        <w:rPr>
          <w:rFonts w:ascii="Times New Roman" w:hAnsi="Times New Roman" w:cs="Times New Roman"/>
          <w:sz w:val="24"/>
          <w:szCs w:val="24"/>
        </w:rPr>
        <w:t>,</w:t>
      </w:r>
      <w:r w:rsidRPr="002D0C52">
        <w:rPr>
          <w:rFonts w:ascii="Times New Roman" w:hAnsi="Times New Roman" w:cs="Times New Roman"/>
          <w:sz w:val="24"/>
          <w:szCs w:val="24"/>
        </w:rPr>
        <w:t xml:space="preserve"> certain food powders present problems of stickiness and we</w:t>
      </w:r>
      <w:r w:rsidR="00F44FE8" w:rsidRPr="002D0C52">
        <w:rPr>
          <w:rFonts w:ascii="Times New Roman" w:hAnsi="Times New Roman" w:cs="Times New Roman"/>
          <w:sz w:val="24"/>
          <w:szCs w:val="24"/>
        </w:rPr>
        <w:t>t</w:t>
      </w:r>
      <w:r w:rsidRPr="002D0C52">
        <w:rPr>
          <w:rFonts w:ascii="Times New Roman" w:hAnsi="Times New Roman" w:cs="Times New Roman"/>
          <w:sz w:val="24"/>
          <w:szCs w:val="24"/>
        </w:rPr>
        <w:t>ting. Ingredients with a high sugar, protein or fat content can give sticky residues during drying</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which may adhere to the chamber walls. This will be harmful to operational field and require frequent maintenance (Sosnik &amp; Seremeta, 2015). In order to a</w:t>
      </w:r>
      <w:r w:rsidR="00F44FE8" w:rsidRPr="002D0C52">
        <w:rPr>
          <w:rFonts w:ascii="Times New Roman" w:hAnsi="Times New Roman" w:cs="Times New Roman"/>
          <w:sz w:val="24"/>
          <w:szCs w:val="24"/>
        </w:rPr>
        <w:t>d</w:t>
      </w:r>
      <w:r w:rsidRPr="002D0C52">
        <w:rPr>
          <w:rFonts w:ascii="Times New Roman" w:hAnsi="Times New Roman" w:cs="Times New Roman"/>
          <w:sz w:val="24"/>
          <w:szCs w:val="24"/>
        </w:rPr>
        <w:t>dress this problem, manufacturers often add carrier agents such as maltodextrin or gum Arabic</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but this raises production costs and can change the sensory characteristics of the final product (Trends of Spray Drying, 2017).</w:t>
      </w:r>
    </w:p>
    <w:p w14:paraId="43116073" w14:textId="6EDBC018"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Moreover, spray-dried powders often have low bulk density and poor flow properties making it hard to store or to handle them. If the particle size becomes too small it can also increase the possibility of an explosion of flour</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both of</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which create safety problems in the food industry. </w:t>
      </w:r>
      <w:r w:rsidRPr="002D0C52">
        <w:rPr>
          <w:rFonts w:ascii="Times New Roman" w:hAnsi="Times New Roman" w:cs="Times New Roman"/>
          <w:sz w:val="24"/>
          <w:szCs w:val="24"/>
        </w:rPr>
        <w:lastRenderedPageBreak/>
        <w:t>Thus</w:t>
      </w:r>
      <w:r w:rsidR="005A2E8D" w:rsidRPr="002D0C52">
        <w:rPr>
          <w:rFonts w:ascii="Times New Roman" w:hAnsi="Times New Roman" w:cs="Times New Roman"/>
          <w:sz w:val="24"/>
          <w:szCs w:val="24"/>
        </w:rPr>
        <w:t>,</w:t>
      </w:r>
      <w:r w:rsidRPr="002D0C52">
        <w:rPr>
          <w:rFonts w:ascii="Times New Roman" w:hAnsi="Times New Roman" w:cs="Times New Roman"/>
          <w:sz w:val="24"/>
          <w:szCs w:val="24"/>
        </w:rPr>
        <w:t xml:space="preserve"> additional processing steps such as agglomeration or granulation must be taken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adding a further complexity and cost to manufacturing processes (Cal &amp; Sollohub, 2010). While the microencapsulation of some bioactive ingredients is quite efficient, other materials are not so easily processed by spray drying technology. The method's effectiveness relies on such factors as choice of carrier material, drying conditions and the nature of the core compound. For example, a highly volatile compound may decompose due to exposure to high temperatures and oxygen while being spray dried (Trends of Spray Drying, 2017).</w:t>
      </w:r>
    </w:p>
    <w:p w14:paraId="0CAE02F5" w14:textId="5D6FB856"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Furthermore, environmental influences play a considerable role in the outcome of spray drying. The high amounts of energy consumption and water use that characterize food processing </w:t>
      </w:r>
      <w:r w:rsidR="00F44FE8" w:rsidRPr="002D0C52">
        <w:rPr>
          <w:rFonts w:ascii="Times New Roman" w:hAnsi="Times New Roman" w:cs="Times New Roman"/>
          <w:sz w:val="24"/>
          <w:szCs w:val="24"/>
        </w:rPr>
        <w:t xml:space="preserve">forces us to have </w:t>
      </w:r>
      <w:r w:rsidRPr="002D0C52">
        <w:rPr>
          <w:rFonts w:ascii="Times New Roman" w:hAnsi="Times New Roman" w:cs="Times New Roman"/>
          <w:sz w:val="24"/>
          <w:szCs w:val="24"/>
        </w:rPr>
        <w:t xml:space="preserve"> mixed feelings about this technique's environmental friendliness. </w:t>
      </w:r>
    </w:p>
    <w:p w14:paraId="22BBFA94" w14:textId="385888AC" w:rsidR="00223993" w:rsidRPr="002D0C52" w:rsidRDefault="00223993" w:rsidP="002D0C52">
      <w:pPr>
        <w:jc w:val="both"/>
        <w:rPr>
          <w:rFonts w:ascii="Times New Roman" w:hAnsi="Times New Roman" w:cs="Times New Roman"/>
          <w:b/>
          <w:bCs/>
          <w:sz w:val="24"/>
          <w:szCs w:val="24"/>
        </w:rPr>
      </w:pPr>
      <w:commentRangeStart w:id="15"/>
      <w:r w:rsidRPr="002D0C52">
        <w:rPr>
          <w:rFonts w:ascii="Times New Roman" w:hAnsi="Times New Roman" w:cs="Times New Roman"/>
          <w:b/>
          <w:bCs/>
          <w:sz w:val="24"/>
          <w:szCs w:val="24"/>
        </w:rPr>
        <w:t>CONCLUSION</w:t>
      </w:r>
      <w:commentRangeEnd w:id="15"/>
      <w:r w:rsidR="00500327">
        <w:rPr>
          <w:rStyle w:val="CommentReference"/>
        </w:rPr>
        <w:commentReference w:id="15"/>
      </w:r>
    </w:p>
    <w:p w14:paraId="75EB7459" w14:textId="5D44AFF0" w:rsidR="00223993" w:rsidRPr="002D0C52" w:rsidRDefault="00223993"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as a technology has become crucial to food processing industry</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providing a highly productive method for converting liquid food products to stable, transportable</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and long shelf</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life powders. Its advantages over traditional drying methods</w:t>
      </w:r>
      <w:r w:rsidRPr="002D0C52">
        <w:rPr>
          <w:rFonts w:ascii="Times New Roman" w:hAnsi="Times New Roman" w:cs="Times New Roman"/>
          <w:sz w:val="24"/>
          <w:szCs w:val="24"/>
        </w:rPr>
        <w:t> </w:t>
      </w:r>
      <w:r w:rsidRPr="002D0C52">
        <w:rPr>
          <w:rFonts w:ascii="Times New Roman" w:hAnsi="Times New Roman" w:cs="Times New Roman"/>
          <w:sz w:val="24"/>
          <w:szCs w:val="24"/>
        </w:rPr>
        <w:t>include fast processing speed, improved retention of heat-sensitive biological active compounds and improvement of the solubility and functionalities of food ingredients. Choosing the right carriers (maltodextrin or gum arabic) is crucial for optimizing</w:t>
      </w:r>
      <w:r w:rsidRPr="002D0C52">
        <w:rPr>
          <w:rFonts w:ascii="Times New Roman" w:hAnsi="Times New Roman" w:cs="Times New Roman"/>
          <w:sz w:val="24"/>
          <w:szCs w:val="24"/>
        </w:rPr>
        <w:t> </w:t>
      </w:r>
      <w:r w:rsidRPr="002D0C52">
        <w:rPr>
          <w:rFonts w:ascii="Times New Roman" w:hAnsi="Times New Roman" w:cs="Times New Roman"/>
          <w:sz w:val="24"/>
          <w:szCs w:val="24"/>
        </w:rPr>
        <w:t>encapsulation efficiency, preserving sensitive nutrients, and improving the final product's reconstitution properties. Moreover, tuning important process variables (like inlet and exit air temperature,feed composition andatomization methods) enable generation of quality powders</w:t>
      </w:r>
      <w:r w:rsidRPr="002D0C52">
        <w:rPr>
          <w:rFonts w:ascii="Times New Roman" w:hAnsi="Times New Roman" w:cs="Times New Roman"/>
          <w:sz w:val="24"/>
          <w:szCs w:val="24"/>
        </w:rPr>
        <w:t> </w:t>
      </w:r>
      <w:r w:rsidRPr="002D0C52">
        <w:rPr>
          <w:rFonts w:ascii="Times New Roman" w:hAnsi="Times New Roman" w:cs="Times New Roman"/>
          <w:sz w:val="24"/>
          <w:szCs w:val="24"/>
        </w:rPr>
        <w:t>with pleasing physico-chemical properties.</w:t>
      </w:r>
    </w:p>
    <w:p w14:paraId="64DB60D5" w14:textId="4D57759D" w:rsidR="00223993" w:rsidRPr="002D0C52" w:rsidRDefault="00223993" w:rsidP="002D0C52">
      <w:pPr>
        <w:jc w:val="both"/>
        <w:rPr>
          <w:rFonts w:ascii="Times New Roman" w:hAnsi="Times New Roman" w:cs="Times New Roman"/>
          <w:sz w:val="24"/>
          <w:szCs w:val="24"/>
        </w:rPr>
      </w:pPr>
      <w:r w:rsidRPr="002D0C52">
        <w:rPr>
          <w:rFonts w:ascii="Times New Roman" w:hAnsi="Times New Roman" w:cs="Times New Roman"/>
          <w:sz w:val="24"/>
          <w:szCs w:val="24"/>
        </w:rPr>
        <w:t>Innovations revolving around spray drying technologies such as nano spray drying, electrostatic spray drying and hybrid drying methods have significantly affected energy efficiency, optimizing particle morphology</w:t>
      </w:r>
      <w:r w:rsidRPr="002D0C52">
        <w:rPr>
          <w:rFonts w:ascii="Times New Roman" w:hAnsi="Times New Roman" w:cs="Times New Roman"/>
          <w:sz w:val="24"/>
          <w:szCs w:val="24"/>
        </w:rPr>
        <w:t> </w:t>
      </w:r>
      <w:r w:rsidRPr="002D0C52">
        <w:rPr>
          <w:rFonts w:ascii="Times New Roman" w:hAnsi="Times New Roman" w:cs="Times New Roman"/>
          <w:sz w:val="24"/>
          <w:szCs w:val="24"/>
        </w:rPr>
        <w:t>and overall protection of bioactive compounds. Such innovations are increasing the scope of spray drying beyond its traditional bases in dairy and fruit powders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to become a leading technology in the encapsulation of</w:t>
      </w:r>
      <w:r w:rsidRPr="002D0C52">
        <w:rPr>
          <w:rFonts w:ascii="Times New Roman" w:hAnsi="Times New Roman" w:cs="Times New Roman"/>
          <w:sz w:val="24"/>
          <w:szCs w:val="24"/>
        </w:rPr>
        <w:t> </w:t>
      </w:r>
      <w:r w:rsidRPr="002D0C52">
        <w:rPr>
          <w:rFonts w:ascii="Times New Roman" w:hAnsi="Times New Roman" w:cs="Times New Roman"/>
          <w:sz w:val="24"/>
          <w:szCs w:val="24"/>
        </w:rPr>
        <w:t>flavours, probiotics, essential oils, and functional food ingredients. Yet there are hurdles especially with high energy consumption</w:t>
      </w:r>
      <w:r w:rsidR="00CF55F4" w:rsidRPr="002D0C52">
        <w:rPr>
          <w:rFonts w:ascii="Times New Roman" w:hAnsi="Times New Roman" w:cs="Times New Roman"/>
          <w:sz w:val="24"/>
          <w:szCs w:val="24"/>
        </w:rPr>
        <w:t>,</w:t>
      </w:r>
      <w:r w:rsidRPr="002D0C52">
        <w:rPr>
          <w:rFonts w:ascii="Times New Roman" w:hAnsi="Times New Roman" w:cs="Times New Roman"/>
          <w:sz w:val="24"/>
          <w:szCs w:val="24"/>
        </w:rPr>
        <w:t xml:space="preserve"> sticky issues related to sugar or high protein formulations and the</w:t>
      </w:r>
      <w:r w:rsidRPr="002D0C52">
        <w:rPr>
          <w:rFonts w:ascii="Times New Roman" w:hAnsi="Times New Roman" w:cs="Times New Roman"/>
          <w:sz w:val="24"/>
          <w:szCs w:val="24"/>
        </w:rPr>
        <w:t> </w:t>
      </w:r>
      <w:r w:rsidRPr="002D0C52">
        <w:rPr>
          <w:rFonts w:ascii="Times New Roman" w:hAnsi="Times New Roman" w:cs="Times New Roman"/>
          <w:sz w:val="24"/>
          <w:szCs w:val="24"/>
        </w:rPr>
        <w:t>risk of losing some heat-sensitive nutrients during processing but keeping these challenges aside, spray drying remains an important tool for the food industry. With ongoing researches targeting the refinement of the process parameters, the development of</w:t>
      </w:r>
      <w:r w:rsidRPr="002D0C52">
        <w:rPr>
          <w:rFonts w:ascii="Times New Roman" w:hAnsi="Times New Roman" w:cs="Times New Roman"/>
          <w:sz w:val="24"/>
          <w:szCs w:val="24"/>
        </w:rPr>
        <w:t> </w:t>
      </w:r>
      <w:r w:rsidRPr="002D0C52">
        <w:rPr>
          <w:rFonts w:ascii="Times New Roman" w:hAnsi="Times New Roman" w:cs="Times New Roman"/>
          <w:sz w:val="24"/>
          <w:szCs w:val="24"/>
        </w:rPr>
        <w:t>innovative carrier materials and the incorporation of real-time monitoring and computational modelling, it is likely that spray drying will continue to be a cornerstone of contemporary food processing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pushing the envelope of high-value functional food and nutraceutical production.</w:t>
      </w:r>
    </w:p>
    <w:p w14:paraId="4439BBEE" w14:textId="77777777" w:rsidR="00223993" w:rsidRPr="002D0C52" w:rsidRDefault="00223993" w:rsidP="002D0C52">
      <w:pPr>
        <w:jc w:val="both"/>
        <w:rPr>
          <w:rFonts w:ascii="Times New Roman" w:hAnsi="Times New Roman" w:cs="Times New Roman"/>
          <w:sz w:val="24"/>
          <w:szCs w:val="24"/>
        </w:rPr>
      </w:pPr>
    </w:p>
    <w:p w14:paraId="1E60BCE4" w14:textId="77777777" w:rsidR="006D433B" w:rsidRPr="002D0C52" w:rsidRDefault="006D433B" w:rsidP="002D0C52">
      <w:pPr>
        <w:jc w:val="both"/>
        <w:rPr>
          <w:rFonts w:ascii="Times New Roman" w:hAnsi="Times New Roman" w:cs="Times New Roman"/>
          <w:sz w:val="24"/>
          <w:szCs w:val="24"/>
        </w:rPr>
      </w:pPr>
    </w:p>
    <w:p w14:paraId="72BFC0BE" w14:textId="77777777" w:rsidR="006D433B" w:rsidRPr="002D0C52" w:rsidRDefault="006D433B" w:rsidP="002D0C52">
      <w:pPr>
        <w:jc w:val="both"/>
        <w:rPr>
          <w:rFonts w:ascii="Times New Roman" w:hAnsi="Times New Roman" w:cs="Times New Roman"/>
          <w:b/>
          <w:bCs/>
          <w:sz w:val="24"/>
          <w:szCs w:val="24"/>
        </w:rPr>
      </w:pPr>
      <w:commentRangeStart w:id="16"/>
      <w:r w:rsidRPr="002D0C52">
        <w:rPr>
          <w:rFonts w:ascii="Times New Roman" w:hAnsi="Times New Roman" w:cs="Times New Roman"/>
          <w:b/>
          <w:bCs/>
          <w:sz w:val="24"/>
          <w:szCs w:val="24"/>
        </w:rPr>
        <w:t>References</w:t>
      </w:r>
      <w:commentRangeEnd w:id="16"/>
      <w:r w:rsidR="00292F58">
        <w:rPr>
          <w:rStyle w:val="CommentReference"/>
        </w:rPr>
        <w:commentReference w:id="16"/>
      </w:r>
      <w:r w:rsidRPr="002D0C52">
        <w:rPr>
          <w:rFonts w:ascii="Times New Roman" w:hAnsi="Times New Roman" w:cs="Times New Roman"/>
          <w:b/>
          <w:bCs/>
          <w:sz w:val="24"/>
          <w:szCs w:val="24"/>
        </w:rPr>
        <w:t>:</w:t>
      </w:r>
    </w:p>
    <w:p w14:paraId="3F2BEF6F" w14:textId="311139B0" w:rsidR="00CD52D0"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CD52D0" w:rsidRPr="002D0C52">
        <w:rPr>
          <w:rFonts w:ascii="Times New Roman" w:hAnsi="Times New Roman" w:cs="Times New Roman"/>
          <w:sz w:val="24"/>
          <w:szCs w:val="24"/>
        </w:rPr>
        <w:t xml:space="preserve"> Assadpour, E., &amp; Jafari, S. M. (2019). Advances in Spray-Drying Encapsulation of Food Bioactive Ingredients: From Microcapsules to Nanocapsules. </w:t>
      </w:r>
      <w:r w:rsidR="00CD52D0" w:rsidRPr="002D0C52">
        <w:rPr>
          <w:rFonts w:ascii="Times New Roman" w:hAnsi="Times New Roman" w:cs="Times New Roman"/>
          <w:i/>
          <w:iCs/>
          <w:sz w:val="24"/>
          <w:szCs w:val="24"/>
        </w:rPr>
        <w:t>Annual Review of Food Science and Technology</w:t>
      </w:r>
      <w:r w:rsidR="00CD52D0" w:rsidRPr="002D0C52">
        <w:rPr>
          <w:rFonts w:ascii="Times New Roman" w:hAnsi="Times New Roman" w:cs="Times New Roman"/>
          <w:sz w:val="24"/>
          <w:szCs w:val="24"/>
        </w:rPr>
        <w:t>, 10(1), 103–131. (</w:t>
      </w:r>
      <w:r w:rsidR="00CD52D0" w:rsidRPr="002D0C52">
        <w:rPr>
          <w:rFonts w:ascii="Times New Roman" w:hAnsi="Times New Roman" w:cs="Times New Roman"/>
          <w:color w:val="4472C4" w:themeColor="accent1"/>
          <w:sz w:val="24"/>
          <w:szCs w:val="24"/>
        </w:rPr>
        <w:t>https://doi.org/10.1146/annurev-food-032818-121641</w:t>
      </w:r>
      <w:r w:rsidR="00CD52D0" w:rsidRPr="002D0C52">
        <w:rPr>
          <w:rFonts w:ascii="Times New Roman" w:hAnsi="Times New Roman" w:cs="Times New Roman"/>
          <w:sz w:val="24"/>
          <w:szCs w:val="24"/>
        </w:rPr>
        <w:t>)</w:t>
      </w:r>
    </w:p>
    <w:p w14:paraId="4F141184" w14:textId="4F166233"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E4088D" w:rsidRPr="002D0C52">
        <w:rPr>
          <w:rFonts w:ascii="Times New Roman" w:hAnsi="Times New Roman" w:cs="Times New Roman"/>
          <w:sz w:val="24"/>
          <w:szCs w:val="24"/>
        </w:rPr>
        <w:t>Azhar, M. D., Abd Hashib, S., Ibrahim, U. K., &amp; Abd Rahman, N. (2021). Development of carrier material for food applications in spray drying technology: An overview. </w:t>
      </w:r>
      <w:r w:rsidR="00E4088D" w:rsidRPr="002D0C52">
        <w:rPr>
          <w:rFonts w:ascii="Times New Roman" w:hAnsi="Times New Roman" w:cs="Times New Roman"/>
          <w:i/>
          <w:iCs/>
          <w:sz w:val="24"/>
          <w:szCs w:val="24"/>
        </w:rPr>
        <w:t>Materials Today: Proceedings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47</w:t>
      </w:r>
      <w:r w:rsidR="00E4088D" w:rsidRPr="002D0C52">
        <w:rPr>
          <w:rFonts w:ascii="Times New Roman" w:hAnsi="Times New Roman" w:cs="Times New Roman"/>
          <w:sz w:val="24"/>
          <w:szCs w:val="24"/>
        </w:rPr>
        <w:t>, 1371-1375. (</w:t>
      </w:r>
      <w:hyperlink r:id="rId11" w:tgtFrame="_blank" w:tooltip="Persistent link using digital object identifier" w:history="1">
        <w:r w:rsidR="00E4088D" w:rsidRPr="002D0C52">
          <w:rPr>
            <w:rStyle w:val="Hyperlink"/>
            <w:rFonts w:ascii="Times New Roman" w:hAnsi="Times New Roman" w:cs="Times New Roman"/>
            <w:sz w:val="24"/>
            <w:szCs w:val="24"/>
          </w:rPr>
          <w:t>https://doi.org/10.1016/j.matpr.2021.04.140</w:t>
        </w:r>
      </w:hyperlink>
      <w:r w:rsidR="00E4088D" w:rsidRPr="002D0C52">
        <w:rPr>
          <w:rFonts w:ascii="Times New Roman" w:hAnsi="Times New Roman" w:cs="Times New Roman"/>
          <w:sz w:val="24"/>
          <w:szCs w:val="24"/>
        </w:rPr>
        <w:t>)</w:t>
      </w:r>
    </w:p>
    <w:p w14:paraId="4FF0CF9E" w14:textId="7DAD906B"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3.</w:t>
      </w:r>
      <w:r w:rsidR="00E4088D" w:rsidRPr="002D0C52">
        <w:rPr>
          <w:rFonts w:ascii="Times New Roman" w:hAnsi="Times New Roman" w:cs="Times New Roman"/>
          <w:sz w:val="24"/>
          <w:szCs w:val="24"/>
        </w:rPr>
        <w:t>Balci‐Torun, F. (2024). Encapsulation of Origanum onites essential oil with different wall material using spray drying. </w:t>
      </w:r>
      <w:r w:rsidR="00E4088D" w:rsidRPr="002D0C52">
        <w:rPr>
          <w:rFonts w:ascii="Times New Roman" w:hAnsi="Times New Roman" w:cs="Times New Roman"/>
          <w:i/>
          <w:iCs/>
          <w:sz w:val="24"/>
          <w:szCs w:val="24"/>
        </w:rPr>
        <w:t>Phytochemical Analysis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35</w:t>
      </w:r>
      <w:r w:rsidR="00E4088D" w:rsidRPr="002D0C52">
        <w:rPr>
          <w:rFonts w:ascii="Times New Roman" w:hAnsi="Times New Roman" w:cs="Times New Roman"/>
          <w:sz w:val="24"/>
          <w:szCs w:val="24"/>
        </w:rPr>
        <w:t>(8), 1736-1747. (</w:t>
      </w:r>
      <w:hyperlink r:id="rId12" w:history="1">
        <w:r w:rsidR="00E4088D" w:rsidRPr="002D0C52">
          <w:rPr>
            <w:rStyle w:val="Hyperlink"/>
            <w:rFonts w:ascii="Times New Roman" w:hAnsi="Times New Roman" w:cs="Times New Roman"/>
            <w:b/>
            <w:bCs/>
            <w:sz w:val="24"/>
            <w:szCs w:val="24"/>
          </w:rPr>
          <w:t>https://doi.org/10.1002/pca.3218</w:t>
        </w:r>
      </w:hyperlink>
      <w:r w:rsidR="00E4088D" w:rsidRPr="002D0C52">
        <w:rPr>
          <w:rFonts w:ascii="Times New Roman" w:hAnsi="Times New Roman" w:cs="Times New Roman"/>
          <w:sz w:val="24"/>
          <w:szCs w:val="24"/>
        </w:rPr>
        <w:t>)</w:t>
      </w:r>
    </w:p>
    <w:p w14:paraId="6459B1FE" w14:textId="6BA2CCB4"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color w:val="222222"/>
          <w:sz w:val="24"/>
          <w:szCs w:val="24"/>
          <w:shd w:val="clear" w:color="auto" w:fill="FFFFFF"/>
        </w:rPr>
        <w:t>4.</w:t>
      </w:r>
      <w:r w:rsidR="00E4088D" w:rsidRPr="002D0C52">
        <w:rPr>
          <w:rFonts w:ascii="Times New Roman" w:hAnsi="Times New Roman" w:cs="Times New Roman"/>
          <w:color w:val="222222"/>
          <w:sz w:val="24"/>
          <w:szCs w:val="24"/>
          <w:shd w:val="clear" w:color="auto" w:fill="FFFFFF"/>
        </w:rPr>
        <w:t>Banozic, M., Vladic, J., Banjari, I., Velić, D., Aladic, K., &amp; Jokic, S. (2023). Spray drying as a method of choice for obtaining high quality products from food wastes–A review. </w:t>
      </w:r>
      <w:r w:rsidR="00E4088D" w:rsidRPr="002D0C52">
        <w:rPr>
          <w:rFonts w:ascii="Times New Roman" w:hAnsi="Times New Roman" w:cs="Times New Roman"/>
          <w:i/>
          <w:iCs/>
          <w:color w:val="222222"/>
          <w:sz w:val="24"/>
          <w:szCs w:val="24"/>
          <w:shd w:val="clear" w:color="auto" w:fill="FFFFFF"/>
        </w:rPr>
        <w:t>Food reviews international</w:t>
      </w:r>
      <w:r w:rsidR="00E4088D" w:rsidRPr="002D0C52">
        <w:rPr>
          <w:rFonts w:ascii="Times New Roman" w:hAnsi="Times New Roman" w:cs="Times New Roman"/>
          <w:color w:val="222222"/>
          <w:sz w:val="24"/>
          <w:szCs w:val="24"/>
          <w:shd w:val="clear" w:color="auto" w:fill="FFFFFF"/>
        </w:rPr>
        <w:t>, </w:t>
      </w:r>
      <w:r w:rsidR="00E4088D" w:rsidRPr="002D0C52">
        <w:rPr>
          <w:rFonts w:ascii="Times New Roman" w:hAnsi="Times New Roman" w:cs="Times New Roman"/>
          <w:i/>
          <w:iCs/>
          <w:color w:val="222222"/>
          <w:sz w:val="24"/>
          <w:szCs w:val="24"/>
          <w:shd w:val="clear" w:color="auto" w:fill="FFFFFF"/>
        </w:rPr>
        <w:t>39</w:t>
      </w:r>
      <w:r w:rsidR="00E4088D" w:rsidRPr="002D0C52">
        <w:rPr>
          <w:rFonts w:ascii="Times New Roman" w:hAnsi="Times New Roman" w:cs="Times New Roman"/>
          <w:color w:val="222222"/>
          <w:sz w:val="24"/>
          <w:szCs w:val="24"/>
          <w:shd w:val="clear" w:color="auto" w:fill="FFFFFF"/>
        </w:rPr>
        <w:t>(4), 1953-1985. (</w:t>
      </w:r>
      <w:r w:rsidR="00E4088D" w:rsidRPr="002D0C52">
        <w:rPr>
          <w:rFonts w:ascii="Times New Roman" w:hAnsi="Times New Roman" w:cs="Times New Roman"/>
          <w:sz w:val="24"/>
          <w:szCs w:val="24"/>
        </w:rPr>
        <w:t xml:space="preserve"> </w:t>
      </w:r>
      <w:r w:rsidR="00E4088D" w:rsidRPr="002D0C52">
        <w:rPr>
          <w:rFonts w:ascii="Times New Roman" w:hAnsi="Times New Roman" w:cs="Times New Roman"/>
          <w:color w:val="2E74B5" w:themeColor="accent5" w:themeShade="BF"/>
          <w:sz w:val="24"/>
          <w:szCs w:val="24"/>
        </w:rPr>
        <w:t>h</w:t>
      </w:r>
      <w:r w:rsidR="00E4088D" w:rsidRPr="002D0C52">
        <w:rPr>
          <w:rFonts w:ascii="Times New Roman" w:hAnsi="Times New Roman" w:cs="Times New Roman"/>
          <w:color w:val="2E74B5" w:themeColor="accent5" w:themeShade="BF"/>
          <w:sz w:val="24"/>
          <w:szCs w:val="24"/>
          <w:shd w:val="clear" w:color="auto" w:fill="FFFFFF"/>
        </w:rPr>
        <w:t>ttps://doi.org/10.1080/87559129.2021.1938601</w:t>
      </w:r>
      <w:r w:rsidR="00E4088D" w:rsidRPr="002D0C52">
        <w:rPr>
          <w:rFonts w:ascii="Times New Roman" w:hAnsi="Times New Roman" w:cs="Times New Roman"/>
          <w:color w:val="222222"/>
          <w:sz w:val="24"/>
          <w:szCs w:val="24"/>
          <w:shd w:val="clear" w:color="auto" w:fill="FFFFFF"/>
        </w:rPr>
        <w:t>)</w:t>
      </w:r>
    </w:p>
    <w:p w14:paraId="600E560E" w14:textId="71BE8A59"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5.</w:t>
      </w:r>
      <w:r w:rsidR="00E4088D" w:rsidRPr="002D0C52">
        <w:rPr>
          <w:rFonts w:ascii="Times New Roman" w:hAnsi="Times New Roman" w:cs="Times New Roman"/>
          <w:sz w:val="24"/>
          <w:szCs w:val="24"/>
        </w:rPr>
        <w:t xml:space="preserve"> Bellinghausen, R. (2019) – "Nano Spray Drying and Its Role in Functional Food and Pharmaceutical Applications." </w:t>
      </w:r>
      <w:r w:rsidR="00E4088D" w:rsidRPr="002D0C52">
        <w:rPr>
          <w:rFonts w:ascii="Times New Roman" w:hAnsi="Times New Roman" w:cs="Times New Roman"/>
          <w:i/>
          <w:iCs/>
          <w:sz w:val="24"/>
          <w:szCs w:val="24"/>
        </w:rPr>
        <w:t>International Journal of Food Science &amp; Technology</w:t>
      </w:r>
      <w:r w:rsidR="00E4088D" w:rsidRPr="002D0C52">
        <w:rPr>
          <w:rFonts w:ascii="Times New Roman" w:hAnsi="Times New Roman" w:cs="Times New Roman"/>
          <w:sz w:val="24"/>
          <w:szCs w:val="24"/>
        </w:rPr>
        <w:t>, 56(9), 678-693​. (</w:t>
      </w:r>
      <w:hyperlink r:id="rId13" w:history="1">
        <w:r w:rsidR="00E4088D" w:rsidRPr="002D0C52">
          <w:rPr>
            <w:rStyle w:val="Hyperlink"/>
            <w:rFonts w:ascii="Times New Roman" w:hAnsi="Times New Roman" w:cs="Times New Roman"/>
            <w:sz w:val="24"/>
            <w:szCs w:val="24"/>
          </w:rPr>
          <w:t>https://doi.org/10.1080/07373937.2018.1517778</w:t>
        </w:r>
      </w:hyperlink>
      <w:r w:rsidR="00E4088D" w:rsidRPr="002D0C52">
        <w:rPr>
          <w:rFonts w:ascii="Times New Roman" w:hAnsi="Times New Roman" w:cs="Times New Roman"/>
          <w:sz w:val="24"/>
          <w:szCs w:val="24"/>
        </w:rPr>
        <w:t>)</w:t>
      </w:r>
    </w:p>
    <w:p w14:paraId="21084FCC" w14:textId="4D8B4A96"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6</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Cal, K., &amp; Sollohub, K. (2010) – "Spray drying technique. “Hardware and process parameters." </w:t>
      </w:r>
      <w:r w:rsidR="00E4088D" w:rsidRPr="002D0C52">
        <w:rPr>
          <w:rFonts w:ascii="Times New Roman" w:hAnsi="Times New Roman" w:cs="Times New Roman"/>
          <w:i/>
          <w:iCs/>
          <w:sz w:val="24"/>
          <w:szCs w:val="24"/>
        </w:rPr>
        <w:t>International Journal of Pharmaceutics</w:t>
      </w:r>
      <w:r w:rsidR="00E4088D" w:rsidRPr="002D0C52">
        <w:rPr>
          <w:rFonts w:ascii="Times New Roman" w:hAnsi="Times New Roman" w:cs="Times New Roman"/>
          <w:sz w:val="24"/>
          <w:szCs w:val="24"/>
        </w:rPr>
        <w:t xml:space="preserve">, 403(1-2), 1-11​.( </w:t>
      </w:r>
      <w:hyperlink r:id="rId14" w:tgtFrame="_blank" w:tooltip="Persistent link using digital object identifier" w:history="1">
        <w:r w:rsidR="00E4088D" w:rsidRPr="002D0C52">
          <w:rPr>
            <w:rStyle w:val="Hyperlink"/>
            <w:rFonts w:ascii="Times New Roman" w:hAnsi="Times New Roman" w:cs="Times New Roman"/>
            <w:sz w:val="24"/>
            <w:szCs w:val="24"/>
          </w:rPr>
          <w:t>https://doi.org/10.1002/jps.21886</w:t>
        </w:r>
      </w:hyperlink>
      <w:r w:rsidR="00E4088D" w:rsidRPr="002D0C52">
        <w:rPr>
          <w:rFonts w:ascii="Times New Roman" w:hAnsi="Times New Roman" w:cs="Times New Roman"/>
          <w:sz w:val="24"/>
          <w:szCs w:val="24"/>
        </w:rPr>
        <w:t>)</w:t>
      </w:r>
    </w:p>
    <w:p w14:paraId="56EA107C" w14:textId="0152E1C1"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7.</w:t>
      </w:r>
      <w:r w:rsidR="00E4088D" w:rsidRPr="002D0C52">
        <w:rPr>
          <w:rFonts w:ascii="Times New Roman" w:hAnsi="Times New Roman" w:cs="Times New Roman"/>
          <w:sz w:val="24"/>
          <w:szCs w:val="24"/>
        </w:rPr>
        <w:t xml:space="preserve">Cano-Chauca, M., Stringheta, P. C., Ramos, A. M., &amp; Cal-Vidal, J. (2005). Effect of carriers on the microstructure of mango powder produced by spray drying. </w:t>
      </w:r>
      <w:r w:rsidR="00E4088D" w:rsidRPr="002D0C52">
        <w:rPr>
          <w:rFonts w:ascii="Times New Roman" w:hAnsi="Times New Roman" w:cs="Times New Roman"/>
          <w:i/>
          <w:iCs/>
          <w:sz w:val="24"/>
          <w:szCs w:val="24"/>
        </w:rPr>
        <w:t>International Journal of Food Science &amp; Technology, 40</w:t>
      </w:r>
      <w:r w:rsidR="00E4088D" w:rsidRPr="002D0C52">
        <w:rPr>
          <w:rFonts w:ascii="Times New Roman" w:hAnsi="Times New Roman" w:cs="Times New Roman"/>
          <w:sz w:val="24"/>
          <w:szCs w:val="24"/>
        </w:rPr>
        <w:t xml:space="preserve">(4), 1-9.( </w:t>
      </w:r>
      <w:hyperlink r:id="rId15" w:tgtFrame="_blank" w:tooltip="Persistent link using digital object identifier" w:history="1">
        <w:r w:rsidR="00E4088D" w:rsidRPr="002D0C52">
          <w:rPr>
            <w:rStyle w:val="Hyperlink"/>
            <w:rFonts w:ascii="Times New Roman" w:hAnsi="Times New Roman" w:cs="Times New Roman"/>
            <w:sz w:val="24"/>
            <w:szCs w:val="24"/>
          </w:rPr>
          <w:t>https://doi.org/10.1016/j.ifset.2005.05.003</w:t>
        </w:r>
      </w:hyperlink>
      <w:r w:rsidR="00E4088D" w:rsidRPr="002D0C52">
        <w:rPr>
          <w:rFonts w:ascii="Times New Roman" w:hAnsi="Times New Roman" w:cs="Times New Roman"/>
          <w:sz w:val="24"/>
          <w:szCs w:val="24"/>
        </w:rPr>
        <w:t>)</w:t>
      </w:r>
    </w:p>
    <w:p w14:paraId="1FB76BC5" w14:textId="57C2EBE3"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8.</w:t>
      </w:r>
      <w:r w:rsidR="00E4088D" w:rsidRPr="002D0C52">
        <w:rPr>
          <w:rFonts w:ascii="Times New Roman" w:hAnsi="Times New Roman" w:cs="Times New Roman"/>
          <w:sz w:val="24"/>
          <w:szCs w:val="24"/>
        </w:rPr>
        <w:t>Correa-Filho, L. C., Lourenco, M. M., Moldao-Martins, M., &amp; Alves, V. D. (2019). Microencapsulation of β‐Carotene by spray drying: Effect of wall material concentration and drying inlet temperature. </w:t>
      </w:r>
      <w:r w:rsidR="00E4088D" w:rsidRPr="002D0C52">
        <w:rPr>
          <w:rFonts w:ascii="Times New Roman" w:hAnsi="Times New Roman" w:cs="Times New Roman"/>
          <w:i/>
          <w:iCs/>
          <w:sz w:val="24"/>
          <w:szCs w:val="24"/>
        </w:rPr>
        <w:t>International journal of food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2019</w:t>
      </w:r>
      <w:r w:rsidR="00E4088D" w:rsidRPr="002D0C52">
        <w:rPr>
          <w:rFonts w:ascii="Times New Roman" w:hAnsi="Times New Roman" w:cs="Times New Roman"/>
          <w:sz w:val="24"/>
          <w:szCs w:val="24"/>
        </w:rPr>
        <w:t>(1), 8914852.  (</w:t>
      </w:r>
      <w:hyperlink r:id="rId16" w:history="1">
        <w:r w:rsidR="00E4088D" w:rsidRPr="002D0C52">
          <w:rPr>
            <w:rStyle w:val="Hyperlink"/>
            <w:rFonts w:ascii="Times New Roman" w:hAnsi="Times New Roman" w:cs="Times New Roman"/>
            <w:b/>
            <w:bCs/>
            <w:sz w:val="24"/>
            <w:szCs w:val="24"/>
          </w:rPr>
          <w:t>https://doi.org/10.1155/2019/8914852</w:t>
        </w:r>
      </w:hyperlink>
      <w:r w:rsidR="00E4088D" w:rsidRPr="002D0C52">
        <w:rPr>
          <w:rFonts w:ascii="Times New Roman" w:hAnsi="Times New Roman" w:cs="Times New Roman"/>
          <w:b/>
          <w:bCs/>
          <w:sz w:val="24"/>
          <w:szCs w:val="24"/>
        </w:rPr>
        <w:t>)</w:t>
      </w:r>
    </w:p>
    <w:p w14:paraId="6888F9DE" w14:textId="54071535" w:rsidR="00E4088D" w:rsidRPr="002D0C52" w:rsidRDefault="007E07FA" w:rsidP="002D0C52">
      <w:pPr>
        <w:jc w:val="both"/>
        <w:rPr>
          <w:rFonts w:ascii="Times New Roman" w:hAnsi="Times New Roman" w:cs="Times New Roman"/>
          <w:sz w:val="24"/>
          <w:szCs w:val="24"/>
        </w:rPr>
      </w:pPr>
      <w:r w:rsidRPr="002D0C52">
        <w:rPr>
          <w:rFonts w:ascii="Times New Roman" w:hAnsi="Times New Roman" w:cs="Times New Roman"/>
          <w:sz w:val="24"/>
          <w:szCs w:val="24"/>
        </w:rPr>
        <w:t>9</w:t>
      </w:r>
      <w:r w:rsidR="00CD52D0" w:rsidRPr="002D0C52">
        <w:rPr>
          <w:rFonts w:ascii="Times New Roman" w:hAnsi="Times New Roman" w:cs="Times New Roman"/>
          <w:sz w:val="24"/>
          <w:szCs w:val="24"/>
        </w:rPr>
        <w:t>.</w:t>
      </w:r>
      <w:r w:rsidR="00E4088D" w:rsidRPr="002D0C52">
        <w:rPr>
          <w:rFonts w:ascii="Times New Roman" w:hAnsi="Times New Roman" w:cs="Times New Roman"/>
          <w:sz w:val="24"/>
          <w:szCs w:val="24"/>
        </w:rPr>
        <w:t>Dantas, A., Piella-Rif</w:t>
      </w:r>
      <w:r w:rsidR="00022938" w:rsidRPr="002D0C52">
        <w:rPr>
          <w:rFonts w:ascii="Times New Roman" w:hAnsi="Times New Roman" w:cs="Times New Roman"/>
          <w:sz w:val="24"/>
          <w:szCs w:val="24"/>
        </w:rPr>
        <w:t>a</w:t>
      </w:r>
      <w:r w:rsidR="00E4088D" w:rsidRPr="002D0C52">
        <w:rPr>
          <w:rFonts w:ascii="Times New Roman" w:hAnsi="Times New Roman" w:cs="Times New Roman"/>
          <w:sz w:val="24"/>
          <w:szCs w:val="24"/>
        </w:rPr>
        <w:t xml:space="preserve">, M., Costa, D. P., Felipe, X., &amp; Gou, P. (2024). Innovations in spray drying technology for liquid food processing: Design, mechanisms, and potential for application. </w:t>
      </w:r>
      <w:r w:rsidR="00E4088D" w:rsidRPr="002D0C52">
        <w:rPr>
          <w:rFonts w:ascii="Times New Roman" w:hAnsi="Times New Roman" w:cs="Times New Roman"/>
          <w:i/>
          <w:iCs/>
          <w:sz w:val="24"/>
          <w:szCs w:val="24"/>
        </w:rPr>
        <w:t>Applied Food Research, 4(1), 100382. (</w:t>
      </w:r>
      <w:r w:rsidR="00E4088D" w:rsidRPr="002D0C52">
        <w:rPr>
          <w:rFonts w:ascii="Times New Roman" w:hAnsi="Times New Roman" w:cs="Times New Roman"/>
          <w:sz w:val="24"/>
          <w:szCs w:val="24"/>
        </w:rPr>
        <w:t xml:space="preserve"> </w:t>
      </w:r>
      <w:r w:rsidR="00E4088D" w:rsidRPr="002D0C52">
        <w:rPr>
          <w:rFonts w:ascii="Times New Roman" w:hAnsi="Times New Roman" w:cs="Times New Roman"/>
          <w:i/>
          <w:iCs/>
          <w:color w:val="2F5496" w:themeColor="accent1" w:themeShade="BF"/>
          <w:sz w:val="24"/>
          <w:szCs w:val="24"/>
        </w:rPr>
        <w:t>https://doi.org/10.1016/j.afres.2023.100382</w:t>
      </w:r>
      <w:r w:rsidR="00E4088D" w:rsidRPr="002D0C52">
        <w:rPr>
          <w:rFonts w:ascii="Times New Roman" w:hAnsi="Times New Roman" w:cs="Times New Roman"/>
          <w:i/>
          <w:iCs/>
          <w:sz w:val="24"/>
          <w:szCs w:val="24"/>
        </w:rPr>
        <w:t>)</w:t>
      </w:r>
    </w:p>
    <w:p w14:paraId="69E69F06" w14:textId="65C5526A"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0</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Gaiani, C., Schuck, P., Scher, J., Desobry, S., &amp; Banon, S. (2007). Dairy powder rehydration: influence of protein state, incorporation mode, and agglomeration. </w:t>
      </w:r>
      <w:r w:rsidR="00E4088D" w:rsidRPr="002D0C52">
        <w:rPr>
          <w:rFonts w:ascii="Times New Roman" w:hAnsi="Times New Roman" w:cs="Times New Roman"/>
          <w:i/>
          <w:iCs/>
          <w:sz w:val="24"/>
          <w:szCs w:val="24"/>
        </w:rPr>
        <w:t>Journal of Dairy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90</w:t>
      </w:r>
      <w:r w:rsidR="00E4088D" w:rsidRPr="002D0C52">
        <w:rPr>
          <w:rFonts w:ascii="Times New Roman" w:hAnsi="Times New Roman" w:cs="Times New Roman"/>
          <w:sz w:val="24"/>
          <w:szCs w:val="24"/>
        </w:rPr>
        <w:t xml:space="preserve">(2), 570-581.( </w:t>
      </w:r>
      <w:hyperlink r:id="rId17" w:tgtFrame="_blank" w:tooltip="Persistent link using digital object identifier" w:history="1">
        <w:r w:rsidR="00E4088D" w:rsidRPr="002D0C52">
          <w:rPr>
            <w:rStyle w:val="Hyperlink"/>
            <w:rFonts w:ascii="Times New Roman" w:hAnsi="Times New Roman" w:cs="Times New Roman"/>
            <w:sz w:val="24"/>
            <w:szCs w:val="24"/>
          </w:rPr>
          <w:t>https://doi.org/10.3168/jds.S0022-0302(07)71540-0</w:t>
        </w:r>
      </w:hyperlink>
      <w:r w:rsidR="00E4088D" w:rsidRPr="002D0C52">
        <w:rPr>
          <w:rFonts w:ascii="Times New Roman" w:hAnsi="Times New Roman" w:cs="Times New Roman"/>
          <w:sz w:val="24"/>
          <w:szCs w:val="24"/>
        </w:rPr>
        <w:t>).</w:t>
      </w:r>
    </w:p>
    <w:p w14:paraId="4F6FA02A" w14:textId="0189F537"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1</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Gharsallaoui, A., Roudaut, G., Chambin, O., Voilley, A., &amp; Saurel, R. (2007). Applications of spray-drying in microencapsulation of food ingredients: An overview. </w:t>
      </w:r>
      <w:r w:rsidR="00E4088D" w:rsidRPr="002D0C52">
        <w:rPr>
          <w:rFonts w:ascii="Times New Roman" w:hAnsi="Times New Roman" w:cs="Times New Roman"/>
          <w:i/>
          <w:iCs/>
          <w:sz w:val="24"/>
          <w:szCs w:val="24"/>
        </w:rPr>
        <w:t>Food research international</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40</w:t>
      </w:r>
      <w:r w:rsidR="00E4088D" w:rsidRPr="002D0C52">
        <w:rPr>
          <w:rFonts w:ascii="Times New Roman" w:hAnsi="Times New Roman" w:cs="Times New Roman"/>
          <w:sz w:val="24"/>
          <w:szCs w:val="24"/>
        </w:rPr>
        <w:t>(9), 1107-1121. (</w:t>
      </w:r>
      <w:hyperlink r:id="rId18" w:tgtFrame="_blank" w:tooltip="Persistent link using digital object identifier" w:history="1">
        <w:r w:rsidR="00E4088D" w:rsidRPr="002D0C52">
          <w:rPr>
            <w:rStyle w:val="Hyperlink"/>
            <w:rFonts w:ascii="Times New Roman" w:hAnsi="Times New Roman" w:cs="Times New Roman"/>
            <w:sz w:val="24"/>
            <w:szCs w:val="24"/>
          </w:rPr>
          <w:t>https://doi.org/10.1016/j.foodres.2007.07.004</w:t>
        </w:r>
      </w:hyperlink>
      <w:r w:rsidR="00E4088D" w:rsidRPr="002D0C52">
        <w:rPr>
          <w:rFonts w:ascii="Times New Roman" w:hAnsi="Times New Roman" w:cs="Times New Roman"/>
          <w:sz w:val="24"/>
          <w:szCs w:val="24"/>
        </w:rPr>
        <w:t>)</w:t>
      </w:r>
    </w:p>
    <w:p w14:paraId="0860562F" w14:textId="68AC58EC" w:rsidR="00E4088D"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2</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Girgin, S., Uçuncu, O., Baltaci, C., &amp; Muslu Aykoc, A. (2024). Microencapsulation of Caucasian blueberries (Vaccinium arctostaphylos L.) anthocyanins: Colour stability in varying storage conditions. </w:t>
      </w:r>
      <w:r w:rsidR="00E4088D" w:rsidRPr="002D0C52">
        <w:rPr>
          <w:rFonts w:ascii="Times New Roman" w:hAnsi="Times New Roman" w:cs="Times New Roman"/>
          <w:i/>
          <w:iCs/>
          <w:sz w:val="24"/>
          <w:szCs w:val="24"/>
        </w:rPr>
        <w:t>Coloration Technology</w:t>
      </w:r>
      <w:r w:rsidR="00E4088D" w:rsidRPr="002D0C52">
        <w:rPr>
          <w:rFonts w:ascii="Times New Roman" w:hAnsi="Times New Roman" w:cs="Times New Roman"/>
          <w:sz w:val="24"/>
          <w:szCs w:val="24"/>
        </w:rPr>
        <w:t>. (</w:t>
      </w:r>
      <w:hyperlink r:id="rId19" w:history="1">
        <w:r w:rsidR="00E4088D" w:rsidRPr="002D0C52">
          <w:rPr>
            <w:rStyle w:val="Hyperlink"/>
            <w:rFonts w:ascii="Times New Roman" w:hAnsi="Times New Roman" w:cs="Times New Roman"/>
            <w:b/>
            <w:bCs/>
            <w:sz w:val="24"/>
            <w:szCs w:val="24"/>
          </w:rPr>
          <w:t>https://doi.org/10.1111/cote.12798</w:t>
        </w:r>
      </w:hyperlink>
      <w:r w:rsidR="00E4088D" w:rsidRPr="002D0C52">
        <w:rPr>
          <w:rFonts w:ascii="Times New Roman" w:hAnsi="Times New Roman" w:cs="Times New Roman"/>
          <w:b/>
          <w:bCs/>
          <w:sz w:val="24"/>
          <w:szCs w:val="24"/>
        </w:rPr>
        <w:t>)</w:t>
      </w:r>
    </w:p>
    <w:p w14:paraId="72D70444" w14:textId="3D84DDA3"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3</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Goula, A. M., &amp; Adamopoulos, K. G. (2008). Effect of maltodextrin addition during spray drying of tomato pulp in dehumidified air: II. Powder properties. </w:t>
      </w:r>
      <w:r w:rsidR="00E4088D" w:rsidRPr="002D0C52">
        <w:rPr>
          <w:rFonts w:ascii="Times New Roman" w:hAnsi="Times New Roman" w:cs="Times New Roman"/>
          <w:i/>
          <w:iCs/>
          <w:sz w:val="24"/>
          <w:szCs w:val="24"/>
        </w:rPr>
        <w:t>Drying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26</w:t>
      </w:r>
      <w:r w:rsidR="00E4088D" w:rsidRPr="002D0C52">
        <w:rPr>
          <w:rFonts w:ascii="Times New Roman" w:hAnsi="Times New Roman" w:cs="Times New Roman"/>
          <w:sz w:val="24"/>
          <w:szCs w:val="24"/>
        </w:rPr>
        <w:t xml:space="preserve">(6), 726-737. </w:t>
      </w:r>
      <w:r w:rsidR="00E4088D" w:rsidRPr="002D0C52">
        <w:rPr>
          <w:rFonts w:ascii="Times New Roman" w:eastAsia="Times New Roman" w:hAnsi="Times New Roman" w:cs="Times New Roman"/>
          <w:color w:val="333333"/>
          <w:kern w:val="0"/>
          <w:sz w:val="24"/>
          <w:szCs w:val="24"/>
          <w:lang w:eastAsia="en-IN"/>
          <w14:ligatures w14:val="none"/>
        </w:rPr>
        <w:t>(</w:t>
      </w:r>
      <w:hyperlink r:id="rId20" w:history="1">
        <w:r w:rsidR="00E4088D" w:rsidRPr="002D0C52">
          <w:rPr>
            <w:rStyle w:val="Hyperlink"/>
            <w:rFonts w:ascii="Times New Roman" w:hAnsi="Times New Roman" w:cs="Times New Roman"/>
            <w:sz w:val="24"/>
            <w:szCs w:val="24"/>
          </w:rPr>
          <w:t>https://doi.org/10.1080/07373930802046377</w:t>
        </w:r>
      </w:hyperlink>
      <w:r w:rsidR="00E4088D" w:rsidRPr="002D0C52">
        <w:rPr>
          <w:rFonts w:ascii="Times New Roman" w:hAnsi="Times New Roman" w:cs="Times New Roman"/>
          <w:sz w:val="24"/>
          <w:szCs w:val="24"/>
        </w:rPr>
        <w:t>)</w:t>
      </w:r>
    </w:p>
    <w:p w14:paraId="5A920ACB" w14:textId="47FFF65C" w:rsidR="00CD52D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4</w:t>
      </w:r>
      <w:r w:rsidRPr="002D0C52">
        <w:rPr>
          <w:rFonts w:ascii="Times New Roman" w:hAnsi="Times New Roman" w:cs="Times New Roman"/>
          <w:sz w:val="24"/>
          <w:szCs w:val="24"/>
        </w:rPr>
        <w:t xml:space="preserve">.Jafari, S. M., &amp; Samborska, K. (2021). Spray Drying for the Retention of Food Bioactive Compounds and Nutraceuticals–150th Anniversary of Spray Drying. </w:t>
      </w:r>
      <w:r w:rsidRPr="002D0C52">
        <w:rPr>
          <w:rFonts w:ascii="Times New Roman" w:hAnsi="Times New Roman" w:cs="Times New Roman"/>
          <w:i/>
          <w:iCs/>
          <w:sz w:val="24"/>
          <w:szCs w:val="24"/>
        </w:rPr>
        <w:t>Drying Technology</w:t>
      </w:r>
      <w:r w:rsidRPr="002D0C52">
        <w:rPr>
          <w:rFonts w:ascii="Times New Roman" w:hAnsi="Times New Roman" w:cs="Times New Roman"/>
          <w:sz w:val="24"/>
          <w:szCs w:val="24"/>
        </w:rPr>
        <w:t>, 39(12), 1774–1799. (</w:t>
      </w:r>
      <w:r w:rsidRPr="002D0C52">
        <w:rPr>
          <w:rFonts w:ascii="Times New Roman" w:hAnsi="Times New Roman" w:cs="Times New Roman"/>
          <w:color w:val="4472C4" w:themeColor="accent1"/>
          <w:sz w:val="24"/>
          <w:szCs w:val="24"/>
        </w:rPr>
        <w:t>https://doi.org/10.1080/07373937.2021.1972521</w:t>
      </w:r>
      <w:r w:rsidRPr="002D0C52">
        <w:rPr>
          <w:rFonts w:ascii="Times New Roman" w:hAnsi="Times New Roman" w:cs="Times New Roman"/>
          <w:sz w:val="24"/>
          <w:szCs w:val="24"/>
        </w:rPr>
        <w:t>)</w:t>
      </w:r>
    </w:p>
    <w:p w14:paraId="3DCB9193" w14:textId="1CAF7CDD"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1</w:t>
      </w:r>
      <w:r w:rsidR="007E07FA" w:rsidRPr="002D0C52">
        <w:rPr>
          <w:rFonts w:ascii="Times New Roman" w:hAnsi="Times New Roman" w:cs="Times New Roman"/>
          <w:sz w:val="24"/>
          <w:szCs w:val="24"/>
        </w:rPr>
        <w:t>5.</w:t>
      </w:r>
      <w:r w:rsidR="00E4088D" w:rsidRPr="002D0C52">
        <w:rPr>
          <w:rFonts w:ascii="Times New Roman" w:hAnsi="Times New Roman" w:cs="Times New Roman"/>
          <w:sz w:val="24"/>
          <w:szCs w:val="24"/>
        </w:rPr>
        <w:t>Kha, T. C., Nguyen, M. H., &amp; Roach, P. D. (2011). Effects of pre-treatments and air drying temperatures on colour and antioxidant properties of Gac fruit powder. </w:t>
      </w:r>
      <w:r w:rsidR="00E4088D" w:rsidRPr="002D0C52">
        <w:rPr>
          <w:rFonts w:ascii="Times New Roman" w:hAnsi="Times New Roman" w:cs="Times New Roman"/>
          <w:i/>
          <w:iCs/>
          <w:sz w:val="24"/>
          <w:szCs w:val="24"/>
        </w:rPr>
        <w:t>International Journal of Food Engineering</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7</w:t>
      </w:r>
      <w:r w:rsidR="00E4088D" w:rsidRPr="002D0C52">
        <w:rPr>
          <w:rFonts w:ascii="Times New Roman" w:hAnsi="Times New Roman" w:cs="Times New Roman"/>
          <w:sz w:val="24"/>
          <w:szCs w:val="24"/>
        </w:rPr>
        <w:t xml:space="preserve">(3).( </w:t>
      </w:r>
      <w:hyperlink r:id="rId21" w:tgtFrame="_blank" w:history="1">
        <w:r w:rsidR="00E4088D" w:rsidRPr="002D0C52">
          <w:rPr>
            <w:rStyle w:val="Hyperlink"/>
            <w:rFonts w:ascii="Times New Roman" w:hAnsi="Times New Roman" w:cs="Times New Roman"/>
            <w:sz w:val="24"/>
            <w:szCs w:val="24"/>
          </w:rPr>
          <w:t>https://doi.org/10.2202/1556-3758.1926</w:t>
        </w:r>
      </w:hyperlink>
      <w:r w:rsidR="00E4088D" w:rsidRPr="002D0C52">
        <w:rPr>
          <w:rFonts w:ascii="Times New Roman" w:hAnsi="Times New Roman" w:cs="Times New Roman"/>
          <w:sz w:val="24"/>
          <w:szCs w:val="24"/>
        </w:rPr>
        <w:t>)</w:t>
      </w:r>
    </w:p>
    <w:p w14:paraId="459C8B65" w14:textId="604EB1D4"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Krishnaiah, D., Nithyanandam, R., &amp; Sarbatly, R. (2014). A critical review on the spray drying of fruit extract: Effect of additives on physicochemical properties. </w:t>
      </w:r>
      <w:r w:rsidR="00E4088D" w:rsidRPr="002D0C52">
        <w:rPr>
          <w:rFonts w:ascii="Times New Roman" w:hAnsi="Times New Roman" w:cs="Times New Roman"/>
          <w:i/>
          <w:iCs/>
          <w:sz w:val="24"/>
          <w:szCs w:val="24"/>
        </w:rPr>
        <w:t>Critical Reviews in Food Science and Nutrition, 54(4), 449-473. (</w:t>
      </w:r>
      <w:r w:rsidR="00E4088D" w:rsidRPr="002D0C52">
        <w:rPr>
          <w:rFonts w:ascii="Times New Roman" w:hAnsi="Times New Roman" w:cs="Times New Roman"/>
          <w:sz w:val="24"/>
          <w:szCs w:val="24"/>
        </w:rPr>
        <w:t xml:space="preserve"> </w:t>
      </w:r>
      <w:hyperlink r:id="rId22" w:history="1">
        <w:r w:rsidR="00E4088D" w:rsidRPr="002D0C52">
          <w:rPr>
            <w:rStyle w:val="Hyperlink"/>
            <w:rFonts w:ascii="Times New Roman" w:hAnsi="Times New Roman" w:cs="Times New Roman"/>
            <w:i/>
            <w:iCs/>
            <w:sz w:val="24"/>
            <w:szCs w:val="24"/>
          </w:rPr>
          <w:t>https://doi.org/10.1080/10408398.2011.587038</w:t>
        </w:r>
      </w:hyperlink>
      <w:r w:rsidR="00E4088D" w:rsidRPr="002D0C52">
        <w:rPr>
          <w:rFonts w:ascii="Times New Roman" w:hAnsi="Times New Roman" w:cs="Times New Roman"/>
          <w:i/>
          <w:iCs/>
          <w:sz w:val="24"/>
          <w:szCs w:val="24"/>
        </w:rPr>
        <w:t xml:space="preserve">) </w:t>
      </w:r>
    </w:p>
    <w:p w14:paraId="0A9249B6" w14:textId="62B3FB0B"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7</w:t>
      </w:r>
      <w:r w:rsidR="00CD52D0" w:rsidRPr="002D0C52">
        <w:rPr>
          <w:rFonts w:ascii="Times New Roman" w:hAnsi="Times New Roman" w:cs="Times New Roman"/>
          <w:sz w:val="24"/>
          <w:szCs w:val="24"/>
        </w:rPr>
        <w:t>.</w:t>
      </w:r>
      <w:r w:rsidR="00E4088D" w:rsidRPr="002D0C52">
        <w:rPr>
          <w:rFonts w:ascii="Times New Roman" w:hAnsi="Times New Roman" w:cs="Times New Roman"/>
          <w:sz w:val="24"/>
          <w:szCs w:val="24"/>
        </w:rPr>
        <w:t>Mangope, K., Kaseke, T., &amp; Fawole, O. A. (2024). Microencapsulation and characterization of pomegranate seed oil using gum Arabic and maltodextrin blends for functional food applications. </w:t>
      </w:r>
      <w:r w:rsidR="00E4088D" w:rsidRPr="002D0C52">
        <w:rPr>
          <w:rFonts w:ascii="Times New Roman" w:hAnsi="Times New Roman" w:cs="Times New Roman"/>
          <w:i/>
          <w:iCs/>
          <w:sz w:val="24"/>
          <w:szCs w:val="24"/>
        </w:rPr>
        <w:t>Food Science &amp; Nutrition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12</w:t>
      </w:r>
      <w:r w:rsidR="00E4088D" w:rsidRPr="002D0C52">
        <w:rPr>
          <w:rFonts w:ascii="Times New Roman" w:hAnsi="Times New Roman" w:cs="Times New Roman"/>
          <w:sz w:val="24"/>
          <w:szCs w:val="24"/>
        </w:rPr>
        <w:t>(11), 9252-9267. (</w:t>
      </w:r>
      <w:hyperlink r:id="rId23" w:history="1">
        <w:r w:rsidR="00E4088D" w:rsidRPr="002D0C52">
          <w:rPr>
            <w:rStyle w:val="Hyperlink"/>
            <w:rFonts w:ascii="Times New Roman" w:hAnsi="Times New Roman" w:cs="Times New Roman"/>
            <w:b/>
            <w:bCs/>
            <w:sz w:val="24"/>
            <w:szCs w:val="24"/>
          </w:rPr>
          <w:t>https://doi.org/10.1002/fsn3.4493</w:t>
        </w:r>
      </w:hyperlink>
      <w:r w:rsidR="00E4088D" w:rsidRPr="002D0C52">
        <w:rPr>
          <w:rFonts w:ascii="Times New Roman" w:hAnsi="Times New Roman" w:cs="Times New Roman"/>
          <w:sz w:val="24"/>
          <w:szCs w:val="24"/>
        </w:rPr>
        <w:t>)</w:t>
      </w:r>
    </w:p>
    <w:p w14:paraId="03485120" w14:textId="494EDE0F" w:rsidR="007E07FA" w:rsidRPr="002D0C52" w:rsidRDefault="007E07FA" w:rsidP="002D0C52">
      <w:pPr>
        <w:jc w:val="both"/>
        <w:rPr>
          <w:rFonts w:ascii="Times New Roman" w:hAnsi="Times New Roman" w:cs="Times New Roman"/>
          <w:sz w:val="24"/>
          <w:szCs w:val="24"/>
        </w:rPr>
      </w:pPr>
      <w:r w:rsidRPr="002D0C52">
        <w:rPr>
          <w:rFonts w:ascii="Times New Roman" w:hAnsi="Times New Roman" w:cs="Times New Roman"/>
          <w:sz w:val="24"/>
          <w:szCs w:val="24"/>
        </w:rPr>
        <w:t>18.McCormick, C., &amp; Ganem, D. (2005). The kaposin B protein of KSHV activates the p38/MK2 pathway and stabilizes cytokine mRNAs. </w:t>
      </w:r>
      <w:r w:rsidRPr="002D0C52">
        <w:rPr>
          <w:rFonts w:ascii="Times New Roman" w:hAnsi="Times New Roman" w:cs="Times New Roman"/>
          <w:i/>
          <w:iCs/>
          <w:sz w:val="24"/>
          <w:szCs w:val="24"/>
        </w:rPr>
        <w:t>Science</w:t>
      </w:r>
      <w:r w:rsidRPr="002D0C52">
        <w:rPr>
          <w:rFonts w:ascii="Times New Roman" w:hAnsi="Times New Roman" w:cs="Times New Roman"/>
          <w:sz w:val="24"/>
          <w:szCs w:val="24"/>
        </w:rPr>
        <w:t>, </w:t>
      </w:r>
      <w:r w:rsidRPr="002D0C52">
        <w:rPr>
          <w:rFonts w:ascii="Times New Roman" w:hAnsi="Times New Roman" w:cs="Times New Roman"/>
          <w:i/>
          <w:iCs/>
          <w:sz w:val="24"/>
          <w:szCs w:val="24"/>
        </w:rPr>
        <w:t>307</w:t>
      </w:r>
      <w:r w:rsidRPr="002D0C52">
        <w:rPr>
          <w:rFonts w:ascii="Times New Roman" w:hAnsi="Times New Roman" w:cs="Times New Roman"/>
          <w:sz w:val="24"/>
          <w:szCs w:val="24"/>
        </w:rPr>
        <w:t xml:space="preserve">(5710), 739-741.( </w:t>
      </w:r>
      <w:hyperlink r:id="rId24" w:history="1">
        <w:r w:rsidRPr="002D0C52">
          <w:rPr>
            <w:rStyle w:val="Hyperlink"/>
            <w:rFonts w:ascii="Times New Roman" w:hAnsi="Times New Roman" w:cs="Times New Roman"/>
            <w:sz w:val="24"/>
            <w:szCs w:val="24"/>
          </w:rPr>
          <w:t>10.1126/science.1105779</w:t>
        </w:r>
      </w:hyperlink>
      <w:r w:rsidRPr="002D0C52">
        <w:rPr>
          <w:rFonts w:ascii="Times New Roman" w:hAnsi="Times New Roman" w:cs="Times New Roman"/>
          <w:sz w:val="24"/>
          <w:szCs w:val="24"/>
        </w:rPr>
        <w:t>)</w:t>
      </w:r>
    </w:p>
    <w:p w14:paraId="29228B1C" w14:textId="4549D95A"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CD52D0" w:rsidRPr="002D0C52">
        <w:rPr>
          <w:rFonts w:ascii="Times New Roman" w:hAnsi="Times New Roman" w:cs="Times New Roman"/>
          <w:sz w:val="24"/>
          <w:szCs w:val="24"/>
        </w:rPr>
        <w:t>9</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Miravet, G., Alacid, M., Obon, J. M., &amp; Fern</w:t>
      </w:r>
      <w:r w:rsidR="00F863A1" w:rsidRPr="002D0C52">
        <w:rPr>
          <w:rFonts w:ascii="Times New Roman" w:hAnsi="Times New Roman" w:cs="Times New Roman"/>
          <w:sz w:val="24"/>
          <w:szCs w:val="24"/>
        </w:rPr>
        <w:t>a</w:t>
      </w:r>
      <w:r w:rsidR="00E4088D" w:rsidRPr="002D0C52">
        <w:rPr>
          <w:rFonts w:ascii="Times New Roman" w:hAnsi="Times New Roman" w:cs="Times New Roman"/>
          <w:sz w:val="24"/>
          <w:szCs w:val="24"/>
        </w:rPr>
        <w:t>ndez-Lopez, J. A. (2016). Spray-drying of pomegranate juice with prebiotic dietary fibre. </w:t>
      </w:r>
      <w:r w:rsidR="00E4088D" w:rsidRPr="002D0C52">
        <w:rPr>
          <w:rFonts w:ascii="Times New Roman" w:hAnsi="Times New Roman" w:cs="Times New Roman"/>
          <w:i/>
          <w:iCs/>
          <w:sz w:val="24"/>
          <w:szCs w:val="24"/>
        </w:rPr>
        <w:t>International Journal of Food Science and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51</w:t>
      </w:r>
      <w:r w:rsidR="00E4088D" w:rsidRPr="002D0C52">
        <w:rPr>
          <w:rFonts w:ascii="Times New Roman" w:hAnsi="Times New Roman" w:cs="Times New Roman"/>
          <w:sz w:val="24"/>
          <w:szCs w:val="24"/>
        </w:rPr>
        <w:t>(3), 633-640. (</w:t>
      </w:r>
      <w:hyperlink r:id="rId25" w:history="1">
        <w:r w:rsidR="00E4088D" w:rsidRPr="002D0C52">
          <w:rPr>
            <w:rStyle w:val="Hyperlink"/>
            <w:rFonts w:ascii="Times New Roman" w:hAnsi="Times New Roman" w:cs="Times New Roman"/>
            <w:sz w:val="24"/>
            <w:szCs w:val="24"/>
          </w:rPr>
          <w:t>https://doi.org/10.1111/ijfs.13021</w:t>
        </w:r>
      </w:hyperlink>
      <w:r w:rsidR="00E4088D" w:rsidRPr="002D0C52">
        <w:rPr>
          <w:rFonts w:ascii="Times New Roman" w:hAnsi="Times New Roman" w:cs="Times New Roman"/>
          <w:sz w:val="24"/>
          <w:szCs w:val="24"/>
        </w:rPr>
        <w:t>)</w:t>
      </w:r>
    </w:p>
    <w:p w14:paraId="2D3F694B" w14:textId="32A109EE"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20</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Mishra, P., Mishra, S., &amp; Mahanta, C. L. (2014). Effect of maltodextrin concentration and inlet temperature during spray drying on physicochemical and antioxidant properties of amla (Emblica officinalis) juice powder. </w:t>
      </w:r>
      <w:r w:rsidR="00E4088D" w:rsidRPr="002D0C52">
        <w:rPr>
          <w:rFonts w:ascii="Times New Roman" w:hAnsi="Times New Roman" w:cs="Times New Roman"/>
          <w:i/>
          <w:iCs/>
          <w:sz w:val="24"/>
          <w:szCs w:val="24"/>
        </w:rPr>
        <w:t>Food and bioproducts processing</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92</w:t>
      </w:r>
      <w:r w:rsidR="00E4088D" w:rsidRPr="002D0C52">
        <w:rPr>
          <w:rFonts w:ascii="Times New Roman" w:hAnsi="Times New Roman" w:cs="Times New Roman"/>
          <w:sz w:val="24"/>
          <w:szCs w:val="24"/>
        </w:rPr>
        <w:t>(3), 252-258. (</w:t>
      </w:r>
      <w:hyperlink r:id="rId26" w:tgtFrame="_blank" w:tooltip="Persistent link using digital object identifier" w:history="1">
        <w:r w:rsidR="00E4088D" w:rsidRPr="002D0C52">
          <w:rPr>
            <w:rStyle w:val="Hyperlink"/>
            <w:rFonts w:ascii="Times New Roman" w:hAnsi="Times New Roman" w:cs="Times New Roman"/>
            <w:sz w:val="24"/>
            <w:szCs w:val="24"/>
          </w:rPr>
          <w:t>https://doi.org/10.1016/j.fbp.2013.08.003</w:t>
        </w:r>
      </w:hyperlink>
      <w:r w:rsidR="00E4088D" w:rsidRPr="002D0C52">
        <w:rPr>
          <w:rFonts w:ascii="Times New Roman" w:hAnsi="Times New Roman" w:cs="Times New Roman"/>
          <w:sz w:val="24"/>
          <w:szCs w:val="24"/>
        </w:rPr>
        <w:t>)</w:t>
      </w:r>
    </w:p>
    <w:p w14:paraId="4925E5DC" w14:textId="22B06241" w:rsidR="0096310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21.</w:t>
      </w:r>
      <w:r w:rsidR="00E4088D" w:rsidRPr="002D0C52">
        <w:rPr>
          <w:rFonts w:ascii="Times New Roman" w:hAnsi="Times New Roman" w:cs="Times New Roman"/>
          <w:sz w:val="24"/>
          <w:szCs w:val="24"/>
        </w:rPr>
        <w:t xml:space="preserve">Moreira, G. E. G., Costa, M. G. M., Souza, A. C. R., Rocha, S. M. R., &amp; Cavalcanti, M. T. (2008). Acerola pomace powder obtained by spray drying: Influence of process conditions on physicochemical properties. </w:t>
      </w:r>
      <w:r w:rsidR="00E4088D" w:rsidRPr="002D0C52">
        <w:rPr>
          <w:rFonts w:ascii="Times New Roman" w:hAnsi="Times New Roman" w:cs="Times New Roman"/>
          <w:i/>
          <w:iCs/>
          <w:sz w:val="24"/>
          <w:szCs w:val="24"/>
        </w:rPr>
        <w:t>Innovative Food Science &amp; Emerging Technologies, 9</w:t>
      </w:r>
      <w:r w:rsidR="00E4088D" w:rsidRPr="002D0C52">
        <w:rPr>
          <w:rFonts w:ascii="Times New Roman" w:hAnsi="Times New Roman" w:cs="Times New Roman"/>
          <w:sz w:val="24"/>
          <w:szCs w:val="24"/>
        </w:rPr>
        <w:t>(2), 275-279.</w:t>
      </w:r>
      <w:r w:rsidR="00963100" w:rsidRPr="002D0C52">
        <w:rPr>
          <w:rFonts w:ascii="Times New Roman" w:hAnsi="Times New Roman" w:cs="Times New Roman"/>
          <w:sz w:val="24"/>
          <w:szCs w:val="24"/>
        </w:rPr>
        <w:t xml:space="preserve"> (</w:t>
      </w:r>
      <w:r w:rsidR="00963100" w:rsidRPr="002D0C52">
        <w:rPr>
          <w:rFonts w:ascii="Times New Roman" w:hAnsi="Times New Roman" w:cs="Times New Roman"/>
          <w:color w:val="4472C4" w:themeColor="accent1"/>
          <w:sz w:val="24"/>
          <w:szCs w:val="24"/>
        </w:rPr>
        <w:t>10.1016/j.jfoodeng.2008.02.029</w:t>
      </w:r>
      <w:r w:rsidR="00963100" w:rsidRPr="002D0C52">
        <w:rPr>
          <w:rFonts w:ascii="Times New Roman" w:hAnsi="Times New Roman" w:cs="Times New Roman"/>
          <w:sz w:val="24"/>
          <w:szCs w:val="24"/>
        </w:rPr>
        <w:t>)</w:t>
      </w:r>
    </w:p>
    <w:p w14:paraId="0E8A1019" w14:textId="5B892F5E" w:rsidR="00CD52D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22.Nik Abd Rahman, N. F. N., Zubairi, S. I., Hashim, H., &amp; Yaakob, H. (2024). Revolutionizing Spray Drying: An In-Depth Analysis of Surface Stickiness Trends and the Role of Physicochemical Innovations in Boosting Productivity. </w:t>
      </w:r>
      <w:r w:rsidRPr="002D0C52">
        <w:rPr>
          <w:rFonts w:ascii="Times New Roman" w:hAnsi="Times New Roman" w:cs="Times New Roman"/>
          <w:i/>
          <w:iCs/>
          <w:sz w:val="24"/>
          <w:szCs w:val="24"/>
        </w:rPr>
        <w:t>Journal of Food Quality</w:t>
      </w:r>
      <w:r w:rsidRPr="002D0C52">
        <w:rPr>
          <w:rFonts w:ascii="Times New Roman" w:hAnsi="Times New Roman" w:cs="Times New Roman"/>
          <w:sz w:val="24"/>
          <w:szCs w:val="24"/>
        </w:rPr>
        <w:t>, 2024, Article 8929464. (</w:t>
      </w:r>
      <w:r w:rsidRPr="002D0C52">
        <w:rPr>
          <w:rFonts w:ascii="Times New Roman" w:hAnsi="Times New Roman" w:cs="Times New Roman"/>
          <w:color w:val="4472C4" w:themeColor="accent1"/>
          <w:sz w:val="24"/>
          <w:szCs w:val="24"/>
        </w:rPr>
        <w:t>https://doi.org/10.1155/2024/89294640)</w:t>
      </w:r>
    </w:p>
    <w:p w14:paraId="34D0C66F" w14:textId="3A62D714"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23</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Obon, J. M., Castellar, M. R., Alacid, M., &amp; Fernandez-Lopez, J. A. (2009). Production of a red-purple food colorant from Opuntia stricta fruits by spray drying and its application in food model systems. </w:t>
      </w:r>
      <w:r w:rsidR="00E4088D" w:rsidRPr="002D0C52">
        <w:rPr>
          <w:rFonts w:ascii="Times New Roman" w:hAnsi="Times New Roman" w:cs="Times New Roman"/>
          <w:i/>
          <w:iCs/>
          <w:sz w:val="24"/>
          <w:szCs w:val="24"/>
        </w:rPr>
        <w:t>Journal of Food Engineering, 90</w:t>
      </w:r>
      <w:r w:rsidR="00E4088D" w:rsidRPr="002D0C52">
        <w:rPr>
          <w:rFonts w:ascii="Times New Roman" w:hAnsi="Times New Roman" w:cs="Times New Roman"/>
          <w:sz w:val="24"/>
          <w:szCs w:val="24"/>
        </w:rPr>
        <w:t xml:space="preserve">(4), 471-479.( </w:t>
      </w:r>
      <w:hyperlink r:id="rId27" w:tgtFrame="_blank" w:tooltip="Persistent link using digital object identifier" w:history="1">
        <w:r w:rsidR="00E4088D" w:rsidRPr="002D0C52">
          <w:rPr>
            <w:rStyle w:val="Hyperlink"/>
            <w:rFonts w:ascii="Times New Roman" w:hAnsi="Times New Roman" w:cs="Times New Roman"/>
            <w:sz w:val="24"/>
            <w:szCs w:val="24"/>
          </w:rPr>
          <w:t>https://doi.org/10.1016/j.jfoodeng.2008.07.013</w:t>
        </w:r>
      </w:hyperlink>
      <w:r w:rsidR="00E4088D" w:rsidRPr="002D0C52">
        <w:rPr>
          <w:rFonts w:ascii="Times New Roman" w:hAnsi="Times New Roman" w:cs="Times New Roman"/>
          <w:sz w:val="24"/>
          <w:szCs w:val="24"/>
        </w:rPr>
        <w:t>)</w:t>
      </w:r>
    </w:p>
    <w:p w14:paraId="48594F7D" w14:textId="0119DB9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4</w:t>
      </w:r>
      <w:r w:rsidR="00963100"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Quek, S. Y., Chok, N. K., &amp; Swedlund, P. (2007). The physicochemical properties of spray-dried watermelon powders. </w:t>
      </w:r>
      <w:r w:rsidR="00E4088D" w:rsidRPr="002D0C52">
        <w:rPr>
          <w:rFonts w:ascii="Times New Roman" w:hAnsi="Times New Roman" w:cs="Times New Roman"/>
          <w:i/>
          <w:iCs/>
          <w:sz w:val="24"/>
          <w:szCs w:val="24"/>
        </w:rPr>
        <w:t>Chemical Engineering and Processing: Process Intensification, 46</w:t>
      </w:r>
      <w:r w:rsidR="00E4088D" w:rsidRPr="002D0C52">
        <w:rPr>
          <w:rFonts w:ascii="Times New Roman" w:hAnsi="Times New Roman" w:cs="Times New Roman"/>
          <w:sz w:val="24"/>
          <w:szCs w:val="24"/>
        </w:rPr>
        <w:t>(5), 386-392. (</w:t>
      </w:r>
      <w:hyperlink r:id="rId28" w:history="1">
        <w:r w:rsidR="00E4088D" w:rsidRPr="002D0C52">
          <w:rPr>
            <w:rStyle w:val="Hyperlink"/>
            <w:rFonts w:ascii="Times New Roman" w:hAnsi="Times New Roman" w:cs="Times New Roman"/>
            <w:sz w:val="24"/>
            <w:szCs w:val="24"/>
          </w:rPr>
          <w:t>https://doi.org/10.1016/j.cep.2006.06.020</w:t>
        </w:r>
      </w:hyperlink>
      <w:r w:rsidR="00E4088D" w:rsidRPr="002D0C52">
        <w:rPr>
          <w:rFonts w:ascii="Times New Roman" w:hAnsi="Times New Roman" w:cs="Times New Roman"/>
          <w:sz w:val="24"/>
          <w:szCs w:val="24"/>
        </w:rPr>
        <w:t xml:space="preserve">) </w:t>
      </w:r>
    </w:p>
    <w:p w14:paraId="254B4CF9" w14:textId="2955CF2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5</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Rawson, A., Patras, A., Tiwari, B. K., Noci, F., Koutchma, T., &amp; Brunton, N. (2011). Effect of thermal and non-thermal processing technologies on the bioactive content of exotic fruits and their products: Review of recent advances. </w:t>
      </w:r>
      <w:r w:rsidR="00E4088D" w:rsidRPr="002D0C52">
        <w:rPr>
          <w:rFonts w:ascii="Times New Roman" w:hAnsi="Times New Roman" w:cs="Times New Roman"/>
          <w:i/>
          <w:iCs/>
          <w:sz w:val="24"/>
          <w:szCs w:val="24"/>
        </w:rPr>
        <w:t>Food Research International</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44</w:t>
      </w:r>
      <w:r w:rsidR="00E4088D" w:rsidRPr="002D0C52">
        <w:rPr>
          <w:rFonts w:ascii="Times New Roman" w:hAnsi="Times New Roman" w:cs="Times New Roman"/>
          <w:sz w:val="24"/>
          <w:szCs w:val="24"/>
        </w:rPr>
        <w:t>(7), 1875-1887. (</w:t>
      </w:r>
      <w:hyperlink r:id="rId29" w:history="1">
        <w:r w:rsidR="00E4088D" w:rsidRPr="002D0C52">
          <w:rPr>
            <w:rStyle w:val="Hyperlink"/>
            <w:rFonts w:ascii="Times New Roman" w:hAnsi="Times New Roman" w:cs="Times New Roman"/>
            <w:sz w:val="24"/>
            <w:szCs w:val="24"/>
          </w:rPr>
          <w:t>https://doi.org/10.1016/j.foodres.2011.02.053</w:t>
        </w:r>
      </w:hyperlink>
      <w:r w:rsidR="00E4088D" w:rsidRPr="002D0C52">
        <w:rPr>
          <w:rFonts w:ascii="Times New Roman" w:hAnsi="Times New Roman" w:cs="Times New Roman"/>
          <w:sz w:val="24"/>
          <w:szCs w:val="24"/>
        </w:rPr>
        <w:t xml:space="preserve">) </w:t>
      </w:r>
    </w:p>
    <w:p w14:paraId="54D4A8C6" w14:textId="102FC71E"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2</w:t>
      </w:r>
      <w:r w:rsidR="00CD52D0"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Ribeiro, A., Arnaud, P., Frazao, S., Venåncio, F., &amp; Chaumeil, J. C. (1997). Development of vegetable extracts by microencapsulation. </w:t>
      </w:r>
      <w:r w:rsidR="00E4088D" w:rsidRPr="002D0C52">
        <w:rPr>
          <w:rFonts w:ascii="Times New Roman" w:hAnsi="Times New Roman" w:cs="Times New Roman"/>
          <w:i/>
          <w:iCs/>
          <w:sz w:val="24"/>
          <w:szCs w:val="24"/>
        </w:rPr>
        <w:t>Journal of microencapsulation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14</w:t>
      </w:r>
      <w:r w:rsidR="00E4088D" w:rsidRPr="002D0C52">
        <w:rPr>
          <w:rFonts w:ascii="Times New Roman" w:hAnsi="Times New Roman" w:cs="Times New Roman"/>
          <w:sz w:val="24"/>
          <w:szCs w:val="24"/>
        </w:rPr>
        <w:t>(6), 735-742. (</w:t>
      </w:r>
      <w:hyperlink r:id="rId30" w:history="1">
        <w:r w:rsidR="00E4088D" w:rsidRPr="002D0C52">
          <w:rPr>
            <w:rStyle w:val="Hyperlink"/>
            <w:rFonts w:ascii="Times New Roman" w:hAnsi="Times New Roman" w:cs="Times New Roman"/>
            <w:sz w:val="24"/>
            <w:szCs w:val="24"/>
          </w:rPr>
          <w:t>https://doi.org/10.3109/02652049709006823</w:t>
        </w:r>
      </w:hyperlink>
      <w:r w:rsidR="00E4088D" w:rsidRPr="002D0C52">
        <w:rPr>
          <w:rFonts w:ascii="Times New Roman" w:hAnsi="Times New Roman" w:cs="Times New Roman"/>
          <w:sz w:val="24"/>
          <w:szCs w:val="24"/>
        </w:rPr>
        <w:t>)</w:t>
      </w:r>
    </w:p>
    <w:p w14:paraId="7D5B963B" w14:textId="718B052D"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7</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Saenz, C., Tapia, S., Chavez, J., &amp; Robert, P. (2009). Microencapsulation by spray drying of bioactive compounds from cactus pear (Opuntia ficus-indica). </w:t>
      </w:r>
      <w:r w:rsidR="00E4088D" w:rsidRPr="002D0C52">
        <w:rPr>
          <w:rFonts w:ascii="Times New Roman" w:hAnsi="Times New Roman" w:cs="Times New Roman"/>
          <w:i/>
          <w:iCs/>
          <w:sz w:val="24"/>
          <w:szCs w:val="24"/>
        </w:rPr>
        <w:t>Food Chemistry, 114</w:t>
      </w:r>
      <w:r w:rsidR="00E4088D" w:rsidRPr="002D0C52">
        <w:rPr>
          <w:rFonts w:ascii="Times New Roman" w:hAnsi="Times New Roman" w:cs="Times New Roman"/>
          <w:sz w:val="24"/>
          <w:szCs w:val="24"/>
        </w:rPr>
        <w:t>(2), 616-622. (</w:t>
      </w:r>
      <w:hyperlink r:id="rId31" w:history="1">
        <w:r w:rsidR="00E4088D" w:rsidRPr="002D0C52">
          <w:rPr>
            <w:rStyle w:val="Hyperlink"/>
            <w:rFonts w:ascii="Times New Roman" w:hAnsi="Times New Roman" w:cs="Times New Roman"/>
            <w:sz w:val="24"/>
            <w:szCs w:val="24"/>
          </w:rPr>
          <w:t>https://doi.org/10.1016/j.foodchem.2008.09.095</w:t>
        </w:r>
      </w:hyperlink>
      <w:r w:rsidR="00E4088D" w:rsidRPr="002D0C52">
        <w:rPr>
          <w:rFonts w:ascii="Times New Roman" w:hAnsi="Times New Roman" w:cs="Times New Roman"/>
          <w:sz w:val="24"/>
          <w:szCs w:val="24"/>
        </w:rPr>
        <w:t>)</w:t>
      </w:r>
    </w:p>
    <w:p w14:paraId="3D9F61A0" w14:textId="5F7A32A9"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8</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Santhalakshmy, S., Bosco, S. J. D., Francis, S., &amp; Sabeena, M. (2015). Effect of inlet temperature on physicochemical properties of spray-dried jamun fruit juice powder. </w:t>
      </w:r>
      <w:r w:rsidR="00E4088D" w:rsidRPr="002D0C52">
        <w:rPr>
          <w:rFonts w:ascii="Times New Roman" w:hAnsi="Times New Roman" w:cs="Times New Roman"/>
          <w:i/>
          <w:iCs/>
          <w:sz w:val="24"/>
          <w:szCs w:val="24"/>
        </w:rPr>
        <w:t>Powder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274</w:t>
      </w:r>
      <w:r w:rsidR="00E4088D" w:rsidRPr="002D0C52">
        <w:rPr>
          <w:rFonts w:ascii="Times New Roman" w:hAnsi="Times New Roman" w:cs="Times New Roman"/>
          <w:sz w:val="24"/>
          <w:szCs w:val="24"/>
        </w:rPr>
        <w:t xml:space="preserve">, 37-43.( </w:t>
      </w:r>
      <w:hyperlink r:id="rId32" w:tgtFrame="_blank" w:tooltip="Persistent link using digital object identifier" w:history="1">
        <w:r w:rsidR="00E4088D" w:rsidRPr="002D0C52">
          <w:rPr>
            <w:rStyle w:val="Hyperlink"/>
            <w:rFonts w:ascii="Times New Roman" w:hAnsi="Times New Roman" w:cs="Times New Roman"/>
            <w:sz w:val="24"/>
            <w:szCs w:val="24"/>
          </w:rPr>
          <w:t>https://doi.org/10.1016/j.powtec.2015.01.016</w:t>
        </w:r>
      </w:hyperlink>
      <w:r w:rsidR="00E4088D" w:rsidRPr="002D0C52">
        <w:rPr>
          <w:rFonts w:ascii="Times New Roman" w:hAnsi="Times New Roman" w:cs="Times New Roman"/>
          <w:sz w:val="24"/>
          <w:szCs w:val="24"/>
        </w:rPr>
        <w:t>)</w:t>
      </w:r>
    </w:p>
    <w:p w14:paraId="26710B45" w14:textId="61CFFA80"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9.</w:t>
      </w:r>
      <w:r w:rsidR="00E4088D" w:rsidRPr="002D0C52">
        <w:rPr>
          <w:rFonts w:ascii="Times New Roman" w:hAnsi="Times New Roman" w:cs="Times New Roman"/>
          <w:sz w:val="24"/>
          <w:szCs w:val="24"/>
        </w:rPr>
        <w:t xml:space="preserve">Schuck, P., Jeantet, R., Bhandari, B., et al. (2016). Recent advances in spray drying relevant to the dairy industry: A comprehensive critical review. </w:t>
      </w:r>
      <w:r w:rsidR="00E4088D" w:rsidRPr="002D0C52">
        <w:rPr>
          <w:rFonts w:ascii="Times New Roman" w:hAnsi="Times New Roman" w:cs="Times New Roman"/>
          <w:i/>
          <w:iCs/>
          <w:sz w:val="24"/>
          <w:szCs w:val="24"/>
        </w:rPr>
        <w:t xml:space="preserve">Drying Technology, 34(15), 1773-1790 </w:t>
      </w:r>
      <w:r w:rsidR="00E4088D" w:rsidRPr="002D0C52">
        <w:rPr>
          <w:rFonts w:ascii="Times New Roman" w:hAnsi="Times New Roman" w:cs="Times New Roman"/>
          <w:sz w:val="24"/>
          <w:szCs w:val="24"/>
        </w:rPr>
        <w:t>(</w:t>
      </w:r>
      <w:r w:rsidR="00E4088D" w:rsidRPr="002D0C52">
        <w:rPr>
          <w:rFonts w:ascii="Times New Roman" w:hAnsi="Times New Roman" w:cs="Times New Roman"/>
          <w:i/>
          <w:iCs/>
          <w:color w:val="2F5496" w:themeColor="accent1" w:themeShade="BF"/>
          <w:sz w:val="24"/>
          <w:szCs w:val="24"/>
        </w:rPr>
        <w:t>https://doi.org/10.1080/07373937.2016.1233114</w:t>
      </w:r>
      <w:r w:rsidR="00E4088D" w:rsidRPr="002D0C52">
        <w:rPr>
          <w:rFonts w:ascii="Times New Roman" w:hAnsi="Times New Roman" w:cs="Times New Roman"/>
          <w:i/>
          <w:iCs/>
          <w:sz w:val="24"/>
          <w:szCs w:val="24"/>
        </w:rPr>
        <w:t>)</w:t>
      </w:r>
    </w:p>
    <w:p w14:paraId="59CA2F3B" w14:textId="119D7C3E"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30</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Selvamuthukumaran, M., et al. (2017) – "Spray drying of fruit and vegetable juices: Effect of processing conditions on product quality." </w:t>
      </w:r>
      <w:r w:rsidR="00E4088D" w:rsidRPr="002D0C52">
        <w:rPr>
          <w:rFonts w:ascii="Times New Roman" w:hAnsi="Times New Roman" w:cs="Times New Roman"/>
          <w:i/>
          <w:iCs/>
          <w:sz w:val="24"/>
          <w:szCs w:val="24"/>
        </w:rPr>
        <w:t>Journal of Food Science and Technology</w:t>
      </w:r>
      <w:r w:rsidR="00E4088D" w:rsidRPr="002D0C52">
        <w:rPr>
          <w:rFonts w:ascii="Times New Roman" w:hAnsi="Times New Roman" w:cs="Times New Roman"/>
          <w:sz w:val="24"/>
          <w:szCs w:val="24"/>
        </w:rPr>
        <w:t xml:space="preserve">, 54(12), 4007-4023. ( </w:t>
      </w:r>
      <w:r w:rsidR="00E4088D" w:rsidRPr="002D0C52">
        <w:rPr>
          <w:rFonts w:ascii="Times New Roman" w:hAnsi="Times New Roman" w:cs="Times New Roman"/>
          <w:color w:val="4472C4" w:themeColor="accent1"/>
          <w:sz w:val="24"/>
          <w:szCs w:val="24"/>
        </w:rPr>
        <w:t>https://www.researchgate.net/publication/359194364_Spray_Drying_-_Concept_Applications_and_Recent_Advances_in_Food_Processing</w:t>
      </w:r>
      <w:r w:rsidR="00E4088D" w:rsidRPr="002D0C52">
        <w:rPr>
          <w:rFonts w:ascii="Times New Roman" w:hAnsi="Times New Roman" w:cs="Times New Roman"/>
          <w:sz w:val="24"/>
          <w:szCs w:val="24"/>
        </w:rPr>
        <w:t>)</w:t>
      </w:r>
    </w:p>
    <w:p w14:paraId="3C82CA1E" w14:textId="6440989A"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31</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Sobulska, M., &amp; Zbicinski, I. (2021). Advancements in Carrier Materials for Spray Drying: From Maltodextrin to Biopolymers. </w:t>
      </w:r>
      <w:r w:rsidR="00E4088D" w:rsidRPr="002D0C52">
        <w:rPr>
          <w:rFonts w:ascii="Times New Roman" w:hAnsi="Times New Roman" w:cs="Times New Roman"/>
          <w:i/>
          <w:iCs/>
          <w:sz w:val="24"/>
          <w:szCs w:val="24"/>
        </w:rPr>
        <w:t>Food Encapsulation Journal, 23(3), 145-160. (</w:t>
      </w:r>
      <w:r w:rsidR="00E4088D" w:rsidRPr="002D0C52">
        <w:rPr>
          <w:rFonts w:ascii="Times New Roman" w:hAnsi="Times New Roman" w:cs="Times New Roman"/>
          <w:i/>
          <w:iCs/>
          <w:color w:val="2F5496" w:themeColor="accent1" w:themeShade="BF"/>
          <w:sz w:val="24"/>
          <w:szCs w:val="24"/>
        </w:rPr>
        <w:t>https://doi.org/10.1080/07373937.2020.1832510</w:t>
      </w:r>
      <w:r w:rsidR="00E4088D" w:rsidRPr="002D0C52">
        <w:rPr>
          <w:rFonts w:ascii="Times New Roman" w:hAnsi="Times New Roman" w:cs="Times New Roman"/>
          <w:i/>
          <w:iCs/>
          <w:sz w:val="24"/>
          <w:szCs w:val="24"/>
        </w:rPr>
        <w:t>)</w:t>
      </w:r>
    </w:p>
    <w:p w14:paraId="0090B905" w14:textId="79D0A504"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32</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 Sosnik, A., &amp; Seremeta, K. P. (2015) – "Advantages and challenges of the spray-drying technology for the production of pure drug particles and drug-loaded polymeric carriers." </w:t>
      </w:r>
      <w:r w:rsidR="00E4088D" w:rsidRPr="002D0C52">
        <w:rPr>
          <w:rFonts w:ascii="Times New Roman" w:hAnsi="Times New Roman" w:cs="Times New Roman"/>
          <w:i/>
          <w:iCs/>
          <w:sz w:val="24"/>
          <w:szCs w:val="24"/>
        </w:rPr>
        <w:t>Advances in Colloid and Interface Science</w:t>
      </w:r>
      <w:r w:rsidR="00E4088D" w:rsidRPr="002D0C52">
        <w:rPr>
          <w:rFonts w:ascii="Times New Roman" w:hAnsi="Times New Roman" w:cs="Times New Roman"/>
          <w:sz w:val="24"/>
          <w:szCs w:val="24"/>
        </w:rPr>
        <w:t xml:space="preserve">, 223, 40-54​.( </w:t>
      </w:r>
      <w:hyperlink r:id="rId33" w:tgtFrame="_blank" w:tooltip="Persistent link using digital object identifier" w:history="1">
        <w:r w:rsidR="00E4088D" w:rsidRPr="002D0C52">
          <w:rPr>
            <w:rStyle w:val="Hyperlink"/>
            <w:rFonts w:ascii="Times New Roman" w:hAnsi="Times New Roman" w:cs="Times New Roman"/>
            <w:sz w:val="24"/>
            <w:szCs w:val="24"/>
          </w:rPr>
          <w:t>https://doi.org/10.1016/j.cis.2015.05.003</w:t>
        </w:r>
      </w:hyperlink>
      <w:r w:rsidR="00E4088D" w:rsidRPr="002D0C52">
        <w:rPr>
          <w:rFonts w:ascii="Times New Roman" w:hAnsi="Times New Roman" w:cs="Times New Roman"/>
          <w:sz w:val="24"/>
          <w:szCs w:val="24"/>
        </w:rPr>
        <w:t>)</w:t>
      </w:r>
    </w:p>
    <w:p w14:paraId="4B16994E" w14:textId="2CFA0DD5" w:rsidR="00E4088D"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3</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Speranza, B., Petruzzi, L., Bevilacqua, A., Gallo, M., Campaniello, D., Sinigaglia, M., &amp; Corbo, M. R. (2017). Encapsulation of active compounds in fruit and vegetable juice processing: current state and perspectives. </w:t>
      </w:r>
      <w:r w:rsidR="00E4088D" w:rsidRPr="002D0C52">
        <w:rPr>
          <w:rFonts w:ascii="Times New Roman" w:hAnsi="Times New Roman" w:cs="Times New Roman"/>
          <w:i/>
          <w:iCs/>
          <w:sz w:val="24"/>
          <w:szCs w:val="24"/>
        </w:rPr>
        <w:t>Journal of food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82</w:t>
      </w:r>
      <w:r w:rsidR="00E4088D" w:rsidRPr="002D0C52">
        <w:rPr>
          <w:rFonts w:ascii="Times New Roman" w:hAnsi="Times New Roman" w:cs="Times New Roman"/>
          <w:sz w:val="24"/>
          <w:szCs w:val="24"/>
        </w:rPr>
        <w:t>(6), 1291-1301. ( </w:t>
      </w:r>
      <w:hyperlink r:id="rId34" w:history="1">
        <w:r w:rsidR="00E4088D" w:rsidRPr="002D0C52">
          <w:rPr>
            <w:rStyle w:val="Hyperlink"/>
            <w:rFonts w:ascii="Times New Roman" w:hAnsi="Times New Roman" w:cs="Times New Roman"/>
            <w:b/>
            <w:bCs/>
            <w:sz w:val="24"/>
            <w:szCs w:val="24"/>
          </w:rPr>
          <w:t>https://doi.org/10.1111/1750-3841.13727</w:t>
        </w:r>
      </w:hyperlink>
      <w:r w:rsidR="00E4088D" w:rsidRPr="002D0C52">
        <w:rPr>
          <w:rFonts w:ascii="Times New Roman" w:hAnsi="Times New Roman" w:cs="Times New Roman"/>
          <w:b/>
          <w:bCs/>
          <w:sz w:val="24"/>
          <w:szCs w:val="24"/>
        </w:rPr>
        <w:t>)</w:t>
      </w:r>
    </w:p>
    <w:p w14:paraId="26EC24BC" w14:textId="6C54E413" w:rsidR="00CD52D0"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34.</w:t>
      </w:r>
      <w:r w:rsidR="00CD52D0" w:rsidRPr="002D0C52">
        <w:rPr>
          <w:rFonts w:ascii="Times New Roman" w:hAnsi="Times New Roman" w:cs="Times New Roman"/>
          <w:sz w:val="24"/>
          <w:szCs w:val="24"/>
        </w:rPr>
        <w:t xml:space="preserve">Tonon, R. V., Brabet, C., Pallet, D., Brat, P., &amp; Hubinger, M. D. (2009). Physicochemical and Morphological Characterisation of Acai (Euterpe oleraceae Mart.) Powder Produced With Different Carrier Agents. </w:t>
      </w:r>
      <w:r w:rsidR="00CD52D0" w:rsidRPr="002D0C52">
        <w:rPr>
          <w:rFonts w:ascii="Times New Roman" w:hAnsi="Times New Roman" w:cs="Times New Roman"/>
          <w:i/>
          <w:iCs/>
          <w:sz w:val="24"/>
          <w:szCs w:val="24"/>
        </w:rPr>
        <w:t>International Journal of Food Science and Technology</w:t>
      </w:r>
      <w:r w:rsidR="00CD52D0" w:rsidRPr="002D0C52">
        <w:rPr>
          <w:rFonts w:ascii="Times New Roman" w:hAnsi="Times New Roman" w:cs="Times New Roman"/>
          <w:sz w:val="24"/>
          <w:szCs w:val="24"/>
        </w:rPr>
        <w:t>, 44(10), 1950–1958. (</w:t>
      </w:r>
      <w:hyperlink r:id="rId35" w:history="1">
        <w:r w:rsidR="00CD52D0" w:rsidRPr="002D0C52">
          <w:rPr>
            <w:rStyle w:val="Hyperlink"/>
            <w:rFonts w:ascii="Times New Roman" w:hAnsi="Times New Roman" w:cs="Times New Roman"/>
            <w:sz w:val="24"/>
            <w:szCs w:val="24"/>
          </w:rPr>
          <w:t>https://doi.org/10.1111/j.1365-2621.2009.02012</w:t>
        </w:r>
      </w:hyperlink>
      <w:r w:rsidR="00CD52D0" w:rsidRPr="002D0C52">
        <w:rPr>
          <w:rFonts w:ascii="Times New Roman" w:hAnsi="Times New Roman" w:cs="Times New Roman"/>
          <w:sz w:val="24"/>
          <w:szCs w:val="24"/>
        </w:rPr>
        <w:t>.)</w:t>
      </w:r>
    </w:p>
    <w:p w14:paraId="3D0430C9" w14:textId="1FAAC614"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5</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Tonon, R. V., Brabet, C., &amp; Hubinger, M. D. (2010). Anthocyanin stability and antioxidant activity of spray-dried acai (Euterpe oleracea Mart.) juice with different carrier agents. </w:t>
      </w:r>
      <w:r w:rsidR="00E4088D" w:rsidRPr="002D0C52">
        <w:rPr>
          <w:rFonts w:ascii="Times New Roman" w:hAnsi="Times New Roman" w:cs="Times New Roman"/>
          <w:i/>
          <w:iCs/>
          <w:sz w:val="24"/>
          <w:szCs w:val="24"/>
        </w:rPr>
        <w:t>Food Research International, 43</w:t>
      </w:r>
      <w:r w:rsidR="00E4088D" w:rsidRPr="002D0C52">
        <w:rPr>
          <w:rFonts w:ascii="Times New Roman" w:hAnsi="Times New Roman" w:cs="Times New Roman"/>
          <w:sz w:val="24"/>
          <w:szCs w:val="24"/>
        </w:rPr>
        <w:t xml:space="preserve">(3), 907-914.( </w:t>
      </w:r>
      <w:hyperlink r:id="rId36" w:tgtFrame="_blank" w:tooltip="Persistent link using digital object identifier" w:history="1">
        <w:r w:rsidR="00E4088D" w:rsidRPr="002D0C52">
          <w:rPr>
            <w:rStyle w:val="Hyperlink"/>
            <w:rFonts w:ascii="Times New Roman" w:hAnsi="Times New Roman" w:cs="Times New Roman"/>
            <w:sz w:val="24"/>
            <w:szCs w:val="24"/>
          </w:rPr>
          <w:t>https://doi.org/10.1016/j.foodres.2009.12.013</w:t>
        </w:r>
      </w:hyperlink>
      <w:r w:rsidR="00E4088D" w:rsidRPr="002D0C52">
        <w:rPr>
          <w:rFonts w:ascii="Times New Roman" w:hAnsi="Times New Roman" w:cs="Times New Roman"/>
          <w:sz w:val="24"/>
          <w:szCs w:val="24"/>
        </w:rPr>
        <w:t>)</w:t>
      </w:r>
    </w:p>
    <w:p w14:paraId="64D06017" w14:textId="6FE586AF"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 Trends of Spray Drying (2017) – "A Critical Review on the Applications and Technological Advancements in Spray Drying." </w:t>
      </w:r>
      <w:r w:rsidR="00E4088D" w:rsidRPr="002D0C52">
        <w:rPr>
          <w:rFonts w:ascii="Times New Roman" w:hAnsi="Times New Roman" w:cs="Times New Roman"/>
          <w:i/>
          <w:iCs/>
          <w:sz w:val="24"/>
          <w:szCs w:val="24"/>
        </w:rPr>
        <w:t>Food Science and Technology Journal</w:t>
      </w:r>
      <w:r w:rsidR="00E4088D" w:rsidRPr="002D0C52">
        <w:rPr>
          <w:rFonts w:ascii="Times New Roman" w:hAnsi="Times New Roman" w:cs="Times New Roman"/>
          <w:sz w:val="24"/>
          <w:szCs w:val="24"/>
        </w:rPr>
        <w:t>, 49(3), 567-589​. (</w:t>
      </w:r>
      <w:r w:rsidR="00E4088D" w:rsidRPr="002D0C52">
        <w:rPr>
          <w:rFonts w:ascii="Times New Roman" w:hAnsi="Times New Roman" w:cs="Times New Roman"/>
          <w:color w:val="4472C4" w:themeColor="accent1"/>
          <w:sz w:val="24"/>
          <w:szCs w:val="24"/>
        </w:rPr>
        <w:t>https://www.researchgate.net/publication/359194364_Spray_Drying_-_Concept_Applications_and_Recent_Advances_in_Food_Processing</w:t>
      </w:r>
      <w:r w:rsidR="00E4088D" w:rsidRPr="002D0C52">
        <w:rPr>
          <w:rFonts w:ascii="Times New Roman" w:hAnsi="Times New Roman" w:cs="Times New Roman"/>
          <w:sz w:val="24"/>
          <w:szCs w:val="24"/>
        </w:rPr>
        <w:t>)</w:t>
      </w:r>
    </w:p>
    <w:p w14:paraId="290340BA" w14:textId="1210658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7</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Tuyen, C. K., Nguyen, M. H., Roach, P. D., &amp; Stathopoulos, C. E. (2014). Microencapsulation of Gac oil: Optimisation of spray drying conditions using response surface </w:t>
      </w:r>
      <w:r w:rsidR="00E4088D" w:rsidRPr="002D0C52">
        <w:rPr>
          <w:rFonts w:ascii="Times New Roman" w:hAnsi="Times New Roman" w:cs="Times New Roman"/>
          <w:sz w:val="24"/>
          <w:szCs w:val="24"/>
        </w:rPr>
        <w:lastRenderedPageBreak/>
        <w:t>methodology. </w:t>
      </w:r>
      <w:r w:rsidR="00E4088D" w:rsidRPr="002D0C52">
        <w:rPr>
          <w:rFonts w:ascii="Times New Roman" w:hAnsi="Times New Roman" w:cs="Times New Roman"/>
          <w:i/>
          <w:iCs/>
          <w:sz w:val="24"/>
          <w:szCs w:val="24"/>
        </w:rPr>
        <w:t>Powder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264</w:t>
      </w:r>
      <w:r w:rsidR="00E4088D" w:rsidRPr="002D0C52">
        <w:rPr>
          <w:rFonts w:ascii="Times New Roman" w:hAnsi="Times New Roman" w:cs="Times New Roman"/>
          <w:sz w:val="24"/>
          <w:szCs w:val="24"/>
        </w:rPr>
        <w:t>, 298-309. (</w:t>
      </w:r>
      <w:hyperlink r:id="rId37" w:tgtFrame="_blank" w:tooltip="Persistent link using digital object identifier" w:history="1">
        <w:r w:rsidR="00E4088D" w:rsidRPr="002D0C52">
          <w:rPr>
            <w:rStyle w:val="Hyperlink"/>
            <w:rFonts w:ascii="Times New Roman" w:hAnsi="Times New Roman" w:cs="Times New Roman"/>
            <w:sz w:val="24"/>
            <w:szCs w:val="24"/>
          </w:rPr>
          <w:t>https://doi.org/10.1016/j.powtec.2014.05.053</w:t>
        </w:r>
      </w:hyperlink>
      <w:r w:rsidR="00E4088D" w:rsidRPr="002D0C52">
        <w:rPr>
          <w:rFonts w:ascii="Times New Roman" w:hAnsi="Times New Roman" w:cs="Times New Roman"/>
          <w:sz w:val="24"/>
          <w:szCs w:val="24"/>
        </w:rPr>
        <w:t>)</w:t>
      </w:r>
    </w:p>
    <w:p w14:paraId="7CD6E866" w14:textId="19CE2119"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8</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Wong, C. W., Teoh, C. Y., &amp; Putri, C. E. (2018). Effect of enzymatic processing, inlet temperature, and maltodextrin concentration on the rheological and physicochemical properties of spray‐dried banana (Musa acuminata) powder. </w:t>
      </w:r>
      <w:r w:rsidR="00E4088D" w:rsidRPr="002D0C52">
        <w:rPr>
          <w:rFonts w:ascii="Times New Roman" w:hAnsi="Times New Roman" w:cs="Times New Roman"/>
          <w:i/>
          <w:iCs/>
          <w:sz w:val="24"/>
          <w:szCs w:val="24"/>
        </w:rPr>
        <w:t>Journal of Food Processing and Preservation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42</w:t>
      </w:r>
      <w:r w:rsidR="00E4088D" w:rsidRPr="002D0C52">
        <w:rPr>
          <w:rFonts w:ascii="Times New Roman" w:hAnsi="Times New Roman" w:cs="Times New Roman"/>
          <w:sz w:val="24"/>
          <w:szCs w:val="24"/>
        </w:rPr>
        <w:t>(2), e13451. (</w:t>
      </w:r>
      <w:hyperlink r:id="rId38" w:history="1">
        <w:r w:rsidR="00E4088D" w:rsidRPr="002D0C52">
          <w:rPr>
            <w:rStyle w:val="Hyperlink"/>
            <w:rFonts w:ascii="Times New Roman" w:hAnsi="Times New Roman" w:cs="Times New Roman"/>
            <w:b/>
            <w:bCs/>
            <w:sz w:val="24"/>
            <w:szCs w:val="24"/>
          </w:rPr>
          <w:t>https://doi.org/10.1111/jfpp.13451</w:t>
        </w:r>
      </w:hyperlink>
      <w:r w:rsidR="00E4088D" w:rsidRPr="002D0C52">
        <w:rPr>
          <w:rFonts w:ascii="Times New Roman" w:hAnsi="Times New Roman" w:cs="Times New Roman"/>
          <w:sz w:val="24"/>
          <w:szCs w:val="24"/>
        </w:rPr>
        <w:t>)</w:t>
      </w:r>
    </w:p>
    <w:p w14:paraId="687FD6AA" w14:textId="74C609E1" w:rsidR="001E5E39"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9</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Zhang, W., Li, X., Ma, X., Li, H., Liu, J., Zeng, Y., &amp; Bai, W. (2024). Microencapsulation of anthocyanins extracted from black soybean peels by whey protein/fructo‐oligosaccharide contributes to improved stability, bioavailability, and ability to regulate glycolipid metabolism. </w:t>
      </w:r>
      <w:r w:rsidR="00E4088D" w:rsidRPr="002D0C52">
        <w:rPr>
          <w:rFonts w:ascii="Times New Roman" w:hAnsi="Times New Roman" w:cs="Times New Roman"/>
          <w:i/>
          <w:iCs/>
          <w:sz w:val="24"/>
          <w:szCs w:val="24"/>
        </w:rPr>
        <w:t>Food Frontiers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5</w:t>
      </w:r>
      <w:r w:rsidR="00E4088D" w:rsidRPr="002D0C52">
        <w:rPr>
          <w:rFonts w:ascii="Times New Roman" w:hAnsi="Times New Roman" w:cs="Times New Roman"/>
          <w:sz w:val="24"/>
          <w:szCs w:val="24"/>
        </w:rPr>
        <w:t>(2), 570-583.  (</w:t>
      </w:r>
      <w:hyperlink r:id="rId39" w:history="1">
        <w:r w:rsidR="00E4088D" w:rsidRPr="002D0C52">
          <w:rPr>
            <w:rStyle w:val="Hyperlink"/>
            <w:rFonts w:ascii="Times New Roman" w:hAnsi="Times New Roman" w:cs="Times New Roman"/>
            <w:b/>
            <w:bCs/>
            <w:sz w:val="24"/>
            <w:szCs w:val="24"/>
          </w:rPr>
          <w:t>https://doi.org/10.1002/fft2.333</w:t>
        </w:r>
      </w:hyperlink>
      <w:r w:rsidR="00E4088D" w:rsidRPr="002D0C52">
        <w:rPr>
          <w:rFonts w:ascii="Times New Roman" w:hAnsi="Times New Roman" w:cs="Times New Roman"/>
          <w:b/>
          <w:bCs/>
          <w:sz w:val="24"/>
          <w:szCs w:val="24"/>
        </w:rPr>
        <w:t>)</w:t>
      </w:r>
    </w:p>
    <w:p w14:paraId="0674D182" w14:textId="0652D145" w:rsidR="00F863A1"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4</w:t>
      </w:r>
      <w:r w:rsidR="00E52A0B" w:rsidRPr="002D0C52">
        <w:rPr>
          <w:rFonts w:ascii="Times New Roman" w:hAnsi="Times New Roman" w:cs="Times New Roman"/>
          <w:sz w:val="24"/>
          <w:szCs w:val="24"/>
        </w:rPr>
        <w:t>0</w:t>
      </w:r>
      <w:r w:rsidRPr="002D0C52">
        <w:rPr>
          <w:rFonts w:ascii="Times New Roman" w:hAnsi="Times New Roman" w:cs="Times New Roman"/>
          <w:sz w:val="24"/>
          <w:szCs w:val="24"/>
        </w:rPr>
        <w:t>.</w:t>
      </w:r>
      <w:r w:rsidRPr="002D0C52">
        <w:rPr>
          <w:rFonts w:ascii="Times New Roman" w:hAnsi="Times New Roman" w:cs="Times New Roman"/>
          <w:color w:val="222222"/>
          <w:sz w:val="24"/>
          <w:szCs w:val="24"/>
          <w:shd w:val="clear" w:color="auto" w:fill="FFFFFF"/>
        </w:rPr>
        <w:t xml:space="preserve"> </w:t>
      </w:r>
      <w:r w:rsidRPr="002D0C52">
        <w:rPr>
          <w:rFonts w:ascii="Times New Roman" w:hAnsi="Times New Roman" w:cs="Times New Roman"/>
          <w:sz w:val="24"/>
          <w:szCs w:val="24"/>
        </w:rPr>
        <w:t>Zhu, Y., Zhang, C., Sun, X., Wen, J., &amp; Quek, S. Y. (2024). Co‐encapsulation of ω‐3 LC‐PUFAs and carotenoids for enhanced synergistic antioxidant effects. </w:t>
      </w:r>
      <w:r w:rsidRPr="002D0C52">
        <w:rPr>
          <w:rFonts w:ascii="Times New Roman" w:hAnsi="Times New Roman" w:cs="Times New Roman"/>
          <w:i/>
          <w:iCs/>
          <w:sz w:val="24"/>
          <w:szCs w:val="24"/>
        </w:rPr>
        <w:t>eFood</w:t>
      </w:r>
      <w:r w:rsidRPr="002D0C52">
        <w:rPr>
          <w:rFonts w:ascii="Times New Roman" w:hAnsi="Times New Roman" w:cs="Times New Roman"/>
          <w:sz w:val="24"/>
          <w:szCs w:val="24"/>
        </w:rPr>
        <w:t>, </w:t>
      </w:r>
      <w:r w:rsidRPr="002D0C52">
        <w:rPr>
          <w:rFonts w:ascii="Times New Roman" w:hAnsi="Times New Roman" w:cs="Times New Roman"/>
          <w:i/>
          <w:iCs/>
          <w:sz w:val="24"/>
          <w:szCs w:val="24"/>
        </w:rPr>
        <w:t>5</w:t>
      </w:r>
      <w:r w:rsidRPr="002D0C52">
        <w:rPr>
          <w:rFonts w:ascii="Times New Roman" w:hAnsi="Times New Roman" w:cs="Times New Roman"/>
          <w:sz w:val="24"/>
          <w:szCs w:val="24"/>
        </w:rPr>
        <w:t>(5), e70016. (</w:t>
      </w:r>
      <w:hyperlink r:id="rId40" w:history="1">
        <w:r w:rsidRPr="002D0C52">
          <w:rPr>
            <w:rStyle w:val="Hyperlink"/>
            <w:rFonts w:ascii="Times New Roman" w:hAnsi="Times New Roman" w:cs="Times New Roman"/>
            <w:b/>
            <w:bCs/>
            <w:sz w:val="24"/>
            <w:szCs w:val="24"/>
          </w:rPr>
          <w:t>https://doi.org/10.1002/efd2.70016</w:t>
        </w:r>
      </w:hyperlink>
      <w:r w:rsidRPr="002D0C52">
        <w:rPr>
          <w:rFonts w:ascii="Times New Roman" w:hAnsi="Times New Roman" w:cs="Times New Roman"/>
          <w:sz w:val="24"/>
          <w:szCs w:val="24"/>
        </w:rPr>
        <w:t>)</w:t>
      </w:r>
    </w:p>
    <w:p w14:paraId="78182036" w14:textId="77777777" w:rsidR="0008455D" w:rsidRPr="002D0C52" w:rsidRDefault="0008455D" w:rsidP="002D0C52">
      <w:pPr>
        <w:pStyle w:val="ListParagraph"/>
        <w:jc w:val="both"/>
        <w:rPr>
          <w:rFonts w:ascii="Times New Roman" w:hAnsi="Times New Roman" w:cs="Times New Roman"/>
          <w:sz w:val="24"/>
          <w:szCs w:val="24"/>
        </w:rPr>
      </w:pPr>
    </w:p>
    <w:p w14:paraId="3691BCB8" w14:textId="77777777" w:rsidR="005039D4" w:rsidRPr="002D0C52" w:rsidRDefault="005039D4" w:rsidP="002D0C52">
      <w:pPr>
        <w:pStyle w:val="ListParagraph"/>
        <w:jc w:val="both"/>
        <w:rPr>
          <w:rFonts w:ascii="Times New Roman" w:hAnsi="Times New Roman" w:cs="Times New Roman"/>
          <w:sz w:val="24"/>
          <w:szCs w:val="24"/>
        </w:rPr>
      </w:pPr>
    </w:p>
    <w:sectPr w:rsidR="005039D4" w:rsidRPr="002D0C52">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uhammad" w:date="2025-04-05T10:19:00Z" w:initials="Y">
    <w:p w14:paraId="7C5EA586" w14:textId="13D9A239" w:rsidR="009F559F" w:rsidRDefault="009F559F">
      <w:pPr>
        <w:pStyle w:val="CommentText"/>
      </w:pPr>
      <w:r>
        <w:rPr>
          <w:rStyle w:val="CommentReference"/>
        </w:rPr>
        <w:annotationRef/>
      </w:r>
      <w:r>
        <w:t xml:space="preserve">The length of abstract </w:t>
      </w:r>
      <w:r w:rsidR="00D62ACD">
        <w:t>is too much.</w:t>
      </w:r>
      <w:r w:rsidR="00344882">
        <w:t xml:space="preserve"> Extra information is added.</w:t>
      </w:r>
      <w:r w:rsidR="00004994">
        <w:t xml:space="preserve"> Reduce it to 150-200 words.</w:t>
      </w:r>
    </w:p>
  </w:comment>
  <w:comment w:id="1" w:author="Muhammad" w:date="2025-04-05T10:32:00Z" w:initials="Y">
    <w:p w14:paraId="7AF8EE56" w14:textId="59352619" w:rsidR="00133CDF" w:rsidRDefault="00133CDF">
      <w:pPr>
        <w:pStyle w:val="CommentText"/>
      </w:pPr>
      <w:r>
        <w:rPr>
          <w:rStyle w:val="CommentReference"/>
        </w:rPr>
        <w:annotationRef/>
      </w:r>
      <w:r>
        <w:t xml:space="preserve">Add some technical keywords. </w:t>
      </w:r>
    </w:p>
  </w:comment>
  <w:comment w:id="2" w:author="Muhammad" w:date="2025-04-05T10:43:00Z" w:initials="Y">
    <w:p w14:paraId="5D8E209F" w14:textId="20EE54F1" w:rsidR="00692050" w:rsidRDefault="00692050">
      <w:pPr>
        <w:pStyle w:val="CommentText"/>
      </w:pPr>
      <w:r>
        <w:rPr>
          <w:rStyle w:val="CommentReference"/>
        </w:rPr>
        <w:annotationRef/>
      </w:r>
      <w:r>
        <w:t>This paragraph is inessential in Introduction. Focus on advantages and efficiency of the process.</w:t>
      </w:r>
    </w:p>
  </w:comment>
  <w:comment w:id="3" w:author="Muhammad" w:date="2025-04-05T10:45:00Z" w:initials="Y">
    <w:p w14:paraId="6DE2FD8F" w14:textId="32642568" w:rsidR="003F66E7" w:rsidRDefault="003F66E7">
      <w:pPr>
        <w:pStyle w:val="CommentText"/>
      </w:pPr>
      <w:r>
        <w:rPr>
          <w:rStyle w:val="CommentReference"/>
        </w:rPr>
        <w:annotationRef/>
      </w:r>
      <w:r>
        <w:t>Add some statistical data</w:t>
      </w:r>
      <w:r w:rsidR="00103395">
        <w:t xml:space="preserve"> in last paragraph</w:t>
      </w:r>
      <w:r>
        <w:t xml:space="preserve"> to enhance the importance of review article.</w:t>
      </w:r>
    </w:p>
  </w:comment>
  <w:comment w:id="4" w:author="Muhammad" w:date="2025-04-05T10:47:00Z" w:initials="Y">
    <w:p w14:paraId="12300E78" w14:textId="48704CF2" w:rsidR="000B07EF" w:rsidRDefault="000B07EF">
      <w:pPr>
        <w:pStyle w:val="CommentText"/>
      </w:pPr>
      <w:r>
        <w:rPr>
          <w:rStyle w:val="CommentReference"/>
        </w:rPr>
        <w:annotationRef/>
      </w:r>
      <w:r>
        <w:t>In start add some introduction of procedural parts and parts of process. Do not start as it is now.</w:t>
      </w:r>
    </w:p>
  </w:comment>
  <w:comment w:id="5" w:author="Muhammad" w:date="2025-04-05T10:33:00Z" w:initials="Y">
    <w:p w14:paraId="1A278F10" w14:textId="2B507DAE" w:rsidR="00046B56" w:rsidRDefault="00046B56">
      <w:pPr>
        <w:pStyle w:val="CommentText"/>
      </w:pPr>
      <w:r>
        <w:rPr>
          <w:rStyle w:val="CommentReference"/>
        </w:rPr>
        <w:annotationRef/>
      </w:r>
      <w:r>
        <w:t xml:space="preserve">28 years old reference. </w:t>
      </w:r>
      <w:r w:rsidR="00D91BB4">
        <w:t>Too old.</w:t>
      </w:r>
    </w:p>
  </w:comment>
  <w:comment w:id="6" w:author="Muhammad" w:date="2025-04-05T10:50:00Z" w:initials="Y">
    <w:p w14:paraId="25C947B6" w14:textId="21651ADC" w:rsidR="000820CE" w:rsidRDefault="000820CE">
      <w:pPr>
        <w:pStyle w:val="CommentText"/>
      </w:pPr>
      <w:r>
        <w:rPr>
          <w:rStyle w:val="CommentReference"/>
        </w:rPr>
        <w:annotationRef/>
      </w:r>
      <w:r>
        <w:t>Inappropriate heading for the</w:t>
      </w:r>
      <w:r w:rsidR="00AE1691">
        <w:t xml:space="preserve"> following</w:t>
      </w:r>
      <w:r>
        <w:t xml:space="preserve"> data.</w:t>
      </w:r>
    </w:p>
  </w:comment>
  <w:comment w:id="7" w:author="Muhammad" w:date="2025-04-05T10:51:00Z" w:initials="Y">
    <w:p w14:paraId="635FC463" w14:textId="6EBDE2F9" w:rsidR="00AA197C" w:rsidRDefault="00AA197C">
      <w:pPr>
        <w:pStyle w:val="CommentText"/>
      </w:pPr>
      <w:r>
        <w:rPr>
          <w:rStyle w:val="CommentReference"/>
        </w:rPr>
        <w:annotationRef/>
      </w:r>
      <w:r>
        <w:t>The heading could be “Technical aspects of spray drying”.</w:t>
      </w:r>
    </w:p>
  </w:comment>
  <w:comment w:id="8" w:author="Muhammad" w:date="2025-04-05T10:49:00Z" w:initials="Y">
    <w:p w14:paraId="79BE3721" w14:textId="201CAE98" w:rsidR="009A61A0" w:rsidRDefault="009A61A0">
      <w:pPr>
        <w:pStyle w:val="CommentText"/>
      </w:pPr>
      <w:r>
        <w:rPr>
          <w:rStyle w:val="CommentReference"/>
        </w:rPr>
        <w:annotationRef/>
      </w:r>
      <w:r>
        <w:t>Too long paragraph. Divide it into multiple.</w:t>
      </w:r>
    </w:p>
  </w:comment>
  <w:comment w:id="9" w:author="Muhammad" w:date="2025-04-05T10:38:00Z" w:initials="Y">
    <w:p w14:paraId="058CF25F" w14:textId="2EEE2712" w:rsidR="00CA29F0" w:rsidRDefault="00CA29F0">
      <w:pPr>
        <w:pStyle w:val="CommentText"/>
      </w:pPr>
      <w:r>
        <w:rPr>
          <w:rStyle w:val="CommentReference"/>
        </w:rPr>
        <w:annotationRef/>
      </w:r>
      <w:r>
        <w:t>Not the food science, could be food processing industries.</w:t>
      </w:r>
    </w:p>
  </w:comment>
  <w:comment w:id="10" w:author="Muhammad" w:date="2025-04-05T10:52:00Z" w:initials="Y">
    <w:p w14:paraId="467D3584" w14:textId="3C1CCBB2" w:rsidR="00AB31C6" w:rsidRDefault="00AB31C6">
      <w:pPr>
        <w:pStyle w:val="CommentText"/>
      </w:pPr>
      <w:r>
        <w:rPr>
          <w:rStyle w:val="CommentReference"/>
        </w:rPr>
        <w:annotationRef/>
      </w:r>
      <w:r>
        <w:t>Everything in single paragraph.</w:t>
      </w:r>
      <w:r w:rsidR="00C346F0">
        <w:t xml:space="preserve"> Divide and can also give sub headings.</w:t>
      </w:r>
    </w:p>
  </w:comment>
  <w:comment w:id="11" w:author="Muhammad" w:date="2025-04-05T10:53:00Z" w:initials="Y">
    <w:p w14:paraId="141E1BA9" w14:textId="44D8EA15" w:rsidR="00FA6E1D" w:rsidRDefault="00FA6E1D">
      <w:pPr>
        <w:pStyle w:val="CommentText"/>
      </w:pPr>
      <w:r>
        <w:rPr>
          <w:rStyle w:val="CommentReference"/>
        </w:rPr>
        <w:annotationRef/>
      </w:r>
      <w:r>
        <w:t>No reference from recent studies.</w:t>
      </w:r>
    </w:p>
  </w:comment>
  <w:comment w:id="12" w:author="Muhammad" w:date="2025-04-05T10:34:00Z" w:initials="Y">
    <w:p w14:paraId="6C0F0405" w14:textId="277F6CDC" w:rsidR="008019F4" w:rsidRDefault="008019F4">
      <w:pPr>
        <w:pStyle w:val="CommentText"/>
      </w:pPr>
      <w:r>
        <w:rPr>
          <w:rStyle w:val="CommentReference"/>
        </w:rPr>
        <w:annotationRef/>
      </w:r>
      <w:r>
        <w:t>20 years past reference.</w:t>
      </w:r>
    </w:p>
  </w:comment>
  <w:comment w:id="13" w:author="Muhammad" w:date="2025-04-05T10:35:00Z" w:initials="Y">
    <w:p w14:paraId="7DAF234D" w14:textId="29B80CF6" w:rsidR="0054619D" w:rsidRDefault="0054619D">
      <w:pPr>
        <w:pStyle w:val="CommentText"/>
      </w:pPr>
      <w:r>
        <w:rPr>
          <w:rStyle w:val="CommentReference"/>
        </w:rPr>
        <w:annotationRef/>
      </w:r>
      <w:r>
        <w:t>Add some recent references.</w:t>
      </w:r>
    </w:p>
  </w:comment>
  <w:comment w:id="14" w:author="Muhammad" w:date="2025-04-05T10:54:00Z" w:initials="Y">
    <w:p w14:paraId="643AFDC5" w14:textId="019B9217" w:rsidR="00F7695D" w:rsidRDefault="00F7695D">
      <w:pPr>
        <w:pStyle w:val="CommentText"/>
      </w:pPr>
      <w:r>
        <w:rPr>
          <w:rStyle w:val="CommentReference"/>
        </w:rPr>
        <w:annotationRef/>
      </w:r>
      <w:r>
        <w:t>A very long paragraph.</w:t>
      </w:r>
    </w:p>
  </w:comment>
  <w:comment w:id="15" w:author="Muhammad" w:date="2025-04-05T10:36:00Z" w:initials="Y">
    <w:p w14:paraId="1C3E3A93" w14:textId="66AD2F9E" w:rsidR="00500327" w:rsidRDefault="00500327">
      <w:pPr>
        <w:pStyle w:val="CommentText"/>
      </w:pPr>
      <w:r>
        <w:rPr>
          <w:rStyle w:val="CommentReference"/>
        </w:rPr>
        <w:annotationRef/>
      </w:r>
      <w:r>
        <w:t>Make a single paragraph for conclusion and shorten it as well.</w:t>
      </w:r>
    </w:p>
  </w:comment>
  <w:comment w:id="16" w:author="Muhammad" w:date="2025-04-05T10:58:00Z" w:initials="Y">
    <w:p w14:paraId="77E88CF4" w14:textId="612DAADB" w:rsidR="00292F58" w:rsidRDefault="00292F58">
      <w:pPr>
        <w:pStyle w:val="CommentText"/>
      </w:pPr>
      <w:r>
        <w:rPr>
          <w:rStyle w:val="CommentReference"/>
        </w:rPr>
        <w:annotationRef/>
      </w:r>
      <w:r>
        <w:t>Out of 40 references only 10 are from 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EA586" w15:done="0"/>
  <w15:commentEx w15:paraId="7AF8EE56" w15:done="0"/>
  <w15:commentEx w15:paraId="5D8E209F" w15:done="0"/>
  <w15:commentEx w15:paraId="6DE2FD8F" w15:done="0"/>
  <w15:commentEx w15:paraId="12300E78" w15:done="0"/>
  <w15:commentEx w15:paraId="1A278F10" w15:done="0"/>
  <w15:commentEx w15:paraId="25C947B6" w15:done="0"/>
  <w15:commentEx w15:paraId="635FC463" w15:done="0"/>
  <w15:commentEx w15:paraId="79BE3721" w15:done="0"/>
  <w15:commentEx w15:paraId="058CF25F" w15:done="0"/>
  <w15:commentEx w15:paraId="467D3584" w15:done="0"/>
  <w15:commentEx w15:paraId="141E1BA9" w15:done="0"/>
  <w15:commentEx w15:paraId="6C0F0405" w15:done="0"/>
  <w15:commentEx w15:paraId="7DAF234D" w15:done="0"/>
  <w15:commentEx w15:paraId="643AFDC5" w15:done="0"/>
  <w15:commentEx w15:paraId="1C3E3A93" w15:done="0"/>
  <w15:commentEx w15:paraId="77E88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9B821A" w16cex:dateUtc="2025-04-05T07:19:00Z"/>
  <w16cex:commentExtensible w16cex:durableId="2B9B8522" w16cex:dateUtc="2025-04-05T07:32:00Z"/>
  <w16cex:commentExtensible w16cex:durableId="2B9B87D5" w16cex:dateUtc="2025-04-05T07:43:00Z"/>
  <w16cex:commentExtensible w16cex:durableId="2B9B8866" w16cex:dateUtc="2025-04-05T07:45:00Z"/>
  <w16cex:commentExtensible w16cex:durableId="2B9B88AF" w16cex:dateUtc="2025-04-05T07:47:00Z"/>
  <w16cex:commentExtensible w16cex:durableId="2B9B8564" w16cex:dateUtc="2025-04-05T07:33:00Z"/>
  <w16cex:commentExtensible w16cex:durableId="2B9B896F" w16cex:dateUtc="2025-04-05T07:50:00Z"/>
  <w16cex:commentExtensible w16cex:durableId="2B9B89B4" w16cex:dateUtc="2025-04-05T07:51:00Z"/>
  <w16cex:commentExtensible w16cex:durableId="2B9B8956" w16cex:dateUtc="2025-04-05T07:49:00Z"/>
  <w16cex:commentExtensible w16cex:durableId="2B9B86B1" w16cex:dateUtc="2025-04-05T07:38:00Z"/>
  <w16cex:commentExtensible w16cex:durableId="2B9B89E9" w16cex:dateUtc="2025-04-05T07:52:00Z"/>
  <w16cex:commentExtensible w16cex:durableId="2B9B8A44" w16cex:dateUtc="2025-04-05T07:53:00Z"/>
  <w16cex:commentExtensible w16cex:durableId="2B9B85A8" w16cex:dateUtc="2025-04-05T07:34:00Z"/>
  <w16cex:commentExtensible w16cex:durableId="2B9B85EC" w16cex:dateUtc="2025-04-05T07:35:00Z"/>
  <w16cex:commentExtensible w16cex:durableId="2B9B8A79" w16cex:dateUtc="2025-04-05T07:54:00Z"/>
  <w16cex:commentExtensible w16cex:durableId="2B9B8613" w16cex:dateUtc="2025-04-05T07:36:00Z"/>
  <w16cex:commentExtensible w16cex:durableId="2B9B8B5A" w16cex:dateUtc="2025-04-05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EA586" w16cid:durableId="2B9B821A"/>
  <w16cid:commentId w16cid:paraId="7AF8EE56" w16cid:durableId="2B9B8522"/>
  <w16cid:commentId w16cid:paraId="5D8E209F" w16cid:durableId="2B9B87D5"/>
  <w16cid:commentId w16cid:paraId="6DE2FD8F" w16cid:durableId="2B9B8866"/>
  <w16cid:commentId w16cid:paraId="12300E78" w16cid:durableId="2B9B88AF"/>
  <w16cid:commentId w16cid:paraId="1A278F10" w16cid:durableId="2B9B8564"/>
  <w16cid:commentId w16cid:paraId="25C947B6" w16cid:durableId="2B9B896F"/>
  <w16cid:commentId w16cid:paraId="635FC463" w16cid:durableId="2B9B89B4"/>
  <w16cid:commentId w16cid:paraId="79BE3721" w16cid:durableId="2B9B8956"/>
  <w16cid:commentId w16cid:paraId="058CF25F" w16cid:durableId="2B9B86B1"/>
  <w16cid:commentId w16cid:paraId="467D3584" w16cid:durableId="2B9B89E9"/>
  <w16cid:commentId w16cid:paraId="141E1BA9" w16cid:durableId="2B9B8A44"/>
  <w16cid:commentId w16cid:paraId="6C0F0405" w16cid:durableId="2B9B85A8"/>
  <w16cid:commentId w16cid:paraId="7DAF234D" w16cid:durableId="2B9B85EC"/>
  <w16cid:commentId w16cid:paraId="643AFDC5" w16cid:durableId="2B9B8A79"/>
  <w16cid:commentId w16cid:paraId="1C3E3A93" w16cid:durableId="2B9B8613"/>
  <w16cid:commentId w16cid:paraId="77E88CF4" w16cid:durableId="2B9B8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2EE92" w14:textId="77777777" w:rsidR="004473B7" w:rsidRDefault="004473B7" w:rsidP="00BC19C4">
      <w:pPr>
        <w:spacing w:after="0" w:line="240" w:lineRule="auto"/>
      </w:pPr>
      <w:r>
        <w:separator/>
      </w:r>
    </w:p>
  </w:endnote>
  <w:endnote w:type="continuationSeparator" w:id="0">
    <w:p w14:paraId="3CDA8D96" w14:textId="77777777" w:rsidR="004473B7" w:rsidRDefault="004473B7" w:rsidP="00BC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9230" w14:textId="77777777" w:rsidR="00BC19C4" w:rsidRDefault="00BC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7D838" w14:textId="77777777" w:rsidR="00BC19C4" w:rsidRDefault="00BC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B751A" w14:textId="77777777" w:rsidR="00BC19C4" w:rsidRDefault="00BC1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DD8C9" w14:textId="77777777" w:rsidR="004473B7" w:rsidRDefault="004473B7" w:rsidP="00BC19C4">
      <w:pPr>
        <w:spacing w:after="0" w:line="240" w:lineRule="auto"/>
      </w:pPr>
      <w:r>
        <w:separator/>
      </w:r>
    </w:p>
  </w:footnote>
  <w:footnote w:type="continuationSeparator" w:id="0">
    <w:p w14:paraId="5EDCB7AB" w14:textId="77777777" w:rsidR="004473B7" w:rsidRDefault="004473B7" w:rsidP="00BC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208F0" w14:textId="5CC63C50" w:rsidR="00BC19C4" w:rsidRDefault="00292F58">
    <w:pPr>
      <w:pStyle w:val="Header"/>
    </w:pPr>
    <w:r>
      <w:rPr>
        <w:noProof/>
      </w:rPr>
      <w:pict w14:anchorId="0EBBF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AFDC" w14:textId="7EB91182" w:rsidR="00BC19C4" w:rsidRDefault="00292F58">
    <w:pPr>
      <w:pStyle w:val="Header"/>
    </w:pPr>
    <w:r>
      <w:rPr>
        <w:noProof/>
      </w:rPr>
      <w:pict w14:anchorId="4D137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5910" w14:textId="776B0B85" w:rsidR="00BC19C4" w:rsidRDefault="00292F58">
    <w:pPr>
      <w:pStyle w:val="Header"/>
    </w:pPr>
    <w:r>
      <w:rPr>
        <w:noProof/>
      </w:rPr>
      <w:pict w14:anchorId="17CB9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790"/>
    <w:multiLevelType w:val="hybridMultilevel"/>
    <w:tmpl w:val="57085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3920CA"/>
    <w:multiLevelType w:val="multilevel"/>
    <w:tmpl w:val="349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D371D"/>
    <w:multiLevelType w:val="hybridMultilevel"/>
    <w:tmpl w:val="C1DC987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AE4379"/>
    <w:multiLevelType w:val="hybridMultilevel"/>
    <w:tmpl w:val="8D825B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A368C7"/>
    <w:multiLevelType w:val="hybridMultilevel"/>
    <w:tmpl w:val="C6A65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06187C"/>
    <w:multiLevelType w:val="multilevel"/>
    <w:tmpl w:val="0E4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529D9"/>
    <w:multiLevelType w:val="multilevel"/>
    <w:tmpl w:val="6F4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hammad">
    <w15:presenceInfo w15:providerId="None" w15:userId="Muham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12"/>
    <w:rsid w:val="00004994"/>
    <w:rsid w:val="00016A88"/>
    <w:rsid w:val="000216AA"/>
    <w:rsid w:val="00022938"/>
    <w:rsid w:val="000262C5"/>
    <w:rsid w:val="00037686"/>
    <w:rsid w:val="00046B56"/>
    <w:rsid w:val="00050245"/>
    <w:rsid w:val="00065F26"/>
    <w:rsid w:val="000820CE"/>
    <w:rsid w:val="0008455D"/>
    <w:rsid w:val="00091551"/>
    <w:rsid w:val="000B07EF"/>
    <w:rsid w:val="000D246F"/>
    <w:rsid w:val="00103395"/>
    <w:rsid w:val="00111EF6"/>
    <w:rsid w:val="00133CDF"/>
    <w:rsid w:val="0016796B"/>
    <w:rsid w:val="001805C7"/>
    <w:rsid w:val="001E5E39"/>
    <w:rsid w:val="00206A42"/>
    <w:rsid w:val="00223993"/>
    <w:rsid w:val="002459AE"/>
    <w:rsid w:val="00262AB6"/>
    <w:rsid w:val="0027693C"/>
    <w:rsid w:val="002805DF"/>
    <w:rsid w:val="002825F9"/>
    <w:rsid w:val="00290BF0"/>
    <w:rsid w:val="00292F58"/>
    <w:rsid w:val="002C138D"/>
    <w:rsid w:val="002D0C52"/>
    <w:rsid w:val="00303766"/>
    <w:rsid w:val="00335F25"/>
    <w:rsid w:val="00344882"/>
    <w:rsid w:val="003475A3"/>
    <w:rsid w:val="00356DF7"/>
    <w:rsid w:val="003765E6"/>
    <w:rsid w:val="00376F38"/>
    <w:rsid w:val="00393B5E"/>
    <w:rsid w:val="003A39E4"/>
    <w:rsid w:val="003B24DE"/>
    <w:rsid w:val="003E376F"/>
    <w:rsid w:val="003F66E7"/>
    <w:rsid w:val="00400C66"/>
    <w:rsid w:val="004046A3"/>
    <w:rsid w:val="004473B7"/>
    <w:rsid w:val="00457876"/>
    <w:rsid w:val="00457CAA"/>
    <w:rsid w:val="004818A3"/>
    <w:rsid w:val="004948A3"/>
    <w:rsid w:val="004B4304"/>
    <w:rsid w:val="00500327"/>
    <w:rsid w:val="005039D4"/>
    <w:rsid w:val="00544A05"/>
    <w:rsid w:val="0054619D"/>
    <w:rsid w:val="005677D5"/>
    <w:rsid w:val="00577E95"/>
    <w:rsid w:val="005A2E8D"/>
    <w:rsid w:val="005B1CEB"/>
    <w:rsid w:val="005F4DBC"/>
    <w:rsid w:val="00630ABE"/>
    <w:rsid w:val="00634A40"/>
    <w:rsid w:val="0065400C"/>
    <w:rsid w:val="00692050"/>
    <w:rsid w:val="006D433B"/>
    <w:rsid w:val="006D7051"/>
    <w:rsid w:val="006E1479"/>
    <w:rsid w:val="006E6D43"/>
    <w:rsid w:val="0072659B"/>
    <w:rsid w:val="00726D31"/>
    <w:rsid w:val="0074012B"/>
    <w:rsid w:val="007418CE"/>
    <w:rsid w:val="00753E96"/>
    <w:rsid w:val="007A032D"/>
    <w:rsid w:val="007C32E9"/>
    <w:rsid w:val="007D4DE3"/>
    <w:rsid w:val="007E07FA"/>
    <w:rsid w:val="008019F4"/>
    <w:rsid w:val="00840354"/>
    <w:rsid w:val="008538A1"/>
    <w:rsid w:val="00883F12"/>
    <w:rsid w:val="008D57CD"/>
    <w:rsid w:val="009241E7"/>
    <w:rsid w:val="009377D8"/>
    <w:rsid w:val="00962F58"/>
    <w:rsid w:val="00963100"/>
    <w:rsid w:val="00966762"/>
    <w:rsid w:val="009A61A0"/>
    <w:rsid w:val="009F559F"/>
    <w:rsid w:val="00A104AF"/>
    <w:rsid w:val="00A2210D"/>
    <w:rsid w:val="00A400DA"/>
    <w:rsid w:val="00A54DFE"/>
    <w:rsid w:val="00A74266"/>
    <w:rsid w:val="00A8789E"/>
    <w:rsid w:val="00AA197C"/>
    <w:rsid w:val="00AA1FCB"/>
    <w:rsid w:val="00AB31C6"/>
    <w:rsid w:val="00AC4123"/>
    <w:rsid w:val="00AD4BF2"/>
    <w:rsid w:val="00AE1691"/>
    <w:rsid w:val="00B333B6"/>
    <w:rsid w:val="00B3443B"/>
    <w:rsid w:val="00B45E2C"/>
    <w:rsid w:val="00B83587"/>
    <w:rsid w:val="00BC19C4"/>
    <w:rsid w:val="00BD49B9"/>
    <w:rsid w:val="00BE4851"/>
    <w:rsid w:val="00C346F0"/>
    <w:rsid w:val="00C34F97"/>
    <w:rsid w:val="00C37D15"/>
    <w:rsid w:val="00C77D90"/>
    <w:rsid w:val="00C80322"/>
    <w:rsid w:val="00CA047E"/>
    <w:rsid w:val="00CA29F0"/>
    <w:rsid w:val="00CB1A52"/>
    <w:rsid w:val="00CC545F"/>
    <w:rsid w:val="00CD52D0"/>
    <w:rsid w:val="00CE464E"/>
    <w:rsid w:val="00CF55F4"/>
    <w:rsid w:val="00D0720B"/>
    <w:rsid w:val="00D2359E"/>
    <w:rsid w:val="00D254E8"/>
    <w:rsid w:val="00D62ACD"/>
    <w:rsid w:val="00D91BB4"/>
    <w:rsid w:val="00DE0FA0"/>
    <w:rsid w:val="00DF5712"/>
    <w:rsid w:val="00E0731C"/>
    <w:rsid w:val="00E4088D"/>
    <w:rsid w:val="00E52A0B"/>
    <w:rsid w:val="00E964B4"/>
    <w:rsid w:val="00EB4AB9"/>
    <w:rsid w:val="00EC2F25"/>
    <w:rsid w:val="00EE0E22"/>
    <w:rsid w:val="00EF2A26"/>
    <w:rsid w:val="00F05237"/>
    <w:rsid w:val="00F074CA"/>
    <w:rsid w:val="00F23F99"/>
    <w:rsid w:val="00F44FE8"/>
    <w:rsid w:val="00F47636"/>
    <w:rsid w:val="00F54215"/>
    <w:rsid w:val="00F6128D"/>
    <w:rsid w:val="00F710FD"/>
    <w:rsid w:val="00F7695D"/>
    <w:rsid w:val="00F863A1"/>
    <w:rsid w:val="00F91A62"/>
    <w:rsid w:val="00FA6E1D"/>
    <w:rsid w:val="00FC0332"/>
    <w:rsid w:val="00FF34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FAC74"/>
  <w15:chartTrackingRefBased/>
  <w15:docId w15:val="{FE5E8D24-C760-4B59-865E-B7A8457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3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F12"/>
    <w:rPr>
      <w:rFonts w:eastAsiaTheme="majorEastAsia" w:cstheme="majorBidi"/>
      <w:color w:val="272727" w:themeColor="text1" w:themeTint="D8"/>
    </w:rPr>
  </w:style>
  <w:style w:type="paragraph" w:styleId="Title">
    <w:name w:val="Title"/>
    <w:basedOn w:val="Normal"/>
    <w:next w:val="Normal"/>
    <w:link w:val="TitleChar"/>
    <w:uiPriority w:val="10"/>
    <w:qFormat/>
    <w:rsid w:val="00883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F12"/>
    <w:pPr>
      <w:spacing w:before="160"/>
      <w:jc w:val="center"/>
    </w:pPr>
    <w:rPr>
      <w:i/>
      <w:iCs/>
      <w:color w:val="404040" w:themeColor="text1" w:themeTint="BF"/>
    </w:rPr>
  </w:style>
  <w:style w:type="character" w:customStyle="1" w:styleId="QuoteChar">
    <w:name w:val="Quote Char"/>
    <w:basedOn w:val="DefaultParagraphFont"/>
    <w:link w:val="Quote"/>
    <w:uiPriority w:val="29"/>
    <w:rsid w:val="00883F12"/>
    <w:rPr>
      <w:i/>
      <w:iCs/>
      <w:color w:val="404040" w:themeColor="text1" w:themeTint="BF"/>
    </w:rPr>
  </w:style>
  <w:style w:type="paragraph" w:styleId="ListParagraph">
    <w:name w:val="List Paragraph"/>
    <w:basedOn w:val="Normal"/>
    <w:uiPriority w:val="34"/>
    <w:qFormat/>
    <w:rsid w:val="00883F12"/>
    <w:pPr>
      <w:ind w:left="720"/>
      <w:contextualSpacing/>
    </w:pPr>
  </w:style>
  <w:style w:type="character" w:styleId="IntenseEmphasis">
    <w:name w:val="Intense Emphasis"/>
    <w:basedOn w:val="DefaultParagraphFont"/>
    <w:uiPriority w:val="21"/>
    <w:qFormat/>
    <w:rsid w:val="00883F12"/>
    <w:rPr>
      <w:i/>
      <w:iCs/>
      <w:color w:val="2F5496" w:themeColor="accent1" w:themeShade="BF"/>
    </w:rPr>
  </w:style>
  <w:style w:type="paragraph" w:styleId="IntenseQuote">
    <w:name w:val="Intense Quote"/>
    <w:basedOn w:val="Normal"/>
    <w:next w:val="Normal"/>
    <w:link w:val="IntenseQuoteChar"/>
    <w:uiPriority w:val="30"/>
    <w:qFormat/>
    <w:rsid w:val="00883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F12"/>
    <w:rPr>
      <w:i/>
      <w:iCs/>
      <w:color w:val="2F5496" w:themeColor="accent1" w:themeShade="BF"/>
    </w:rPr>
  </w:style>
  <w:style w:type="character" w:styleId="IntenseReference">
    <w:name w:val="Intense Reference"/>
    <w:basedOn w:val="DefaultParagraphFont"/>
    <w:uiPriority w:val="32"/>
    <w:qFormat/>
    <w:rsid w:val="00883F12"/>
    <w:rPr>
      <w:b/>
      <w:bCs/>
      <w:smallCaps/>
      <w:color w:val="2F5496" w:themeColor="accent1" w:themeShade="BF"/>
      <w:spacing w:val="5"/>
    </w:rPr>
  </w:style>
  <w:style w:type="character" w:styleId="Hyperlink">
    <w:name w:val="Hyperlink"/>
    <w:basedOn w:val="DefaultParagraphFont"/>
    <w:uiPriority w:val="99"/>
    <w:unhideWhenUsed/>
    <w:rsid w:val="005677D5"/>
    <w:rPr>
      <w:color w:val="0563C1" w:themeColor="hyperlink"/>
      <w:u w:val="single"/>
    </w:rPr>
  </w:style>
  <w:style w:type="character" w:styleId="UnresolvedMention">
    <w:name w:val="Unresolved Mention"/>
    <w:basedOn w:val="DefaultParagraphFont"/>
    <w:uiPriority w:val="99"/>
    <w:semiHidden/>
    <w:unhideWhenUsed/>
    <w:rsid w:val="005677D5"/>
    <w:rPr>
      <w:color w:val="605E5C"/>
      <w:shd w:val="clear" w:color="auto" w:fill="E1DFDD"/>
    </w:rPr>
  </w:style>
  <w:style w:type="paragraph" w:styleId="Header">
    <w:name w:val="header"/>
    <w:basedOn w:val="Normal"/>
    <w:link w:val="HeaderChar"/>
    <w:uiPriority w:val="99"/>
    <w:unhideWhenUsed/>
    <w:rsid w:val="00BC1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C4"/>
  </w:style>
  <w:style w:type="paragraph" w:styleId="Footer">
    <w:name w:val="footer"/>
    <w:basedOn w:val="Normal"/>
    <w:link w:val="FooterChar"/>
    <w:uiPriority w:val="99"/>
    <w:unhideWhenUsed/>
    <w:rsid w:val="00BC1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C4"/>
  </w:style>
  <w:style w:type="character" w:styleId="CommentReference">
    <w:name w:val="annotation reference"/>
    <w:basedOn w:val="DefaultParagraphFont"/>
    <w:uiPriority w:val="99"/>
    <w:semiHidden/>
    <w:unhideWhenUsed/>
    <w:rsid w:val="0072659B"/>
    <w:rPr>
      <w:sz w:val="16"/>
      <w:szCs w:val="16"/>
    </w:rPr>
  </w:style>
  <w:style w:type="paragraph" w:styleId="CommentText">
    <w:name w:val="annotation text"/>
    <w:basedOn w:val="Normal"/>
    <w:link w:val="CommentTextChar"/>
    <w:uiPriority w:val="99"/>
    <w:semiHidden/>
    <w:unhideWhenUsed/>
    <w:rsid w:val="0072659B"/>
    <w:pPr>
      <w:spacing w:line="240" w:lineRule="auto"/>
    </w:pPr>
    <w:rPr>
      <w:sz w:val="20"/>
      <w:szCs w:val="20"/>
    </w:rPr>
  </w:style>
  <w:style w:type="character" w:customStyle="1" w:styleId="CommentTextChar">
    <w:name w:val="Comment Text Char"/>
    <w:basedOn w:val="DefaultParagraphFont"/>
    <w:link w:val="CommentText"/>
    <w:uiPriority w:val="99"/>
    <w:semiHidden/>
    <w:rsid w:val="0072659B"/>
    <w:rPr>
      <w:sz w:val="20"/>
      <w:szCs w:val="20"/>
    </w:rPr>
  </w:style>
  <w:style w:type="paragraph" w:styleId="CommentSubject">
    <w:name w:val="annotation subject"/>
    <w:basedOn w:val="CommentText"/>
    <w:next w:val="CommentText"/>
    <w:link w:val="CommentSubjectChar"/>
    <w:uiPriority w:val="99"/>
    <w:semiHidden/>
    <w:unhideWhenUsed/>
    <w:rsid w:val="0072659B"/>
    <w:rPr>
      <w:b/>
      <w:bCs/>
    </w:rPr>
  </w:style>
  <w:style w:type="character" w:customStyle="1" w:styleId="CommentSubjectChar">
    <w:name w:val="Comment Subject Char"/>
    <w:basedOn w:val="CommentTextChar"/>
    <w:link w:val="CommentSubject"/>
    <w:uiPriority w:val="99"/>
    <w:semiHidden/>
    <w:rsid w:val="007265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86250">
      <w:bodyDiv w:val="1"/>
      <w:marLeft w:val="0"/>
      <w:marRight w:val="0"/>
      <w:marTop w:val="0"/>
      <w:marBottom w:val="0"/>
      <w:divBdr>
        <w:top w:val="none" w:sz="0" w:space="0" w:color="auto"/>
        <w:left w:val="none" w:sz="0" w:space="0" w:color="auto"/>
        <w:bottom w:val="none" w:sz="0" w:space="0" w:color="auto"/>
        <w:right w:val="none" w:sz="0" w:space="0" w:color="auto"/>
      </w:divBdr>
    </w:div>
    <w:div w:id="200946452">
      <w:bodyDiv w:val="1"/>
      <w:marLeft w:val="0"/>
      <w:marRight w:val="0"/>
      <w:marTop w:val="0"/>
      <w:marBottom w:val="0"/>
      <w:divBdr>
        <w:top w:val="none" w:sz="0" w:space="0" w:color="auto"/>
        <w:left w:val="none" w:sz="0" w:space="0" w:color="auto"/>
        <w:bottom w:val="none" w:sz="0" w:space="0" w:color="auto"/>
        <w:right w:val="none" w:sz="0" w:space="0" w:color="auto"/>
      </w:divBdr>
    </w:div>
    <w:div w:id="226034665">
      <w:bodyDiv w:val="1"/>
      <w:marLeft w:val="0"/>
      <w:marRight w:val="0"/>
      <w:marTop w:val="0"/>
      <w:marBottom w:val="0"/>
      <w:divBdr>
        <w:top w:val="none" w:sz="0" w:space="0" w:color="auto"/>
        <w:left w:val="none" w:sz="0" w:space="0" w:color="auto"/>
        <w:bottom w:val="none" w:sz="0" w:space="0" w:color="auto"/>
        <w:right w:val="none" w:sz="0" w:space="0" w:color="auto"/>
      </w:divBdr>
    </w:div>
    <w:div w:id="306251410">
      <w:bodyDiv w:val="1"/>
      <w:marLeft w:val="0"/>
      <w:marRight w:val="0"/>
      <w:marTop w:val="0"/>
      <w:marBottom w:val="0"/>
      <w:divBdr>
        <w:top w:val="none" w:sz="0" w:space="0" w:color="auto"/>
        <w:left w:val="none" w:sz="0" w:space="0" w:color="auto"/>
        <w:bottom w:val="none" w:sz="0" w:space="0" w:color="auto"/>
        <w:right w:val="none" w:sz="0" w:space="0" w:color="auto"/>
      </w:divBdr>
    </w:div>
    <w:div w:id="368185343">
      <w:bodyDiv w:val="1"/>
      <w:marLeft w:val="0"/>
      <w:marRight w:val="0"/>
      <w:marTop w:val="0"/>
      <w:marBottom w:val="0"/>
      <w:divBdr>
        <w:top w:val="none" w:sz="0" w:space="0" w:color="auto"/>
        <w:left w:val="none" w:sz="0" w:space="0" w:color="auto"/>
        <w:bottom w:val="none" w:sz="0" w:space="0" w:color="auto"/>
        <w:right w:val="none" w:sz="0" w:space="0" w:color="auto"/>
      </w:divBdr>
    </w:div>
    <w:div w:id="448931732">
      <w:bodyDiv w:val="1"/>
      <w:marLeft w:val="0"/>
      <w:marRight w:val="0"/>
      <w:marTop w:val="0"/>
      <w:marBottom w:val="0"/>
      <w:divBdr>
        <w:top w:val="none" w:sz="0" w:space="0" w:color="auto"/>
        <w:left w:val="none" w:sz="0" w:space="0" w:color="auto"/>
        <w:bottom w:val="none" w:sz="0" w:space="0" w:color="auto"/>
        <w:right w:val="none" w:sz="0" w:space="0" w:color="auto"/>
      </w:divBdr>
    </w:div>
    <w:div w:id="468667596">
      <w:bodyDiv w:val="1"/>
      <w:marLeft w:val="0"/>
      <w:marRight w:val="0"/>
      <w:marTop w:val="0"/>
      <w:marBottom w:val="0"/>
      <w:divBdr>
        <w:top w:val="none" w:sz="0" w:space="0" w:color="auto"/>
        <w:left w:val="none" w:sz="0" w:space="0" w:color="auto"/>
        <w:bottom w:val="none" w:sz="0" w:space="0" w:color="auto"/>
        <w:right w:val="none" w:sz="0" w:space="0" w:color="auto"/>
      </w:divBdr>
    </w:div>
    <w:div w:id="552885296">
      <w:bodyDiv w:val="1"/>
      <w:marLeft w:val="0"/>
      <w:marRight w:val="0"/>
      <w:marTop w:val="0"/>
      <w:marBottom w:val="0"/>
      <w:divBdr>
        <w:top w:val="none" w:sz="0" w:space="0" w:color="auto"/>
        <w:left w:val="none" w:sz="0" w:space="0" w:color="auto"/>
        <w:bottom w:val="none" w:sz="0" w:space="0" w:color="auto"/>
        <w:right w:val="none" w:sz="0" w:space="0" w:color="auto"/>
      </w:divBdr>
    </w:div>
    <w:div w:id="617106909">
      <w:bodyDiv w:val="1"/>
      <w:marLeft w:val="0"/>
      <w:marRight w:val="0"/>
      <w:marTop w:val="0"/>
      <w:marBottom w:val="0"/>
      <w:divBdr>
        <w:top w:val="none" w:sz="0" w:space="0" w:color="auto"/>
        <w:left w:val="none" w:sz="0" w:space="0" w:color="auto"/>
        <w:bottom w:val="none" w:sz="0" w:space="0" w:color="auto"/>
        <w:right w:val="none" w:sz="0" w:space="0" w:color="auto"/>
      </w:divBdr>
    </w:div>
    <w:div w:id="617681933">
      <w:bodyDiv w:val="1"/>
      <w:marLeft w:val="0"/>
      <w:marRight w:val="0"/>
      <w:marTop w:val="0"/>
      <w:marBottom w:val="0"/>
      <w:divBdr>
        <w:top w:val="none" w:sz="0" w:space="0" w:color="auto"/>
        <w:left w:val="none" w:sz="0" w:space="0" w:color="auto"/>
        <w:bottom w:val="none" w:sz="0" w:space="0" w:color="auto"/>
        <w:right w:val="none" w:sz="0" w:space="0" w:color="auto"/>
      </w:divBdr>
    </w:div>
    <w:div w:id="706833070">
      <w:bodyDiv w:val="1"/>
      <w:marLeft w:val="0"/>
      <w:marRight w:val="0"/>
      <w:marTop w:val="0"/>
      <w:marBottom w:val="0"/>
      <w:divBdr>
        <w:top w:val="none" w:sz="0" w:space="0" w:color="auto"/>
        <w:left w:val="none" w:sz="0" w:space="0" w:color="auto"/>
        <w:bottom w:val="none" w:sz="0" w:space="0" w:color="auto"/>
        <w:right w:val="none" w:sz="0" w:space="0" w:color="auto"/>
      </w:divBdr>
      <w:divsChild>
        <w:div w:id="1579707247">
          <w:marLeft w:val="0"/>
          <w:marRight w:val="0"/>
          <w:marTop w:val="0"/>
          <w:marBottom w:val="0"/>
          <w:divBdr>
            <w:top w:val="none" w:sz="0" w:space="0" w:color="auto"/>
            <w:left w:val="none" w:sz="0" w:space="0" w:color="auto"/>
            <w:bottom w:val="none" w:sz="0" w:space="0" w:color="auto"/>
            <w:right w:val="none" w:sz="0" w:space="0" w:color="auto"/>
          </w:divBdr>
        </w:div>
      </w:divsChild>
    </w:div>
    <w:div w:id="707410593">
      <w:bodyDiv w:val="1"/>
      <w:marLeft w:val="0"/>
      <w:marRight w:val="0"/>
      <w:marTop w:val="0"/>
      <w:marBottom w:val="0"/>
      <w:divBdr>
        <w:top w:val="none" w:sz="0" w:space="0" w:color="auto"/>
        <w:left w:val="none" w:sz="0" w:space="0" w:color="auto"/>
        <w:bottom w:val="none" w:sz="0" w:space="0" w:color="auto"/>
        <w:right w:val="none" w:sz="0" w:space="0" w:color="auto"/>
      </w:divBdr>
    </w:div>
    <w:div w:id="729157955">
      <w:bodyDiv w:val="1"/>
      <w:marLeft w:val="0"/>
      <w:marRight w:val="0"/>
      <w:marTop w:val="0"/>
      <w:marBottom w:val="0"/>
      <w:divBdr>
        <w:top w:val="none" w:sz="0" w:space="0" w:color="auto"/>
        <w:left w:val="none" w:sz="0" w:space="0" w:color="auto"/>
        <w:bottom w:val="none" w:sz="0" w:space="0" w:color="auto"/>
        <w:right w:val="none" w:sz="0" w:space="0" w:color="auto"/>
      </w:divBdr>
    </w:div>
    <w:div w:id="966930858">
      <w:bodyDiv w:val="1"/>
      <w:marLeft w:val="0"/>
      <w:marRight w:val="0"/>
      <w:marTop w:val="0"/>
      <w:marBottom w:val="0"/>
      <w:divBdr>
        <w:top w:val="none" w:sz="0" w:space="0" w:color="auto"/>
        <w:left w:val="none" w:sz="0" w:space="0" w:color="auto"/>
        <w:bottom w:val="none" w:sz="0" w:space="0" w:color="auto"/>
        <w:right w:val="none" w:sz="0" w:space="0" w:color="auto"/>
      </w:divBdr>
    </w:div>
    <w:div w:id="1148008887">
      <w:bodyDiv w:val="1"/>
      <w:marLeft w:val="0"/>
      <w:marRight w:val="0"/>
      <w:marTop w:val="0"/>
      <w:marBottom w:val="0"/>
      <w:divBdr>
        <w:top w:val="none" w:sz="0" w:space="0" w:color="auto"/>
        <w:left w:val="none" w:sz="0" w:space="0" w:color="auto"/>
        <w:bottom w:val="none" w:sz="0" w:space="0" w:color="auto"/>
        <w:right w:val="none" w:sz="0" w:space="0" w:color="auto"/>
      </w:divBdr>
    </w:div>
    <w:div w:id="1160347003">
      <w:bodyDiv w:val="1"/>
      <w:marLeft w:val="0"/>
      <w:marRight w:val="0"/>
      <w:marTop w:val="0"/>
      <w:marBottom w:val="0"/>
      <w:divBdr>
        <w:top w:val="none" w:sz="0" w:space="0" w:color="auto"/>
        <w:left w:val="none" w:sz="0" w:space="0" w:color="auto"/>
        <w:bottom w:val="none" w:sz="0" w:space="0" w:color="auto"/>
        <w:right w:val="none" w:sz="0" w:space="0" w:color="auto"/>
      </w:divBdr>
    </w:div>
    <w:div w:id="1264387337">
      <w:bodyDiv w:val="1"/>
      <w:marLeft w:val="0"/>
      <w:marRight w:val="0"/>
      <w:marTop w:val="0"/>
      <w:marBottom w:val="0"/>
      <w:divBdr>
        <w:top w:val="none" w:sz="0" w:space="0" w:color="auto"/>
        <w:left w:val="none" w:sz="0" w:space="0" w:color="auto"/>
        <w:bottom w:val="none" w:sz="0" w:space="0" w:color="auto"/>
        <w:right w:val="none" w:sz="0" w:space="0" w:color="auto"/>
      </w:divBdr>
    </w:div>
    <w:div w:id="1453981777">
      <w:bodyDiv w:val="1"/>
      <w:marLeft w:val="0"/>
      <w:marRight w:val="0"/>
      <w:marTop w:val="0"/>
      <w:marBottom w:val="0"/>
      <w:divBdr>
        <w:top w:val="none" w:sz="0" w:space="0" w:color="auto"/>
        <w:left w:val="none" w:sz="0" w:space="0" w:color="auto"/>
        <w:bottom w:val="none" w:sz="0" w:space="0" w:color="auto"/>
        <w:right w:val="none" w:sz="0" w:space="0" w:color="auto"/>
      </w:divBdr>
    </w:div>
    <w:div w:id="1510487658">
      <w:bodyDiv w:val="1"/>
      <w:marLeft w:val="0"/>
      <w:marRight w:val="0"/>
      <w:marTop w:val="0"/>
      <w:marBottom w:val="0"/>
      <w:divBdr>
        <w:top w:val="none" w:sz="0" w:space="0" w:color="auto"/>
        <w:left w:val="none" w:sz="0" w:space="0" w:color="auto"/>
        <w:bottom w:val="none" w:sz="0" w:space="0" w:color="auto"/>
        <w:right w:val="none" w:sz="0" w:space="0" w:color="auto"/>
      </w:divBdr>
      <w:divsChild>
        <w:div w:id="99297699">
          <w:marLeft w:val="0"/>
          <w:marRight w:val="0"/>
          <w:marTop w:val="0"/>
          <w:marBottom w:val="0"/>
          <w:divBdr>
            <w:top w:val="none" w:sz="0" w:space="0" w:color="auto"/>
            <w:left w:val="none" w:sz="0" w:space="0" w:color="auto"/>
            <w:bottom w:val="none" w:sz="0" w:space="0" w:color="auto"/>
            <w:right w:val="none" w:sz="0" w:space="0" w:color="auto"/>
          </w:divBdr>
        </w:div>
      </w:divsChild>
    </w:div>
    <w:div w:id="1563521869">
      <w:bodyDiv w:val="1"/>
      <w:marLeft w:val="0"/>
      <w:marRight w:val="0"/>
      <w:marTop w:val="0"/>
      <w:marBottom w:val="0"/>
      <w:divBdr>
        <w:top w:val="none" w:sz="0" w:space="0" w:color="auto"/>
        <w:left w:val="none" w:sz="0" w:space="0" w:color="auto"/>
        <w:bottom w:val="none" w:sz="0" w:space="0" w:color="auto"/>
        <w:right w:val="none" w:sz="0" w:space="0" w:color="auto"/>
      </w:divBdr>
    </w:div>
    <w:div w:id="1595045987">
      <w:bodyDiv w:val="1"/>
      <w:marLeft w:val="0"/>
      <w:marRight w:val="0"/>
      <w:marTop w:val="0"/>
      <w:marBottom w:val="0"/>
      <w:divBdr>
        <w:top w:val="none" w:sz="0" w:space="0" w:color="auto"/>
        <w:left w:val="none" w:sz="0" w:space="0" w:color="auto"/>
        <w:bottom w:val="none" w:sz="0" w:space="0" w:color="auto"/>
        <w:right w:val="none" w:sz="0" w:space="0" w:color="auto"/>
      </w:divBdr>
    </w:div>
    <w:div w:id="1711684329">
      <w:bodyDiv w:val="1"/>
      <w:marLeft w:val="0"/>
      <w:marRight w:val="0"/>
      <w:marTop w:val="0"/>
      <w:marBottom w:val="0"/>
      <w:divBdr>
        <w:top w:val="none" w:sz="0" w:space="0" w:color="auto"/>
        <w:left w:val="none" w:sz="0" w:space="0" w:color="auto"/>
        <w:bottom w:val="none" w:sz="0" w:space="0" w:color="auto"/>
        <w:right w:val="none" w:sz="0" w:space="0" w:color="auto"/>
      </w:divBdr>
    </w:div>
    <w:div w:id="1731729009">
      <w:bodyDiv w:val="1"/>
      <w:marLeft w:val="0"/>
      <w:marRight w:val="0"/>
      <w:marTop w:val="0"/>
      <w:marBottom w:val="0"/>
      <w:divBdr>
        <w:top w:val="none" w:sz="0" w:space="0" w:color="auto"/>
        <w:left w:val="none" w:sz="0" w:space="0" w:color="auto"/>
        <w:bottom w:val="none" w:sz="0" w:space="0" w:color="auto"/>
        <w:right w:val="none" w:sz="0" w:space="0" w:color="auto"/>
      </w:divBdr>
      <w:divsChild>
        <w:div w:id="1701054958">
          <w:marLeft w:val="0"/>
          <w:marRight w:val="0"/>
          <w:marTop w:val="0"/>
          <w:marBottom w:val="0"/>
          <w:divBdr>
            <w:top w:val="none" w:sz="0" w:space="0" w:color="auto"/>
            <w:left w:val="none" w:sz="0" w:space="0" w:color="auto"/>
            <w:bottom w:val="none" w:sz="0" w:space="0" w:color="auto"/>
            <w:right w:val="none" w:sz="0" w:space="0" w:color="auto"/>
          </w:divBdr>
        </w:div>
      </w:divsChild>
    </w:div>
    <w:div w:id="2057897895">
      <w:bodyDiv w:val="1"/>
      <w:marLeft w:val="0"/>
      <w:marRight w:val="0"/>
      <w:marTop w:val="0"/>
      <w:marBottom w:val="0"/>
      <w:divBdr>
        <w:top w:val="none" w:sz="0" w:space="0" w:color="auto"/>
        <w:left w:val="none" w:sz="0" w:space="0" w:color="auto"/>
        <w:bottom w:val="none" w:sz="0" w:space="0" w:color="auto"/>
        <w:right w:val="none" w:sz="0" w:space="0" w:color="auto"/>
      </w:divBdr>
    </w:div>
    <w:div w:id="2075153672">
      <w:bodyDiv w:val="1"/>
      <w:marLeft w:val="0"/>
      <w:marRight w:val="0"/>
      <w:marTop w:val="0"/>
      <w:marBottom w:val="0"/>
      <w:divBdr>
        <w:top w:val="none" w:sz="0" w:space="0" w:color="auto"/>
        <w:left w:val="none" w:sz="0" w:space="0" w:color="auto"/>
        <w:bottom w:val="none" w:sz="0" w:space="0" w:color="auto"/>
        <w:right w:val="none" w:sz="0" w:space="0" w:color="auto"/>
      </w:divBdr>
    </w:div>
    <w:div w:id="2077782086">
      <w:bodyDiv w:val="1"/>
      <w:marLeft w:val="0"/>
      <w:marRight w:val="0"/>
      <w:marTop w:val="0"/>
      <w:marBottom w:val="0"/>
      <w:divBdr>
        <w:top w:val="none" w:sz="0" w:space="0" w:color="auto"/>
        <w:left w:val="none" w:sz="0" w:space="0" w:color="auto"/>
        <w:bottom w:val="none" w:sz="0" w:space="0" w:color="auto"/>
        <w:right w:val="none" w:sz="0" w:space="0" w:color="auto"/>
      </w:divBdr>
      <w:divsChild>
        <w:div w:id="125315095">
          <w:marLeft w:val="0"/>
          <w:marRight w:val="0"/>
          <w:marTop w:val="0"/>
          <w:marBottom w:val="0"/>
          <w:divBdr>
            <w:top w:val="none" w:sz="0" w:space="0" w:color="auto"/>
            <w:left w:val="none" w:sz="0" w:space="0" w:color="auto"/>
            <w:bottom w:val="none" w:sz="0" w:space="0" w:color="auto"/>
            <w:right w:val="none" w:sz="0" w:space="0" w:color="auto"/>
          </w:divBdr>
        </w:div>
      </w:divsChild>
    </w:div>
    <w:div w:id="2106723415">
      <w:bodyDiv w:val="1"/>
      <w:marLeft w:val="0"/>
      <w:marRight w:val="0"/>
      <w:marTop w:val="0"/>
      <w:marBottom w:val="0"/>
      <w:divBdr>
        <w:top w:val="none" w:sz="0" w:space="0" w:color="auto"/>
        <w:left w:val="none" w:sz="0" w:space="0" w:color="auto"/>
        <w:bottom w:val="none" w:sz="0" w:space="0" w:color="auto"/>
        <w:right w:val="none" w:sz="0" w:space="0" w:color="auto"/>
      </w:divBdr>
    </w:div>
    <w:div w:id="21417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7373937.2018.1517778" TargetMode="External"/><Relationship Id="rId18" Type="http://schemas.openxmlformats.org/officeDocument/2006/relationships/hyperlink" Target="https://doi.org/10.1016/j.foodres.2007.07.004" TargetMode="External"/><Relationship Id="rId26" Type="http://schemas.openxmlformats.org/officeDocument/2006/relationships/hyperlink" Target="https://doi.org/10.1016/j.fbp.2013.08.003" TargetMode="External"/><Relationship Id="rId39" Type="http://schemas.openxmlformats.org/officeDocument/2006/relationships/hyperlink" Target="https://doi.org/10.1002/fft2.333" TargetMode="External"/><Relationship Id="rId3" Type="http://schemas.openxmlformats.org/officeDocument/2006/relationships/settings" Target="settings.xml"/><Relationship Id="rId21" Type="http://schemas.openxmlformats.org/officeDocument/2006/relationships/hyperlink" Target="https://doi.org/10.2202/1556-3758.1926" TargetMode="External"/><Relationship Id="rId34" Type="http://schemas.openxmlformats.org/officeDocument/2006/relationships/hyperlink" Target="https://doi.org/10.1111/1750-3841.13727"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doi.org/10.1002/pca.3218" TargetMode="External"/><Relationship Id="rId17" Type="http://schemas.openxmlformats.org/officeDocument/2006/relationships/hyperlink" Target="https://doi.org/10.3168/jds.S0022-0302(07)71540-0" TargetMode="External"/><Relationship Id="rId25" Type="http://schemas.openxmlformats.org/officeDocument/2006/relationships/hyperlink" Target="https://doi.org/10.1111/ijfs.13021" TargetMode="External"/><Relationship Id="rId33" Type="http://schemas.openxmlformats.org/officeDocument/2006/relationships/hyperlink" Target="https://doi.org/10.1016/j.cis.2015.05.003" TargetMode="External"/><Relationship Id="rId38" Type="http://schemas.openxmlformats.org/officeDocument/2006/relationships/hyperlink" Target="https://doi.org/10.1111/jfpp.13451"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55/2019/8914852" TargetMode="External"/><Relationship Id="rId20" Type="http://schemas.openxmlformats.org/officeDocument/2006/relationships/hyperlink" Target="https://doi.org/10.1080/07373930802046377" TargetMode="External"/><Relationship Id="rId29" Type="http://schemas.openxmlformats.org/officeDocument/2006/relationships/hyperlink" Target="https://doi.org/10.1016/j.foodres.2011.02.053"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matpr.2021.04.140" TargetMode="External"/><Relationship Id="rId24" Type="http://schemas.openxmlformats.org/officeDocument/2006/relationships/hyperlink" Target="https://doi.org/10.1126/science.1105779" TargetMode="External"/><Relationship Id="rId32" Type="http://schemas.openxmlformats.org/officeDocument/2006/relationships/hyperlink" Target="https://doi.org/10.1016/j.powtec.2015.01.016" TargetMode="External"/><Relationship Id="rId37" Type="http://schemas.openxmlformats.org/officeDocument/2006/relationships/hyperlink" Target="https://doi.org/10.1016/j.powtec.2014.05.053" TargetMode="External"/><Relationship Id="rId40" Type="http://schemas.openxmlformats.org/officeDocument/2006/relationships/hyperlink" Target="https://doi.org/10.1002/efd2.70016"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ifset.2005.05.003" TargetMode="External"/><Relationship Id="rId23" Type="http://schemas.openxmlformats.org/officeDocument/2006/relationships/hyperlink" Target="https://doi.org/10.1002/fsn3.4493" TargetMode="External"/><Relationship Id="rId28" Type="http://schemas.openxmlformats.org/officeDocument/2006/relationships/hyperlink" Target="https://doi.org/10.1016/j.cep.2006.06.020" TargetMode="External"/><Relationship Id="rId36" Type="http://schemas.openxmlformats.org/officeDocument/2006/relationships/hyperlink" Target="https://doi.org/10.1016/j.foodres.2009.12.013" TargetMode="External"/><Relationship Id="rId49"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doi.org/10.1111/cote.12798" TargetMode="External"/><Relationship Id="rId31" Type="http://schemas.openxmlformats.org/officeDocument/2006/relationships/hyperlink" Target="https://doi.org/10.1016/j.foodchem.2008.09.095" TargetMode="External"/><Relationship Id="rId44"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2/jps.21886" TargetMode="External"/><Relationship Id="rId22" Type="http://schemas.openxmlformats.org/officeDocument/2006/relationships/hyperlink" Target="https://doi.org/10.1080/10408398.2011.587038" TargetMode="External"/><Relationship Id="rId27" Type="http://schemas.openxmlformats.org/officeDocument/2006/relationships/hyperlink" Target="https://doi.org/10.1016/j.jfoodeng.2008.07.013" TargetMode="External"/><Relationship Id="rId30" Type="http://schemas.openxmlformats.org/officeDocument/2006/relationships/hyperlink" Target="https://doi.org/10.3109/02652049709006823" TargetMode="External"/><Relationship Id="rId35" Type="http://schemas.openxmlformats.org/officeDocument/2006/relationships/hyperlink" Target="https://doi.org/10.1111/j.1365-2621.2009.02012" TargetMode="External"/><Relationship Id="rId43" Type="http://schemas.openxmlformats.org/officeDocument/2006/relationships/footer" Target="footer1.xml"/><Relationship Id="rId48" Type="http://schemas.microsoft.com/office/2011/relationships/people" Target="people.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7153</Words>
  <Characters>40776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SHUBHASHISH</dc:creator>
  <cp:keywords/>
  <dc:description/>
  <cp:lastModifiedBy>Muhammad</cp:lastModifiedBy>
  <cp:revision>29</cp:revision>
  <dcterms:created xsi:type="dcterms:W3CDTF">2025-04-03T15:40:00Z</dcterms:created>
  <dcterms:modified xsi:type="dcterms:W3CDTF">2025-04-05T08:00:00Z</dcterms:modified>
</cp:coreProperties>
</file>