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E026F" w14:textId="77777777" w:rsidR="0066706A" w:rsidRPr="0066706A" w:rsidRDefault="0066706A" w:rsidP="0066706A">
      <w:pPr>
        <w:pStyle w:val="Title"/>
        <w:jc w:val="both"/>
        <w:rPr>
          <w:rFonts w:ascii="Arial" w:hAnsi="Arial" w:cs="Arial"/>
          <w:bCs/>
          <w:i/>
          <w:iCs/>
          <w:u w:val="single"/>
        </w:rPr>
      </w:pPr>
      <w:r w:rsidRPr="0066706A">
        <w:rPr>
          <w:rFonts w:ascii="Arial" w:hAnsi="Arial" w:cs="Arial"/>
          <w:bCs/>
          <w:i/>
          <w:iCs/>
          <w:u w:val="single"/>
        </w:rPr>
        <w:t>Original Research Article</w:t>
      </w:r>
    </w:p>
    <w:p w14:paraId="77DD3633" w14:textId="77777777" w:rsidR="00754C9A" w:rsidRDefault="00754C9A" w:rsidP="00441B6F">
      <w:pPr>
        <w:pStyle w:val="Title"/>
        <w:spacing w:after="0"/>
        <w:jc w:val="both"/>
        <w:rPr>
          <w:rFonts w:ascii="Arial" w:hAnsi="Arial" w:cs="Arial"/>
        </w:rPr>
      </w:pPr>
    </w:p>
    <w:p w14:paraId="1106F8D5" w14:textId="0CB6204F" w:rsidR="006F78DC" w:rsidRPr="006F78DC" w:rsidRDefault="00163944" w:rsidP="00A75D2E">
      <w:pPr>
        <w:jc w:val="right"/>
        <w:rPr>
          <w:rFonts w:ascii="Arial" w:hAnsi="Arial" w:cs="Arial"/>
          <w:b/>
          <w:sz w:val="36"/>
          <w:szCs w:val="36"/>
        </w:rPr>
      </w:pPr>
      <w:bookmarkStart w:id="0" w:name="_Hlk191733671"/>
      <w:r>
        <w:rPr>
          <w:rFonts w:ascii="Arial" w:hAnsi="Arial" w:cs="Arial"/>
          <w:b/>
          <w:sz w:val="36"/>
          <w:szCs w:val="36"/>
        </w:rPr>
        <w:t xml:space="preserve">Assessment of the </w:t>
      </w:r>
      <w:r w:rsidR="006F78DC" w:rsidRPr="006F78DC">
        <w:rPr>
          <w:rFonts w:ascii="Arial" w:hAnsi="Arial" w:cs="Arial"/>
          <w:b/>
          <w:sz w:val="36"/>
          <w:szCs w:val="36"/>
        </w:rPr>
        <w:t xml:space="preserve">Nutritional, Antioxidant, and Antimicrobial Properties of </w:t>
      </w:r>
      <w:proofErr w:type="spellStart"/>
      <w:r w:rsidR="006F78DC" w:rsidRPr="006F78DC">
        <w:rPr>
          <w:rFonts w:ascii="Arial" w:hAnsi="Arial" w:cs="Arial"/>
          <w:b/>
          <w:i/>
          <w:sz w:val="36"/>
          <w:szCs w:val="36"/>
        </w:rPr>
        <w:t>Chromolaena</w:t>
      </w:r>
      <w:proofErr w:type="spellEnd"/>
      <w:r w:rsidR="006F78DC" w:rsidRPr="006F78DC">
        <w:rPr>
          <w:rFonts w:ascii="Arial" w:hAnsi="Arial" w:cs="Arial"/>
          <w:b/>
          <w:i/>
          <w:sz w:val="36"/>
          <w:szCs w:val="36"/>
        </w:rPr>
        <w:t xml:space="preserve"> odorata</w:t>
      </w:r>
      <w:r w:rsidR="006F78DC" w:rsidRPr="006F78DC">
        <w:rPr>
          <w:rFonts w:ascii="Arial" w:hAnsi="Arial" w:cs="Arial"/>
          <w:b/>
          <w:sz w:val="36"/>
          <w:szCs w:val="36"/>
        </w:rPr>
        <w:t xml:space="preserve"> </w:t>
      </w:r>
      <w:r>
        <w:rPr>
          <w:rFonts w:ascii="Arial" w:hAnsi="Arial" w:cs="Arial"/>
          <w:b/>
          <w:sz w:val="36"/>
          <w:szCs w:val="36"/>
        </w:rPr>
        <w:t>Leaves</w:t>
      </w:r>
    </w:p>
    <w:bookmarkEnd w:id="0"/>
    <w:p w14:paraId="37A247B9" w14:textId="77777777" w:rsidR="00A258C3" w:rsidRPr="00790ADA" w:rsidRDefault="00A258C3" w:rsidP="00A75D2E">
      <w:pPr>
        <w:pStyle w:val="Author"/>
        <w:spacing w:line="240" w:lineRule="auto"/>
        <w:rPr>
          <w:rFonts w:ascii="Arial" w:hAnsi="Arial" w:cs="Arial"/>
          <w:sz w:val="36"/>
        </w:rPr>
      </w:pPr>
    </w:p>
    <w:p w14:paraId="346E14F6" w14:textId="77777777" w:rsidR="002C57D2" w:rsidRPr="00FB3A86" w:rsidRDefault="002C57D2" w:rsidP="00A75D2E">
      <w:pPr>
        <w:pStyle w:val="Affiliation"/>
        <w:spacing w:after="0" w:line="240" w:lineRule="auto"/>
        <w:rPr>
          <w:rFonts w:ascii="Arial" w:hAnsi="Arial" w:cs="Arial"/>
        </w:rPr>
      </w:pPr>
    </w:p>
    <w:p w14:paraId="6982AB28" w14:textId="77777777" w:rsidR="00004ED5" w:rsidRDefault="00315CD0" w:rsidP="00004ED5">
      <w:pPr>
        <w:pStyle w:val="Copyright"/>
        <w:spacing w:after="0" w:line="240" w:lineRule="auto"/>
        <w:jc w:val="both"/>
        <w:rPr>
          <w:rFonts w:ascii="Arial" w:hAnsi="Arial" w:cs="Arial"/>
        </w:rPr>
      </w:pPr>
      <w:r>
        <w:rPr>
          <w:rFonts w:ascii="Arial" w:hAnsi="Arial" w:cs="Arial"/>
          <w:noProof/>
        </w:rPr>
        <mc:AlternateContent>
          <mc:Choice Requires="wps">
            <w:drawing>
              <wp:inline distT="0" distB="0" distL="0" distR="0" wp14:anchorId="7FA4A99C" wp14:editId="722B78A7">
                <wp:extent cx="5303520" cy="635"/>
                <wp:effectExtent l="9525" t="12700" r="11430" b="15875"/>
                <wp:docPr id="111740318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8D3084E"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240E2FD6" w14:textId="77777777" w:rsidR="00004ED5" w:rsidRDefault="00004ED5" w:rsidP="00004ED5">
      <w:pPr>
        <w:pStyle w:val="Copyright"/>
        <w:spacing w:after="0" w:line="240" w:lineRule="auto"/>
        <w:jc w:val="both"/>
        <w:rPr>
          <w:rFonts w:ascii="Arial" w:hAnsi="Arial" w:cs="Arial"/>
        </w:rPr>
      </w:pPr>
    </w:p>
    <w:p w14:paraId="3491DF31" w14:textId="54ED060E" w:rsidR="00B01FCD" w:rsidRPr="00004ED5" w:rsidRDefault="00B01FCD" w:rsidP="00004ED5">
      <w:pPr>
        <w:pStyle w:val="Copyright"/>
        <w:spacing w:after="0" w:line="240" w:lineRule="auto"/>
        <w:jc w:val="both"/>
        <w:rPr>
          <w:rFonts w:ascii="Arial" w:hAnsi="Arial" w:cs="Arial"/>
          <w:b/>
          <w:sz w:val="20"/>
        </w:rPr>
      </w:pPr>
      <w:r w:rsidRPr="00004ED5">
        <w:rPr>
          <w:rFonts w:ascii="Arial" w:hAnsi="Arial" w:cs="Arial"/>
          <w:b/>
          <w:sz w:val="20"/>
        </w:rPr>
        <w:t>ABSTRACT</w:t>
      </w:r>
      <w:r w:rsidR="0066510A" w:rsidRPr="00004ED5">
        <w:rPr>
          <w:rFonts w:ascii="Arial" w:hAnsi="Arial" w:cs="Arial"/>
          <w:b/>
          <w:sz w:val="20"/>
        </w:rPr>
        <w:t xml:space="preserve"> </w:t>
      </w:r>
    </w:p>
    <w:p w14:paraId="5B2C24C1"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016"/>
      </w:tblGrid>
      <w:tr w:rsidR="00296529" w:rsidRPr="001E44FE" w14:paraId="47E09EFF" w14:textId="77777777" w:rsidTr="001E44FE">
        <w:tc>
          <w:tcPr>
            <w:tcW w:w="9576" w:type="dxa"/>
            <w:shd w:val="clear" w:color="auto" w:fill="F2F2F2"/>
          </w:tcPr>
          <w:p w14:paraId="7F23F7D0" w14:textId="77777777" w:rsidR="00E3114E" w:rsidRDefault="00E3114E" w:rsidP="00441B6F">
            <w:pPr>
              <w:pStyle w:val="Body"/>
              <w:spacing w:after="0"/>
              <w:rPr>
                <w:rFonts w:ascii="Arial" w:eastAsia="Calibri" w:hAnsi="Arial" w:cs="Arial"/>
                <w:szCs w:val="22"/>
              </w:rPr>
            </w:pPr>
          </w:p>
          <w:p w14:paraId="75E41037" w14:textId="33E4049F" w:rsidR="00833224" w:rsidRPr="00833224" w:rsidRDefault="000974E2" w:rsidP="00833224">
            <w:pPr>
              <w:pStyle w:val="Body"/>
              <w:spacing w:after="0"/>
              <w:rPr>
                <w:rFonts w:ascii="Arial" w:eastAsia="Calibri" w:hAnsi="Arial" w:cs="Arial"/>
              </w:rPr>
            </w:pPr>
            <w:r>
              <w:rPr>
                <w:rFonts w:ascii="Arial" w:eastAsia="Calibri" w:hAnsi="Arial" w:cs="Arial"/>
                <w:b/>
                <w:szCs w:val="22"/>
              </w:rPr>
              <w:t xml:space="preserve">Background and </w:t>
            </w:r>
            <w:r w:rsidR="00BA1B01" w:rsidRPr="00BA1B01">
              <w:rPr>
                <w:rFonts w:ascii="Arial" w:eastAsia="Calibri" w:hAnsi="Arial" w:cs="Arial"/>
                <w:b/>
                <w:szCs w:val="22"/>
              </w:rPr>
              <w:t xml:space="preserve">Aims: </w:t>
            </w:r>
            <w:proofErr w:type="spellStart"/>
            <w:r w:rsidRPr="009E54E2">
              <w:rPr>
                <w:rFonts w:ascii="Arial" w:hAnsi="Arial" w:cs="Arial"/>
                <w:color w:val="212121"/>
                <w:highlight w:val="yellow"/>
              </w:rPr>
              <w:t>Chromolaena</w:t>
            </w:r>
            <w:proofErr w:type="spellEnd"/>
            <w:r w:rsidRPr="009E54E2">
              <w:rPr>
                <w:rFonts w:ascii="Arial" w:hAnsi="Arial" w:cs="Arial"/>
                <w:color w:val="212121"/>
                <w:highlight w:val="yellow"/>
              </w:rPr>
              <w:t xml:space="preserve"> odorata</w:t>
            </w:r>
            <w:r>
              <w:rPr>
                <w:rFonts w:ascii="Arial" w:hAnsi="Arial" w:cs="Arial"/>
                <w:color w:val="212121"/>
              </w:rPr>
              <w:t xml:space="preserve"> has the reputation of being used as a medicinal herb in the southwest and the whole of Nigeria. This </w:t>
            </w:r>
            <w:r w:rsidR="00833224" w:rsidRPr="00833224">
              <w:rPr>
                <w:rFonts w:ascii="Arial" w:hAnsi="Arial" w:cs="Arial"/>
                <w:color w:val="212121"/>
              </w:rPr>
              <w:t xml:space="preserve">study evaluated the nutritional composition, phytochemical constituents, and antioxidant properties of </w:t>
            </w:r>
            <w:proofErr w:type="spellStart"/>
            <w:r w:rsidR="00833224" w:rsidRPr="00833224">
              <w:rPr>
                <w:rFonts w:ascii="Arial" w:hAnsi="Arial" w:cs="Arial"/>
                <w:i/>
                <w:iCs/>
                <w:shd w:val="clear" w:color="auto" w:fill="FFFFFF"/>
              </w:rPr>
              <w:t>Chromolaena</w:t>
            </w:r>
            <w:proofErr w:type="spellEnd"/>
            <w:r w:rsidR="00833224" w:rsidRPr="00833224">
              <w:rPr>
                <w:rFonts w:ascii="Arial" w:hAnsi="Arial" w:cs="Arial"/>
                <w:i/>
                <w:iCs/>
                <w:shd w:val="clear" w:color="auto" w:fill="FFFFFF"/>
              </w:rPr>
              <w:t xml:space="preserve"> odorata</w:t>
            </w:r>
            <w:r w:rsidR="00833224" w:rsidRPr="00833224">
              <w:rPr>
                <w:rFonts w:ascii="Arial" w:hAnsi="Arial" w:cs="Arial"/>
                <w:color w:val="212121"/>
              </w:rPr>
              <w:t xml:space="preserve"> leaf extract </w:t>
            </w:r>
          </w:p>
          <w:p w14:paraId="7C9E93A4" w14:textId="3809E1C3" w:rsidR="00833224" w:rsidRPr="00833224" w:rsidRDefault="00BA1B01" w:rsidP="00833224">
            <w:pPr>
              <w:jc w:val="both"/>
              <w:rPr>
                <w:rFonts w:ascii="Arial" w:hAnsi="Arial" w:cs="Arial"/>
                <w:color w:val="212121"/>
              </w:rPr>
            </w:pPr>
            <w:r w:rsidRPr="00833224">
              <w:rPr>
                <w:rFonts w:ascii="Arial" w:eastAsia="Calibri" w:hAnsi="Arial" w:cs="Arial"/>
                <w:b/>
                <w:bCs/>
              </w:rPr>
              <w:t>Methodology:</w:t>
            </w:r>
            <w:r w:rsidR="00833224" w:rsidRPr="00833224">
              <w:rPr>
                <w:rFonts w:ascii="Arial" w:eastAsia="Calibri" w:hAnsi="Arial" w:cs="Arial"/>
                <w:b/>
                <w:bCs/>
              </w:rPr>
              <w:t xml:space="preserve"> </w:t>
            </w:r>
            <w:proofErr w:type="spellStart"/>
            <w:r w:rsidR="00E5147B" w:rsidRPr="00E5147B">
              <w:rPr>
                <w:rFonts w:ascii="Arial" w:eastAsia="Calibri" w:hAnsi="Arial" w:cs="Arial"/>
                <w:i/>
                <w:iCs/>
              </w:rPr>
              <w:t>Chromolaena</w:t>
            </w:r>
            <w:proofErr w:type="spellEnd"/>
            <w:r w:rsidR="00E5147B" w:rsidRPr="00E5147B">
              <w:rPr>
                <w:rFonts w:ascii="Arial" w:eastAsia="Calibri" w:hAnsi="Arial" w:cs="Arial"/>
                <w:i/>
                <w:iCs/>
              </w:rPr>
              <w:t xml:space="preserve"> leaves</w:t>
            </w:r>
            <w:r w:rsidR="00E5147B" w:rsidRPr="00E5147B">
              <w:rPr>
                <w:rFonts w:ascii="Arial" w:eastAsia="Calibri" w:hAnsi="Arial" w:cs="Arial"/>
              </w:rPr>
              <w:t xml:space="preserve"> were collected</w:t>
            </w:r>
            <w:r w:rsidR="000974E2">
              <w:rPr>
                <w:rFonts w:ascii="Arial" w:eastAsia="Calibri" w:hAnsi="Arial" w:cs="Arial"/>
              </w:rPr>
              <w:t>,</w:t>
            </w:r>
            <w:r w:rsidR="00833224" w:rsidRPr="00833224">
              <w:rPr>
                <w:rFonts w:ascii="Arial" w:hAnsi="Arial" w:cs="Arial"/>
                <w:color w:val="212121"/>
              </w:rPr>
              <w:t xml:space="preserve"> </w:t>
            </w:r>
            <w:r w:rsidR="00E5147B">
              <w:rPr>
                <w:rFonts w:ascii="Arial" w:hAnsi="Arial" w:cs="Arial"/>
                <w:color w:val="212121"/>
              </w:rPr>
              <w:t xml:space="preserve">and the </w:t>
            </w:r>
            <w:r w:rsidR="00833224" w:rsidRPr="00833224">
              <w:rPr>
                <w:rFonts w:ascii="Arial" w:hAnsi="Arial" w:cs="Arial"/>
                <w:color w:val="212121"/>
              </w:rPr>
              <w:t xml:space="preserve">nutritional composition, phytochemical constituents, and antioxidant properties of </w:t>
            </w:r>
            <w:proofErr w:type="spellStart"/>
            <w:r w:rsidR="00833224" w:rsidRPr="00833224">
              <w:rPr>
                <w:rFonts w:ascii="Arial" w:hAnsi="Arial" w:cs="Arial"/>
                <w:i/>
                <w:iCs/>
                <w:shd w:val="clear" w:color="auto" w:fill="FFFFFF"/>
              </w:rPr>
              <w:t>Chromolaena</w:t>
            </w:r>
            <w:proofErr w:type="spellEnd"/>
            <w:r w:rsidR="00833224" w:rsidRPr="00833224">
              <w:rPr>
                <w:rFonts w:ascii="Arial" w:hAnsi="Arial" w:cs="Arial"/>
                <w:i/>
                <w:iCs/>
                <w:shd w:val="clear" w:color="auto" w:fill="FFFFFF"/>
              </w:rPr>
              <w:t xml:space="preserve"> odorata</w:t>
            </w:r>
            <w:r w:rsidR="00833224" w:rsidRPr="00833224">
              <w:rPr>
                <w:rFonts w:ascii="Arial" w:hAnsi="Arial" w:cs="Arial"/>
                <w:color w:val="212121"/>
              </w:rPr>
              <w:t xml:space="preserve"> leaf extract </w:t>
            </w:r>
            <w:r w:rsidR="000974E2">
              <w:rPr>
                <w:rFonts w:ascii="Arial" w:hAnsi="Arial" w:cs="Arial"/>
                <w:color w:val="212121"/>
              </w:rPr>
              <w:t xml:space="preserve">were determined </w:t>
            </w:r>
            <w:r w:rsidR="00833224" w:rsidRPr="00833224">
              <w:rPr>
                <w:rFonts w:ascii="Arial" w:hAnsi="Arial" w:cs="Arial"/>
                <w:color w:val="212121"/>
              </w:rPr>
              <w:t>using standard procedures. The antimicrobial properties of the</w:t>
            </w:r>
            <w:r w:rsidR="00833224" w:rsidRPr="00833224">
              <w:rPr>
                <w:rFonts w:ascii="Arial" w:hAnsi="Arial" w:cs="Arial"/>
              </w:rPr>
              <w:t xml:space="preserve"> methanol and ethyl acetate</w:t>
            </w:r>
            <w:r w:rsidR="00833224" w:rsidRPr="00833224">
              <w:rPr>
                <w:rFonts w:ascii="Arial" w:hAnsi="Arial" w:cs="Arial"/>
                <w:color w:val="212121"/>
              </w:rPr>
              <w:t xml:space="preserve"> </w:t>
            </w:r>
            <w:r w:rsidR="00C83E10">
              <w:rPr>
                <w:rFonts w:ascii="Arial" w:hAnsi="Arial" w:cs="Arial"/>
                <w:color w:val="212121"/>
              </w:rPr>
              <w:t xml:space="preserve">extract </w:t>
            </w:r>
            <w:r w:rsidR="00F7729D">
              <w:rPr>
                <w:rFonts w:ascii="Arial" w:hAnsi="Arial" w:cs="Arial"/>
                <w:color w:val="212121"/>
              </w:rPr>
              <w:t xml:space="preserve">against the pathogens </w:t>
            </w:r>
            <w:r w:rsidR="00833224" w:rsidRPr="00833224">
              <w:rPr>
                <w:rFonts w:ascii="Arial" w:hAnsi="Arial" w:cs="Arial"/>
              </w:rPr>
              <w:t xml:space="preserve">were evaluated </w:t>
            </w:r>
            <w:r w:rsidR="00F7729D">
              <w:rPr>
                <w:rFonts w:ascii="Arial" w:hAnsi="Arial" w:cs="Arial"/>
              </w:rPr>
              <w:t>using the agar well diffusion method</w:t>
            </w:r>
            <w:r w:rsidR="000974E2">
              <w:rPr>
                <w:rFonts w:ascii="Arial" w:hAnsi="Arial" w:cs="Arial"/>
              </w:rPr>
              <w:t>,</w:t>
            </w:r>
            <w:r w:rsidR="004857F0">
              <w:rPr>
                <w:rFonts w:ascii="Arial" w:hAnsi="Arial" w:cs="Arial"/>
              </w:rPr>
              <w:t xml:space="preserve"> while t</w:t>
            </w:r>
            <w:r w:rsidR="00833224" w:rsidRPr="00833224">
              <w:rPr>
                <w:rFonts w:ascii="Arial" w:hAnsi="Arial" w:cs="Arial"/>
              </w:rPr>
              <w:t>he active compounds present in the leaf were identified using HPLC</w:t>
            </w:r>
            <w:r w:rsidR="00833224" w:rsidRPr="00833224">
              <w:rPr>
                <w:rFonts w:ascii="Arial" w:hAnsi="Arial" w:cs="Arial"/>
                <w:color w:val="212121"/>
              </w:rPr>
              <w:t>.</w:t>
            </w:r>
          </w:p>
          <w:p w14:paraId="06FD1BB6" w14:textId="698ED9F9" w:rsidR="00BA1B01" w:rsidRPr="00833224" w:rsidRDefault="00BA1B01" w:rsidP="00833224">
            <w:pPr>
              <w:pStyle w:val="Body"/>
              <w:spacing w:after="0"/>
              <w:rPr>
                <w:rFonts w:ascii="Arial" w:hAnsi="Arial" w:cs="Arial"/>
              </w:rPr>
            </w:pPr>
            <w:r w:rsidRPr="00833224">
              <w:rPr>
                <w:rFonts w:ascii="Arial" w:eastAsia="Calibri" w:hAnsi="Arial" w:cs="Arial"/>
                <w:b/>
                <w:bCs/>
              </w:rPr>
              <w:t>Results:</w:t>
            </w:r>
            <w:r w:rsidRPr="00833224">
              <w:rPr>
                <w:rFonts w:ascii="Arial" w:eastAsia="Calibri" w:hAnsi="Arial" w:cs="Arial"/>
              </w:rPr>
              <w:t xml:space="preserve"> </w:t>
            </w:r>
            <w:r w:rsidR="00833224" w:rsidRPr="00833224">
              <w:rPr>
                <w:rFonts w:ascii="Arial" w:hAnsi="Arial" w:cs="Arial"/>
              </w:rPr>
              <w:t xml:space="preserve">The proximate compositions of the leaf are moisture content (9.06 ± 0.0376), ash content (1.45 ± 0.046), crude fat (6.88 ± 0.243), crude protein at (6.88 ± 0.243), crude </w:t>
            </w:r>
            <w:proofErr w:type="spellStart"/>
            <w:r w:rsidR="00833224" w:rsidRPr="00833224">
              <w:rPr>
                <w:rFonts w:ascii="Arial" w:hAnsi="Arial" w:cs="Arial"/>
              </w:rPr>
              <w:t>fibre</w:t>
            </w:r>
            <w:proofErr w:type="spellEnd"/>
            <w:r w:rsidR="00833224" w:rsidRPr="00833224">
              <w:rPr>
                <w:rFonts w:ascii="Arial" w:hAnsi="Arial" w:cs="Arial"/>
              </w:rPr>
              <w:t xml:space="preserve"> (5.15 ± 0.074), and carbohydrate content (70.65 ± 0.148). The microelements were present in this order: K&gt;Mg&gt;P&gt;Ca&gt;Zn&gt;Cl&gt;Mn. Na and Cd had a composition of (0.01 ± 0.000)</w:t>
            </w:r>
            <w:r w:rsidR="000974E2">
              <w:rPr>
                <w:rFonts w:ascii="Arial" w:hAnsi="Arial" w:cs="Arial"/>
              </w:rPr>
              <w:t>,</w:t>
            </w:r>
            <w:r w:rsidR="00833224" w:rsidRPr="00833224">
              <w:rPr>
                <w:rFonts w:ascii="Arial" w:hAnsi="Arial" w:cs="Arial"/>
              </w:rPr>
              <w:t xml:space="preserve"> while Pb was not detected. Saponins, flavonoids, phenolics, steroids, and alkaloids except tannins were present</w:t>
            </w:r>
            <w:r w:rsidR="00833224" w:rsidRPr="00833224">
              <w:rPr>
                <w:rFonts w:ascii="Arial" w:hAnsi="Arial" w:cs="Arial"/>
                <w:color w:val="212121"/>
              </w:rPr>
              <w:t xml:space="preserve">. The total phenolic and flavonoid contents are </w:t>
            </w:r>
            <w:r w:rsidR="00833224" w:rsidRPr="00833224">
              <w:rPr>
                <w:rFonts w:ascii="Arial" w:hAnsi="Arial" w:cs="Arial"/>
              </w:rPr>
              <w:t xml:space="preserve">14.93 </w:t>
            </w:r>
            <w:r w:rsidR="00833224" w:rsidRPr="00833224">
              <w:rPr>
                <w:rFonts w:ascii="Arial" w:hAnsi="Arial" w:cs="Arial"/>
                <w:color w:val="212121"/>
              </w:rPr>
              <w:t xml:space="preserve">± 0.11 mg GAE/g and </w:t>
            </w:r>
            <w:r w:rsidR="00833224" w:rsidRPr="00833224">
              <w:rPr>
                <w:rFonts w:ascii="Arial" w:hAnsi="Arial" w:cs="Arial"/>
              </w:rPr>
              <w:t xml:space="preserve">5.34 ± 0.04 </w:t>
            </w:r>
            <w:r w:rsidR="00833224" w:rsidRPr="00833224">
              <w:rPr>
                <w:rFonts w:ascii="Arial" w:hAnsi="Arial" w:cs="Arial"/>
                <w:color w:val="212121"/>
              </w:rPr>
              <w:t>mg QE/g, respectively. The DPPH, NO radicals, and TBARS had IC</w:t>
            </w:r>
            <w:r w:rsidR="00833224" w:rsidRPr="00833224">
              <w:rPr>
                <w:rFonts w:ascii="Arial" w:hAnsi="Arial" w:cs="Arial"/>
                <w:color w:val="212121"/>
                <w:vertAlign w:val="subscript"/>
              </w:rPr>
              <w:t>50</w:t>
            </w:r>
            <w:r w:rsidR="00833224" w:rsidRPr="00833224">
              <w:rPr>
                <w:rFonts w:ascii="Arial" w:hAnsi="Arial" w:cs="Arial"/>
                <w:color w:val="212121"/>
              </w:rPr>
              <w:t xml:space="preserve"> values of </w:t>
            </w:r>
            <w:r w:rsidR="00833224" w:rsidRPr="00833224">
              <w:rPr>
                <w:rFonts w:ascii="Arial" w:hAnsi="Arial" w:cs="Arial"/>
              </w:rPr>
              <w:t xml:space="preserve">309.62 </w:t>
            </w:r>
            <w:r w:rsidR="00833224" w:rsidRPr="00833224">
              <w:rPr>
                <w:rFonts w:ascii="Arial" w:hAnsi="Arial" w:cs="Arial"/>
                <w:i/>
                <w:iCs/>
                <w:color w:val="212121"/>
              </w:rPr>
              <w:t>µ</w:t>
            </w:r>
            <w:r w:rsidR="00833224" w:rsidRPr="00833224">
              <w:rPr>
                <w:rFonts w:ascii="Arial" w:hAnsi="Arial" w:cs="Arial"/>
                <w:color w:val="212121"/>
              </w:rPr>
              <w:t>g/mL</w:t>
            </w:r>
            <w:r w:rsidR="00833224" w:rsidRPr="00833224">
              <w:rPr>
                <w:rFonts w:ascii="Arial" w:hAnsi="Arial" w:cs="Arial"/>
              </w:rPr>
              <w:t xml:space="preserve">, 366.74 </w:t>
            </w:r>
            <w:r w:rsidR="00833224" w:rsidRPr="00833224">
              <w:rPr>
                <w:rFonts w:ascii="Arial" w:hAnsi="Arial" w:cs="Arial"/>
                <w:i/>
                <w:iCs/>
                <w:color w:val="212121"/>
              </w:rPr>
              <w:t>µ</w:t>
            </w:r>
            <w:r w:rsidR="00833224" w:rsidRPr="00833224">
              <w:rPr>
                <w:rFonts w:ascii="Arial" w:hAnsi="Arial" w:cs="Arial"/>
                <w:color w:val="212121"/>
              </w:rPr>
              <w:t xml:space="preserve">g/mL, and </w:t>
            </w:r>
            <w:r w:rsidR="00833224" w:rsidRPr="00833224">
              <w:rPr>
                <w:rFonts w:ascii="Arial" w:hAnsi="Arial" w:cs="Arial"/>
              </w:rPr>
              <w:t>572.17</w:t>
            </w:r>
            <w:r w:rsidR="00833224" w:rsidRPr="00833224">
              <w:rPr>
                <w:rFonts w:ascii="Arial" w:hAnsi="Arial" w:cs="Arial"/>
                <w:color w:val="212121"/>
              </w:rPr>
              <w:t> </w:t>
            </w:r>
            <w:r w:rsidR="00833224" w:rsidRPr="00833224">
              <w:rPr>
                <w:rFonts w:ascii="Arial" w:hAnsi="Arial" w:cs="Arial"/>
                <w:i/>
                <w:iCs/>
                <w:color w:val="212121"/>
              </w:rPr>
              <w:t>µ</w:t>
            </w:r>
            <w:r w:rsidR="00833224" w:rsidRPr="00833224">
              <w:rPr>
                <w:rFonts w:ascii="Arial" w:hAnsi="Arial" w:cs="Arial"/>
                <w:color w:val="212121"/>
              </w:rPr>
              <w:t>g/mL, respectively</w:t>
            </w:r>
            <w:r w:rsidR="000974E2">
              <w:rPr>
                <w:rFonts w:ascii="Arial" w:hAnsi="Arial" w:cs="Arial"/>
                <w:color w:val="212121"/>
              </w:rPr>
              <w:t>,</w:t>
            </w:r>
            <w:r w:rsidR="00833224" w:rsidRPr="00833224">
              <w:rPr>
                <w:rFonts w:ascii="Arial" w:hAnsi="Arial" w:cs="Arial"/>
                <w:color w:val="212121"/>
              </w:rPr>
              <w:t xml:space="preserve"> while the IC</w:t>
            </w:r>
            <w:r w:rsidR="00833224" w:rsidRPr="00833224">
              <w:rPr>
                <w:rFonts w:ascii="Arial" w:hAnsi="Arial" w:cs="Arial"/>
                <w:color w:val="212121"/>
                <w:vertAlign w:val="subscript"/>
              </w:rPr>
              <w:t>50</w:t>
            </w:r>
            <w:r w:rsidR="00833224" w:rsidRPr="00833224">
              <w:rPr>
                <w:rFonts w:ascii="Arial" w:hAnsi="Arial" w:cs="Arial"/>
                <w:color w:val="212121"/>
              </w:rPr>
              <w:t xml:space="preserve"> value for the FRAP was </w:t>
            </w:r>
            <w:r w:rsidR="00833224" w:rsidRPr="00833224">
              <w:rPr>
                <w:rFonts w:ascii="Arial" w:hAnsi="Arial" w:cs="Arial"/>
              </w:rPr>
              <w:t xml:space="preserve">271.25 </w:t>
            </w:r>
            <w:r w:rsidR="00833224" w:rsidRPr="00833224">
              <w:rPr>
                <w:rFonts w:ascii="Arial" w:hAnsi="Arial" w:cs="Arial"/>
                <w:i/>
                <w:iCs/>
                <w:color w:val="212121"/>
              </w:rPr>
              <w:t>µ</w:t>
            </w:r>
            <w:r w:rsidR="00833224" w:rsidRPr="00833224">
              <w:rPr>
                <w:rFonts w:ascii="Arial" w:hAnsi="Arial" w:cs="Arial"/>
                <w:color w:val="212121"/>
              </w:rPr>
              <w:t>g/</w:t>
            </w:r>
            <w:proofErr w:type="spellStart"/>
            <w:r w:rsidR="00833224" w:rsidRPr="00833224">
              <w:rPr>
                <w:rFonts w:ascii="Arial" w:hAnsi="Arial" w:cs="Arial"/>
                <w:color w:val="212121"/>
              </w:rPr>
              <w:t>mL.</w:t>
            </w:r>
            <w:proofErr w:type="spellEnd"/>
            <w:r w:rsidR="00833224" w:rsidRPr="00833224">
              <w:rPr>
                <w:rFonts w:ascii="Arial" w:hAnsi="Arial" w:cs="Arial"/>
                <w:color w:val="212121"/>
              </w:rPr>
              <w:t xml:space="preserve"> </w:t>
            </w:r>
            <w:r w:rsidR="00833224" w:rsidRPr="00833224">
              <w:rPr>
                <w:rFonts w:ascii="Arial" w:hAnsi="Arial" w:cs="Arial"/>
                <w:i/>
              </w:rPr>
              <w:t>Salmonella typhimurium</w:t>
            </w:r>
            <w:r w:rsidR="00833224" w:rsidRPr="00833224">
              <w:rPr>
                <w:rFonts w:ascii="Arial" w:hAnsi="Arial" w:cs="Arial"/>
              </w:rPr>
              <w:t xml:space="preserve"> 14028 was the most susceptible bacterium, while </w:t>
            </w:r>
            <w:r w:rsidR="00833224" w:rsidRPr="00833224">
              <w:rPr>
                <w:rFonts w:ascii="Arial" w:hAnsi="Arial" w:cs="Arial"/>
                <w:i/>
              </w:rPr>
              <w:t>Escherichia. coli</w:t>
            </w:r>
            <w:r w:rsidR="00833224" w:rsidRPr="00833224">
              <w:rPr>
                <w:rFonts w:ascii="Arial" w:hAnsi="Arial" w:cs="Arial"/>
              </w:rPr>
              <w:t xml:space="preserve"> 25922 showed the least activity (4.5 mm). The HPLC revealed the presence of active compounds, such as quercetin, chalcone, kaempferol, flavone, </w:t>
            </w:r>
            <w:proofErr w:type="spellStart"/>
            <w:r w:rsidR="00833224" w:rsidRPr="00833224">
              <w:rPr>
                <w:rFonts w:ascii="Arial" w:hAnsi="Arial" w:cs="Arial"/>
              </w:rPr>
              <w:t>flavonol</w:t>
            </w:r>
            <w:proofErr w:type="spellEnd"/>
            <w:r w:rsidR="00833224" w:rsidRPr="00833224">
              <w:rPr>
                <w:rFonts w:ascii="Arial" w:hAnsi="Arial" w:cs="Arial"/>
              </w:rPr>
              <w:t xml:space="preserve">, naringenin, and </w:t>
            </w:r>
            <w:proofErr w:type="spellStart"/>
            <w:r w:rsidR="00833224" w:rsidRPr="00833224">
              <w:rPr>
                <w:rFonts w:ascii="Arial" w:hAnsi="Arial" w:cs="Arial"/>
              </w:rPr>
              <w:t>chromomoric</w:t>
            </w:r>
            <w:proofErr w:type="spellEnd"/>
            <w:r w:rsidR="00833224" w:rsidRPr="00833224">
              <w:rPr>
                <w:rFonts w:ascii="Arial" w:hAnsi="Arial" w:cs="Arial"/>
              </w:rPr>
              <w:t xml:space="preserve"> acid.</w:t>
            </w:r>
          </w:p>
          <w:p w14:paraId="5A018812" w14:textId="77777777" w:rsidR="00833224" w:rsidRPr="00833224" w:rsidRDefault="00BA1B01" w:rsidP="00833224">
            <w:pPr>
              <w:jc w:val="both"/>
              <w:rPr>
                <w:rFonts w:ascii="Arial" w:hAnsi="Arial" w:cs="Arial"/>
                <w:color w:val="212121"/>
              </w:rPr>
            </w:pPr>
            <w:r w:rsidRPr="00BA1B01">
              <w:rPr>
                <w:rFonts w:ascii="Arial" w:eastAsia="Calibri" w:hAnsi="Arial" w:cs="Arial"/>
                <w:b/>
                <w:bCs/>
                <w:szCs w:val="22"/>
              </w:rPr>
              <w:t>Conclusion:</w:t>
            </w:r>
            <w:r w:rsidRPr="00BA1B01">
              <w:rPr>
                <w:rFonts w:ascii="Arial" w:eastAsia="Calibri" w:hAnsi="Arial" w:cs="Arial"/>
                <w:szCs w:val="22"/>
              </w:rPr>
              <w:t xml:space="preserve"> </w:t>
            </w:r>
            <w:r w:rsidR="00833224" w:rsidRPr="00833224">
              <w:rPr>
                <w:rFonts w:ascii="Arial" w:hAnsi="Arial" w:cs="Arial"/>
              </w:rPr>
              <w:t xml:space="preserve">The study revealed that </w:t>
            </w:r>
            <w:r w:rsidR="00833224" w:rsidRPr="00833224">
              <w:rPr>
                <w:rFonts w:ascii="Arial" w:hAnsi="Arial" w:cs="Arial"/>
                <w:i/>
                <w:iCs/>
              </w:rPr>
              <w:t>C. odorata</w:t>
            </w:r>
            <w:r w:rsidR="00833224" w:rsidRPr="00833224">
              <w:rPr>
                <w:rFonts w:ascii="Arial" w:hAnsi="Arial" w:cs="Arial"/>
              </w:rPr>
              <w:t xml:space="preserve"> leaves are a potential dietary supplement with antioxidant and antimicrobial properties due to their bioactive compounds.</w:t>
            </w:r>
          </w:p>
          <w:p w14:paraId="659608E8" w14:textId="07CE1294" w:rsidR="00505F06" w:rsidRPr="00BA1B01" w:rsidRDefault="00505F06" w:rsidP="00441B6F">
            <w:pPr>
              <w:pStyle w:val="Body"/>
              <w:spacing w:after="0"/>
              <w:rPr>
                <w:rFonts w:ascii="Arial" w:eastAsia="Calibri" w:hAnsi="Arial" w:cs="Arial"/>
                <w:szCs w:val="22"/>
              </w:rPr>
            </w:pPr>
          </w:p>
        </w:tc>
      </w:tr>
    </w:tbl>
    <w:p w14:paraId="0F407A00" w14:textId="77777777" w:rsidR="00636EB2" w:rsidRDefault="00636EB2" w:rsidP="00441B6F">
      <w:pPr>
        <w:pStyle w:val="Body"/>
        <w:spacing w:after="0"/>
        <w:rPr>
          <w:rFonts w:ascii="Arial" w:hAnsi="Arial" w:cs="Arial"/>
          <w:i/>
        </w:rPr>
      </w:pPr>
    </w:p>
    <w:p w14:paraId="6CDD1586" w14:textId="526AF815" w:rsidR="00790ADA" w:rsidRPr="00021E78" w:rsidRDefault="00A24E7E" w:rsidP="00021E78">
      <w:pPr>
        <w:pStyle w:val="Body"/>
        <w:spacing w:after="0"/>
        <w:jc w:val="left"/>
        <w:rPr>
          <w:rFonts w:ascii="Arial" w:hAnsi="Arial" w:cs="Arial"/>
          <w:i/>
          <w:iCs/>
        </w:rPr>
      </w:pPr>
      <w:r>
        <w:rPr>
          <w:rFonts w:ascii="Arial" w:hAnsi="Arial" w:cs="Arial"/>
          <w:i/>
        </w:rPr>
        <w:t xml:space="preserve">Keywords: </w:t>
      </w:r>
      <w:r w:rsidR="00021E78" w:rsidRPr="00021E78">
        <w:rPr>
          <w:rFonts w:ascii="Arial" w:hAnsi="Arial" w:cs="Arial"/>
          <w:i/>
          <w:iCs/>
          <w:shd w:val="clear" w:color="auto" w:fill="FFFFFF"/>
        </w:rPr>
        <w:t>Proximate, mineral composition, antioxidants, phytochemicals, antimicrobial</w:t>
      </w:r>
    </w:p>
    <w:p w14:paraId="55DC4B2E" w14:textId="77777777" w:rsidR="0024282C" w:rsidRDefault="0024282C" w:rsidP="00441B6F">
      <w:pPr>
        <w:pStyle w:val="Body"/>
        <w:spacing w:after="0"/>
        <w:rPr>
          <w:rFonts w:ascii="Arial" w:hAnsi="Arial" w:cs="Arial"/>
          <w:i/>
          <w:sz w:val="18"/>
        </w:rPr>
      </w:pPr>
    </w:p>
    <w:p w14:paraId="7F3D04E4" w14:textId="77777777" w:rsidR="00505F06" w:rsidRPr="00A24E7E" w:rsidRDefault="00505F06" w:rsidP="00441B6F">
      <w:pPr>
        <w:pStyle w:val="Body"/>
        <w:spacing w:after="0"/>
        <w:rPr>
          <w:rFonts w:ascii="Arial" w:hAnsi="Arial" w:cs="Arial"/>
          <w:i/>
        </w:rPr>
      </w:pPr>
    </w:p>
    <w:p w14:paraId="62F18F38" w14:textId="52C9D129"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681042DD" w14:textId="77777777" w:rsidR="00790ADA" w:rsidRPr="00DD6BB5" w:rsidRDefault="00790ADA" w:rsidP="00441B6F">
      <w:pPr>
        <w:pStyle w:val="AbstHead"/>
        <w:spacing w:after="0"/>
        <w:jc w:val="both"/>
        <w:rPr>
          <w:rFonts w:ascii="Arial" w:hAnsi="Arial" w:cs="Arial"/>
          <w:sz w:val="20"/>
        </w:rPr>
      </w:pPr>
    </w:p>
    <w:p w14:paraId="0A612AC0" w14:textId="319B6C47" w:rsidR="00021E78" w:rsidRPr="00DD6BB5" w:rsidRDefault="00021E78" w:rsidP="00021E78">
      <w:pPr>
        <w:jc w:val="both"/>
        <w:rPr>
          <w:rFonts w:ascii="Arial" w:hAnsi="Arial" w:cs="Arial"/>
        </w:rPr>
      </w:pPr>
      <w:r w:rsidRPr="00DD6BB5">
        <w:rPr>
          <w:rFonts w:ascii="Arial" w:hAnsi="Arial" w:cs="Arial"/>
        </w:rPr>
        <w:t xml:space="preserve">The application of medicinal plants in disease treatment has been practiced since time immemorial. These plants were known to be potent, but their active components remained unidentified until the advent of science. Some of these plants produce secondary metabolites and are used to treat gastrointestinal disorders and other conditions such as diabetes, cancer, and microbial infections. Due to limited health coverage and poverty, these plants are common in sub-Saharan Africa, especially in rural areas. An example is </w:t>
      </w:r>
      <w:proofErr w:type="spellStart"/>
      <w:r w:rsidRPr="00DD6BB5">
        <w:rPr>
          <w:rFonts w:ascii="Arial" w:hAnsi="Arial" w:cs="Arial"/>
          <w:i/>
        </w:rPr>
        <w:t>Chromolaena</w:t>
      </w:r>
      <w:proofErr w:type="spellEnd"/>
      <w:r w:rsidRPr="00DD6BB5">
        <w:rPr>
          <w:rFonts w:ascii="Arial" w:hAnsi="Arial" w:cs="Arial"/>
          <w:i/>
        </w:rPr>
        <w:t xml:space="preserve"> odorata</w:t>
      </w:r>
      <w:r w:rsidRPr="00DD6BB5">
        <w:rPr>
          <w:rFonts w:ascii="Arial" w:hAnsi="Arial" w:cs="Arial"/>
        </w:rPr>
        <w:t xml:space="preserve">, belonging to the family Asteraceae, which is recognized globally as a notorious, unwanted, and highly competitive weed. In Nigeria, it is known as Akintola </w:t>
      </w:r>
      <w:proofErr w:type="spellStart"/>
      <w:r w:rsidRPr="00DD6BB5">
        <w:rPr>
          <w:rFonts w:ascii="Arial" w:hAnsi="Arial" w:cs="Arial"/>
        </w:rPr>
        <w:t>taku</w:t>
      </w:r>
      <w:proofErr w:type="spellEnd"/>
      <w:r w:rsidRPr="00DD6BB5">
        <w:rPr>
          <w:rFonts w:ascii="Arial" w:hAnsi="Arial" w:cs="Arial"/>
        </w:rPr>
        <w:t xml:space="preserve">, ewe Awolowo, or Independence leaf, while the Igbos refer to it as </w:t>
      </w:r>
      <w:proofErr w:type="spellStart"/>
      <w:r w:rsidRPr="00DD6BB5">
        <w:rPr>
          <w:rFonts w:ascii="Arial" w:hAnsi="Arial" w:cs="Arial"/>
        </w:rPr>
        <w:t>obu</w:t>
      </w:r>
      <w:proofErr w:type="spellEnd"/>
      <w:r w:rsidRPr="00DD6BB5">
        <w:rPr>
          <w:rFonts w:ascii="Arial" w:hAnsi="Arial" w:cs="Arial"/>
        </w:rPr>
        <w:t xml:space="preserve"> </w:t>
      </w:r>
      <w:proofErr w:type="spellStart"/>
      <w:r w:rsidRPr="00DD6BB5">
        <w:rPr>
          <w:rFonts w:ascii="Arial" w:hAnsi="Arial" w:cs="Arial"/>
        </w:rPr>
        <w:t>inenawa</w:t>
      </w:r>
      <w:proofErr w:type="spellEnd"/>
      <w:r w:rsidRPr="00DD6BB5">
        <w:rPr>
          <w:rFonts w:ascii="Arial" w:hAnsi="Arial" w:cs="Arial"/>
        </w:rPr>
        <w:t xml:space="preserve"> </w:t>
      </w:r>
      <w:r w:rsidR="000974E2" w:rsidRPr="00DD6BB5">
        <w:rPr>
          <w:rFonts w:ascii="Arial" w:hAnsi="Arial" w:cs="Arial"/>
        </w:rPr>
        <w:t xml:space="preserve">(Tiamiyu and </w:t>
      </w:r>
      <w:proofErr w:type="spellStart"/>
      <w:r w:rsidR="000974E2" w:rsidRPr="00DD6BB5">
        <w:rPr>
          <w:rFonts w:ascii="Arial" w:hAnsi="Arial" w:cs="Arial"/>
        </w:rPr>
        <w:t>Okunlade</w:t>
      </w:r>
      <w:proofErr w:type="spellEnd"/>
      <w:r w:rsidR="000974E2" w:rsidRPr="00DD6BB5">
        <w:rPr>
          <w:rFonts w:ascii="Arial" w:hAnsi="Arial" w:cs="Arial"/>
        </w:rPr>
        <w:t>, 2020).</w:t>
      </w:r>
      <w:r w:rsidRPr="00DD6BB5">
        <w:rPr>
          <w:rFonts w:ascii="Arial" w:hAnsi="Arial" w:cs="Arial"/>
        </w:rPr>
        <w:t xml:space="preserve"> Other names include Siam weed, Elizabeth weed, </w:t>
      </w:r>
      <w:proofErr w:type="spellStart"/>
      <w:r w:rsidRPr="00DD6BB5">
        <w:rPr>
          <w:rFonts w:ascii="Arial" w:hAnsi="Arial" w:cs="Arial"/>
        </w:rPr>
        <w:t>obirakara</w:t>
      </w:r>
      <w:proofErr w:type="spellEnd"/>
      <w:r w:rsidRPr="00DD6BB5">
        <w:rPr>
          <w:rFonts w:ascii="Arial" w:hAnsi="Arial" w:cs="Arial"/>
        </w:rPr>
        <w:t xml:space="preserve">, and </w:t>
      </w:r>
      <w:proofErr w:type="spellStart"/>
      <w:r w:rsidRPr="00DD6BB5">
        <w:rPr>
          <w:rFonts w:ascii="Arial" w:hAnsi="Arial" w:cs="Arial"/>
        </w:rPr>
        <w:t>olorohuru</w:t>
      </w:r>
      <w:proofErr w:type="spellEnd"/>
      <w:r w:rsidRPr="00DD6BB5">
        <w:rPr>
          <w:rFonts w:ascii="Arial" w:hAnsi="Arial" w:cs="Arial"/>
        </w:rPr>
        <w:t xml:space="preserve"> </w:t>
      </w:r>
      <w:r w:rsidR="00BA14C2" w:rsidRPr="00DD6BB5">
        <w:rPr>
          <w:rFonts w:ascii="Arial" w:hAnsi="Arial" w:cs="Arial"/>
        </w:rPr>
        <w:t>(Ngozi, and Theresa, 2014).</w:t>
      </w:r>
      <w:r w:rsidRPr="00DD6BB5">
        <w:rPr>
          <w:rFonts w:ascii="Arial" w:hAnsi="Arial" w:cs="Arial"/>
        </w:rPr>
        <w:t xml:space="preserve"> The properties contributing to the ability of </w:t>
      </w:r>
      <w:r w:rsidRPr="00DD6BB5">
        <w:rPr>
          <w:rFonts w:ascii="Arial" w:hAnsi="Arial" w:cs="Arial"/>
          <w:i/>
        </w:rPr>
        <w:t>C. odorata</w:t>
      </w:r>
      <w:r w:rsidRPr="00DD6BB5">
        <w:rPr>
          <w:rFonts w:ascii="Arial" w:hAnsi="Arial" w:cs="Arial"/>
        </w:rPr>
        <w:t xml:space="preserve"> include its high rate of nutrient assimilation, rapid reproduction, inhibition of other plant species, and survival in various soil and climate conditions </w:t>
      </w:r>
      <w:r w:rsidR="007654A7" w:rsidRPr="00DD6BB5">
        <w:rPr>
          <w:rFonts w:ascii="Arial" w:hAnsi="Arial" w:cs="Arial"/>
        </w:rPr>
        <w:t>(Olawale et al. 2022)</w:t>
      </w:r>
      <w:r w:rsidRPr="00DD6BB5">
        <w:rPr>
          <w:rFonts w:ascii="Arial" w:hAnsi="Arial" w:cs="Arial"/>
        </w:rPr>
        <w:t>.</w:t>
      </w:r>
    </w:p>
    <w:p w14:paraId="0E0BD314" w14:textId="77777777" w:rsidR="00021E78" w:rsidRPr="00DD6BB5" w:rsidRDefault="00021E78" w:rsidP="00021E78">
      <w:pPr>
        <w:jc w:val="both"/>
        <w:rPr>
          <w:rFonts w:ascii="Arial" w:hAnsi="Arial" w:cs="Arial"/>
        </w:rPr>
      </w:pPr>
    </w:p>
    <w:p w14:paraId="5BDB158C" w14:textId="4ACFE79E" w:rsidR="00021E78" w:rsidRPr="00DD6BB5" w:rsidRDefault="00021E78" w:rsidP="00021E78">
      <w:pPr>
        <w:jc w:val="both"/>
        <w:rPr>
          <w:rFonts w:ascii="Arial" w:hAnsi="Arial" w:cs="Arial"/>
        </w:rPr>
      </w:pPr>
      <w:r w:rsidRPr="00DD6BB5">
        <w:rPr>
          <w:rFonts w:ascii="Arial" w:hAnsi="Arial" w:cs="Arial"/>
        </w:rPr>
        <w:lastRenderedPageBreak/>
        <w:t xml:space="preserve">Some of the nutrients essential for healthy human growth and function are supplied by plants </w:t>
      </w:r>
      <w:r w:rsidR="007654A7" w:rsidRPr="00DD6BB5">
        <w:rPr>
          <w:rFonts w:ascii="Arial" w:hAnsi="Arial" w:cs="Arial"/>
        </w:rPr>
        <w:t>(</w:t>
      </w:r>
      <w:proofErr w:type="spellStart"/>
      <w:r w:rsidR="007654A7" w:rsidRPr="00DD6BB5">
        <w:rPr>
          <w:rFonts w:ascii="Arial" w:hAnsi="Arial" w:cs="Arial"/>
        </w:rPr>
        <w:t>Thangadarai</w:t>
      </w:r>
      <w:proofErr w:type="spellEnd"/>
      <w:r w:rsidR="007654A7" w:rsidRPr="00DD6BB5">
        <w:rPr>
          <w:rFonts w:ascii="Arial" w:hAnsi="Arial" w:cs="Arial"/>
        </w:rPr>
        <w:t xml:space="preserve"> et al., 2001)</w:t>
      </w:r>
      <w:r w:rsidRPr="00DD6BB5">
        <w:rPr>
          <w:rFonts w:ascii="Arial" w:hAnsi="Arial" w:cs="Arial"/>
        </w:rPr>
        <w:t>. Fresh</w:t>
      </w:r>
      <w:r w:rsidR="00DD6BB5">
        <w:rPr>
          <w:rFonts w:ascii="Arial" w:hAnsi="Arial" w:cs="Arial"/>
        </w:rPr>
        <w:t>,</w:t>
      </w:r>
      <w:r w:rsidRPr="00DD6BB5">
        <w:rPr>
          <w:rFonts w:ascii="Arial" w:hAnsi="Arial" w:cs="Arial"/>
        </w:rPr>
        <w:t xml:space="preserve"> edible plant leaves and stems are rich in protein and serve as an energy source for humans and animals </w:t>
      </w:r>
      <w:r w:rsidR="007654A7" w:rsidRPr="00DD6BB5">
        <w:rPr>
          <w:rFonts w:ascii="Arial" w:hAnsi="Arial" w:cs="Arial"/>
        </w:rPr>
        <w:t xml:space="preserve">(Tiamiyu and </w:t>
      </w:r>
      <w:proofErr w:type="spellStart"/>
      <w:r w:rsidR="007654A7" w:rsidRPr="00DD6BB5">
        <w:rPr>
          <w:rFonts w:ascii="Arial" w:hAnsi="Arial" w:cs="Arial"/>
        </w:rPr>
        <w:t>Okunlade</w:t>
      </w:r>
      <w:proofErr w:type="spellEnd"/>
      <w:r w:rsidR="007654A7" w:rsidRPr="00DD6BB5">
        <w:rPr>
          <w:rFonts w:ascii="Arial" w:hAnsi="Arial" w:cs="Arial"/>
        </w:rPr>
        <w:t>, 2020)</w:t>
      </w:r>
      <w:r w:rsidRPr="00DD6BB5">
        <w:rPr>
          <w:rFonts w:ascii="Arial" w:hAnsi="Arial" w:cs="Arial"/>
        </w:rPr>
        <w:t xml:space="preserve">. The high nutritional value of </w:t>
      </w:r>
      <w:r w:rsidRPr="00DD6BB5">
        <w:rPr>
          <w:rFonts w:ascii="Arial" w:hAnsi="Arial" w:cs="Arial"/>
          <w:i/>
        </w:rPr>
        <w:t>C. odorata</w:t>
      </w:r>
      <w:r w:rsidRPr="00DD6BB5">
        <w:rPr>
          <w:rFonts w:ascii="Arial" w:hAnsi="Arial" w:cs="Arial"/>
        </w:rPr>
        <w:t xml:space="preserve"> leaves largely explains their consumption as a vegetable in southern Nigeria </w:t>
      </w:r>
      <w:r w:rsidR="007654A7" w:rsidRPr="00DD6BB5">
        <w:rPr>
          <w:rFonts w:ascii="Arial" w:hAnsi="Arial" w:cs="Arial"/>
        </w:rPr>
        <w:t>(</w:t>
      </w:r>
      <w:proofErr w:type="spellStart"/>
      <w:r w:rsidR="007654A7" w:rsidRPr="00DD6BB5">
        <w:rPr>
          <w:rFonts w:ascii="Arial" w:hAnsi="Arial" w:cs="Arial"/>
        </w:rPr>
        <w:t>Omokhua</w:t>
      </w:r>
      <w:proofErr w:type="spellEnd"/>
      <w:r w:rsidR="007654A7" w:rsidRPr="00DD6BB5">
        <w:rPr>
          <w:rFonts w:ascii="Arial" w:hAnsi="Arial" w:cs="Arial"/>
        </w:rPr>
        <w:t xml:space="preserve"> et al., 2016)</w:t>
      </w:r>
      <w:r w:rsidRPr="00DD6BB5">
        <w:rPr>
          <w:rFonts w:ascii="Arial" w:hAnsi="Arial" w:cs="Arial"/>
        </w:rPr>
        <w:t xml:space="preserve">. The low fiber and extractable phenolic contents and high crude protein make </w:t>
      </w:r>
      <w:r w:rsidRPr="00DD6BB5">
        <w:rPr>
          <w:rFonts w:ascii="Arial" w:hAnsi="Arial" w:cs="Arial"/>
          <w:i/>
        </w:rPr>
        <w:t>C. odorata</w:t>
      </w:r>
      <w:r w:rsidRPr="00DD6BB5">
        <w:rPr>
          <w:rFonts w:ascii="Arial" w:hAnsi="Arial" w:cs="Arial"/>
        </w:rPr>
        <w:t xml:space="preserve"> a potential feed for livestock </w:t>
      </w:r>
      <w:r w:rsidR="007654A7" w:rsidRPr="00DD6BB5">
        <w:rPr>
          <w:rFonts w:ascii="Arial" w:hAnsi="Arial" w:cs="Arial"/>
        </w:rPr>
        <w:t>(Sukanya et al., 2011)</w:t>
      </w:r>
      <w:r w:rsidRPr="00DD6BB5">
        <w:rPr>
          <w:rFonts w:ascii="Arial" w:hAnsi="Arial" w:cs="Arial"/>
        </w:rPr>
        <w:t xml:space="preserve">. It was suggested that </w:t>
      </w:r>
      <w:r w:rsidRPr="00DD6BB5">
        <w:rPr>
          <w:rFonts w:ascii="Arial" w:hAnsi="Arial" w:cs="Arial"/>
          <w:i/>
        </w:rPr>
        <w:t>C. odorata</w:t>
      </w:r>
      <w:r w:rsidRPr="00DD6BB5">
        <w:rPr>
          <w:rFonts w:ascii="Arial" w:hAnsi="Arial" w:cs="Arial"/>
        </w:rPr>
        <w:t xml:space="preserve"> might be used as a supplement to animal feed due to its caloric content, flavor, and nutrients that improve palatability </w:t>
      </w:r>
      <w:r w:rsidR="007654A7" w:rsidRPr="00DD6BB5">
        <w:rPr>
          <w:rFonts w:ascii="Arial" w:hAnsi="Arial" w:cs="Arial"/>
        </w:rPr>
        <w:t>(Mensah et al., 2008; Aro et al., 2009)</w:t>
      </w:r>
      <w:r w:rsidRPr="00DD6BB5">
        <w:rPr>
          <w:rFonts w:ascii="Arial" w:hAnsi="Arial" w:cs="Arial"/>
        </w:rPr>
        <w:t xml:space="preserve">. Conversely, minerals are essential for proper nutrition, metabolic processes, acid-base equilibrium, osmolarity, bodily homeostasis, enhanced work capacity, and resistance to illness </w:t>
      </w:r>
      <w:r w:rsidR="007654A7" w:rsidRPr="00DD6BB5">
        <w:rPr>
          <w:rFonts w:ascii="Arial" w:hAnsi="Arial" w:cs="Arial"/>
        </w:rPr>
        <w:t>(</w:t>
      </w:r>
      <w:proofErr w:type="spellStart"/>
      <w:r w:rsidR="007654A7" w:rsidRPr="00DD6BB5">
        <w:rPr>
          <w:rFonts w:ascii="Arial" w:hAnsi="Arial" w:cs="Arial"/>
        </w:rPr>
        <w:t>Usunobun</w:t>
      </w:r>
      <w:proofErr w:type="spellEnd"/>
      <w:r w:rsidR="007654A7" w:rsidRPr="00DD6BB5">
        <w:rPr>
          <w:rFonts w:ascii="Arial" w:hAnsi="Arial" w:cs="Arial"/>
        </w:rPr>
        <w:t xml:space="preserve"> &amp; </w:t>
      </w:r>
      <w:proofErr w:type="spellStart"/>
      <w:r w:rsidR="007654A7" w:rsidRPr="00DD6BB5">
        <w:rPr>
          <w:rFonts w:ascii="Arial" w:hAnsi="Arial" w:cs="Arial"/>
        </w:rPr>
        <w:t>Ewere</w:t>
      </w:r>
      <w:proofErr w:type="spellEnd"/>
      <w:r w:rsidR="007654A7" w:rsidRPr="00DD6BB5">
        <w:rPr>
          <w:rFonts w:ascii="Arial" w:hAnsi="Arial" w:cs="Arial"/>
        </w:rPr>
        <w:t>, 2016)</w:t>
      </w:r>
      <w:r w:rsidRPr="00DD6BB5">
        <w:rPr>
          <w:rFonts w:ascii="Arial" w:hAnsi="Arial" w:cs="Arial"/>
        </w:rPr>
        <w:t xml:space="preserve">. Aside from its antihypertensive, antispasmodic, </w:t>
      </w:r>
      <w:proofErr w:type="spellStart"/>
      <w:r w:rsidRPr="00DD6BB5">
        <w:rPr>
          <w:rFonts w:ascii="Arial" w:hAnsi="Arial" w:cs="Arial"/>
        </w:rPr>
        <w:t>antitrypanosomal</w:t>
      </w:r>
      <w:proofErr w:type="spellEnd"/>
      <w:r w:rsidRPr="00DD6BB5">
        <w:rPr>
          <w:rFonts w:ascii="Arial" w:hAnsi="Arial" w:cs="Arial"/>
        </w:rPr>
        <w:t xml:space="preserve">, antiprotozoal, and antibacterial properties, the leaves are used in southern Nigeria to stop bleeding, dress wounds, and treat skin infections </w:t>
      </w:r>
      <w:r w:rsidR="007654A7" w:rsidRPr="00DD6BB5">
        <w:rPr>
          <w:rFonts w:ascii="Arial" w:hAnsi="Arial" w:cs="Arial"/>
        </w:rPr>
        <w:t>(Harini et al., 2014)</w:t>
      </w:r>
      <w:r w:rsidRPr="00DD6BB5">
        <w:rPr>
          <w:rFonts w:ascii="Arial" w:hAnsi="Arial" w:cs="Arial"/>
        </w:rPr>
        <w:t xml:space="preserve">. Additionally, studies have shown its efficacy in treating colitis, diarrhea, malaria fever, toothaches, diabetes, skin conditions, and skin disorders </w:t>
      </w:r>
      <w:r w:rsidR="007654A7" w:rsidRPr="00DD6BB5">
        <w:rPr>
          <w:rFonts w:ascii="Arial" w:hAnsi="Arial" w:cs="Arial"/>
        </w:rPr>
        <w:t>(</w:t>
      </w:r>
      <w:proofErr w:type="spellStart"/>
      <w:r w:rsidR="007654A7" w:rsidRPr="00DD6BB5">
        <w:rPr>
          <w:rFonts w:ascii="Arial" w:hAnsi="Arial" w:cs="Arial"/>
        </w:rPr>
        <w:t>Odugbemi</w:t>
      </w:r>
      <w:proofErr w:type="spellEnd"/>
      <w:r w:rsidR="007654A7" w:rsidRPr="00DD6BB5">
        <w:rPr>
          <w:rFonts w:ascii="Arial" w:hAnsi="Arial" w:cs="Arial"/>
        </w:rPr>
        <w:t xml:space="preserve">, 2006; </w:t>
      </w:r>
      <w:proofErr w:type="spellStart"/>
      <w:r w:rsidR="007654A7" w:rsidRPr="00DD6BB5">
        <w:rPr>
          <w:rFonts w:ascii="Arial" w:hAnsi="Arial" w:cs="Arial"/>
        </w:rPr>
        <w:t>Akinmoladun</w:t>
      </w:r>
      <w:proofErr w:type="spellEnd"/>
      <w:r w:rsidR="007654A7" w:rsidRPr="00DD6BB5">
        <w:rPr>
          <w:rFonts w:ascii="Arial" w:hAnsi="Arial" w:cs="Arial"/>
        </w:rPr>
        <w:t xml:space="preserve"> &amp; </w:t>
      </w:r>
      <w:proofErr w:type="spellStart"/>
      <w:r w:rsidR="007654A7" w:rsidRPr="00DD6BB5">
        <w:rPr>
          <w:rFonts w:ascii="Arial" w:hAnsi="Arial" w:cs="Arial"/>
        </w:rPr>
        <w:t>Akinloye</w:t>
      </w:r>
      <w:proofErr w:type="spellEnd"/>
      <w:r w:rsidR="007654A7" w:rsidRPr="00DD6BB5">
        <w:rPr>
          <w:rFonts w:ascii="Arial" w:hAnsi="Arial" w:cs="Arial"/>
        </w:rPr>
        <w:t>, 2007)</w:t>
      </w:r>
      <w:r w:rsidR="00DD6BB5" w:rsidRPr="00DD6BB5">
        <w:rPr>
          <w:rFonts w:ascii="Arial" w:hAnsi="Arial" w:cs="Arial"/>
        </w:rPr>
        <w:t>.</w:t>
      </w:r>
      <w:r w:rsidRPr="00DD6BB5">
        <w:rPr>
          <w:rFonts w:ascii="Arial" w:hAnsi="Arial" w:cs="Arial"/>
        </w:rPr>
        <w:t xml:space="preserve"> Certain species of </w:t>
      </w:r>
      <w:r w:rsidRPr="00DD6BB5">
        <w:rPr>
          <w:rFonts w:ascii="Arial" w:hAnsi="Arial" w:cs="Arial"/>
          <w:i/>
        </w:rPr>
        <w:t>C. odorata</w:t>
      </w:r>
      <w:r w:rsidRPr="00DD6BB5">
        <w:rPr>
          <w:rFonts w:ascii="Arial" w:hAnsi="Arial" w:cs="Arial"/>
        </w:rPr>
        <w:t xml:space="preserve"> native to Asia and Western Africa can help alleviate stomach ache</w:t>
      </w:r>
      <w:bookmarkStart w:id="1" w:name="_Hlk191577107"/>
      <w:r w:rsidR="00DD6BB5" w:rsidRPr="00DD6BB5">
        <w:rPr>
          <w:rFonts w:ascii="Arial" w:hAnsi="Arial" w:cs="Arial"/>
        </w:rPr>
        <w:t>s (</w:t>
      </w:r>
      <w:proofErr w:type="spellStart"/>
      <w:r w:rsidR="00DD6BB5" w:rsidRPr="00DD6BB5">
        <w:rPr>
          <w:rFonts w:ascii="Arial" w:hAnsi="Arial" w:cs="Arial"/>
        </w:rPr>
        <w:t>Omokhua</w:t>
      </w:r>
      <w:bookmarkEnd w:id="1"/>
      <w:proofErr w:type="spellEnd"/>
      <w:r w:rsidR="00DD6BB5" w:rsidRPr="00DD6BB5">
        <w:rPr>
          <w:rFonts w:ascii="Arial" w:hAnsi="Arial" w:cs="Arial"/>
        </w:rPr>
        <w:t xml:space="preserve"> et al., 2006)</w:t>
      </w:r>
      <w:r w:rsidRPr="00DD6BB5">
        <w:rPr>
          <w:rFonts w:ascii="Arial" w:hAnsi="Arial" w:cs="Arial"/>
        </w:rPr>
        <w:t xml:space="preserve"> Paul et al. </w:t>
      </w:r>
      <w:r w:rsidR="00DD6BB5" w:rsidRPr="00DD6BB5">
        <w:rPr>
          <w:rFonts w:ascii="Arial" w:hAnsi="Arial" w:cs="Arial"/>
        </w:rPr>
        <w:t>(2018)</w:t>
      </w:r>
      <w:r w:rsidRPr="00DD6BB5">
        <w:rPr>
          <w:rFonts w:ascii="Arial" w:hAnsi="Arial" w:cs="Arial"/>
        </w:rPr>
        <w:t xml:space="preserve"> reported that the phenolic components in the extract of </w:t>
      </w:r>
      <w:r w:rsidRPr="00DD6BB5">
        <w:rPr>
          <w:rFonts w:ascii="Arial" w:hAnsi="Arial" w:cs="Arial"/>
          <w:i/>
        </w:rPr>
        <w:t>C. odorata</w:t>
      </w:r>
      <w:r w:rsidRPr="00DD6BB5">
        <w:rPr>
          <w:rFonts w:ascii="Arial" w:hAnsi="Arial" w:cs="Arial"/>
        </w:rPr>
        <w:t xml:space="preserve"> leaves prevent stomach ulcers and internal bleeding from diathesis.</w:t>
      </w:r>
    </w:p>
    <w:p w14:paraId="3FC74E57" w14:textId="77777777" w:rsidR="00021E78" w:rsidRPr="00DD6BB5" w:rsidRDefault="00021E78" w:rsidP="00021E78">
      <w:pPr>
        <w:jc w:val="both"/>
        <w:rPr>
          <w:rFonts w:ascii="Arial" w:hAnsi="Arial" w:cs="Arial"/>
        </w:rPr>
      </w:pPr>
    </w:p>
    <w:p w14:paraId="644C8017" w14:textId="554D37D2" w:rsidR="00021E78" w:rsidRPr="00DD6BB5" w:rsidRDefault="00021E78" w:rsidP="00021E78">
      <w:pPr>
        <w:jc w:val="both"/>
        <w:rPr>
          <w:rFonts w:ascii="Arial" w:hAnsi="Arial" w:cs="Arial"/>
        </w:rPr>
      </w:pPr>
      <w:r w:rsidRPr="00DD6BB5">
        <w:rPr>
          <w:rFonts w:ascii="Arial" w:hAnsi="Arial" w:cs="Arial"/>
        </w:rPr>
        <w:t xml:space="preserve">According to </w:t>
      </w:r>
      <w:proofErr w:type="spellStart"/>
      <w:r w:rsidRPr="00DD6BB5">
        <w:rPr>
          <w:rFonts w:ascii="Arial" w:hAnsi="Arial" w:cs="Arial"/>
        </w:rPr>
        <w:t>Kanase</w:t>
      </w:r>
      <w:proofErr w:type="spellEnd"/>
      <w:r w:rsidRPr="00DD6BB5">
        <w:rPr>
          <w:rFonts w:ascii="Arial" w:hAnsi="Arial" w:cs="Arial"/>
        </w:rPr>
        <w:t xml:space="preserve"> and Shaikh </w:t>
      </w:r>
      <w:r w:rsidR="00DD6BB5" w:rsidRPr="00DD6BB5">
        <w:rPr>
          <w:rFonts w:ascii="Arial" w:hAnsi="Arial" w:cs="Arial"/>
        </w:rPr>
        <w:t>(2018)</w:t>
      </w:r>
      <w:r w:rsidRPr="00DD6BB5">
        <w:rPr>
          <w:rFonts w:ascii="Arial" w:hAnsi="Arial" w:cs="Arial"/>
        </w:rPr>
        <w:t xml:space="preserve">, phytochemicals are plant substances with therapeutic, preventive, or defensive qualities. These phytochemical constituents are physiologically active in our body and responsible for the medicinal properties of </w:t>
      </w:r>
      <w:r w:rsidRPr="00DD6BB5">
        <w:rPr>
          <w:rFonts w:ascii="Arial" w:hAnsi="Arial" w:cs="Arial"/>
          <w:i/>
        </w:rPr>
        <w:t>C. odorata</w:t>
      </w:r>
      <w:r w:rsidRPr="00DD6BB5">
        <w:rPr>
          <w:rFonts w:ascii="Arial" w:hAnsi="Arial" w:cs="Arial"/>
        </w:rPr>
        <w:t xml:space="preserve"> </w:t>
      </w:r>
      <w:r w:rsidR="00DD6BB5" w:rsidRPr="00DD6BB5">
        <w:rPr>
          <w:rFonts w:ascii="Arial" w:hAnsi="Arial" w:cs="Arial"/>
        </w:rPr>
        <w:t>(</w:t>
      </w:r>
      <w:proofErr w:type="spellStart"/>
      <w:r w:rsidR="00DD6BB5" w:rsidRPr="00DD6BB5">
        <w:rPr>
          <w:rFonts w:ascii="Arial" w:hAnsi="Arial" w:cs="Arial"/>
        </w:rPr>
        <w:t>Akinmoladun</w:t>
      </w:r>
      <w:proofErr w:type="spellEnd"/>
      <w:r w:rsidR="00DD6BB5" w:rsidRPr="00DD6BB5">
        <w:rPr>
          <w:rFonts w:ascii="Arial" w:hAnsi="Arial" w:cs="Arial"/>
        </w:rPr>
        <w:t xml:space="preserve"> &amp; </w:t>
      </w:r>
      <w:proofErr w:type="spellStart"/>
      <w:r w:rsidR="00DD6BB5" w:rsidRPr="00DD6BB5">
        <w:rPr>
          <w:rFonts w:ascii="Arial" w:hAnsi="Arial" w:cs="Arial"/>
        </w:rPr>
        <w:t>Akinloye</w:t>
      </w:r>
      <w:proofErr w:type="spellEnd"/>
      <w:r w:rsidR="00DD6BB5" w:rsidRPr="00DD6BB5">
        <w:rPr>
          <w:rFonts w:ascii="Arial" w:hAnsi="Arial" w:cs="Arial"/>
        </w:rPr>
        <w:t>, 2007)</w:t>
      </w:r>
      <w:r w:rsidR="00334422">
        <w:rPr>
          <w:rFonts w:ascii="Arial" w:hAnsi="Arial" w:cs="Arial"/>
        </w:rPr>
        <w:t>.</w:t>
      </w:r>
      <w:r w:rsidRPr="00DD6BB5">
        <w:rPr>
          <w:rFonts w:ascii="Arial" w:hAnsi="Arial" w:cs="Arial"/>
        </w:rPr>
        <w:t xml:space="preserve"> Natural antioxidants support endogenous antioxidants in combating oxidative stress, which is crucial for both animal and human health. They prevent or limit the oxidation of substrates and protect cells from the damaging effects of reactive oxygen species (ROS), including hydroxyl radicals, singlet oxygen, and superoxide </w:t>
      </w:r>
      <w:r w:rsidR="00DD6BB5" w:rsidRPr="00DD6BB5">
        <w:rPr>
          <w:rFonts w:ascii="Arial" w:hAnsi="Arial" w:cs="Arial"/>
        </w:rPr>
        <w:t xml:space="preserve">(Tiamiyu and </w:t>
      </w:r>
      <w:proofErr w:type="spellStart"/>
      <w:r w:rsidR="00DD6BB5" w:rsidRPr="00DD6BB5">
        <w:rPr>
          <w:rFonts w:ascii="Arial" w:hAnsi="Arial" w:cs="Arial"/>
        </w:rPr>
        <w:t>Okunlade</w:t>
      </w:r>
      <w:proofErr w:type="spellEnd"/>
      <w:r w:rsidR="00DD6BB5" w:rsidRPr="00DD6BB5">
        <w:rPr>
          <w:rFonts w:ascii="Arial" w:hAnsi="Arial" w:cs="Arial"/>
        </w:rPr>
        <w:t>, 2020)</w:t>
      </w:r>
      <w:r w:rsidRPr="00DD6BB5">
        <w:rPr>
          <w:rFonts w:ascii="Arial" w:hAnsi="Arial" w:cs="Arial"/>
        </w:rPr>
        <w:t xml:space="preserve">. Oxidative stress, caused by an imbalance between ROS and antioxidants, results in cellular damage </w:t>
      </w:r>
      <w:r w:rsidR="00DD6BB5" w:rsidRPr="00DD6BB5">
        <w:rPr>
          <w:rFonts w:ascii="Arial" w:hAnsi="Arial" w:cs="Arial"/>
        </w:rPr>
        <w:t>(</w:t>
      </w:r>
      <w:proofErr w:type="spellStart"/>
      <w:r w:rsidR="00DD6BB5" w:rsidRPr="00DD6BB5">
        <w:rPr>
          <w:rFonts w:ascii="Arial" w:hAnsi="Arial" w:cs="Arial"/>
        </w:rPr>
        <w:t>Gulcin</w:t>
      </w:r>
      <w:proofErr w:type="spellEnd"/>
      <w:r w:rsidR="00DD6BB5" w:rsidRPr="00DD6BB5">
        <w:rPr>
          <w:rFonts w:ascii="Arial" w:hAnsi="Arial" w:cs="Arial"/>
        </w:rPr>
        <w:t>, 2010)</w:t>
      </w:r>
      <w:r w:rsidRPr="00DD6BB5">
        <w:rPr>
          <w:rFonts w:ascii="Arial" w:hAnsi="Arial" w:cs="Arial"/>
        </w:rPr>
        <w:t xml:space="preserve">. </w:t>
      </w:r>
    </w:p>
    <w:p w14:paraId="779BABDD" w14:textId="77777777" w:rsidR="00021E78" w:rsidRPr="00DD6BB5" w:rsidRDefault="00021E78" w:rsidP="00021E78">
      <w:pPr>
        <w:jc w:val="both"/>
        <w:rPr>
          <w:rFonts w:ascii="Arial" w:hAnsi="Arial" w:cs="Arial"/>
        </w:rPr>
      </w:pPr>
    </w:p>
    <w:p w14:paraId="5F3165AD" w14:textId="1B571A61" w:rsidR="00021E78" w:rsidRPr="00DD6BB5" w:rsidRDefault="00021E78" w:rsidP="00021E78">
      <w:pPr>
        <w:jc w:val="both"/>
        <w:rPr>
          <w:rFonts w:ascii="Arial" w:hAnsi="Arial" w:cs="Arial"/>
        </w:rPr>
      </w:pPr>
      <w:r w:rsidRPr="00DD6BB5">
        <w:rPr>
          <w:rFonts w:ascii="Arial" w:hAnsi="Arial" w:cs="Arial"/>
        </w:rPr>
        <w:t xml:space="preserve">Despite its reputation as a notorious weed, it is necessary to utilize this plant for beneficial purposes for both humans and animals. Therefore, this study aimed to determine the nutritional composition, phytochemical constituents, antioxidant, and antimicrobial properties of </w:t>
      </w:r>
      <w:r w:rsidRPr="00DD6BB5">
        <w:rPr>
          <w:rFonts w:ascii="Arial" w:hAnsi="Arial" w:cs="Arial"/>
          <w:i/>
        </w:rPr>
        <w:t>C. odorata</w:t>
      </w:r>
      <w:r w:rsidRPr="00DD6BB5">
        <w:rPr>
          <w:rFonts w:ascii="Arial" w:hAnsi="Arial" w:cs="Arial"/>
        </w:rPr>
        <w:t xml:space="preserve"> leaves.</w:t>
      </w:r>
    </w:p>
    <w:p w14:paraId="4D509A02" w14:textId="77777777" w:rsidR="00021E78" w:rsidRPr="00DD6BB5" w:rsidRDefault="00021E78" w:rsidP="00021E78">
      <w:pPr>
        <w:jc w:val="both"/>
        <w:rPr>
          <w:rFonts w:ascii="Arial" w:hAnsi="Arial" w:cs="Arial"/>
        </w:rPr>
      </w:pPr>
    </w:p>
    <w:p w14:paraId="50D550B9" w14:textId="6B2E5312" w:rsidR="00A03B96" w:rsidRPr="00DD6BB5" w:rsidRDefault="00902823" w:rsidP="00F564EB">
      <w:pPr>
        <w:pStyle w:val="AbstHead"/>
        <w:spacing w:after="0"/>
        <w:jc w:val="both"/>
        <w:rPr>
          <w:rFonts w:ascii="Arial" w:hAnsi="Arial" w:cs="Arial"/>
          <w:sz w:val="20"/>
        </w:rPr>
      </w:pPr>
      <w:r w:rsidRPr="00DD6BB5">
        <w:rPr>
          <w:rFonts w:ascii="Arial" w:hAnsi="Arial" w:cs="Arial"/>
          <w:sz w:val="20"/>
        </w:rPr>
        <w:t xml:space="preserve">2. </w:t>
      </w:r>
      <w:r w:rsidR="00DD6BB5" w:rsidRPr="00DD6BB5">
        <w:rPr>
          <w:rFonts w:ascii="Arial" w:hAnsi="Arial" w:cs="Arial"/>
          <w:sz w:val="20"/>
        </w:rPr>
        <w:t>Material</w:t>
      </w:r>
      <w:r w:rsidRPr="00DD6BB5">
        <w:rPr>
          <w:rFonts w:ascii="Arial" w:hAnsi="Arial" w:cs="Arial"/>
          <w:sz w:val="20"/>
        </w:rPr>
        <w:t xml:space="preserve"> and method</w:t>
      </w:r>
      <w:r w:rsidR="00000F8F" w:rsidRPr="00DD6BB5">
        <w:rPr>
          <w:rFonts w:ascii="Arial" w:hAnsi="Arial" w:cs="Arial"/>
          <w:sz w:val="20"/>
        </w:rPr>
        <w:t xml:space="preserve">s </w:t>
      </w:r>
    </w:p>
    <w:p w14:paraId="16E55F6B" w14:textId="77777777" w:rsidR="00F564EB" w:rsidRPr="00DD6BB5" w:rsidRDefault="00F564EB" w:rsidP="00F564EB">
      <w:pPr>
        <w:pStyle w:val="AbstHead"/>
        <w:spacing w:after="0"/>
        <w:jc w:val="both"/>
        <w:rPr>
          <w:rFonts w:ascii="Arial" w:hAnsi="Arial" w:cs="Arial"/>
          <w:sz w:val="20"/>
        </w:rPr>
      </w:pPr>
    </w:p>
    <w:p w14:paraId="5B5A3D6D" w14:textId="48C7C599" w:rsidR="00F564EB" w:rsidRPr="00DD6BB5" w:rsidRDefault="006A06F1" w:rsidP="006A06F1">
      <w:pPr>
        <w:pStyle w:val="ListParagraph2"/>
        <w:spacing w:after="0" w:line="240" w:lineRule="auto"/>
        <w:ind w:left="0"/>
        <w:jc w:val="both"/>
        <w:rPr>
          <w:rFonts w:ascii="Arial" w:hAnsi="Arial" w:cs="Arial"/>
          <w:b/>
          <w:iCs/>
          <w:sz w:val="20"/>
          <w:szCs w:val="20"/>
        </w:rPr>
      </w:pPr>
      <w:bookmarkStart w:id="2" w:name="_Hlk177032890"/>
      <w:r w:rsidRPr="00DD6BB5">
        <w:rPr>
          <w:rFonts w:ascii="Arial" w:hAnsi="Arial" w:cs="Arial"/>
          <w:b/>
          <w:iCs/>
          <w:sz w:val="20"/>
          <w:szCs w:val="20"/>
        </w:rPr>
        <w:t>2.1</w:t>
      </w:r>
      <w:r w:rsidRPr="00DD6BB5">
        <w:rPr>
          <w:rFonts w:ascii="Arial" w:hAnsi="Arial" w:cs="Arial"/>
          <w:b/>
          <w:iCs/>
          <w:sz w:val="20"/>
          <w:szCs w:val="20"/>
        </w:rPr>
        <w:tab/>
      </w:r>
      <w:r w:rsidR="00F564EB" w:rsidRPr="00DD6BB5">
        <w:rPr>
          <w:rFonts w:ascii="Arial" w:hAnsi="Arial" w:cs="Arial"/>
          <w:b/>
          <w:iCs/>
          <w:sz w:val="20"/>
          <w:szCs w:val="20"/>
        </w:rPr>
        <w:t>Collection of Plant Material</w:t>
      </w:r>
    </w:p>
    <w:p w14:paraId="2FF36E64" w14:textId="5E210A0C" w:rsidR="00F564EB" w:rsidRPr="00DD6BB5" w:rsidRDefault="00F564EB" w:rsidP="006A06F1">
      <w:pPr>
        <w:pStyle w:val="ListParagraph"/>
        <w:spacing w:after="0" w:line="240" w:lineRule="auto"/>
        <w:ind w:left="0"/>
        <w:jc w:val="both"/>
        <w:rPr>
          <w:rFonts w:ascii="Arial" w:eastAsia="Times New Roman" w:hAnsi="Arial" w:cs="Arial"/>
          <w:sz w:val="20"/>
          <w:szCs w:val="20"/>
        </w:rPr>
      </w:pPr>
      <w:bookmarkStart w:id="3" w:name="_Hlk174357038"/>
      <w:bookmarkEnd w:id="2"/>
      <w:proofErr w:type="spellStart"/>
      <w:r w:rsidRPr="00DD6BB5">
        <w:rPr>
          <w:rFonts w:ascii="Arial" w:eastAsia="Times New Roman" w:hAnsi="Arial" w:cs="Arial"/>
          <w:i/>
          <w:sz w:val="20"/>
          <w:szCs w:val="20"/>
        </w:rPr>
        <w:t>Chromolaena</w:t>
      </w:r>
      <w:proofErr w:type="spellEnd"/>
      <w:r w:rsidRPr="00DD6BB5">
        <w:rPr>
          <w:rFonts w:ascii="Arial" w:eastAsia="Times New Roman" w:hAnsi="Arial" w:cs="Arial"/>
          <w:i/>
          <w:sz w:val="20"/>
          <w:szCs w:val="20"/>
        </w:rPr>
        <w:t xml:space="preserve"> odorata</w:t>
      </w:r>
      <w:r w:rsidRPr="00DD6BB5">
        <w:rPr>
          <w:rFonts w:ascii="Arial" w:eastAsia="Times New Roman" w:hAnsi="Arial" w:cs="Arial"/>
          <w:sz w:val="20"/>
          <w:szCs w:val="20"/>
        </w:rPr>
        <w:t xml:space="preserve"> leaves used in this study were collected inside the main campus of Ekiti State University, Ado Ekiti, Ekiti State, Nigeria.  The leaves were cleaned</w:t>
      </w:r>
      <w:r w:rsidR="00D2388E" w:rsidRPr="00DD6BB5">
        <w:rPr>
          <w:rFonts w:ascii="Arial" w:eastAsia="Times New Roman" w:hAnsi="Arial" w:cs="Arial"/>
          <w:sz w:val="20"/>
          <w:szCs w:val="20"/>
        </w:rPr>
        <w:t>,</w:t>
      </w:r>
      <w:r w:rsidRPr="00DD6BB5">
        <w:rPr>
          <w:rFonts w:ascii="Arial" w:eastAsia="Times New Roman" w:hAnsi="Arial" w:cs="Arial"/>
          <w:sz w:val="20"/>
          <w:szCs w:val="20"/>
        </w:rPr>
        <w:t xml:space="preserve"> air-dried, and subsequently finely pulverized using an electric blender. The powdered samples were stored in a clean bag until ready for use. The plant was authenticated at the herbarium unit in the Department of Plant Science and Biotechnology</w:t>
      </w:r>
      <w:r w:rsidR="00334422">
        <w:rPr>
          <w:rFonts w:ascii="Arial" w:eastAsia="Times New Roman" w:hAnsi="Arial" w:cs="Arial"/>
          <w:sz w:val="20"/>
          <w:szCs w:val="20"/>
        </w:rPr>
        <w:t>.</w:t>
      </w:r>
    </w:p>
    <w:p w14:paraId="22770A0F" w14:textId="77777777" w:rsidR="006A06F1" w:rsidRPr="00DD6BB5" w:rsidRDefault="006A06F1" w:rsidP="00F564EB">
      <w:pPr>
        <w:pStyle w:val="ListParagraph"/>
        <w:spacing w:after="0" w:line="240" w:lineRule="auto"/>
        <w:ind w:left="0"/>
        <w:jc w:val="both"/>
        <w:rPr>
          <w:rFonts w:ascii="Arial" w:eastAsia="Times New Roman" w:hAnsi="Arial" w:cs="Arial"/>
          <w:sz w:val="20"/>
          <w:szCs w:val="20"/>
        </w:rPr>
      </w:pPr>
    </w:p>
    <w:bookmarkEnd w:id="3"/>
    <w:p w14:paraId="28DECC78" w14:textId="7798C63E" w:rsidR="00F564EB" w:rsidRPr="00DD6BB5" w:rsidRDefault="006A06F1" w:rsidP="006A06F1">
      <w:pPr>
        <w:pStyle w:val="ListParagraph"/>
        <w:spacing w:after="0" w:line="240" w:lineRule="auto"/>
        <w:ind w:left="0"/>
        <w:jc w:val="both"/>
        <w:rPr>
          <w:rFonts w:ascii="Arial" w:eastAsia="Times New Roman" w:hAnsi="Arial" w:cs="Arial"/>
          <w:b/>
          <w:iCs/>
          <w:sz w:val="20"/>
          <w:szCs w:val="20"/>
        </w:rPr>
      </w:pPr>
      <w:r w:rsidRPr="00DD6BB5">
        <w:rPr>
          <w:rFonts w:ascii="Arial" w:eastAsia="Times New Roman" w:hAnsi="Arial" w:cs="Arial"/>
          <w:b/>
          <w:iCs/>
          <w:sz w:val="20"/>
          <w:szCs w:val="20"/>
        </w:rPr>
        <w:t>2.2</w:t>
      </w:r>
      <w:r w:rsidRPr="00DD6BB5">
        <w:rPr>
          <w:rFonts w:ascii="Arial" w:eastAsia="Times New Roman" w:hAnsi="Arial" w:cs="Arial"/>
          <w:b/>
          <w:iCs/>
          <w:sz w:val="20"/>
          <w:szCs w:val="20"/>
        </w:rPr>
        <w:tab/>
      </w:r>
      <w:r w:rsidR="00F564EB" w:rsidRPr="00DD6BB5">
        <w:rPr>
          <w:rFonts w:ascii="Arial" w:eastAsia="Times New Roman" w:hAnsi="Arial" w:cs="Arial"/>
          <w:b/>
          <w:iCs/>
          <w:sz w:val="20"/>
          <w:szCs w:val="20"/>
        </w:rPr>
        <w:t>Proximate Analysis and Elemental Composition</w:t>
      </w:r>
    </w:p>
    <w:p w14:paraId="0656DEC8" w14:textId="3B18E3D2" w:rsidR="00F564EB" w:rsidRPr="00DD6BB5" w:rsidRDefault="00F564EB" w:rsidP="006A06F1">
      <w:pPr>
        <w:pStyle w:val="ListParagraph"/>
        <w:spacing w:after="0" w:line="240" w:lineRule="auto"/>
        <w:ind w:left="0"/>
        <w:jc w:val="both"/>
        <w:rPr>
          <w:rFonts w:ascii="Arial" w:eastAsia="Times New Roman" w:hAnsi="Arial" w:cs="Arial"/>
          <w:sz w:val="20"/>
          <w:szCs w:val="20"/>
        </w:rPr>
      </w:pPr>
      <w:r w:rsidRPr="00DD6BB5">
        <w:rPr>
          <w:rFonts w:ascii="Arial" w:eastAsia="Times New Roman" w:hAnsi="Arial" w:cs="Arial"/>
          <w:sz w:val="20"/>
          <w:szCs w:val="20"/>
        </w:rPr>
        <w:t xml:space="preserve">The proximate and mineral compositions of the leaves were determined by the methods described by AOAC </w:t>
      </w:r>
      <w:r w:rsidR="00DD6BB5" w:rsidRPr="00DD6BB5">
        <w:rPr>
          <w:rFonts w:ascii="Arial" w:eastAsia="Times New Roman" w:hAnsi="Arial" w:cs="Arial"/>
          <w:sz w:val="20"/>
          <w:szCs w:val="20"/>
        </w:rPr>
        <w:t>(2000)</w:t>
      </w:r>
      <w:r w:rsidRPr="00DD6BB5">
        <w:rPr>
          <w:rFonts w:ascii="Arial" w:eastAsia="Times New Roman" w:hAnsi="Arial" w:cs="Arial"/>
          <w:sz w:val="20"/>
          <w:szCs w:val="20"/>
        </w:rPr>
        <w:t>.</w:t>
      </w:r>
    </w:p>
    <w:p w14:paraId="2BBB6113" w14:textId="77777777" w:rsidR="006A06F1" w:rsidRPr="00F564EB" w:rsidRDefault="006A06F1" w:rsidP="006A06F1">
      <w:pPr>
        <w:pStyle w:val="ListParagraph"/>
        <w:spacing w:after="0" w:line="240" w:lineRule="auto"/>
        <w:ind w:left="0"/>
        <w:jc w:val="both"/>
        <w:rPr>
          <w:rFonts w:ascii="Arial" w:eastAsia="Times New Roman" w:hAnsi="Arial" w:cs="Arial"/>
          <w:sz w:val="20"/>
          <w:szCs w:val="20"/>
        </w:rPr>
      </w:pPr>
    </w:p>
    <w:p w14:paraId="4DAD4133" w14:textId="7B69B7FA" w:rsidR="00F564EB" w:rsidRPr="00F564EB" w:rsidRDefault="006A06F1" w:rsidP="006A06F1">
      <w:pPr>
        <w:pStyle w:val="ListParagraph"/>
        <w:spacing w:after="0" w:line="240" w:lineRule="auto"/>
        <w:ind w:left="0"/>
        <w:jc w:val="both"/>
        <w:rPr>
          <w:rFonts w:ascii="Arial" w:eastAsia="Times New Roman" w:hAnsi="Arial" w:cs="Arial"/>
          <w:b/>
          <w:iCs/>
        </w:rPr>
      </w:pPr>
      <w:r>
        <w:rPr>
          <w:rFonts w:ascii="Arial" w:eastAsia="Times New Roman" w:hAnsi="Arial" w:cs="Arial"/>
          <w:b/>
          <w:iCs/>
        </w:rPr>
        <w:t>2.3</w:t>
      </w:r>
      <w:r>
        <w:rPr>
          <w:rFonts w:ascii="Arial" w:eastAsia="Times New Roman" w:hAnsi="Arial" w:cs="Arial"/>
          <w:b/>
          <w:iCs/>
        </w:rPr>
        <w:tab/>
      </w:r>
      <w:r w:rsidR="00F564EB" w:rsidRPr="00F564EB">
        <w:rPr>
          <w:rFonts w:ascii="Arial" w:eastAsia="Times New Roman" w:hAnsi="Arial" w:cs="Arial"/>
          <w:b/>
          <w:iCs/>
        </w:rPr>
        <w:t>Preparation of the Extract</w:t>
      </w:r>
    </w:p>
    <w:p w14:paraId="0AAB1141" w14:textId="38FB0E72" w:rsidR="00F564EB" w:rsidRPr="000D40A4" w:rsidRDefault="00F564EB" w:rsidP="006A06F1">
      <w:pPr>
        <w:pStyle w:val="ListParagraph"/>
        <w:spacing w:after="0" w:line="240" w:lineRule="auto"/>
        <w:ind w:left="0"/>
        <w:jc w:val="both"/>
        <w:rPr>
          <w:rFonts w:ascii="Arial" w:eastAsia="Times New Roman" w:hAnsi="Arial" w:cs="Arial"/>
          <w:sz w:val="20"/>
          <w:szCs w:val="20"/>
        </w:rPr>
      </w:pPr>
      <w:r w:rsidRPr="000D40A4">
        <w:rPr>
          <w:rFonts w:ascii="Arial" w:eastAsia="Times New Roman" w:hAnsi="Arial" w:cs="Arial"/>
          <w:sz w:val="20"/>
          <w:szCs w:val="20"/>
        </w:rPr>
        <w:t>Approximately 200 g of the sample was extracted in 2000 mL of distilled water, placed in a fitted conical flask, and shaken for 48 hours using a shaker at medium speed. The mixture was filtered using sterile Whatman paper No. 1. The filtrate, measuring up to 600 mL, was evaporated to dryness</w:t>
      </w:r>
      <w:r w:rsidR="00DD6BB5" w:rsidRPr="000D40A4">
        <w:rPr>
          <w:rFonts w:ascii="Arial" w:eastAsia="Times New Roman" w:hAnsi="Arial" w:cs="Arial"/>
          <w:sz w:val="20"/>
          <w:szCs w:val="20"/>
        </w:rPr>
        <w:t>,</w:t>
      </w:r>
      <w:r w:rsidRPr="000D40A4">
        <w:rPr>
          <w:rFonts w:ascii="Arial" w:eastAsia="Times New Roman" w:hAnsi="Arial" w:cs="Arial"/>
          <w:sz w:val="20"/>
          <w:szCs w:val="20"/>
        </w:rPr>
        <w:t xml:space="preserve"> and the resulting crude extract was subjected to subsequent analysis.</w:t>
      </w:r>
    </w:p>
    <w:p w14:paraId="03464EAC" w14:textId="77777777" w:rsidR="006A06F1" w:rsidRPr="000D40A4" w:rsidRDefault="006A06F1" w:rsidP="00F564EB">
      <w:pPr>
        <w:pStyle w:val="ListParagraph"/>
        <w:spacing w:after="0" w:line="240" w:lineRule="auto"/>
        <w:ind w:left="0"/>
        <w:jc w:val="both"/>
        <w:rPr>
          <w:rFonts w:ascii="Arial" w:eastAsia="Times New Roman" w:hAnsi="Arial" w:cs="Arial"/>
          <w:sz w:val="20"/>
          <w:szCs w:val="20"/>
        </w:rPr>
      </w:pPr>
    </w:p>
    <w:p w14:paraId="27457585" w14:textId="6A1FA776" w:rsidR="00F564EB" w:rsidRPr="000D40A4" w:rsidRDefault="006A06F1" w:rsidP="00F564EB">
      <w:pPr>
        <w:pStyle w:val="ListParagraph"/>
        <w:spacing w:after="0" w:line="240" w:lineRule="auto"/>
        <w:ind w:left="0"/>
        <w:jc w:val="both"/>
        <w:rPr>
          <w:rFonts w:ascii="Arial" w:eastAsia="Times New Roman" w:hAnsi="Arial" w:cs="Arial"/>
          <w:b/>
          <w:sz w:val="20"/>
          <w:szCs w:val="20"/>
        </w:rPr>
      </w:pPr>
      <w:r w:rsidRPr="000D40A4">
        <w:rPr>
          <w:rFonts w:ascii="Arial" w:eastAsia="Times New Roman" w:hAnsi="Arial" w:cs="Arial"/>
          <w:b/>
          <w:sz w:val="20"/>
          <w:szCs w:val="20"/>
        </w:rPr>
        <w:t>2.4</w:t>
      </w:r>
      <w:r w:rsidRPr="000D40A4">
        <w:rPr>
          <w:rFonts w:ascii="Arial" w:eastAsia="Times New Roman" w:hAnsi="Arial" w:cs="Arial"/>
          <w:b/>
          <w:sz w:val="20"/>
          <w:szCs w:val="20"/>
        </w:rPr>
        <w:tab/>
      </w:r>
      <w:r w:rsidR="00F564EB" w:rsidRPr="000D40A4">
        <w:rPr>
          <w:rFonts w:ascii="Arial" w:eastAsia="Times New Roman" w:hAnsi="Arial" w:cs="Arial"/>
          <w:b/>
          <w:sz w:val="20"/>
          <w:szCs w:val="20"/>
        </w:rPr>
        <w:t>Phytochemical</w:t>
      </w:r>
      <w:r w:rsidRPr="000D40A4">
        <w:rPr>
          <w:rFonts w:ascii="Arial" w:eastAsia="Times New Roman" w:hAnsi="Arial" w:cs="Arial"/>
          <w:b/>
          <w:sz w:val="20"/>
          <w:szCs w:val="20"/>
        </w:rPr>
        <w:t xml:space="preserve"> Analysis</w:t>
      </w:r>
    </w:p>
    <w:p w14:paraId="2EBA2DE2" w14:textId="0ED05ED0" w:rsidR="00F564EB" w:rsidRPr="000D40A4" w:rsidRDefault="006A06F1" w:rsidP="00F564EB">
      <w:pPr>
        <w:pStyle w:val="ListParagraph"/>
        <w:spacing w:after="0" w:line="240" w:lineRule="auto"/>
        <w:ind w:left="0"/>
        <w:jc w:val="both"/>
        <w:rPr>
          <w:rFonts w:ascii="Arial" w:eastAsia="Times New Roman" w:hAnsi="Arial" w:cs="Arial"/>
          <w:bCs/>
          <w:i/>
          <w:sz w:val="20"/>
          <w:szCs w:val="20"/>
          <w:u w:val="single"/>
        </w:rPr>
      </w:pPr>
      <w:r w:rsidRPr="000D40A4">
        <w:rPr>
          <w:rFonts w:ascii="Arial" w:eastAsia="Times New Roman" w:hAnsi="Arial" w:cs="Arial"/>
          <w:bCs/>
          <w:iCs/>
          <w:sz w:val="20"/>
          <w:szCs w:val="20"/>
          <w:u w:val="single"/>
        </w:rPr>
        <w:t xml:space="preserve">2.4.1 </w:t>
      </w:r>
      <w:r w:rsidR="00F564EB" w:rsidRPr="000D40A4">
        <w:rPr>
          <w:rFonts w:ascii="Arial" w:eastAsia="Times New Roman" w:hAnsi="Arial" w:cs="Arial"/>
          <w:bCs/>
          <w:iCs/>
          <w:sz w:val="20"/>
          <w:szCs w:val="20"/>
          <w:u w:val="single"/>
        </w:rPr>
        <w:t>Determination of Qualitative Phytochemicals</w:t>
      </w:r>
    </w:p>
    <w:p w14:paraId="377F0447" w14:textId="04DC4D77" w:rsidR="00F564EB" w:rsidRPr="000D40A4" w:rsidRDefault="00F564EB" w:rsidP="00F564EB">
      <w:pPr>
        <w:pStyle w:val="ListParagraph"/>
        <w:spacing w:after="0" w:line="240" w:lineRule="auto"/>
        <w:ind w:left="0"/>
        <w:jc w:val="both"/>
        <w:rPr>
          <w:rFonts w:ascii="Arial" w:eastAsia="Times New Roman" w:hAnsi="Arial" w:cs="Arial"/>
          <w:sz w:val="20"/>
          <w:szCs w:val="20"/>
        </w:rPr>
      </w:pPr>
      <w:r w:rsidRPr="000D40A4">
        <w:rPr>
          <w:rFonts w:ascii="Arial" w:eastAsia="Times New Roman" w:hAnsi="Arial" w:cs="Arial"/>
          <w:sz w:val="20"/>
          <w:szCs w:val="20"/>
        </w:rPr>
        <w:t xml:space="preserve">The qualitative assessment of tannins, saponins, flavonoids, terpenoids, and steroids present in the leaves was carried out using protocols </w:t>
      </w:r>
      <w:r w:rsidR="00DD6BB5" w:rsidRPr="000D40A4">
        <w:rPr>
          <w:rFonts w:ascii="Arial" w:eastAsia="Times New Roman" w:hAnsi="Arial" w:cs="Arial"/>
          <w:sz w:val="20"/>
          <w:szCs w:val="20"/>
        </w:rPr>
        <w:t>(Gul et al., 2017)</w:t>
      </w:r>
      <w:r w:rsidRPr="000D40A4">
        <w:rPr>
          <w:rFonts w:ascii="Arial" w:eastAsia="Times New Roman" w:hAnsi="Arial" w:cs="Arial"/>
          <w:sz w:val="20"/>
          <w:szCs w:val="20"/>
        </w:rPr>
        <w:t>.</w:t>
      </w:r>
    </w:p>
    <w:p w14:paraId="1ED3F515" w14:textId="15A79430" w:rsidR="00F564EB" w:rsidRPr="000D40A4" w:rsidRDefault="006A06F1" w:rsidP="00F564EB">
      <w:pPr>
        <w:pStyle w:val="ListParagraph"/>
        <w:spacing w:after="0" w:line="240" w:lineRule="auto"/>
        <w:ind w:left="0"/>
        <w:jc w:val="both"/>
        <w:rPr>
          <w:rFonts w:ascii="Arial" w:eastAsia="Times New Roman" w:hAnsi="Arial" w:cs="Arial"/>
          <w:bCs/>
          <w:iCs/>
          <w:sz w:val="20"/>
          <w:szCs w:val="20"/>
          <w:u w:val="single"/>
        </w:rPr>
      </w:pPr>
      <w:r w:rsidRPr="000D40A4">
        <w:rPr>
          <w:rFonts w:ascii="Arial" w:eastAsia="Times New Roman" w:hAnsi="Arial" w:cs="Arial"/>
          <w:bCs/>
          <w:iCs/>
          <w:sz w:val="20"/>
          <w:szCs w:val="20"/>
          <w:u w:val="single"/>
        </w:rPr>
        <w:t>2.4.2</w:t>
      </w:r>
      <w:r w:rsidRPr="000D40A4">
        <w:rPr>
          <w:rFonts w:ascii="Arial" w:eastAsia="Times New Roman" w:hAnsi="Arial" w:cs="Arial"/>
          <w:bCs/>
          <w:iCs/>
          <w:sz w:val="20"/>
          <w:szCs w:val="20"/>
          <w:u w:val="single"/>
        </w:rPr>
        <w:tab/>
      </w:r>
      <w:r w:rsidR="00F564EB" w:rsidRPr="000D40A4">
        <w:rPr>
          <w:rFonts w:ascii="Arial" w:eastAsia="Times New Roman" w:hAnsi="Arial" w:cs="Arial"/>
          <w:bCs/>
          <w:iCs/>
          <w:sz w:val="20"/>
          <w:szCs w:val="20"/>
          <w:u w:val="single"/>
        </w:rPr>
        <w:t>Determination of Quantitative Phytochemicals</w:t>
      </w:r>
    </w:p>
    <w:p w14:paraId="446DDF93" w14:textId="76F6C6C1" w:rsidR="00F564EB" w:rsidRPr="000D40A4" w:rsidRDefault="00F564EB" w:rsidP="00F564EB">
      <w:pPr>
        <w:pStyle w:val="ListParagraph"/>
        <w:spacing w:after="0" w:line="240" w:lineRule="auto"/>
        <w:ind w:left="0"/>
        <w:jc w:val="both"/>
        <w:rPr>
          <w:rFonts w:ascii="Arial" w:eastAsia="Times New Roman" w:hAnsi="Arial" w:cs="Arial"/>
          <w:sz w:val="20"/>
          <w:szCs w:val="20"/>
        </w:rPr>
      </w:pPr>
      <w:r w:rsidRPr="000D40A4">
        <w:rPr>
          <w:rFonts w:ascii="Arial" w:eastAsia="Times New Roman" w:hAnsi="Arial" w:cs="Arial"/>
          <w:sz w:val="20"/>
          <w:szCs w:val="20"/>
        </w:rPr>
        <w:t xml:space="preserve">The quantitative assessment of total phenolic and flavonoid contents was </w:t>
      </w:r>
      <w:r w:rsidR="00D2388E" w:rsidRPr="000D40A4">
        <w:rPr>
          <w:rFonts w:ascii="Arial" w:eastAsia="Times New Roman" w:hAnsi="Arial" w:cs="Arial"/>
          <w:sz w:val="20"/>
          <w:szCs w:val="20"/>
        </w:rPr>
        <w:t>done using</w:t>
      </w:r>
      <w:r w:rsidRPr="000D40A4">
        <w:rPr>
          <w:rFonts w:ascii="Arial" w:eastAsia="Times New Roman" w:hAnsi="Arial" w:cs="Arial"/>
          <w:sz w:val="20"/>
          <w:szCs w:val="20"/>
        </w:rPr>
        <w:t xml:space="preserve"> </w:t>
      </w:r>
      <w:r w:rsidR="00334422">
        <w:rPr>
          <w:rFonts w:ascii="Arial" w:eastAsia="Times New Roman" w:hAnsi="Arial" w:cs="Arial"/>
          <w:sz w:val="20"/>
          <w:szCs w:val="20"/>
        </w:rPr>
        <w:t xml:space="preserve">the </w:t>
      </w:r>
      <w:r w:rsidRPr="000D40A4">
        <w:rPr>
          <w:rFonts w:ascii="Arial" w:eastAsia="Times New Roman" w:hAnsi="Arial" w:cs="Arial"/>
          <w:sz w:val="20"/>
          <w:szCs w:val="20"/>
        </w:rPr>
        <w:t>method</w:t>
      </w:r>
      <w:r w:rsidR="00DD6BB5" w:rsidRPr="000D40A4">
        <w:rPr>
          <w:rFonts w:ascii="Arial" w:eastAsia="Times New Roman" w:hAnsi="Arial" w:cs="Arial"/>
          <w:sz w:val="20"/>
          <w:szCs w:val="20"/>
        </w:rPr>
        <w:t xml:space="preserve"> of </w:t>
      </w:r>
      <w:r w:rsidR="00DD6BB5" w:rsidRPr="000D40A4">
        <w:rPr>
          <w:rFonts w:ascii="Arial" w:hAnsi="Arial" w:cs="Arial"/>
          <w:sz w:val="20"/>
          <w:szCs w:val="20"/>
          <w:shd w:val="clear" w:color="auto" w:fill="FFFFFF"/>
        </w:rPr>
        <w:t xml:space="preserve">Seidu &amp; </w:t>
      </w:r>
      <w:proofErr w:type="spellStart"/>
      <w:r w:rsidR="00DD6BB5" w:rsidRPr="000D40A4">
        <w:rPr>
          <w:rFonts w:ascii="Arial" w:hAnsi="Arial" w:cs="Arial"/>
          <w:sz w:val="20"/>
          <w:szCs w:val="20"/>
          <w:shd w:val="clear" w:color="auto" w:fill="FFFFFF"/>
        </w:rPr>
        <w:t>Otutu</w:t>
      </w:r>
      <w:proofErr w:type="spellEnd"/>
      <w:r w:rsidR="00DD6BB5" w:rsidRPr="000D40A4">
        <w:rPr>
          <w:rFonts w:ascii="Arial" w:hAnsi="Arial" w:cs="Arial"/>
          <w:sz w:val="20"/>
          <w:szCs w:val="20"/>
          <w:shd w:val="clear" w:color="auto" w:fill="FFFFFF"/>
        </w:rPr>
        <w:t xml:space="preserve"> (2016). </w:t>
      </w:r>
    </w:p>
    <w:p w14:paraId="4626E60A" w14:textId="3412339B" w:rsidR="00F564EB" w:rsidRPr="000D40A4" w:rsidRDefault="006A06F1" w:rsidP="00F564EB">
      <w:pPr>
        <w:pStyle w:val="ListParagraph"/>
        <w:spacing w:after="0" w:line="240" w:lineRule="auto"/>
        <w:ind w:left="0"/>
        <w:jc w:val="both"/>
        <w:rPr>
          <w:rFonts w:ascii="Arial" w:eastAsia="Times New Roman" w:hAnsi="Arial" w:cs="Arial"/>
          <w:bCs/>
          <w:iCs/>
          <w:sz w:val="20"/>
          <w:szCs w:val="20"/>
          <w:u w:val="single"/>
        </w:rPr>
      </w:pPr>
      <w:r w:rsidRPr="000D40A4">
        <w:rPr>
          <w:rFonts w:ascii="Arial" w:eastAsia="Times New Roman" w:hAnsi="Arial" w:cs="Arial"/>
          <w:bCs/>
          <w:iCs/>
          <w:sz w:val="20"/>
          <w:szCs w:val="20"/>
          <w:u w:val="single"/>
        </w:rPr>
        <w:t>2.4.3</w:t>
      </w:r>
      <w:r w:rsidRPr="000D40A4">
        <w:rPr>
          <w:rFonts w:ascii="Arial" w:eastAsia="Times New Roman" w:hAnsi="Arial" w:cs="Arial"/>
          <w:bCs/>
          <w:iCs/>
          <w:sz w:val="20"/>
          <w:szCs w:val="20"/>
          <w:u w:val="single"/>
        </w:rPr>
        <w:tab/>
      </w:r>
      <w:r w:rsidR="00F564EB" w:rsidRPr="000D40A4">
        <w:rPr>
          <w:rFonts w:ascii="Arial" w:eastAsia="Times New Roman" w:hAnsi="Arial" w:cs="Arial"/>
          <w:bCs/>
          <w:iCs/>
          <w:sz w:val="20"/>
          <w:szCs w:val="20"/>
          <w:u w:val="single"/>
        </w:rPr>
        <w:t>Determination of Antioxidant Properties</w:t>
      </w:r>
    </w:p>
    <w:p w14:paraId="5D53ED17" w14:textId="78B5F54B" w:rsidR="00F564EB" w:rsidRPr="000D40A4" w:rsidRDefault="00F564EB" w:rsidP="00F564EB">
      <w:pPr>
        <w:pStyle w:val="ListParagraph"/>
        <w:spacing w:after="0" w:line="240" w:lineRule="auto"/>
        <w:ind w:left="0"/>
        <w:jc w:val="both"/>
        <w:rPr>
          <w:rFonts w:ascii="Arial" w:eastAsia="Times New Roman" w:hAnsi="Arial" w:cs="Arial"/>
          <w:sz w:val="20"/>
          <w:szCs w:val="20"/>
        </w:rPr>
      </w:pPr>
      <w:r w:rsidRPr="000D40A4">
        <w:rPr>
          <w:rFonts w:ascii="Arial" w:eastAsia="Times New Roman" w:hAnsi="Arial" w:cs="Arial"/>
          <w:sz w:val="20"/>
          <w:szCs w:val="20"/>
        </w:rPr>
        <w:t>The DPPH radical scavenging ability was assessed as described by Patil et al</w:t>
      </w:r>
      <w:r w:rsidR="00334422">
        <w:rPr>
          <w:rFonts w:ascii="Arial" w:eastAsia="Times New Roman" w:hAnsi="Arial" w:cs="Arial"/>
          <w:sz w:val="20"/>
          <w:szCs w:val="20"/>
        </w:rPr>
        <w:t xml:space="preserve">. </w:t>
      </w:r>
      <w:r w:rsidR="00DD6BB5" w:rsidRPr="000D40A4">
        <w:rPr>
          <w:rFonts w:ascii="Arial" w:eastAsia="Times New Roman" w:hAnsi="Arial" w:cs="Arial"/>
          <w:sz w:val="20"/>
          <w:szCs w:val="20"/>
        </w:rPr>
        <w:t>(2009)</w:t>
      </w:r>
      <w:r w:rsidRPr="000D40A4">
        <w:rPr>
          <w:rFonts w:ascii="Arial" w:eastAsia="Times New Roman" w:hAnsi="Arial" w:cs="Arial"/>
          <w:sz w:val="20"/>
          <w:szCs w:val="20"/>
        </w:rPr>
        <w:t xml:space="preserve"> and Pandey and Barve </w:t>
      </w:r>
      <w:r w:rsidR="00DD6BB5" w:rsidRPr="000D40A4">
        <w:rPr>
          <w:rFonts w:ascii="Arial" w:eastAsia="Times New Roman" w:hAnsi="Arial" w:cs="Arial"/>
          <w:sz w:val="20"/>
          <w:szCs w:val="20"/>
        </w:rPr>
        <w:t>(2011)</w:t>
      </w:r>
      <w:r w:rsidRPr="000D40A4">
        <w:rPr>
          <w:rFonts w:ascii="Arial" w:eastAsia="Times New Roman" w:hAnsi="Arial" w:cs="Arial"/>
          <w:sz w:val="20"/>
          <w:szCs w:val="20"/>
        </w:rPr>
        <w:t xml:space="preserve">, with minor modifications. The nitric oxide scavenging ability was assessed as stated by </w:t>
      </w:r>
      <w:r w:rsidRPr="000D40A4">
        <w:rPr>
          <w:rFonts w:ascii="Arial" w:eastAsia="Times New Roman" w:hAnsi="Arial" w:cs="Arial"/>
          <w:sz w:val="20"/>
          <w:szCs w:val="20"/>
        </w:rPr>
        <w:lastRenderedPageBreak/>
        <w:t xml:space="preserve">Borra et al. </w:t>
      </w:r>
      <w:r w:rsidR="000D40A4" w:rsidRPr="000D40A4">
        <w:rPr>
          <w:rFonts w:ascii="Arial" w:eastAsia="Times New Roman" w:hAnsi="Arial" w:cs="Arial"/>
          <w:sz w:val="20"/>
          <w:szCs w:val="20"/>
        </w:rPr>
        <w:t>(2014)</w:t>
      </w:r>
      <w:r w:rsidRPr="000D40A4">
        <w:rPr>
          <w:rFonts w:ascii="Arial" w:eastAsia="Times New Roman" w:hAnsi="Arial" w:cs="Arial"/>
          <w:sz w:val="20"/>
          <w:szCs w:val="20"/>
        </w:rPr>
        <w:t xml:space="preserve">, with gallic acid used as the positive control. The inhibition of these radicals was calculated in percentage terms. The ability to reduce ferric ions was evaluated following the methods stated by Benzie and Strain </w:t>
      </w:r>
      <w:r w:rsidR="000D40A4" w:rsidRPr="000D40A4">
        <w:rPr>
          <w:rFonts w:ascii="Arial" w:eastAsia="Times New Roman" w:hAnsi="Arial" w:cs="Arial"/>
          <w:sz w:val="20"/>
          <w:szCs w:val="20"/>
        </w:rPr>
        <w:t>(1996)</w:t>
      </w:r>
      <w:r w:rsidRPr="000D40A4">
        <w:rPr>
          <w:rFonts w:ascii="Arial" w:eastAsia="Times New Roman" w:hAnsi="Arial" w:cs="Arial"/>
          <w:sz w:val="20"/>
          <w:szCs w:val="20"/>
        </w:rPr>
        <w:t xml:space="preserve"> and Oyaizu </w:t>
      </w:r>
      <w:r w:rsidR="000D40A4" w:rsidRPr="000D40A4">
        <w:rPr>
          <w:rFonts w:ascii="Arial" w:eastAsia="Times New Roman" w:hAnsi="Arial" w:cs="Arial"/>
          <w:sz w:val="20"/>
          <w:szCs w:val="20"/>
        </w:rPr>
        <w:t>(1986)</w:t>
      </w:r>
      <w:r w:rsidRPr="000D40A4">
        <w:rPr>
          <w:rFonts w:ascii="Arial" w:eastAsia="Times New Roman" w:hAnsi="Arial" w:cs="Arial"/>
          <w:sz w:val="20"/>
          <w:szCs w:val="20"/>
        </w:rPr>
        <w:t xml:space="preserve">. Furthermore, the influence of the extract on the inhibition of </w:t>
      </w:r>
      <w:proofErr w:type="spellStart"/>
      <w:r w:rsidRPr="000D40A4">
        <w:rPr>
          <w:rFonts w:ascii="Arial" w:eastAsia="Times New Roman" w:hAnsi="Arial" w:cs="Arial"/>
          <w:sz w:val="20"/>
          <w:szCs w:val="20"/>
        </w:rPr>
        <w:t>thiobarbituric</w:t>
      </w:r>
      <w:proofErr w:type="spellEnd"/>
      <w:r w:rsidRPr="000D40A4">
        <w:rPr>
          <w:rFonts w:ascii="Arial" w:eastAsia="Times New Roman" w:hAnsi="Arial" w:cs="Arial"/>
          <w:sz w:val="20"/>
          <w:szCs w:val="20"/>
        </w:rPr>
        <w:t xml:space="preserve"> acid reactive substances (TBARS) production was assessed by the modified method of </w:t>
      </w:r>
      <w:r w:rsidRPr="000D40A4">
        <w:rPr>
          <w:rFonts w:ascii="Arial" w:hAnsi="Arial" w:cs="Arial"/>
          <w:sz w:val="20"/>
          <w:szCs w:val="20"/>
          <w:shd w:val="clear" w:color="auto" w:fill="FFFFFF"/>
        </w:rPr>
        <w:t xml:space="preserve">Niehaus and Samuelsson </w:t>
      </w:r>
      <w:r w:rsidR="000D40A4" w:rsidRPr="000D40A4">
        <w:rPr>
          <w:rFonts w:ascii="Arial" w:eastAsia="Times New Roman" w:hAnsi="Arial" w:cs="Arial"/>
          <w:sz w:val="20"/>
          <w:szCs w:val="20"/>
        </w:rPr>
        <w:t>(1968)</w:t>
      </w:r>
      <w:r w:rsidRPr="000D40A4">
        <w:rPr>
          <w:rFonts w:ascii="Arial" w:eastAsia="Times New Roman" w:hAnsi="Arial" w:cs="Arial"/>
          <w:sz w:val="20"/>
          <w:szCs w:val="20"/>
        </w:rPr>
        <w:t>. The percentage of TBARS inhibited was calculated.</w:t>
      </w:r>
    </w:p>
    <w:p w14:paraId="77BB74ED" w14:textId="77777777" w:rsidR="00F564EB" w:rsidRPr="000D40A4" w:rsidRDefault="00F564EB" w:rsidP="00F564EB">
      <w:pPr>
        <w:pStyle w:val="ListParagraph"/>
        <w:spacing w:after="0" w:line="240" w:lineRule="auto"/>
        <w:ind w:left="0"/>
        <w:jc w:val="both"/>
        <w:rPr>
          <w:rFonts w:ascii="Arial" w:eastAsia="Times New Roman" w:hAnsi="Arial" w:cs="Arial"/>
          <w:b/>
          <w:sz w:val="20"/>
          <w:szCs w:val="20"/>
        </w:rPr>
      </w:pPr>
    </w:p>
    <w:p w14:paraId="6D81A5AD" w14:textId="7562E2A8" w:rsidR="00F564EB" w:rsidRPr="000D40A4" w:rsidRDefault="006A06F1" w:rsidP="00F564EB">
      <w:pPr>
        <w:pStyle w:val="ListParagraph"/>
        <w:spacing w:after="0" w:line="240" w:lineRule="auto"/>
        <w:ind w:left="0"/>
        <w:jc w:val="both"/>
        <w:rPr>
          <w:rFonts w:ascii="Arial" w:eastAsia="Times New Roman" w:hAnsi="Arial" w:cs="Arial"/>
          <w:sz w:val="20"/>
          <w:szCs w:val="20"/>
        </w:rPr>
      </w:pPr>
      <w:r w:rsidRPr="000D40A4">
        <w:rPr>
          <w:rFonts w:ascii="Arial" w:eastAsia="Times New Roman" w:hAnsi="Arial" w:cs="Arial"/>
          <w:b/>
          <w:sz w:val="20"/>
          <w:szCs w:val="20"/>
        </w:rPr>
        <w:t>2.5</w:t>
      </w:r>
      <w:r w:rsidRPr="000D40A4">
        <w:rPr>
          <w:rFonts w:ascii="Arial" w:eastAsia="Times New Roman" w:hAnsi="Arial" w:cs="Arial"/>
          <w:b/>
          <w:sz w:val="20"/>
          <w:szCs w:val="20"/>
        </w:rPr>
        <w:tab/>
      </w:r>
      <w:r w:rsidR="00F564EB" w:rsidRPr="000D40A4">
        <w:rPr>
          <w:rFonts w:ascii="Arial" w:eastAsia="Times New Roman" w:hAnsi="Arial" w:cs="Arial"/>
          <w:b/>
          <w:sz w:val="20"/>
          <w:szCs w:val="20"/>
        </w:rPr>
        <w:t xml:space="preserve">Antimicrobial Susceptibility Testing of </w:t>
      </w:r>
      <w:proofErr w:type="spellStart"/>
      <w:r w:rsidR="00F564EB" w:rsidRPr="000D40A4">
        <w:rPr>
          <w:rFonts w:ascii="Arial" w:eastAsia="Times New Roman" w:hAnsi="Arial" w:cs="Arial"/>
          <w:b/>
          <w:i/>
          <w:sz w:val="20"/>
          <w:szCs w:val="20"/>
        </w:rPr>
        <w:t>Chromolaena</w:t>
      </w:r>
      <w:proofErr w:type="spellEnd"/>
      <w:r w:rsidR="00F564EB" w:rsidRPr="000D40A4">
        <w:rPr>
          <w:rFonts w:ascii="Arial" w:eastAsia="Times New Roman" w:hAnsi="Arial" w:cs="Arial"/>
          <w:b/>
          <w:i/>
          <w:sz w:val="20"/>
          <w:szCs w:val="20"/>
        </w:rPr>
        <w:t xml:space="preserve"> odorata</w:t>
      </w:r>
    </w:p>
    <w:p w14:paraId="21BDC82C" w14:textId="3105E275" w:rsidR="00F564EB" w:rsidRPr="000D40A4" w:rsidRDefault="006A06F1" w:rsidP="00F564EB">
      <w:pPr>
        <w:pStyle w:val="ListParagraph"/>
        <w:spacing w:after="0" w:line="240" w:lineRule="auto"/>
        <w:ind w:left="0"/>
        <w:jc w:val="both"/>
        <w:rPr>
          <w:rFonts w:ascii="Arial" w:eastAsia="Times New Roman" w:hAnsi="Arial" w:cs="Arial"/>
          <w:bCs/>
          <w:iCs/>
          <w:sz w:val="20"/>
          <w:szCs w:val="20"/>
          <w:u w:val="single"/>
        </w:rPr>
      </w:pPr>
      <w:r w:rsidRPr="000D40A4">
        <w:rPr>
          <w:rFonts w:ascii="Arial" w:eastAsia="Times New Roman" w:hAnsi="Arial" w:cs="Arial"/>
          <w:bCs/>
          <w:iCs/>
          <w:sz w:val="20"/>
          <w:szCs w:val="20"/>
          <w:u w:val="single"/>
        </w:rPr>
        <w:t>2.5.1</w:t>
      </w:r>
      <w:r w:rsidRPr="000D40A4">
        <w:rPr>
          <w:rFonts w:ascii="Arial" w:eastAsia="Times New Roman" w:hAnsi="Arial" w:cs="Arial"/>
          <w:bCs/>
          <w:iCs/>
          <w:sz w:val="20"/>
          <w:szCs w:val="20"/>
          <w:u w:val="single"/>
        </w:rPr>
        <w:tab/>
      </w:r>
      <w:r w:rsidR="00F564EB" w:rsidRPr="000D40A4">
        <w:rPr>
          <w:rFonts w:ascii="Arial" w:eastAsia="Times New Roman" w:hAnsi="Arial" w:cs="Arial"/>
          <w:bCs/>
          <w:iCs/>
          <w:sz w:val="20"/>
          <w:szCs w:val="20"/>
          <w:u w:val="single"/>
        </w:rPr>
        <w:t xml:space="preserve">Preparation of </w:t>
      </w:r>
      <w:proofErr w:type="spellStart"/>
      <w:r w:rsidR="00F564EB" w:rsidRPr="000D40A4">
        <w:rPr>
          <w:rFonts w:ascii="Arial" w:eastAsia="Times New Roman" w:hAnsi="Arial" w:cs="Arial"/>
          <w:bCs/>
          <w:i/>
          <w:sz w:val="20"/>
          <w:szCs w:val="20"/>
          <w:u w:val="single"/>
        </w:rPr>
        <w:t>Chromolaena</w:t>
      </w:r>
      <w:proofErr w:type="spellEnd"/>
      <w:r w:rsidR="00F564EB" w:rsidRPr="000D40A4">
        <w:rPr>
          <w:rFonts w:ascii="Arial" w:eastAsia="Times New Roman" w:hAnsi="Arial" w:cs="Arial"/>
          <w:bCs/>
          <w:i/>
          <w:sz w:val="20"/>
          <w:szCs w:val="20"/>
          <w:u w:val="single"/>
        </w:rPr>
        <w:t xml:space="preserve"> odorata</w:t>
      </w:r>
      <w:r w:rsidR="00F564EB" w:rsidRPr="000D40A4">
        <w:rPr>
          <w:rFonts w:ascii="Arial" w:eastAsia="Times New Roman" w:hAnsi="Arial" w:cs="Arial"/>
          <w:bCs/>
          <w:iCs/>
          <w:sz w:val="20"/>
          <w:szCs w:val="20"/>
          <w:u w:val="single"/>
        </w:rPr>
        <w:t xml:space="preserve"> Leaf Extract</w:t>
      </w:r>
    </w:p>
    <w:p w14:paraId="08B5103C" w14:textId="22332061" w:rsidR="00F564EB" w:rsidRPr="000D40A4" w:rsidRDefault="00F564EB" w:rsidP="00F564EB">
      <w:pPr>
        <w:pStyle w:val="ListParagraph"/>
        <w:spacing w:after="0" w:line="240" w:lineRule="auto"/>
        <w:ind w:left="0"/>
        <w:jc w:val="both"/>
        <w:rPr>
          <w:rFonts w:ascii="Arial" w:eastAsia="Times New Roman" w:hAnsi="Arial" w:cs="Arial"/>
          <w:sz w:val="20"/>
          <w:szCs w:val="20"/>
        </w:rPr>
      </w:pPr>
      <w:proofErr w:type="spellStart"/>
      <w:r w:rsidRPr="000D40A4">
        <w:rPr>
          <w:rFonts w:ascii="Arial" w:eastAsia="Times New Roman" w:hAnsi="Arial" w:cs="Arial"/>
          <w:i/>
          <w:sz w:val="20"/>
          <w:szCs w:val="20"/>
        </w:rPr>
        <w:t>Chromolaena</w:t>
      </w:r>
      <w:proofErr w:type="spellEnd"/>
      <w:r w:rsidRPr="000D40A4">
        <w:rPr>
          <w:rFonts w:ascii="Arial" w:eastAsia="Times New Roman" w:hAnsi="Arial" w:cs="Arial"/>
          <w:i/>
          <w:sz w:val="20"/>
          <w:szCs w:val="20"/>
        </w:rPr>
        <w:t xml:space="preserve"> odorata</w:t>
      </w:r>
      <w:r w:rsidRPr="000D40A4">
        <w:rPr>
          <w:rFonts w:ascii="Arial" w:eastAsia="Times New Roman" w:hAnsi="Arial" w:cs="Arial"/>
          <w:sz w:val="20"/>
          <w:szCs w:val="20"/>
        </w:rPr>
        <w:t xml:space="preserve"> leaves were washed, air-dried, and then blended. Two hundred and fifty grams of dried plant material were extracted using 1200 mL of ethyl acetate and methanol. The mixture was subjected to irregular shaking before being left to stand for 48 hours. After 48 hours, the sample was concentrated under </w:t>
      </w:r>
      <w:r w:rsidR="000D40A4" w:rsidRPr="000D40A4">
        <w:rPr>
          <w:rFonts w:ascii="Arial" w:eastAsia="Times New Roman" w:hAnsi="Arial" w:cs="Arial"/>
          <w:sz w:val="20"/>
          <w:szCs w:val="20"/>
        </w:rPr>
        <w:t xml:space="preserve">a </w:t>
      </w:r>
      <w:r w:rsidRPr="000D40A4">
        <w:rPr>
          <w:rFonts w:ascii="Arial" w:eastAsia="Times New Roman" w:hAnsi="Arial" w:cs="Arial"/>
          <w:sz w:val="20"/>
          <w:szCs w:val="20"/>
        </w:rPr>
        <w:t>vacuum at 40°C using a rotary vacuum evaporator and filtered using Whatman No. 1 filter paper. The resulting viscous semi-solid fluid extracts were kept for further studies.</w:t>
      </w:r>
    </w:p>
    <w:p w14:paraId="253C95E1" w14:textId="2777ACD4" w:rsidR="00F564EB" w:rsidRPr="000D40A4" w:rsidRDefault="006A06F1" w:rsidP="00F564EB">
      <w:pPr>
        <w:pStyle w:val="ListParagraph"/>
        <w:spacing w:after="0" w:line="240" w:lineRule="auto"/>
        <w:ind w:left="0"/>
        <w:jc w:val="both"/>
        <w:rPr>
          <w:rFonts w:ascii="Arial" w:eastAsia="Times New Roman" w:hAnsi="Arial" w:cs="Arial"/>
          <w:bCs/>
          <w:iCs/>
          <w:sz w:val="20"/>
          <w:szCs w:val="20"/>
          <w:u w:val="single"/>
        </w:rPr>
      </w:pPr>
      <w:r w:rsidRPr="000D40A4">
        <w:rPr>
          <w:rFonts w:ascii="Arial" w:eastAsia="Times New Roman" w:hAnsi="Arial" w:cs="Arial"/>
          <w:bCs/>
          <w:iCs/>
          <w:sz w:val="20"/>
          <w:szCs w:val="20"/>
          <w:u w:val="single"/>
        </w:rPr>
        <w:t>2.5.2</w:t>
      </w:r>
      <w:r w:rsidRPr="000D40A4">
        <w:rPr>
          <w:rFonts w:ascii="Arial" w:eastAsia="Times New Roman" w:hAnsi="Arial" w:cs="Arial"/>
          <w:bCs/>
          <w:iCs/>
          <w:sz w:val="20"/>
          <w:szCs w:val="20"/>
          <w:u w:val="single"/>
        </w:rPr>
        <w:tab/>
      </w:r>
      <w:r w:rsidR="00F564EB" w:rsidRPr="000D40A4">
        <w:rPr>
          <w:rFonts w:ascii="Arial" w:eastAsia="Times New Roman" w:hAnsi="Arial" w:cs="Arial"/>
          <w:bCs/>
          <w:iCs/>
          <w:sz w:val="20"/>
          <w:szCs w:val="20"/>
          <w:u w:val="single"/>
        </w:rPr>
        <w:t>Microorganisms</w:t>
      </w:r>
    </w:p>
    <w:p w14:paraId="204EA88A" w14:textId="77777777" w:rsidR="00F564EB" w:rsidRPr="00270321" w:rsidRDefault="00F564EB" w:rsidP="00F564EB">
      <w:pPr>
        <w:pStyle w:val="ListParagraph"/>
        <w:spacing w:after="0" w:line="240" w:lineRule="auto"/>
        <w:ind w:left="0"/>
        <w:jc w:val="both"/>
        <w:rPr>
          <w:rFonts w:ascii="Arial" w:eastAsia="Times New Roman" w:hAnsi="Arial" w:cs="Arial"/>
          <w:sz w:val="20"/>
          <w:szCs w:val="20"/>
        </w:rPr>
      </w:pPr>
      <w:r w:rsidRPr="00F564EB">
        <w:rPr>
          <w:rFonts w:ascii="Arial" w:eastAsia="Times New Roman" w:hAnsi="Arial" w:cs="Arial"/>
          <w:sz w:val="20"/>
          <w:szCs w:val="20"/>
        </w:rPr>
        <w:t xml:space="preserve">This research utilized four Gram-negative bacterial type strains: </w:t>
      </w:r>
      <w:r w:rsidRPr="00F564EB">
        <w:rPr>
          <w:rFonts w:ascii="Arial" w:eastAsia="Times New Roman" w:hAnsi="Arial" w:cs="Arial"/>
          <w:i/>
          <w:sz w:val="20"/>
          <w:szCs w:val="20"/>
        </w:rPr>
        <w:t xml:space="preserve">Escherichia coli </w:t>
      </w:r>
      <w:r w:rsidRPr="00F564EB">
        <w:rPr>
          <w:rFonts w:ascii="Arial" w:eastAsia="Times New Roman" w:hAnsi="Arial" w:cs="Arial"/>
          <w:iCs/>
          <w:sz w:val="20"/>
          <w:szCs w:val="20"/>
        </w:rPr>
        <w:t>(</w:t>
      </w:r>
      <w:r w:rsidRPr="00F564EB">
        <w:rPr>
          <w:rFonts w:ascii="Arial" w:eastAsia="Times New Roman" w:hAnsi="Arial" w:cs="Arial"/>
          <w:i/>
          <w:sz w:val="20"/>
          <w:szCs w:val="20"/>
        </w:rPr>
        <w:t>E. coli</w:t>
      </w:r>
      <w:r w:rsidRPr="00F564EB">
        <w:rPr>
          <w:rFonts w:ascii="Arial" w:eastAsia="Times New Roman" w:hAnsi="Arial" w:cs="Arial"/>
          <w:iCs/>
          <w:sz w:val="20"/>
          <w:szCs w:val="20"/>
        </w:rPr>
        <w:t xml:space="preserve"> 25922)</w:t>
      </w:r>
      <w:r w:rsidRPr="00F564EB">
        <w:rPr>
          <w:rFonts w:ascii="Arial" w:eastAsia="Times New Roman" w:hAnsi="Arial" w:cs="Arial"/>
          <w:i/>
          <w:sz w:val="20"/>
          <w:szCs w:val="20"/>
        </w:rPr>
        <w:t xml:space="preserve">, Klebsiella pneumoniae </w:t>
      </w:r>
      <w:r w:rsidRPr="00F564EB">
        <w:rPr>
          <w:rFonts w:ascii="Arial" w:eastAsia="Times New Roman" w:hAnsi="Arial" w:cs="Arial"/>
          <w:iCs/>
          <w:sz w:val="20"/>
          <w:szCs w:val="20"/>
        </w:rPr>
        <w:t>(KPN 700303),</w:t>
      </w:r>
      <w:r w:rsidRPr="00F564EB">
        <w:rPr>
          <w:rFonts w:ascii="Arial" w:eastAsia="Times New Roman" w:hAnsi="Arial" w:cs="Arial"/>
          <w:i/>
          <w:sz w:val="20"/>
          <w:szCs w:val="20"/>
        </w:rPr>
        <w:t xml:space="preserve"> Salmonella typhimurium </w:t>
      </w:r>
      <w:r w:rsidRPr="00F564EB">
        <w:rPr>
          <w:rFonts w:ascii="Arial" w:eastAsia="Times New Roman" w:hAnsi="Arial" w:cs="Arial"/>
          <w:iCs/>
          <w:sz w:val="20"/>
          <w:szCs w:val="20"/>
        </w:rPr>
        <w:t>(14028),</w:t>
      </w:r>
      <w:r w:rsidRPr="00F564EB">
        <w:rPr>
          <w:rFonts w:ascii="Arial" w:eastAsia="Times New Roman" w:hAnsi="Arial" w:cs="Arial"/>
          <w:i/>
          <w:sz w:val="20"/>
          <w:szCs w:val="20"/>
        </w:rPr>
        <w:t xml:space="preserve"> </w:t>
      </w:r>
      <w:r w:rsidRPr="00F564EB">
        <w:rPr>
          <w:rFonts w:ascii="Arial" w:eastAsia="Times New Roman" w:hAnsi="Arial" w:cs="Arial"/>
          <w:iCs/>
          <w:sz w:val="20"/>
          <w:szCs w:val="20"/>
        </w:rPr>
        <w:t xml:space="preserve">and </w:t>
      </w:r>
      <w:r w:rsidRPr="00F564EB">
        <w:rPr>
          <w:rFonts w:ascii="Arial" w:eastAsia="Times New Roman" w:hAnsi="Arial" w:cs="Arial"/>
          <w:i/>
          <w:sz w:val="20"/>
          <w:szCs w:val="20"/>
        </w:rPr>
        <w:t xml:space="preserve">Pseudomonas aeruginosa </w:t>
      </w:r>
      <w:r w:rsidRPr="00F564EB">
        <w:rPr>
          <w:rFonts w:ascii="Arial" w:eastAsia="Times New Roman" w:hAnsi="Arial" w:cs="Arial"/>
          <w:iCs/>
          <w:sz w:val="20"/>
          <w:szCs w:val="20"/>
        </w:rPr>
        <w:t>(27853)</w:t>
      </w:r>
      <w:r w:rsidRPr="00F564EB">
        <w:rPr>
          <w:rFonts w:ascii="Arial" w:eastAsia="Times New Roman" w:hAnsi="Arial" w:cs="Arial"/>
          <w:sz w:val="20"/>
          <w:szCs w:val="20"/>
        </w:rPr>
        <w:t xml:space="preserve">. These isolates were acquired from the Molecular Laboratory, Department of Pharmaceutical </w:t>
      </w:r>
      <w:r w:rsidRPr="00270321">
        <w:rPr>
          <w:rFonts w:ascii="Arial" w:eastAsia="Times New Roman" w:hAnsi="Arial" w:cs="Arial"/>
          <w:sz w:val="20"/>
          <w:szCs w:val="20"/>
        </w:rPr>
        <w:t>Microbiology, University of Ibadan, Oyo State.</w:t>
      </w:r>
    </w:p>
    <w:p w14:paraId="04A47AC5" w14:textId="5A1A82B6" w:rsidR="00F564EB" w:rsidRPr="000D40A4" w:rsidRDefault="006A06F1" w:rsidP="00F564EB">
      <w:pPr>
        <w:pStyle w:val="ListParagraph"/>
        <w:spacing w:after="0" w:line="240" w:lineRule="auto"/>
        <w:ind w:left="0"/>
        <w:jc w:val="both"/>
        <w:rPr>
          <w:rFonts w:ascii="Arial" w:eastAsia="Times New Roman" w:hAnsi="Arial" w:cs="Arial"/>
          <w:iCs/>
          <w:sz w:val="20"/>
          <w:szCs w:val="20"/>
          <w:u w:val="single"/>
        </w:rPr>
      </w:pPr>
      <w:r w:rsidRPr="000D40A4">
        <w:rPr>
          <w:rFonts w:ascii="Arial" w:eastAsia="Times New Roman" w:hAnsi="Arial" w:cs="Arial"/>
          <w:iCs/>
          <w:sz w:val="20"/>
          <w:szCs w:val="20"/>
          <w:u w:val="single"/>
        </w:rPr>
        <w:t>2.5.3</w:t>
      </w:r>
      <w:r w:rsidRPr="000D40A4">
        <w:rPr>
          <w:rFonts w:ascii="Arial" w:eastAsia="Times New Roman" w:hAnsi="Arial" w:cs="Arial"/>
          <w:iCs/>
          <w:sz w:val="20"/>
          <w:szCs w:val="20"/>
          <w:u w:val="single"/>
        </w:rPr>
        <w:tab/>
      </w:r>
      <w:r w:rsidR="00F564EB" w:rsidRPr="000D40A4">
        <w:rPr>
          <w:rFonts w:ascii="Arial" w:eastAsia="Times New Roman" w:hAnsi="Arial" w:cs="Arial"/>
          <w:iCs/>
          <w:sz w:val="20"/>
          <w:szCs w:val="20"/>
          <w:u w:val="single"/>
        </w:rPr>
        <w:t>Susceptibility Testing of Test Organisms</w:t>
      </w:r>
    </w:p>
    <w:p w14:paraId="59445D52" w14:textId="7E42B19A" w:rsidR="00F564EB" w:rsidRPr="004D4155" w:rsidRDefault="004D4155" w:rsidP="00F564EB">
      <w:pPr>
        <w:jc w:val="both"/>
        <w:rPr>
          <w:rFonts w:ascii="Arial" w:hAnsi="Arial" w:cs="Arial"/>
          <w:lang w:val="en-GB"/>
        </w:rPr>
      </w:pPr>
      <w:r w:rsidRPr="004D4155">
        <w:rPr>
          <w:rFonts w:ascii="Arial" w:hAnsi="Arial" w:cs="Arial"/>
          <w:lang w:val="en-GB"/>
        </w:rPr>
        <w:t xml:space="preserve">The isolates' broth cultures, adjusted to the 0.5 McFarland standard, were spread on sterile Mueller Hinton agar (Oxoid) plates. Wells were bored into the agar plates using a 6 mm </w:t>
      </w:r>
      <w:proofErr w:type="spellStart"/>
      <w:r w:rsidRPr="004D4155">
        <w:rPr>
          <w:rFonts w:ascii="Arial" w:hAnsi="Arial" w:cs="Arial"/>
          <w:lang w:val="en-GB"/>
        </w:rPr>
        <w:t>cork</w:t>
      </w:r>
      <w:proofErr w:type="spellEnd"/>
      <w:r w:rsidRPr="004D4155">
        <w:rPr>
          <w:rFonts w:ascii="Arial" w:hAnsi="Arial" w:cs="Arial"/>
          <w:lang w:val="en-GB"/>
        </w:rPr>
        <w:t xml:space="preserve"> borer, and various concentrations of plant extracts were introduced into the wells</w:t>
      </w:r>
      <w:r>
        <w:rPr>
          <w:rFonts w:ascii="Arial" w:hAnsi="Arial" w:cs="Arial"/>
          <w:lang w:val="en-GB"/>
        </w:rPr>
        <w:t>,</w:t>
      </w:r>
      <w:r w:rsidRPr="004D4155">
        <w:rPr>
          <w:rFonts w:ascii="Arial" w:hAnsi="Arial" w:cs="Arial"/>
          <w:lang w:val="en-GB"/>
        </w:rPr>
        <w:t xml:space="preserve"> along with the appropriate labels. </w:t>
      </w:r>
      <w:r w:rsidR="003D125F">
        <w:rPr>
          <w:rFonts w:ascii="Arial" w:hAnsi="Arial" w:cs="Arial"/>
          <w:lang w:val="en-GB"/>
        </w:rPr>
        <w:t>Gentamicin</w:t>
      </w:r>
      <w:r w:rsidRPr="004D4155">
        <w:rPr>
          <w:rFonts w:ascii="Arial" w:hAnsi="Arial" w:cs="Arial"/>
          <w:lang w:val="en-GB"/>
        </w:rPr>
        <w:t xml:space="preserve">, the positive control, was placed in one of the wells. Dimethyl sulfoxide, the negative control, ensured it did not affect the organisms. The plates were incubated for 24 hours at 37°C, and inhibitory zones were measured in </w:t>
      </w:r>
      <w:proofErr w:type="spellStart"/>
      <w:r>
        <w:rPr>
          <w:rFonts w:ascii="Arial" w:hAnsi="Arial" w:cs="Arial"/>
          <w:lang w:val="en-GB"/>
        </w:rPr>
        <w:t>millimeters</w:t>
      </w:r>
      <w:proofErr w:type="spellEnd"/>
      <w:r w:rsidRPr="004D4155">
        <w:rPr>
          <w:rFonts w:ascii="Arial" w:hAnsi="Arial" w:cs="Arial"/>
          <w:lang w:val="en-GB"/>
        </w:rPr>
        <w:t xml:space="preserve"> </w:t>
      </w:r>
      <w:r w:rsidR="00F02E22">
        <w:rPr>
          <w:rFonts w:ascii="Arial" w:hAnsi="Arial" w:cs="Arial"/>
          <w:lang w:val="en-GB"/>
        </w:rPr>
        <w:t>(Dauda et al., 2022)</w:t>
      </w:r>
      <w:r w:rsidRPr="004D4155">
        <w:rPr>
          <w:rFonts w:ascii="Arial" w:hAnsi="Arial" w:cs="Arial"/>
          <w:lang w:val="en-GB"/>
        </w:rPr>
        <w:t>.</w:t>
      </w:r>
      <w:r w:rsidR="003D125F">
        <w:rPr>
          <w:rFonts w:ascii="Arial" w:hAnsi="Arial" w:cs="Arial"/>
          <w:lang w:val="en-GB"/>
        </w:rPr>
        <w:t xml:space="preserve"> </w:t>
      </w:r>
    </w:p>
    <w:p w14:paraId="70314B81" w14:textId="77777777" w:rsidR="003D125F" w:rsidRDefault="006A06F1" w:rsidP="003D125F">
      <w:pPr>
        <w:pStyle w:val="ListParagraph"/>
        <w:spacing w:after="0" w:line="240" w:lineRule="auto"/>
        <w:ind w:left="0"/>
        <w:jc w:val="both"/>
        <w:rPr>
          <w:rFonts w:ascii="Arial" w:eastAsia="Times New Roman" w:hAnsi="Arial" w:cs="Arial"/>
          <w:bCs/>
          <w:sz w:val="20"/>
          <w:szCs w:val="20"/>
          <w:u w:val="single"/>
        </w:rPr>
      </w:pPr>
      <w:r w:rsidRPr="00EF31B5">
        <w:rPr>
          <w:rFonts w:ascii="Arial" w:hAnsi="Arial" w:cs="Arial"/>
          <w:bCs/>
          <w:sz w:val="20"/>
          <w:szCs w:val="20"/>
          <w:u w:val="single"/>
        </w:rPr>
        <w:t>2</w:t>
      </w:r>
      <w:r w:rsidRPr="000D40A4">
        <w:rPr>
          <w:rFonts w:ascii="Arial" w:hAnsi="Arial" w:cs="Arial"/>
          <w:bCs/>
          <w:sz w:val="20"/>
          <w:szCs w:val="20"/>
          <w:u w:val="single"/>
        </w:rPr>
        <w:t>.5.4</w:t>
      </w:r>
      <w:r w:rsidRPr="000D40A4">
        <w:rPr>
          <w:rFonts w:ascii="Arial" w:hAnsi="Arial" w:cs="Arial"/>
          <w:bCs/>
          <w:sz w:val="20"/>
          <w:szCs w:val="20"/>
          <w:u w:val="single"/>
        </w:rPr>
        <w:tab/>
      </w:r>
      <w:r w:rsidR="00F564EB" w:rsidRPr="000D40A4">
        <w:rPr>
          <w:rFonts w:ascii="Arial" w:hAnsi="Arial" w:cs="Arial"/>
          <w:bCs/>
          <w:sz w:val="20"/>
          <w:szCs w:val="20"/>
          <w:u w:val="single"/>
        </w:rPr>
        <w:t xml:space="preserve">Determination of </w:t>
      </w:r>
      <w:r w:rsidR="00F564EB" w:rsidRPr="000D40A4">
        <w:rPr>
          <w:rFonts w:ascii="Arial" w:eastAsia="Times New Roman" w:hAnsi="Arial" w:cs="Arial"/>
          <w:bCs/>
          <w:sz w:val="20"/>
          <w:szCs w:val="20"/>
          <w:u w:val="single"/>
        </w:rPr>
        <w:t xml:space="preserve">Minimum Inhibitory Concentration (MIC) </w:t>
      </w:r>
    </w:p>
    <w:p w14:paraId="75E7ED61" w14:textId="36C82327" w:rsidR="003D125F" w:rsidRPr="003D125F" w:rsidRDefault="003D125F" w:rsidP="003D125F">
      <w:pPr>
        <w:pStyle w:val="ListParagraph"/>
        <w:spacing w:after="0" w:line="240" w:lineRule="auto"/>
        <w:ind w:left="0"/>
        <w:jc w:val="both"/>
        <w:rPr>
          <w:rFonts w:ascii="Arial" w:eastAsia="Times New Roman" w:hAnsi="Arial" w:cs="Arial"/>
          <w:sz w:val="20"/>
          <w:szCs w:val="20"/>
        </w:rPr>
      </w:pPr>
      <w:r w:rsidRPr="003D125F">
        <w:rPr>
          <w:rFonts w:ascii="Arial" w:eastAsia="Times New Roman" w:hAnsi="Arial" w:cs="Arial"/>
          <w:sz w:val="20"/>
          <w:szCs w:val="20"/>
        </w:rPr>
        <w:t>The MIC was conducted using 96-well plates and the broth microdilution method. Extract samples were dissolved in double-strength Tryptone Soya Broth (MERK) to make a 100 mg/mL solution, which was then serially diluted to obtain concentration ranges of 50 mg/mL, 25 mg/mL, 12.5 mg/mL, and 6 mg/</w:t>
      </w:r>
      <w:proofErr w:type="spellStart"/>
      <w:r w:rsidRPr="003D125F">
        <w:rPr>
          <w:rFonts w:ascii="Arial" w:eastAsia="Times New Roman" w:hAnsi="Arial" w:cs="Arial"/>
          <w:sz w:val="20"/>
          <w:szCs w:val="20"/>
        </w:rPr>
        <w:t>mL.</w:t>
      </w:r>
      <w:proofErr w:type="spellEnd"/>
      <w:r w:rsidRPr="003D125F">
        <w:rPr>
          <w:rFonts w:ascii="Arial" w:eastAsia="Times New Roman" w:hAnsi="Arial" w:cs="Arial"/>
          <w:sz w:val="20"/>
          <w:szCs w:val="20"/>
        </w:rPr>
        <w:t xml:space="preserve"> Ciprofloxacin (10 µg/mL) was used as the reference for the antibacterial test. To determine growth or turbidity in the test plates, 10 µL of p-iodonitrotetrazolium violet (0.2 mg/mL) was added to each well for 30 minutes and further incubated at 37°C. Wells changing from yellow to pinkish-red indicated bacterial growth.</w:t>
      </w:r>
    </w:p>
    <w:p w14:paraId="5D8A96D4" w14:textId="2110BD33" w:rsidR="003D125F" w:rsidRPr="003D125F" w:rsidRDefault="003D125F" w:rsidP="003D125F">
      <w:pPr>
        <w:pStyle w:val="ListParagraph"/>
        <w:spacing w:after="0" w:line="240" w:lineRule="auto"/>
        <w:ind w:left="0"/>
        <w:jc w:val="both"/>
        <w:rPr>
          <w:rFonts w:ascii="Arial" w:eastAsia="Times New Roman" w:hAnsi="Arial" w:cs="Arial"/>
          <w:bCs/>
          <w:iCs/>
          <w:sz w:val="20"/>
          <w:szCs w:val="20"/>
          <w:u w:val="single"/>
        </w:rPr>
      </w:pPr>
      <w:r w:rsidRPr="003D125F">
        <w:rPr>
          <w:rFonts w:ascii="Arial" w:eastAsia="Times New Roman" w:hAnsi="Arial" w:cs="Arial"/>
          <w:bCs/>
          <w:iCs/>
          <w:sz w:val="20"/>
          <w:szCs w:val="20"/>
          <w:u w:val="single"/>
        </w:rPr>
        <w:t>2.5.4</w:t>
      </w:r>
      <w:r w:rsidRPr="003D125F">
        <w:rPr>
          <w:rFonts w:ascii="Arial" w:eastAsia="Times New Roman" w:hAnsi="Arial" w:cs="Arial"/>
          <w:bCs/>
          <w:iCs/>
          <w:sz w:val="20"/>
          <w:szCs w:val="20"/>
          <w:u w:val="single"/>
        </w:rPr>
        <w:tab/>
        <w:t>Determination of Maximum Bactericidal Concentration (MBC)</w:t>
      </w:r>
    </w:p>
    <w:p w14:paraId="28C91D28" w14:textId="74674B95" w:rsidR="003D125F" w:rsidRPr="003D125F" w:rsidRDefault="003D125F" w:rsidP="003D125F">
      <w:pPr>
        <w:pStyle w:val="ListParagraph"/>
        <w:spacing w:after="0" w:line="240" w:lineRule="auto"/>
        <w:ind w:left="0"/>
        <w:jc w:val="both"/>
        <w:rPr>
          <w:rFonts w:ascii="Arial" w:eastAsia="Times New Roman" w:hAnsi="Arial" w:cs="Arial"/>
          <w:sz w:val="20"/>
          <w:szCs w:val="20"/>
        </w:rPr>
      </w:pPr>
      <w:r w:rsidRPr="003D125F">
        <w:rPr>
          <w:rFonts w:ascii="Arial" w:eastAsia="Times New Roman" w:hAnsi="Arial" w:cs="Arial"/>
          <w:sz w:val="20"/>
          <w:szCs w:val="20"/>
        </w:rPr>
        <w:t>Ten microliters of the bacterial type strains were added to each microplate well and incubated for 24 hours at 37°C. The lowest concentrations showing no signs of growth or turbidity were streaked on nutrient agar. The MBC was the lowest concentration, showing no observed growth.</w:t>
      </w:r>
    </w:p>
    <w:p w14:paraId="7F7CEC31" w14:textId="46704EB7" w:rsidR="00EF31B5" w:rsidRPr="00F564EB" w:rsidRDefault="00EF31B5" w:rsidP="003D125F">
      <w:pPr>
        <w:rPr>
          <w:rFonts w:ascii="Arial" w:hAnsi="Arial" w:cs="Arial"/>
          <w:b/>
        </w:rPr>
      </w:pPr>
    </w:p>
    <w:p w14:paraId="7D4BFBD9" w14:textId="39B5A852" w:rsidR="00F564EB" w:rsidRPr="00F564EB" w:rsidRDefault="006A06F1" w:rsidP="00F564EB">
      <w:pPr>
        <w:pStyle w:val="ListParagraph"/>
        <w:spacing w:after="0" w:line="240" w:lineRule="auto"/>
        <w:ind w:left="0"/>
        <w:jc w:val="both"/>
        <w:rPr>
          <w:rFonts w:ascii="Arial" w:eastAsia="Times New Roman" w:hAnsi="Arial" w:cs="Arial"/>
          <w:b/>
        </w:rPr>
      </w:pPr>
      <w:r>
        <w:rPr>
          <w:rFonts w:ascii="Arial" w:eastAsia="Times New Roman" w:hAnsi="Arial" w:cs="Arial"/>
          <w:b/>
        </w:rPr>
        <w:t>2.6</w:t>
      </w:r>
      <w:r>
        <w:rPr>
          <w:rFonts w:ascii="Arial" w:eastAsia="Times New Roman" w:hAnsi="Arial" w:cs="Arial"/>
          <w:b/>
        </w:rPr>
        <w:tab/>
      </w:r>
      <w:r w:rsidR="00F564EB" w:rsidRPr="00F564EB">
        <w:rPr>
          <w:rFonts w:ascii="Arial" w:eastAsia="Times New Roman" w:hAnsi="Arial" w:cs="Arial"/>
          <w:b/>
        </w:rPr>
        <w:t>Characterization of Bioactive Compounds using HPLC Analysis</w:t>
      </w:r>
    </w:p>
    <w:p w14:paraId="6709AA97" w14:textId="13DA7B1B" w:rsidR="00F564EB" w:rsidRPr="00F564EB" w:rsidRDefault="00F564EB" w:rsidP="00F564EB">
      <w:pPr>
        <w:pStyle w:val="ListParagraph"/>
        <w:spacing w:after="0" w:line="240" w:lineRule="auto"/>
        <w:ind w:left="0"/>
        <w:jc w:val="both"/>
        <w:rPr>
          <w:rFonts w:ascii="Arial" w:eastAsia="Times New Roman" w:hAnsi="Arial" w:cs="Arial"/>
          <w:sz w:val="20"/>
          <w:szCs w:val="20"/>
        </w:rPr>
      </w:pPr>
      <w:r w:rsidRPr="00F564EB">
        <w:rPr>
          <w:rFonts w:ascii="Arial" w:eastAsia="Times New Roman" w:hAnsi="Arial" w:cs="Arial"/>
          <w:sz w:val="20"/>
          <w:szCs w:val="20"/>
        </w:rPr>
        <w:t xml:space="preserve">The qualitative-quantitative analysis of </w:t>
      </w:r>
      <w:proofErr w:type="spellStart"/>
      <w:r w:rsidR="004D4155" w:rsidRPr="0038037A">
        <w:rPr>
          <w:rFonts w:ascii="Arial" w:eastAsia="Times New Roman" w:hAnsi="Arial" w:cs="Arial"/>
          <w:sz w:val="20"/>
          <w:szCs w:val="20"/>
          <w:highlight w:val="yellow"/>
        </w:rPr>
        <w:t>Chromolaena</w:t>
      </w:r>
      <w:proofErr w:type="spellEnd"/>
      <w:r w:rsidR="004D4155" w:rsidRPr="0038037A">
        <w:rPr>
          <w:rFonts w:ascii="Arial" w:eastAsia="Times New Roman" w:hAnsi="Arial" w:cs="Arial"/>
          <w:sz w:val="20"/>
          <w:szCs w:val="20"/>
          <w:highlight w:val="yellow"/>
        </w:rPr>
        <w:t xml:space="preserve"> odorata</w:t>
      </w:r>
      <w:r w:rsidR="004D4155">
        <w:rPr>
          <w:rFonts w:ascii="Arial" w:eastAsia="Times New Roman" w:hAnsi="Arial" w:cs="Arial"/>
          <w:sz w:val="20"/>
          <w:szCs w:val="20"/>
        </w:rPr>
        <w:t xml:space="preserve"> leaves phenolic contents</w:t>
      </w:r>
      <w:r w:rsidRPr="00F564EB">
        <w:rPr>
          <w:rFonts w:ascii="Arial" w:eastAsia="Times New Roman" w:hAnsi="Arial" w:cs="Arial"/>
          <w:sz w:val="20"/>
          <w:szCs w:val="20"/>
        </w:rPr>
        <w:t xml:space="preserve"> was determined using the method reported by </w:t>
      </w:r>
      <w:r w:rsidRPr="00F564EB">
        <w:rPr>
          <w:rFonts w:ascii="Arial" w:hAnsi="Arial" w:cs="Arial"/>
          <w:sz w:val="20"/>
          <w:szCs w:val="20"/>
        </w:rPr>
        <w:t>Dastmalchi</w:t>
      </w:r>
      <w:r w:rsidRPr="00F564EB">
        <w:rPr>
          <w:rFonts w:ascii="Arial" w:eastAsia="Times New Roman" w:hAnsi="Arial" w:cs="Arial"/>
          <w:sz w:val="20"/>
          <w:szCs w:val="20"/>
        </w:rPr>
        <w:t xml:space="preserve"> et al. </w:t>
      </w:r>
      <w:bookmarkStart w:id="4" w:name="_Hlk173561361"/>
      <w:r w:rsidR="00F02E22">
        <w:rPr>
          <w:rFonts w:ascii="Arial" w:eastAsia="Times New Roman" w:hAnsi="Arial" w:cs="Arial"/>
          <w:sz w:val="20"/>
          <w:szCs w:val="20"/>
        </w:rPr>
        <w:t>(2007)</w:t>
      </w:r>
      <w:r w:rsidRPr="00F564EB">
        <w:rPr>
          <w:rFonts w:ascii="Arial" w:eastAsia="Times New Roman" w:hAnsi="Arial" w:cs="Arial"/>
          <w:sz w:val="20"/>
          <w:szCs w:val="20"/>
        </w:rPr>
        <w:t>.</w:t>
      </w:r>
      <w:bookmarkEnd w:id="4"/>
    </w:p>
    <w:p w14:paraId="78E25F4F" w14:textId="77777777" w:rsidR="00F564EB" w:rsidRPr="00F564EB" w:rsidRDefault="00F564EB" w:rsidP="00F564EB">
      <w:pPr>
        <w:pStyle w:val="ListParagraph"/>
        <w:spacing w:after="0" w:line="240" w:lineRule="auto"/>
        <w:ind w:left="0"/>
        <w:jc w:val="both"/>
        <w:rPr>
          <w:rFonts w:ascii="Arial" w:eastAsia="Times New Roman" w:hAnsi="Arial" w:cs="Arial"/>
          <w:b/>
          <w:sz w:val="20"/>
          <w:szCs w:val="20"/>
        </w:rPr>
      </w:pPr>
    </w:p>
    <w:p w14:paraId="1F6F4E97" w14:textId="124973B6" w:rsidR="00F564EB" w:rsidRPr="00F564EB" w:rsidRDefault="006A06F1" w:rsidP="00F564EB">
      <w:pPr>
        <w:pStyle w:val="ListParagraph"/>
        <w:spacing w:after="0" w:line="240" w:lineRule="auto"/>
        <w:ind w:left="0"/>
        <w:jc w:val="both"/>
        <w:rPr>
          <w:rFonts w:ascii="Arial" w:eastAsia="Times New Roman" w:hAnsi="Arial" w:cs="Arial"/>
          <w:b/>
        </w:rPr>
      </w:pPr>
      <w:r>
        <w:rPr>
          <w:rFonts w:ascii="Arial" w:eastAsia="Times New Roman" w:hAnsi="Arial" w:cs="Arial"/>
          <w:b/>
        </w:rPr>
        <w:t>2.7</w:t>
      </w:r>
      <w:r>
        <w:rPr>
          <w:rFonts w:ascii="Arial" w:eastAsia="Times New Roman" w:hAnsi="Arial" w:cs="Arial"/>
          <w:b/>
        </w:rPr>
        <w:tab/>
      </w:r>
      <w:r w:rsidR="00F564EB" w:rsidRPr="00F564EB">
        <w:rPr>
          <w:rFonts w:ascii="Arial" w:eastAsia="Times New Roman" w:hAnsi="Arial" w:cs="Arial"/>
          <w:b/>
        </w:rPr>
        <w:t>Statistical Analysis</w:t>
      </w:r>
    </w:p>
    <w:p w14:paraId="0C26B81F" w14:textId="77777777" w:rsidR="00F564EB" w:rsidRPr="00F564EB" w:rsidRDefault="00F564EB" w:rsidP="00F564EB">
      <w:pPr>
        <w:pStyle w:val="ListParagraph"/>
        <w:spacing w:after="0" w:line="240" w:lineRule="auto"/>
        <w:ind w:left="0"/>
        <w:jc w:val="both"/>
        <w:rPr>
          <w:rFonts w:ascii="Arial" w:eastAsia="Times New Roman" w:hAnsi="Arial" w:cs="Arial"/>
          <w:sz w:val="20"/>
          <w:szCs w:val="20"/>
        </w:rPr>
      </w:pPr>
      <w:r w:rsidRPr="00F564EB">
        <w:rPr>
          <w:rFonts w:ascii="Arial" w:eastAsia="Times New Roman" w:hAnsi="Arial" w:cs="Arial"/>
          <w:sz w:val="20"/>
          <w:szCs w:val="20"/>
        </w:rPr>
        <w:t>The results were calculated and presented as mean ± standard deviation using Excel.</w:t>
      </w:r>
    </w:p>
    <w:p w14:paraId="0FE85519" w14:textId="77777777" w:rsidR="00790ADA" w:rsidRPr="00FB3A86" w:rsidRDefault="00790ADA" w:rsidP="00441B6F">
      <w:pPr>
        <w:pStyle w:val="Body"/>
        <w:spacing w:after="0"/>
        <w:rPr>
          <w:rFonts w:ascii="Arial" w:hAnsi="Arial" w:cs="Arial"/>
        </w:rPr>
      </w:pPr>
    </w:p>
    <w:p w14:paraId="5F154E63" w14:textId="472BA85A" w:rsidR="00902823" w:rsidRPr="004A2082" w:rsidRDefault="00000F8F" w:rsidP="004A2082">
      <w:pPr>
        <w:pStyle w:val="Head1"/>
        <w:jc w:val="both"/>
        <w:rPr>
          <w:rFonts w:ascii="Arial" w:hAnsi="Arial" w:cs="Arial"/>
          <w:i/>
          <w:iCs/>
        </w:rPr>
      </w:pPr>
      <w:r>
        <w:rPr>
          <w:rFonts w:ascii="Arial" w:hAnsi="Arial" w:cs="Arial"/>
        </w:rPr>
        <w:t>3</w:t>
      </w:r>
      <w:r w:rsidR="00902823">
        <w:rPr>
          <w:rFonts w:ascii="Arial" w:hAnsi="Arial" w:cs="Arial"/>
        </w:rPr>
        <w:t xml:space="preserve">. </w:t>
      </w:r>
      <w:r w:rsidR="004D4155">
        <w:rPr>
          <w:rFonts w:ascii="Arial" w:hAnsi="Arial" w:cs="Arial"/>
        </w:rPr>
        <w:t>Results</w:t>
      </w:r>
      <w:r>
        <w:rPr>
          <w:rFonts w:ascii="Arial" w:hAnsi="Arial" w:cs="Arial"/>
        </w:rPr>
        <w:t xml:space="preserve"> and discussion</w:t>
      </w:r>
      <w:r w:rsidR="004A2082">
        <w:rPr>
          <w:rFonts w:ascii="Arial" w:hAnsi="Arial" w:cs="Arial"/>
        </w:rPr>
        <w:t xml:space="preserve"> </w:t>
      </w:r>
      <w:r w:rsidR="004A2082">
        <w:rPr>
          <w:rFonts w:ascii="Arial" w:hAnsi="Arial" w:cs="Arial"/>
          <w:b w:val="0"/>
          <w:bCs/>
          <w:i/>
          <w:iCs/>
          <w:caps w:val="0"/>
          <w:color w:val="FF0000"/>
        </w:rPr>
        <w:t>(1)</w:t>
      </w:r>
      <w:r w:rsidR="004A2082">
        <w:rPr>
          <w:rFonts w:ascii="Arial" w:hAnsi="Arial" w:cs="Arial"/>
          <w:b w:val="0"/>
          <w:bCs/>
          <w:i/>
          <w:iCs/>
          <w:caps w:val="0"/>
          <w:color w:val="FF0000"/>
        </w:rPr>
        <w:t xml:space="preserve"> </w:t>
      </w:r>
      <w:r w:rsidR="004A2082" w:rsidRPr="004A2082">
        <w:rPr>
          <w:rFonts w:ascii="Arial" w:hAnsi="Arial" w:cs="Arial"/>
          <w:b w:val="0"/>
          <w:bCs/>
          <w:i/>
          <w:iCs/>
          <w:color w:val="FF0000"/>
        </w:rPr>
        <w:t xml:space="preserve">- </w:t>
      </w:r>
      <w:r w:rsidR="004A2082" w:rsidRPr="004A2082">
        <w:rPr>
          <w:rFonts w:ascii="Arial" w:hAnsi="Arial" w:cs="Arial"/>
          <w:b w:val="0"/>
          <w:bCs/>
          <w:i/>
          <w:iCs/>
          <w:caps w:val="0"/>
          <w:color w:val="FF0000"/>
        </w:rPr>
        <w:t>Tables should have uniform formatting with proper column alignments.</w:t>
      </w:r>
      <w:r w:rsidR="004A2082">
        <w:rPr>
          <w:rFonts w:ascii="Arial" w:hAnsi="Arial" w:cs="Arial"/>
          <w:i/>
          <w:iCs/>
        </w:rPr>
        <w:t xml:space="preserve"> </w:t>
      </w:r>
      <w:r w:rsidR="004A2082">
        <w:rPr>
          <w:rFonts w:ascii="Arial" w:hAnsi="Arial" w:cs="Arial"/>
          <w:b w:val="0"/>
          <w:bCs/>
          <w:i/>
          <w:iCs/>
          <w:caps w:val="0"/>
          <w:color w:val="FF0000"/>
        </w:rPr>
        <w:t>(2)</w:t>
      </w:r>
      <w:r w:rsidR="004A2082">
        <w:rPr>
          <w:rFonts w:ascii="Arial" w:hAnsi="Arial" w:cs="Arial"/>
          <w:b w:val="0"/>
          <w:bCs/>
          <w:i/>
          <w:iCs/>
          <w:caps w:val="0"/>
          <w:color w:val="FF0000"/>
        </w:rPr>
        <w:t xml:space="preserve"> - </w:t>
      </w:r>
      <w:r w:rsidR="004A2082" w:rsidRPr="004A2082">
        <w:rPr>
          <w:rFonts w:ascii="Arial" w:hAnsi="Arial" w:cs="Arial"/>
          <w:b w:val="0"/>
          <w:bCs/>
          <w:i/>
          <w:iCs/>
          <w:caps w:val="0"/>
          <w:color w:val="FF0000"/>
        </w:rPr>
        <w:t>Figures should have clear legends explaining the experimental conditions.</w:t>
      </w:r>
      <w:r w:rsidR="004A2082">
        <w:rPr>
          <w:rFonts w:ascii="Arial" w:hAnsi="Arial" w:cs="Arial"/>
          <w:i/>
          <w:iCs/>
        </w:rPr>
        <w:t xml:space="preserve"> </w:t>
      </w:r>
      <w:r w:rsidR="004A2082" w:rsidRPr="004A2082">
        <w:rPr>
          <w:rFonts w:ascii="Arial" w:hAnsi="Arial" w:cs="Arial"/>
          <w:b w:val="0"/>
          <w:bCs/>
          <w:i/>
          <w:iCs/>
          <w:color w:val="FF0000"/>
        </w:rPr>
        <w:t>(3) -</w:t>
      </w:r>
      <w:r w:rsidR="004A2082" w:rsidRPr="004A2082">
        <w:rPr>
          <w:rFonts w:ascii="Arial" w:hAnsi="Arial" w:cs="Arial"/>
          <w:i/>
          <w:iCs/>
          <w:color w:val="FF0000"/>
        </w:rPr>
        <w:t xml:space="preserve"> </w:t>
      </w:r>
      <w:r w:rsidR="004A2082" w:rsidRPr="004A2082">
        <w:rPr>
          <w:rFonts w:ascii="Arial" w:hAnsi="Arial" w:cs="Arial"/>
          <w:b w:val="0"/>
          <w:bCs/>
          <w:i/>
          <w:iCs/>
          <w:caps w:val="0"/>
          <w:color w:val="FF0000"/>
        </w:rPr>
        <w:t>Ensure consistency in the use of abbreviations (e.g., IC</w:t>
      </w:r>
      <w:r w:rsidR="004A2082" w:rsidRPr="004A2082">
        <w:rPr>
          <w:rFonts w:ascii="Cambria Math" w:hAnsi="Cambria Math" w:cs="Cambria Math"/>
          <w:b w:val="0"/>
          <w:bCs/>
          <w:i/>
          <w:iCs/>
          <w:caps w:val="0"/>
          <w:color w:val="FF0000"/>
        </w:rPr>
        <w:t>₅</w:t>
      </w:r>
      <w:r w:rsidR="004A2082" w:rsidRPr="004A2082">
        <w:rPr>
          <w:rFonts w:ascii="Cambria Math" w:hAnsi="Cambria Math" w:cs="Cambria Math"/>
          <w:b w:val="0"/>
          <w:bCs/>
          <w:i/>
          <w:iCs/>
          <w:color w:val="FF0000"/>
        </w:rPr>
        <w:t>₀</w:t>
      </w:r>
      <w:r w:rsidR="004A2082" w:rsidRPr="004A2082">
        <w:rPr>
          <w:rFonts w:ascii="Arial" w:hAnsi="Arial" w:cs="Arial"/>
          <w:b w:val="0"/>
          <w:bCs/>
          <w:i/>
          <w:iCs/>
          <w:caps w:val="0"/>
          <w:color w:val="FF0000"/>
        </w:rPr>
        <w:t xml:space="preserve"> should be consistently formatted).</w:t>
      </w:r>
    </w:p>
    <w:p w14:paraId="34C736FA" w14:textId="77777777" w:rsidR="00365EF1" w:rsidRDefault="00365EF1" w:rsidP="00441B6F">
      <w:pPr>
        <w:pStyle w:val="Head1"/>
        <w:spacing w:after="0"/>
        <w:jc w:val="both"/>
        <w:rPr>
          <w:rFonts w:ascii="Arial" w:hAnsi="Arial" w:cs="Arial"/>
        </w:rPr>
      </w:pPr>
    </w:p>
    <w:p w14:paraId="0E6717F8" w14:textId="6B43E6C4" w:rsidR="007351AE" w:rsidRPr="007351AE" w:rsidRDefault="00365EF1" w:rsidP="00365EF1">
      <w:pPr>
        <w:jc w:val="both"/>
        <w:rPr>
          <w:rFonts w:ascii="Arial" w:hAnsi="Arial" w:cs="Arial"/>
          <w:b/>
          <w:sz w:val="22"/>
          <w:szCs w:val="22"/>
        </w:rPr>
      </w:pPr>
      <w:r>
        <w:rPr>
          <w:rFonts w:ascii="Arial" w:hAnsi="Arial" w:cs="Arial"/>
          <w:b/>
          <w:sz w:val="22"/>
          <w:szCs w:val="22"/>
        </w:rPr>
        <w:t>3.1</w:t>
      </w:r>
      <w:r>
        <w:rPr>
          <w:rFonts w:ascii="Arial" w:hAnsi="Arial" w:cs="Arial"/>
          <w:b/>
          <w:sz w:val="22"/>
          <w:szCs w:val="22"/>
        </w:rPr>
        <w:tab/>
      </w:r>
      <w:r w:rsidR="007351AE" w:rsidRPr="007351AE">
        <w:rPr>
          <w:rFonts w:ascii="Arial" w:hAnsi="Arial" w:cs="Arial"/>
          <w:b/>
          <w:sz w:val="22"/>
          <w:szCs w:val="22"/>
        </w:rPr>
        <w:t>Proximate Analysis and Mineral Composition</w:t>
      </w:r>
    </w:p>
    <w:p w14:paraId="240F34AD" w14:textId="1D0D4D6F" w:rsidR="007351AE" w:rsidRPr="007351AE" w:rsidRDefault="007351AE" w:rsidP="00365EF1">
      <w:pPr>
        <w:jc w:val="both"/>
        <w:rPr>
          <w:rFonts w:ascii="Arial" w:hAnsi="Arial" w:cs="Arial"/>
          <w:b/>
          <w:bCs/>
        </w:rPr>
      </w:pPr>
      <w:r w:rsidRPr="007351AE">
        <w:rPr>
          <w:rFonts w:ascii="Arial" w:hAnsi="Arial" w:cs="Arial"/>
        </w:rPr>
        <w:t xml:space="preserve">The proximate analysis showed the nutritional profile of the leaves. Carbohydrates had the highest composition value, while ash content was </w:t>
      </w:r>
      <w:r w:rsidR="00F02E22">
        <w:rPr>
          <w:rFonts w:ascii="Arial" w:hAnsi="Arial" w:cs="Arial"/>
        </w:rPr>
        <w:t xml:space="preserve">the </w:t>
      </w:r>
      <w:r w:rsidRPr="007351AE">
        <w:rPr>
          <w:rFonts w:ascii="Arial" w:hAnsi="Arial" w:cs="Arial"/>
        </w:rPr>
        <w:t xml:space="preserve">lowest (Table 1). The evaluation of the elemental composition of </w:t>
      </w:r>
      <w:proofErr w:type="spellStart"/>
      <w:r w:rsidRPr="007351AE">
        <w:rPr>
          <w:rFonts w:ascii="Arial" w:hAnsi="Arial" w:cs="Arial"/>
          <w:i/>
          <w:iCs/>
        </w:rPr>
        <w:t>Chromolaena</w:t>
      </w:r>
      <w:proofErr w:type="spellEnd"/>
      <w:r w:rsidRPr="007351AE">
        <w:rPr>
          <w:rFonts w:ascii="Arial" w:hAnsi="Arial" w:cs="Arial"/>
          <w:i/>
          <w:iCs/>
        </w:rPr>
        <w:t xml:space="preserve"> odorata </w:t>
      </w:r>
      <w:r w:rsidRPr="007351AE">
        <w:rPr>
          <w:rFonts w:ascii="Arial" w:hAnsi="Arial" w:cs="Arial"/>
        </w:rPr>
        <w:t xml:space="preserve">leaves is shown in Table 2. The study revealed the leaf's mineral profile, which was rich in potassium (110.39 ± 0.04), followed by magnesium (41.38 ± 0.17). Other essential minerals include calcium (10.27 ± 0.06), phosphorus (25.59 ± 0.02), and sodium (0.01 ± 0.00). </w:t>
      </w:r>
      <w:r w:rsidR="00F02E22">
        <w:rPr>
          <w:rFonts w:ascii="Arial" w:hAnsi="Arial" w:cs="Arial"/>
        </w:rPr>
        <w:t>While</w:t>
      </w:r>
      <w:r w:rsidRPr="007351AE">
        <w:rPr>
          <w:rFonts w:ascii="Arial" w:hAnsi="Arial" w:cs="Arial"/>
        </w:rPr>
        <w:t xml:space="preserve"> lead (Pb), a micronutrient, was not detected in the sample, other micronutrients were present in minute quantities.</w:t>
      </w:r>
    </w:p>
    <w:p w14:paraId="52EB35CF" w14:textId="77777777" w:rsidR="00CB515E" w:rsidRDefault="00CB515E" w:rsidP="00CB515E">
      <w:pPr>
        <w:spacing w:line="360" w:lineRule="auto"/>
        <w:jc w:val="both"/>
        <w:rPr>
          <w:b/>
          <w:bCs/>
          <w:sz w:val="24"/>
          <w:szCs w:val="24"/>
        </w:rPr>
      </w:pPr>
    </w:p>
    <w:p w14:paraId="039C2222" w14:textId="203F5987" w:rsidR="00CB515E" w:rsidRPr="00CB515E" w:rsidRDefault="00CB515E" w:rsidP="00CB515E">
      <w:pPr>
        <w:spacing w:line="360" w:lineRule="auto"/>
        <w:jc w:val="both"/>
        <w:rPr>
          <w:rFonts w:ascii="Arial" w:hAnsi="Arial" w:cs="Arial"/>
          <w:b/>
          <w:bCs/>
        </w:rPr>
      </w:pPr>
      <w:r w:rsidRPr="00CB515E">
        <w:rPr>
          <w:rFonts w:ascii="Arial" w:hAnsi="Arial" w:cs="Arial"/>
          <w:b/>
          <w:bCs/>
        </w:rPr>
        <w:t>Table 1.</w:t>
      </w:r>
      <w:r w:rsidR="00270321">
        <w:rPr>
          <w:rFonts w:ascii="Arial" w:hAnsi="Arial" w:cs="Arial"/>
          <w:b/>
          <w:bCs/>
        </w:rPr>
        <w:t xml:space="preserve"> </w:t>
      </w:r>
      <w:r w:rsidRPr="00CB515E">
        <w:rPr>
          <w:rFonts w:ascii="Arial" w:hAnsi="Arial" w:cs="Arial"/>
          <w:b/>
        </w:rPr>
        <w:t xml:space="preserve">Proximate composition of the Leaves of </w:t>
      </w:r>
      <w:proofErr w:type="spellStart"/>
      <w:r w:rsidRPr="00CB515E">
        <w:rPr>
          <w:rFonts w:ascii="Arial" w:hAnsi="Arial" w:cs="Arial"/>
          <w:b/>
          <w:i/>
          <w:iCs/>
        </w:rPr>
        <w:t>Chromolaena</w:t>
      </w:r>
      <w:proofErr w:type="spellEnd"/>
      <w:r w:rsidRPr="00CB515E">
        <w:rPr>
          <w:rFonts w:ascii="Arial" w:hAnsi="Arial" w:cs="Arial"/>
          <w:b/>
          <w:i/>
          <w:iCs/>
        </w:rPr>
        <w:t xml:space="preserve"> odorata</w:t>
      </w:r>
    </w:p>
    <w:tbl>
      <w:tblPr>
        <w:tblStyle w:val="TableGrid1"/>
        <w:tblW w:w="431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
        <w:gridCol w:w="2290"/>
        <w:gridCol w:w="1435"/>
      </w:tblGrid>
      <w:tr w:rsidR="00CB515E" w:rsidRPr="00CB515E" w14:paraId="19B5CE94" w14:textId="77777777" w:rsidTr="008E0E55">
        <w:tc>
          <w:tcPr>
            <w:tcW w:w="590" w:type="dxa"/>
            <w:tcBorders>
              <w:top w:val="single" w:sz="4" w:space="0" w:color="auto"/>
              <w:bottom w:val="single" w:sz="4" w:space="0" w:color="auto"/>
            </w:tcBorders>
          </w:tcPr>
          <w:p w14:paraId="09A3A61C" w14:textId="77777777" w:rsidR="00CB515E" w:rsidRPr="00CB515E" w:rsidRDefault="00CB515E" w:rsidP="00CB515E">
            <w:pPr>
              <w:spacing w:line="360" w:lineRule="auto"/>
              <w:jc w:val="both"/>
              <w:rPr>
                <w:rFonts w:ascii="Arial" w:hAnsi="Arial" w:cs="Arial"/>
                <w:b/>
                <w:sz w:val="20"/>
                <w:szCs w:val="20"/>
              </w:rPr>
            </w:pPr>
            <w:r w:rsidRPr="00CB515E">
              <w:rPr>
                <w:rFonts w:ascii="Arial" w:hAnsi="Arial" w:cs="Arial"/>
                <w:b/>
                <w:sz w:val="20"/>
                <w:szCs w:val="20"/>
              </w:rPr>
              <w:t>S/N</w:t>
            </w:r>
          </w:p>
        </w:tc>
        <w:tc>
          <w:tcPr>
            <w:tcW w:w="2290" w:type="dxa"/>
            <w:tcBorders>
              <w:top w:val="single" w:sz="4" w:space="0" w:color="auto"/>
              <w:bottom w:val="single" w:sz="4" w:space="0" w:color="auto"/>
            </w:tcBorders>
          </w:tcPr>
          <w:p w14:paraId="66283E5C" w14:textId="77777777" w:rsidR="00CB515E" w:rsidRPr="00CB515E" w:rsidRDefault="00CB515E" w:rsidP="00CB515E">
            <w:pPr>
              <w:spacing w:line="360" w:lineRule="auto"/>
              <w:jc w:val="both"/>
              <w:rPr>
                <w:rFonts w:ascii="Arial" w:hAnsi="Arial" w:cs="Arial"/>
                <w:b/>
                <w:sz w:val="20"/>
                <w:szCs w:val="20"/>
              </w:rPr>
            </w:pPr>
            <w:r w:rsidRPr="00CB515E">
              <w:rPr>
                <w:rFonts w:ascii="Arial" w:hAnsi="Arial" w:cs="Arial"/>
                <w:b/>
                <w:sz w:val="20"/>
                <w:szCs w:val="20"/>
              </w:rPr>
              <w:t>Parameters</w:t>
            </w:r>
          </w:p>
        </w:tc>
        <w:tc>
          <w:tcPr>
            <w:tcW w:w="1435" w:type="dxa"/>
            <w:tcBorders>
              <w:top w:val="single" w:sz="4" w:space="0" w:color="auto"/>
              <w:bottom w:val="single" w:sz="4" w:space="0" w:color="auto"/>
            </w:tcBorders>
          </w:tcPr>
          <w:p w14:paraId="30ED467C" w14:textId="77777777" w:rsidR="00CB515E" w:rsidRPr="00CB515E" w:rsidRDefault="00CB515E" w:rsidP="00CB515E">
            <w:pPr>
              <w:spacing w:line="360" w:lineRule="auto"/>
              <w:jc w:val="both"/>
              <w:rPr>
                <w:rFonts w:ascii="Arial" w:hAnsi="Arial" w:cs="Arial"/>
                <w:b/>
                <w:sz w:val="20"/>
                <w:szCs w:val="20"/>
              </w:rPr>
            </w:pPr>
            <w:r w:rsidRPr="00CB515E">
              <w:rPr>
                <w:rFonts w:ascii="Arial" w:hAnsi="Arial" w:cs="Arial"/>
                <w:b/>
                <w:sz w:val="20"/>
                <w:szCs w:val="20"/>
              </w:rPr>
              <w:t>Values</w:t>
            </w:r>
          </w:p>
        </w:tc>
      </w:tr>
      <w:tr w:rsidR="00CB515E" w:rsidRPr="00CB515E" w14:paraId="2D920949" w14:textId="77777777" w:rsidTr="008E0E55">
        <w:tc>
          <w:tcPr>
            <w:tcW w:w="590" w:type="dxa"/>
            <w:tcBorders>
              <w:top w:val="single" w:sz="4" w:space="0" w:color="auto"/>
            </w:tcBorders>
          </w:tcPr>
          <w:p w14:paraId="6EC2BAD6" w14:textId="77777777" w:rsidR="00CB515E" w:rsidRPr="00CB515E" w:rsidRDefault="00CB515E" w:rsidP="00CB515E">
            <w:pPr>
              <w:spacing w:line="360" w:lineRule="auto"/>
              <w:jc w:val="both"/>
              <w:rPr>
                <w:rFonts w:ascii="Arial" w:hAnsi="Arial" w:cs="Arial"/>
                <w:sz w:val="20"/>
                <w:szCs w:val="20"/>
              </w:rPr>
            </w:pPr>
            <w:r w:rsidRPr="00CB515E">
              <w:rPr>
                <w:rFonts w:ascii="Arial" w:hAnsi="Arial" w:cs="Arial"/>
                <w:sz w:val="20"/>
                <w:szCs w:val="20"/>
              </w:rPr>
              <w:t>1</w:t>
            </w:r>
          </w:p>
        </w:tc>
        <w:tc>
          <w:tcPr>
            <w:tcW w:w="2290" w:type="dxa"/>
            <w:tcBorders>
              <w:top w:val="single" w:sz="4" w:space="0" w:color="auto"/>
            </w:tcBorders>
          </w:tcPr>
          <w:p w14:paraId="3F8690FD" w14:textId="77777777" w:rsidR="00CB515E" w:rsidRPr="00CB515E" w:rsidRDefault="00CB515E" w:rsidP="00CB515E">
            <w:pPr>
              <w:spacing w:line="360" w:lineRule="auto"/>
              <w:jc w:val="both"/>
              <w:rPr>
                <w:rFonts w:ascii="Arial" w:hAnsi="Arial" w:cs="Arial"/>
                <w:sz w:val="20"/>
                <w:szCs w:val="20"/>
              </w:rPr>
            </w:pPr>
            <w:r w:rsidRPr="00CB515E">
              <w:rPr>
                <w:rFonts w:ascii="Arial" w:hAnsi="Arial" w:cs="Arial"/>
                <w:sz w:val="20"/>
                <w:szCs w:val="20"/>
              </w:rPr>
              <w:t>Moisture content (%)</w:t>
            </w:r>
          </w:p>
        </w:tc>
        <w:tc>
          <w:tcPr>
            <w:tcW w:w="1435" w:type="dxa"/>
            <w:tcBorders>
              <w:top w:val="single" w:sz="4" w:space="0" w:color="auto"/>
            </w:tcBorders>
          </w:tcPr>
          <w:p w14:paraId="28750D75" w14:textId="77777777" w:rsidR="00CB515E" w:rsidRPr="00CB515E" w:rsidRDefault="00CB515E" w:rsidP="00CB515E">
            <w:pPr>
              <w:spacing w:line="360" w:lineRule="auto"/>
              <w:jc w:val="both"/>
              <w:rPr>
                <w:rFonts w:ascii="Arial" w:hAnsi="Arial" w:cs="Arial"/>
                <w:sz w:val="20"/>
                <w:szCs w:val="20"/>
              </w:rPr>
            </w:pPr>
            <w:r w:rsidRPr="00CB515E">
              <w:rPr>
                <w:rFonts w:ascii="Arial" w:hAnsi="Arial" w:cs="Arial"/>
                <w:sz w:val="20"/>
                <w:szCs w:val="20"/>
              </w:rPr>
              <w:t>9.06 ± 0.07</w:t>
            </w:r>
          </w:p>
        </w:tc>
      </w:tr>
      <w:tr w:rsidR="00CB515E" w:rsidRPr="00CB515E" w14:paraId="3732499D" w14:textId="77777777" w:rsidTr="008E0E55">
        <w:tc>
          <w:tcPr>
            <w:tcW w:w="590" w:type="dxa"/>
          </w:tcPr>
          <w:p w14:paraId="567B0FCF" w14:textId="77777777" w:rsidR="00CB515E" w:rsidRPr="00CB515E" w:rsidRDefault="00CB515E" w:rsidP="00CB515E">
            <w:pPr>
              <w:spacing w:line="360" w:lineRule="auto"/>
              <w:jc w:val="both"/>
              <w:rPr>
                <w:rFonts w:ascii="Arial" w:hAnsi="Arial" w:cs="Arial"/>
                <w:sz w:val="20"/>
                <w:szCs w:val="20"/>
              </w:rPr>
            </w:pPr>
            <w:r w:rsidRPr="00CB515E">
              <w:rPr>
                <w:rFonts w:ascii="Arial" w:hAnsi="Arial" w:cs="Arial"/>
                <w:sz w:val="20"/>
                <w:szCs w:val="20"/>
              </w:rPr>
              <w:t>2</w:t>
            </w:r>
          </w:p>
        </w:tc>
        <w:tc>
          <w:tcPr>
            <w:tcW w:w="2290" w:type="dxa"/>
          </w:tcPr>
          <w:p w14:paraId="4A1A4D51" w14:textId="77777777" w:rsidR="00CB515E" w:rsidRPr="00CB515E" w:rsidRDefault="00CB515E" w:rsidP="00CB515E">
            <w:pPr>
              <w:spacing w:line="360" w:lineRule="auto"/>
              <w:jc w:val="both"/>
              <w:rPr>
                <w:rFonts w:ascii="Arial" w:hAnsi="Arial" w:cs="Arial"/>
                <w:sz w:val="20"/>
                <w:szCs w:val="20"/>
              </w:rPr>
            </w:pPr>
            <w:r w:rsidRPr="00CB515E">
              <w:rPr>
                <w:rFonts w:ascii="Arial" w:hAnsi="Arial" w:cs="Arial"/>
                <w:sz w:val="20"/>
                <w:szCs w:val="20"/>
              </w:rPr>
              <w:t>Ash content (%)</w:t>
            </w:r>
          </w:p>
        </w:tc>
        <w:tc>
          <w:tcPr>
            <w:tcW w:w="1435" w:type="dxa"/>
          </w:tcPr>
          <w:p w14:paraId="6E150373" w14:textId="77777777" w:rsidR="00CB515E" w:rsidRPr="00CB515E" w:rsidRDefault="00CB515E" w:rsidP="00CB515E">
            <w:pPr>
              <w:spacing w:line="360" w:lineRule="auto"/>
              <w:jc w:val="both"/>
              <w:rPr>
                <w:rFonts w:ascii="Arial" w:hAnsi="Arial" w:cs="Arial"/>
                <w:sz w:val="20"/>
                <w:szCs w:val="20"/>
              </w:rPr>
            </w:pPr>
            <w:r w:rsidRPr="00CB515E">
              <w:rPr>
                <w:rFonts w:ascii="Arial" w:hAnsi="Arial" w:cs="Arial"/>
                <w:sz w:val="20"/>
                <w:szCs w:val="20"/>
              </w:rPr>
              <w:t>1.45 ± 0.08</w:t>
            </w:r>
          </w:p>
        </w:tc>
      </w:tr>
      <w:tr w:rsidR="00CB515E" w:rsidRPr="00CB515E" w14:paraId="1EBC81E6" w14:textId="77777777" w:rsidTr="008E0E55">
        <w:tc>
          <w:tcPr>
            <w:tcW w:w="590" w:type="dxa"/>
          </w:tcPr>
          <w:p w14:paraId="1F3EE92C" w14:textId="77777777" w:rsidR="00CB515E" w:rsidRPr="00CB515E" w:rsidRDefault="00CB515E" w:rsidP="00CB515E">
            <w:pPr>
              <w:spacing w:line="360" w:lineRule="auto"/>
              <w:jc w:val="both"/>
              <w:rPr>
                <w:rFonts w:ascii="Arial" w:hAnsi="Arial" w:cs="Arial"/>
                <w:sz w:val="20"/>
                <w:szCs w:val="20"/>
              </w:rPr>
            </w:pPr>
            <w:r w:rsidRPr="00CB515E">
              <w:rPr>
                <w:rFonts w:ascii="Arial" w:hAnsi="Arial" w:cs="Arial"/>
                <w:sz w:val="20"/>
                <w:szCs w:val="20"/>
              </w:rPr>
              <w:t>3</w:t>
            </w:r>
          </w:p>
        </w:tc>
        <w:tc>
          <w:tcPr>
            <w:tcW w:w="2290" w:type="dxa"/>
          </w:tcPr>
          <w:p w14:paraId="4B840E5B" w14:textId="77777777" w:rsidR="00CB515E" w:rsidRPr="00CB515E" w:rsidRDefault="00CB515E" w:rsidP="00CB515E">
            <w:pPr>
              <w:spacing w:line="360" w:lineRule="auto"/>
              <w:jc w:val="both"/>
              <w:rPr>
                <w:rFonts w:ascii="Arial" w:hAnsi="Arial" w:cs="Arial"/>
                <w:sz w:val="20"/>
                <w:szCs w:val="20"/>
              </w:rPr>
            </w:pPr>
            <w:r w:rsidRPr="00CB515E">
              <w:rPr>
                <w:rFonts w:ascii="Arial" w:hAnsi="Arial" w:cs="Arial"/>
                <w:sz w:val="20"/>
                <w:szCs w:val="20"/>
              </w:rPr>
              <w:t>Crude fat (%)</w:t>
            </w:r>
          </w:p>
        </w:tc>
        <w:tc>
          <w:tcPr>
            <w:tcW w:w="1435" w:type="dxa"/>
          </w:tcPr>
          <w:p w14:paraId="24279CF1" w14:textId="77777777" w:rsidR="00CB515E" w:rsidRPr="00CB515E" w:rsidRDefault="00CB515E" w:rsidP="00CB515E">
            <w:pPr>
              <w:spacing w:line="360" w:lineRule="auto"/>
              <w:jc w:val="both"/>
              <w:rPr>
                <w:rFonts w:ascii="Arial" w:hAnsi="Arial" w:cs="Arial"/>
                <w:sz w:val="20"/>
                <w:szCs w:val="20"/>
              </w:rPr>
            </w:pPr>
            <w:r w:rsidRPr="00CB515E">
              <w:rPr>
                <w:rFonts w:ascii="Arial" w:hAnsi="Arial" w:cs="Arial"/>
                <w:sz w:val="20"/>
                <w:szCs w:val="20"/>
              </w:rPr>
              <w:t>6.84 ± 0.62</w:t>
            </w:r>
          </w:p>
        </w:tc>
      </w:tr>
      <w:tr w:rsidR="00CB515E" w:rsidRPr="00CB515E" w14:paraId="09BAE167" w14:textId="77777777" w:rsidTr="008E0E55">
        <w:tc>
          <w:tcPr>
            <w:tcW w:w="590" w:type="dxa"/>
          </w:tcPr>
          <w:p w14:paraId="40D01ECF" w14:textId="77777777" w:rsidR="00CB515E" w:rsidRPr="00CB515E" w:rsidRDefault="00CB515E" w:rsidP="00CB515E">
            <w:pPr>
              <w:spacing w:line="360" w:lineRule="auto"/>
              <w:jc w:val="both"/>
              <w:rPr>
                <w:rFonts w:ascii="Arial" w:hAnsi="Arial" w:cs="Arial"/>
                <w:sz w:val="20"/>
                <w:szCs w:val="20"/>
              </w:rPr>
            </w:pPr>
            <w:r w:rsidRPr="00CB515E">
              <w:rPr>
                <w:rFonts w:ascii="Arial" w:hAnsi="Arial" w:cs="Arial"/>
                <w:sz w:val="20"/>
                <w:szCs w:val="20"/>
              </w:rPr>
              <w:t>4</w:t>
            </w:r>
          </w:p>
        </w:tc>
        <w:tc>
          <w:tcPr>
            <w:tcW w:w="2290" w:type="dxa"/>
          </w:tcPr>
          <w:p w14:paraId="0B3AC544" w14:textId="77777777" w:rsidR="00CB515E" w:rsidRPr="00CB515E" w:rsidRDefault="00CB515E" w:rsidP="00CB515E">
            <w:pPr>
              <w:spacing w:line="360" w:lineRule="auto"/>
              <w:jc w:val="both"/>
              <w:rPr>
                <w:rFonts w:ascii="Arial" w:hAnsi="Arial" w:cs="Arial"/>
                <w:sz w:val="20"/>
                <w:szCs w:val="20"/>
              </w:rPr>
            </w:pPr>
            <w:r w:rsidRPr="00CB515E">
              <w:rPr>
                <w:rFonts w:ascii="Arial" w:hAnsi="Arial" w:cs="Arial"/>
                <w:sz w:val="20"/>
                <w:szCs w:val="20"/>
              </w:rPr>
              <w:t>Crude Protein (%)</w:t>
            </w:r>
          </w:p>
        </w:tc>
        <w:tc>
          <w:tcPr>
            <w:tcW w:w="1435" w:type="dxa"/>
          </w:tcPr>
          <w:p w14:paraId="68AE81EA" w14:textId="77777777" w:rsidR="00CB515E" w:rsidRPr="00CB515E" w:rsidRDefault="00CB515E" w:rsidP="00CB515E">
            <w:pPr>
              <w:spacing w:line="360" w:lineRule="auto"/>
              <w:jc w:val="both"/>
              <w:rPr>
                <w:rFonts w:ascii="Arial" w:hAnsi="Arial" w:cs="Arial"/>
                <w:sz w:val="20"/>
                <w:szCs w:val="20"/>
              </w:rPr>
            </w:pPr>
            <w:r w:rsidRPr="00CB515E">
              <w:rPr>
                <w:rFonts w:ascii="Arial" w:hAnsi="Arial" w:cs="Arial"/>
                <w:sz w:val="20"/>
                <w:szCs w:val="20"/>
              </w:rPr>
              <w:t>6.88 ± 0.42</w:t>
            </w:r>
          </w:p>
        </w:tc>
      </w:tr>
      <w:tr w:rsidR="00CB515E" w:rsidRPr="00CB515E" w14:paraId="4C18A6AF" w14:textId="77777777" w:rsidTr="008E0E55">
        <w:tc>
          <w:tcPr>
            <w:tcW w:w="590" w:type="dxa"/>
          </w:tcPr>
          <w:p w14:paraId="6165D567" w14:textId="77777777" w:rsidR="00CB515E" w:rsidRPr="00CB515E" w:rsidRDefault="00CB515E" w:rsidP="00CB515E">
            <w:pPr>
              <w:spacing w:line="360" w:lineRule="auto"/>
              <w:jc w:val="both"/>
              <w:rPr>
                <w:rFonts w:ascii="Arial" w:hAnsi="Arial" w:cs="Arial"/>
                <w:sz w:val="20"/>
                <w:szCs w:val="20"/>
              </w:rPr>
            </w:pPr>
            <w:r w:rsidRPr="00CB515E">
              <w:rPr>
                <w:rFonts w:ascii="Arial" w:hAnsi="Arial" w:cs="Arial"/>
                <w:sz w:val="20"/>
                <w:szCs w:val="20"/>
              </w:rPr>
              <w:t>5</w:t>
            </w:r>
          </w:p>
        </w:tc>
        <w:tc>
          <w:tcPr>
            <w:tcW w:w="2290" w:type="dxa"/>
          </w:tcPr>
          <w:p w14:paraId="1AB8B7F9" w14:textId="77777777" w:rsidR="00CB515E" w:rsidRPr="00CB515E" w:rsidRDefault="00CB515E" w:rsidP="00CB515E">
            <w:pPr>
              <w:spacing w:line="360" w:lineRule="auto"/>
              <w:jc w:val="both"/>
              <w:rPr>
                <w:rFonts w:ascii="Arial" w:hAnsi="Arial" w:cs="Arial"/>
                <w:sz w:val="20"/>
                <w:szCs w:val="20"/>
              </w:rPr>
            </w:pPr>
            <w:r w:rsidRPr="00CB515E">
              <w:rPr>
                <w:rFonts w:ascii="Arial" w:hAnsi="Arial" w:cs="Arial"/>
                <w:sz w:val="20"/>
                <w:szCs w:val="20"/>
              </w:rPr>
              <w:t xml:space="preserve">Crude </w:t>
            </w:r>
            <w:proofErr w:type="spellStart"/>
            <w:r w:rsidRPr="00CB515E">
              <w:rPr>
                <w:rFonts w:ascii="Arial" w:hAnsi="Arial" w:cs="Arial"/>
                <w:sz w:val="20"/>
                <w:szCs w:val="20"/>
              </w:rPr>
              <w:t>fibre</w:t>
            </w:r>
            <w:proofErr w:type="spellEnd"/>
            <w:r w:rsidRPr="00CB515E">
              <w:rPr>
                <w:rFonts w:ascii="Arial" w:hAnsi="Arial" w:cs="Arial"/>
                <w:sz w:val="20"/>
                <w:szCs w:val="20"/>
              </w:rPr>
              <w:t xml:space="preserve"> (%)</w:t>
            </w:r>
          </w:p>
        </w:tc>
        <w:tc>
          <w:tcPr>
            <w:tcW w:w="1435" w:type="dxa"/>
          </w:tcPr>
          <w:p w14:paraId="3B767FFB" w14:textId="77777777" w:rsidR="00CB515E" w:rsidRPr="00CB515E" w:rsidRDefault="00CB515E" w:rsidP="00CB515E">
            <w:pPr>
              <w:spacing w:line="360" w:lineRule="auto"/>
              <w:jc w:val="both"/>
              <w:rPr>
                <w:rFonts w:ascii="Arial" w:hAnsi="Arial" w:cs="Arial"/>
                <w:sz w:val="20"/>
                <w:szCs w:val="20"/>
              </w:rPr>
            </w:pPr>
            <w:r w:rsidRPr="00CB515E">
              <w:rPr>
                <w:rFonts w:ascii="Arial" w:hAnsi="Arial" w:cs="Arial"/>
                <w:sz w:val="20"/>
                <w:szCs w:val="20"/>
              </w:rPr>
              <w:t>5.15 ± 0.13</w:t>
            </w:r>
          </w:p>
        </w:tc>
      </w:tr>
      <w:tr w:rsidR="00CB515E" w:rsidRPr="00CB515E" w14:paraId="5A50A4F5" w14:textId="77777777" w:rsidTr="008E0E55">
        <w:tc>
          <w:tcPr>
            <w:tcW w:w="590" w:type="dxa"/>
          </w:tcPr>
          <w:p w14:paraId="68BF73FE" w14:textId="77777777" w:rsidR="00CB515E" w:rsidRPr="00CB515E" w:rsidRDefault="00CB515E" w:rsidP="00CB515E">
            <w:pPr>
              <w:spacing w:line="360" w:lineRule="auto"/>
              <w:jc w:val="both"/>
              <w:rPr>
                <w:rFonts w:ascii="Arial" w:hAnsi="Arial" w:cs="Arial"/>
                <w:sz w:val="20"/>
                <w:szCs w:val="20"/>
              </w:rPr>
            </w:pPr>
            <w:r w:rsidRPr="00CB515E">
              <w:rPr>
                <w:rFonts w:ascii="Arial" w:hAnsi="Arial" w:cs="Arial"/>
                <w:sz w:val="20"/>
                <w:szCs w:val="20"/>
              </w:rPr>
              <w:t>6</w:t>
            </w:r>
          </w:p>
        </w:tc>
        <w:tc>
          <w:tcPr>
            <w:tcW w:w="2290" w:type="dxa"/>
          </w:tcPr>
          <w:p w14:paraId="13D1D11C" w14:textId="77777777" w:rsidR="00CB515E" w:rsidRPr="00CB515E" w:rsidRDefault="00CB515E" w:rsidP="00CB515E">
            <w:pPr>
              <w:spacing w:line="360" w:lineRule="auto"/>
              <w:jc w:val="both"/>
              <w:rPr>
                <w:rFonts w:ascii="Arial" w:hAnsi="Arial" w:cs="Arial"/>
                <w:sz w:val="20"/>
                <w:szCs w:val="20"/>
              </w:rPr>
            </w:pPr>
            <w:r w:rsidRPr="00CB515E">
              <w:rPr>
                <w:rFonts w:ascii="Arial" w:hAnsi="Arial" w:cs="Arial"/>
                <w:sz w:val="20"/>
                <w:szCs w:val="20"/>
              </w:rPr>
              <w:t>Carbohydrate (%)</w:t>
            </w:r>
          </w:p>
        </w:tc>
        <w:tc>
          <w:tcPr>
            <w:tcW w:w="1435" w:type="dxa"/>
          </w:tcPr>
          <w:p w14:paraId="734FDFFB" w14:textId="77777777" w:rsidR="00CB515E" w:rsidRPr="00CB515E" w:rsidRDefault="00CB515E" w:rsidP="00CB515E">
            <w:pPr>
              <w:spacing w:line="360" w:lineRule="auto"/>
              <w:jc w:val="both"/>
              <w:rPr>
                <w:rFonts w:ascii="Arial" w:hAnsi="Arial" w:cs="Arial"/>
                <w:sz w:val="20"/>
                <w:szCs w:val="20"/>
              </w:rPr>
            </w:pPr>
            <w:r w:rsidRPr="00CB515E">
              <w:rPr>
                <w:rFonts w:ascii="Arial" w:hAnsi="Arial" w:cs="Arial"/>
                <w:sz w:val="20"/>
                <w:szCs w:val="20"/>
              </w:rPr>
              <w:t>70.65 ± 0.26</w:t>
            </w:r>
          </w:p>
        </w:tc>
      </w:tr>
    </w:tbl>
    <w:p w14:paraId="11740AC7" w14:textId="4FEE313F" w:rsidR="00CB515E" w:rsidRPr="00CB515E" w:rsidRDefault="00CB515E" w:rsidP="00CB515E">
      <w:pPr>
        <w:spacing w:line="360" w:lineRule="auto"/>
        <w:jc w:val="both"/>
        <w:rPr>
          <w:rFonts w:ascii="Arial" w:hAnsi="Arial" w:cs="Arial"/>
          <w:i/>
          <w:iCs/>
          <w:sz w:val="18"/>
          <w:szCs w:val="18"/>
        </w:rPr>
      </w:pPr>
      <w:r w:rsidRPr="00CB515E">
        <w:rPr>
          <w:rFonts w:ascii="Arial" w:hAnsi="Arial" w:cs="Arial"/>
          <w:i/>
          <w:iCs/>
          <w:sz w:val="18"/>
          <w:szCs w:val="18"/>
        </w:rPr>
        <w:t>*Values are mean ± standard deviation of triplicate readings</w:t>
      </w:r>
    </w:p>
    <w:p w14:paraId="4F6D0F8B" w14:textId="77777777" w:rsidR="00790ADA" w:rsidRPr="00CB515E" w:rsidRDefault="00790ADA" w:rsidP="00441B6F">
      <w:pPr>
        <w:pStyle w:val="Head1"/>
        <w:spacing w:after="0"/>
        <w:jc w:val="both"/>
        <w:rPr>
          <w:rFonts w:ascii="Arial" w:hAnsi="Arial" w:cs="Arial"/>
          <w:bCs/>
        </w:rPr>
      </w:pPr>
    </w:p>
    <w:p w14:paraId="29D2FA4A" w14:textId="77777777" w:rsidR="00270321" w:rsidRDefault="00270321" w:rsidP="00CB515E">
      <w:pPr>
        <w:spacing w:line="360" w:lineRule="auto"/>
        <w:jc w:val="both"/>
        <w:rPr>
          <w:rFonts w:ascii="Arial" w:hAnsi="Arial" w:cs="Arial"/>
          <w:b/>
          <w:bCs/>
        </w:rPr>
      </w:pPr>
    </w:p>
    <w:p w14:paraId="04918AC3" w14:textId="77777777" w:rsidR="00270321" w:rsidRDefault="00270321" w:rsidP="00CB515E">
      <w:pPr>
        <w:spacing w:line="360" w:lineRule="auto"/>
        <w:jc w:val="both"/>
        <w:rPr>
          <w:rFonts w:ascii="Arial" w:hAnsi="Arial" w:cs="Arial"/>
          <w:b/>
          <w:bCs/>
        </w:rPr>
      </w:pPr>
    </w:p>
    <w:p w14:paraId="73A3EDEC" w14:textId="43ED603B" w:rsidR="00CB515E" w:rsidRPr="00CB515E" w:rsidRDefault="00CB515E" w:rsidP="00CB515E">
      <w:pPr>
        <w:spacing w:line="360" w:lineRule="auto"/>
        <w:jc w:val="both"/>
        <w:rPr>
          <w:rFonts w:ascii="Arial" w:hAnsi="Arial" w:cs="Arial"/>
          <w:b/>
          <w:bCs/>
        </w:rPr>
      </w:pPr>
      <w:r w:rsidRPr="00CB515E">
        <w:rPr>
          <w:rFonts w:ascii="Arial" w:hAnsi="Arial" w:cs="Arial"/>
          <w:b/>
          <w:bCs/>
        </w:rPr>
        <w:t>Table 2.</w:t>
      </w:r>
      <w:r w:rsidR="00270321">
        <w:rPr>
          <w:rFonts w:ascii="Arial" w:hAnsi="Arial" w:cs="Arial"/>
          <w:b/>
          <w:bCs/>
        </w:rPr>
        <w:t xml:space="preserve"> </w:t>
      </w:r>
      <w:r w:rsidRPr="00CB515E">
        <w:rPr>
          <w:rFonts w:ascii="Arial" w:hAnsi="Arial" w:cs="Arial"/>
          <w:b/>
          <w:bCs/>
        </w:rPr>
        <w:t xml:space="preserve">Mineral composition of the leaves of </w:t>
      </w:r>
      <w:proofErr w:type="spellStart"/>
      <w:r w:rsidRPr="00CB515E">
        <w:rPr>
          <w:rFonts w:ascii="Arial" w:hAnsi="Arial" w:cs="Arial"/>
          <w:b/>
          <w:bCs/>
          <w:i/>
          <w:iCs/>
        </w:rPr>
        <w:t>Chromolaena</w:t>
      </w:r>
      <w:proofErr w:type="spellEnd"/>
      <w:r w:rsidRPr="00CB515E">
        <w:rPr>
          <w:rFonts w:ascii="Arial" w:hAnsi="Arial" w:cs="Arial"/>
          <w:b/>
          <w:bCs/>
          <w:i/>
          <w:iCs/>
        </w:rPr>
        <w:t xml:space="preserve"> odorata</w:t>
      </w:r>
    </w:p>
    <w:tbl>
      <w:tblPr>
        <w:tblW w:w="3955" w:type="dxa"/>
        <w:tblBorders>
          <w:top w:val="single" w:sz="4" w:space="0" w:color="auto"/>
          <w:bottom w:val="single" w:sz="4" w:space="0" w:color="auto"/>
        </w:tblBorders>
        <w:tblLook w:val="04A0" w:firstRow="1" w:lastRow="0" w:firstColumn="1" w:lastColumn="0" w:noHBand="0" w:noVBand="1"/>
      </w:tblPr>
      <w:tblGrid>
        <w:gridCol w:w="960"/>
        <w:gridCol w:w="1470"/>
        <w:gridCol w:w="1525"/>
      </w:tblGrid>
      <w:tr w:rsidR="00CB515E" w:rsidRPr="00CB515E" w14:paraId="26D47EE8" w14:textId="77777777" w:rsidTr="008E0E55">
        <w:trPr>
          <w:trHeight w:val="288"/>
        </w:trPr>
        <w:tc>
          <w:tcPr>
            <w:tcW w:w="960" w:type="dxa"/>
            <w:tcBorders>
              <w:top w:val="single" w:sz="4" w:space="0" w:color="auto"/>
              <w:bottom w:val="single" w:sz="4" w:space="0" w:color="auto"/>
            </w:tcBorders>
            <w:shd w:val="clear" w:color="auto" w:fill="auto"/>
            <w:noWrap/>
            <w:vAlign w:val="bottom"/>
            <w:hideMark/>
          </w:tcPr>
          <w:p w14:paraId="72EB6DA5" w14:textId="77777777" w:rsidR="00CB515E" w:rsidRPr="00CB515E" w:rsidRDefault="00CB515E" w:rsidP="00CB515E">
            <w:pPr>
              <w:spacing w:line="360" w:lineRule="auto"/>
              <w:jc w:val="both"/>
              <w:rPr>
                <w:rFonts w:ascii="Arial" w:hAnsi="Arial" w:cs="Arial"/>
                <w:b/>
              </w:rPr>
            </w:pPr>
            <w:r w:rsidRPr="00CB515E">
              <w:rPr>
                <w:rFonts w:ascii="Arial" w:hAnsi="Arial" w:cs="Arial"/>
                <w:b/>
              </w:rPr>
              <w:t>S/N</w:t>
            </w:r>
          </w:p>
        </w:tc>
        <w:tc>
          <w:tcPr>
            <w:tcW w:w="1470" w:type="dxa"/>
            <w:tcBorders>
              <w:top w:val="single" w:sz="4" w:space="0" w:color="auto"/>
              <w:bottom w:val="single" w:sz="4" w:space="0" w:color="auto"/>
            </w:tcBorders>
            <w:shd w:val="clear" w:color="auto" w:fill="auto"/>
            <w:noWrap/>
            <w:vAlign w:val="bottom"/>
            <w:hideMark/>
          </w:tcPr>
          <w:p w14:paraId="4CDA36F8" w14:textId="77777777" w:rsidR="00CB515E" w:rsidRPr="00CB515E" w:rsidRDefault="00CB515E" w:rsidP="00CB515E">
            <w:pPr>
              <w:spacing w:line="360" w:lineRule="auto"/>
              <w:jc w:val="both"/>
              <w:rPr>
                <w:rFonts w:ascii="Arial" w:hAnsi="Arial" w:cs="Arial"/>
                <w:b/>
              </w:rPr>
            </w:pPr>
            <w:r w:rsidRPr="00CB515E">
              <w:rPr>
                <w:rFonts w:ascii="Arial" w:hAnsi="Arial" w:cs="Arial"/>
                <w:b/>
              </w:rPr>
              <w:t>Parameters</w:t>
            </w:r>
          </w:p>
        </w:tc>
        <w:tc>
          <w:tcPr>
            <w:tcW w:w="1525" w:type="dxa"/>
            <w:tcBorders>
              <w:top w:val="single" w:sz="4" w:space="0" w:color="auto"/>
              <w:bottom w:val="single" w:sz="4" w:space="0" w:color="auto"/>
            </w:tcBorders>
            <w:shd w:val="clear" w:color="auto" w:fill="auto"/>
            <w:noWrap/>
            <w:vAlign w:val="bottom"/>
            <w:hideMark/>
          </w:tcPr>
          <w:p w14:paraId="6A7BB4D0" w14:textId="77777777" w:rsidR="00CB515E" w:rsidRPr="00CB515E" w:rsidRDefault="00CB515E" w:rsidP="00CB515E">
            <w:pPr>
              <w:spacing w:line="360" w:lineRule="auto"/>
              <w:jc w:val="both"/>
              <w:rPr>
                <w:rFonts w:ascii="Arial" w:hAnsi="Arial" w:cs="Arial"/>
                <w:b/>
              </w:rPr>
            </w:pPr>
            <w:r w:rsidRPr="00CB515E">
              <w:rPr>
                <w:rFonts w:ascii="Arial" w:hAnsi="Arial" w:cs="Arial"/>
                <w:b/>
              </w:rPr>
              <w:t>Values</w:t>
            </w:r>
          </w:p>
        </w:tc>
      </w:tr>
      <w:tr w:rsidR="00CB515E" w:rsidRPr="00CB515E" w14:paraId="40D83FC4" w14:textId="77777777" w:rsidTr="008E0E55">
        <w:trPr>
          <w:trHeight w:val="312"/>
        </w:trPr>
        <w:tc>
          <w:tcPr>
            <w:tcW w:w="960" w:type="dxa"/>
            <w:tcBorders>
              <w:top w:val="single" w:sz="4" w:space="0" w:color="auto"/>
            </w:tcBorders>
            <w:shd w:val="clear" w:color="auto" w:fill="auto"/>
            <w:noWrap/>
            <w:vAlign w:val="bottom"/>
            <w:hideMark/>
          </w:tcPr>
          <w:p w14:paraId="411560F9" w14:textId="77777777" w:rsidR="00CB515E" w:rsidRPr="00CB515E" w:rsidRDefault="00CB515E" w:rsidP="00CB515E">
            <w:pPr>
              <w:spacing w:line="360" w:lineRule="auto"/>
              <w:jc w:val="both"/>
              <w:rPr>
                <w:rFonts w:ascii="Arial" w:hAnsi="Arial" w:cs="Arial"/>
              </w:rPr>
            </w:pPr>
            <w:r w:rsidRPr="00CB515E">
              <w:rPr>
                <w:rFonts w:ascii="Arial" w:hAnsi="Arial" w:cs="Arial"/>
              </w:rPr>
              <w:t>1</w:t>
            </w:r>
          </w:p>
        </w:tc>
        <w:tc>
          <w:tcPr>
            <w:tcW w:w="1470" w:type="dxa"/>
            <w:tcBorders>
              <w:top w:val="single" w:sz="4" w:space="0" w:color="auto"/>
            </w:tcBorders>
            <w:shd w:val="clear" w:color="auto" w:fill="auto"/>
            <w:vAlign w:val="center"/>
            <w:hideMark/>
          </w:tcPr>
          <w:p w14:paraId="6C36105D" w14:textId="77777777" w:rsidR="00CB515E" w:rsidRPr="00CB515E" w:rsidRDefault="00CB515E" w:rsidP="00CB515E">
            <w:pPr>
              <w:spacing w:line="360" w:lineRule="auto"/>
              <w:jc w:val="both"/>
              <w:rPr>
                <w:rFonts w:ascii="Arial" w:hAnsi="Arial" w:cs="Arial"/>
              </w:rPr>
            </w:pPr>
            <w:r w:rsidRPr="00CB515E">
              <w:rPr>
                <w:rFonts w:ascii="Arial" w:hAnsi="Arial" w:cs="Arial"/>
              </w:rPr>
              <w:t>Sodium</w:t>
            </w:r>
          </w:p>
        </w:tc>
        <w:tc>
          <w:tcPr>
            <w:tcW w:w="1525" w:type="dxa"/>
            <w:tcBorders>
              <w:top w:val="single" w:sz="4" w:space="0" w:color="auto"/>
            </w:tcBorders>
            <w:shd w:val="clear" w:color="auto" w:fill="auto"/>
            <w:noWrap/>
            <w:vAlign w:val="bottom"/>
            <w:hideMark/>
          </w:tcPr>
          <w:p w14:paraId="711EACCE" w14:textId="77777777" w:rsidR="00CB515E" w:rsidRPr="00CB515E" w:rsidRDefault="00CB515E" w:rsidP="00CB515E">
            <w:pPr>
              <w:spacing w:line="360" w:lineRule="auto"/>
              <w:jc w:val="both"/>
              <w:rPr>
                <w:rFonts w:ascii="Arial" w:hAnsi="Arial" w:cs="Arial"/>
              </w:rPr>
            </w:pPr>
            <w:r w:rsidRPr="00CB515E">
              <w:rPr>
                <w:rFonts w:ascii="Arial" w:hAnsi="Arial" w:cs="Arial"/>
              </w:rPr>
              <w:t>0.01 ± 0.00</w:t>
            </w:r>
          </w:p>
        </w:tc>
      </w:tr>
      <w:tr w:rsidR="00CB515E" w:rsidRPr="00CB515E" w14:paraId="0A71BDC1" w14:textId="77777777" w:rsidTr="008E0E55">
        <w:trPr>
          <w:trHeight w:val="312"/>
        </w:trPr>
        <w:tc>
          <w:tcPr>
            <w:tcW w:w="960" w:type="dxa"/>
            <w:shd w:val="clear" w:color="auto" w:fill="auto"/>
            <w:noWrap/>
            <w:vAlign w:val="bottom"/>
            <w:hideMark/>
          </w:tcPr>
          <w:p w14:paraId="43130F74" w14:textId="77777777" w:rsidR="00CB515E" w:rsidRPr="00CB515E" w:rsidRDefault="00CB515E" w:rsidP="00CB515E">
            <w:pPr>
              <w:spacing w:line="360" w:lineRule="auto"/>
              <w:jc w:val="both"/>
              <w:rPr>
                <w:rFonts w:ascii="Arial" w:hAnsi="Arial" w:cs="Arial"/>
              </w:rPr>
            </w:pPr>
            <w:r w:rsidRPr="00CB515E">
              <w:rPr>
                <w:rFonts w:ascii="Arial" w:hAnsi="Arial" w:cs="Arial"/>
              </w:rPr>
              <w:t>2</w:t>
            </w:r>
          </w:p>
        </w:tc>
        <w:tc>
          <w:tcPr>
            <w:tcW w:w="1470" w:type="dxa"/>
            <w:shd w:val="clear" w:color="auto" w:fill="auto"/>
            <w:vAlign w:val="center"/>
            <w:hideMark/>
          </w:tcPr>
          <w:p w14:paraId="4D44B965" w14:textId="77777777" w:rsidR="00CB515E" w:rsidRPr="00CB515E" w:rsidRDefault="00CB515E" w:rsidP="00CB515E">
            <w:pPr>
              <w:spacing w:line="360" w:lineRule="auto"/>
              <w:jc w:val="both"/>
              <w:rPr>
                <w:rFonts w:ascii="Arial" w:hAnsi="Arial" w:cs="Arial"/>
              </w:rPr>
            </w:pPr>
            <w:r w:rsidRPr="00CB515E">
              <w:rPr>
                <w:rFonts w:ascii="Arial" w:hAnsi="Arial" w:cs="Arial"/>
              </w:rPr>
              <w:t>Magnesium</w:t>
            </w:r>
          </w:p>
        </w:tc>
        <w:tc>
          <w:tcPr>
            <w:tcW w:w="1525" w:type="dxa"/>
            <w:shd w:val="clear" w:color="auto" w:fill="auto"/>
            <w:noWrap/>
            <w:vAlign w:val="bottom"/>
            <w:hideMark/>
          </w:tcPr>
          <w:p w14:paraId="608932E1" w14:textId="77777777" w:rsidR="00CB515E" w:rsidRPr="00CB515E" w:rsidRDefault="00CB515E" w:rsidP="00CB515E">
            <w:pPr>
              <w:spacing w:line="360" w:lineRule="auto"/>
              <w:jc w:val="both"/>
              <w:rPr>
                <w:rFonts w:ascii="Arial" w:hAnsi="Arial" w:cs="Arial"/>
              </w:rPr>
            </w:pPr>
            <w:r w:rsidRPr="00CB515E">
              <w:rPr>
                <w:rFonts w:ascii="Arial" w:hAnsi="Arial" w:cs="Arial"/>
              </w:rPr>
              <w:t>41.38 ± 0.17</w:t>
            </w:r>
          </w:p>
        </w:tc>
      </w:tr>
      <w:tr w:rsidR="00CB515E" w:rsidRPr="00CB515E" w14:paraId="465F643A" w14:textId="77777777" w:rsidTr="008E0E55">
        <w:trPr>
          <w:trHeight w:val="312"/>
        </w:trPr>
        <w:tc>
          <w:tcPr>
            <w:tcW w:w="960" w:type="dxa"/>
            <w:shd w:val="clear" w:color="auto" w:fill="auto"/>
            <w:noWrap/>
            <w:vAlign w:val="bottom"/>
            <w:hideMark/>
          </w:tcPr>
          <w:p w14:paraId="48894AB0" w14:textId="77777777" w:rsidR="00CB515E" w:rsidRPr="00CB515E" w:rsidRDefault="00CB515E" w:rsidP="00CB515E">
            <w:pPr>
              <w:spacing w:line="360" w:lineRule="auto"/>
              <w:jc w:val="both"/>
              <w:rPr>
                <w:rFonts w:ascii="Arial" w:hAnsi="Arial" w:cs="Arial"/>
              </w:rPr>
            </w:pPr>
            <w:r w:rsidRPr="00CB515E">
              <w:rPr>
                <w:rFonts w:ascii="Arial" w:hAnsi="Arial" w:cs="Arial"/>
              </w:rPr>
              <w:t>3</w:t>
            </w:r>
          </w:p>
        </w:tc>
        <w:tc>
          <w:tcPr>
            <w:tcW w:w="1470" w:type="dxa"/>
            <w:shd w:val="clear" w:color="auto" w:fill="auto"/>
            <w:vAlign w:val="center"/>
            <w:hideMark/>
          </w:tcPr>
          <w:p w14:paraId="560316E8" w14:textId="77777777" w:rsidR="00CB515E" w:rsidRPr="00CB515E" w:rsidRDefault="00CB515E" w:rsidP="00CB515E">
            <w:pPr>
              <w:spacing w:line="360" w:lineRule="auto"/>
              <w:jc w:val="both"/>
              <w:rPr>
                <w:rFonts w:ascii="Arial" w:hAnsi="Arial" w:cs="Arial"/>
              </w:rPr>
            </w:pPr>
            <w:r w:rsidRPr="00CB515E">
              <w:rPr>
                <w:rFonts w:ascii="Arial" w:hAnsi="Arial" w:cs="Arial"/>
              </w:rPr>
              <w:t>Potassium</w:t>
            </w:r>
          </w:p>
        </w:tc>
        <w:tc>
          <w:tcPr>
            <w:tcW w:w="1525" w:type="dxa"/>
            <w:shd w:val="clear" w:color="auto" w:fill="auto"/>
            <w:noWrap/>
            <w:vAlign w:val="bottom"/>
            <w:hideMark/>
          </w:tcPr>
          <w:p w14:paraId="4F929B5F" w14:textId="33AB33AC" w:rsidR="00CB515E" w:rsidRPr="00CB515E" w:rsidRDefault="00CB515E" w:rsidP="00CB515E">
            <w:pPr>
              <w:spacing w:line="360" w:lineRule="auto"/>
              <w:jc w:val="both"/>
              <w:rPr>
                <w:rFonts w:ascii="Arial" w:hAnsi="Arial" w:cs="Arial"/>
              </w:rPr>
            </w:pPr>
            <w:r w:rsidRPr="00CB515E">
              <w:rPr>
                <w:rFonts w:ascii="Arial" w:hAnsi="Arial" w:cs="Arial"/>
              </w:rPr>
              <w:t>110.39± 0.04</w:t>
            </w:r>
          </w:p>
        </w:tc>
      </w:tr>
      <w:tr w:rsidR="00CB515E" w:rsidRPr="00CB515E" w14:paraId="5AD0A4B7" w14:textId="77777777" w:rsidTr="008E0E55">
        <w:trPr>
          <w:trHeight w:val="312"/>
        </w:trPr>
        <w:tc>
          <w:tcPr>
            <w:tcW w:w="960" w:type="dxa"/>
            <w:shd w:val="clear" w:color="auto" w:fill="auto"/>
            <w:noWrap/>
            <w:vAlign w:val="bottom"/>
            <w:hideMark/>
          </w:tcPr>
          <w:p w14:paraId="5494E14E" w14:textId="77777777" w:rsidR="00CB515E" w:rsidRPr="00CB515E" w:rsidRDefault="00CB515E" w:rsidP="00CB515E">
            <w:pPr>
              <w:spacing w:line="360" w:lineRule="auto"/>
              <w:jc w:val="both"/>
              <w:rPr>
                <w:rFonts w:ascii="Arial" w:hAnsi="Arial" w:cs="Arial"/>
              </w:rPr>
            </w:pPr>
            <w:r w:rsidRPr="00CB515E">
              <w:rPr>
                <w:rFonts w:ascii="Arial" w:hAnsi="Arial" w:cs="Arial"/>
              </w:rPr>
              <w:t>4</w:t>
            </w:r>
          </w:p>
        </w:tc>
        <w:tc>
          <w:tcPr>
            <w:tcW w:w="1470" w:type="dxa"/>
            <w:shd w:val="clear" w:color="auto" w:fill="auto"/>
            <w:vAlign w:val="center"/>
            <w:hideMark/>
          </w:tcPr>
          <w:p w14:paraId="6E945E2D" w14:textId="77777777" w:rsidR="00CB515E" w:rsidRPr="00CB515E" w:rsidRDefault="00CB515E" w:rsidP="00CB515E">
            <w:pPr>
              <w:spacing w:line="360" w:lineRule="auto"/>
              <w:jc w:val="both"/>
              <w:rPr>
                <w:rFonts w:ascii="Arial" w:hAnsi="Arial" w:cs="Arial"/>
              </w:rPr>
            </w:pPr>
            <w:r w:rsidRPr="00CB515E">
              <w:rPr>
                <w:rFonts w:ascii="Arial" w:hAnsi="Arial" w:cs="Arial"/>
              </w:rPr>
              <w:t>Calcium</w:t>
            </w:r>
          </w:p>
        </w:tc>
        <w:tc>
          <w:tcPr>
            <w:tcW w:w="1525" w:type="dxa"/>
            <w:shd w:val="clear" w:color="auto" w:fill="auto"/>
            <w:noWrap/>
            <w:vAlign w:val="bottom"/>
            <w:hideMark/>
          </w:tcPr>
          <w:p w14:paraId="4CEDD351" w14:textId="77777777" w:rsidR="00CB515E" w:rsidRPr="00CB515E" w:rsidRDefault="00CB515E" w:rsidP="00CB515E">
            <w:pPr>
              <w:spacing w:line="360" w:lineRule="auto"/>
              <w:jc w:val="both"/>
              <w:rPr>
                <w:rFonts w:ascii="Arial" w:hAnsi="Arial" w:cs="Arial"/>
              </w:rPr>
            </w:pPr>
            <w:r w:rsidRPr="00CB515E">
              <w:rPr>
                <w:rFonts w:ascii="Arial" w:hAnsi="Arial" w:cs="Arial"/>
              </w:rPr>
              <w:t>10.27 ± 0.06</w:t>
            </w:r>
          </w:p>
        </w:tc>
      </w:tr>
      <w:tr w:rsidR="00CB515E" w:rsidRPr="00CB515E" w14:paraId="6906D26D" w14:textId="77777777" w:rsidTr="008E0E55">
        <w:trPr>
          <w:trHeight w:val="312"/>
        </w:trPr>
        <w:tc>
          <w:tcPr>
            <w:tcW w:w="960" w:type="dxa"/>
            <w:shd w:val="clear" w:color="auto" w:fill="auto"/>
            <w:noWrap/>
            <w:vAlign w:val="bottom"/>
            <w:hideMark/>
          </w:tcPr>
          <w:p w14:paraId="114BD59A" w14:textId="77777777" w:rsidR="00CB515E" w:rsidRPr="00CB515E" w:rsidRDefault="00CB515E" w:rsidP="00CB515E">
            <w:pPr>
              <w:spacing w:line="360" w:lineRule="auto"/>
              <w:jc w:val="both"/>
              <w:rPr>
                <w:rFonts w:ascii="Arial" w:hAnsi="Arial" w:cs="Arial"/>
              </w:rPr>
            </w:pPr>
            <w:r w:rsidRPr="00CB515E">
              <w:rPr>
                <w:rFonts w:ascii="Arial" w:hAnsi="Arial" w:cs="Arial"/>
              </w:rPr>
              <w:t>5</w:t>
            </w:r>
          </w:p>
        </w:tc>
        <w:tc>
          <w:tcPr>
            <w:tcW w:w="1470" w:type="dxa"/>
            <w:shd w:val="clear" w:color="auto" w:fill="auto"/>
            <w:vAlign w:val="center"/>
            <w:hideMark/>
          </w:tcPr>
          <w:p w14:paraId="254E359C" w14:textId="77777777" w:rsidR="00CB515E" w:rsidRPr="00CB515E" w:rsidRDefault="00CB515E" w:rsidP="00CB515E">
            <w:pPr>
              <w:spacing w:line="360" w:lineRule="auto"/>
              <w:jc w:val="both"/>
              <w:rPr>
                <w:rFonts w:ascii="Arial" w:hAnsi="Arial" w:cs="Arial"/>
              </w:rPr>
            </w:pPr>
            <w:r w:rsidRPr="00CB515E">
              <w:rPr>
                <w:rFonts w:ascii="Arial" w:hAnsi="Arial" w:cs="Arial"/>
              </w:rPr>
              <w:t>Phosphorus</w:t>
            </w:r>
          </w:p>
        </w:tc>
        <w:tc>
          <w:tcPr>
            <w:tcW w:w="1525" w:type="dxa"/>
            <w:shd w:val="clear" w:color="auto" w:fill="auto"/>
            <w:noWrap/>
            <w:vAlign w:val="bottom"/>
            <w:hideMark/>
          </w:tcPr>
          <w:p w14:paraId="446B7225" w14:textId="77777777" w:rsidR="00CB515E" w:rsidRPr="00CB515E" w:rsidRDefault="00CB515E" w:rsidP="00CB515E">
            <w:pPr>
              <w:spacing w:line="360" w:lineRule="auto"/>
              <w:jc w:val="both"/>
              <w:rPr>
                <w:rFonts w:ascii="Arial" w:hAnsi="Arial" w:cs="Arial"/>
              </w:rPr>
            </w:pPr>
            <w:r w:rsidRPr="00CB515E">
              <w:rPr>
                <w:rFonts w:ascii="Arial" w:hAnsi="Arial" w:cs="Arial"/>
              </w:rPr>
              <w:t>25.59 ± 0.02</w:t>
            </w:r>
          </w:p>
        </w:tc>
      </w:tr>
      <w:tr w:rsidR="00CB515E" w:rsidRPr="00CB515E" w14:paraId="7FACD620" w14:textId="77777777" w:rsidTr="008E0E55">
        <w:trPr>
          <w:trHeight w:val="312"/>
        </w:trPr>
        <w:tc>
          <w:tcPr>
            <w:tcW w:w="960" w:type="dxa"/>
            <w:shd w:val="clear" w:color="auto" w:fill="auto"/>
            <w:noWrap/>
            <w:vAlign w:val="bottom"/>
            <w:hideMark/>
          </w:tcPr>
          <w:p w14:paraId="45C38965" w14:textId="77777777" w:rsidR="00CB515E" w:rsidRPr="00CB515E" w:rsidRDefault="00CB515E" w:rsidP="00CB515E">
            <w:pPr>
              <w:spacing w:line="360" w:lineRule="auto"/>
              <w:jc w:val="both"/>
              <w:rPr>
                <w:rFonts w:ascii="Arial" w:hAnsi="Arial" w:cs="Arial"/>
              </w:rPr>
            </w:pPr>
            <w:r w:rsidRPr="00CB515E">
              <w:rPr>
                <w:rFonts w:ascii="Arial" w:hAnsi="Arial" w:cs="Arial"/>
              </w:rPr>
              <w:t>6</w:t>
            </w:r>
          </w:p>
        </w:tc>
        <w:tc>
          <w:tcPr>
            <w:tcW w:w="1470" w:type="dxa"/>
            <w:shd w:val="clear" w:color="auto" w:fill="auto"/>
            <w:vAlign w:val="center"/>
            <w:hideMark/>
          </w:tcPr>
          <w:p w14:paraId="797AD3CF" w14:textId="77777777" w:rsidR="00CB515E" w:rsidRPr="00CB515E" w:rsidRDefault="00CB515E" w:rsidP="00CB515E">
            <w:pPr>
              <w:spacing w:line="360" w:lineRule="auto"/>
              <w:jc w:val="both"/>
              <w:rPr>
                <w:rFonts w:ascii="Arial" w:hAnsi="Arial" w:cs="Arial"/>
              </w:rPr>
            </w:pPr>
            <w:r w:rsidRPr="00CB515E">
              <w:rPr>
                <w:rFonts w:ascii="Arial" w:hAnsi="Arial" w:cs="Arial"/>
              </w:rPr>
              <w:t>Chloride</w:t>
            </w:r>
          </w:p>
        </w:tc>
        <w:tc>
          <w:tcPr>
            <w:tcW w:w="1525" w:type="dxa"/>
            <w:shd w:val="clear" w:color="auto" w:fill="auto"/>
            <w:noWrap/>
            <w:vAlign w:val="bottom"/>
            <w:hideMark/>
          </w:tcPr>
          <w:p w14:paraId="781CB085" w14:textId="77777777" w:rsidR="00CB515E" w:rsidRPr="00CB515E" w:rsidRDefault="00CB515E" w:rsidP="00CB515E">
            <w:pPr>
              <w:spacing w:line="360" w:lineRule="auto"/>
              <w:jc w:val="both"/>
              <w:rPr>
                <w:rFonts w:ascii="Arial" w:hAnsi="Arial" w:cs="Arial"/>
              </w:rPr>
            </w:pPr>
            <w:r w:rsidRPr="00CB515E">
              <w:rPr>
                <w:rFonts w:ascii="Arial" w:hAnsi="Arial" w:cs="Arial"/>
              </w:rPr>
              <w:t>0.07 ± 0.01</w:t>
            </w:r>
          </w:p>
        </w:tc>
      </w:tr>
      <w:tr w:rsidR="00CB515E" w:rsidRPr="00CB515E" w14:paraId="0051FD0D" w14:textId="77777777" w:rsidTr="008E0E55">
        <w:trPr>
          <w:trHeight w:val="312"/>
        </w:trPr>
        <w:tc>
          <w:tcPr>
            <w:tcW w:w="960" w:type="dxa"/>
            <w:shd w:val="clear" w:color="auto" w:fill="auto"/>
            <w:noWrap/>
            <w:vAlign w:val="bottom"/>
            <w:hideMark/>
          </w:tcPr>
          <w:p w14:paraId="249F748D" w14:textId="77777777" w:rsidR="00CB515E" w:rsidRPr="00CB515E" w:rsidRDefault="00CB515E" w:rsidP="00CB515E">
            <w:pPr>
              <w:spacing w:line="360" w:lineRule="auto"/>
              <w:jc w:val="both"/>
              <w:rPr>
                <w:rFonts w:ascii="Arial" w:hAnsi="Arial" w:cs="Arial"/>
              </w:rPr>
            </w:pPr>
            <w:r w:rsidRPr="00CB515E">
              <w:rPr>
                <w:rFonts w:ascii="Arial" w:hAnsi="Arial" w:cs="Arial"/>
              </w:rPr>
              <w:t>7</w:t>
            </w:r>
          </w:p>
        </w:tc>
        <w:tc>
          <w:tcPr>
            <w:tcW w:w="1470" w:type="dxa"/>
            <w:shd w:val="clear" w:color="auto" w:fill="auto"/>
            <w:vAlign w:val="center"/>
            <w:hideMark/>
          </w:tcPr>
          <w:p w14:paraId="1447007E" w14:textId="77777777" w:rsidR="00CB515E" w:rsidRPr="00CB515E" w:rsidRDefault="00CB515E" w:rsidP="00CB515E">
            <w:pPr>
              <w:spacing w:line="360" w:lineRule="auto"/>
              <w:jc w:val="both"/>
              <w:rPr>
                <w:rFonts w:ascii="Arial" w:hAnsi="Arial" w:cs="Arial"/>
              </w:rPr>
            </w:pPr>
            <w:r w:rsidRPr="00CB515E">
              <w:rPr>
                <w:rFonts w:ascii="Arial" w:hAnsi="Arial" w:cs="Arial"/>
              </w:rPr>
              <w:t>Zinc</w:t>
            </w:r>
          </w:p>
        </w:tc>
        <w:tc>
          <w:tcPr>
            <w:tcW w:w="1525" w:type="dxa"/>
            <w:shd w:val="clear" w:color="auto" w:fill="auto"/>
            <w:noWrap/>
            <w:vAlign w:val="bottom"/>
            <w:hideMark/>
          </w:tcPr>
          <w:p w14:paraId="02EAAF41" w14:textId="77777777" w:rsidR="00CB515E" w:rsidRPr="00CB515E" w:rsidRDefault="00CB515E" w:rsidP="00CB515E">
            <w:pPr>
              <w:spacing w:line="360" w:lineRule="auto"/>
              <w:jc w:val="both"/>
              <w:rPr>
                <w:rFonts w:ascii="Arial" w:hAnsi="Arial" w:cs="Arial"/>
              </w:rPr>
            </w:pPr>
            <w:r w:rsidRPr="00CB515E">
              <w:rPr>
                <w:rFonts w:ascii="Arial" w:hAnsi="Arial" w:cs="Arial"/>
              </w:rPr>
              <w:t>0.37 ± 0.01</w:t>
            </w:r>
          </w:p>
        </w:tc>
      </w:tr>
      <w:tr w:rsidR="00CB515E" w:rsidRPr="00CB515E" w14:paraId="60814C80" w14:textId="77777777" w:rsidTr="008E0E55">
        <w:trPr>
          <w:trHeight w:val="312"/>
        </w:trPr>
        <w:tc>
          <w:tcPr>
            <w:tcW w:w="960" w:type="dxa"/>
            <w:shd w:val="clear" w:color="auto" w:fill="auto"/>
            <w:noWrap/>
            <w:vAlign w:val="bottom"/>
            <w:hideMark/>
          </w:tcPr>
          <w:p w14:paraId="6465842F" w14:textId="77777777" w:rsidR="00CB515E" w:rsidRPr="00CB515E" w:rsidRDefault="00CB515E" w:rsidP="00CB515E">
            <w:pPr>
              <w:spacing w:line="360" w:lineRule="auto"/>
              <w:jc w:val="both"/>
              <w:rPr>
                <w:rFonts w:ascii="Arial" w:hAnsi="Arial" w:cs="Arial"/>
              </w:rPr>
            </w:pPr>
            <w:r w:rsidRPr="00CB515E">
              <w:rPr>
                <w:rFonts w:ascii="Arial" w:hAnsi="Arial" w:cs="Arial"/>
              </w:rPr>
              <w:t>8</w:t>
            </w:r>
          </w:p>
        </w:tc>
        <w:tc>
          <w:tcPr>
            <w:tcW w:w="1470" w:type="dxa"/>
            <w:shd w:val="clear" w:color="auto" w:fill="auto"/>
            <w:vAlign w:val="center"/>
            <w:hideMark/>
          </w:tcPr>
          <w:p w14:paraId="258CF336" w14:textId="77777777" w:rsidR="00CB515E" w:rsidRPr="00CB515E" w:rsidRDefault="00CB515E" w:rsidP="00CB515E">
            <w:pPr>
              <w:spacing w:line="360" w:lineRule="auto"/>
              <w:jc w:val="both"/>
              <w:rPr>
                <w:rFonts w:ascii="Arial" w:hAnsi="Arial" w:cs="Arial"/>
              </w:rPr>
            </w:pPr>
            <w:r w:rsidRPr="00CB515E">
              <w:rPr>
                <w:rFonts w:ascii="Arial" w:hAnsi="Arial" w:cs="Arial"/>
              </w:rPr>
              <w:t>Manganese</w:t>
            </w:r>
          </w:p>
        </w:tc>
        <w:tc>
          <w:tcPr>
            <w:tcW w:w="1525" w:type="dxa"/>
            <w:shd w:val="clear" w:color="auto" w:fill="auto"/>
            <w:noWrap/>
            <w:vAlign w:val="bottom"/>
            <w:hideMark/>
          </w:tcPr>
          <w:p w14:paraId="2B5B16AA" w14:textId="77777777" w:rsidR="00CB515E" w:rsidRPr="00CB515E" w:rsidRDefault="00CB515E" w:rsidP="00CB515E">
            <w:pPr>
              <w:spacing w:line="360" w:lineRule="auto"/>
              <w:jc w:val="both"/>
              <w:rPr>
                <w:rFonts w:ascii="Arial" w:hAnsi="Arial" w:cs="Arial"/>
              </w:rPr>
            </w:pPr>
            <w:r w:rsidRPr="00CB515E">
              <w:rPr>
                <w:rFonts w:ascii="Arial" w:hAnsi="Arial" w:cs="Arial"/>
              </w:rPr>
              <w:t>0.02 ± 0.00</w:t>
            </w:r>
          </w:p>
        </w:tc>
      </w:tr>
      <w:tr w:rsidR="00CB515E" w:rsidRPr="00CB515E" w14:paraId="06A34685" w14:textId="77777777" w:rsidTr="008E0E55">
        <w:trPr>
          <w:trHeight w:val="312"/>
        </w:trPr>
        <w:tc>
          <w:tcPr>
            <w:tcW w:w="960" w:type="dxa"/>
            <w:shd w:val="clear" w:color="auto" w:fill="auto"/>
            <w:noWrap/>
            <w:vAlign w:val="bottom"/>
            <w:hideMark/>
          </w:tcPr>
          <w:p w14:paraId="5B60B50C" w14:textId="77777777" w:rsidR="00CB515E" w:rsidRPr="00CB515E" w:rsidRDefault="00CB515E" w:rsidP="00CB515E">
            <w:pPr>
              <w:spacing w:line="360" w:lineRule="auto"/>
              <w:jc w:val="both"/>
              <w:rPr>
                <w:rFonts w:ascii="Arial" w:hAnsi="Arial" w:cs="Arial"/>
              </w:rPr>
            </w:pPr>
            <w:r w:rsidRPr="00CB515E">
              <w:rPr>
                <w:rFonts w:ascii="Arial" w:hAnsi="Arial" w:cs="Arial"/>
              </w:rPr>
              <w:t>9</w:t>
            </w:r>
          </w:p>
        </w:tc>
        <w:tc>
          <w:tcPr>
            <w:tcW w:w="1470" w:type="dxa"/>
            <w:shd w:val="clear" w:color="auto" w:fill="auto"/>
            <w:vAlign w:val="center"/>
            <w:hideMark/>
          </w:tcPr>
          <w:p w14:paraId="280E7270" w14:textId="77777777" w:rsidR="00CB515E" w:rsidRPr="00CB515E" w:rsidRDefault="00CB515E" w:rsidP="00CB515E">
            <w:pPr>
              <w:spacing w:line="360" w:lineRule="auto"/>
              <w:jc w:val="both"/>
              <w:rPr>
                <w:rFonts w:ascii="Arial" w:hAnsi="Arial" w:cs="Arial"/>
              </w:rPr>
            </w:pPr>
            <w:r w:rsidRPr="00CB515E">
              <w:rPr>
                <w:rFonts w:ascii="Arial" w:hAnsi="Arial" w:cs="Arial"/>
              </w:rPr>
              <w:t>Lead</w:t>
            </w:r>
          </w:p>
        </w:tc>
        <w:tc>
          <w:tcPr>
            <w:tcW w:w="1525" w:type="dxa"/>
            <w:shd w:val="clear" w:color="auto" w:fill="auto"/>
            <w:noWrap/>
            <w:vAlign w:val="bottom"/>
            <w:hideMark/>
          </w:tcPr>
          <w:p w14:paraId="4D490DCD" w14:textId="77777777" w:rsidR="00CB515E" w:rsidRPr="00CB515E" w:rsidRDefault="00CB515E" w:rsidP="00CB515E">
            <w:pPr>
              <w:spacing w:line="360" w:lineRule="auto"/>
              <w:jc w:val="both"/>
              <w:rPr>
                <w:rFonts w:ascii="Arial" w:hAnsi="Arial" w:cs="Arial"/>
              </w:rPr>
            </w:pPr>
            <w:r w:rsidRPr="00CB515E">
              <w:rPr>
                <w:rFonts w:ascii="Arial" w:hAnsi="Arial" w:cs="Arial"/>
              </w:rPr>
              <w:t>ND</w:t>
            </w:r>
          </w:p>
        </w:tc>
      </w:tr>
      <w:tr w:rsidR="00CB515E" w:rsidRPr="00CB515E" w14:paraId="28BC2365" w14:textId="77777777" w:rsidTr="008E0E55">
        <w:trPr>
          <w:trHeight w:val="312"/>
        </w:trPr>
        <w:tc>
          <w:tcPr>
            <w:tcW w:w="960" w:type="dxa"/>
            <w:shd w:val="clear" w:color="auto" w:fill="auto"/>
            <w:noWrap/>
            <w:vAlign w:val="bottom"/>
            <w:hideMark/>
          </w:tcPr>
          <w:p w14:paraId="40D51603" w14:textId="77777777" w:rsidR="00CB515E" w:rsidRPr="00CB515E" w:rsidRDefault="00CB515E" w:rsidP="00CB515E">
            <w:pPr>
              <w:spacing w:line="360" w:lineRule="auto"/>
              <w:jc w:val="both"/>
              <w:rPr>
                <w:rFonts w:ascii="Arial" w:hAnsi="Arial" w:cs="Arial"/>
              </w:rPr>
            </w:pPr>
            <w:r w:rsidRPr="00CB515E">
              <w:rPr>
                <w:rFonts w:ascii="Arial" w:hAnsi="Arial" w:cs="Arial"/>
              </w:rPr>
              <w:t>10</w:t>
            </w:r>
          </w:p>
        </w:tc>
        <w:tc>
          <w:tcPr>
            <w:tcW w:w="1470" w:type="dxa"/>
            <w:shd w:val="clear" w:color="auto" w:fill="auto"/>
            <w:vAlign w:val="center"/>
            <w:hideMark/>
          </w:tcPr>
          <w:p w14:paraId="49BA45AF" w14:textId="77777777" w:rsidR="00CB515E" w:rsidRPr="00CB515E" w:rsidRDefault="00CB515E" w:rsidP="00CB515E">
            <w:pPr>
              <w:spacing w:line="360" w:lineRule="auto"/>
              <w:jc w:val="both"/>
              <w:rPr>
                <w:rFonts w:ascii="Arial" w:hAnsi="Arial" w:cs="Arial"/>
              </w:rPr>
            </w:pPr>
            <w:r w:rsidRPr="00CB515E">
              <w:rPr>
                <w:rFonts w:ascii="Arial" w:hAnsi="Arial" w:cs="Arial"/>
              </w:rPr>
              <w:t>Cadmium</w:t>
            </w:r>
          </w:p>
        </w:tc>
        <w:tc>
          <w:tcPr>
            <w:tcW w:w="1525" w:type="dxa"/>
            <w:shd w:val="clear" w:color="auto" w:fill="auto"/>
            <w:noWrap/>
            <w:vAlign w:val="bottom"/>
            <w:hideMark/>
          </w:tcPr>
          <w:p w14:paraId="0A102730" w14:textId="77777777" w:rsidR="00CB515E" w:rsidRPr="00CB515E" w:rsidRDefault="00CB515E" w:rsidP="00CB515E">
            <w:pPr>
              <w:spacing w:line="360" w:lineRule="auto"/>
              <w:jc w:val="both"/>
              <w:rPr>
                <w:rFonts w:ascii="Arial" w:hAnsi="Arial" w:cs="Arial"/>
              </w:rPr>
            </w:pPr>
            <w:r w:rsidRPr="00CB515E">
              <w:rPr>
                <w:rFonts w:ascii="Arial" w:hAnsi="Arial" w:cs="Arial"/>
              </w:rPr>
              <w:t>0.01 ± 0.00</w:t>
            </w:r>
          </w:p>
        </w:tc>
      </w:tr>
    </w:tbl>
    <w:p w14:paraId="54A6B40E" w14:textId="0B3A9BF6" w:rsidR="00CB515E" w:rsidRPr="00CB515E" w:rsidRDefault="00CB515E" w:rsidP="00CB515E">
      <w:pPr>
        <w:spacing w:line="360" w:lineRule="auto"/>
        <w:jc w:val="both"/>
        <w:rPr>
          <w:rFonts w:ascii="Times New Roman" w:hAnsi="Times New Roman"/>
          <w:sz w:val="24"/>
          <w:szCs w:val="24"/>
        </w:rPr>
      </w:pPr>
      <w:r>
        <w:rPr>
          <w:rFonts w:ascii="Times New Roman" w:hAnsi="Times New Roman"/>
          <w:sz w:val="24"/>
          <w:szCs w:val="24"/>
        </w:rPr>
        <w:t>*</w:t>
      </w:r>
      <w:r w:rsidRPr="00CB515E">
        <w:rPr>
          <w:rFonts w:ascii="Arial" w:hAnsi="Arial" w:cs="Arial"/>
          <w:i/>
          <w:iCs/>
          <w:sz w:val="18"/>
          <w:szCs w:val="18"/>
        </w:rPr>
        <w:t>Values are mean ± standard deviation of duplicate readings</w:t>
      </w:r>
    </w:p>
    <w:p w14:paraId="2784DF2F" w14:textId="21D6F9AA" w:rsidR="00CB515E" w:rsidRPr="00365EF1" w:rsidRDefault="00365EF1" w:rsidP="00CB515E">
      <w:pPr>
        <w:spacing w:line="360" w:lineRule="auto"/>
        <w:jc w:val="both"/>
        <w:rPr>
          <w:rFonts w:ascii="Arial" w:hAnsi="Arial" w:cs="Arial"/>
          <w:b/>
          <w:sz w:val="22"/>
          <w:szCs w:val="22"/>
        </w:rPr>
      </w:pPr>
      <w:r w:rsidRPr="00365EF1">
        <w:rPr>
          <w:rFonts w:ascii="Arial" w:hAnsi="Arial" w:cs="Arial"/>
          <w:b/>
          <w:sz w:val="22"/>
          <w:szCs w:val="22"/>
        </w:rPr>
        <w:t>3.2</w:t>
      </w:r>
      <w:r w:rsidRPr="00365EF1">
        <w:rPr>
          <w:rFonts w:ascii="Arial" w:hAnsi="Arial" w:cs="Arial"/>
          <w:b/>
          <w:sz w:val="22"/>
          <w:szCs w:val="22"/>
        </w:rPr>
        <w:tab/>
      </w:r>
      <w:r w:rsidR="00CB515E" w:rsidRPr="00365EF1">
        <w:rPr>
          <w:rFonts w:ascii="Arial" w:hAnsi="Arial" w:cs="Arial"/>
          <w:b/>
          <w:sz w:val="22"/>
          <w:szCs w:val="22"/>
        </w:rPr>
        <w:t xml:space="preserve">Phytochemical Screening of </w:t>
      </w:r>
      <w:proofErr w:type="spellStart"/>
      <w:r w:rsidR="00CB515E" w:rsidRPr="00365EF1">
        <w:rPr>
          <w:rFonts w:ascii="Arial" w:hAnsi="Arial" w:cs="Arial"/>
          <w:b/>
          <w:i/>
          <w:sz w:val="22"/>
          <w:szCs w:val="22"/>
        </w:rPr>
        <w:t>Chromolaena</w:t>
      </w:r>
      <w:proofErr w:type="spellEnd"/>
      <w:r w:rsidR="00CB515E" w:rsidRPr="00365EF1">
        <w:rPr>
          <w:rFonts w:ascii="Arial" w:hAnsi="Arial" w:cs="Arial"/>
          <w:b/>
          <w:i/>
          <w:sz w:val="22"/>
          <w:szCs w:val="22"/>
        </w:rPr>
        <w:t xml:space="preserve"> odorata</w:t>
      </w:r>
      <w:r w:rsidR="00CB515E" w:rsidRPr="00365EF1">
        <w:rPr>
          <w:rFonts w:ascii="Arial" w:hAnsi="Arial" w:cs="Arial"/>
          <w:b/>
          <w:sz w:val="22"/>
          <w:szCs w:val="22"/>
        </w:rPr>
        <w:t xml:space="preserve"> Leaves</w:t>
      </w:r>
    </w:p>
    <w:p w14:paraId="2F72D28F" w14:textId="4BF482F5" w:rsidR="00CB515E" w:rsidRPr="00365EF1" w:rsidRDefault="00CB515E" w:rsidP="00365EF1">
      <w:pPr>
        <w:jc w:val="both"/>
        <w:rPr>
          <w:rFonts w:ascii="Arial" w:hAnsi="Arial" w:cs="Arial"/>
        </w:rPr>
      </w:pPr>
      <w:r w:rsidRPr="00365EF1">
        <w:rPr>
          <w:rFonts w:ascii="Arial" w:hAnsi="Arial" w:cs="Arial"/>
        </w:rPr>
        <w:t xml:space="preserve">The qualitative phytochemical analysis of </w:t>
      </w:r>
      <w:r w:rsidRPr="00365EF1">
        <w:rPr>
          <w:rFonts w:ascii="Arial" w:hAnsi="Arial" w:cs="Arial"/>
          <w:i/>
        </w:rPr>
        <w:t>C. odorata</w:t>
      </w:r>
      <w:r w:rsidRPr="00365EF1">
        <w:rPr>
          <w:rFonts w:ascii="Arial" w:hAnsi="Arial" w:cs="Arial"/>
          <w:b/>
        </w:rPr>
        <w:t xml:space="preserve"> </w:t>
      </w:r>
      <w:r w:rsidRPr="00365EF1">
        <w:rPr>
          <w:rFonts w:ascii="Arial" w:hAnsi="Arial" w:cs="Arial"/>
        </w:rPr>
        <w:t>leaves is shown in Table 3. Tests for saponin, flavonoids, phenolics, steroids, and alkaloids were positive</w:t>
      </w:r>
      <w:r w:rsidR="00270321">
        <w:rPr>
          <w:rFonts w:ascii="Arial" w:hAnsi="Arial" w:cs="Arial"/>
        </w:rPr>
        <w:t>,</w:t>
      </w:r>
      <w:r w:rsidRPr="00365EF1">
        <w:rPr>
          <w:rFonts w:ascii="Arial" w:hAnsi="Arial" w:cs="Arial"/>
        </w:rPr>
        <w:t xml:space="preserve"> while tannins were absent. The aqueous of </w:t>
      </w:r>
      <w:r w:rsidRPr="00365EF1">
        <w:rPr>
          <w:rFonts w:ascii="Arial" w:hAnsi="Arial" w:cs="Arial"/>
          <w:i/>
        </w:rPr>
        <w:t>C. odorata</w:t>
      </w:r>
      <w:r w:rsidRPr="00365EF1">
        <w:rPr>
          <w:rFonts w:ascii="Arial" w:hAnsi="Arial" w:cs="Arial"/>
          <w:b/>
        </w:rPr>
        <w:t xml:space="preserve"> </w:t>
      </w:r>
      <w:r w:rsidRPr="00365EF1">
        <w:rPr>
          <w:rFonts w:ascii="Arial" w:hAnsi="Arial" w:cs="Arial"/>
        </w:rPr>
        <w:t>leaves extract exhibited a high content of total phenolics, quantified at 14.93 ± 0.11 mg GAE/g, and total flavonoids, quantified at 5.34 ± 0.04 mg QE/g (Table 4).</w:t>
      </w:r>
    </w:p>
    <w:p w14:paraId="3AE4B308" w14:textId="77777777" w:rsidR="00365EF1" w:rsidRDefault="00365EF1" w:rsidP="00CB515E">
      <w:pPr>
        <w:spacing w:line="360" w:lineRule="auto"/>
        <w:jc w:val="both"/>
        <w:rPr>
          <w:b/>
          <w:sz w:val="24"/>
          <w:szCs w:val="24"/>
        </w:rPr>
      </w:pPr>
    </w:p>
    <w:p w14:paraId="417682C3" w14:textId="0411965F" w:rsidR="00CB515E" w:rsidRPr="00365EF1" w:rsidRDefault="00CB515E" w:rsidP="00CB515E">
      <w:pPr>
        <w:spacing w:line="360" w:lineRule="auto"/>
        <w:jc w:val="both"/>
        <w:rPr>
          <w:rFonts w:ascii="Arial" w:hAnsi="Arial" w:cs="Arial"/>
          <w:b/>
        </w:rPr>
      </w:pPr>
      <w:r w:rsidRPr="00365EF1">
        <w:rPr>
          <w:rFonts w:ascii="Arial" w:hAnsi="Arial" w:cs="Arial"/>
          <w:b/>
        </w:rPr>
        <w:t>Table 3</w:t>
      </w:r>
      <w:r w:rsidR="00365EF1" w:rsidRPr="00365EF1">
        <w:rPr>
          <w:rFonts w:ascii="Arial" w:hAnsi="Arial" w:cs="Arial"/>
          <w:b/>
        </w:rPr>
        <w:t>.</w:t>
      </w:r>
      <w:r w:rsidR="00270321">
        <w:rPr>
          <w:rFonts w:ascii="Arial" w:hAnsi="Arial" w:cs="Arial"/>
          <w:b/>
        </w:rPr>
        <w:t xml:space="preserve"> </w:t>
      </w:r>
      <w:r w:rsidRPr="00365EF1">
        <w:rPr>
          <w:rFonts w:ascii="Arial" w:hAnsi="Arial" w:cs="Arial"/>
          <w:b/>
        </w:rPr>
        <w:t xml:space="preserve">Qualitative Phytochemical Screening of </w:t>
      </w:r>
      <w:proofErr w:type="spellStart"/>
      <w:r w:rsidRPr="00365EF1">
        <w:rPr>
          <w:rFonts w:ascii="Arial" w:hAnsi="Arial" w:cs="Arial"/>
          <w:b/>
          <w:i/>
        </w:rPr>
        <w:t>Chromolaena</w:t>
      </w:r>
      <w:proofErr w:type="spellEnd"/>
      <w:r w:rsidRPr="00365EF1">
        <w:rPr>
          <w:rFonts w:ascii="Arial" w:hAnsi="Arial" w:cs="Arial"/>
          <w:b/>
          <w:i/>
        </w:rPr>
        <w:t xml:space="preserve"> odorata </w:t>
      </w:r>
      <w:r w:rsidRPr="00365EF1">
        <w:rPr>
          <w:rFonts w:ascii="Arial" w:hAnsi="Arial" w:cs="Arial"/>
          <w:b/>
        </w:rPr>
        <w:t>Leaves</w:t>
      </w:r>
    </w:p>
    <w:tbl>
      <w:tblPr>
        <w:tblW w:w="4752" w:type="dxa"/>
        <w:tblInd w:w="18" w:type="dxa"/>
        <w:tblBorders>
          <w:top w:val="single" w:sz="4" w:space="0" w:color="000000"/>
          <w:bottom w:val="single" w:sz="4" w:space="0" w:color="000000"/>
          <w:insideH w:val="nil"/>
          <w:insideV w:val="nil"/>
        </w:tblBorders>
        <w:tblLayout w:type="fixed"/>
        <w:tblLook w:val="0400" w:firstRow="0" w:lastRow="0" w:firstColumn="0" w:lastColumn="0" w:noHBand="0" w:noVBand="1"/>
      </w:tblPr>
      <w:tblGrid>
        <w:gridCol w:w="2426"/>
        <w:gridCol w:w="2326"/>
      </w:tblGrid>
      <w:tr w:rsidR="00CB515E" w:rsidRPr="00460E4D" w14:paraId="1E400474" w14:textId="77777777" w:rsidTr="008E0E55">
        <w:trPr>
          <w:trHeight w:val="250"/>
        </w:trPr>
        <w:tc>
          <w:tcPr>
            <w:tcW w:w="2426" w:type="dxa"/>
            <w:tcBorders>
              <w:top w:val="single" w:sz="4" w:space="0" w:color="000000"/>
              <w:left w:val="nil"/>
              <w:bottom w:val="single" w:sz="4" w:space="0" w:color="000000"/>
              <w:right w:val="nil"/>
            </w:tcBorders>
            <w:hideMark/>
          </w:tcPr>
          <w:p w14:paraId="7A834961" w14:textId="77777777" w:rsidR="00CB515E" w:rsidRPr="00365EF1" w:rsidRDefault="00CB515E" w:rsidP="008E0E55">
            <w:pPr>
              <w:spacing w:line="360" w:lineRule="auto"/>
              <w:jc w:val="both"/>
              <w:rPr>
                <w:rFonts w:ascii="Arial" w:hAnsi="Arial" w:cs="Arial"/>
                <w:b/>
              </w:rPr>
            </w:pPr>
            <w:r w:rsidRPr="00365EF1">
              <w:rPr>
                <w:rFonts w:ascii="Arial" w:hAnsi="Arial" w:cs="Arial"/>
                <w:b/>
              </w:rPr>
              <w:t>Phytochemicals</w:t>
            </w:r>
          </w:p>
        </w:tc>
        <w:tc>
          <w:tcPr>
            <w:tcW w:w="2326" w:type="dxa"/>
            <w:tcBorders>
              <w:top w:val="single" w:sz="4" w:space="0" w:color="000000"/>
              <w:left w:val="nil"/>
              <w:bottom w:val="single" w:sz="4" w:space="0" w:color="000000"/>
              <w:right w:val="nil"/>
            </w:tcBorders>
            <w:hideMark/>
          </w:tcPr>
          <w:p w14:paraId="19A30693" w14:textId="77777777" w:rsidR="00CB515E" w:rsidRPr="00365EF1" w:rsidRDefault="00CB515E" w:rsidP="008E0E55">
            <w:pPr>
              <w:spacing w:line="360" w:lineRule="auto"/>
              <w:jc w:val="both"/>
              <w:rPr>
                <w:rFonts w:ascii="Arial" w:hAnsi="Arial" w:cs="Arial"/>
                <w:b/>
              </w:rPr>
            </w:pPr>
            <w:proofErr w:type="spellStart"/>
            <w:r w:rsidRPr="00365EF1">
              <w:rPr>
                <w:rFonts w:ascii="Arial" w:hAnsi="Arial" w:cs="Arial"/>
                <w:b/>
                <w:i/>
              </w:rPr>
              <w:t>Chromolaena</w:t>
            </w:r>
            <w:proofErr w:type="spellEnd"/>
            <w:r w:rsidRPr="00365EF1">
              <w:rPr>
                <w:rFonts w:ascii="Arial" w:hAnsi="Arial" w:cs="Arial"/>
                <w:b/>
                <w:i/>
              </w:rPr>
              <w:t xml:space="preserve"> odorata</w:t>
            </w:r>
          </w:p>
        </w:tc>
      </w:tr>
      <w:tr w:rsidR="00CB515E" w:rsidRPr="00460E4D" w14:paraId="1682DA9E" w14:textId="77777777" w:rsidTr="008E0E55">
        <w:trPr>
          <w:trHeight w:val="260"/>
        </w:trPr>
        <w:tc>
          <w:tcPr>
            <w:tcW w:w="2426" w:type="dxa"/>
            <w:tcBorders>
              <w:top w:val="single" w:sz="4" w:space="0" w:color="000000"/>
              <w:left w:val="nil"/>
              <w:bottom w:val="nil"/>
              <w:right w:val="nil"/>
            </w:tcBorders>
            <w:hideMark/>
          </w:tcPr>
          <w:p w14:paraId="18F7A1D2" w14:textId="77777777" w:rsidR="00CB515E" w:rsidRPr="00365EF1" w:rsidRDefault="00CB515E" w:rsidP="008E0E55">
            <w:pPr>
              <w:spacing w:line="360" w:lineRule="auto"/>
              <w:jc w:val="both"/>
              <w:rPr>
                <w:rFonts w:ascii="Arial" w:hAnsi="Arial" w:cs="Arial"/>
              </w:rPr>
            </w:pPr>
            <w:r w:rsidRPr="00365EF1">
              <w:rPr>
                <w:rFonts w:ascii="Arial" w:hAnsi="Arial" w:cs="Arial"/>
              </w:rPr>
              <w:t>Saponin</w:t>
            </w:r>
          </w:p>
        </w:tc>
        <w:tc>
          <w:tcPr>
            <w:tcW w:w="2326" w:type="dxa"/>
            <w:tcBorders>
              <w:top w:val="single" w:sz="4" w:space="0" w:color="000000"/>
              <w:left w:val="nil"/>
              <w:bottom w:val="nil"/>
              <w:right w:val="nil"/>
            </w:tcBorders>
            <w:hideMark/>
          </w:tcPr>
          <w:p w14:paraId="6F07BA4C" w14:textId="77777777" w:rsidR="00CB515E" w:rsidRPr="00365EF1" w:rsidRDefault="00CB515E" w:rsidP="008E0E55">
            <w:pPr>
              <w:spacing w:line="360" w:lineRule="auto"/>
              <w:jc w:val="both"/>
              <w:rPr>
                <w:rFonts w:ascii="Arial" w:hAnsi="Arial" w:cs="Arial"/>
              </w:rPr>
            </w:pPr>
            <w:r w:rsidRPr="00365EF1">
              <w:rPr>
                <w:rFonts w:ascii="Arial" w:hAnsi="Arial" w:cs="Arial"/>
              </w:rPr>
              <w:t>+</w:t>
            </w:r>
          </w:p>
        </w:tc>
      </w:tr>
      <w:tr w:rsidR="00CB515E" w:rsidRPr="00460E4D" w14:paraId="4400CF0F" w14:textId="77777777" w:rsidTr="008E0E55">
        <w:trPr>
          <w:trHeight w:val="250"/>
        </w:trPr>
        <w:tc>
          <w:tcPr>
            <w:tcW w:w="2426" w:type="dxa"/>
            <w:tcBorders>
              <w:top w:val="nil"/>
              <w:left w:val="nil"/>
              <w:bottom w:val="nil"/>
              <w:right w:val="nil"/>
            </w:tcBorders>
            <w:hideMark/>
          </w:tcPr>
          <w:p w14:paraId="35098D2E" w14:textId="77777777" w:rsidR="00CB515E" w:rsidRPr="00365EF1" w:rsidRDefault="00CB515E" w:rsidP="008E0E55">
            <w:pPr>
              <w:spacing w:line="360" w:lineRule="auto"/>
              <w:jc w:val="both"/>
              <w:rPr>
                <w:rFonts w:ascii="Arial" w:hAnsi="Arial" w:cs="Arial"/>
              </w:rPr>
            </w:pPr>
            <w:r w:rsidRPr="00365EF1">
              <w:rPr>
                <w:rFonts w:ascii="Arial" w:hAnsi="Arial" w:cs="Arial"/>
              </w:rPr>
              <w:t>Total flavonoids</w:t>
            </w:r>
          </w:p>
        </w:tc>
        <w:tc>
          <w:tcPr>
            <w:tcW w:w="2326" w:type="dxa"/>
            <w:tcBorders>
              <w:top w:val="nil"/>
              <w:left w:val="nil"/>
              <w:bottom w:val="nil"/>
              <w:right w:val="nil"/>
            </w:tcBorders>
            <w:hideMark/>
          </w:tcPr>
          <w:p w14:paraId="4A79F6E0" w14:textId="77777777" w:rsidR="00CB515E" w:rsidRPr="00365EF1" w:rsidRDefault="00CB515E" w:rsidP="008E0E55">
            <w:pPr>
              <w:spacing w:line="360" w:lineRule="auto"/>
              <w:jc w:val="both"/>
              <w:rPr>
                <w:rFonts w:ascii="Arial" w:hAnsi="Arial" w:cs="Arial"/>
              </w:rPr>
            </w:pPr>
            <w:r w:rsidRPr="00365EF1">
              <w:rPr>
                <w:rFonts w:ascii="Arial" w:hAnsi="Arial" w:cs="Arial"/>
              </w:rPr>
              <w:t>++</w:t>
            </w:r>
          </w:p>
        </w:tc>
      </w:tr>
      <w:tr w:rsidR="00CB515E" w:rsidRPr="00460E4D" w14:paraId="34F99191" w14:textId="77777777" w:rsidTr="008E0E55">
        <w:trPr>
          <w:trHeight w:val="260"/>
        </w:trPr>
        <w:tc>
          <w:tcPr>
            <w:tcW w:w="2426" w:type="dxa"/>
            <w:tcBorders>
              <w:top w:val="nil"/>
              <w:left w:val="nil"/>
              <w:bottom w:val="nil"/>
              <w:right w:val="nil"/>
            </w:tcBorders>
            <w:hideMark/>
          </w:tcPr>
          <w:p w14:paraId="6E144A90" w14:textId="77777777" w:rsidR="00CB515E" w:rsidRPr="00365EF1" w:rsidRDefault="00CB515E" w:rsidP="008E0E55">
            <w:pPr>
              <w:spacing w:line="360" w:lineRule="auto"/>
              <w:jc w:val="both"/>
              <w:rPr>
                <w:rFonts w:ascii="Arial" w:hAnsi="Arial" w:cs="Arial"/>
              </w:rPr>
            </w:pPr>
            <w:r w:rsidRPr="00365EF1">
              <w:rPr>
                <w:rFonts w:ascii="Arial" w:hAnsi="Arial" w:cs="Arial"/>
              </w:rPr>
              <w:t>Total phenolics</w:t>
            </w:r>
          </w:p>
        </w:tc>
        <w:tc>
          <w:tcPr>
            <w:tcW w:w="2326" w:type="dxa"/>
            <w:tcBorders>
              <w:top w:val="nil"/>
              <w:left w:val="nil"/>
              <w:bottom w:val="nil"/>
              <w:right w:val="nil"/>
            </w:tcBorders>
            <w:hideMark/>
          </w:tcPr>
          <w:p w14:paraId="1B7D6788" w14:textId="77777777" w:rsidR="00CB515E" w:rsidRPr="00365EF1" w:rsidRDefault="00CB515E" w:rsidP="008E0E55">
            <w:pPr>
              <w:spacing w:line="360" w:lineRule="auto"/>
              <w:jc w:val="both"/>
              <w:rPr>
                <w:rFonts w:ascii="Arial" w:hAnsi="Arial" w:cs="Arial"/>
              </w:rPr>
            </w:pPr>
            <w:r w:rsidRPr="00365EF1">
              <w:rPr>
                <w:rFonts w:ascii="Arial" w:hAnsi="Arial" w:cs="Arial"/>
              </w:rPr>
              <w:t>+</w:t>
            </w:r>
          </w:p>
        </w:tc>
      </w:tr>
      <w:tr w:rsidR="00CB515E" w:rsidRPr="00460E4D" w14:paraId="54953ADE" w14:textId="77777777" w:rsidTr="008E0E55">
        <w:trPr>
          <w:trHeight w:val="250"/>
        </w:trPr>
        <w:tc>
          <w:tcPr>
            <w:tcW w:w="2426" w:type="dxa"/>
            <w:tcBorders>
              <w:top w:val="nil"/>
              <w:left w:val="nil"/>
              <w:bottom w:val="nil"/>
              <w:right w:val="nil"/>
            </w:tcBorders>
            <w:hideMark/>
          </w:tcPr>
          <w:p w14:paraId="65523440" w14:textId="77777777" w:rsidR="00CB515E" w:rsidRPr="00365EF1" w:rsidRDefault="00CB515E" w:rsidP="008E0E55">
            <w:pPr>
              <w:spacing w:line="360" w:lineRule="auto"/>
              <w:jc w:val="both"/>
              <w:rPr>
                <w:rFonts w:ascii="Arial" w:hAnsi="Arial" w:cs="Arial"/>
              </w:rPr>
            </w:pPr>
            <w:r w:rsidRPr="00365EF1">
              <w:rPr>
                <w:rFonts w:ascii="Arial" w:hAnsi="Arial" w:cs="Arial"/>
              </w:rPr>
              <w:t>Steroids</w:t>
            </w:r>
          </w:p>
        </w:tc>
        <w:tc>
          <w:tcPr>
            <w:tcW w:w="2326" w:type="dxa"/>
            <w:tcBorders>
              <w:top w:val="nil"/>
              <w:left w:val="nil"/>
              <w:bottom w:val="nil"/>
              <w:right w:val="nil"/>
            </w:tcBorders>
            <w:hideMark/>
          </w:tcPr>
          <w:p w14:paraId="1DAB6D85" w14:textId="77777777" w:rsidR="00CB515E" w:rsidRPr="00365EF1" w:rsidRDefault="00CB515E" w:rsidP="008E0E55">
            <w:pPr>
              <w:spacing w:line="360" w:lineRule="auto"/>
              <w:jc w:val="both"/>
              <w:rPr>
                <w:rFonts w:ascii="Arial" w:hAnsi="Arial" w:cs="Arial"/>
              </w:rPr>
            </w:pPr>
            <w:r w:rsidRPr="00365EF1">
              <w:rPr>
                <w:rFonts w:ascii="Arial" w:hAnsi="Arial" w:cs="Arial"/>
              </w:rPr>
              <w:t>+</w:t>
            </w:r>
          </w:p>
        </w:tc>
      </w:tr>
      <w:tr w:rsidR="00CB515E" w:rsidRPr="00460E4D" w14:paraId="0FA349EC" w14:textId="77777777" w:rsidTr="008E0E55">
        <w:trPr>
          <w:trHeight w:val="260"/>
        </w:trPr>
        <w:tc>
          <w:tcPr>
            <w:tcW w:w="2426" w:type="dxa"/>
            <w:tcBorders>
              <w:top w:val="nil"/>
              <w:left w:val="nil"/>
              <w:bottom w:val="nil"/>
              <w:right w:val="nil"/>
            </w:tcBorders>
            <w:hideMark/>
          </w:tcPr>
          <w:p w14:paraId="7C002F49" w14:textId="77777777" w:rsidR="00CB515E" w:rsidRPr="00365EF1" w:rsidRDefault="00CB515E" w:rsidP="008E0E55">
            <w:pPr>
              <w:spacing w:line="360" w:lineRule="auto"/>
              <w:jc w:val="both"/>
              <w:rPr>
                <w:rFonts w:ascii="Arial" w:hAnsi="Arial" w:cs="Arial"/>
              </w:rPr>
            </w:pPr>
            <w:r w:rsidRPr="00365EF1">
              <w:rPr>
                <w:rFonts w:ascii="Arial" w:hAnsi="Arial" w:cs="Arial"/>
              </w:rPr>
              <w:t>Tannins</w:t>
            </w:r>
          </w:p>
        </w:tc>
        <w:tc>
          <w:tcPr>
            <w:tcW w:w="2326" w:type="dxa"/>
            <w:tcBorders>
              <w:top w:val="nil"/>
              <w:left w:val="nil"/>
              <w:bottom w:val="nil"/>
              <w:right w:val="nil"/>
            </w:tcBorders>
            <w:hideMark/>
          </w:tcPr>
          <w:p w14:paraId="2E22FF27" w14:textId="77777777" w:rsidR="00CB515E" w:rsidRPr="00365EF1" w:rsidRDefault="00CB515E" w:rsidP="008E0E55">
            <w:pPr>
              <w:spacing w:line="360" w:lineRule="auto"/>
              <w:jc w:val="both"/>
              <w:rPr>
                <w:rFonts w:ascii="Arial" w:hAnsi="Arial" w:cs="Arial"/>
              </w:rPr>
            </w:pPr>
            <w:r w:rsidRPr="00365EF1">
              <w:rPr>
                <w:rFonts w:ascii="Arial" w:hAnsi="Arial" w:cs="Arial"/>
              </w:rPr>
              <w:t>-</w:t>
            </w:r>
          </w:p>
        </w:tc>
      </w:tr>
      <w:tr w:rsidR="00CB515E" w:rsidRPr="00460E4D" w14:paraId="7F4F16A0" w14:textId="77777777" w:rsidTr="008E0E55">
        <w:trPr>
          <w:trHeight w:val="250"/>
        </w:trPr>
        <w:tc>
          <w:tcPr>
            <w:tcW w:w="2426" w:type="dxa"/>
            <w:tcBorders>
              <w:top w:val="nil"/>
              <w:left w:val="nil"/>
              <w:bottom w:val="single" w:sz="4" w:space="0" w:color="000000"/>
              <w:right w:val="nil"/>
            </w:tcBorders>
            <w:hideMark/>
          </w:tcPr>
          <w:p w14:paraId="0657928B" w14:textId="77777777" w:rsidR="00CB515E" w:rsidRPr="00365EF1" w:rsidRDefault="00CB515E" w:rsidP="008E0E55">
            <w:pPr>
              <w:spacing w:line="360" w:lineRule="auto"/>
              <w:jc w:val="both"/>
              <w:rPr>
                <w:rFonts w:ascii="Arial" w:hAnsi="Arial" w:cs="Arial"/>
              </w:rPr>
            </w:pPr>
            <w:r w:rsidRPr="00365EF1">
              <w:rPr>
                <w:rFonts w:ascii="Arial" w:hAnsi="Arial" w:cs="Arial"/>
              </w:rPr>
              <w:t>Alkaloids</w:t>
            </w:r>
          </w:p>
        </w:tc>
        <w:tc>
          <w:tcPr>
            <w:tcW w:w="2326" w:type="dxa"/>
            <w:tcBorders>
              <w:top w:val="nil"/>
              <w:left w:val="nil"/>
              <w:bottom w:val="single" w:sz="4" w:space="0" w:color="000000"/>
              <w:right w:val="nil"/>
            </w:tcBorders>
            <w:hideMark/>
          </w:tcPr>
          <w:p w14:paraId="689D8DA0" w14:textId="77777777" w:rsidR="00CB515E" w:rsidRPr="00365EF1" w:rsidRDefault="00CB515E" w:rsidP="008E0E55">
            <w:pPr>
              <w:spacing w:line="360" w:lineRule="auto"/>
              <w:jc w:val="both"/>
              <w:rPr>
                <w:rFonts w:ascii="Arial" w:hAnsi="Arial" w:cs="Arial"/>
              </w:rPr>
            </w:pPr>
            <w:r w:rsidRPr="00365EF1">
              <w:rPr>
                <w:rFonts w:ascii="Arial" w:hAnsi="Arial" w:cs="Arial"/>
              </w:rPr>
              <w:t>+</w:t>
            </w:r>
          </w:p>
        </w:tc>
      </w:tr>
    </w:tbl>
    <w:p w14:paraId="055154DB" w14:textId="7ACF24DD" w:rsidR="00365EF1" w:rsidRDefault="00CB515E" w:rsidP="00CB515E">
      <w:pPr>
        <w:spacing w:line="360" w:lineRule="auto"/>
        <w:jc w:val="both"/>
        <w:rPr>
          <w:sz w:val="24"/>
          <w:szCs w:val="24"/>
        </w:rPr>
      </w:pPr>
      <w:r w:rsidRPr="00460E4D">
        <w:rPr>
          <w:sz w:val="24"/>
          <w:szCs w:val="24"/>
        </w:rPr>
        <w:t xml:space="preserve">  </w:t>
      </w:r>
      <w:r w:rsidR="00365EF1">
        <w:rPr>
          <w:sz w:val="24"/>
          <w:szCs w:val="24"/>
        </w:rPr>
        <w:t>*</w:t>
      </w:r>
      <w:r w:rsidRPr="00365EF1">
        <w:rPr>
          <w:rFonts w:ascii="Arial" w:hAnsi="Arial" w:cs="Arial"/>
          <w:i/>
          <w:iCs/>
          <w:sz w:val="18"/>
          <w:szCs w:val="18"/>
        </w:rPr>
        <w:t>Legend: + (present); - (absent).</w:t>
      </w:r>
    </w:p>
    <w:p w14:paraId="0B15855E" w14:textId="77777777" w:rsidR="00365EF1" w:rsidRPr="00365EF1" w:rsidRDefault="00365EF1" w:rsidP="00CB515E">
      <w:pPr>
        <w:spacing w:line="360" w:lineRule="auto"/>
        <w:jc w:val="both"/>
        <w:rPr>
          <w:sz w:val="24"/>
          <w:szCs w:val="24"/>
        </w:rPr>
      </w:pPr>
    </w:p>
    <w:p w14:paraId="4CC660CF" w14:textId="5746E71A" w:rsidR="00CB515E" w:rsidRPr="00365EF1" w:rsidRDefault="00CB515E" w:rsidP="00CB515E">
      <w:pPr>
        <w:spacing w:line="360" w:lineRule="auto"/>
        <w:jc w:val="both"/>
        <w:rPr>
          <w:rFonts w:ascii="Arial" w:hAnsi="Arial" w:cs="Arial"/>
          <w:b/>
        </w:rPr>
      </w:pPr>
      <w:r w:rsidRPr="00365EF1">
        <w:rPr>
          <w:rFonts w:ascii="Arial" w:hAnsi="Arial" w:cs="Arial"/>
          <w:b/>
        </w:rPr>
        <w:t>Table 4</w:t>
      </w:r>
      <w:r w:rsidR="00365EF1" w:rsidRPr="00365EF1">
        <w:rPr>
          <w:rFonts w:ascii="Arial" w:hAnsi="Arial" w:cs="Arial"/>
          <w:b/>
        </w:rPr>
        <w:t>.</w:t>
      </w:r>
      <w:r w:rsidR="00270321">
        <w:rPr>
          <w:rFonts w:ascii="Arial" w:hAnsi="Arial" w:cs="Arial"/>
          <w:b/>
        </w:rPr>
        <w:t xml:space="preserve"> </w:t>
      </w:r>
      <w:r w:rsidRPr="00365EF1">
        <w:rPr>
          <w:rFonts w:ascii="Arial" w:hAnsi="Arial" w:cs="Arial"/>
          <w:b/>
        </w:rPr>
        <w:t xml:space="preserve">Total Phenol and Total Flavonoid Content of </w:t>
      </w:r>
      <w:proofErr w:type="spellStart"/>
      <w:r w:rsidRPr="00365EF1">
        <w:rPr>
          <w:rFonts w:ascii="Arial" w:hAnsi="Arial" w:cs="Arial"/>
          <w:b/>
          <w:i/>
        </w:rPr>
        <w:t>Chromolaena</w:t>
      </w:r>
      <w:proofErr w:type="spellEnd"/>
      <w:r w:rsidRPr="00365EF1">
        <w:rPr>
          <w:rFonts w:ascii="Arial" w:hAnsi="Arial" w:cs="Arial"/>
          <w:b/>
          <w:i/>
        </w:rPr>
        <w:t xml:space="preserve"> odorata </w:t>
      </w:r>
      <w:r w:rsidRPr="00365EF1">
        <w:rPr>
          <w:rFonts w:ascii="Arial" w:hAnsi="Arial" w:cs="Arial"/>
          <w:b/>
        </w:rPr>
        <w:t>Leaves</w:t>
      </w:r>
    </w:p>
    <w:tbl>
      <w:tblPr>
        <w:tblW w:w="5220" w:type="dxa"/>
        <w:tblBorders>
          <w:top w:val="single" w:sz="4" w:space="0" w:color="000000"/>
          <w:bottom w:val="single" w:sz="4" w:space="0" w:color="000000"/>
        </w:tblBorders>
        <w:tblLayout w:type="fixed"/>
        <w:tblLook w:val="0400" w:firstRow="0" w:lastRow="0" w:firstColumn="0" w:lastColumn="0" w:noHBand="0" w:noVBand="1"/>
      </w:tblPr>
      <w:tblGrid>
        <w:gridCol w:w="3780"/>
        <w:gridCol w:w="1440"/>
      </w:tblGrid>
      <w:tr w:rsidR="00CB515E" w:rsidRPr="00365EF1" w14:paraId="1CE6DC59" w14:textId="77777777" w:rsidTr="008E0E55">
        <w:trPr>
          <w:trHeight w:val="258"/>
        </w:trPr>
        <w:tc>
          <w:tcPr>
            <w:tcW w:w="3780" w:type="dxa"/>
            <w:tcBorders>
              <w:top w:val="single" w:sz="4" w:space="0" w:color="000000"/>
              <w:left w:val="nil"/>
              <w:bottom w:val="single" w:sz="4" w:space="0" w:color="000000"/>
              <w:right w:val="nil"/>
            </w:tcBorders>
            <w:vAlign w:val="bottom"/>
            <w:hideMark/>
          </w:tcPr>
          <w:p w14:paraId="717CBEA9" w14:textId="77777777" w:rsidR="00CB515E" w:rsidRPr="00365EF1" w:rsidRDefault="00CB515E" w:rsidP="008E0E55">
            <w:pPr>
              <w:spacing w:line="360" w:lineRule="auto"/>
              <w:jc w:val="both"/>
              <w:rPr>
                <w:rFonts w:ascii="Arial" w:hAnsi="Arial" w:cs="Arial"/>
                <w:b/>
              </w:rPr>
            </w:pPr>
            <w:r w:rsidRPr="00365EF1">
              <w:rPr>
                <w:rFonts w:ascii="Arial" w:hAnsi="Arial" w:cs="Arial"/>
                <w:b/>
              </w:rPr>
              <w:t>Phytochemicals</w:t>
            </w:r>
          </w:p>
        </w:tc>
        <w:tc>
          <w:tcPr>
            <w:tcW w:w="1440" w:type="dxa"/>
            <w:tcBorders>
              <w:top w:val="single" w:sz="4" w:space="0" w:color="000000"/>
              <w:left w:val="nil"/>
              <w:bottom w:val="single" w:sz="4" w:space="0" w:color="000000"/>
              <w:right w:val="nil"/>
            </w:tcBorders>
            <w:vAlign w:val="bottom"/>
            <w:hideMark/>
          </w:tcPr>
          <w:p w14:paraId="59AB54F3" w14:textId="77777777" w:rsidR="00CB515E" w:rsidRPr="00365EF1" w:rsidRDefault="00CB515E" w:rsidP="008E0E55">
            <w:pPr>
              <w:spacing w:line="360" w:lineRule="auto"/>
              <w:jc w:val="both"/>
              <w:rPr>
                <w:rFonts w:ascii="Arial" w:hAnsi="Arial" w:cs="Arial"/>
                <w:b/>
              </w:rPr>
            </w:pPr>
            <w:r w:rsidRPr="00365EF1">
              <w:rPr>
                <w:rFonts w:ascii="Arial" w:hAnsi="Arial" w:cs="Arial"/>
                <w:b/>
              </w:rPr>
              <w:t>Values</w:t>
            </w:r>
          </w:p>
        </w:tc>
      </w:tr>
      <w:tr w:rsidR="00CB515E" w:rsidRPr="00365EF1" w14:paraId="063D2AF0" w14:textId="77777777" w:rsidTr="008E0E55">
        <w:trPr>
          <w:trHeight w:val="258"/>
        </w:trPr>
        <w:tc>
          <w:tcPr>
            <w:tcW w:w="3780" w:type="dxa"/>
            <w:tcBorders>
              <w:top w:val="single" w:sz="4" w:space="0" w:color="000000"/>
              <w:left w:val="nil"/>
              <w:bottom w:val="nil"/>
              <w:right w:val="nil"/>
            </w:tcBorders>
            <w:vAlign w:val="bottom"/>
            <w:hideMark/>
          </w:tcPr>
          <w:p w14:paraId="5FA015A7" w14:textId="77777777" w:rsidR="00CB515E" w:rsidRPr="00365EF1" w:rsidRDefault="00CB515E" w:rsidP="008E0E55">
            <w:pPr>
              <w:spacing w:line="360" w:lineRule="auto"/>
              <w:jc w:val="both"/>
              <w:rPr>
                <w:rFonts w:ascii="Arial" w:hAnsi="Arial" w:cs="Arial"/>
              </w:rPr>
            </w:pPr>
            <w:r w:rsidRPr="00365EF1">
              <w:rPr>
                <w:rFonts w:ascii="Arial" w:hAnsi="Arial" w:cs="Arial"/>
              </w:rPr>
              <w:t>Total Phenolic Content (mg GAE/g)</w:t>
            </w:r>
          </w:p>
        </w:tc>
        <w:tc>
          <w:tcPr>
            <w:tcW w:w="1440" w:type="dxa"/>
            <w:tcBorders>
              <w:top w:val="single" w:sz="4" w:space="0" w:color="000000"/>
              <w:left w:val="nil"/>
              <w:bottom w:val="nil"/>
              <w:right w:val="nil"/>
            </w:tcBorders>
            <w:vAlign w:val="bottom"/>
            <w:hideMark/>
          </w:tcPr>
          <w:p w14:paraId="1B6B80E9" w14:textId="77777777" w:rsidR="00CB515E" w:rsidRPr="00365EF1" w:rsidRDefault="00CB515E" w:rsidP="008E0E55">
            <w:pPr>
              <w:spacing w:line="360" w:lineRule="auto"/>
              <w:jc w:val="both"/>
              <w:rPr>
                <w:rFonts w:ascii="Arial" w:hAnsi="Arial" w:cs="Arial"/>
              </w:rPr>
            </w:pPr>
            <w:r w:rsidRPr="00365EF1">
              <w:rPr>
                <w:rFonts w:ascii="Arial" w:hAnsi="Arial" w:cs="Arial"/>
              </w:rPr>
              <w:t>14.93 ± 0.11</w:t>
            </w:r>
          </w:p>
        </w:tc>
      </w:tr>
      <w:tr w:rsidR="00CB515E" w:rsidRPr="00365EF1" w14:paraId="306D9CE1" w14:textId="77777777" w:rsidTr="008E0E55">
        <w:trPr>
          <w:trHeight w:val="258"/>
        </w:trPr>
        <w:tc>
          <w:tcPr>
            <w:tcW w:w="3780" w:type="dxa"/>
            <w:tcBorders>
              <w:top w:val="nil"/>
              <w:left w:val="nil"/>
              <w:bottom w:val="single" w:sz="4" w:space="0" w:color="000000"/>
              <w:right w:val="nil"/>
            </w:tcBorders>
            <w:vAlign w:val="bottom"/>
            <w:hideMark/>
          </w:tcPr>
          <w:p w14:paraId="73A4E6D1" w14:textId="77777777" w:rsidR="00CB515E" w:rsidRPr="00365EF1" w:rsidRDefault="00CB515E" w:rsidP="008E0E55">
            <w:pPr>
              <w:spacing w:line="360" w:lineRule="auto"/>
              <w:jc w:val="both"/>
              <w:rPr>
                <w:rFonts w:ascii="Arial" w:hAnsi="Arial" w:cs="Arial"/>
              </w:rPr>
            </w:pPr>
            <w:r w:rsidRPr="00365EF1">
              <w:rPr>
                <w:rFonts w:ascii="Arial" w:hAnsi="Arial" w:cs="Arial"/>
              </w:rPr>
              <w:t>Total Flavonoid Content (mg QE/g)</w:t>
            </w:r>
          </w:p>
        </w:tc>
        <w:tc>
          <w:tcPr>
            <w:tcW w:w="1440" w:type="dxa"/>
            <w:tcBorders>
              <w:top w:val="nil"/>
              <w:left w:val="nil"/>
              <w:bottom w:val="single" w:sz="4" w:space="0" w:color="000000"/>
              <w:right w:val="nil"/>
            </w:tcBorders>
            <w:vAlign w:val="bottom"/>
            <w:hideMark/>
          </w:tcPr>
          <w:p w14:paraId="1837D185" w14:textId="77777777" w:rsidR="00CB515E" w:rsidRPr="00365EF1" w:rsidRDefault="00CB515E" w:rsidP="008E0E55">
            <w:pPr>
              <w:spacing w:line="360" w:lineRule="auto"/>
              <w:jc w:val="both"/>
              <w:rPr>
                <w:rFonts w:ascii="Arial" w:hAnsi="Arial" w:cs="Arial"/>
              </w:rPr>
            </w:pPr>
            <w:r w:rsidRPr="00365EF1">
              <w:rPr>
                <w:rFonts w:ascii="Arial" w:hAnsi="Arial" w:cs="Arial"/>
              </w:rPr>
              <w:t>5.34 ± 0.04</w:t>
            </w:r>
          </w:p>
        </w:tc>
      </w:tr>
    </w:tbl>
    <w:p w14:paraId="78283B1A" w14:textId="08B73170" w:rsidR="00CB515E" w:rsidRPr="00460E4D" w:rsidRDefault="00365EF1" w:rsidP="00CB515E">
      <w:pPr>
        <w:spacing w:line="360" w:lineRule="auto"/>
        <w:jc w:val="both"/>
        <w:rPr>
          <w:sz w:val="24"/>
          <w:szCs w:val="24"/>
        </w:rPr>
      </w:pPr>
      <w:r>
        <w:rPr>
          <w:sz w:val="24"/>
          <w:szCs w:val="24"/>
        </w:rPr>
        <w:t>*</w:t>
      </w:r>
      <w:r w:rsidR="00CB515E" w:rsidRPr="00365EF1">
        <w:rPr>
          <w:rFonts w:ascii="Arial" w:hAnsi="Arial" w:cs="Arial"/>
          <w:i/>
          <w:iCs/>
          <w:sz w:val="18"/>
          <w:szCs w:val="18"/>
        </w:rPr>
        <w:t>Values are mean ± standard deviation of duplicate readings.</w:t>
      </w:r>
    </w:p>
    <w:p w14:paraId="3A704CB5" w14:textId="77777777" w:rsidR="00CB515E" w:rsidRPr="00460E4D" w:rsidRDefault="00CB515E" w:rsidP="00CB515E">
      <w:pPr>
        <w:spacing w:line="360" w:lineRule="auto"/>
        <w:jc w:val="both"/>
        <w:rPr>
          <w:b/>
          <w:sz w:val="24"/>
          <w:szCs w:val="24"/>
        </w:rPr>
      </w:pPr>
    </w:p>
    <w:p w14:paraId="013B83C4" w14:textId="45C732AA" w:rsidR="00CB515E" w:rsidRPr="00365EF1" w:rsidRDefault="00365EF1" w:rsidP="00365EF1">
      <w:pPr>
        <w:spacing w:line="360" w:lineRule="auto"/>
        <w:jc w:val="both"/>
        <w:rPr>
          <w:rFonts w:ascii="Arial" w:hAnsi="Arial" w:cs="Arial"/>
          <w:b/>
        </w:rPr>
      </w:pPr>
      <w:r w:rsidRPr="00365EF1">
        <w:rPr>
          <w:rFonts w:ascii="Arial" w:hAnsi="Arial" w:cs="Arial"/>
          <w:b/>
        </w:rPr>
        <w:t>3.3</w:t>
      </w:r>
      <w:r w:rsidRPr="00365EF1">
        <w:rPr>
          <w:rFonts w:ascii="Arial" w:hAnsi="Arial" w:cs="Arial"/>
          <w:b/>
        </w:rPr>
        <w:tab/>
      </w:r>
      <w:r w:rsidR="00CB515E" w:rsidRPr="00365EF1">
        <w:rPr>
          <w:rFonts w:ascii="Arial" w:hAnsi="Arial" w:cs="Arial"/>
          <w:b/>
          <w:sz w:val="22"/>
          <w:szCs w:val="22"/>
        </w:rPr>
        <w:t xml:space="preserve">Antioxidant Activities of </w:t>
      </w:r>
      <w:proofErr w:type="spellStart"/>
      <w:r w:rsidR="00CB515E" w:rsidRPr="00365EF1">
        <w:rPr>
          <w:rFonts w:ascii="Arial" w:hAnsi="Arial" w:cs="Arial"/>
          <w:b/>
          <w:i/>
          <w:sz w:val="22"/>
          <w:szCs w:val="22"/>
        </w:rPr>
        <w:t>Chromolaena</w:t>
      </w:r>
      <w:proofErr w:type="spellEnd"/>
      <w:r w:rsidR="00CB515E" w:rsidRPr="00365EF1">
        <w:rPr>
          <w:rFonts w:ascii="Arial" w:hAnsi="Arial" w:cs="Arial"/>
          <w:b/>
          <w:i/>
          <w:sz w:val="22"/>
          <w:szCs w:val="22"/>
        </w:rPr>
        <w:t xml:space="preserve"> odorata</w:t>
      </w:r>
      <w:r w:rsidR="00CB515E" w:rsidRPr="00365EF1">
        <w:rPr>
          <w:rFonts w:ascii="Arial" w:hAnsi="Arial" w:cs="Arial"/>
          <w:b/>
          <w:sz w:val="22"/>
          <w:szCs w:val="22"/>
        </w:rPr>
        <w:t xml:space="preserve"> Leaves</w:t>
      </w:r>
    </w:p>
    <w:p w14:paraId="059EF772" w14:textId="20826189" w:rsidR="00CB515E" w:rsidRDefault="00CB515E" w:rsidP="00365EF1">
      <w:pPr>
        <w:jc w:val="both"/>
        <w:rPr>
          <w:rFonts w:ascii="Arial" w:hAnsi="Arial" w:cs="Arial"/>
        </w:rPr>
      </w:pPr>
      <w:r w:rsidRPr="00365EF1">
        <w:rPr>
          <w:rFonts w:ascii="Arial" w:hAnsi="Arial" w:cs="Arial"/>
        </w:rPr>
        <w:t xml:space="preserve">The DPPH, NO </w:t>
      </w:r>
      <w:r w:rsidR="00F02E22">
        <w:rPr>
          <w:rFonts w:ascii="Arial" w:hAnsi="Arial" w:cs="Arial"/>
        </w:rPr>
        <w:t>radical</w:t>
      </w:r>
      <w:r w:rsidRPr="00365EF1">
        <w:rPr>
          <w:rFonts w:ascii="Arial" w:hAnsi="Arial" w:cs="Arial"/>
        </w:rPr>
        <w:t xml:space="preserve"> scavenging ability, and FRAP of the aqueous extract of leaves of </w:t>
      </w:r>
      <w:proofErr w:type="spellStart"/>
      <w:r w:rsidRPr="00365EF1">
        <w:rPr>
          <w:rFonts w:ascii="Arial" w:hAnsi="Arial" w:cs="Arial"/>
          <w:i/>
        </w:rPr>
        <w:t>Chromolaena</w:t>
      </w:r>
      <w:proofErr w:type="spellEnd"/>
      <w:r w:rsidRPr="00365EF1">
        <w:rPr>
          <w:rFonts w:ascii="Arial" w:hAnsi="Arial" w:cs="Arial"/>
          <w:i/>
        </w:rPr>
        <w:t xml:space="preserve"> odorata</w:t>
      </w:r>
      <w:r w:rsidRPr="00365EF1">
        <w:rPr>
          <w:rFonts w:ascii="Arial" w:hAnsi="Arial" w:cs="Arial"/>
        </w:rPr>
        <w:t xml:space="preserve"> are presented in Fig. 1. </w:t>
      </w:r>
      <w:proofErr w:type="spellStart"/>
      <w:r w:rsidRPr="00365EF1">
        <w:rPr>
          <w:rFonts w:ascii="Arial" w:hAnsi="Arial" w:cs="Arial"/>
          <w:i/>
        </w:rPr>
        <w:t>Chromolaena</w:t>
      </w:r>
      <w:proofErr w:type="spellEnd"/>
      <w:r w:rsidRPr="00365EF1">
        <w:rPr>
          <w:rFonts w:ascii="Arial" w:hAnsi="Arial" w:cs="Arial"/>
          <w:i/>
        </w:rPr>
        <w:t xml:space="preserve"> odorata</w:t>
      </w:r>
      <w:r w:rsidRPr="00365EF1">
        <w:rPr>
          <w:rFonts w:ascii="Arial" w:hAnsi="Arial" w:cs="Arial"/>
          <w:b/>
        </w:rPr>
        <w:t xml:space="preserve"> </w:t>
      </w:r>
      <w:r w:rsidRPr="00365EF1">
        <w:rPr>
          <w:rFonts w:ascii="Arial" w:hAnsi="Arial" w:cs="Arial"/>
        </w:rPr>
        <w:t>leaf extracts exhibited varying levels of antioxidant activity, with IC</w:t>
      </w:r>
      <w:r w:rsidRPr="00365EF1">
        <w:rPr>
          <w:rFonts w:ascii="Arial" w:hAnsi="Arial" w:cs="Arial"/>
          <w:vertAlign w:val="subscript"/>
        </w:rPr>
        <w:t xml:space="preserve">50 </w:t>
      </w:r>
      <w:r w:rsidRPr="00365EF1">
        <w:rPr>
          <w:rFonts w:ascii="Arial" w:hAnsi="Arial" w:cs="Arial"/>
        </w:rPr>
        <w:t>values observed for different assays. Specifically, the IC</w:t>
      </w:r>
      <w:r w:rsidRPr="00365EF1">
        <w:rPr>
          <w:rFonts w:ascii="Arial" w:hAnsi="Arial" w:cs="Arial"/>
          <w:vertAlign w:val="subscript"/>
        </w:rPr>
        <w:t>50</w:t>
      </w:r>
      <w:r w:rsidRPr="00365EF1">
        <w:rPr>
          <w:rFonts w:ascii="Arial" w:hAnsi="Arial" w:cs="Arial"/>
        </w:rPr>
        <w:t xml:space="preserve"> values for DPPH radical scavenging ability is 309.62 µg/mL, for nitric oxide (NO) is 366.74 µg/mL, FRAP (Ferric Reducing Antioxidant Power) is 271.25 µg/mL and for TBARS (</w:t>
      </w:r>
      <w:proofErr w:type="spellStart"/>
      <w:r w:rsidRPr="00365EF1">
        <w:rPr>
          <w:rFonts w:ascii="Arial" w:hAnsi="Arial" w:cs="Arial"/>
        </w:rPr>
        <w:t>Thiobarbituric</w:t>
      </w:r>
      <w:proofErr w:type="spellEnd"/>
      <w:r w:rsidRPr="00365EF1">
        <w:rPr>
          <w:rFonts w:ascii="Arial" w:hAnsi="Arial" w:cs="Arial"/>
        </w:rPr>
        <w:t xml:space="preserve"> Acid Reactive Substances) inhibition at 572.17 µg/</w:t>
      </w:r>
      <w:proofErr w:type="spellStart"/>
      <w:r w:rsidRPr="00365EF1">
        <w:rPr>
          <w:rFonts w:ascii="Arial" w:hAnsi="Arial" w:cs="Arial"/>
        </w:rPr>
        <w:t>mL.</w:t>
      </w:r>
      <w:bookmarkStart w:id="5" w:name="_Hlk174349813"/>
      <w:proofErr w:type="spellEnd"/>
    </w:p>
    <w:p w14:paraId="00CF6EC9" w14:textId="77777777" w:rsidR="00365EF1" w:rsidRDefault="00365EF1" w:rsidP="00365EF1">
      <w:pPr>
        <w:jc w:val="both"/>
        <w:rPr>
          <w:rFonts w:ascii="Arial" w:hAnsi="Arial" w:cs="Arial"/>
        </w:rPr>
      </w:pPr>
    </w:p>
    <w:p w14:paraId="30D9B5D7" w14:textId="50E894A2" w:rsidR="00365EF1" w:rsidRPr="00365EF1" w:rsidRDefault="00365EF1" w:rsidP="00365EF1">
      <w:pPr>
        <w:spacing w:line="360" w:lineRule="auto"/>
        <w:jc w:val="both"/>
        <w:rPr>
          <w:rFonts w:ascii="Arial" w:hAnsi="Arial" w:cs="Arial"/>
          <w:b/>
          <w:sz w:val="22"/>
          <w:szCs w:val="22"/>
        </w:rPr>
      </w:pPr>
      <w:r>
        <w:rPr>
          <w:b/>
          <w:bCs/>
          <w:sz w:val="24"/>
          <w:szCs w:val="24"/>
        </w:rPr>
        <w:t>3.4</w:t>
      </w:r>
      <w:r>
        <w:rPr>
          <w:b/>
          <w:bCs/>
          <w:sz w:val="24"/>
          <w:szCs w:val="24"/>
        </w:rPr>
        <w:tab/>
      </w:r>
      <w:r w:rsidRPr="00365EF1">
        <w:rPr>
          <w:rFonts w:ascii="Arial" w:hAnsi="Arial" w:cs="Arial"/>
          <w:b/>
          <w:bCs/>
          <w:sz w:val="22"/>
          <w:szCs w:val="22"/>
        </w:rPr>
        <w:t xml:space="preserve">Antibacterial Activity of Methanolic and Ethyl Acetate Extract of </w:t>
      </w:r>
      <w:proofErr w:type="spellStart"/>
      <w:r w:rsidRPr="00365EF1">
        <w:rPr>
          <w:rFonts w:ascii="Arial" w:hAnsi="Arial" w:cs="Arial"/>
          <w:b/>
          <w:bCs/>
          <w:i/>
          <w:iCs/>
          <w:sz w:val="22"/>
          <w:szCs w:val="22"/>
        </w:rPr>
        <w:t>Chromolaena</w:t>
      </w:r>
      <w:proofErr w:type="spellEnd"/>
      <w:r w:rsidRPr="00365EF1">
        <w:rPr>
          <w:rFonts w:ascii="Arial" w:hAnsi="Arial" w:cs="Arial"/>
          <w:b/>
          <w:bCs/>
          <w:i/>
          <w:iCs/>
          <w:sz w:val="22"/>
          <w:szCs w:val="22"/>
        </w:rPr>
        <w:t xml:space="preserve"> odorata</w:t>
      </w:r>
    </w:p>
    <w:p w14:paraId="1FE69C0A" w14:textId="77777777" w:rsidR="00365EF1" w:rsidRDefault="00365EF1" w:rsidP="00365EF1">
      <w:pPr>
        <w:jc w:val="both"/>
        <w:rPr>
          <w:rFonts w:ascii="Arial" w:hAnsi="Arial" w:cs="Arial"/>
        </w:rPr>
      </w:pPr>
      <w:r w:rsidRPr="00365EF1">
        <w:rPr>
          <w:rFonts w:ascii="Arial" w:hAnsi="Arial" w:cs="Arial"/>
        </w:rPr>
        <w:t xml:space="preserve">The results of the evaluation of </w:t>
      </w:r>
      <w:proofErr w:type="spellStart"/>
      <w:r w:rsidRPr="00365EF1">
        <w:rPr>
          <w:rFonts w:ascii="Arial" w:hAnsi="Arial" w:cs="Arial"/>
          <w:i/>
        </w:rPr>
        <w:t>Chromolaena</w:t>
      </w:r>
      <w:proofErr w:type="spellEnd"/>
      <w:r w:rsidRPr="00365EF1">
        <w:rPr>
          <w:rFonts w:ascii="Arial" w:hAnsi="Arial" w:cs="Arial"/>
          <w:i/>
        </w:rPr>
        <w:t xml:space="preserve"> </w:t>
      </w:r>
      <w:proofErr w:type="spellStart"/>
      <w:r w:rsidRPr="00365EF1">
        <w:rPr>
          <w:rFonts w:ascii="Arial" w:hAnsi="Arial" w:cs="Arial"/>
          <w:i/>
        </w:rPr>
        <w:t>odorata</w:t>
      </w:r>
      <w:r w:rsidRPr="00365EF1">
        <w:rPr>
          <w:rFonts w:ascii="Arial" w:hAnsi="Arial" w:cs="Arial"/>
        </w:rPr>
        <w:t>'s</w:t>
      </w:r>
      <w:proofErr w:type="spellEnd"/>
      <w:r w:rsidRPr="00365EF1">
        <w:rPr>
          <w:rFonts w:ascii="Arial" w:hAnsi="Arial" w:cs="Arial"/>
        </w:rPr>
        <w:t xml:space="preserve"> methanolic and ethyl acetate extracts' antibacterial activity against four (4) clinical pathogens are shown in Table 5. Various concentrations of the plant extract demonstrated distinct antibacterial effects against the tested species of bacteria, depending on the concentration. Tables 5 and 6 show the minimum inhibitory concentration (MIC) of </w:t>
      </w:r>
      <w:proofErr w:type="spellStart"/>
      <w:r w:rsidRPr="00365EF1">
        <w:rPr>
          <w:rFonts w:ascii="Arial" w:hAnsi="Arial" w:cs="Arial"/>
          <w:i/>
        </w:rPr>
        <w:t>Chromolaena</w:t>
      </w:r>
      <w:proofErr w:type="spellEnd"/>
      <w:r w:rsidRPr="00365EF1">
        <w:rPr>
          <w:rFonts w:ascii="Arial" w:hAnsi="Arial" w:cs="Arial"/>
          <w:i/>
        </w:rPr>
        <w:t xml:space="preserve"> odorata</w:t>
      </w:r>
      <w:r w:rsidRPr="00365EF1">
        <w:rPr>
          <w:rFonts w:ascii="Arial" w:hAnsi="Arial" w:cs="Arial"/>
        </w:rPr>
        <w:t xml:space="preserve"> methanolic and ethyl acetate extract needed to stop each test pathogenic strain from growing</w:t>
      </w:r>
      <w:r>
        <w:rPr>
          <w:rFonts w:ascii="Arial" w:hAnsi="Arial" w:cs="Arial"/>
        </w:rPr>
        <w:t>.</w:t>
      </w:r>
    </w:p>
    <w:p w14:paraId="2B21C203" w14:textId="77BABD6A" w:rsidR="00365EF1" w:rsidRPr="00365EF1" w:rsidRDefault="00365EF1" w:rsidP="00365EF1">
      <w:pPr>
        <w:jc w:val="both"/>
        <w:rPr>
          <w:rFonts w:ascii="Arial" w:hAnsi="Arial" w:cs="Arial"/>
        </w:rPr>
        <w:sectPr w:rsidR="00365EF1" w:rsidRPr="00365EF1" w:rsidSect="00004ED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633A98AB" w14:textId="77777777" w:rsidR="00365EF1" w:rsidRPr="00365EF1" w:rsidRDefault="00365EF1" w:rsidP="00365EF1">
      <w:pPr>
        <w:jc w:val="both"/>
        <w:rPr>
          <w:rFonts w:ascii="Arial" w:hAnsi="Arial" w:cs="Arial"/>
        </w:rPr>
        <w:sectPr w:rsidR="00365EF1" w:rsidRPr="00365EF1" w:rsidSect="00004ED5">
          <w:type w:val="continuous"/>
          <w:pgSz w:w="11906" w:h="16838"/>
          <w:pgMar w:top="1440" w:right="1440" w:bottom="1440" w:left="1080" w:header="708" w:footer="708" w:gutter="0"/>
          <w:cols w:space="720"/>
          <w:docGrid w:linePitch="360"/>
        </w:sectPr>
      </w:pPr>
    </w:p>
    <w:p w14:paraId="59FFC73D" w14:textId="16811A64" w:rsidR="00CB515E" w:rsidRPr="00460E4D" w:rsidRDefault="001B6E56" w:rsidP="00CB515E">
      <w:pPr>
        <w:spacing w:line="360" w:lineRule="auto"/>
        <w:jc w:val="both"/>
        <w:rPr>
          <w:sz w:val="24"/>
          <w:szCs w:val="24"/>
        </w:rPr>
        <w:sectPr w:rsidR="00CB515E" w:rsidRPr="00460E4D" w:rsidSect="00004ED5">
          <w:type w:val="continuous"/>
          <w:pgSz w:w="11906" w:h="16838"/>
          <w:pgMar w:top="1440" w:right="1440" w:bottom="1440" w:left="1080" w:header="708" w:footer="708" w:gutter="0"/>
          <w:cols w:space="720"/>
          <w:docGrid w:linePitch="360"/>
        </w:sectPr>
      </w:pPr>
      <w:r w:rsidRPr="00460E4D">
        <w:rPr>
          <w:b/>
          <w:noProof/>
          <w:sz w:val="24"/>
          <w:szCs w:val="24"/>
        </w:rPr>
        <w:drawing>
          <wp:inline distT="0" distB="0" distL="0" distR="0" wp14:anchorId="71DE203A" wp14:editId="054791BA">
            <wp:extent cx="5880712" cy="3063240"/>
            <wp:effectExtent l="0" t="0" r="0" b="0"/>
            <wp:docPr id="945837604" name="Picture 945837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80712" cy="3063240"/>
                    </a:xfrm>
                    <a:prstGeom prst="rect">
                      <a:avLst/>
                    </a:prstGeom>
                    <a:noFill/>
                  </pic:spPr>
                </pic:pic>
              </a:graphicData>
            </a:graphic>
          </wp:inline>
        </w:drawing>
      </w:r>
    </w:p>
    <w:p w14:paraId="448B62C6" w14:textId="71424244" w:rsidR="001B6E56" w:rsidRPr="001B6E56" w:rsidRDefault="001B6E56" w:rsidP="001B6E56">
      <w:pPr>
        <w:tabs>
          <w:tab w:val="left" w:pos="2544"/>
        </w:tabs>
        <w:rPr>
          <w:sz w:val="24"/>
          <w:szCs w:val="24"/>
        </w:rPr>
        <w:sectPr w:rsidR="001B6E56" w:rsidRPr="001B6E56" w:rsidSect="00004ED5">
          <w:type w:val="continuous"/>
          <w:pgSz w:w="11906" w:h="16838"/>
          <w:pgMar w:top="1440" w:right="1440" w:bottom="1440" w:left="1080" w:header="708" w:footer="708" w:gutter="0"/>
          <w:cols w:space="386"/>
          <w:docGrid w:linePitch="360"/>
        </w:sectPr>
      </w:pPr>
    </w:p>
    <w:p w14:paraId="32592A2F" w14:textId="77777777" w:rsidR="00CB515E" w:rsidRPr="00460E4D" w:rsidRDefault="00CB515E" w:rsidP="00CB515E">
      <w:pPr>
        <w:spacing w:line="360" w:lineRule="auto"/>
        <w:jc w:val="both"/>
        <w:rPr>
          <w:sz w:val="24"/>
          <w:szCs w:val="24"/>
        </w:rPr>
        <w:sectPr w:rsidR="00CB515E" w:rsidRPr="00460E4D" w:rsidSect="00004ED5">
          <w:type w:val="continuous"/>
          <w:pgSz w:w="11906" w:h="16838" w:code="9"/>
          <w:pgMar w:top="1440" w:right="1440" w:bottom="1440" w:left="1080" w:header="706" w:footer="706" w:gutter="0"/>
          <w:cols w:space="386"/>
          <w:docGrid w:linePitch="360"/>
        </w:sectPr>
      </w:pPr>
    </w:p>
    <w:p w14:paraId="17796E5B" w14:textId="312DC84B" w:rsidR="00CB515E" w:rsidRPr="001B6E56" w:rsidRDefault="00CB515E" w:rsidP="001B6E56">
      <w:pPr>
        <w:jc w:val="both"/>
        <w:rPr>
          <w:rFonts w:ascii="Arial" w:hAnsi="Arial" w:cs="Arial"/>
          <w:b/>
        </w:rPr>
        <w:sectPr w:rsidR="00CB515E" w:rsidRPr="001B6E56" w:rsidSect="00004ED5">
          <w:type w:val="continuous"/>
          <w:pgSz w:w="11906" w:h="16838"/>
          <w:pgMar w:top="1440" w:right="1440" w:bottom="1440" w:left="1440" w:header="708" w:footer="708" w:gutter="0"/>
          <w:cols w:space="708"/>
          <w:docGrid w:linePitch="360"/>
        </w:sectPr>
      </w:pPr>
      <w:bookmarkStart w:id="6" w:name="_Hlk178921050"/>
      <w:r w:rsidRPr="001B6E56">
        <w:rPr>
          <w:rFonts w:ascii="Arial" w:hAnsi="Arial" w:cs="Arial"/>
          <w:b/>
        </w:rPr>
        <w:t>Fig. 1</w:t>
      </w:r>
      <w:r w:rsidR="001B6E56">
        <w:rPr>
          <w:rFonts w:ascii="Arial" w:hAnsi="Arial" w:cs="Arial"/>
          <w:b/>
        </w:rPr>
        <w:t>.</w:t>
      </w:r>
      <w:r w:rsidR="001B6E56">
        <w:rPr>
          <w:rFonts w:ascii="Arial" w:hAnsi="Arial" w:cs="Arial"/>
          <w:b/>
        </w:rPr>
        <w:tab/>
      </w:r>
      <w:r w:rsidRPr="001B6E56">
        <w:rPr>
          <w:rFonts w:ascii="Arial" w:hAnsi="Arial" w:cs="Arial"/>
          <w:b/>
        </w:rPr>
        <w:t xml:space="preserve">Showing the (a) DPPH Radical Scavenging Ability (%) (b) NO Radical Scavenging Ability (%) (c) FRAP Reducing Power and TBARS Radical Scavenging Ability (%) of Aqueous Extract </w:t>
      </w:r>
      <w:proofErr w:type="spellStart"/>
      <w:r w:rsidRPr="001B6E56">
        <w:rPr>
          <w:rFonts w:ascii="Arial" w:hAnsi="Arial" w:cs="Arial"/>
          <w:b/>
          <w:i/>
        </w:rPr>
        <w:t>Chromolaena</w:t>
      </w:r>
      <w:proofErr w:type="spellEnd"/>
      <w:r w:rsidRPr="001B6E56">
        <w:rPr>
          <w:rFonts w:ascii="Arial" w:hAnsi="Arial" w:cs="Arial"/>
          <w:b/>
          <w:i/>
        </w:rPr>
        <w:t xml:space="preserve"> odorata </w:t>
      </w:r>
      <w:r w:rsidRPr="001B6E56">
        <w:rPr>
          <w:rFonts w:ascii="Arial" w:hAnsi="Arial" w:cs="Arial"/>
          <w:b/>
        </w:rPr>
        <w:t>Leaves</w:t>
      </w:r>
      <w:bookmarkEnd w:id="5"/>
      <w:bookmarkEnd w:id="6"/>
    </w:p>
    <w:p w14:paraId="035471D3" w14:textId="77777777" w:rsidR="00CB515E" w:rsidRPr="00460E4D" w:rsidRDefault="00CB515E" w:rsidP="00CB515E">
      <w:pPr>
        <w:spacing w:line="360" w:lineRule="auto"/>
        <w:jc w:val="both"/>
        <w:rPr>
          <w:b/>
          <w:bCs/>
          <w:sz w:val="24"/>
          <w:szCs w:val="24"/>
        </w:rPr>
        <w:sectPr w:rsidR="00CB515E" w:rsidRPr="00460E4D" w:rsidSect="00004ED5">
          <w:type w:val="continuous"/>
          <w:pgSz w:w="11906" w:h="16838"/>
          <w:pgMar w:top="1440" w:right="1440" w:bottom="1440" w:left="1440" w:header="708" w:footer="708" w:gutter="0"/>
          <w:cols w:space="708"/>
          <w:docGrid w:linePitch="360"/>
        </w:sectPr>
      </w:pPr>
    </w:p>
    <w:p w14:paraId="2D108EE2" w14:textId="69B7D32C" w:rsidR="00CB515E" w:rsidRPr="00460E4D" w:rsidRDefault="00CB515E" w:rsidP="00CB515E">
      <w:pPr>
        <w:spacing w:line="360" w:lineRule="auto"/>
        <w:jc w:val="both"/>
        <w:rPr>
          <w:sz w:val="24"/>
          <w:szCs w:val="24"/>
        </w:rPr>
        <w:sectPr w:rsidR="00CB515E" w:rsidRPr="00460E4D" w:rsidSect="00004ED5">
          <w:type w:val="continuous"/>
          <w:pgSz w:w="11906" w:h="16838"/>
          <w:pgMar w:top="1440" w:right="1440" w:bottom="1440" w:left="1440" w:header="708" w:footer="708" w:gutter="0"/>
          <w:cols w:space="708"/>
          <w:docGrid w:linePitch="360"/>
        </w:sectPr>
      </w:pPr>
    </w:p>
    <w:p w14:paraId="5892ACDA" w14:textId="65E12967" w:rsidR="001B6E56" w:rsidRPr="001B6E56" w:rsidRDefault="001B6E56" w:rsidP="001B6E56">
      <w:pPr>
        <w:jc w:val="both"/>
        <w:rPr>
          <w:rFonts w:ascii="Arial" w:hAnsi="Arial" w:cs="Arial"/>
          <w:b/>
        </w:rPr>
      </w:pPr>
      <w:r w:rsidRPr="001B6E56">
        <w:rPr>
          <w:rFonts w:ascii="Arial" w:hAnsi="Arial" w:cs="Arial"/>
          <w:b/>
        </w:rPr>
        <w:lastRenderedPageBreak/>
        <w:t>Table 5</w:t>
      </w:r>
      <w:r>
        <w:rPr>
          <w:rFonts w:ascii="Arial" w:hAnsi="Arial" w:cs="Arial"/>
          <w:b/>
        </w:rPr>
        <w:t>.</w:t>
      </w:r>
      <w:r w:rsidR="00270321">
        <w:rPr>
          <w:rFonts w:ascii="Arial" w:hAnsi="Arial" w:cs="Arial"/>
          <w:b/>
        </w:rPr>
        <w:t xml:space="preserve"> </w:t>
      </w:r>
      <w:r w:rsidRPr="001B6E56">
        <w:rPr>
          <w:rFonts w:ascii="Arial" w:hAnsi="Arial" w:cs="Arial"/>
          <w:b/>
        </w:rPr>
        <w:t xml:space="preserve">Antibacterial Activity of Ethyl Acetate Extract of </w:t>
      </w:r>
      <w:r w:rsidRPr="001B6E56">
        <w:rPr>
          <w:rFonts w:ascii="Arial" w:hAnsi="Arial" w:cs="Arial"/>
          <w:b/>
          <w:i/>
          <w:iCs/>
        </w:rPr>
        <w:t>C. odorata</w:t>
      </w:r>
      <w:r w:rsidRPr="001B6E56">
        <w:rPr>
          <w:rFonts w:ascii="Arial" w:hAnsi="Arial" w:cs="Arial"/>
          <w:b/>
        </w:rPr>
        <w:t xml:space="preserve"> Leaves</w:t>
      </w:r>
    </w:p>
    <w:tbl>
      <w:tblPr>
        <w:tblStyle w:val="TableGrid"/>
        <w:tblW w:w="9047" w:type="dxa"/>
        <w:tblInd w:w="-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30"/>
        <w:gridCol w:w="829"/>
        <w:gridCol w:w="621"/>
        <w:gridCol w:w="621"/>
        <w:gridCol w:w="725"/>
        <w:gridCol w:w="829"/>
        <w:gridCol w:w="932"/>
        <w:gridCol w:w="860"/>
      </w:tblGrid>
      <w:tr w:rsidR="001B6E56" w:rsidRPr="001B6E56" w14:paraId="3D93F9BF" w14:textId="77777777" w:rsidTr="008E0E55">
        <w:trPr>
          <w:trHeight w:val="401"/>
        </w:trPr>
        <w:tc>
          <w:tcPr>
            <w:tcW w:w="3630" w:type="dxa"/>
            <w:tcBorders>
              <w:top w:val="single" w:sz="4" w:space="0" w:color="auto"/>
              <w:bottom w:val="nil"/>
            </w:tcBorders>
          </w:tcPr>
          <w:p w14:paraId="0DFE1040" w14:textId="77777777" w:rsidR="001B6E56" w:rsidRPr="001B6E56" w:rsidRDefault="001B6E56" w:rsidP="001B6E56">
            <w:pPr>
              <w:jc w:val="both"/>
              <w:rPr>
                <w:rFonts w:ascii="Arial" w:hAnsi="Arial" w:cs="Arial"/>
                <w:b/>
                <w:bCs/>
                <w:sz w:val="20"/>
                <w:szCs w:val="20"/>
              </w:rPr>
            </w:pPr>
            <w:r w:rsidRPr="001B6E56">
              <w:rPr>
                <w:rFonts w:ascii="Arial" w:hAnsi="Arial" w:cs="Arial"/>
                <w:b/>
                <w:bCs/>
                <w:sz w:val="20"/>
                <w:szCs w:val="20"/>
              </w:rPr>
              <w:t>Isolates</w:t>
            </w:r>
          </w:p>
        </w:tc>
        <w:tc>
          <w:tcPr>
            <w:tcW w:w="5417" w:type="dxa"/>
            <w:gridSpan w:val="7"/>
            <w:tcBorders>
              <w:top w:val="single" w:sz="4" w:space="0" w:color="auto"/>
              <w:bottom w:val="nil"/>
            </w:tcBorders>
          </w:tcPr>
          <w:p w14:paraId="66C20DB0" w14:textId="77777777" w:rsidR="001B6E56" w:rsidRPr="001B6E56" w:rsidRDefault="001B6E56" w:rsidP="001B6E56">
            <w:pPr>
              <w:jc w:val="both"/>
              <w:rPr>
                <w:rFonts w:ascii="Arial" w:hAnsi="Arial" w:cs="Arial"/>
                <w:b/>
                <w:bCs/>
                <w:sz w:val="20"/>
                <w:szCs w:val="20"/>
              </w:rPr>
            </w:pPr>
            <w:r w:rsidRPr="001B6E56">
              <w:rPr>
                <w:rFonts w:ascii="Arial" w:hAnsi="Arial" w:cs="Arial"/>
                <w:b/>
                <w:bCs/>
                <w:sz w:val="20"/>
                <w:szCs w:val="20"/>
              </w:rPr>
              <w:t xml:space="preserve"> Conc.  (mg/ml)/Zone of Inhibition (mm)</w:t>
            </w:r>
          </w:p>
        </w:tc>
      </w:tr>
      <w:tr w:rsidR="001B6E56" w:rsidRPr="001B6E56" w14:paraId="2FB81346" w14:textId="77777777" w:rsidTr="008E0E55">
        <w:trPr>
          <w:trHeight w:val="415"/>
        </w:trPr>
        <w:tc>
          <w:tcPr>
            <w:tcW w:w="3630" w:type="dxa"/>
            <w:tcBorders>
              <w:top w:val="nil"/>
              <w:bottom w:val="single" w:sz="4" w:space="0" w:color="auto"/>
            </w:tcBorders>
          </w:tcPr>
          <w:p w14:paraId="70E0E1EF" w14:textId="77777777" w:rsidR="001B6E56" w:rsidRPr="001B6E56" w:rsidRDefault="001B6E56" w:rsidP="001B6E56">
            <w:pPr>
              <w:jc w:val="both"/>
              <w:rPr>
                <w:rFonts w:ascii="Arial" w:hAnsi="Arial" w:cs="Arial"/>
                <w:b/>
                <w:bCs/>
                <w:sz w:val="20"/>
                <w:szCs w:val="20"/>
              </w:rPr>
            </w:pPr>
          </w:p>
        </w:tc>
        <w:tc>
          <w:tcPr>
            <w:tcW w:w="829" w:type="dxa"/>
            <w:tcBorders>
              <w:top w:val="nil"/>
              <w:bottom w:val="single" w:sz="4" w:space="0" w:color="auto"/>
            </w:tcBorders>
          </w:tcPr>
          <w:p w14:paraId="7E488DF3" w14:textId="77777777" w:rsidR="001B6E56" w:rsidRPr="001B6E56" w:rsidRDefault="001B6E56" w:rsidP="001B6E56">
            <w:pPr>
              <w:jc w:val="both"/>
              <w:rPr>
                <w:rFonts w:ascii="Arial" w:hAnsi="Arial" w:cs="Arial"/>
                <w:b/>
                <w:bCs/>
                <w:sz w:val="20"/>
                <w:szCs w:val="20"/>
              </w:rPr>
            </w:pPr>
            <w:r w:rsidRPr="001B6E56">
              <w:rPr>
                <w:rFonts w:ascii="Arial" w:hAnsi="Arial" w:cs="Arial"/>
                <w:b/>
                <w:bCs/>
                <w:sz w:val="20"/>
                <w:szCs w:val="20"/>
              </w:rPr>
              <w:t>100</w:t>
            </w:r>
          </w:p>
        </w:tc>
        <w:tc>
          <w:tcPr>
            <w:tcW w:w="621" w:type="dxa"/>
            <w:tcBorders>
              <w:top w:val="nil"/>
              <w:bottom w:val="single" w:sz="4" w:space="0" w:color="auto"/>
            </w:tcBorders>
          </w:tcPr>
          <w:p w14:paraId="407A947F" w14:textId="77777777" w:rsidR="001B6E56" w:rsidRPr="001B6E56" w:rsidRDefault="001B6E56" w:rsidP="001B6E56">
            <w:pPr>
              <w:jc w:val="both"/>
              <w:rPr>
                <w:rFonts w:ascii="Arial" w:hAnsi="Arial" w:cs="Arial"/>
                <w:b/>
                <w:bCs/>
                <w:sz w:val="20"/>
                <w:szCs w:val="20"/>
              </w:rPr>
            </w:pPr>
            <w:r w:rsidRPr="001B6E56">
              <w:rPr>
                <w:rFonts w:ascii="Arial" w:hAnsi="Arial" w:cs="Arial"/>
                <w:b/>
                <w:bCs/>
                <w:sz w:val="20"/>
                <w:szCs w:val="20"/>
              </w:rPr>
              <w:t>50</w:t>
            </w:r>
          </w:p>
        </w:tc>
        <w:tc>
          <w:tcPr>
            <w:tcW w:w="621" w:type="dxa"/>
            <w:tcBorders>
              <w:top w:val="nil"/>
              <w:bottom w:val="single" w:sz="4" w:space="0" w:color="auto"/>
            </w:tcBorders>
          </w:tcPr>
          <w:p w14:paraId="399F914C" w14:textId="77777777" w:rsidR="001B6E56" w:rsidRPr="001B6E56" w:rsidRDefault="001B6E56" w:rsidP="001B6E56">
            <w:pPr>
              <w:jc w:val="both"/>
              <w:rPr>
                <w:rFonts w:ascii="Arial" w:hAnsi="Arial" w:cs="Arial"/>
                <w:b/>
                <w:bCs/>
                <w:sz w:val="20"/>
                <w:szCs w:val="20"/>
              </w:rPr>
            </w:pPr>
            <w:r w:rsidRPr="001B6E56">
              <w:rPr>
                <w:rFonts w:ascii="Arial" w:hAnsi="Arial" w:cs="Arial"/>
                <w:b/>
                <w:bCs/>
                <w:sz w:val="20"/>
                <w:szCs w:val="20"/>
              </w:rPr>
              <w:t>25</w:t>
            </w:r>
          </w:p>
        </w:tc>
        <w:tc>
          <w:tcPr>
            <w:tcW w:w="725" w:type="dxa"/>
            <w:tcBorders>
              <w:top w:val="nil"/>
              <w:bottom w:val="single" w:sz="4" w:space="0" w:color="auto"/>
            </w:tcBorders>
          </w:tcPr>
          <w:p w14:paraId="3995DD30" w14:textId="77777777" w:rsidR="001B6E56" w:rsidRPr="001B6E56" w:rsidRDefault="001B6E56" w:rsidP="001B6E56">
            <w:pPr>
              <w:jc w:val="both"/>
              <w:rPr>
                <w:rFonts w:ascii="Arial" w:hAnsi="Arial" w:cs="Arial"/>
                <w:b/>
                <w:bCs/>
                <w:sz w:val="20"/>
                <w:szCs w:val="20"/>
              </w:rPr>
            </w:pPr>
            <w:r w:rsidRPr="001B6E56">
              <w:rPr>
                <w:rFonts w:ascii="Arial" w:hAnsi="Arial" w:cs="Arial"/>
                <w:b/>
                <w:bCs/>
                <w:sz w:val="20"/>
                <w:szCs w:val="20"/>
              </w:rPr>
              <w:t>12.5</w:t>
            </w:r>
          </w:p>
        </w:tc>
        <w:tc>
          <w:tcPr>
            <w:tcW w:w="829" w:type="dxa"/>
            <w:tcBorders>
              <w:top w:val="nil"/>
              <w:bottom w:val="single" w:sz="4" w:space="0" w:color="auto"/>
            </w:tcBorders>
          </w:tcPr>
          <w:p w14:paraId="45534657" w14:textId="77777777" w:rsidR="001B6E56" w:rsidRPr="001B6E56" w:rsidRDefault="001B6E56" w:rsidP="001B6E56">
            <w:pPr>
              <w:jc w:val="both"/>
              <w:rPr>
                <w:rFonts w:ascii="Arial" w:hAnsi="Arial" w:cs="Arial"/>
                <w:b/>
                <w:bCs/>
                <w:sz w:val="20"/>
                <w:szCs w:val="20"/>
              </w:rPr>
            </w:pPr>
            <w:r w:rsidRPr="001B6E56">
              <w:rPr>
                <w:rFonts w:ascii="Arial" w:hAnsi="Arial" w:cs="Arial"/>
                <w:b/>
                <w:bCs/>
                <w:sz w:val="20"/>
                <w:szCs w:val="20"/>
              </w:rPr>
              <w:t>Gent</w:t>
            </w:r>
          </w:p>
        </w:tc>
        <w:tc>
          <w:tcPr>
            <w:tcW w:w="932" w:type="dxa"/>
            <w:tcBorders>
              <w:top w:val="nil"/>
              <w:bottom w:val="single" w:sz="4" w:space="0" w:color="auto"/>
            </w:tcBorders>
          </w:tcPr>
          <w:p w14:paraId="26BE5185" w14:textId="77777777" w:rsidR="001B6E56" w:rsidRPr="001B6E56" w:rsidRDefault="001B6E56" w:rsidP="001B6E56">
            <w:pPr>
              <w:jc w:val="both"/>
              <w:rPr>
                <w:rFonts w:ascii="Arial" w:hAnsi="Arial" w:cs="Arial"/>
                <w:b/>
                <w:bCs/>
                <w:sz w:val="20"/>
                <w:szCs w:val="20"/>
              </w:rPr>
            </w:pPr>
            <w:r w:rsidRPr="001B6E56">
              <w:rPr>
                <w:rFonts w:ascii="Arial" w:hAnsi="Arial" w:cs="Arial"/>
                <w:b/>
                <w:bCs/>
                <w:sz w:val="20"/>
                <w:szCs w:val="20"/>
              </w:rPr>
              <w:t>MIC</w:t>
            </w:r>
          </w:p>
        </w:tc>
        <w:tc>
          <w:tcPr>
            <w:tcW w:w="857" w:type="dxa"/>
            <w:tcBorders>
              <w:top w:val="nil"/>
              <w:bottom w:val="single" w:sz="4" w:space="0" w:color="auto"/>
            </w:tcBorders>
          </w:tcPr>
          <w:p w14:paraId="6E4A33F4" w14:textId="77777777" w:rsidR="001B6E56" w:rsidRPr="001B6E56" w:rsidRDefault="001B6E56" w:rsidP="001B6E56">
            <w:pPr>
              <w:jc w:val="both"/>
              <w:rPr>
                <w:rFonts w:ascii="Arial" w:hAnsi="Arial" w:cs="Arial"/>
                <w:b/>
                <w:bCs/>
                <w:sz w:val="20"/>
                <w:szCs w:val="20"/>
              </w:rPr>
            </w:pPr>
            <w:r w:rsidRPr="001B6E56">
              <w:rPr>
                <w:rFonts w:ascii="Arial" w:hAnsi="Arial" w:cs="Arial"/>
                <w:b/>
                <w:bCs/>
                <w:sz w:val="20"/>
                <w:szCs w:val="20"/>
              </w:rPr>
              <w:t>MBC</w:t>
            </w:r>
          </w:p>
        </w:tc>
      </w:tr>
      <w:tr w:rsidR="001B6E56" w:rsidRPr="001B6E56" w14:paraId="3DD36604" w14:textId="77777777" w:rsidTr="008E0E55">
        <w:trPr>
          <w:trHeight w:val="401"/>
        </w:trPr>
        <w:tc>
          <w:tcPr>
            <w:tcW w:w="3630" w:type="dxa"/>
            <w:tcBorders>
              <w:top w:val="single" w:sz="4" w:space="0" w:color="auto"/>
            </w:tcBorders>
          </w:tcPr>
          <w:p w14:paraId="43C8332E" w14:textId="77777777" w:rsidR="001B6E56" w:rsidRPr="001B6E56" w:rsidRDefault="001B6E56" w:rsidP="001B6E56">
            <w:pPr>
              <w:jc w:val="both"/>
              <w:rPr>
                <w:rFonts w:ascii="Arial" w:hAnsi="Arial" w:cs="Arial"/>
                <w:bCs/>
                <w:sz w:val="20"/>
                <w:szCs w:val="20"/>
              </w:rPr>
            </w:pPr>
            <w:r w:rsidRPr="001B6E56">
              <w:rPr>
                <w:rFonts w:ascii="Arial" w:hAnsi="Arial" w:cs="Arial"/>
                <w:bCs/>
                <w:i/>
                <w:iCs/>
                <w:sz w:val="20"/>
                <w:szCs w:val="20"/>
              </w:rPr>
              <w:t>Escherichia coli</w:t>
            </w:r>
            <w:r w:rsidRPr="001B6E56">
              <w:rPr>
                <w:rFonts w:ascii="Arial" w:hAnsi="Arial" w:cs="Arial"/>
                <w:bCs/>
                <w:sz w:val="20"/>
                <w:szCs w:val="20"/>
              </w:rPr>
              <w:t xml:space="preserve"> 25922</w:t>
            </w:r>
          </w:p>
        </w:tc>
        <w:tc>
          <w:tcPr>
            <w:tcW w:w="829" w:type="dxa"/>
            <w:tcBorders>
              <w:top w:val="single" w:sz="4" w:space="0" w:color="auto"/>
            </w:tcBorders>
          </w:tcPr>
          <w:p w14:paraId="726041E0" w14:textId="77777777" w:rsidR="001B6E56" w:rsidRPr="001B6E56" w:rsidRDefault="001B6E56" w:rsidP="001B6E56">
            <w:pPr>
              <w:jc w:val="both"/>
              <w:rPr>
                <w:rFonts w:ascii="Arial" w:hAnsi="Arial" w:cs="Arial"/>
                <w:bCs/>
                <w:sz w:val="20"/>
                <w:szCs w:val="20"/>
              </w:rPr>
            </w:pPr>
            <w:r w:rsidRPr="001B6E56">
              <w:rPr>
                <w:rFonts w:ascii="Arial" w:hAnsi="Arial" w:cs="Arial"/>
                <w:bCs/>
                <w:sz w:val="20"/>
                <w:szCs w:val="20"/>
              </w:rPr>
              <w:t>10</w:t>
            </w:r>
          </w:p>
        </w:tc>
        <w:tc>
          <w:tcPr>
            <w:tcW w:w="621" w:type="dxa"/>
            <w:tcBorders>
              <w:top w:val="single" w:sz="4" w:space="0" w:color="auto"/>
            </w:tcBorders>
          </w:tcPr>
          <w:p w14:paraId="71CC2A3B" w14:textId="77777777" w:rsidR="001B6E56" w:rsidRPr="001B6E56" w:rsidRDefault="001B6E56" w:rsidP="001B6E56">
            <w:pPr>
              <w:jc w:val="both"/>
              <w:rPr>
                <w:rFonts w:ascii="Arial" w:hAnsi="Arial" w:cs="Arial"/>
                <w:bCs/>
                <w:sz w:val="20"/>
                <w:szCs w:val="20"/>
              </w:rPr>
            </w:pPr>
            <w:r w:rsidRPr="001B6E56">
              <w:rPr>
                <w:rFonts w:ascii="Arial" w:hAnsi="Arial" w:cs="Arial"/>
                <w:bCs/>
                <w:sz w:val="20"/>
                <w:szCs w:val="20"/>
              </w:rPr>
              <w:t>8</w:t>
            </w:r>
          </w:p>
        </w:tc>
        <w:tc>
          <w:tcPr>
            <w:tcW w:w="621" w:type="dxa"/>
            <w:tcBorders>
              <w:top w:val="single" w:sz="4" w:space="0" w:color="auto"/>
            </w:tcBorders>
          </w:tcPr>
          <w:p w14:paraId="407CFD03" w14:textId="77777777" w:rsidR="001B6E56" w:rsidRPr="001B6E56" w:rsidRDefault="001B6E56" w:rsidP="001B6E56">
            <w:pPr>
              <w:jc w:val="both"/>
              <w:rPr>
                <w:rFonts w:ascii="Arial" w:hAnsi="Arial" w:cs="Arial"/>
                <w:bCs/>
                <w:sz w:val="20"/>
                <w:szCs w:val="20"/>
              </w:rPr>
            </w:pPr>
            <w:r w:rsidRPr="001B6E56">
              <w:rPr>
                <w:rFonts w:ascii="Arial" w:hAnsi="Arial" w:cs="Arial"/>
                <w:bCs/>
                <w:sz w:val="20"/>
                <w:szCs w:val="20"/>
              </w:rPr>
              <w:t>6</w:t>
            </w:r>
          </w:p>
        </w:tc>
        <w:tc>
          <w:tcPr>
            <w:tcW w:w="725" w:type="dxa"/>
            <w:tcBorders>
              <w:top w:val="single" w:sz="4" w:space="0" w:color="auto"/>
            </w:tcBorders>
          </w:tcPr>
          <w:p w14:paraId="1603455E" w14:textId="77777777" w:rsidR="001B6E56" w:rsidRPr="001B6E56" w:rsidRDefault="001B6E56" w:rsidP="001B6E56">
            <w:pPr>
              <w:jc w:val="both"/>
              <w:rPr>
                <w:rFonts w:ascii="Arial" w:hAnsi="Arial" w:cs="Arial"/>
                <w:bCs/>
                <w:sz w:val="20"/>
                <w:szCs w:val="20"/>
              </w:rPr>
            </w:pPr>
            <w:r w:rsidRPr="001B6E56">
              <w:rPr>
                <w:rFonts w:ascii="Arial" w:hAnsi="Arial" w:cs="Arial"/>
                <w:bCs/>
                <w:sz w:val="20"/>
                <w:szCs w:val="20"/>
              </w:rPr>
              <w:t>5</w:t>
            </w:r>
          </w:p>
        </w:tc>
        <w:tc>
          <w:tcPr>
            <w:tcW w:w="829" w:type="dxa"/>
            <w:tcBorders>
              <w:top w:val="single" w:sz="4" w:space="0" w:color="auto"/>
            </w:tcBorders>
          </w:tcPr>
          <w:p w14:paraId="1688E27F" w14:textId="77777777" w:rsidR="001B6E56" w:rsidRPr="001B6E56" w:rsidRDefault="001B6E56" w:rsidP="001B6E56">
            <w:pPr>
              <w:jc w:val="both"/>
              <w:rPr>
                <w:rFonts w:ascii="Arial" w:hAnsi="Arial" w:cs="Arial"/>
                <w:bCs/>
                <w:sz w:val="20"/>
                <w:szCs w:val="20"/>
              </w:rPr>
            </w:pPr>
            <w:r w:rsidRPr="001B6E56">
              <w:rPr>
                <w:rFonts w:ascii="Arial" w:hAnsi="Arial" w:cs="Arial"/>
                <w:bCs/>
                <w:sz w:val="20"/>
                <w:szCs w:val="20"/>
              </w:rPr>
              <w:t>15</w:t>
            </w:r>
          </w:p>
        </w:tc>
        <w:tc>
          <w:tcPr>
            <w:tcW w:w="932" w:type="dxa"/>
            <w:tcBorders>
              <w:top w:val="single" w:sz="4" w:space="0" w:color="auto"/>
            </w:tcBorders>
          </w:tcPr>
          <w:p w14:paraId="1C65D038" w14:textId="77777777" w:rsidR="001B6E56" w:rsidRPr="001B6E56" w:rsidRDefault="001B6E56" w:rsidP="001B6E56">
            <w:pPr>
              <w:jc w:val="both"/>
              <w:rPr>
                <w:rFonts w:ascii="Arial" w:hAnsi="Arial" w:cs="Arial"/>
                <w:bCs/>
                <w:sz w:val="20"/>
                <w:szCs w:val="20"/>
              </w:rPr>
            </w:pPr>
            <w:r w:rsidRPr="001B6E56">
              <w:rPr>
                <w:rFonts w:ascii="Arial" w:hAnsi="Arial" w:cs="Arial"/>
                <w:bCs/>
                <w:sz w:val="20"/>
                <w:szCs w:val="20"/>
              </w:rPr>
              <w:t>50</w:t>
            </w:r>
          </w:p>
        </w:tc>
        <w:tc>
          <w:tcPr>
            <w:tcW w:w="857" w:type="dxa"/>
            <w:tcBorders>
              <w:top w:val="single" w:sz="4" w:space="0" w:color="auto"/>
            </w:tcBorders>
          </w:tcPr>
          <w:p w14:paraId="08F1C306" w14:textId="77777777" w:rsidR="001B6E56" w:rsidRPr="001B6E56" w:rsidRDefault="001B6E56" w:rsidP="001B6E56">
            <w:pPr>
              <w:jc w:val="both"/>
              <w:rPr>
                <w:rFonts w:ascii="Arial" w:hAnsi="Arial" w:cs="Arial"/>
                <w:bCs/>
                <w:sz w:val="20"/>
                <w:szCs w:val="20"/>
              </w:rPr>
            </w:pPr>
            <w:r w:rsidRPr="001B6E56">
              <w:rPr>
                <w:rFonts w:ascii="Arial" w:hAnsi="Arial" w:cs="Arial"/>
                <w:bCs/>
                <w:sz w:val="20"/>
                <w:szCs w:val="20"/>
              </w:rPr>
              <w:t>100</w:t>
            </w:r>
          </w:p>
        </w:tc>
      </w:tr>
      <w:tr w:rsidR="001B6E56" w:rsidRPr="001B6E56" w14:paraId="3DA16B5B" w14:textId="77777777" w:rsidTr="008E0E55">
        <w:trPr>
          <w:trHeight w:val="415"/>
        </w:trPr>
        <w:tc>
          <w:tcPr>
            <w:tcW w:w="3630" w:type="dxa"/>
          </w:tcPr>
          <w:p w14:paraId="71FD8111" w14:textId="77777777" w:rsidR="001B6E56" w:rsidRPr="001B6E56" w:rsidRDefault="001B6E56" w:rsidP="001B6E56">
            <w:pPr>
              <w:jc w:val="both"/>
              <w:rPr>
                <w:rFonts w:ascii="Arial" w:hAnsi="Arial" w:cs="Arial"/>
                <w:bCs/>
                <w:sz w:val="20"/>
                <w:szCs w:val="20"/>
              </w:rPr>
            </w:pPr>
            <w:r w:rsidRPr="001B6E56">
              <w:rPr>
                <w:rFonts w:ascii="Arial" w:hAnsi="Arial" w:cs="Arial"/>
                <w:bCs/>
                <w:i/>
                <w:iCs/>
                <w:sz w:val="20"/>
                <w:szCs w:val="20"/>
              </w:rPr>
              <w:t>Klebsiella pneumoniae</w:t>
            </w:r>
            <w:r w:rsidRPr="001B6E56">
              <w:rPr>
                <w:rFonts w:ascii="Arial" w:hAnsi="Arial" w:cs="Arial"/>
                <w:bCs/>
                <w:sz w:val="20"/>
                <w:szCs w:val="20"/>
              </w:rPr>
              <w:t xml:space="preserve"> 700303</w:t>
            </w:r>
          </w:p>
        </w:tc>
        <w:tc>
          <w:tcPr>
            <w:tcW w:w="829" w:type="dxa"/>
          </w:tcPr>
          <w:p w14:paraId="254D4C4F" w14:textId="77777777" w:rsidR="001B6E56" w:rsidRPr="001B6E56" w:rsidRDefault="001B6E56" w:rsidP="001B6E56">
            <w:pPr>
              <w:jc w:val="both"/>
              <w:rPr>
                <w:rFonts w:ascii="Arial" w:hAnsi="Arial" w:cs="Arial"/>
                <w:bCs/>
                <w:sz w:val="20"/>
                <w:szCs w:val="20"/>
              </w:rPr>
            </w:pPr>
            <w:r w:rsidRPr="001B6E56">
              <w:rPr>
                <w:rFonts w:ascii="Arial" w:hAnsi="Arial" w:cs="Arial"/>
                <w:bCs/>
                <w:sz w:val="20"/>
                <w:szCs w:val="20"/>
              </w:rPr>
              <w:t>18</w:t>
            </w:r>
          </w:p>
        </w:tc>
        <w:tc>
          <w:tcPr>
            <w:tcW w:w="621" w:type="dxa"/>
          </w:tcPr>
          <w:p w14:paraId="2175322A" w14:textId="77777777" w:rsidR="001B6E56" w:rsidRPr="001B6E56" w:rsidRDefault="001B6E56" w:rsidP="001B6E56">
            <w:pPr>
              <w:jc w:val="both"/>
              <w:rPr>
                <w:rFonts w:ascii="Arial" w:hAnsi="Arial" w:cs="Arial"/>
                <w:bCs/>
                <w:sz w:val="20"/>
                <w:szCs w:val="20"/>
              </w:rPr>
            </w:pPr>
            <w:r w:rsidRPr="001B6E56">
              <w:rPr>
                <w:rFonts w:ascii="Arial" w:hAnsi="Arial" w:cs="Arial"/>
                <w:bCs/>
                <w:sz w:val="20"/>
                <w:szCs w:val="20"/>
              </w:rPr>
              <w:t>12</w:t>
            </w:r>
          </w:p>
        </w:tc>
        <w:tc>
          <w:tcPr>
            <w:tcW w:w="621" w:type="dxa"/>
          </w:tcPr>
          <w:p w14:paraId="28124954" w14:textId="77777777" w:rsidR="001B6E56" w:rsidRPr="001B6E56" w:rsidRDefault="001B6E56" w:rsidP="001B6E56">
            <w:pPr>
              <w:jc w:val="both"/>
              <w:rPr>
                <w:rFonts w:ascii="Arial" w:hAnsi="Arial" w:cs="Arial"/>
                <w:bCs/>
                <w:sz w:val="20"/>
                <w:szCs w:val="20"/>
              </w:rPr>
            </w:pPr>
            <w:r w:rsidRPr="001B6E56">
              <w:rPr>
                <w:rFonts w:ascii="Arial" w:hAnsi="Arial" w:cs="Arial"/>
                <w:bCs/>
                <w:sz w:val="20"/>
                <w:szCs w:val="20"/>
              </w:rPr>
              <w:t>10</w:t>
            </w:r>
          </w:p>
        </w:tc>
        <w:tc>
          <w:tcPr>
            <w:tcW w:w="725" w:type="dxa"/>
          </w:tcPr>
          <w:p w14:paraId="6093EDB6" w14:textId="77777777" w:rsidR="001B6E56" w:rsidRPr="001B6E56" w:rsidRDefault="001B6E56" w:rsidP="001B6E56">
            <w:pPr>
              <w:jc w:val="both"/>
              <w:rPr>
                <w:rFonts w:ascii="Arial" w:hAnsi="Arial" w:cs="Arial"/>
                <w:bCs/>
                <w:sz w:val="20"/>
                <w:szCs w:val="20"/>
              </w:rPr>
            </w:pPr>
            <w:r w:rsidRPr="001B6E56">
              <w:rPr>
                <w:rFonts w:ascii="Arial" w:hAnsi="Arial" w:cs="Arial"/>
                <w:bCs/>
                <w:sz w:val="20"/>
                <w:szCs w:val="20"/>
              </w:rPr>
              <w:t>8</w:t>
            </w:r>
          </w:p>
        </w:tc>
        <w:tc>
          <w:tcPr>
            <w:tcW w:w="829" w:type="dxa"/>
          </w:tcPr>
          <w:p w14:paraId="261342EC" w14:textId="77777777" w:rsidR="001B6E56" w:rsidRPr="001B6E56" w:rsidRDefault="001B6E56" w:rsidP="001B6E56">
            <w:pPr>
              <w:jc w:val="both"/>
              <w:rPr>
                <w:rFonts w:ascii="Arial" w:hAnsi="Arial" w:cs="Arial"/>
                <w:bCs/>
                <w:sz w:val="20"/>
                <w:szCs w:val="20"/>
              </w:rPr>
            </w:pPr>
            <w:r w:rsidRPr="001B6E56">
              <w:rPr>
                <w:rFonts w:ascii="Arial" w:hAnsi="Arial" w:cs="Arial"/>
                <w:bCs/>
                <w:sz w:val="20"/>
                <w:szCs w:val="20"/>
              </w:rPr>
              <w:t>16</w:t>
            </w:r>
          </w:p>
        </w:tc>
        <w:tc>
          <w:tcPr>
            <w:tcW w:w="932" w:type="dxa"/>
          </w:tcPr>
          <w:p w14:paraId="4BFB2F7A" w14:textId="77777777" w:rsidR="001B6E56" w:rsidRPr="001B6E56" w:rsidRDefault="001B6E56" w:rsidP="001B6E56">
            <w:pPr>
              <w:jc w:val="both"/>
              <w:rPr>
                <w:rFonts w:ascii="Arial" w:hAnsi="Arial" w:cs="Arial"/>
                <w:bCs/>
                <w:sz w:val="20"/>
                <w:szCs w:val="20"/>
              </w:rPr>
            </w:pPr>
            <w:r w:rsidRPr="001B6E56">
              <w:rPr>
                <w:rFonts w:ascii="Arial" w:hAnsi="Arial" w:cs="Arial"/>
                <w:bCs/>
                <w:sz w:val="20"/>
                <w:szCs w:val="20"/>
              </w:rPr>
              <w:t>25</w:t>
            </w:r>
          </w:p>
        </w:tc>
        <w:tc>
          <w:tcPr>
            <w:tcW w:w="857" w:type="dxa"/>
          </w:tcPr>
          <w:p w14:paraId="7E5929B1" w14:textId="77777777" w:rsidR="001B6E56" w:rsidRPr="001B6E56" w:rsidRDefault="001B6E56" w:rsidP="001B6E56">
            <w:pPr>
              <w:jc w:val="both"/>
              <w:rPr>
                <w:rFonts w:ascii="Arial" w:hAnsi="Arial" w:cs="Arial"/>
                <w:bCs/>
                <w:sz w:val="20"/>
                <w:szCs w:val="20"/>
              </w:rPr>
            </w:pPr>
            <w:r w:rsidRPr="001B6E56">
              <w:rPr>
                <w:rFonts w:ascii="Arial" w:hAnsi="Arial" w:cs="Arial"/>
                <w:bCs/>
                <w:sz w:val="20"/>
                <w:szCs w:val="20"/>
              </w:rPr>
              <w:t>50</w:t>
            </w:r>
          </w:p>
        </w:tc>
      </w:tr>
      <w:tr w:rsidR="001B6E56" w:rsidRPr="001B6E56" w14:paraId="66B4B782" w14:textId="77777777" w:rsidTr="008E0E55">
        <w:trPr>
          <w:trHeight w:val="401"/>
        </w:trPr>
        <w:tc>
          <w:tcPr>
            <w:tcW w:w="3630" w:type="dxa"/>
          </w:tcPr>
          <w:p w14:paraId="74A045DE" w14:textId="77777777" w:rsidR="001B6E56" w:rsidRPr="001B6E56" w:rsidRDefault="001B6E56" w:rsidP="001B6E56">
            <w:pPr>
              <w:jc w:val="both"/>
              <w:rPr>
                <w:rFonts w:ascii="Arial" w:hAnsi="Arial" w:cs="Arial"/>
                <w:bCs/>
                <w:sz w:val="20"/>
                <w:szCs w:val="20"/>
              </w:rPr>
            </w:pPr>
            <w:r w:rsidRPr="001B6E56">
              <w:rPr>
                <w:rFonts w:ascii="Arial" w:hAnsi="Arial" w:cs="Arial"/>
                <w:bCs/>
                <w:i/>
                <w:iCs/>
                <w:sz w:val="20"/>
                <w:szCs w:val="20"/>
              </w:rPr>
              <w:t>Salmonella typhimurium</w:t>
            </w:r>
            <w:r w:rsidRPr="001B6E56">
              <w:rPr>
                <w:rFonts w:ascii="Arial" w:hAnsi="Arial" w:cs="Arial"/>
                <w:bCs/>
                <w:sz w:val="20"/>
                <w:szCs w:val="20"/>
              </w:rPr>
              <w:t xml:space="preserve"> 14028</w:t>
            </w:r>
          </w:p>
        </w:tc>
        <w:tc>
          <w:tcPr>
            <w:tcW w:w="829" w:type="dxa"/>
          </w:tcPr>
          <w:p w14:paraId="43A53E40" w14:textId="77777777" w:rsidR="001B6E56" w:rsidRPr="001B6E56" w:rsidRDefault="001B6E56" w:rsidP="001B6E56">
            <w:pPr>
              <w:jc w:val="both"/>
              <w:rPr>
                <w:rFonts w:ascii="Arial" w:hAnsi="Arial" w:cs="Arial"/>
                <w:bCs/>
                <w:sz w:val="20"/>
                <w:szCs w:val="20"/>
              </w:rPr>
            </w:pPr>
            <w:r w:rsidRPr="001B6E56">
              <w:rPr>
                <w:rFonts w:ascii="Arial" w:hAnsi="Arial" w:cs="Arial"/>
                <w:bCs/>
                <w:sz w:val="20"/>
                <w:szCs w:val="20"/>
              </w:rPr>
              <w:t>23</w:t>
            </w:r>
          </w:p>
        </w:tc>
        <w:tc>
          <w:tcPr>
            <w:tcW w:w="621" w:type="dxa"/>
          </w:tcPr>
          <w:p w14:paraId="3551E69B" w14:textId="77777777" w:rsidR="001B6E56" w:rsidRPr="001B6E56" w:rsidRDefault="001B6E56" w:rsidP="001B6E56">
            <w:pPr>
              <w:jc w:val="both"/>
              <w:rPr>
                <w:rFonts w:ascii="Arial" w:hAnsi="Arial" w:cs="Arial"/>
                <w:bCs/>
                <w:sz w:val="20"/>
                <w:szCs w:val="20"/>
              </w:rPr>
            </w:pPr>
            <w:r w:rsidRPr="001B6E56">
              <w:rPr>
                <w:rFonts w:ascii="Arial" w:hAnsi="Arial" w:cs="Arial"/>
                <w:bCs/>
                <w:sz w:val="20"/>
                <w:szCs w:val="20"/>
              </w:rPr>
              <w:t>20</w:t>
            </w:r>
          </w:p>
        </w:tc>
        <w:tc>
          <w:tcPr>
            <w:tcW w:w="621" w:type="dxa"/>
          </w:tcPr>
          <w:p w14:paraId="22089B7B" w14:textId="77777777" w:rsidR="001B6E56" w:rsidRPr="001B6E56" w:rsidRDefault="001B6E56" w:rsidP="001B6E56">
            <w:pPr>
              <w:jc w:val="both"/>
              <w:rPr>
                <w:rFonts w:ascii="Arial" w:hAnsi="Arial" w:cs="Arial"/>
                <w:bCs/>
                <w:sz w:val="20"/>
                <w:szCs w:val="20"/>
              </w:rPr>
            </w:pPr>
            <w:r w:rsidRPr="001B6E56">
              <w:rPr>
                <w:rFonts w:ascii="Arial" w:hAnsi="Arial" w:cs="Arial"/>
                <w:bCs/>
                <w:sz w:val="20"/>
                <w:szCs w:val="20"/>
              </w:rPr>
              <w:t>18</w:t>
            </w:r>
          </w:p>
        </w:tc>
        <w:tc>
          <w:tcPr>
            <w:tcW w:w="725" w:type="dxa"/>
          </w:tcPr>
          <w:p w14:paraId="3F4188FD" w14:textId="77777777" w:rsidR="001B6E56" w:rsidRPr="001B6E56" w:rsidRDefault="001B6E56" w:rsidP="001B6E56">
            <w:pPr>
              <w:jc w:val="both"/>
              <w:rPr>
                <w:rFonts w:ascii="Arial" w:hAnsi="Arial" w:cs="Arial"/>
                <w:bCs/>
                <w:sz w:val="20"/>
                <w:szCs w:val="20"/>
              </w:rPr>
            </w:pPr>
            <w:r w:rsidRPr="001B6E56">
              <w:rPr>
                <w:rFonts w:ascii="Arial" w:hAnsi="Arial" w:cs="Arial"/>
                <w:bCs/>
                <w:sz w:val="20"/>
                <w:szCs w:val="20"/>
              </w:rPr>
              <w:t>16</w:t>
            </w:r>
          </w:p>
        </w:tc>
        <w:tc>
          <w:tcPr>
            <w:tcW w:w="829" w:type="dxa"/>
          </w:tcPr>
          <w:p w14:paraId="50311A71" w14:textId="77777777" w:rsidR="001B6E56" w:rsidRPr="001B6E56" w:rsidRDefault="001B6E56" w:rsidP="001B6E56">
            <w:pPr>
              <w:jc w:val="both"/>
              <w:rPr>
                <w:rFonts w:ascii="Arial" w:hAnsi="Arial" w:cs="Arial"/>
                <w:bCs/>
                <w:sz w:val="20"/>
                <w:szCs w:val="20"/>
              </w:rPr>
            </w:pPr>
            <w:r w:rsidRPr="001B6E56">
              <w:rPr>
                <w:rFonts w:ascii="Arial" w:hAnsi="Arial" w:cs="Arial"/>
                <w:bCs/>
                <w:sz w:val="20"/>
                <w:szCs w:val="20"/>
              </w:rPr>
              <w:t>12</w:t>
            </w:r>
          </w:p>
        </w:tc>
        <w:tc>
          <w:tcPr>
            <w:tcW w:w="932" w:type="dxa"/>
          </w:tcPr>
          <w:p w14:paraId="06D0344D" w14:textId="77777777" w:rsidR="001B6E56" w:rsidRPr="001B6E56" w:rsidRDefault="001B6E56" w:rsidP="001B6E56">
            <w:pPr>
              <w:jc w:val="both"/>
              <w:rPr>
                <w:rFonts w:ascii="Arial" w:hAnsi="Arial" w:cs="Arial"/>
                <w:bCs/>
                <w:sz w:val="20"/>
                <w:szCs w:val="20"/>
              </w:rPr>
            </w:pPr>
            <w:r w:rsidRPr="001B6E56">
              <w:rPr>
                <w:rFonts w:ascii="Arial" w:hAnsi="Arial" w:cs="Arial"/>
                <w:bCs/>
                <w:sz w:val="20"/>
                <w:szCs w:val="20"/>
              </w:rPr>
              <w:t>25</w:t>
            </w:r>
          </w:p>
        </w:tc>
        <w:tc>
          <w:tcPr>
            <w:tcW w:w="857" w:type="dxa"/>
          </w:tcPr>
          <w:p w14:paraId="7C7319E1" w14:textId="77777777" w:rsidR="001B6E56" w:rsidRPr="001B6E56" w:rsidRDefault="001B6E56" w:rsidP="001B6E56">
            <w:pPr>
              <w:jc w:val="both"/>
              <w:rPr>
                <w:rFonts w:ascii="Arial" w:hAnsi="Arial" w:cs="Arial"/>
                <w:bCs/>
                <w:sz w:val="20"/>
                <w:szCs w:val="20"/>
              </w:rPr>
            </w:pPr>
            <w:r w:rsidRPr="001B6E56">
              <w:rPr>
                <w:rFonts w:ascii="Arial" w:hAnsi="Arial" w:cs="Arial"/>
                <w:bCs/>
                <w:sz w:val="20"/>
                <w:szCs w:val="20"/>
              </w:rPr>
              <w:t>25</w:t>
            </w:r>
          </w:p>
        </w:tc>
      </w:tr>
      <w:tr w:rsidR="001B6E56" w:rsidRPr="001B6E56" w14:paraId="216FF09E" w14:textId="77777777" w:rsidTr="008E0E55">
        <w:trPr>
          <w:trHeight w:val="415"/>
        </w:trPr>
        <w:tc>
          <w:tcPr>
            <w:tcW w:w="3630" w:type="dxa"/>
          </w:tcPr>
          <w:p w14:paraId="3DF0F049" w14:textId="77777777" w:rsidR="001B6E56" w:rsidRPr="001B6E56" w:rsidRDefault="001B6E56" w:rsidP="001B6E56">
            <w:pPr>
              <w:jc w:val="both"/>
              <w:rPr>
                <w:rFonts w:ascii="Arial" w:hAnsi="Arial" w:cs="Arial"/>
                <w:bCs/>
                <w:sz w:val="20"/>
                <w:szCs w:val="20"/>
              </w:rPr>
            </w:pPr>
            <w:r w:rsidRPr="001B6E56">
              <w:rPr>
                <w:rFonts w:ascii="Arial" w:hAnsi="Arial" w:cs="Arial"/>
                <w:bCs/>
                <w:i/>
                <w:iCs/>
                <w:sz w:val="20"/>
                <w:szCs w:val="20"/>
              </w:rPr>
              <w:t>Pseudomonas aeruginosa</w:t>
            </w:r>
            <w:r w:rsidRPr="001B6E56">
              <w:rPr>
                <w:rFonts w:ascii="Arial" w:hAnsi="Arial" w:cs="Arial"/>
                <w:bCs/>
                <w:sz w:val="20"/>
                <w:szCs w:val="20"/>
              </w:rPr>
              <w:t xml:space="preserve"> 27853</w:t>
            </w:r>
          </w:p>
        </w:tc>
        <w:tc>
          <w:tcPr>
            <w:tcW w:w="829" w:type="dxa"/>
          </w:tcPr>
          <w:p w14:paraId="5F3EF63C" w14:textId="77777777" w:rsidR="001B6E56" w:rsidRPr="001B6E56" w:rsidRDefault="001B6E56" w:rsidP="001B6E56">
            <w:pPr>
              <w:jc w:val="both"/>
              <w:rPr>
                <w:rFonts w:ascii="Arial" w:hAnsi="Arial" w:cs="Arial"/>
                <w:bCs/>
                <w:sz w:val="20"/>
                <w:szCs w:val="20"/>
              </w:rPr>
            </w:pPr>
            <w:r w:rsidRPr="001B6E56">
              <w:rPr>
                <w:rFonts w:ascii="Arial" w:hAnsi="Arial" w:cs="Arial"/>
                <w:bCs/>
                <w:sz w:val="20"/>
                <w:szCs w:val="20"/>
              </w:rPr>
              <w:t>20</w:t>
            </w:r>
          </w:p>
        </w:tc>
        <w:tc>
          <w:tcPr>
            <w:tcW w:w="621" w:type="dxa"/>
          </w:tcPr>
          <w:p w14:paraId="0D795436" w14:textId="77777777" w:rsidR="001B6E56" w:rsidRPr="001B6E56" w:rsidRDefault="001B6E56" w:rsidP="001B6E56">
            <w:pPr>
              <w:jc w:val="both"/>
              <w:rPr>
                <w:rFonts w:ascii="Arial" w:hAnsi="Arial" w:cs="Arial"/>
                <w:bCs/>
                <w:sz w:val="20"/>
                <w:szCs w:val="20"/>
              </w:rPr>
            </w:pPr>
            <w:r w:rsidRPr="001B6E56">
              <w:rPr>
                <w:rFonts w:ascii="Arial" w:hAnsi="Arial" w:cs="Arial"/>
                <w:bCs/>
                <w:sz w:val="20"/>
                <w:szCs w:val="20"/>
              </w:rPr>
              <w:t>18</w:t>
            </w:r>
          </w:p>
        </w:tc>
        <w:tc>
          <w:tcPr>
            <w:tcW w:w="621" w:type="dxa"/>
          </w:tcPr>
          <w:p w14:paraId="02A04B20" w14:textId="77777777" w:rsidR="001B6E56" w:rsidRPr="001B6E56" w:rsidRDefault="001B6E56" w:rsidP="001B6E56">
            <w:pPr>
              <w:jc w:val="both"/>
              <w:rPr>
                <w:rFonts w:ascii="Arial" w:hAnsi="Arial" w:cs="Arial"/>
                <w:bCs/>
                <w:sz w:val="20"/>
                <w:szCs w:val="20"/>
              </w:rPr>
            </w:pPr>
            <w:r w:rsidRPr="001B6E56">
              <w:rPr>
                <w:rFonts w:ascii="Arial" w:hAnsi="Arial" w:cs="Arial"/>
                <w:bCs/>
                <w:sz w:val="20"/>
                <w:szCs w:val="20"/>
              </w:rPr>
              <w:t>15</w:t>
            </w:r>
          </w:p>
        </w:tc>
        <w:tc>
          <w:tcPr>
            <w:tcW w:w="725" w:type="dxa"/>
          </w:tcPr>
          <w:p w14:paraId="5A6EC43E" w14:textId="77777777" w:rsidR="001B6E56" w:rsidRPr="001B6E56" w:rsidRDefault="001B6E56" w:rsidP="001B6E56">
            <w:pPr>
              <w:jc w:val="both"/>
              <w:rPr>
                <w:rFonts w:ascii="Arial" w:hAnsi="Arial" w:cs="Arial"/>
                <w:bCs/>
                <w:sz w:val="20"/>
                <w:szCs w:val="20"/>
              </w:rPr>
            </w:pPr>
            <w:r w:rsidRPr="001B6E56">
              <w:rPr>
                <w:rFonts w:ascii="Arial" w:hAnsi="Arial" w:cs="Arial"/>
                <w:bCs/>
                <w:sz w:val="20"/>
                <w:szCs w:val="20"/>
              </w:rPr>
              <w:t>12</w:t>
            </w:r>
          </w:p>
        </w:tc>
        <w:tc>
          <w:tcPr>
            <w:tcW w:w="829" w:type="dxa"/>
          </w:tcPr>
          <w:p w14:paraId="666B7283" w14:textId="77777777" w:rsidR="001B6E56" w:rsidRPr="001B6E56" w:rsidRDefault="001B6E56" w:rsidP="001B6E56">
            <w:pPr>
              <w:jc w:val="both"/>
              <w:rPr>
                <w:rFonts w:ascii="Arial" w:hAnsi="Arial" w:cs="Arial"/>
                <w:bCs/>
                <w:sz w:val="20"/>
                <w:szCs w:val="20"/>
              </w:rPr>
            </w:pPr>
            <w:r w:rsidRPr="001B6E56">
              <w:rPr>
                <w:rFonts w:ascii="Arial" w:hAnsi="Arial" w:cs="Arial"/>
                <w:bCs/>
                <w:sz w:val="20"/>
                <w:szCs w:val="20"/>
              </w:rPr>
              <w:t>16</w:t>
            </w:r>
          </w:p>
        </w:tc>
        <w:tc>
          <w:tcPr>
            <w:tcW w:w="932" w:type="dxa"/>
          </w:tcPr>
          <w:p w14:paraId="43150353" w14:textId="77777777" w:rsidR="001B6E56" w:rsidRPr="001B6E56" w:rsidRDefault="001B6E56" w:rsidP="001B6E56">
            <w:pPr>
              <w:jc w:val="both"/>
              <w:rPr>
                <w:rFonts w:ascii="Arial" w:hAnsi="Arial" w:cs="Arial"/>
                <w:bCs/>
                <w:sz w:val="20"/>
                <w:szCs w:val="20"/>
              </w:rPr>
            </w:pPr>
            <w:r w:rsidRPr="001B6E56">
              <w:rPr>
                <w:rFonts w:ascii="Arial" w:hAnsi="Arial" w:cs="Arial"/>
                <w:bCs/>
                <w:sz w:val="20"/>
                <w:szCs w:val="20"/>
              </w:rPr>
              <w:t>25</w:t>
            </w:r>
          </w:p>
        </w:tc>
        <w:tc>
          <w:tcPr>
            <w:tcW w:w="857" w:type="dxa"/>
          </w:tcPr>
          <w:p w14:paraId="182D6B09" w14:textId="77777777" w:rsidR="001B6E56" w:rsidRPr="001B6E56" w:rsidRDefault="001B6E56" w:rsidP="001B6E56">
            <w:pPr>
              <w:jc w:val="both"/>
              <w:rPr>
                <w:rFonts w:ascii="Arial" w:hAnsi="Arial" w:cs="Arial"/>
                <w:bCs/>
                <w:sz w:val="20"/>
                <w:szCs w:val="20"/>
              </w:rPr>
            </w:pPr>
            <w:r w:rsidRPr="001B6E56">
              <w:rPr>
                <w:rFonts w:ascii="Arial" w:hAnsi="Arial" w:cs="Arial"/>
                <w:bCs/>
                <w:sz w:val="20"/>
                <w:szCs w:val="20"/>
              </w:rPr>
              <w:t>50</w:t>
            </w:r>
          </w:p>
        </w:tc>
      </w:tr>
    </w:tbl>
    <w:p w14:paraId="6F463583" w14:textId="0BFFA92A" w:rsidR="001B6E56" w:rsidRPr="001B6E56" w:rsidRDefault="001B6E56" w:rsidP="001B6E56">
      <w:pPr>
        <w:tabs>
          <w:tab w:val="left" w:pos="840"/>
        </w:tabs>
        <w:rPr>
          <w:sz w:val="24"/>
          <w:szCs w:val="24"/>
        </w:rPr>
        <w:sectPr w:rsidR="001B6E56" w:rsidRPr="001B6E56" w:rsidSect="00004ED5">
          <w:type w:val="continuous"/>
          <w:pgSz w:w="11906" w:h="16838"/>
          <w:pgMar w:top="1440" w:right="1440" w:bottom="1440" w:left="1440" w:header="708" w:footer="708" w:gutter="0"/>
          <w:cols w:space="708"/>
          <w:docGrid w:linePitch="360"/>
        </w:sectPr>
      </w:pPr>
    </w:p>
    <w:p w14:paraId="72C197C6" w14:textId="77777777" w:rsidR="00CB515E" w:rsidRPr="00460E4D" w:rsidRDefault="00CB515E" w:rsidP="00CB515E">
      <w:pPr>
        <w:spacing w:line="360" w:lineRule="auto"/>
        <w:jc w:val="both"/>
        <w:rPr>
          <w:b/>
          <w:sz w:val="24"/>
          <w:szCs w:val="24"/>
        </w:rPr>
      </w:pPr>
    </w:p>
    <w:p w14:paraId="07E88D0E" w14:textId="31E7BE7F" w:rsidR="00CB515E" w:rsidRPr="001B6E56" w:rsidRDefault="00CB515E" w:rsidP="001B6E56">
      <w:pPr>
        <w:jc w:val="both"/>
        <w:rPr>
          <w:rFonts w:ascii="Arial" w:hAnsi="Arial" w:cs="Arial"/>
          <w:b/>
          <w:bCs/>
        </w:rPr>
      </w:pPr>
      <w:r w:rsidRPr="001B6E56">
        <w:rPr>
          <w:rFonts w:ascii="Arial" w:hAnsi="Arial" w:cs="Arial"/>
          <w:b/>
        </w:rPr>
        <w:t>Table 6</w:t>
      </w:r>
      <w:r w:rsidR="001B6E56">
        <w:rPr>
          <w:rFonts w:ascii="Arial" w:hAnsi="Arial" w:cs="Arial"/>
          <w:b/>
        </w:rPr>
        <w:t>.</w:t>
      </w:r>
      <w:r w:rsidR="001B6E56">
        <w:rPr>
          <w:rFonts w:ascii="Arial" w:hAnsi="Arial" w:cs="Arial"/>
          <w:b/>
        </w:rPr>
        <w:tab/>
      </w:r>
      <w:r w:rsidRPr="001B6E56">
        <w:rPr>
          <w:rFonts w:ascii="Arial" w:hAnsi="Arial" w:cs="Arial"/>
          <w:b/>
          <w:bCs/>
        </w:rPr>
        <w:t xml:space="preserve">Antibacterial Activity of Methanolic Extract of </w:t>
      </w:r>
      <w:r w:rsidRPr="001B6E56">
        <w:rPr>
          <w:rFonts w:ascii="Arial" w:hAnsi="Arial" w:cs="Arial"/>
          <w:b/>
          <w:bCs/>
          <w:i/>
          <w:iCs/>
        </w:rPr>
        <w:t>C. odorata</w:t>
      </w:r>
      <w:r w:rsidRPr="001B6E56">
        <w:rPr>
          <w:rFonts w:ascii="Arial" w:hAnsi="Arial" w:cs="Arial"/>
          <w:b/>
          <w:bCs/>
        </w:rPr>
        <w:t xml:space="preserve"> Leaves</w:t>
      </w:r>
    </w:p>
    <w:tbl>
      <w:tblPr>
        <w:tblStyle w:val="TableGrid"/>
        <w:tblW w:w="9095" w:type="dxa"/>
        <w:tblInd w:w="-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797"/>
        <w:gridCol w:w="737"/>
        <w:gridCol w:w="632"/>
        <w:gridCol w:w="632"/>
        <w:gridCol w:w="786"/>
        <w:gridCol w:w="798"/>
        <w:gridCol w:w="841"/>
        <w:gridCol w:w="872"/>
      </w:tblGrid>
      <w:tr w:rsidR="00CB515E" w:rsidRPr="001B6E56" w14:paraId="016A0338" w14:textId="77777777" w:rsidTr="008E0E55">
        <w:trPr>
          <w:trHeight w:val="386"/>
        </w:trPr>
        <w:tc>
          <w:tcPr>
            <w:tcW w:w="3797" w:type="dxa"/>
            <w:tcBorders>
              <w:top w:val="single" w:sz="4" w:space="0" w:color="auto"/>
              <w:bottom w:val="nil"/>
            </w:tcBorders>
          </w:tcPr>
          <w:p w14:paraId="7F780AF4" w14:textId="77777777" w:rsidR="00CB515E" w:rsidRPr="001B6E56" w:rsidRDefault="00CB515E" w:rsidP="001B6E56">
            <w:pPr>
              <w:jc w:val="both"/>
              <w:rPr>
                <w:rFonts w:ascii="Arial" w:hAnsi="Arial" w:cs="Arial"/>
                <w:b/>
                <w:bCs/>
                <w:sz w:val="20"/>
                <w:szCs w:val="20"/>
              </w:rPr>
            </w:pPr>
            <w:r w:rsidRPr="001B6E56">
              <w:rPr>
                <w:rFonts w:ascii="Arial" w:hAnsi="Arial" w:cs="Arial"/>
                <w:b/>
                <w:bCs/>
                <w:sz w:val="20"/>
                <w:szCs w:val="20"/>
              </w:rPr>
              <w:t>Isolates</w:t>
            </w:r>
          </w:p>
        </w:tc>
        <w:tc>
          <w:tcPr>
            <w:tcW w:w="5298" w:type="dxa"/>
            <w:gridSpan w:val="7"/>
            <w:tcBorders>
              <w:top w:val="single" w:sz="4" w:space="0" w:color="auto"/>
              <w:bottom w:val="nil"/>
            </w:tcBorders>
          </w:tcPr>
          <w:p w14:paraId="3B492DAC" w14:textId="77777777" w:rsidR="00CB515E" w:rsidRPr="001B6E56" w:rsidRDefault="00CB515E" w:rsidP="001B6E56">
            <w:pPr>
              <w:jc w:val="both"/>
              <w:rPr>
                <w:rFonts w:ascii="Arial" w:hAnsi="Arial" w:cs="Arial"/>
                <w:b/>
                <w:bCs/>
                <w:sz w:val="20"/>
                <w:szCs w:val="20"/>
              </w:rPr>
            </w:pPr>
            <w:r w:rsidRPr="001B6E56">
              <w:rPr>
                <w:rFonts w:ascii="Arial" w:hAnsi="Arial" w:cs="Arial"/>
                <w:b/>
                <w:bCs/>
                <w:sz w:val="20"/>
                <w:szCs w:val="20"/>
              </w:rPr>
              <w:t xml:space="preserve"> Conc.  (mg/ml)/Zone of Inhibition (mm)</w:t>
            </w:r>
          </w:p>
        </w:tc>
      </w:tr>
      <w:tr w:rsidR="00CB515E" w:rsidRPr="001B6E56" w14:paraId="0ABFF0CC" w14:textId="77777777" w:rsidTr="008E0E55">
        <w:trPr>
          <w:trHeight w:val="398"/>
        </w:trPr>
        <w:tc>
          <w:tcPr>
            <w:tcW w:w="3797" w:type="dxa"/>
            <w:tcBorders>
              <w:top w:val="nil"/>
              <w:bottom w:val="single" w:sz="4" w:space="0" w:color="auto"/>
            </w:tcBorders>
          </w:tcPr>
          <w:p w14:paraId="5B0A25C0" w14:textId="77777777" w:rsidR="00CB515E" w:rsidRPr="001B6E56" w:rsidRDefault="00CB515E" w:rsidP="001B6E56">
            <w:pPr>
              <w:jc w:val="both"/>
              <w:rPr>
                <w:rFonts w:ascii="Arial" w:hAnsi="Arial" w:cs="Arial"/>
                <w:b/>
                <w:bCs/>
                <w:sz w:val="20"/>
                <w:szCs w:val="20"/>
              </w:rPr>
            </w:pPr>
          </w:p>
        </w:tc>
        <w:tc>
          <w:tcPr>
            <w:tcW w:w="737" w:type="dxa"/>
            <w:tcBorders>
              <w:top w:val="nil"/>
              <w:bottom w:val="single" w:sz="4" w:space="0" w:color="auto"/>
            </w:tcBorders>
          </w:tcPr>
          <w:p w14:paraId="2F572F9D" w14:textId="77777777" w:rsidR="00CB515E" w:rsidRPr="001B6E56" w:rsidRDefault="00CB515E" w:rsidP="001B6E56">
            <w:pPr>
              <w:jc w:val="both"/>
              <w:rPr>
                <w:rFonts w:ascii="Arial" w:hAnsi="Arial" w:cs="Arial"/>
                <w:b/>
                <w:bCs/>
                <w:sz w:val="20"/>
                <w:szCs w:val="20"/>
              </w:rPr>
            </w:pPr>
            <w:r w:rsidRPr="001B6E56">
              <w:rPr>
                <w:rFonts w:ascii="Arial" w:hAnsi="Arial" w:cs="Arial"/>
                <w:b/>
                <w:bCs/>
                <w:sz w:val="20"/>
                <w:szCs w:val="20"/>
              </w:rPr>
              <w:t>100</w:t>
            </w:r>
          </w:p>
        </w:tc>
        <w:tc>
          <w:tcPr>
            <w:tcW w:w="632" w:type="dxa"/>
            <w:tcBorders>
              <w:top w:val="nil"/>
              <w:bottom w:val="single" w:sz="4" w:space="0" w:color="auto"/>
            </w:tcBorders>
          </w:tcPr>
          <w:p w14:paraId="3ECA5873" w14:textId="77777777" w:rsidR="00CB515E" w:rsidRPr="001B6E56" w:rsidRDefault="00CB515E" w:rsidP="001B6E56">
            <w:pPr>
              <w:jc w:val="both"/>
              <w:rPr>
                <w:rFonts w:ascii="Arial" w:hAnsi="Arial" w:cs="Arial"/>
                <w:b/>
                <w:bCs/>
                <w:sz w:val="20"/>
                <w:szCs w:val="20"/>
              </w:rPr>
            </w:pPr>
            <w:r w:rsidRPr="001B6E56">
              <w:rPr>
                <w:rFonts w:ascii="Arial" w:hAnsi="Arial" w:cs="Arial"/>
                <w:b/>
                <w:bCs/>
                <w:sz w:val="20"/>
                <w:szCs w:val="20"/>
              </w:rPr>
              <w:t>50</w:t>
            </w:r>
          </w:p>
        </w:tc>
        <w:tc>
          <w:tcPr>
            <w:tcW w:w="632" w:type="dxa"/>
            <w:tcBorders>
              <w:top w:val="nil"/>
              <w:bottom w:val="single" w:sz="4" w:space="0" w:color="auto"/>
            </w:tcBorders>
          </w:tcPr>
          <w:p w14:paraId="73B01961" w14:textId="77777777" w:rsidR="00CB515E" w:rsidRPr="001B6E56" w:rsidRDefault="00CB515E" w:rsidP="001B6E56">
            <w:pPr>
              <w:jc w:val="both"/>
              <w:rPr>
                <w:rFonts w:ascii="Arial" w:hAnsi="Arial" w:cs="Arial"/>
                <w:b/>
                <w:bCs/>
                <w:sz w:val="20"/>
                <w:szCs w:val="20"/>
              </w:rPr>
            </w:pPr>
            <w:r w:rsidRPr="001B6E56">
              <w:rPr>
                <w:rFonts w:ascii="Arial" w:hAnsi="Arial" w:cs="Arial"/>
                <w:b/>
                <w:bCs/>
                <w:sz w:val="20"/>
                <w:szCs w:val="20"/>
              </w:rPr>
              <w:t>25</w:t>
            </w:r>
          </w:p>
        </w:tc>
        <w:tc>
          <w:tcPr>
            <w:tcW w:w="786" w:type="dxa"/>
            <w:tcBorders>
              <w:top w:val="nil"/>
              <w:bottom w:val="single" w:sz="4" w:space="0" w:color="auto"/>
            </w:tcBorders>
          </w:tcPr>
          <w:p w14:paraId="45CA83C4" w14:textId="77777777" w:rsidR="00CB515E" w:rsidRPr="001B6E56" w:rsidRDefault="00CB515E" w:rsidP="001B6E56">
            <w:pPr>
              <w:jc w:val="both"/>
              <w:rPr>
                <w:rFonts w:ascii="Arial" w:hAnsi="Arial" w:cs="Arial"/>
                <w:b/>
                <w:bCs/>
                <w:sz w:val="20"/>
                <w:szCs w:val="20"/>
              </w:rPr>
            </w:pPr>
            <w:r w:rsidRPr="001B6E56">
              <w:rPr>
                <w:rFonts w:ascii="Arial" w:hAnsi="Arial" w:cs="Arial"/>
                <w:b/>
                <w:bCs/>
                <w:sz w:val="20"/>
                <w:szCs w:val="20"/>
              </w:rPr>
              <w:t>12.5</w:t>
            </w:r>
          </w:p>
        </w:tc>
        <w:tc>
          <w:tcPr>
            <w:tcW w:w="798" w:type="dxa"/>
            <w:tcBorders>
              <w:top w:val="nil"/>
              <w:bottom w:val="single" w:sz="4" w:space="0" w:color="auto"/>
            </w:tcBorders>
          </w:tcPr>
          <w:p w14:paraId="052DD4D7" w14:textId="77777777" w:rsidR="00CB515E" w:rsidRPr="001B6E56" w:rsidRDefault="00CB515E" w:rsidP="001B6E56">
            <w:pPr>
              <w:jc w:val="both"/>
              <w:rPr>
                <w:rFonts w:ascii="Arial" w:hAnsi="Arial" w:cs="Arial"/>
                <w:b/>
                <w:bCs/>
                <w:sz w:val="20"/>
                <w:szCs w:val="20"/>
              </w:rPr>
            </w:pPr>
            <w:r w:rsidRPr="001B6E56">
              <w:rPr>
                <w:rFonts w:ascii="Arial" w:hAnsi="Arial" w:cs="Arial"/>
                <w:b/>
                <w:bCs/>
                <w:sz w:val="20"/>
                <w:szCs w:val="20"/>
              </w:rPr>
              <w:t>Gent</w:t>
            </w:r>
          </w:p>
        </w:tc>
        <w:tc>
          <w:tcPr>
            <w:tcW w:w="841" w:type="dxa"/>
            <w:tcBorders>
              <w:top w:val="nil"/>
              <w:bottom w:val="single" w:sz="4" w:space="0" w:color="auto"/>
            </w:tcBorders>
          </w:tcPr>
          <w:p w14:paraId="4A4AFF64" w14:textId="77777777" w:rsidR="00CB515E" w:rsidRPr="001B6E56" w:rsidRDefault="00CB515E" w:rsidP="001B6E56">
            <w:pPr>
              <w:jc w:val="both"/>
              <w:rPr>
                <w:rFonts w:ascii="Arial" w:hAnsi="Arial" w:cs="Arial"/>
                <w:b/>
                <w:bCs/>
                <w:sz w:val="20"/>
                <w:szCs w:val="20"/>
              </w:rPr>
            </w:pPr>
            <w:r w:rsidRPr="001B6E56">
              <w:rPr>
                <w:rFonts w:ascii="Arial" w:hAnsi="Arial" w:cs="Arial"/>
                <w:b/>
                <w:bCs/>
                <w:sz w:val="20"/>
                <w:szCs w:val="20"/>
              </w:rPr>
              <w:t>MIC</w:t>
            </w:r>
          </w:p>
        </w:tc>
        <w:tc>
          <w:tcPr>
            <w:tcW w:w="870" w:type="dxa"/>
            <w:tcBorders>
              <w:top w:val="nil"/>
              <w:bottom w:val="single" w:sz="4" w:space="0" w:color="auto"/>
            </w:tcBorders>
          </w:tcPr>
          <w:p w14:paraId="3A347D83" w14:textId="77777777" w:rsidR="00CB515E" w:rsidRPr="001B6E56" w:rsidRDefault="00CB515E" w:rsidP="001B6E56">
            <w:pPr>
              <w:jc w:val="both"/>
              <w:rPr>
                <w:rFonts w:ascii="Arial" w:hAnsi="Arial" w:cs="Arial"/>
                <w:b/>
                <w:bCs/>
                <w:sz w:val="20"/>
                <w:szCs w:val="20"/>
              </w:rPr>
            </w:pPr>
            <w:r w:rsidRPr="001B6E56">
              <w:rPr>
                <w:rFonts w:ascii="Arial" w:hAnsi="Arial" w:cs="Arial"/>
                <w:b/>
                <w:bCs/>
                <w:sz w:val="20"/>
                <w:szCs w:val="20"/>
              </w:rPr>
              <w:t>MBC</w:t>
            </w:r>
          </w:p>
        </w:tc>
      </w:tr>
      <w:tr w:rsidR="00CB515E" w:rsidRPr="001B6E56" w14:paraId="499A8F46" w14:textId="77777777" w:rsidTr="008E0E55">
        <w:trPr>
          <w:trHeight w:val="386"/>
        </w:trPr>
        <w:tc>
          <w:tcPr>
            <w:tcW w:w="3797" w:type="dxa"/>
            <w:tcBorders>
              <w:top w:val="single" w:sz="4" w:space="0" w:color="auto"/>
            </w:tcBorders>
          </w:tcPr>
          <w:p w14:paraId="00856C4C" w14:textId="77777777" w:rsidR="00CB515E" w:rsidRPr="001B6E56" w:rsidRDefault="00CB515E" w:rsidP="001B6E56">
            <w:pPr>
              <w:jc w:val="both"/>
              <w:rPr>
                <w:rFonts w:ascii="Arial" w:hAnsi="Arial" w:cs="Arial"/>
                <w:bCs/>
                <w:sz w:val="20"/>
                <w:szCs w:val="20"/>
              </w:rPr>
            </w:pPr>
            <w:r w:rsidRPr="001B6E56">
              <w:rPr>
                <w:rFonts w:ascii="Arial" w:hAnsi="Arial" w:cs="Arial"/>
                <w:bCs/>
                <w:i/>
                <w:iCs/>
                <w:sz w:val="20"/>
                <w:szCs w:val="20"/>
              </w:rPr>
              <w:t>Escherichia coli</w:t>
            </w:r>
            <w:r w:rsidRPr="001B6E56">
              <w:rPr>
                <w:rFonts w:ascii="Arial" w:hAnsi="Arial" w:cs="Arial"/>
                <w:bCs/>
                <w:sz w:val="20"/>
                <w:szCs w:val="20"/>
              </w:rPr>
              <w:t xml:space="preserve"> 25922</w:t>
            </w:r>
          </w:p>
        </w:tc>
        <w:tc>
          <w:tcPr>
            <w:tcW w:w="737" w:type="dxa"/>
            <w:tcBorders>
              <w:top w:val="single" w:sz="4" w:space="0" w:color="auto"/>
            </w:tcBorders>
          </w:tcPr>
          <w:p w14:paraId="19985D34" w14:textId="77777777" w:rsidR="00CB515E" w:rsidRPr="001B6E56" w:rsidRDefault="00CB515E" w:rsidP="001B6E56">
            <w:pPr>
              <w:jc w:val="both"/>
              <w:rPr>
                <w:rFonts w:ascii="Arial" w:hAnsi="Arial" w:cs="Arial"/>
                <w:bCs/>
                <w:sz w:val="20"/>
                <w:szCs w:val="20"/>
              </w:rPr>
            </w:pPr>
            <w:r w:rsidRPr="001B6E56">
              <w:rPr>
                <w:rFonts w:ascii="Arial" w:hAnsi="Arial" w:cs="Arial"/>
                <w:bCs/>
                <w:sz w:val="20"/>
                <w:szCs w:val="20"/>
              </w:rPr>
              <w:t>8</w:t>
            </w:r>
          </w:p>
        </w:tc>
        <w:tc>
          <w:tcPr>
            <w:tcW w:w="632" w:type="dxa"/>
            <w:tcBorders>
              <w:top w:val="single" w:sz="4" w:space="0" w:color="auto"/>
            </w:tcBorders>
          </w:tcPr>
          <w:p w14:paraId="053C5336" w14:textId="77777777" w:rsidR="00CB515E" w:rsidRPr="001B6E56" w:rsidRDefault="00CB515E" w:rsidP="001B6E56">
            <w:pPr>
              <w:jc w:val="both"/>
              <w:rPr>
                <w:rFonts w:ascii="Arial" w:hAnsi="Arial" w:cs="Arial"/>
                <w:bCs/>
                <w:sz w:val="20"/>
                <w:szCs w:val="20"/>
              </w:rPr>
            </w:pPr>
            <w:r w:rsidRPr="001B6E56">
              <w:rPr>
                <w:rFonts w:ascii="Arial" w:hAnsi="Arial" w:cs="Arial"/>
                <w:bCs/>
                <w:sz w:val="20"/>
                <w:szCs w:val="20"/>
              </w:rPr>
              <w:t>6</w:t>
            </w:r>
          </w:p>
        </w:tc>
        <w:tc>
          <w:tcPr>
            <w:tcW w:w="632" w:type="dxa"/>
            <w:tcBorders>
              <w:top w:val="single" w:sz="4" w:space="0" w:color="auto"/>
            </w:tcBorders>
          </w:tcPr>
          <w:p w14:paraId="7650E9E3" w14:textId="77777777" w:rsidR="00CB515E" w:rsidRPr="001B6E56" w:rsidRDefault="00CB515E" w:rsidP="001B6E56">
            <w:pPr>
              <w:jc w:val="both"/>
              <w:rPr>
                <w:rFonts w:ascii="Arial" w:hAnsi="Arial" w:cs="Arial"/>
                <w:bCs/>
                <w:sz w:val="20"/>
                <w:szCs w:val="20"/>
              </w:rPr>
            </w:pPr>
            <w:r w:rsidRPr="001B6E56">
              <w:rPr>
                <w:rFonts w:ascii="Arial" w:hAnsi="Arial" w:cs="Arial"/>
                <w:bCs/>
                <w:sz w:val="20"/>
                <w:szCs w:val="20"/>
              </w:rPr>
              <w:t>5</w:t>
            </w:r>
          </w:p>
        </w:tc>
        <w:tc>
          <w:tcPr>
            <w:tcW w:w="786" w:type="dxa"/>
            <w:tcBorders>
              <w:top w:val="single" w:sz="4" w:space="0" w:color="auto"/>
            </w:tcBorders>
          </w:tcPr>
          <w:p w14:paraId="1929928E" w14:textId="77777777" w:rsidR="00CB515E" w:rsidRPr="001B6E56" w:rsidRDefault="00CB515E" w:rsidP="001B6E56">
            <w:pPr>
              <w:jc w:val="both"/>
              <w:rPr>
                <w:rFonts w:ascii="Arial" w:hAnsi="Arial" w:cs="Arial"/>
                <w:bCs/>
                <w:sz w:val="20"/>
                <w:szCs w:val="20"/>
              </w:rPr>
            </w:pPr>
            <w:r w:rsidRPr="001B6E56">
              <w:rPr>
                <w:rFonts w:ascii="Arial" w:hAnsi="Arial" w:cs="Arial"/>
                <w:bCs/>
                <w:sz w:val="20"/>
                <w:szCs w:val="20"/>
              </w:rPr>
              <w:t>4.5</w:t>
            </w:r>
          </w:p>
        </w:tc>
        <w:tc>
          <w:tcPr>
            <w:tcW w:w="798" w:type="dxa"/>
            <w:tcBorders>
              <w:top w:val="single" w:sz="4" w:space="0" w:color="auto"/>
            </w:tcBorders>
          </w:tcPr>
          <w:p w14:paraId="6AE80ECD" w14:textId="77777777" w:rsidR="00CB515E" w:rsidRPr="001B6E56" w:rsidRDefault="00CB515E" w:rsidP="001B6E56">
            <w:pPr>
              <w:jc w:val="both"/>
              <w:rPr>
                <w:rFonts w:ascii="Arial" w:hAnsi="Arial" w:cs="Arial"/>
                <w:bCs/>
                <w:sz w:val="20"/>
                <w:szCs w:val="20"/>
              </w:rPr>
            </w:pPr>
            <w:r w:rsidRPr="001B6E56">
              <w:rPr>
                <w:rFonts w:ascii="Arial" w:hAnsi="Arial" w:cs="Arial"/>
                <w:bCs/>
                <w:sz w:val="20"/>
                <w:szCs w:val="20"/>
              </w:rPr>
              <w:t>15</w:t>
            </w:r>
          </w:p>
        </w:tc>
        <w:tc>
          <w:tcPr>
            <w:tcW w:w="841" w:type="dxa"/>
            <w:tcBorders>
              <w:top w:val="single" w:sz="4" w:space="0" w:color="auto"/>
            </w:tcBorders>
          </w:tcPr>
          <w:p w14:paraId="638CB7AC" w14:textId="77777777" w:rsidR="00CB515E" w:rsidRPr="001B6E56" w:rsidRDefault="00CB515E" w:rsidP="001B6E56">
            <w:pPr>
              <w:jc w:val="both"/>
              <w:rPr>
                <w:rFonts w:ascii="Arial" w:hAnsi="Arial" w:cs="Arial"/>
                <w:bCs/>
                <w:sz w:val="20"/>
                <w:szCs w:val="20"/>
              </w:rPr>
            </w:pPr>
            <w:r w:rsidRPr="001B6E56">
              <w:rPr>
                <w:rFonts w:ascii="Arial" w:hAnsi="Arial" w:cs="Arial"/>
                <w:bCs/>
                <w:sz w:val="20"/>
                <w:szCs w:val="20"/>
              </w:rPr>
              <w:t>50</w:t>
            </w:r>
          </w:p>
        </w:tc>
        <w:tc>
          <w:tcPr>
            <w:tcW w:w="870" w:type="dxa"/>
            <w:tcBorders>
              <w:top w:val="single" w:sz="4" w:space="0" w:color="auto"/>
            </w:tcBorders>
          </w:tcPr>
          <w:p w14:paraId="286F1C39" w14:textId="77777777" w:rsidR="00CB515E" w:rsidRPr="001B6E56" w:rsidRDefault="00CB515E" w:rsidP="001B6E56">
            <w:pPr>
              <w:jc w:val="both"/>
              <w:rPr>
                <w:rFonts w:ascii="Arial" w:hAnsi="Arial" w:cs="Arial"/>
                <w:bCs/>
                <w:sz w:val="20"/>
                <w:szCs w:val="20"/>
              </w:rPr>
            </w:pPr>
            <w:r w:rsidRPr="001B6E56">
              <w:rPr>
                <w:rFonts w:ascii="Arial" w:hAnsi="Arial" w:cs="Arial"/>
                <w:bCs/>
                <w:sz w:val="20"/>
                <w:szCs w:val="20"/>
              </w:rPr>
              <w:t>100</w:t>
            </w:r>
          </w:p>
        </w:tc>
      </w:tr>
      <w:tr w:rsidR="00CB515E" w:rsidRPr="001B6E56" w14:paraId="7C52A033" w14:textId="77777777" w:rsidTr="008E0E55">
        <w:trPr>
          <w:trHeight w:val="398"/>
        </w:trPr>
        <w:tc>
          <w:tcPr>
            <w:tcW w:w="3797" w:type="dxa"/>
          </w:tcPr>
          <w:p w14:paraId="49773EBB" w14:textId="77777777" w:rsidR="00CB515E" w:rsidRPr="001B6E56" w:rsidRDefault="00CB515E" w:rsidP="001B6E56">
            <w:pPr>
              <w:jc w:val="both"/>
              <w:rPr>
                <w:rFonts w:ascii="Arial" w:hAnsi="Arial" w:cs="Arial"/>
                <w:bCs/>
                <w:sz w:val="20"/>
                <w:szCs w:val="20"/>
              </w:rPr>
            </w:pPr>
            <w:r w:rsidRPr="001B6E56">
              <w:rPr>
                <w:rFonts w:ascii="Arial" w:hAnsi="Arial" w:cs="Arial"/>
                <w:bCs/>
                <w:i/>
                <w:iCs/>
                <w:sz w:val="20"/>
                <w:szCs w:val="20"/>
              </w:rPr>
              <w:t>Klebsiella pneumoniae</w:t>
            </w:r>
            <w:r w:rsidRPr="001B6E56">
              <w:rPr>
                <w:rFonts w:ascii="Arial" w:hAnsi="Arial" w:cs="Arial"/>
                <w:bCs/>
                <w:sz w:val="20"/>
                <w:szCs w:val="20"/>
              </w:rPr>
              <w:t xml:space="preserve"> 700303</w:t>
            </w:r>
          </w:p>
        </w:tc>
        <w:tc>
          <w:tcPr>
            <w:tcW w:w="737" w:type="dxa"/>
          </w:tcPr>
          <w:p w14:paraId="7EAE5EA7" w14:textId="77777777" w:rsidR="00CB515E" w:rsidRPr="001B6E56" w:rsidRDefault="00CB515E" w:rsidP="001B6E56">
            <w:pPr>
              <w:jc w:val="both"/>
              <w:rPr>
                <w:rFonts w:ascii="Arial" w:hAnsi="Arial" w:cs="Arial"/>
                <w:bCs/>
                <w:sz w:val="20"/>
                <w:szCs w:val="20"/>
              </w:rPr>
            </w:pPr>
            <w:r w:rsidRPr="001B6E56">
              <w:rPr>
                <w:rFonts w:ascii="Arial" w:hAnsi="Arial" w:cs="Arial"/>
                <w:bCs/>
                <w:sz w:val="20"/>
                <w:szCs w:val="20"/>
              </w:rPr>
              <w:t>15</w:t>
            </w:r>
          </w:p>
        </w:tc>
        <w:tc>
          <w:tcPr>
            <w:tcW w:w="632" w:type="dxa"/>
          </w:tcPr>
          <w:p w14:paraId="02721AE4" w14:textId="77777777" w:rsidR="00CB515E" w:rsidRPr="001B6E56" w:rsidRDefault="00CB515E" w:rsidP="001B6E56">
            <w:pPr>
              <w:jc w:val="both"/>
              <w:rPr>
                <w:rFonts w:ascii="Arial" w:hAnsi="Arial" w:cs="Arial"/>
                <w:bCs/>
                <w:sz w:val="20"/>
                <w:szCs w:val="20"/>
              </w:rPr>
            </w:pPr>
            <w:r w:rsidRPr="001B6E56">
              <w:rPr>
                <w:rFonts w:ascii="Arial" w:hAnsi="Arial" w:cs="Arial"/>
                <w:bCs/>
                <w:sz w:val="20"/>
                <w:szCs w:val="20"/>
              </w:rPr>
              <w:t>12</w:t>
            </w:r>
          </w:p>
        </w:tc>
        <w:tc>
          <w:tcPr>
            <w:tcW w:w="632" w:type="dxa"/>
          </w:tcPr>
          <w:p w14:paraId="6E7E57CB" w14:textId="77777777" w:rsidR="00CB515E" w:rsidRPr="001B6E56" w:rsidRDefault="00CB515E" w:rsidP="001B6E56">
            <w:pPr>
              <w:jc w:val="both"/>
              <w:rPr>
                <w:rFonts w:ascii="Arial" w:hAnsi="Arial" w:cs="Arial"/>
                <w:bCs/>
                <w:sz w:val="20"/>
                <w:szCs w:val="20"/>
              </w:rPr>
            </w:pPr>
            <w:r w:rsidRPr="001B6E56">
              <w:rPr>
                <w:rFonts w:ascii="Arial" w:hAnsi="Arial" w:cs="Arial"/>
                <w:bCs/>
                <w:sz w:val="20"/>
                <w:szCs w:val="20"/>
              </w:rPr>
              <w:t>10</w:t>
            </w:r>
          </w:p>
        </w:tc>
        <w:tc>
          <w:tcPr>
            <w:tcW w:w="786" w:type="dxa"/>
          </w:tcPr>
          <w:p w14:paraId="7FFB0513" w14:textId="77777777" w:rsidR="00CB515E" w:rsidRPr="001B6E56" w:rsidRDefault="00CB515E" w:rsidP="001B6E56">
            <w:pPr>
              <w:jc w:val="both"/>
              <w:rPr>
                <w:rFonts w:ascii="Arial" w:hAnsi="Arial" w:cs="Arial"/>
                <w:bCs/>
                <w:sz w:val="20"/>
                <w:szCs w:val="20"/>
              </w:rPr>
            </w:pPr>
            <w:r w:rsidRPr="001B6E56">
              <w:rPr>
                <w:rFonts w:ascii="Arial" w:hAnsi="Arial" w:cs="Arial"/>
                <w:bCs/>
                <w:sz w:val="20"/>
                <w:szCs w:val="20"/>
              </w:rPr>
              <w:t>8</w:t>
            </w:r>
          </w:p>
        </w:tc>
        <w:tc>
          <w:tcPr>
            <w:tcW w:w="798" w:type="dxa"/>
          </w:tcPr>
          <w:p w14:paraId="5BFEA442" w14:textId="77777777" w:rsidR="00CB515E" w:rsidRPr="001B6E56" w:rsidRDefault="00CB515E" w:rsidP="001B6E56">
            <w:pPr>
              <w:jc w:val="both"/>
              <w:rPr>
                <w:rFonts w:ascii="Arial" w:hAnsi="Arial" w:cs="Arial"/>
                <w:bCs/>
                <w:sz w:val="20"/>
                <w:szCs w:val="20"/>
              </w:rPr>
            </w:pPr>
            <w:r w:rsidRPr="001B6E56">
              <w:rPr>
                <w:rFonts w:ascii="Arial" w:hAnsi="Arial" w:cs="Arial"/>
                <w:bCs/>
                <w:sz w:val="20"/>
                <w:szCs w:val="20"/>
              </w:rPr>
              <w:t>16</w:t>
            </w:r>
          </w:p>
        </w:tc>
        <w:tc>
          <w:tcPr>
            <w:tcW w:w="841" w:type="dxa"/>
          </w:tcPr>
          <w:p w14:paraId="52F069A4" w14:textId="77777777" w:rsidR="00CB515E" w:rsidRPr="001B6E56" w:rsidRDefault="00CB515E" w:rsidP="001B6E56">
            <w:pPr>
              <w:jc w:val="both"/>
              <w:rPr>
                <w:rFonts w:ascii="Arial" w:hAnsi="Arial" w:cs="Arial"/>
                <w:bCs/>
                <w:sz w:val="20"/>
                <w:szCs w:val="20"/>
              </w:rPr>
            </w:pPr>
            <w:r w:rsidRPr="001B6E56">
              <w:rPr>
                <w:rFonts w:ascii="Arial" w:hAnsi="Arial" w:cs="Arial"/>
                <w:bCs/>
                <w:sz w:val="20"/>
                <w:szCs w:val="20"/>
              </w:rPr>
              <w:t>50</w:t>
            </w:r>
          </w:p>
        </w:tc>
        <w:tc>
          <w:tcPr>
            <w:tcW w:w="870" w:type="dxa"/>
          </w:tcPr>
          <w:p w14:paraId="6C11A778" w14:textId="77777777" w:rsidR="00CB515E" w:rsidRPr="001B6E56" w:rsidRDefault="00CB515E" w:rsidP="001B6E56">
            <w:pPr>
              <w:jc w:val="both"/>
              <w:rPr>
                <w:rFonts w:ascii="Arial" w:hAnsi="Arial" w:cs="Arial"/>
                <w:bCs/>
                <w:sz w:val="20"/>
                <w:szCs w:val="20"/>
              </w:rPr>
            </w:pPr>
            <w:r w:rsidRPr="001B6E56">
              <w:rPr>
                <w:rFonts w:ascii="Arial" w:hAnsi="Arial" w:cs="Arial"/>
                <w:bCs/>
                <w:sz w:val="20"/>
                <w:szCs w:val="20"/>
              </w:rPr>
              <w:t>100</w:t>
            </w:r>
          </w:p>
        </w:tc>
      </w:tr>
      <w:tr w:rsidR="00CB515E" w:rsidRPr="001B6E56" w14:paraId="34381EE0" w14:textId="77777777" w:rsidTr="008E0E55">
        <w:trPr>
          <w:trHeight w:val="386"/>
        </w:trPr>
        <w:tc>
          <w:tcPr>
            <w:tcW w:w="3797" w:type="dxa"/>
          </w:tcPr>
          <w:p w14:paraId="08D8BD3E" w14:textId="77777777" w:rsidR="00CB515E" w:rsidRPr="001B6E56" w:rsidRDefault="00CB515E" w:rsidP="001B6E56">
            <w:pPr>
              <w:jc w:val="both"/>
              <w:rPr>
                <w:rFonts w:ascii="Arial" w:hAnsi="Arial" w:cs="Arial"/>
                <w:bCs/>
                <w:sz w:val="20"/>
                <w:szCs w:val="20"/>
              </w:rPr>
            </w:pPr>
            <w:r w:rsidRPr="001B6E56">
              <w:rPr>
                <w:rFonts w:ascii="Arial" w:hAnsi="Arial" w:cs="Arial"/>
                <w:bCs/>
                <w:i/>
                <w:iCs/>
                <w:sz w:val="20"/>
                <w:szCs w:val="20"/>
              </w:rPr>
              <w:t>Salmonella typhimurium</w:t>
            </w:r>
            <w:r w:rsidRPr="001B6E56">
              <w:rPr>
                <w:rFonts w:ascii="Arial" w:hAnsi="Arial" w:cs="Arial"/>
                <w:bCs/>
                <w:sz w:val="20"/>
                <w:szCs w:val="20"/>
              </w:rPr>
              <w:t xml:space="preserve"> 14028</w:t>
            </w:r>
          </w:p>
        </w:tc>
        <w:tc>
          <w:tcPr>
            <w:tcW w:w="737" w:type="dxa"/>
          </w:tcPr>
          <w:p w14:paraId="7DE0989C" w14:textId="77777777" w:rsidR="00CB515E" w:rsidRPr="001B6E56" w:rsidRDefault="00CB515E" w:rsidP="001B6E56">
            <w:pPr>
              <w:jc w:val="both"/>
              <w:rPr>
                <w:rFonts w:ascii="Arial" w:hAnsi="Arial" w:cs="Arial"/>
                <w:bCs/>
                <w:sz w:val="20"/>
                <w:szCs w:val="20"/>
              </w:rPr>
            </w:pPr>
            <w:r w:rsidRPr="001B6E56">
              <w:rPr>
                <w:rFonts w:ascii="Arial" w:hAnsi="Arial" w:cs="Arial"/>
                <w:bCs/>
                <w:sz w:val="20"/>
                <w:szCs w:val="20"/>
              </w:rPr>
              <w:t>18</w:t>
            </w:r>
          </w:p>
        </w:tc>
        <w:tc>
          <w:tcPr>
            <w:tcW w:w="632" w:type="dxa"/>
          </w:tcPr>
          <w:p w14:paraId="2C4B9581" w14:textId="77777777" w:rsidR="00CB515E" w:rsidRPr="001B6E56" w:rsidRDefault="00CB515E" w:rsidP="001B6E56">
            <w:pPr>
              <w:jc w:val="both"/>
              <w:rPr>
                <w:rFonts w:ascii="Arial" w:hAnsi="Arial" w:cs="Arial"/>
                <w:bCs/>
                <w:sz w:val="20"/>
                <w:szCs w:val="20"/>
              </w:rPr>
            </w:pPr>
            <w:r w:rsidRPr="001B6E56">
              <w:rPr>
                <w:rFonts w:ascii="Arial" w:hAnsi="Arial" w:cs="Arial"/>
                <w:bCs/>
                <w:sz w:val="20"/>
                <w:szCs w:val="20"/>
              </w:rPr>
              <w:t>16</w:t>
            </w:r>
          </w:p>
        </w:tc>
        <w:tc>
          <w:tcPr>
            <w:tcW w:w="632" w:type="dxa"/>
          </w:tcPr>
          <w:p w14:paraId="6AB34104" w14:textId="77777777" w:rsidR="00CB515E" w:rsidRPr="001B6E56" w:rsidRDefault="00CB515E" w:rsidP="001B6E56">
            <w:pPr>
              <w:jc w:val="both"/>
              <w:rPr>
                <w:rFonts w:ascii="Arial" w:hAnsi="Arial" w:cs="Arial"/>
                <w:bCs/>
                <w:sz w:val="20"/>
                <w:szCs w:val="20"/>
              </w:rPr>
            </w:pPr>
            <w:r w:rsidRPr="001B6E56">
              <w:rPr>
                <w:rFonts w:ascii="Arial" w:hAnsi="Arial" w:cs="Arial"/>
                <w:bCs/>
                <w:sz w:val="20"/>
                <w:szCs w:val="20"/>
              </w:rPr>
              <w:t>14</w:t>
            </w:r>
          </w:p>
        </w:tc>
        <w:tc>
          <w:tcPr>
            <w:tcW w:w="786" w:type="dxa"/>
          </w:tcPr>
          <w:p w14:paraId="79D21768" w14:textId="77777777" w:rsidR="00CB515E" w:rsidRPr="001B6E56" w:rsidRDefault="00CB515E" w:rsidP="001B6E56">
            <w:pPr>
              <w:jc w:val="both"/>
              <w:rPr>
                <w:rFonts w:ascii="Arial" w:hAnsi="Arial" w:cs="Arial"/>
                <w:bCs/>
                <w:sz w:val="20"/>
                <w:szCs w:val="20"/>
              </w:rPr>
            </w:pPr>
            <w:r w:rsidRPr="001B6E56">
              <w:rPr>
                <w:rFonts w:ascii="Arial" w:hAnsi="Arial" w:cs="Arial"/>
                <w:bCs/>
                <w:sz w:val="20"/>
                <w:szCs w:val="20"/>
              </w:rPr>
              <w:t>10</w:t>
            </w:r>
          </w:p>
        </w:tc>
        <w:tc>
          <w:tcPr>
            <w:tcW w:w="798" w:type="dxa"/>
          </w:tcPr>
          <w:p w14:paraId="0BD8F2A3" w14:textId="77777777" w:rsidR="00CB515E" w:rsidRPr="001B6E56" w:rsidRDefault="00CB515E" w:rsidP="001B6E56">
            <w:pPr>
              <w:jc w:val="both"/>
              <w:rPr>
                <w:rFonts w:ascii="Arial" w:hAnsi="Arial" w:cs="Arial"/>
                <w:bCs/>
                <w:sz w:val="20"/>
                <w:szCs w:val="20"/>
              </w:rPr>
            </w:pPr>
            <w:r w:rsidRPr="001B6E56">
              <w:rPr>
                <w:rFonts w:ascii="Arial" w:hAnsi="Arial" w:cs="Arial"/>
                <w:bCs/>
                <w:sz w:val="20"/>
                <w:szCs w:val="20"/>
              </w:rPr>
              <w:t>13</w:t>
            </w:r>
          </w:p>
        </w:tc>
        <w:tc>
          <w:tcPr>
            <w:tcW w:w="841" w:type="dxa"/>
          </w:tcPr>
          <w:p w14:paraId="1CE10273" w14:textId="77777777" w:rsidR="00CB515E" w:rsidRPr="001B6E56" w:rsidRDefault="00CB515E" w:rsidP="001B6E56">
            <w:pPr>
              <w:jc w:val="both"/>
              <w:rPr>
                <w:rFonts w:ascii="Arial" w:hAnsi="Arial" w:cs="Arial"/>
                <w:bCs/>
                <w:sz w:val="20"/>
                <w:szCs w:val="20"/>
              </w:rPr>
            </w:pPr>
            <w:r w:rsidRPr="001B6E56">
              <w:rPr>
                <w:rFonts w:ascii="Arial" w:hAnsi="Arial" w:cs="Arial"/>
                <w:bCs/>
                <w:sz w:val="20"/>
                <w:szCs w:val="20"/>
              </w:rPr>
              <w:t>25</w:t>
            </w:r>
          </w:p>
        </w:tc>
        <w:tc>
          <w:tcPr>
            <w:tcW w:w="870" w:type="dxa"/>
          </w:tcPr>
          <w:p w14:paraId="7F27C832" w14:textId="77777777" w:rsidR="00CB515E" w:rsidRPr="001B6E56" w:rsidRDefault="00CB515E" w:rsidP="001B6E56">
            <w:pPr>
              <w:jc w:val="both"/>
              <w:rPr>
                <w:rFonts w:ascii="Arial" w:hAnsi="Arial" w:cs="Arial"/>
                <w:bCs/>
                <w:sz w:val="20"/>
                <w:szCs w:val="20"/>
              </w:rPr>
            </w:pPr>
            <w:r w:rsidRPr="001B6E56">
              <w:rPr>
                <w:rFonts w:ascii="Arial" w:hAnsi="Arial" w:cs="Arial"/>
                <w:bCs/>
                <w:sz w:val="20"/>
                <w:szCs w:val="20"/>
              </w:rPr>
              <w:t>50</w:t>
            </w:r>
          </w:p>
        </w:tc>
      </w:tr>
      <w:tr w:rsidR="00CB515E" w:rsidRPr="001B6E56" w14:paraId="755EC6B3" w14:textId="77777777" w:rsidTr="008E0E55">
        <w:trPr>
          <w:trHeight w:val="398"/>
        </w:trPr>
        <w:tc>
          <w:tcPr>
            <w:tcW w:w="3797" w:type="dxa"/>
          </w:tcPr>
          <w:p w14:paraId="680542D3" w14:textId="77777777" w:rsidR="00CB515E" w:rsidRPr="001B6E56" w:rsidRDefault="00CB515E" w:rsidP="001B6E56">
            <w:pPr>
              <w:jc w:val="both"/>
              <w:rPr>
                <w:rFonts w:ascii="Arial" w:hAnsi="Arial" w:cs="Arial"/>
                <w:bCs/>
                <w:iCs/>
                <w:sz w:val="20"/>
                <w:szCs w:val="20"/>
              </w:rPr>
            </w:pPr>
            <w:r w:rsidRPr="001B6E56">
              <w:rPr>
                <w:rFonts w:ascii="Arial" w:hAnsi="Arial" w:cs="Arial"/>
                <w:bCs/>
                <w:i/>
                <w:iCs/>
                <w:sz w:val="20"/>
                <w:szCs w:val="20"/>
              </w:rPr>
              <w:t xml:space="preserve">Pseudomonas aeruginosa </w:t>
            </w:r>
            <w:r w:rsidRPr="001B6E56">
              <w:rPr>
                <w:rFonts w:ascii="Arial" w:hAnsi="Arial" w:cs="Arial"/>
                <w:bCs/>
                <w:sz w:val="20"/>
                <w:szCs w:val="20"/>
              </w:rPr>
              <w:t>27853</w:t>
            </w:r>
          </w:p>
        </w:tc>
        <w:tc>
          <w:tcPr>
            <w:tcW w:w="737" w:type="dxa"/>
          </w:tcPr>
          <w:p w14:paraId="2CE1957C" w14:textId="77777777" w:rsidR="00CB515E" w:rsidRPr="001B6E56" w:rsidRDefault="00CB515E" w:rsidP="001B6E56">
            <w:pPr>
              <w:jc w:val="both"/>
              <w:rPr>
                <w:rFonts w:ascii="Arial" w:hAnsi="Arial" w:cs="Arial"/>
                <w:bCs/>
                <w:sz w:val="20"/>
                <w:szCs w:val="20"/>
              </w:rPr>
            </w:pPr>
            <w:r w:rsidRPr="001B6E56">
              <w:rPr>
                <w:rFonts w:ascii="Arial" w:hAnsi="Arial" w:cs="Arial"/>
                <w:bCs/>
                <w:sz w:val="20"/>
                <w:szCs w:val="20"/>
              </w:rPr>
              <w:t>16</w:t>
            </w:r>
          </w:p>
        </w:tc>
        <w:tc>
          <w:tcPr>
            <w:tcW w:w="632" w:type="dxa"/>
          </w:tcPr>
          <w:p w14:paraId="6530810C" w14:textId="77777777" w:rsidR="00CB515E" w:rsidRPr="001B6E56" w:rsidRDefault="00CB515E" w:rsidP="001B6E56">
            <w:pPr>
              <w:jc w:val="both"/>
              <w:rPr>
                <w:rFonts w:ascii="Arial" w:hAnsi="Arial" w:cs="Arial"/>
                <w:bCs/>
                <w:sz w:val="20"/>
                <w:szCs w:val="20"/>
              </w:rPr>
            </w:pPr>
            <w:r w:rsidRPr="001B6E56">
              <w:rPr>
                <w:rFonts w:ascii="Arial" w:hAnsi="Arial" w:cs="Arial"/>
                <w:bCs/>
                <w:sz w:val="20"/>
                <w:szCs w:val="20"/>
              </w:rPr>
              <w:t>15</w:t>
            </w:r>
          </w:p>
        </w:tc>
        <w:tc>
          <w:tcPr>
            <w:tcW w:w="632" w:type="dxa"/>
          </w:tcPr>
          <w:p w14:paraId="10D3A2BF" w14:textId="77777777" w:rsidR="00CB515E" w:rsidRPr="001B6E56" w:rsidRDefault="00CB515E" w:rsidP="001B6E56">
            <w:pPr>
              <w:jc w:val="both"/>
              <w:rPr>
                <w:rFonts w:ascii="Arial" w:hAnsi="Arial" w:cs="Arial"/>
                <w:bCs/>
                <w:sz w:val="20"/>
                <w:szCs w:val="20"/>
              </w:rPr>
            </w:pPr>
            <w:r w:rsidRPr="001B6E56">
              <w:rPr>
                <w:rFonts w:ascii="Arial" w:hAnsi="Arial" w:cs="Arial"/>
                <w:bCs/>
                <w:sz w:val="20"/>
                <w:szCs w:val="20"/>
              </w:rPr>
              <w:t>10</w:t>
            </w:r>
          </w:p>
        </w:tc>
        <w:tc>
          <w:tcPr>
            <w:tcW w:w="786" w:type="dxa"/>
          </w:tcPr>
          <w:p w14:paraId="221736C1" w14:textId="77777777" w:rsidR="00CB515E" w:rsidRPr="001B6E56" w:rsidRDefault="00CB515E" w:rsidP="001B6E56">
            <w:pPr>
              <w:jc w:val="both"/>
              <w:rPr>
                <w:rFonts w:ascii="Arial" w:hAnsi="Arial" w:cs="Arial"/>
                <w:bCs/>
                <w:sz w:val="20"/>
                <w:szCs w:val="20"/>
              </w:rPr>
            </w:pPr>
            <w:r w:rsidRPr="001B6E56">
              <w:rPr>
                <w:rFonts w:ascii="Arial" w:hAnsi="Arial" w:cs="Arial"/>
                <w:bCs/>
                <w:sz w:val="20"/>
                <w:szCs w:val="20"/>
              </w:rPr>
              <w:t>8</w:t>
            </w:r>
          </w:p>
        </w:tc>
        <w:tc>
          <w:tcPr>
            <w:tcW w:w="798" w:type="dxa"/>
          </w:tcPr>
          <w:p w14:paraId="6F9C5AE2" w14:textId="77777777" w:rsidR="00CB515E" w:rsidRPr="001B6E56" w:rsidRDefault="00CB515E" w:rsidP="001B6E56">
            <w:pPr>
              <w:jc w:val="both"/>
              <w:rPr>
                <w:rFonts w:ascii="Arial" w:hAnsi="Arial" w:cs="Arial"/>
                <w:bCs/>
                <w:sz w:val="20"/>
                <w:szCs w:val="20"/>
              </w:rPr>
            </w:pPr>
            <w:r w:rsidRPr="001B6E56">
              <w:rPr>
                <w:rFonts w:ascii="Arial" w:hAnsi="Arial" w:cs="Arial"/>
                <w:bCs/>
                <w:sz w:val="20"/>
                <w:szCs w:val="20"/>
              </w:rPr>
              <w:t>15</w:t>
            </w:r>
          </w:p>
        </w:tc>
        <w:tc>
          <w:tcPr>
            <w:tcW w:w="841" w:type="dxa"/>
          </w:tcPr>
          <w:p w14:paraId="5C5788F6" w14:textId="77777777" w:rsidR="00CB515E" w:rsidRPr="001B6E56" w:rsidRDefault="00CB515E" w:rsidP="001B6E56">
            <w:pPr>
              <w:jc w:val="both"/>
              <w:rPr>
                <w:rFonts w:ascii="Arial" w:hAnsi="Arial" w:cs="Arial"/>
                <w:bCs/>
                <w:sz w:val="20"/>
                <w:szCs w:val="20"/>
              </w:rPr>
            </w:pPr>
            <w:r w:rsidRPr="001B6E56">
              <w:rPr>
                <w:rFonts w:ascii="Arial" w:hAnsi="Arial" w:cs="Arial"/>
                <w:bCs/>
                <w:sz w:val="20"/>
                <w:szCs w:val="20"/>
              </w:rPr>
              <w:t>25</w:t>
            </w:r>
          </w:p>
        </w:tc>
        <w:tc>
          <w:tcPr>
            <w:tcW w:w="870" w:type="dxa"/>
          </w:tcPr>
          <w:p w14:paraId="252E1EC2" w14:textId="77777777" w:rsidR="00CB515E" w:rsidRPr="001B6E56" w:rsidRDefault="00CB515E" w:rsidP="001B6E56">
            <w:pPr>
              <w:jc w:val="both"/>
              <w:rPr>
                <w:rFonts w:ascii="Arial" w:hAnsi="Arial" w:cs="Arial"/>
                <w:bCs/>
                <w:sz w:val="20"/>
                <w:szCs w:val="20"/>
              </w:rPr>
            </w:pPr>
            <w:r w:rsidRPr="001B6E56">
              <w:rPr>
                <w:rFonts w:ascii="Arial" w:hAnsi="Arial" w:cs="Arial"/>
                <w:bCs/>
                <w:sz w:val="20"/>
                <w:szCs w:val="20"/>
              </w:rPr>
              <w:t>50</w:t>
            </w:r>
          </w:p>
        </w:tc>
      </w:tr>
    </w:tbl>
    <w:p w14:paraId="4FF9B324" w14:textId="77777777" w:rsidR="00CB515E" w:rsidRPr="00460E4D" w:rsidRDefault="00CB515E" w:rsidP="00CB515E">
      <w:pPr>
        <w:spacing w:line="360" w:lineRule="auto"/>
        <w:jc w:val="both"/>
        <w:rPr>
          <w:b/>
          <w:sz w:val="24"/>
          <w:szCs w:val="24"/>
        </w:rPr>
      </w:pPr>
    </w:p>
    <w:p w14:paraId="395A5E7F" w14:textId="77777777" w:rsidR="00CB515E" w:rsidRPr="00460E4D" w:rsidRDefault="00CB515E" w:rsidP="00CB515E">
      <w:pPr>
        <w:spacing w:line="360" w:lineRule="auto"/>
        <w:jc w:val="both"/>
        <w:rPr>
          <w:b/>
          <w:sz w:val="24"/>
          <w:szCs w:val="24"/>
        </w:rPr>
      </w:pPr>
    </w:p>
    <w:p w14:paraId="5AE7EF9F" w14:textId="77777777" w:rsidR="00CB515E" w:rsidRPr="00460E4D" w:rsidRDefault="00CB515E" w:rsidP="00CB515E">
      <w:pPr>
        <w:spacing w:line="360" w:lineRule="auto"/>
        <w:jc w:val="both"/>
        <w:rPr>
          <w:b/>
          <w:sz w:val="24"/>
          <w:szCs w:val="24"/>
        </w:rPr>
        <w:sectPr w:rsidR="00CB515E" w:rsidRPr="00460E4D" w:rsidSect="00004ED5">
          <w:type w:val="continuous"/>
          <w:pgSz w:w="11906" w:h="16838"/>
          <w:pgMar w:top="1440" w:right="1440" w:bottom="1440" w:left="1440" w:header="708" w:footer="708" w:gutter="0"/>
          <w:cols w:space="708"/>
          <w:docGrid w:linePitch="360"/>
        </w:sectPr>
      </w:pPr>
    </w:p>
    <w:p w14:paraId="0EE09D87" w14:textId="1793D46A" w:rsidR="00CB515E" w:rsidRPr="001B6E56" w:rsidRDefault="001B6E56" w:rsidP="00CB515E">
      <w:pPr>
        <w:spacing w:line="360" w:lineRule="auto"/>
        <w:jc w:val="both"/>
        <w:rPr>
          <w:rFonts w:ascii="Arial" w:hAnsi="Arial" w:cs="Arial"/>
          <w:sz w:val="22"/>
          <w:szCs w:val="22"/>
        </w:rPr>
      </w:pPr>
      <w:r>
        <w:rPr>
          <w:b/>
          <w:sz w:val="24"/>
          <w:szCs w:val="24"/>
        </w:rPr>
        <w:t>3.5</w:t>
      </w:r>
      <w:r>
        <w:rPr>
          <w:b/>
          <w:sz w:val="24"/>
          <w:szCs w:val="24"/>
        </w:rPr>
        <w:tab/>
      </w:r>
      <w:r w:rsidR="00CB515E" w:rsidRPr="001B6E56">
        <w:rPr>
          <w:rFonts w:ascii="Arial" w:hAnsi="Arial" w:cs="Arial"/>
          <w:b/>
          <w:sz w:val="22"/>
          <w:szCs w:val="22"/>
        </w:rPr>
        <w:t>HPLC-DAD Analysis of Phenolic Composition</w:t>
      </w:r>
    </w:p>
    <w:p w14:paraId="5A07F3B2" w14:textId="77777777" w:rsidR="00CB515E" w:rsidRPr="001B6E56" w:rsidRDefault="00CB515E" w:rsidP="001B6E56">
      <w:pPr>
        <w:jc w:val="both"/>
        <w:rPr>
          <w:rFonts w:ascii="Arial" w:hAnsi="Arial" w:cs="Arial"/>
        </w:rPr>
        <w:sectPr w:rsidR="00CB515E" w:rsidRPr="001B6E56" w:rsidSect="00004ED5">
          <w:type w:val="continuous"/>
          <w:pgSz w:w="11906" w:h="16838"/>
          <w:pgMar w:top="1440" w:right="1440" w:bottom="1440" w:left="1440" w:header="708" w:footer="708" w:gutter="0"/>
          <w:cols w:space="708"/>
          <w:docGrid w:linePitch="360"/>
        </w:sectPr>
      </w:pPr>
      <w:r w:rsidRPr="001B6E56">
        <w:rPr>
          <w:rFonts w:ascii="Arial" w:hAnsi="Arial" w:cs="Arial"/>
        </w:rPr>
        <w:t xml:space="preserve">The HPLC chromatogram and phenolics of the crude extract of </w:t>
      </w:r>
      <w:proofErr w:type="spellStart"/>
      <w:r w:rsidRPr="001B6E56">
        <w:rPr>
          <w:rFonts w:ascii="Arial" w:hAnsi="Arial" w:cs="Arial"/>
          <w:i/>
          <w:iCs/>
        </w:rPr>
        <w:t>Chromolaena</w:t>
      </w:r>
      <w:proofErr w:type="spellEnd"/>
      <w:r w:rsidRPr="001B6E56">
        <w:rPr>
          <w:rFonts w:ascii="Arial" w:hAnsi="Arial" w:cs="Arial"/>
          <w:i/>
          <w:iCs/>
        </w:rPr>
        <w:t xml:space="preserve"> odorata</w:t>
      </w:r>
      <w:r w:rsidRPr="001B6E56">
        <w:rPr>
          <w:rFonts w:ascii="Arial" w:hAnsi="Arial" w:cs="Arial"/>
        </w:rPr>
        <w:t xml:space="preserve"> are shown in Fig. 2 and Table 7, respectively. The HPLC characterization revealed </w:t>
      </w:r>
      <w:bookmarkStart w:id="7" w:name="_Hlk145937078"/>
      <w:r w:rsidRPr="001B6E56">
        <w:rPr>
          <w:rFonts w:ascii="Arial" w:hAnsi="Arial" w:cs="Arial"/>
        </w:rPr>
        <w:t xml:space="preserve">the major phenolics as flavone, chalcone, </w:t>
      </w:r>
      <w:proofErr w:type="spellStart"/>
      <w:r w:rsidRPr="001B6E56">
        <w:rPr>
          <w:rFonts w:ascii="Arial" w:hAnsi="Arial" w:cs="Arial"/>
        </w:rPr>
        <w:t>flavonol</w:t>
      </w:r>
      <w:proofErr w:type="spellEnd"/>
      <w:r w:rsidRPr="001B6E56">
        <w:rPr>
          <w:rFonts w:ascii="Arial" w:hAnsi="Arial" w:cs="Arial"/>
        </w:rPr>
        <w:t>, quercetin, and kaempferol</w:t>
      </w:r>
      <w:bookmarkEnd w:id="7"/>
      <w:r w:rsidRPr="001B6E56">
        <w:rPr>
          <w:rFonts w:ascii="Arial" w:hAnsi="Arial" w:cs="Arial"/>
        </w:rPr>
        <w:t>. The most prominent compound, quercetin, was eluted at 11.05 min, followed by chalcone, while all eluted compounds were detected in the range of 1.27-17.616 min. These phenolic compounds with known potentials as antioxidants, anti-inflammatory, antimicrobial, and antidiabetic, amongst other pharmacological properties.</w:t>
      </w:r>
      <w:bookmarkStart w:id="8" w:name="_Hlk174350073"/>
    </w:p>
    <w:p w14:paraId="7E1CE195" w14:textId="77777777" w:rsidR="00CB515E" w:rsidRPr="00460E4D" w:rsidRDefault="00CB515E" w:rsidP="00CB515E">
      <w:pPr>
        <w:spacing w:line="360" w:lineRule="auto"/>
        <w:jc w:val="both"/>
        <w:rPr>
          <w:sz w:val="24"/>
          <w:szCs w:val="24"/>
        </w:rPr>
        <w:sectPr w:rsidR="00CB515E" w:rsidRPr="00460E4D" w:rsidSect="00004ED5">
          <w:type w:val="continuous"/>
          <w:pgSz w:w="11906" w:h="16838"/>
          <w:pgMar w:top="1440" w:right="1440" w:bottom="1440" w:left="1440" w:header="708" w:footer="708" w:gutter="0"/>
          <w:cols w:space="708"/>
          <w:docGrid w:linePitch="360"/>
        </w:sectPr>
      </w:pPr>
    </w:p>
    <w:p w14:paraId="3506FCE0" w14:textId="1AEDEA8D" w:rsidR="00CB515E" w:rsidRPr="00460E4D" w:rsidRDefault="00CB515E" w:rsidP="00CB515E">
      <w:pPr>
        <w:spacing w:line="360" w:lineRule="auto"/>
        <w:jc w:val="both"/>
        <w:rPr>
          <w:sz w:val="24"/>
          <w:szCs w:val="24"/>
        </w:rPr>
      </w:pPr>
      <w:r w:rsidRPr="00460E4D">
        <w:rPr>
          <w:noProof/>
          <w:sz w:val="24"/>
          <w:szCs w:val="24"/>
        </w:rPr>
        <w:lastRenderedPageBreak/>
        <w:drawing>
          <wp:inline distT="0" distB="0" distL="0" distR="0" wp14:anchorId="04DDCB96" wp14:editId="4BD7FD14">
            <wp:extent cx="5928360" cy="4061460"/>
            <wp:effectExtent l="0" t="0" r="0" b="0"/>
            <wp:docPr id="4" name="Picture 6"/>
            <wp:cNvGraphicFramePr/>
            <a:graphic xmlns:a="http://schemas.openxmlformats.org/drawingml/2006/main">
              <a:graphicData uri="http://schemas.openxmlformats.org/drawingml/2006/picture">
                <pic:pic xmlns:pic="http://schemas.openxmlformats.org/drawingml/2006/picture">
                  <pic:nvPicPr>
                    <pic:cNvPr id="1036" name="Picture 6"/>
                    <pic:cNvPicPr/>
                  </pic:nvPicPr>
                  <pic:blipFill>
                    <a:blip r:embed="rId15" cstate="print"/>
                    <a:srcRect/>
                    <a:stretch/>
                  </pic:blipFill>
                  <pic:spPr>
                    <a:xfrm>
                      <a:off x="0" y="0"/>
                      <a:ext cx="5928360" cy="4061460"/>
                    </a:xfrm>
                    <a:prstGeom prst="rect">
                      <a:avLst/>
                    </a:prstGeom>
                  </pic:spPr>
                </pic:pic>
              </a:graphicData>
            </a:graphic>
          </wp:inline>
        </w:drawing>
      </w:r>
      <w:r w:rsidRPr="001B6E56">
        <w:rPr>
          <w:rFonts w:ascii="Arial" w:hAnsi="Arial" w:cs="Arial"/>
          <w:b/>
          <w:bCs/>
        </w:rPr>
        <w:t>Fig. 2</w:t>
      </w:r>
      <w:r w:rsidR="001B6E56" w:rsidRPr="001B6E56">
        <w:rPr>
          <w:rFonts w:ascii="Arial" w:hAnsi="Arial" w:cs="Arial"/>
          <w:b/>
          <w:bCs/>
        </w:rPr>
        <w:t>.</w:t>
      </w:r>
      <w:r w:rsidR="001B6E56" w:rsidRPr="001B6E56">
        <w:rPr>
          <w:rFonts w:ascii="Arial" w:hAnsi="Arial" w:cs="Arial"/>
          <w:b/>
          <w:bCs/>
        </w:rPr>
        <w:tab/>
      </w:r>
      <w:r w:rsidRPr="001B6E56">
        <w:rPr>
          <w:rFonts w:ascii="Arial" w:hAnsi="Arial" w:cs="Arial"/>
          <w:b/>
          <w:bCs/>
        </w:rPr>
        <w:t xml:space="preserve">HPLC Chromatogram of Crude Extract of </w:t>
      </w:r>
      <w:proofErr w:type="spellStart"/>
      <w:r w:rsidRPr="001B6E56">
        <w:rPr>
          <w:rFonts w:ascii="Arial" w:hAnsi="Arial" w:cs="Arial"/>
          <w:b/>
          <w:bCs/>
          <w:i/>
          <w:iCs/>
        </w:rPr>
        <w:t>Chromolaena</w:t>
      </w:r>
      <w:proofErr w:type="spellEnd"/>
      <w:r w:rsidRPr="001B6E56">
        <w:rPr>
          <w:rFonts w:ascii="Arial" w:hAnsi="Arial" w:cs="Arial"/>
          <w:b/>
          <w:bCs/>
          <w:i/>
          <w:iCs/>
        </w:rPr>
        <w:t xml:space="preserve"> odorata</w:t>
      </w:r>
    </w:p>
    <w:p w14:paraId="681FFF01" w14:textId="77777777" w:rsidR="00CB515E" w:rsidRPr="00460E4D" w:rsidRDefault="00CB515E" w:rsidP="00CB515E">
      <w:pPr>
        <w:spacing w:line="360" w:lineRule="auto"/>
        <w:jc w:val="both"/>
        <w:rPr>
          <w:b/>
          <w:bCs/>
          <w:sz w:val="24"/>
          <w:szCs w:val="24"/>
        </w:rPr>
        <w:sectPr w:rsidR="00CB515E" w:rsidRPr="00460E4D" w:rsidSect="00004ED5">
          <w:type w:val="continuous"/>
          <w:pgSz w:w="11906" w:h="16838"/>
          <w:pgMar w:top="1440" w:right="1440" w:bottom="1440" w:left="1440" w:header="708" w:footer="708" w:gutter="0"/>
          <w:cols w:space="708"/>
          <w:docGrid w:linePitch="360"/>
        </w:sectPr>
      </w:pPr>
    </w:p>
    <w:p w14:paraId="05459CC4" w14:textId="6D5B24B9" w:rsidR="00CB515E" w:rsidRPr="001B6E56" w:rsidRDefault="00CB515E" w:rsidP="00CB515E">
      <w:pPr>
        <w:spacing w:line="360" w:lineRule="auto"/>
        <w:jc w:val="both"/>
        <w:rPr>
          <w:rFonts w:ascii="Arial" w:hAnsi="Arial" w:cs="Arial"/>
          <w:bCs/>
        </w:rPr>
      </w:pPr>
      <w:bookmarkStart w:id="9" w:name="_Hlk174349426"/>
      <w:bookmarkEnd w:id="8"/>
      <w:r w:rsidRPr="001B6E56">
        <w:rPr>
          <w:rFonts w:ascii="Arial" w:hAnsi="Arial" w:cs="Arial"/>
          <w:b/>
          <w:bCs/>
        </w:rPr>
        <w:lastRenderedPageBreak/>
        <w:t>Table 7</w:t>
      </w:r>
      <w:r w:rsidR="001B6E56" w:rsidRPr="001B6E56">
        <w:rPr>
          <w:rFonts w:ascii="Arial" w:hAnsi="Arial" w:cs="Arial"/>
          <w:b/>
          <w:bCs/>
        </w:rPr>
        <w:t>.</w:t>
      </w:r>
      <w:r w:rsidR="001B6E56" w:rsidRPr="001B6E56">
        <w:rPr>
          <w:rFonts w:ascii="Arial" w:hAnsi="Arial" w:cs="Arial"/>
          <w:b/>
          <w:bCs/>
        </w:rPr>
        <w:tab/>
      </w:r>
      <w:r w:rsidRPr="001B6E56">
        <w:rPr>
          <w:rFonts w:ascii="Arial" w:hAnsi="Arial" w:cs="Arial"/>
          <w:b/>
          <w:bCs/>
        </w:rPr>
        <w:t xml:space="preserve">HPLC Evaluation of Phenolic Compounds of Crude Extract of </w:t>
      </w:r>
      <w:proofErr w:type="spellStart"/>
      <w:r w:rsidRPr="001B6E56">
        <w:rPr>
          <w:rFonts w:ascii="Arial" w:hAnsi="Arial" w:cs="Arial"/>
          <w:b/>
          <w:bCs/>
          <w:i/>
          <w:iCs/>
        </w:rPr>
        <w:t>Chromolaena</w:t>
      </w:r>
      <w:proofErr w:type="spellEnd"/>
      <w:r w:rsidRPr="001B6E56">
        <w:rPr>
          <w:rFonts w:ascii="Arial" w:hAnsi="Arial" w:cs="Arial"/>
          <w:b/>
          <w:bCs/>
          <w:i/>
          <w:iCs/>
        </w:rPr>
        <w:t xml:space="preserve"> odorata</w:t>
      </w:r>
      <w:r w:rsidRPr="001B6E56">
        <w:rPr>
          <w:rFonts w:ascii="Arial" w:hAnsi="Arial" w:cs="Arial"/>
          <w:b/>
          <w:bCs/>
        </w:rPr>
        <w:t xml:space="preserve"> </w:t>
      </w:r>
    </w:p>
    <w:tbl>
      <w:tblPr>
        <w:tblW w:w="8230" w:type="dxa"/>
        <w:tblBorders>
          <w:top w:val="single" w:sz="4" w:space="0" w:color="auto"/>
          <w:bottom w:val="single" w:sz="4" w:space="0" w:color="auto"/>
        </w:tblBorders>
        <w:tblLayout w:type="fixed"/>
        <w:tblLook w:val="04A0" w:firstRow="1" w:lastRow="0" w:firstColumn="1" w:lastColumn="0" w:noHBand="0" w:noVBand="1"/>
      </w:tblPr>
      <w:tblGrid>
        <w:gridCol w:w="1003"/>
        <w:gridCol w:w="2542"/>
        <w:gridCol w:w="2747"/>
        <w:gridCol w:w="1938"/>
      </w:tblGrid>
      <w:tr w:rsidR="00CB515E" w:rsidRPr="001B6E56" w14:paraId="5E583D80" w14:textId="77777777" w:rsidTr="008E0E55">
        <w:trPr>
          <w:trHeight w:val="649"/>
        </w:trPr>
        <w:tc>
          <w:tcPr>
            <w:tcW w:w="1003" w:type="dxa"/>
            <w:tcBorders>
              <w:top w:val="single" w:sz="4" w:space="0" w:color="auto"/>
              <w:bottom w:val="single" w:sz="4" w:space="0" w:color="auto"/>
            </w:tcBorders>
            <w:noWrap/>
            <w:vAlign w:val="center"/>
            <w:hideMark/>
          </w:tcPr>
          <w:p w14:paraId="5A9BC1FA" w14:textId="77777777" w:rsidR="00CB515E" w:rsidRPr="001B6E56" w:rsidRDefault="00CB515E" w:rsidP="001B6E56">
            <w:pPr>
              <w:jc w:val="both"/>
              <w:rPr>
                <w:rFonts w:ascii="Arial" w:hAnsi="Arial" w:cs="Arial"/>
                <w:b/>
                <w:bCs/>
              </w:rPr>
            </w:pPr>
            <w:r w:rsidRPr="001B6E56">
              <w:rPr>
                <w:rFonts w:ascii="Arial" w:hAnsi="Arial" w:cs="Arial"/>
                <w:b/>
                <w:bCs/>
              </w:rPr>
              <w:t>S/N</w:t>
            </w:r>
          </w:p>
        </w:tc>
        <w:tc>
          <w:tcPr>
            <w:tcW w:w="2542" w:type="dxa"/>
            <w:tcBorders>
              <w:top w:val="single" w:sz="4" w:space="0" w:color="auto"/>
              <w:bottom w:val="single" w:sz="4" w:space="0" w:color="auto"/>
            </w:tcBorders>
            <w:noWrap/>
            <w:vAlign w:val="center"/>
            <w:hideMark/>
          </w:tcPr>
          <w:p w14:paraId="246D7C30" w14:textId="77777777" w:rsidR="00CB515E" w:rsidRPr="001B6E56" w:rsidRDefault="00CB515E" w:rsidP="001B6E56">
            <w:pPr>
              <w:jc w:val="both"/>
              <w:rPr>
                <w:rFonts w:ascii="Arial" w:hAnsi="Arial" w:cs="Arial"/>
                <w:b/>
                <w:bCs/>
              </w:rPr>
            </w:pPr>
            <w:r w:rsidRPr="001B6E56">
              <w:rPr>
                <w:rFonts w:ascii="Arial" w:hAnsi="Arial" w:cs="Arial"/>
                <w:b/>
                <w:bCs/>
              </w:rPr>
              <w:t>Compound</w:t>
            </w:r>
          </w:p>
        </w:tc>
        <w:tc>
          <w:tcPr>
            <w:tcW w:w="2747" w:type="dxa"/>
            <w:tcBorders>
              <w:top w:val="single" w:sz="4" w:space="0" w:color="auto"/>
              <w:bottom w:val="single" w:sz="4" w:space="0" w:color="auto"/>
            </w:tcBorders>
            <w:noWrap/>
            <w:vAlign w:val="center"/>
            <w:hideMark/>
          </w:tcPr>
          <w:p w14:paraId="174208F8" w14:textId="77777777" w:rsidR="00CB515E" w:rsidRPr="001B6E56" w:rsidRDefault="00CB515E" w:rsidP="001B6E56">
            <w:pPr>
              <w:jc w:val="both"/>
              <w:rPr>
                <w:rFonts w:ascii="Arial" w:hAnsi="Arial" w:cs="Arial"/>
                <w:b/>
                <w:bCs/>
              </w:rPr>
            </w:pPr>
            <w:r w:rsidRPr="001B6E56">
              <w:rPr>
                <w:rFonts w:ascii="Arial" w:hAnsi="Arial" w:cs="Arial"/>
                <w:b/>
                <w:bCs/>
              </w:rPr>
              <w:t>Concentration (mg/g)</w:t>
            </w:r>
          </w:p>
        </w:tc>
        <w:tc>
          <w:tcPr>
            <w:tcW w:w="1938" w:type="dxa"/>
            <w:tcBorders>
              <w:top w:val="single" w:sz="4" w:space="0" w:color="auto"/>
              <w:bottom w:val="single" w:sz="4" w:space="0" w:color="auto"/>
            </w:tcBorders>
            <w:vAlign w:val="center"/>
            <w:hideMark/>
          </w:tcPr>
          <w:p w14:paraId="5B5EC92A" w14:textId="77777777" w:rsidR="00CB515E" w:rsidRPr="001B6E56" w:rsidRDefault="00CB515E" w:rsidP="001B6E56">
            <w:pPr>
              <w:jc w:val="both"/>
              <w:rPr>
                <w:rFonts w:ascii="Arial" w:hAnsi="Arial" w:cs="Arial"/>
                <w:b/>
                <w:bCs/>
              </w:rPr>
            </w:pPr>
            <w:r w:rsidRPr="001B6E56">
              <w:rPr>
                <w:rFonts w:ascii="Arial" w:hAnsi="Arial" w:cs="Arial"/>
                <w:b/>
                <w:bCs/>
              </w:rPr>
              <w:t>Retention time</w:t>
            </w:r>
          </w:p>
        </w:tc>
      </w:tr>
      <w:tr w:rsidR="00CB515E" w:rsidRPr="001B6E56" w14:paraId="295BDACA" w14:textId="77777777" w:rsidTr="008E0E55">
        <w:trPr>
          <w:trHeight w:val="324"/>
        </w:trPr>
        <w:tc>
          <w:tcPr>
            <w:tcW w:w="1003" w:type="dxa"/>
            <w:tcBorders>
              <w:top w:val="single" w:sz="4" w:space="0" w:color="auto"/>
            </w:tcBorders>
            <w:vAlign w:val="center"/>
            <w:hideMark/>
          </w:tcPr>
          <w:p w14:paraId="7A3C5141" w14:textId="77777777" w:rsidR="00CB515E" w:rsidRPr="001B6E56" w:rsidRDefault="00CB515E" w:rsidP="001B6E56">
            <w:pPr>
              <w:jc w:val="both"/>
              <w:rPr>
                <w:rFonts w:ascii="Arial" w:hAnsi="Arial" w:cs="Arial"/>
              </w:rPr>
            </w:pPr>
            <w:r w:rsidRPr="001B6E56">
              <w:rPr>
                <w:rFonts w:ascii="Arial" w:hAnsi="Arial" w:cs="Arial"/>
              </w:rPr>
              <w:t>1</w:t>
            </w:r>
          </w:p>
        </w:tc>
        <w:tc>
          <w:tcPr>
            <w:tcW w:w="2542" w:type="dxa"/>
            <w:tcBorders>
              <w:top w:val="single" w:sz="4" w:space="0" w:color="auto"/>
            </w:tcBorders>
            <w:vAlign w:val="center"/>
            <w:hideMark/>
          </w:tcPr>
          <w:p w14:paraId="7706312E" w14:textId="77777777" w:rsidR="00CB515E" w:rsidRPr="001B6E56" w:rsidRDefault="00CB515E" w:rsidP="001B6E56">
            <w:pPr>
              <w:jc w:val="both"/>
              <w:rPr>
                <w:rFonts w:ascii="Arial" w:hAnsi="Arial" w:cs="Arial"/>
              </w:rPr>
            </w:pPr>
            <w:r w:rsidRPr="001B6E56">
              <w:rPr>
                <w:rFonts w:ascii="Arial" w:hAnsi="Arial" w:cs="Arial"/>
              </w:rPr>
              <w:t>Flavone</w:t>
            </w:r>
          </w:p>
        </w:tc>
        <w:tc>
          <w:tcPr>
            <w:tcW w:w="2747" w:type="dxa"/>
            <w:tcBorders>
              <w:top w:val="single" w:sz="4" w:space="0" w:color="auto"/>
            </w:tcBorders>
            <w:noWrap/>
            <w:vAlign w:val="center"/>
            <w:hideMark/>
          </w:tcPr>
          <w:p w14:paraId="4399BA9B" w14:textId="77777777" w:rsidR="00CB515E" w:rsidRPr="001B6E56" w:rsidRDefault="00CB515E" w:rsidP="001B6E56">
            <w:pPr>
              <w:jc w:val="both"/>
              <w:rPr>
                <w:rFonts w:ascii="Arial" w:hAnsi="Arial" w:cs="Arial"/>
              </w:rPr>
            </w:pPr>
            <w:r w:rsidRPr="001B6E56">
              <w:rPr>
                <w:rFonts w:ascii="Arial" w:hAnsi="Arial" w:cs="Arial"/>
              </w:rPr>
              <w:t>1243.780515</w:t>
            </w:r>
          </w:p>
        </w:tc>
        <w:tc>
          <w:tcPr>
            <w:tcW w:w="1938" w:type="dxa"/>
            <w:tcBorders>
              <w:top w:val="single" w:sz="4" w:space="0" w:color="auto"/>
            </w:tcBorders>
            <w:vAlign w:val="center"/>
            <w:hideMark/>
          </w:tcPr>
          <w:p w14:paraId="7B98A0C0" w14:textId="77777777" w:rsidR="00CB515E" w:rsidRPr="001B6E56" w:rsidRDefault="00CB515E" w:rsidP="001B6E56">
            <w:pPr>
              <w:jc w:val="both"/>
              <w:rPr>
                <w:rFonts w:ascii="Arial" w:hAnsi="Arial" w:cs="Arial"/>
              </w:rPr>
            </w:pPr>
            <w:r w:rsidRPr="001B6E56">
              <w:rPr>
                <w:rFonts w:ascii="Arial" w:hAnsi="Arial" w:cs="Arial"/>
              </w:rPr>
              <w:t>1.266</w:t>
            </w:r>
          </w:p>
        </w:tc>
      </w:tr>
      <w:tr w:rsidR="00CB515E" w:rsidRPr="001B6E56" w14:paraId="4DE3C593" w14:textId="77777777" w:rsidTr="008E0E55">
        <w:trPr>
          <w:trHeight w:val="324"/>
        </w:trPr>
        <w:tc>
          <w:tcPr>
            <w:tcW w:w="1003" w:type="dxa"/>
            <w:vAlign w:val="center"/>
            <w:hideMark/>
          </w:tcPr>
          <w:p w14:paraId="43E546BB" w14:textId="77777777" w:rsidR="00CB515E" w:rsidRPr="001B6E56" w:rsidRDefault="00CB515E" w:rsidP="001B6E56">
            <w:pPr>
              <w:jc w:val="both"/>
              <w:rPr>
                <w:rFonts w:ascii="Arial" w:hAnsi="Arial" w:cs="Arial"/>
              </w:rPr>
            </w:pPr>
            <w:r w:rsidRPr="001B6E56">
              <w:rPr>
                <w:rFonts w:ascii="Arial" w:hAnsi="Arial" w:cs="Arial"/>
              </w:rPr>
              <w:t>2</w:t>
            </w:r>
          </w:p>
        </w:tc>
        <w:tc>
          <w:tcPr>
            <w:tcW w:w="2542" w:type="dxa"/>
            <w:vAlign w:val="center"/>
            <w:hideMark/>
          </w:tcPr>
          <w:p w14:paraId="4DD75B7C" w14:textId="77777777" w:rsidR="00CB515E" w:rsidRPr="001B6E56" w:rsidRDefault="00CB515E" w:rsidP="001B6E56">
            <w:pPr>
              <w:jc w:val="both"/>
              <w:rPr>
                <w:rFonts w:ascii="Arial" w:hAnsi="Arial" w:cs="Arial"/>
              </w:rPr>
            </w:pPr>
            <w:r w:rsidRPr="001B6E56">
              <w:rPr>
                <w:rFonts w:ascii="Arial" w:hAnsi="Arial" w:cs="Arial"/>
              </w:rPr>
              <w:t>Chalcone</w:t>
            </w:r>
          </w:p>
        </w:tc>
        <w:tc>
          <w:tcPr>
            <w:tcW w:w="2747" w:type="dxa"/>
            <w:noWrap/>
            <w:vAlign w:val="center"/>
            <w:hideMark/>
          </w:tcPr>
          <w:p w14:paraId="59DD7EEF" w14:textId="77777777" w:rsidR="00CB515E" w:rsidRPr="001B6E56" w:rsidRDefault="00CB515E" w:rsidP="001B6E56">
            <w:pPr>
              <w:jc w:val="both"/>
              <w:rPr>
                <w:rFonts w:ascii="Arial" w:hAnsi="Arial" w:cs="Arial"/>
              </w:rPr>
            </w:pPr>
            <w:r w:rsidRPr="001B6E56">
              <w:rPr>
                <w:rFonts w:ascii="Arial" w:hAnsi="Arial" w:cs="Arial"/>
              </w:rPr>
              <w:t>3019.330569</w:t>
            </w:r>
          </w:p>
        </w:tc>
        <w:tc>
          <w:tcPr>
            <w:tcW w:w="1938" w:type="dxa"/>
            <w:vAlign w:val="center"/>
            <w:hideMark/>
          </w:tcPr>
          <w:p w14:paraId="215B7D54" w14:textId="77777777" w:rsidR="00CB515E" w:rsidRPr="001B6E56" w:rsidRDefault="00CB515E" w:rsidP="001B6E56">
            <w:pPr>
              <w:jc w:val="both"/>
              <w:rPr>
                <w:rFonts w:ascii="Arial" w:hAnsi="Arial" w:cs="Arial"/>
              </w:rPr>
            </w:pPr>
            <w:r w:rsidRPr="001B6E56">
              <w:rPr>
                <w:rFonts w:ascii="Arial" w:hAnsi="Arial" w:cs="Arial"/>
              </w:rPr>
              <w:t>2.75</w:t>
            </w:r>
          </w:p>
        </w:tc>
      </w:tr>
      <w:tr w:rsidR="00CB515E" w:rsidRPr="001B6E56" w14:paraId="7A5002F2" w14:textId="77777777" w:rsidTr="008E0E55">
        <w:trPr>
          <w:trHeight w:val="324"/>
        </w:trPr>
        <w:tc>
          <w:tcPr>
            <w:tcW w:w="1003" w:type="dxa"/>
            <w:vAlign w:val="center"/>
            <w:hideMark/>
          </w:tcPr>
          <w:p w14:paraId="361F6BE0" w14:textId="77777777" w:rsidR="00CB515E" w:rsidRPr="001B6E56" w:rsidRDefault="00CB515E" w:rsidP="001B6E56">
            <w:pPr>
              <w:jc w:val="both"/>
              <w:rPr>
                <w:rFonts w:ascii="Arial" w:hAnsi="Arial" w:cs="Arial"/>
              </w:rPr>
            </w:pPr>
            <w:r w:rsidRPr="001B6E56">
              <w:rPr>
                <w:rFonts w:ascii="Arial" w:hAnsi="Arial" w:cs="Arial"/>
              </w:rPr>
              <w:t>3</w:t>
            </w:r>
          </w:p>
        </w:tc>
        <w:tc>
          <w:tcPr>
            <w:tcW w:w="2542" w:type="dxa"/>
            <w:vAlign w:val="center"/>
            <w:hideMark/>
          </w:tcPr>
          <w:p w14:paraId="6E7A312F" w14:textId="77777777" w:rsidR="00CB515E" w:rsidRPr="001B6E56" w:rsidRDefault="00CB515E" w:rsidP="001B6E56">
            <w:pPr>
              <w:jc w:val="both"/>
              <w:rPr>
                <w:rFonts w:ascii="Arial" w:hAnsi="Arial" w:cs="Arial"/>
              </w:rPr>
            </w:pPr>
            <w:proofErr w:type="spellStart"/>
            <w:r w:rsidRPr="001B6E56">
              <w:rPr>
                <w:rFonts w:ascii="Arial" w:hAnsi="Arial" w:cs="Arial"/>
              </w:rPr>
              <w:t>Flavonol</w:t>
            </w:r>
            <w:proofErr w:type="spellEnd"/>
          </w:p>
        </w:tc>
        <w:tc>
          <w:tcPr>
            <w:tcW w:w="2747" w:type="dxa"/>
            <w:noWrap/>
            <w:vAlign w:val="center"/>
            <w:hideMark/>
          </w:tcPr>
          <w:p w14:paraId="60BDDCD8" w14:textId="77777777" w:rsidR="00CB515E" w:rsidRPr="001B6E56" w:rsidRDefault="00CB515E" w:rsidP="001B6E56">
            <w:pPr>
              <w:jc w:val="both"/>
              <w:rPr>
                <w:rFonts w:ascii="Arial" w:hAnsi="Arial" w:cs="Arial"/>
              </w:rPr>
            </w:pPr>
            <w:r w:rsidRPr="001B6E56">
              <w:rPr>
                <w:rFonts w:ascii="Arial" w:hAnsi="Arial" w:cs="Arial"/>
              </w:rPr>
              <w:t>1002.645113</w:t>
            </w:r>
          </w:p>
        </w:tc>
        <w:tc>
          <w:tcPr>
            <w:tcW w:w="1938" w:type="dxa"/>
            <w:vAlign w:val="center"/>
            <w:hideMark/>
          </w:tcPr>
          <w:p w14:paraId="6ECE4593" w14:textId="77777777" w:rsidR="00CB515E" w:rsidRPr="001B6E56" w:rsidRDefault="00CB515E" w:rsidP="001B6E56">
            <w:pPr>
              <w:jc w:val="both"/>
              <w:rPr>
                <w:rFonts w:ascii="Arial" w:hAnsi="Arial" w:cs="Arial"/>
              </w:rPr>
            </w:pPr>
            <w:r w:rsidRPr="001B6E56">
              <w:rPr>
                <w:rFonts w:ascii="Arial" w:hAnsi="Arial" w:cs="Arial"/>
              </w:rPr>
              <w:t>4.45</w:t>
            </w:r>
          </w:p>
        </w:tc>
      </w:tr>
      <w:tr w:rsidR="00CB515E" w:rsidRPr="001B6E56" w14:paraId="550B078E" w14:textId="77777777" w:rsidTr="008E0E55">
        <w:trPr>
          <w:trHeight w:val="324"/>
        </w:trPr>
        <w:tc>
          <w:tcPr>
            <w:tcW w:w="1003" w:type="dxa"/>
            <w:vAlign w:val="center"/>
            <w:hideMark/>
          </w:tcPr>
          <w:p w14:paraId="6A8E0981" w14:textId="77777777" w:rsidR="00CB515E" w:rsidRPr="001B6E56" w:rsidRDefault="00CB515E" w:rsidP="001B6E56">
            <w:pPr>
              <w:jc w:val="both"/>
              <w:rPr>
                <w:rFonts w:ascii="Arial" w:hAnsi="Arial" w:cs="Arial"/>
              </w:rPr>
            </w:pPr>
            <w:r w:rsidRPr="001B6E56">
              <w:rPr>
                <w:rFonts w:ascii="Arial" w:hAnsi="Arial" w:cs="Arial"/>
              </w:rPr>
              <w:t>4</w:t>
            </w:r>
          </w:p>
        </w:tc>
        <w:tc>
          <w:tcPr>
            <w:tcW w:w="2542" w:type="dxa"/>
            <w:vAlign w:val="center"/>
            <w:hideMark/>
          </w:tcPr>
          <w:p w14:paraId="660F82FC" w14:textId="77777777" w:rsidR="00CB515E" w:rsidRPr="001B6E56" w:rsidRDefault="00CB515E" w:rsidP="001B6E56">
            <w:pPr>
              <w:jc w:val="both"/>
              <w:rPr>
                <w:rFonts w:ascii="Arial" w:hAnsi="Arial" w:cs="Arial"/>
              </w:rPr>
            </w:pPr>
            <w:r w:rsidRPr="001B6E56">
              <w:rPr>
                <w:rFonts w:ascii="Arial" w:hAnsi="Arial" w:cs="Arial"/>
              </w:rPr>
              <w:t>Aurone</w:t>
            </w:r>
          </w:p>
        </w:tc>
        <w:tc>
          <w:tcPr>
            <w:tcW w:w="2747" w:type="dxa"/>
            <w:noWrap/>
            <w:vAlign w:val="center"/>
            <w:hideMark/>
          </w:tcPr>
          <w:p w14:paraId="7C20F7AD" w14:textId="77777777" w:rsidR="00CB515E" w:rsidRPr="001B6E56" w:rsidRDefault="00CB515E" w:rsidP="001B6E56">
            <w:pPr>
              <w:jc w:val="both"/>
              <w:rPr>
                <w:rFonts w:ascii="Arial" w:hAnsi="Arial" w:cs="Arial"/>
              </w:rPr>
            </w:pPr>
            <w:r w:rsidRPr="001B6E56">
              <w:rPr>
                <w:rFonts w:ascii="Arial" w:hAnsi="Arial" w:cs="Arial"/>
              </w:rPr>
              <w:t>498.8579</w:t>
            </w:r>
          </w:p>
        </w:tc>
        <w:tc>
          <w:tcPr>
            <w:tcW w:w="1938" w:type="dxa"/>
            <w:vAlign w:val="center"/>
            <w:hideMark/>
          </w:tcPr>
          <w:p w14:paraId="17CAAAE6" w14:textId="77777777" w:rsidR="00CB515E" w:rsidRPr="001B6E56" w:rsidRDefault="00CB515E" w:rsidP="001B6E56">
            <w:pPr>
              <w:jc w:val="both"/>
              <w:rPr>
                <w:rFonts w:ascii="Arial" w:hAnsi="Arial" w:cs="Arial"/>
              </w:rPr>
            </w:pPr>
            <w:r w:rsidRPr="001B6E56">
              <w:rPr>
                <w:rFonts w:ascii="Arial" w:hAnsi="Arial" w:cs="Arial"/>
              </w:rPr>
              <w:t>5.466</w:t>
            </w:r>
          </w:p>
        </w:tc>
      </w:tr>
      <w:tr w:rsidR="00CB515E" w:rsidRPr="001B6E56" w14:paraId="5F63CA4A" w14:textId="77777777" w:rsidTr="008E0E55">
        <w:trPr>
          <w:trHeight w:val="324"/>
        </w:trPr>
        <w:tc>
          <w:tcPr>
            <w:tcW w:w="1003" w:type="dxa"/>
            <w:vAlign w:val="center"/>
            <w:hideMark/>
          </w:tcPr>
          <w:p w14:paraId="232DAFCC" w14:textId="77777777" w:rsidR="00CB515E" w:rsidRPr="001B6E56" w:rsidRDefault="00CB515E" w:rsidP="001B6E56">
            <w:pPr>
              <w:jc w:val="both"/>
              <w:rPr>
                <w:rFonts w:ascii="Arial" w:hAnsi="Arial" w:cs="Arial"/>
              </w:rPr>
            </w:pPr>
            <w:r w:rsidRPr="001B6E56">
              <w:rPr>
                <w:rFonts w:ascii="Arial" w:hAnsi="Arial" w:cs="Arial"/>
              </w:rPr>
              <w:t>5</w:t>
            </w:r>
          </w:p>
        </w:tc>
        <w:tc>
          <w:tcPr>
            <w:tcW w:w="2542" w:type="dxa"/>
            <w:vAlign w:val="center"/>
            <w:hideMark/>
          </w:tcPr>
          <w:p w14:paraId="2ABDFD74" w14:textId="77777777" w:rsidR="00CB515E" w:rsidRPr="001B6E56" w:rsidRDefault="00CB515E" w:rsidP="001B6E56">
            <w:pPr>
              <w:jc w:val="both"/>
              <w:rPr>
                <w:rFonts w:ascii="Arial" w:hAnsi="Arial" w:cs="Arial"/>
              </w:rPr>
            </w:pPr>
            <w:proofErr w:type="spellStart"/>
            <w:r w:rsidRPr="001B6E56">
              <w:rPr>
                <w:rFonts w:ascii="Arial" w:hAnsi="Arial" w:cs="Arial"/>
              </w:rPr>
              <w:t>Cadalene</w:t>
            </w:r>
            <w:proofErr w:type="spellEnd"/>
          </w:p>
        </w:tc>
        <w:tc>
          <w:tcPr>
            <w:tcW w:w="2747" w:type="dxa"/>
            <w:noWrap/>
            <w:vAlign w:val="center"/>
            <w:hideMark/>
          </w:tcPr>
          <w:p w14:paraId="55B10489" w14:textId="77777777" w:rsidR="00CB515E" w:rsidRPr="001B6E56" w:rsidRDefault="00CB515E" w:rsidP="001B6E56">
            <w:pPr>
              <w:jc w:val="both"/>
              <w:rPr>
                <w:rFonts w:ascii="Arial" w:hAnsi="Arial" w:cs="Arial"/>
              </w:rPr>
            </w:pPr>
            <w:r w:rsidRPr="001B6E56">
              <w:rPr>
                <w:rFonts w:ascii="Arial" w:hAnsi="Arial" w:cs="Arial"/>
              </w:rPr>
              <w:t>236.4760473</w:t>
            </w:r>
          </w:p>
        </w:tc>
        <w:tc>
          <w:tcPr>
            <w:tcW w:w="1938" w:type="dxa"/>
            <w:vAlign w:val="center"/>
            <w:hideMark/>
          </w:tcPr>
          <w:p w14:paraId="0307DADC" w14:textId="77777777" w:rsidR="00CB515E" w:rsidRPr="001B6E56" w:rsidRDefault="00CB515E" w:rsidP="001B6E56">
            <w:pPr>
              <w:jc w:val="both"/>
              <w:rPr>
                <w:rFonts w:ascii="Arial" w:hAnsi="Arial" w:cs="Arial"/>
              </w:rPr>
            </w:pPr>
            <w:r w:rsidRPr="001B6E56">
              <w:rPr>
                <w:rFonts w:ascii="Arial" w:hAnsi="Arial" w:cs="Arial"/>
              </w:rPr>
              <w:t>6.483</w:t>
            </w:r>
          </w:p>
        </w:tc>
      </w:tr>
      <w:tr w:rsidR="00CB515E" w:rsidRPr="001B6E56" w14:paraId="3B625D8B" w14:textId="77777777" w:rsidTr="008E0E55">
        <w:trPr>
          <w:trHeight w:val="324"/>
        </w:trPr>
        <w:tc>
          <w:tcPr>
            <w:tcW w:w="1003" w:type="dxa"/>
            <w:vAlign w:val="center"/>
            <w:hideMark/>
          </w:tcPr>
          <w:p w14:paraId="125464B6" w14:textId="77777777" w:rsidR="00CB515E" w:rsidRPr="001B6E56" w:rsidRDefault="00CB515E" w:rsidP="001B6E56">
            <w:pPr>
              <w:jc w:val="both"/>
              <w:rPr>
                <w:rFonts w:ascii="Arial" w:hAnsi="Arial" w:cs="Arial"/>
              </w:rPr>
            </w:pPr>
            <w:r w:rsidRPr="001B6E56">
              <w:rPr>
                <w:rFonts w:ascii="Arial" w:hAnsi="Arial" w:cs="Arial"/>
              </w:rPr>
              <w:t>6</w:t>
            </w:r>
          </w:p>
        </w:tc>
        <w:tc>
          <w:tcPr>
            <w:tcW w:w="2542" w:type="dxa"/>
            <w:vAlign w:val="center"/>
            <w:hideMark/>
          </w:tcPr>
          <w:p w14:paraId="4AA84CD8" w14:textId="77777777" w:rsidR="00CB515E" w:rsidRPr="001B6E56" w:rsidRDefault="00CB515E" w:rsidP="001B6E56">
            <w:pPr>
              <w:jc w:val="both"/>
              <w:rPr>
                <w:rFonts w:ascii="Arial" w:hAnsi="Arial" w:cs="Arial"/>
              </w:rPr>
            </w:pPr>
            <w:proofErr w:type="spellStart"/>
            <w:r w:rsidRPr="001B6E56">
              <w:rPr>
                <w:rFonts w:ascii="Arial" w:hAnsi="Arial" w:cs="Arial"/>
              </w:rPr>
              <w:t>Eupolin</w:t>
            </w:r>
            <w:proofErr w:type="spellEnd"/>
          </w:p>
        </w:tc>
        <w:tc>
          <w:tcPr>
            <w:tcW w:w="2747" w:type="dxa"/>
            <w:noWrap/>
            <w:vAlign w:val="center"/>
            <w:hideMark/>
          </w:tcPr>
          <w:p w14:paraId="3598D32F" w14:textId="77777777" w:rsidR="00CB515E" w:rsidRPr="001B6E56" w:rsidRDefault="00CB515E" w:rsidP="001B6E56">
            <w:pPr>
              <w:jc w:val="both"/>
              <w:rPr>
                <w:rFonts w:ascii="Arial" w:hAnsi="Arial" w:cs="Arial"/>
              </w:rPr>
            </w:pPr>
            <w:r w:rsidRPr="001B6E56">
              <w:rPr>
                <w:rFonts w:ascii="Arial" w:hAnsi="Arial" w:cs="Arial"/>
              </w:rPr>
              <w:t>116.53284</w:t>
            </w:r>
          </w:p>
        </w:tc>
        <w:tc>
          <w:tcPr>
            <w:tcW w:w="1938" w:type="dxa"/>
            <w:vAlign w:val="center"/>
            <w:hideMark/>
          </w:tcPr>
          <w:p w14:paraId="42EA8E50" w14:textId="77777777" w:rsidR="00CB515E" w:rsidRPr="001B6E56" w:rsidRDefault="00CB515E" w:rsidP="001B6E56">
            <w:pPr>
              <w:jc w:val="both"/>
              <w:rPr>
                <w:rFonts w:ascii="Arial" w:hAnsi="Arial" w:cs="Arial"/>
              </w:rPr>
            </w:pPr>
            <w:r w:rsidRPr="001B6E56">
              <w:rPr>
                <w:rFonts w:ascii="Arial" w:hAnsi="Arial" w:cs="Arial"/>
              </w:rPr>
              <w:t>7.95</w:t>
            </w:r>
          </w:p>
        </w:tc>
      </w:tr>
      <w:tr w:rsidR="00CB515E" w:rsidRPr="001B6E56" w14:paraId="5192D70A" w14:textId="77777777" w:rsidTr="008E0E55">
        <w:trPr>
          <w:trHeight w:val="324"/>
        </w:trPr>
        <w:tc>
          <w:tcPr>
            <w:tcW w:w="1003" w:type="dxa"/>
            <w:vAlign w:val="center"/>
            <w:hideMark/>
          </w:tcPr>
          <w:p w14:paraId="47AB661A" w14:textId="77777777" w:rsidR="00CB515E" w:rsidRPr="001B6E56" w:rsidRDefault="00CB515E" w:rsidP="001B6E56">
            <w:pPr>
              <w:jc w:val="both"/>
              <w:rPr>
                <w:rFonts w:ascii="Arial" w:hAnsi="Arial" w:cs="Arial"/>
              </w:rPr>
            </w:pPr>
            <w:r w:rsidRPr="001B6E56">
              <w:rPr>
                <w:rFonts w:ascii="Arial" w:hAnsi="Arial" w:cs="Arial"/>
              </w:rPr>
              <w:t>7</w:t>
            </w:r>
          </w:p>
        </w:tc>
        <w:tc>
          <w:tcPr>
            <w:tcW w:w="2542" w:type="dxa"/>
            <w:vAlign w:val="center"/>
            <w:hideMark/>
          </w:tcPr>
          <w:p w14:paraId="1578CDA9" w14:textId="77777777" w:rsidR="00CB515E" w:rsidRPr="001B6E56" w:rsidRDefault="00CB515E" w:rsidP="001B6E56">
            <w:pPr>
              <w:jc w:val="both"/>
              <w:rPr>
                <w:rFonts w:ascii="Arial" w:hAnsi="Arial" w:cs="Arial"/>
              </w:rPr>
            </w:pPr>
            <w:r w:rsidRPr="001B6E56">
              <w:rPr>
                <w:rFonts w:ascii="Arial" w:hAnsi="Arial" w:cs="Arial"/>
              </w:rPr>
              <w:t>Quercetin</w:t>
            </w:r>
          </w:p>
        </w:tc>
        <w:tc>
          <w:tcPr>
            <w:tcW w:w="2747" w:type="dxa"/>
            <w:noWrap/>
            <w:vAlign w:val="center"/>
            <w:hideMark/>
          </w:tcPr>
          <w:p w14:paraId="56769A8B" w14:textId="77777777" w:rsidR="00CB515E" w:rsidRPr="001B6E56" w:rsidRDefault="00CB515E" w:rsidP="001B6E56">
            <w:pPr>
              <w:jc w:val="both"/>
              <w:rPr>
                <w:rFonts w:ascii="Arial" w:hAnsi="Arial" w:cs="Arial"/>
              </w:rPr>
            </w:pPr>
            <w:r w:rsidRPr="001B6E56">
              <w:rPr>
                <w:rFonts w:ascii="Arial" w:hAnsi="Arial" w:cs="Arial"/>
              </w:rPr>
              <w:t>59618.57529</w:t>
            </w:r>
          </w:p>
        </w:tc>
        <w:tc>
          <w:tcPr>
            <w:tcW w:w="1938" w:type="dxa"/>
            <w:vAlign w:val="center"/>
            <w:hideMark/>
          </w:tcPr>
          <w:p w14:paraId="1F13B1A5" w14:textId="77777777" w:rsidR="00CB515E" w:rsidRPr="001B6E56" w:rsidRDefault="00CB515E" w:rsidP="001B6E56">
            <w:pPr>
              <w:jc w:val="both"/>
              <w:rPr>
                <w:rFonts w:ascii="Arial" w:hAnsi="Arial" w:cs="Arial"/>
              </w:rPr>
            </w:pPr>
            <w:r w:rsidRPr="001B6E56">
              <w:rPr>
                <w:rFonts w:ascii="Arial" w:hAnsi="Arial" w:cs="Arial"/>
              </w:rPr>
              <w:t>11.05</w:t>
            </w:r>
          </w:p>
        </w:tc>
      </w:tr>
      <w:tr w:rsidR="00CB515E" w:rsidRPr="001B6E56" w14:paraId="0B70B412" w14:textId="77777777" w:rsidTr="008E0E55">
        <w:trPr>
          <w:trHeight w:val="324"/>
        </w:trPr>
        <w:tc>
          <w:tcPr>
            <w:tcW w:w="1003" w:type="dxa"/>
            <w:vAlign w:val="center"/>
            <w:hideMark/>
          </w:tcPr>
          <w:p w14:paraId="09507B25" w14:textId="77777777" w:rsidR="00CB515E" w:rsidRPr="001B6E56" w:rsidRDefault="00CB515E" w:rsidP="001B6E56">
            <w:pPr>
              <w:jc w:val="both"/>
              <w:rPr>
                <w:rFonts w:ascii="Arial" w:hAnsi="Arial" w:cs="Arial"/>
              </w:rPr>
            </w:pPr>
            <w:r w:rsidRPr="001B6E56">
              <w:rPr>
                <w:rFonts w:ascii="Arial" w:hAnsi="Arial" w:cs="Arial"/>
              </w:rPr>
              <w:t>8</w:t>
            </w:r>
          </w:p>
        </w:tc>
        <w:tc>
          <w:tcPr>
            <w:tcW w:w="2542" w:type="dxa"/>
            <w:vAlign w:val="center"/>
            <w:hideMark/>
          </w:tcPr>
          <w:p w14:paraId="6F90EC1E" w14:textId="77777777" w:rsidR="00CB515E" w:rsidRPr="001B6E56" w:rsidRDefault="00CB515E" w:rsidP="001B6E56">
            <w:pPr>
              <w:jc w:val="both"/>
              <w:rPr>
                <w:rFonts w:ascii="Arial" w:hAnsi="Arial" w:cs="Arial"/>
              </w:rPr>
            </w:pPr>
            <w:r w:rsidRPr="001B6E56">
              <w:rPr>
                <w:rFonts w:ascii="Arial" w:hAnsi="Arial" w:cs="Arial"/>
              </w:rPr>
              <w:t>Kaempferol</w:t>
            </w:r>
          </w:p>
        </w:tc>
        <w:tc>
          <w:tcPr>
            <w:tcW w:w="2747" w:type="dxa"/>
            <w:noWrap/>
            <w:vAlign w:val="center"/>
            <w:hideMark/>
          </w:tcPr>
          <w:p w14:paraId="25BF2526" w14:textId="77777777" w:rsidR="00CB515E" w:rsidRPr="001B6E56" w:rsidRDefault="00CB515E" w:rsidP="001B6E56">
            <w:pPr>
              <w:jc w:val="both"/>
              <w:rPr>
                <w:rFonts w:ascii="Arial" w:hAnsi="Arial" w:cs="Arial"/>
              </w:rPr>
            </w:pPr>
            <w:r w:rsidRPr="001B6E56">
              <w:rPr>
                <w:rFonts w:ascii="Arial" w:hAnsi="Arial" w:cs="Arial"/>
              </w:rPr>
              <w:t>2531.617872</w:t>
            </w:r>
          </w:p>
        </w:tc>
        <w:tc>
          <w:tcPr>
            <w:tcW w:w="1938" w:type="dxa"/>
            <w:vAlign w:val="center"/>
            <w:hideMark/>
          </w:tcPr>
          <w:p w14:paraId="3100EC29" w14:textId="77777777" w:rsidR="00CB515E" w:rsidRPr="001B6E56" w:rsidRDefault="00CB515E" w:rsidP="001B6E56">
            <w:pPr>
              <w:jc w:val="both"/>
              <w:rPr>
                <w:rFonts w:ascii="Arial" w:hAnsi="Arial" w:cs="Arial"/>
              </w:rPr>
            </w:pPr>
            <w:r w:rsidRPr="001B6E56">
              <w:rPr>
                <w:rFonts w:ascii="Arial" w:hAnsi="Arial" w:cs="Arial"/>
              </w:rPr>
              <w:t>12.166</w:t>
            </w:r>
          </w:p>
        </w:tc>
      </w:tr>
      <w:tr w:rsidR="00CB515E" w:rsidRPr="001B6E56" w14:paraId="3A15A261" w14:textId="77777777" w:rsidTr="008E0E55">
        <w:trPr>
          <w:trHeight w:val="324"/>
        </w:trPr>
        <w:tc>
          <w:tcPr>
            <w:tcW w:w="1003" w:type="dxa"/>
            <w:vAlign w:val="center"/>
            <w:hideMark/>
          </w:tcPr>
          <w:p w14:paraId="7DB8BB7A" w14:textId="77777777" w:rsidR="00CB515E" w:rsidRPr="001B6E56" w:rsidRDefault="00CB515E" w:rsidP="001B6E56">
            <w:pPr>
              <w:jc w:val="both"/>
              <w:rPr>
                <w:rFonts w:ascii="Arial" w:hAnsi="Arial" w:cs="Arial"/>
              </w:rPr>
            </w:pPr>
            <w:r w:rsidRPr="001B6E56">
              <w:rPr>
                <w:rFonts w:ascii="Arial" w:hAnsi="Arial" w:cs="Arial"/>
              </w:rPr>
              <w:t>9</w:t>
            </w:r>
          </w:p>
        </w:tc>
        <w:tc>
          <w:tcPr>
            <w:tcW w:w="2542" w:type="dxa"/>
            <w:vAlign w:val="center"/>
            <w:hideMark/>
          </w:tcPr>
          <w:p w14:paraId="32FD2637" w14:textId="77777777" w:rsidR="00CB515E" w:rsidRPr="001B6E56" w:rsidRDefault="00CB515E" w:rsidP="001B6E56">
            <w:pPr>
              <w:jc w:val="both"/>
              <w:rPr>
                <w:rFonts w:ascii="Arial" w:hAnsi="Arial" w:cs="Arial"/>
              </w:rPr>
            </w:pPr>
            <w:r w:rsidRPr="001B6E56">
              <w:rPr>
                <w:rFonts w:ascii="Arial" w:hAnsi="Arial" w:cs="Arial"/>
              </w:rPr>
              <w:t>Naringenin</w:t>
            </w:r>
          </w:p>
        </w:tc>
        <w:tc>
          <w:tcPr>
            <w:tcW w:w="2747" w:type="dxa"/>
            <w:noWrap/>
            <w:vAlign w:val="center"/>
            <w:hideMark/>
          </w:tcPr>
          <w:p w14:paraId="34AFDF3A" w14:textId="77777777" w:rsidR="00CB515E" w:rsidRPr="001B6E56" w:rsidRDefault="00CB515E" w:rsidP="001B6E56">
            <w:pPr>
              <w:jc w:val="both"/>
              <w:rPr>
                <w:rFonts w:ascii="Arial" w:hAnsi="Arial" w:cs="Arial"/>
              </w:rPr>
            </w:pPr>
            <w:r w:rsidRPr="001B6E56">
              <w:rPr>
                <w:rFonts w:ascii="Arial" w:hAnsi="Arial" w:cs="Arial"/>
              </w:rPr>
              <w:t>743.2481863</w:t>
            </w:r>
          </w:p>
        </w:tc>
        <w:tc>
          <w:tcPr>
            <w:tcW w:w="1938" w:type="dxa"/>
            <w:vAlign w:val="center"/>
            <w:hideMark/>
          </w:tcPr>
          <w:p w14:paraId="5A138657" w14:textId="77777777" w:rsidR="00CB515E" w:rsidRPr="001B6E56" w:rsidRDefault="00CB515E" w:rsidP="001B6E56">
            <w:pPr>
              <w:jc w:val="both"/>
              <w:rPr>
                <w:rFonts w:ascii="Arial" w:hAnsi="Arial" w:cs="Arial"/>
              </w:rPr>
            </w:pPr>
            <w:r w:rsidRPr="001B6E56">
              <w:rPr>
                <w:rFonts w:ascii="Arial" w:hAnsi="Arial" w:cs="Arial"/>
              </w:rPr>
              <w:t>13.7</w:t>
            </w:r>
          </w:p>
        </w:tc>
      </w:tr>
      <w:tr w:rsidR="00CB515E" w:rsidRPr="001B6E56" w14:paraId="202FAE3D" w14:textId="77777777" w:rsidTr="008E0E55">
        <w:trPr>
          <w:trHeight w:val="324"/>
        </w:trPr>
        <w:tc>
          <w:tcPr>
            <w:tcW w:w="1003" w:type="dxa"/>
            <w:vAlign w:val="center"/>
            <w:hideMark/>
          </w:tcPr>
          <w:p w14:paraId="6B0336DB" w14:textId="77777777" w:rsidR="00CB515E" w:rsidRPr="001B6E56" w:rsidRDefault="00CB515E" w:rsidP="001B6E56">
            <w:pPr>
              <w:jc w:val="both"/>
              <w:rPr>
                <w:rFonts w:ascii="Arial" w:hAnsi="Arial" w:cs="Arial"/>
              </w:rPr>
            </w:pPr>
            <w:r w:rsidRPr="001B6E56">
              <w:rPr>
                <w:rFonts w:ascii="Arial" w:hAnsi="Arial" w:cs="Arial"/>
              </w:rPr>
              <w:t>10</w:t>
            </w:r>
          </w:p>
        </w:tc>
        <w:tc>
          <w:tcPr>
            <w:tcW w:w="2542" w:type="dxa"/>
            <w:vAlign w:val="center"/>
            <w:hideMark/>
          </w:tcPr>
          <w:p w14:paraId="755C64AB" w14:textId="77777777" w:rsidR="00CB515E" w:rsidRPr="001B6E56" w:rsidRDefault="00CB515E" w:rsidP="001B6E56">
            <w:pPr>
              <w:jc w:val="both"/>
              <w:rPr>
                <w:rFonts w:ascii="Arial" w:hAnsi="Arial" w:cs="Arial"/>
              </w:rPr>
            </w:pPr>
            <w:r w:rsidRPr="001B6E56">
              <w:rPr>
                <w:rFonts w:ascii="Arial" w:hAnsi="Arial" w:cs="Arial"/>
              </w:rPr>
              <w:t>Luteolin</w:t>
            </w:r>
          </w:p>
        </w:tc>
        <w:tc>
          <w:tcPr>
            <w:tcW w:w="2747" w:type="dxa"/>
            <w:noWrap/>
            <w:vAlign w:val="center"/>
            <w:hideMark/>
          </w:tcPr>
          <w:p w14:paraId="748EF0B9" w14:textId="77777777" w:rsidR="00CB515E" w:rsidRPr="001B6E56" w:rsidRDefault="00CB515E" w:rsidP="001B6E56">
            <w:pPr>
              <w:jc w:val="both"/>
              <w:rPr>
                <w:rFonts w:ascii="Arial" w:hAnsi="Arial" w:cs="Arial"/>
              </w:rPr>
            </w:pPr>
            <w:r w:rsidRPr="001B6E56">
              <w:rPr>
                <w:rFonts w:ascii="Arial" w:hAnsi="Arial" w:cs="Arial"/>
              </w:rPr>
              <w:t>199.7286002</w:t>
            </w:r>
          </w:p>
        </w:tc>
        <w:tc>
          <w:tcPr>
            <w:tcW w:w="1938" w:type="dxa"/>
            <w:vAlign w:val="center"/>
            <w:hideMark/>
          </w:tcPr>
          <w:p w14:paraId="2AB5EC1C" w14:textId="77777777" w:rsidR="00CB515E" w:rsidRPr="001B6E56" w:rsidRDefault="00CB515E" w:rsidP="001B6E56">
            <w:pPr>
              <w:jc w:val="both"/>
              <w:rPr>
                <w:rFonts w:ascii="Arial" w:hAnsi="Arial" w:cs="Arial"/>
              </w:rPr>
            </w:pPr>
            <w:r w:rsidRPr="001B6E56">
              <w:rPr>
                <w:rFonts w:ascii="Arial" w:hAnsi="Arial" w:cs="Arial"/>
              </w:rPr>
              <w:t>14.816</w:t>
            </w:r>
          </w:p>
        </w:tc>
      </w:tr>
      <w:tr w:rsidR="00CB515E" w:rsidRPr="001B6E56" w14:paraId="2C1A6BF8" w14:textId="77777777" w:rsidTr="008E0E55">
        <w:trPr>
          <w:trHeight w:val="324"/>
        </w:trPr>
        <w:tc>
          <w:tcPr>
            <w:tcW w:w="1003" w:type="dxa"/>
            <w:vAlign w:val="center"/>
            <w:hideMark/>
          </w:tcPr>
          <w:p w14:paraId="603C1940" w14:textId="77777777" w:rsidR="00CB515E" w:rsidRPr="001B6E56" w:rsidRDefault="00CB515E" w:rsidP="001B6E56">
            <w:pPr>
              <w:jc w:val="both"/>
              <w:rPr>
                <w:rFonts w:ascii="Arial" w:hAnsi="Arial" w:cs="Arial"/>
              </w:rPr>
            </w:pPr>
            <w:r w:rsidRPr="001B6E56">
              <w:rPr>
                <w:rFonts w:ascii="Arial" w:hAnsi="Arial" w:cs="Arial"/>
              </w:rPr>
              <w:t>11</w:t>
            </w:r>
          </w:p>
        </w:tc>
        <w:tc>
          <w:tcPr>
            <w:tcW w:w="2542" w:type="dxa"/>
            <w:vAlign w:val="center"/>
            <w:hideMark/>
          </w:tcPr>
          <w:p w14:paraId="7CA183D6" w14:textId="77777777" w:rsidR="00CB515E" w:rsidRPr="001B6E56" w:rsidRDefault="00CB515E" w:rsidP="001B6E56">
            <w:pPr>
              <w:jc w:val="both"/>
              <w:rPr>
                <w:rFonts w:ascii="Arial" w:hAnsi="Arial" w:cs="Arial"/>
              </w:rPr>
            </w:pPr>
            <w:proofErr w:type="spellStart"/>
            <w:r w:rsidRPr="001B6E56">
              <w:rPr>
                <w:rFonts w:ascii="Arial" w:hAnsi="Arial" w:cs="Arial"/>
              </w:rPr>
              <w:t>Quercetagetin</w:t>
            </w:r>
            <w:proofErr w:type="spellEnd"/>
          </w:p>
        </w:tc>
        <w:tc>
          <w:tcPr>
            <w:tcW w:w="2747" w:type="dxa"/>
            <w:noWrap/>
            <w:vAlign w:val="center"/>
            <w:hideMark/>
          </w:tcPr>
          <w:p w14:paraId="5B4BB5E8" w14:textId="77777777" w:rsidR="00CB515E" w:rsidRPr="001B6E56" w:rsidRDefault="00CB515E" w:rsidP="001B6E56">
            <w:pPr>
              <w:jc w:val="both"/>
              <w:rPr>
                <w:rFonts w:ascii="Arial" w:hAnsi="Arial" w:cs="Arial"/>
              </w:rPr>
            </w:pPr>
            <w:r w:rsidRPr="001B6E56">
              <w:rPr>
                <w:rFonts w:ascii="Arial" w:hAnsi="Arial" w:cs="Arial"/>
              </w:rPr>
              <w:t>187.6539182</w:t>
            </w:r>
          </w:p>
        </w:tc>
        <w:tc>
          <w:tcPr>
            <w:tcW w:w="1938" w:type="dxa"/>
            <w:vAlign w:val="center"/>
            <w:hideMark/>
          </w:tcPr>
          <w:p w14:paraId="028E6737" w14:textId="77777777" w:rsidR="00CB515E" w:rsidRPr="001B6E56" w:rsidRDefault="00CB515E" w:rsidP="001B6E56">
            <w:pPr>
              <w:jc w:val="both"/>
              <w:rPr>
                <w:rFonts w:ascii="Arial" w:hAnsi="Arial" w:cs="Arial"/>
              </w:rPr>
            </w:pPr>
            <w:r w:rsidRPr="001B6E56">
              <w:rPr>
                <w:rFonts w:ascii="Arial" w:hAnsi="Arial" w:cs="Arial"/>
              </w:rPr>
              <w:t>15.716</w:t>
            </w:r>
          </w:p>
        </w:tc>
      </w:tr>
      <w:tr w:rsidR="00CB515E" w:rsidRPr="001B6E56" w14:paraId="1963C135" w14:textId="77777777" w:rsidTr="008E0E55">
        <w:trPr>
          <w:trHeight w:val="324"/>
        </w:trPr>
        <w:tc>
          <w:tcPr>
            <w:tcW w:w="1003" w:type="dxa"/>
            <w:vAlign w:val="center"/>
            <w:hideMark/>
          </w:tcPr>
          <w:p w14:paraId="0CACCB69" w14:textId="77777777" w:rsidR="00CB515E" w:rsidRPr="001B6E56" w:rsidRDefault="00CB515E" w:rsidP="001B6E56">
            <w:pPr>
              <w:jc w:val="both"/>
              <w:rPr>
                <w:rFonts w:ascii="Arial" w:hAnsi="Arial" w:cs="Arial"/>
              </w:rPr>
            </w:pPr>
            <w:r w:rsidRPr="001B6E56">
              <w:rPr>
                <w:rFonts w:ascii="Arial" w:hAnsi="Arial" w:cs="Arial"/>
              </w:rPr>
              <w:t>12</w:t>
            </w:r>
          </w:p>
        </w:tc>
        <w:tc>
          <w:tcPr>
            <w:tcW w:w="2542" w:type="dxa"/>
            <w:vAlign w:val="center"/>
            <w:hideMark/>
          </w:tcPr>
          <w:p w14:paraId="5C043C1B" w14:textId="77777777" w:rsidR="00CB515E" w:rsidRPr="001B6E56" w:rsidRDefault="00CB515E" w:rsidP="001B6E56">
            <w:pPr>
              <w:jc w:val="both"/>
              <w:rPr>
                <w:rFonts w:ascii="Arial" w:hAnsi="Arial" w:cs="Arial"/>
              </w:rPr>
            </w:pPr>
            <w:proofErr w:type="spellStart"/>
            <w:r w:rsidRPr="001B6E56">
              <w:rPr>
                <w:rFonts w:ascii="Arial" w:hAnsi="Arial" w:cs="Arial"/>
              </w:rPr>
              <w:t>Eupatilin</w:t>
            </w:r>
            <w:proofErr w:type="spellEnd"/>
          </w:p>
        </w:tc>
        <w:tc>
          <w:tcPr>
            <w:tcW w:w="2747" w:type="dxa"/>
            <w:noWrap/>
            <w:vAlign w:val="center"/>
            <w:hideMark/>
          </w:tcPr>
          <w:p w14:paraId="2982C428" w14:textId="77777777" w:rsidR="00CB515E" w:rsidRPr="001B6E56" w:rsidRDefault="00CB515E" w:rsidP="001B6E56">
            <w:pPr>
              <w:jc w:val="both"/>
              <w:rPr>
                <w:rFonts w:ascii="Arial" w:hAnsi="Arial" w:cs="Arial"/>
              </w:rPr>
            </w:pPr>
            <w:r w:rsidRPr="001B6E56">
              <w:rPr>
                <w:rFonts w:ascii="Arial" w:hAnsi="Arial" w:cs="Arial"/>
              </w:rPr>
              <w:t>117.6405829</w:t>
            </w:r>
          </w:p>
        </w:tc>
        <w:tc>
          <w:tcPr>
            <w:tcW w:w="1938" w:type="dxa"/>
            <w:vAlign w:val="center"/>
            <w:hideMark/>
          </w:tcPr>
          <w:p w14:paraId="18ABFF09" w14:textId="77777777" w:rsidR="00CB515E" w:rsidRPr="001B6E56" w:rsidRDefault="00CB515E" w:rsidP="001B6E56">
            <w:pPr>
              <w:jc w:val="both"/>
              <w:rPr>
                <w:rFonts w:ascii="Arial" w:hAnsi="Arial" w:cs="Arial"/>
              </w:rPr>
            </w:pPr>
            <w:r w:rsidRPr="001B6E56">
              <w:rPr>
                <w:rFonts w:ascii="Arial" w:hAnsi="Arial" w:cs="Arial"/>
              </w:rPr>
              <w:t>16.25</w:t>
            </w:r>
          </w:p>
        </w:tc>
      </w:tr>
      <w:tr w:rsidR="00CB515E" w:rsidRPr="001B6E56" w14:paraId="6B9AD207" w14:textId="77777777" w:rsidTr="008E0E55">
        <w:trPr>
          <w:trHeight w:val="324"/>
        </w:trPr>
        <w:tc>
          <w:tcPr>
            <w:tcW w:w="1003" w:type="dxa"/>
            <w:vAlign w:val="center"/>
            <w:hideMark/>
          </w:tcPr>
          <w:p w14:paraId="22F7C5ED" w14:textId="77777777" w:rsidR="00CB515E" w:rsidRPr="001B6E56" w:rsidRDefault="00CB515E" w:rsidP="001B6E56">
            <w:pPr>
              <w:jc w:val="both"/>
              <w:rPr>
                <w:rFonts w:ascii="Arial" w:hAnsi="Arial" w:cs="Arial"/>
              </w:rPr>
            </w:pPr>
            <w:r w:rsidRPr="001B6E56">
              <w:rPr>
                <w:rFonts w:ascii="Arial" w:hAnsi="Arial" w:cs="Arial"/>
              </w:rPr>
              <w:t>13</w:t>
            </w:r>
          </w:p>
        </w:tc>
        <w:tc>
          <w:tcPr>
            <w:tcW w:w="2542" w:type="dxa"/>
            <w:vAlign w:val="center"/>
            <w:hideMark/>
          </w:tcPr>
          <w:p w14:paraId="1670ED5E" w14:textId="77777777" w:rsidR="00CB515E" w:rsidRPr="001B6E56" w:rsidRDefault="00CB515E" w:rsidP="001B6E56">
            <w:pPr>
              <w:jc w:val="both"/>
              <w:rPr>
                <w:rFonts w:ascii="Arial" w:hAnsi="Arial" w:cs="Arial"/>
              </w:rPr>
            </w:pPr>
            <w:proofErr w:type="spellStart"/>
            <w:r w:rsidRPr="001B6E56">
              <w:rPr>
                <w:rFonts w:ascii="Arial" w:hAnsi="Arial" w:cs="Arial"/>
              </w:rPr>
              <w:t>Rinderine</w:t>
            </w:r>
            <w:proofErr w:type="spellEnd"/>
          </w:p>
        </w:tc>
        <w:tc>
          <w:tcPr>
            <w:tcW w:w="2747" w:type="dxa"/>
            <w:noWrap/>
            <w:vAlign w:val="center"/>
            <w:hideMark/>
          </w:tcPr>
          <w:p w14:paraId="054EE194" w14:textId="77777777" w:rsidR="00CB515E" w:rsidRPr="001B6E56" w:rsidRDefault="00CB515E" w:rsidP="001B6E56">
            <w:pPr>
              <w:jc w:val="both"/>
              <w:rPr>
                <w:rFonts w:ascii="Arial" w:hAnsi="Arial" w:cs="Arial"/>
              </w:rPr>
            </w:pPr>
            <w:r w:rsidRPr="001B6E56">
              <w:rPr>
                <w:rFonts w:ascii="Arial" w:hAnsi="Arial" w:cs="Arial"/>
              </w:rPr>
              <w:t>135.5814609</w:t>
            </w:r>
          </w:p>
        </w:tc>
        <w:tc>
          <w:tcPr>
            <w:tcW w:w="1938" w:type="dxa"/>
            <w:vAlign w:val="center"/>
            <w:hideMark/>
          </w:tcPr>
          <w:p w14:paraId="3E30A79C" w14:textId="77777777" w:rsidR="00CB515E" w:rsidRPr="001B6E56" w:rsidRDefault="00CB515E" w:rsidP="001B6E56">
            <w:pPr>
              <w:jc w:val="both"/>
              <w:rPr>
                <w:rFonts w:ascii="Arial" w:hAnsi="Arial" w:cs="Arial"/>
              </w:rPr>
            </w:pPr>
            <w:r w:rsidRPr="001B6E56">
              <w:rPr>
                <w:rFonts w:ascii="Arial" w:hAnsi="Arial" w:cs="Arial"/>
              </w:rPr>
              <w:t>17.233</w:t>
            </w:r>
          </w:p>
        </w:tc>
      </w:tr>
      <w:tr w:rsidR="00CB515E" w:rsidRPr="001B6E56" w14:paraId="7D1B0FC0" w14:textId="77777777" w:rsidTr="008E0E55">
        <w:trPr>
          <w:trHeight w:val="599"/>
        </w:trPr>
        <w:tc>
          <w:tcPr>
            <w:tcW w:w="1003" w:type="dxa"/>
            <w:vAlign w:val="center"/>
            <w:hideMark/>
          </w:tcPr>
          <w:p w14:paraId="2D7845E3" w14:textId="77777777" w:rsidR="00CB515E" w:rsidRPr="001B6E56" w:rsidRDefault="00CB515E" w:rsidP="001B6E56">
            <w:pPr>
              <w:jc w:val="both"/>
              <w:rPr>
                <w:rFonts w:ascii="Arial" w:hAnsi="Arial" w:cs="Arial"/>
              </w:rPr>
            </w:pPr>
            <w:r w:rsidRPr="001B6E56">
              <w:rPr>
                <w:rFonts w:ascii="Arial" w:hAnsi="Arial" w:cs="Arial"/>
              </w:rPr>
              <w:t>14</w:t>
            </w:r>
          </w:p>
        </w:tc>
        <w:tc>
          <w:tcPr>
            <w:tcW w:w="2542" w:type="dxa"/>
            <w:vAlign w:val="center"/>
            <w:hideMark/>
          </w:tcPr>
          <w:p w14:paraId="7A1DEC4E" w14:textId="77777777" w:rsidR="00CB515E" w:rsidRPr="001B6E56" w:rsidRDefault="00CB515E" w:rsidP="001B6E56">
            <w:pPr>
              <w:jc w:val="both"/>
              <w:rPr>
                <w:rFonts w:ascii="Arial" w:hAnsi="Arial" w:cs="Arial"/>
              </w:rPr>
            </w:pPr>
            <w:proofErr w:type="spellStart"/>
            <w:r w:rsidRPr="001B6E56">
              <w:rPr>
                <w:rFonts w:ascii="Arial" w:hAnsi="Arial" w:cs="Arial"/>
              </w:rPr>
              <w:t>Chromomoric</w:t>
            </w:r>
            <w:proofErr w:type="spellEnd"/>
            <w:r w:rsidRPr="001B6E56">
              <w:rPr>
                <w:rFonts w:ascii="Arial" w:hAnsi="Arial" w:cs="Arial"/>
              </w:rPr>
              <w:t xml:space="preserve"> Acid</w:t>
            </w:r>
          </w:p>
        </w:tc>
        <w:tc>
          <w:tcPr>
            <w:tcW w:w="2747" w:type="dxa"/>
            <w:noWrap/>
            <w:vAlign w:val="center"/>
            <w:hideMark/>
          </w:tcPr>
          <w:p w14:paraId="68FF5A2E" w14:textId="77777777" w:rsidR="00CB515E" w:rsidRPr="001B6E56" w:rsidRDefault="00CB515E" w:rsidP="001B6E56">
            <w:pPr>
              <w:jc w:val="both"/>
              <w:rPr>
                <w:rFonts w:ascii="Arial" w:hAnsi="Arial" w:cs="Arial"/>
              </w:rPr>
            </w:pPr>
            <w:r w:rsidRPr="001B6E56">
              <w:rPr>
                <w:rFonts w:ascii="Arial" w:hAnsi="Arial" w:cs="Arial"/>
              </w:rPr>
              <w:t>662.1693826</w:t>
            </w:r>
          </w:p>
        </w:tc>
        <w:tc>
          <w:tcPr>
            <w:tcW w:w="1938" w:type="dxa"/>
            <w:vAlign w:val="center"/>
            <w:hideMark/>
          </w:tcPr>
          <w:p w14:paraId="27337BA4" w14:textId="77777777" w:rsidR="00CB515E" w:rsidRPr="001B6E56" w:rsidRDefault="00CB515E" w:rsidP="001B6E56">
            <w:pPr>
              <w:jc w:val="both"/>
              <w:rPr>
                <w:rFonts w:ascii="Arial" w:hAnsi="Arial" w:cs="Arial"/>
              </w:rPr>
            </w:pPr>
            <w:r w:rsidRPr="001B6E56">
              <w:rPr>
                <w:rFonts w:ascii="Arial" w:hAnsi="Arial" w:cs="Arial"/>
              </w:rPr>
              <w:t>17.616</w:t>
            </w:r>
          </w:p>
        </w:tc>
      </w:tr>
      <w:bookmarkEnd w:id="9"/>
    </w:tbl>
    <w:p w14:paraId="12383C67" w14:textId="77777777" w:rsidR="00CB515E" w:rsidRPr="00460E4D" w:rsidRDefault="00CB515E" w:rsidP="00CB515E">
      <w:pPr>
        <w:spacing w:line="360" w:lineRule="auto"/>
        <w:jc w:val="both"/>
        <w:rPr>
          <w:sz w:val="24"/>
          <w:szCs w:val="24"/>
        </w:rPr>
      </w:pPr>
    </w:p>
    <w:p w14:paraId="4045BFD5" w14:textId="6BAE3EA4" w:rsidR="00337F96" w:rsidRPr="0038037A" w:rsidRDefault="00337F96" w:rsidP="00337F96">
      <w:pPr>
        <w:spacing w:line="360" w:lineRule="auto"/>
        <w:jc w:val="both"/>
        <w:rPr>
          <w:rFonts w:ascii="Arial" w:hAnsi="Arial" w:cs="Arial"/>
          <w:bCs/>
          <w:i/>
          <w:iCs/>
          <w:color w:val="FF0000"/>
          <w:sz w:val="22"/>
          <w:szCs w:val="22"/>
        </w:rPr>
      </w:pPr>
      <w:r>
        <w:rPr>
          <w:rFonts w:ascii="Arial" w:hAnsi="Arial" w:cs="Arial"/>
          <w:b/>
          <w:sz w:val="22"/>
          <w:szCs w:val="22"/>
        </w:rPr>
        <w:t>4.</w:t>
      </w:r>
      <w:r>
        <w:rPr>
          <w:rFonts w:ascii="Arial" w:hAnsi="Arial" w:cs="Arial"/>
          <w:b/>
          <w:sz w:val="22"/>
          <w:szCs w:val="22"/>
        </w:rPr>
        <w:tab/>
      </w:r>
      <w:r w:rsidRPr="00337F96">
        <w:rPr>
          <w:rFonts w:ascii="Arial" w:hAnsi="Arial" w:cs="Arial"/>
          <w:b/>
          <w:sz w:val="22"/>
          <w:szCs w:val="22"/>
        </w:rPr>
        <w:t>DISCUSSION</w:t>
      </w:r>
      <w:r w:rsidR="0038037A">
        <w:rPr>
          <w:rFonts w:ascii="Arial" w:hAnsi="Arial" w:cs="Arial"/>
          <w:b/>
          <w:sz w:val="22"/>
          <w:szCs w:val="22"/>
        </w:rPr>
        <w:t xml:space="preserve"> </w:t>
      </w:r>
      <w:r w:rsidR="0038037A">
        <w:rPr>
          <w:rFonts w:ascii="Arial" w:hAnsi="Arial" w:cs="Arial"/>
          <w:bCs/>
          <w:i/>
          <w:iCs/>
          <w:color w:val="FF0000"/>
          <w:sz w:val="22"/>
          <w:szCs w:val="22"/>
        </w:rPr>
        <w:t xml:space="preserve">- </w:t>
      </w:r>
      <w:r w:rsidR="0038037A" w:rsidRPr="0038037A">
        <w:rPr>
          <w:rFonts w:ascii="Arial" w:hAnsi="Arial" w:cs="Arial"/>
          <w:bCs/>
          <w:i/>
          <w:iCs/>
          <w:color w:val="FF0000"/>
          <w:sz w:val="22"/>
          <w:szCs w:val="22"/>
        </w:rPr>
        <w:t>Provide a stronger or a more robust comparison with previous studies in some of your results</w:t>
      </w:r>
    </w:p>
    <w:p w14:paraId="4EDD29CA" w14:textId="77777777" w:rsidR="00337F96" w:rsidRPr="00337F96" w:rsidRDefault="00337F96" w:rsidP="00337F96">
      <w:pPr>
        <w:autoSpaceDE w:val="0"/>
        <w:autoSpaceDN w:val="0"/>
        <w:adjustRightInd w:val="0"/>
        <w:jc w:val="both"/>
        <w:rPr>
          <w:rFonts w:ascii="Arial" w:hAnsi="Arial" w:cs="Arial"/>
        </w:rPr>
      </w:pPr>
      <w:r w:rsidRPr="00337F96">
        <w:rPr>
          <w:rFonts w:ascii="Arial" w:hAnsi="Arial" w:cs="Arial"/>
        </w:rPr>
        <w:t xml:space="preserve">This study was able to evaluate the nutritional composition, phytochemicals, antioxidant and antimicrobial properties, and bioactive compounds present in </w:t>
      </w:r>
      <w:r w:rsidRPr="00337F96">
        <w:rPr>
          <w:rFonts w:ascii="Arial" w:hAnsi="Arial" w:cs="Arial"/>
          <w:i/>
        </w:rPr>
        <w:t>C. odorata</w:t>
      </w:r>
      <w:r w:rsidRPr="00337F96">
        <w:rPr>
          <w:rFonts w:ascii="Arial" w:hAnsi="Arial" w:cs="Arial"/>
        </w:rPr>
        <w:t xml:space="preserve"> leaves from the study area. The proximate analysis reveals the nutritional profile of any given food. This information could help to complement dietary supplements, animal feed composition, or drug development.</w:t>
      </w:r>
    </w:p>
    <w:p w14:paraId="7239DDB3" w14:textId="77777777" w:rsidR="00337F96" w:rsidRDefault="00337F96" w:rsidP="00337F96">
      <w:pPr>
        <w:autoSpaceDE w:val="0"/>
        <w:autoSpaceDN w:val="0"/>
        <w:adjustRightInd w:val="0"/>
        <w:jc w:val="both"/>
        <w:rPr>
          <w:rFonts w:ascii="Arial" w:hAnsi="Arial" w:cs="Arial"/>
        </w:rPr>
      </w:pPr>
    </w:p>
    <w:p w14:paraId="2DB9288C" w14:textId="726D925A" w:rsidR="00337F96" w:rsidRPr="00337F96" w:rsidRDefault="00337F96" w:rsidP="00337F96">
      <w:pPr>
        <w:autoSpaceDE w:val="0"/>
        <w:autoSpaceDN w:val="0"/>
        <w:adjustRightInd w:val="0"/>
        <w:jc w:val="both"/>
        <w:rPr>
          <w:rFonts w:ascii="Arial" w:hAnsi="Arial" w:cs="Arial"/>
        </w:rPr>
      </w:pPr>
      <w:r w:rsidRPr="00337F96">
        <w:rPr>
          <w:rFonts w:ascii="Arial" w:hAnsi="Arial" w:cs="Arial"/>
        </w:rPr>
        <w:t xml:space="preserve">The nutritional composition of the </w:t>
      </w:r>
      <w:r w:rsidRPr="00337F96">
        <w:rPr>
          <w:rFonts w:ascii="Arial" w:hAnsi="Arial" w:cs="Arial"/>
          <w:i/>
        </w:rPr>
        <w:t>C. odorata</w:t>
      </w:r>
      <w:r w:rsidRPr="00337F96">
        <w:rPr>
          <w:rFonts w:ascii="Arial" w:hAnsi="Arial" w:cs="Arial"/>
        </w:rPr>
        <w:t xml:space="preserve"> leaves showed a low moisture content </w:t>
      </w:r>
      <w:r w:rsidR="00F02E22">
        <w:rPr>
          <w:rFonts w:ascii="Arial" w:hAnsi="Arial" w:cs="Arial"/>
        </w:rPr>
        <w:t>and were</w:t>
      </w:r>
      <w:r w:rsidRPr="00337F96">
        <w:rPr>
          <w:rFonts w:ascii="Arial" w:hAnsi="Arial" w:cs="Arial"/>
        </w:rPr>
        <w:t xml:space="preserve"> a good source of fiber, protein, and carbohydrates. The moisture content of the leaves obtained here is similar to the moisture content (9.09 ± 0.72) reported by </w:t>
      </w:r>
      <w:proofErr w:type="spellStart"/>
      <w:r w:rsidRPr="00337F96">
        <w:rPr>
          <w:rFonts w:ascii="Arial" w:hAnsi="Arial" w:cs="Arial"/>
        </w:rPr>
        <w:t>Etejere</w:t>
      </w:r>
      <w:proofErr w:type="spellEnd"/>
      <w:r w:rsidRPr="00337F96">
        <w:rPr>
          <w:rFonts w:ascii="Arial" w:hAnsi="Arial" w:cs="Arial"/>
        </w:rPr>
        <w:t xml:space="preserve"> et al. </w:t>
      </w:r>
      <w:r w:rsidR="00F02E22">
        <w:rPr>
          <w:rFonts w:ascii="Arial" w:hAnsi="Arial" w:cs="Arial"/>
        </w:rPr>
        <w:t>(2017)</w:t>
      </w:r>
      <w:r w:rsidRPr="00337F96">
        <w:rPr>
          <w:rFonts w:ascii="Arial" w:hAnsi="Arial" w:cs="Arial"/>
        </w:rPr>
        <w:t xml:space="preserve"> and lower than the 8.50% reported by Archana et al. </w:t>
      </w:r>
      <w:r w:rsidR="00F02E22">
        <w:rPr>
          <w:rFonts w:ascii="Arial" w:hAnsi="Arial" w:cs="Arial"/>
        </w:rPr>
        <w:t>(2023)</w:t>
      </w:r>
      <w:r w:rsidRPr="00337F96">
        <w:rPr>
          <w:rFonts w:ascii="Arial" w:hAnsi="Arial" w:cs="Arial"/>
        </w:rPr>
        <w:t xml:space="preserve"> for </w:t>
      </w:r>
      <w:r w:rsidRPr="00337F96">
        <w:rPr>
          <w:rFonts w:ascii="Arial" w:hAnsi="Arial" w:cs="Arial"/>
          <w:i/>
        </w:rPr>
        <w:t>C. odorata</w:t>
      </w:r>
      <w:r w:rsidRPr="00337F96">
        <w:rPr>
          <w:rFonts w:ascii="Arial" w:hAnsi="Arial" w:cs="Arial"/>
        </w:rPr>
        <w:t xml:space="preserve"> leaves. This implies that microbial activity will be retarded in the leaves because the lower the moisture content, the higher the shelf life of any given substance. In addition, the acceptable limits for most vegetable drugs are estimated at around 6 to 15%, which signifies that the value obtained in this study is within the limit </w:t>
      </w:r>
      <w:r w:rsidR="00F02E22">
        <w:rPr>
          <w:rFonts w:ascii="Arial" w:hAnsi="Arial" w:cs="Arial"/>
        </w:rPr>
        <w:t>(Kunke, 2000)</w:t>
      </w:r>
      <w:r w:rsidRPr="00337F96">
        <w:rPr>
          <w:rFonts w:ascii="Arial" w:hAnsi="Arial" w:cs="Arial"/>
        </w:rPr>
        <w:t>.</w:t>
      </w:r>
      <w:r>
        <w:rPr>
          <w:rFonts w:ascii="Arial" w:hAnsi="Arial" w:cs="Arial"/>
        </w:rPr>
        <w:t xml:space="preserve"> </w:t>
      </w:r>
      <w:r w:rsidRPr="00337F96">
        <w:rPr>
          <w:rFonts w:ascii="Arial" w:hAnsi="Arial" w:cs="Arial"/>
        </w:rPr>
        <w:t xml:space="preserve">A higher ash content value of 6.17% was reported by Archana et al. </w:t>
      </w:r>
      <w:r w:rsidR="00F02E22">
        <w:rPr>
          <w:rFonts w:ascii="Arial" w:hAnsi="Arial" w:cs="Arial"/>
        </w:rPr>
        <w:t>(2023)</w:t>
      </w:r>
      <w:r w:rsidRPr="00337F96">
        <w:rPr>
          <w:rFonts w:ascii="Arial" w:hAnsi="Arial" w:cs="Arial"/>
        </w:rPr>
        <w:t xml:space="preserve">, which was higher compared to that of this study. In comparison, crude lipid of 0.25% and 3.54 ± 0.14% was reported for </w:t>
      </w:r>
      <w:r w:rsidRPr="00337F96">
        <w:rPr>
          <w:rFonts w:ascii="Arial" w:hAnsi="Arial" w:cs="Arial"/>
          <w:i/>
        </w:rPr>
        <w:t>C. odorata</w:t>
      </w:r>
      <w:r w:rsidRPr="00337F96">
        <w:rPr>
          <w:rFonts w:ascii="Arial" w:hAnsi="Arial" w:cs="Arial"/>
        </w:rPr>
        <w:t xml:space="preserve"> and N. </w:t>
      </w:r>
      <w:r w:rsidRPr="00337F96">
        <w:rPr>
          <w:rFonts w:ascii="Arial" w:hAnsi="Arial" w:cs="Arial"/>
          <w:i/>
        </w:rPr>
        <w:t>cordifolia</w:t>
      </w:r>
      <w:r w:rsidRPr="00337F96">
        <w:rPr>
          <w:rFonts w:ascii="Arial" w:hAnsi="Arial" w:cs="Arial"/>
        </w:rPr>
        <w:t xml:space="preserve"> leaflets by </w:t>
      </w:r>
      <w:r w:rsidR="00F02E22">
        <w:rPr>
          <w:rFonts w:ascii="Arial" w:hAnsi="Arial" w:cs="Arial"/>
        </w:rPr>
        <w:t>Ngozi et al. (2009)</w:t>
      </w:r>
      <w:r w:rsidRPr="00337F96">
        <w:rPr>
          <w:rFonts w:ascii="Arial" w:hAnsi="Arial" w:cs="Arial"/>
        </w:rPr>
        <w:t xml:space="preserve"> and </w:t>
      </w:r>
      <w:r w:rsidR="00F02E22">
        <w:rPr>
          <w:rFonts w:ascii="Arial" w:hAnsi="Arial" w:cs="Arial"/>
        </w:rPr>
        <w:t>Oyeyemi et al. (2019)</w:t>
      </w:r>
      <w:r w:rsidRPr="00337F96">
        <w:rPr>
          <w:rFonts w:ascii="Arial" w:hAnsi="Arial" w:cs="Arial"/>
        </w:rPr>
        <w:t xml:space="preserve">, respectively. Fats are important for the protection and insulation of vital organs as well as the production of hormones </w:t>
      </w:r>
      <w:r w:rsidR="00F02E22">
        <w:rPr>
          <w:rFonts w:ascii="Arial" w:hAnsi="Arial" w:cs="Arial"/>
        </w:rPr>
        <w:t>(Dutta et al., 2005)</w:t>
      </w:r>
      <w:r w:rsidRPr="00337F96">
        <w:rPr>
          <w:rFonts w:ascii="Arial" w:hAnsi="Arial" w:cs="Arial"/>
        </w:rPr>
        <w:t xml:space="preserve">. Conversely, the protein value obtained in this study is higher than the 4.01% reported in the leaves of </w:t>
      </w:r>
      <w:r w:rsidRPr="00337F96">
        <w:rPr>
          <w:rFonts w:ascii="Arial" w:hAnsi="Arial" w:cs="Arial"/>
          <w:i/>
          <w:iCs/>
        </w:rPr>
        <w:t xml:space="preserve">Senna </w:t>
      </w:r>
      <w:proofErr w:type="spellStart"/>
      <w:r w:rsidRPr="00337F96">
        <w:rPr>
          <w:rFonts w:ascii="Arial" w:hAnsi="Arial" w:cs="Arial"/>
          <w:i/>
          <w:iCs/>
        </w:rPr>
        <w:t>siamea</w:t>
      </w:r>
      <w:proofErr w:type="spellEnd"/>
      <w:r w:rsidRPr="00337F96">
        <w:rPr>
          <w:rFonts w:ascii="Arial" w:hAnsi="Arial" w:cs="Arial"/>
        </w:rPr>
        <w:t xml:space="preserve"> </w:t>
      </w:r>
      <w:r w:rsidR="00F02E22">
        <w:rPr>
          <w:rFonts w:ascii="Arial" w:hAnsi="Arial" w:cs="Arial"/>
        </w:rPr>
        <w:t>(Alli Smith, 2009)</w:t>
      </w:r>
      <w:r w:rsidRPr="00337F96">
        <w:rPr>
          <w:rFonts w:ascii="Arial" w:hAnsi="Arial" w:cs="Arial"/>
        </w:rPr>
        <w:t xml:space="preserve">. </w:t>
      </w:r>
      <w:r w:rsidRPr="0038037A">
        <w:rPr>
          <w:rFonts w:ascii="Arial" w:hAnsi="Arial" w:cs="Arial"/>
          <w:highlight w:val="yellow"/>
        </w:rPr>
        <w:t>Protein is crucial in maintaining and repairing human tissues, synthesizing essential hormones, and providing energy when other sources are insufficient [34].</w:t>
      </w:r>
      <w:r w:rsidRPr="00337F96">
        <w:rPr>
          <w:rFonts w:ascii="Arial" w:hAnsi="Arial" w:cs="Arial"/>
        </w:rPr>
        <w:t xml:space="preserve"> Protein also provides essential amino acids for proper nourishment </w:t>
      </w:r>
      <w:r w:rsidR="00F67DB2">
        <w:rPr>
          <w:rFonts w:ascii="Arial" w:hAnsi="Arial" w:cs="Arial"/>
        </w:rPr>
        <w:t>(Efosa et al., 2017)</w:t>
      </w:r>
      <w:r w:rsidRPr="00337F96">
        <w:rPr>
          <w:rFonts w:ascii="Arial" w:hAnsi="Arial" w:cs="Arial"/>
        </w:rPr>
        <w:t>. This indicates that the leaf can serve as a good source of protein.</w:t>
      </w:r>
    </w:p>
    <w:p w14:paraId="335558F4" w14:textId="77777777" w:rsidR="00337F96" w:rsidRPr="00337F96" w:rsidRDefault="00337F96" w:rsidP="00337F96">
      <w:pPr>
        <w:autoSpaceDE w:val="0"/>
        <w:autoSpaceDN w:val="0"/>
        <w:adjustRightInd w:val="0"/>
        <w:jc w:val="both"/>
        <w:rPr>
          <w:rFonts w:ascii="Arial" w:hAnsi="Arial" w:cs="Arial"/>
        </w:rPr>
      </w:pPr>
    </w:p>
    <w:p w14:paraId="6C42572A" w14:textId="42D9C03D" w:rsidR="00337F96" w:rsidRPr="00337F96" w:rsidRDefault="00337F96" w:rsidP="00337F96">
      <w:pPr>
        <w:autoSpaceDE w:val="0"/>
        <w:autoSpaceDN w:val="0"/>
        <w:adjustRightInd w:val="0"/>
        <w:jc w:val="both"/>
        <w:rPr>
          <w:rFonts w:ascii="Arial" w:hAnsi="Arial" w:cs="Arial"/>
        </w:rPr>
      </w:pPr>
      <w:r w:rsidRPr="0038037A">
        <w:rPr>
          <w:rFonts w:ascii="Arial" w:hAnsi="Arial" w:cs="Arial"/>
          <w:highlight w:val="yellow"/>
        </w:rPr>
        <w:t xml:space="preserve">A high fiber content of 26.78% and 26.57% was detected in </w:t>
      </w:r>
      <w:r w:rsidRPr="0038037A">
        <w:rPr>
          <w:rFonts w:ascii="Arial" w:hAnsi="Arial" w:cs="Arial"/>
          <w:i/>
          <w:highlight w:val="yellow"/>
        </w:rPr>
        <w:t>C. odorata</w:t>
      </w:r>
      <w:r w:rsidRPr="0038037A">
        <w:rPr>
          <w:rFonts w:ascii="Arial" w:hAnsi="Arial" w:cs="Arial"/>
          <w:highlight w:val="yellow"/>
        </w:rPr>
        <w:t xml:space="preserve"> leaves</w:t>
      </w:r>
      <w:r w:rsidR="00F02E22" w:rsidRPr="0038037A">
        <w:rPr>
          <w:rFonts w:ascii="Arial" w:hAnsi="Arial" w:cs="Arial"/>
          <w:highlight w:val="yellow"/>
        </w:rPr>
        <w:t>,</w:t>
      </w:r>
      <w:r w:rsidRPr="0038037A">
        <w:rPr>
          <w:rFonts w:ascii="Arial" w:hAnsi="Arial" w:cs="Arial"/>
          <w:highlight w:val="yellow"/>
        </w:rPr>
        <w:t xml:space="preserve"> as reported by Archana et al. </w:t>
      </w:r>
      <w:r w:rsidR="00F67DB2" w:rsidRPr="0038037A">
        <w:rPr>
          <w:rFonts w:ascii="Arial" w:hAnsi="Arial" w:cs="Arial"/>
          <w:highlight w:val="yellow"/>
        </w:rPr>
        <w:t>(2023)</w:t>
      </w:r>
      <w:r w:rsidRPr="0038037A">
        <w:rPr>
          <w:rFonts w:ascii="Arial" w:hAnsi="Arial" w:cs="Arial"/>
          <w:highlight w:val="yellow"/>
        </w:rPr>
        <w:t xml:space="preserve"> and Ngozi et al. </w:t>
      </w:r>
      <w:r w:rsidR="00F67DB2" w:rsidRPr="0038037A">
        <w:rPr>
          <w:rFonts w:ascii="Arial" w:hAnsi="Arial" w:cs="Arial"/>
          <w:highlight w:val="yellow"/>
        </w:rPr>
        <w:t>(2009)</w:t>
      </w:r>
      <w:r w:rsidRPr="0038037A">
        <w:rPr>
          <w:rFonts w:ascii="Arial" w:hAnsi="Arial" w:cs="Arial"/>
          <w:highlight w:val="yellow"/>
        </w:rPr>
        <w:t xml:space="preserve">. However, 0.03 ± 0.01% fiber content was reported by </w:t>
      </w:r>
      <w:proofErr w:type="spellStart"/>
      <w:r w:rsidRPr="0038037A">
        <w:rPr>
          <w:rFonts w:ascii="Arial" w:hAnsi="Arial" w:cs="Arial"/>
          <w:highlight w:val="yellow"/>
        </w:rPr>
        <w:t>Etejere</w:t>
      </w:r>
      <w:proofErr w:type="spellEnd"/>
      <w:r w:rsidRPr="0038037A">
        <w:rPr>
          <w:rFonts w:ascii="Arial" w:hAnsi="Arial" w:cs="Arial"/>
          <w:highlight w:val="yellow"/>
        </w:rPr>
        <w:t xml:space="preserve"> et al. </w:t>
      </w:r>
      <w:r w:rsidR="00F67DB2" w:rsidRPr="0038037A">
        <w:rPr>
          <w:rFonts w:ascii="Arial" w:hAnsi="Arial" w:cs="Arial"/>
          <w:highlight w:val="yellow"/>
        </w:rPr>
        <w:t>(2017)</w:t>
      </w:r>
      <w:r w:rsidRPr="0038037A">
        <w:rPr>
          <w:rFonts w:ascii="Arial" w:hAnsi="Arial" w:cs="Arial"/>
          <w:highlight w:val="yellow"/>
        </w:rPr>
        <w:t>.</w:t>
      </w:r>
      <w:r w:rsidRPr="00337F96">
        <w:rPr>
          <w:rFonts w:ascii="Arial" w:hAnsi="Arial" w:cs="Arial"/>
        </w:rPr>
        <w:t xml:space="preserve"> Fibers reduce the rate of glucose absorption, lower the risk of hyperglycemia, aid digestion, and prevent colon cancer </w:t>
      </w:r>
      <w:r w:rsidR="00F67DB2">
        <w:rPr>
          <w:rFonts w:ascii="Arial" w:hAnsi="Arial" w:cs="Arial"/>
        </w:rPr>
        <w:t>(UICC/WHO, 2005; Oeke &amp; Adaku, 2009)</w:t>
      </w:r>
      <w:r w:rsidRPr="00337F96">
        <w:rPr>
          <w:rFonts w:ascii="Arial" w:hAnsi="Arial" w:cs="Arial"/>
        </w:rPr>
        <w:t xml:space="preserve">. This suggests that the leaves can be used as a dietary supplement. The carbohydrate content of the </w:t>
      </w:r>
      <w:r w:rsidRPr="00337F96">
        <w:rPr>
          <w:rFonts w:ascii="Arial" w:hAnsi="Arial" w:cs="Arial"/>
          <w:i/>
        </w:rPr>
        <w:t>C. odorata</w:t>
      </w:r>
      <w:r w:rsidRPr="00337F96">
        <w:rPr>
          <w:rFonts w:ascii="Arial" w:hAnsi="Arial" w:cs="Arial"/>
        </w:rPr>
        <w:t xml:space="preserve"> leaves obtained in this study was higher than the 19.07 ± 0.5% reported by </w:t>
      </w:r>
      <w:proofErr w:type="spellStart"/>
      <w:r w:rsidRPr="00337F96">
        <w:rPr>
          <w:rFonts w:ascii="Arial" w:hAnsi="Arial" w:cs="Arial"/>
        </w:rPr>
        <w:t>Etejere</w:t>
      </w:r>
      <w:proofErr w:type="spellEnd"/>
      <w:r w:rsidRPr="00337F96">
        <w:rPr>
          <w:rFonts w:ascii="Arial" w:hAnsi="Arial" w:cs="Arial"/>
        </w:rPr>
        <w:t xml:space="preserve"> et al. </w:t>
      </w:r>
      <w:r w:rsidR="00F67DB2">
        <w:rPr>
          <w:rFonts w:ascii="Arial" w:hAnsi="Arial" w:cs="Arial"/>
        </w:rPr>
        <w:t>(2017)</w:t>
      </w:r>
      <w:r w:rsidRPr="00337F96">
        <w:rPr>
          <w:rFonts w:ascii="Arial" w:hAnsi="Arial" w:cs="Arial"/>
        </w:rPr>
        <w:t xml:space="preserve"> and 50.82% observed by Ngozi et al. </w:t>
      </w:r>
      <w:r w:rsidR="00F67DB2">
        <w:rPr>
          <w:rFonts w:ascii="Arial" w:hAnsi="Arial" w:cs="Arial"/>
        </w:rPr>
        <w:t>(2009)</w:t>
      </w:r>
      <w:r w:rsidRPr="00337F96">
        <w:rPr>
          <w:rFonts w:ascii="Arial" w:hAnsi="Arial" w:cs="Arial"/>
        </w:rPr>
        <w:t xml:space="preserve">. However, Efosa et al. </w:t>
      </w:r>
      <w:r w:rsidR="00F67DB2">
        <w:rPr>
          <w:rFonts w:ascii="Arial" w:hAnsi="Arial" w:cs="Arial"/>
        </w:rPr>
        <w:t>(2017)</w:t>
      </w:r>
      <w:r w:rsidRPr="00337F96">
        <w:rPr>
          <w:rFonts w:ascii="Arial" w:hAnsi="Arial" w:cs="Arial"/>
        </w:rPr>
        <w:t xml:space="preserve"> reported that the leaves of </w:t>
      </w:r>
      <w:proofErr w:type="spellStart"/>
      <w:r w:rsidRPr="00337F96">
        <w:rPr>
          <w:rFonts w:ascii="Arial" w:hAnsi="Arial" w:cs="Arial"/>
          <w:i/>
          <w:iCs/>
        </w:rPr>
        <w:t>Irvingia</w:t>
      </w:r>
      <w:proofErr w:type="spellEnd"/>
      <w:r w:rsidRPr="00337F96">
        <w:rPr>
          <w:rFonts w:ascii="Arial" w:hAnsi="Arial" w:cs="Arial"/>
          <w:i/>
          <w:iCs/>
        </w:rPr>
        <w:t xml:space="preserve"> </w:t>
      </w:r>
      <w:proofErr w:type="spellStart"/>
      <w:r w:rsidRPr="00337F96">
        <w:rPr>
          <w:rFonts w:ascii="Arial" w:hAnsi="Arial" w:cs="Arial"/>
          <w:i/>
          <w:iCs/>
        </w:rPr>
        <w:t>gabonensis</w:t>
      </w:r>
      <w:proofErr w:type="spellEnd"/>
      <w:r w:rsidRPr="00337F96">
        <w:rPr>
          <w:rFonts w:ascii="Arial" w:hAnsi="Arial" w:cs="Arial"/>
        </w:rPr>
        <w:t xml:space="preserve"> O’Rorke </w:t>
      </w:r>
      <w:proofErr w:type="spellStart"/>
      <w:r w:rsidRPr="00337F96">
        <w:rPr>
          <w:rFonts w:ascii="Arial" w:hAnsi="Arial" w:cs="Arial"/>
        </w:rPr>
        <w:t>Baill</w:t>
      </w:r>
      <w:proofErr w:type="spellEnd"/>
      <w:r w:rsidRPr="00337F96">
        <w:rPr>
          <w:rFonts w:ascii="Arial" w:hAnsi="Arial" w:cs="Arial"/>
        </w:rPr>
        <w:t xml:space="preserve"> had a carbohydrate value of 75.15 ± 1.29%. Carbohydrate is an essential nutrient because it </w:t>
      </w:r>
      <w:proofErr w:type="gramStart"/>
      <w:r w:rsidR="00F67DB2">
        <w:rPr>
          <w:rFonts w:ascii="Arial" w:hAnsi="Arial" w:cs="Arial"/>
        </w:rPr>
        <w:t>provide</w:t>
      </w:r>
      <w:proofErr w:type="gramEnd"/>
      <w:r w:rsidRPr="00337F96">
        <w:rPr>
          <w:rFonts w:ascii="Arial" w:hAnsi="Arial" w:cs="Arial"/>
        </w:rPr>
        <w:t xml:space="preserve"> energy for different body functions and metabolism. This suggests that the leaf is a good source of carbohydrates. The proximate analysis implies that the </w:t>
      </w:r>
      <w:r w:rsidRPr="00337F96">
        <w:rPr>
          <w:rFonts w:ascii="Arial" w:hAnsi="Arial" w:cs="Arial"/>
          <w:i/>
        </w:rPr>
        <w:t>C. odorata</w:t>
      </w:r>
      <w:r w:rsidRPr="00337F96">
        <w:rPr>
          <w:rFonts w:ascii="Arial" w:hAnsi="Arial" w:cs="Arial"/>
        </w:rPr>
        <w:t xml:space="preserve"> leaves analyzed in this study are good sources of fat, carbohydrates, energy, fiber, and protein needed to meet the minimum daily requirements.</w:t>
      </w:r>
    </w:p>
    <w:p w14:paraId="0BD34405" w14:textId="77777777" w:rsidR="00337F96" w:rsidRDefault="00337F96" w:rsidP="00337F96">
      <w:pPr>
        <w:autoSpaceDE w:val="0"/>
        <w:autoSpaceDN w:val="0"/>
        <w:adjustRightInd w:val="0"/>
        <w:jc w:val="both"/>
        <w:rPr>
          <w:rFonts w:ascii="Arial" w:hAnsi="Arial" w:cs="Arial"/>
        </w:rPr>
      </w:pPr>
    </w:p>
    <w:p w14:paraId="4816CDE2" w14:textId="1226B025" w:rsidR="00337F96" w:rsidRPr="00337F96" w:rsidRDefault="00337F96" w:rsidP="00337F96">
      <w:pPr>
        <w:autoSpaceDE w:val="0"/>
        <w:autoSpaceDN w:val="0"/>
        <w:adjustRightInd w:val="0"/>
        <w:jc w:val="both"/>
        <w:rPr>
          <w:rFonts w:ascii="Arial" w:hAnsi="Arial" w:cs="Arial"/>
        </w:rPr>
      </w:pPr>
      <w:r w:rsidRPr="00337F96">
        <w:rPr>
          <w:rFonts w:ascii="Arial" w:hAnsi="Arial" w:cs="Arial"/>
        </w:rPr>
        <w:lastRenderedPageBreak/>
        <w:t xml:space="preserve">The study revealed the mineral profile in the leaves, which showed they were rich in potassium while cadmium had the lowest value. Oyeyemi et al. </w:t>
      </w:r>
      <w:r w:rsidR="00F67DB2">
        <w:rPr>
          <w:rFonts w:ascii="Arial" w:hAnsi="Arial" w:cs="Arial"/>
        </w:rPr>
        <w:t>(2019)</w:t>
      </w:r>
      <w:r w:rsidRPr="00337F96">
        <w:rPr>
          <w:rFonts w:ascii="Arial" w:hAnsi="Arial" w:cs="Arial"/>
        </w:rPr>
        <w:t xml:space="preserve"> also reported that N. </w:t>
      </w:r>
      <w:r w:rsidRPr="00337F96">
        <w:rPr>
          <w:rFonts w:ascii="Arial" w:hAnsi="Arial" w:cs="Arial"/>
          <w:i/>
        </w:rPr>
        <w:t>cordifolia</w:t>
      </w:r>
      <w:r w:rsidRPr="00337F96">
        <w:rPr>
          <w:rFonts w:ascii="Arial" w:hAnsi="Arial" w:cs="Arial"/>
        </w:rPr>
        <w:t xml:space="preserve"> leaves were rich in potassium</w:t>
      </w:r>
      <w:r w:rsidR="00F67DB2">
        <w:rPr>
          <w:rFonts w:ascii="Arial" w:hAnsi="Arial" w:cs="Arial"/>
        </w:rPr>
        <w:t>,</w:t>
      </w:r>
      <w:r w:rsidRPr="00337F96">
        <w:rPr>
          <w:rFonts w:ascii="Arial" w:hAnsi="Arial" w:cs="Arial"/>
        </w:rPr>
        <w:t xml:space="preserve"> while Omolola </w:t>
      </w:r>
      <w:r w:rsidR="00F67DB2">
        <w:rPr>
          <w:rFonts w:ascii="Arial" w:hAnsi="Arial" w:cs="Arial"/>
        </w:rPr>
        <w:t>(2019)</w:t>
      </w:r>
      <w:r w:rsidRPr="00337F96">
        <w:rPr>
          <w:rFonts w:ascii="Arial" w:hAnsi="Arial" w:cs="Arial"/>
        </w:rPr>
        <w:t xml:space="preserve"> reported </w:t>
      </w:r>
      <w:r w:rsidR="00F67DB2">
        <w:rPr>
          <w:rFonts w:ascii="Arial" w:hAnsi="Arial" w:cs="Arial"/>
        </w:rPr>
        <w:t xml:space="preserve">that </w:t>
      </w:r>
      <w:r w:rsidRPr="00337F96">
        <w:rPr>
          <w:rFonts w:ascii="Arial" w:hAnsi="Arial" w:cs="Arial"/>
        </w:rPr>
        <w:t xml:space="preserve">magnesium </w:t>
      </w:r>
      <w:r w:rsidR="00F67DB2">
        <w:rPr>
          <w:rFonts w:ascii="Arial" w:hAnsi="Arial" w:cs="Arial"/>
        </w:rPr>
        <w:t>was</w:t>
      </w:r>
      <w:r w:rsidRPr="00337F96">
        <w:rPr>
          <w:rFonts w:ascii="Arial" w:hAnsi="Arial" w:cs="Arial"/>
        </w:rPr>
        <w:t xml:space="preserve"> the highest in </w:t>
      </w:r>
      <w:r w:rsidRPr="0038037A">
        <w:rPr>
          <w:rFonts w:ascii="Arial" w:hAnsi="Arial" w:cs="Arial"/>
          <w:highlight w:val="yellow"/>
        </w:rPr>
        <w:t xml:space="preserve">T. </w:t>
      </w:r>
      <w:proofErr w:type="spellStart"/>
      <w:r w:rsidRPr="0038037A">
        <w:rPr>
          <w:rFonts w:ascii="Arial" w:hAnsi="Arial" w:cs="Arial"/>
          <w:i/>
          <w:highlight w:val="yellow"/>
        </w:rPr>
        <w:t>diversifolia</w:t>
      </w:r>
      <w:proofErr w:type="spellEnd"/>
      <w:r w:rsidRPr="00337F96">
        <w:rPr>
          <w:rFonts w:ascii="Arial" w:hAnsi="Arial" w:cs="Arial"/>
        </w:rPr>
        <w:t xml:space="preserve"> leaves. The absence of Pb and a low level of Cd indicates the safety of the leaves. Minerals serve crucial roles in body systems.  For instance, sodium is a vital component that regulates blood pressure and water distribution </w:t>
      </w:r>
      <w:r w:rsidR="00F67DB2">
        <w:rPr>
          <w:rFonts w:ascii="Arial" w:hAnsi="Arial" w:cs="Arial"/>
        </w:rPr>
        <w:t>(Turan et al., 2003)</w:t>
      </w:r>
      <w:r w:rsidRPr="00337F96">
        <w:rPr>
          <w:rFonts w:ascii="Arial" w:hAnsi="Arial" w:cs="Arial"/>
        </w:rPr>
        <w:t>. Magnesium aids the proper functioning of the immune system, protein synthesis, energy metabolism, and neuromuscular conduction</w:t>
      </w:r>
      <w:r w:rsidR="00F67DB2">
        <w:rPr>
          <w:rFonts w:ascii="Arial" w:hAnsi="Arial" w:cs="Arial"/>
        </w:rPr>
        <w:t>,</w:t>
      </w:r>
      <w:r w:rsidRPr="00337F96">
        <w:rPr>
          <w:rFonts w:ascii="Arial" w:hAnsi="Arial" w:cs="Arial"/>
        </w:rPr>
        <w:t xml:space="preserve"> among others </w:t>
      </w:r>
      <w:r w:rsidR="00F67DB2">
        <w:rPr>
          <w:rFonts w:ascii="Arial" w:hAnsi="Arial" w:cs="Arial"/>
        </w:rPr>
        <w:t>(Al Alawi et al., 2021)</w:t>
      </w:r>
      <w:r w:rsidRPr="00337F96">
        <w:rPr>
          <w:rFonts w:ascii="Arial" w:hAnsi="Arial" w:cs="Arial"/>
        </w:rPr>
        <w:t xml:space="preserve">. Potassium is a cofactor in enzymatic processes and plays a role in water balance, muscular contraction, nerve impulse conduction, osmotic pressure regulation, and acid-base balance </w:t>
      </w:r>
      <w:r w:rsidR="00F67DB2">
        <w:rPr>
          <w:rFonts w:ascii="Arial" w:hAnsi="Arial" w:cs="Arial"/>
        </w:rPr>
        <w:t>(Roche, 2016)</w:t>
      </w:r>
      <w:r w:rsidRPr="00337F96">
        <w:rPr>
          <w:rFonts w:ascii="Arial" w:hAnsi="Arial" w:cs="Arial"/>
        </w:rPr>
        <w:t>. This implies that the minerals Mg, Ca, K, and P required to achieve the minimal daily needs are in good amounts in the leaves.</w:t>
      </w:r>
    </w:p>
    <w:p w14:paraId="2DE53909" w14:textId="77777777" w:rsidR="00337F96" w:rsidRPr="00337F96" w:rsidRDefault="00337F96" w:rsidP="00337F96">
      <w:pPr>
        <w:autoSpaceDE w:val="0"/>
        <w:autoSpaceDN w:val="0"/>
        <w:adjustRightInd w:val="0"/>
        <w:jc w:val="both"/>
        <w:rPr>
          <w:rFonts w:ascii="Arial" w:hAnsi="Arial" w:cs="Arial"/>
        </w:rPr>
      </w:pPr>
    </w:p>
    <w:p w14:paraId="4DC9D141" w14:textId="4E523765" w:rsidR="00337F96" w:rsidRPr="00337F96" w:rsidRDefault="00337F96" w:rsidP="00337F96">
      <w:pPr>
        <w:autoSpaceDE w:val="0"/>
        <w:autoSpaceDN w:val="0"/>
        <w:adjustRightInd w:val="0"/>
        <w:jc w:val="both"/>
        <w:rPr>
          <w:rFonts w:ascii="Arial" w:hAnsi="Arial" w:cs="Arial"/>
        </w:rPr>
      </w:pPr>
      <w:r w:rsidRPr="00337F96">
        <w:rPr>
          <w:rFonts w:ascii="Arial" w:hAnsi="Arial" w:cs="Arial"/>
        </w:rPr>
        <w:t>Phytochemicals such as saponins, flavonoids, phenolics, steroids, and alkaloids were positive</w:t>
      </w:r>
      <w:r w:rsidR="00F67DB2">
        <w:rPr>
          <w:rFonts w:ascii="Arial" w:hAnsi="Arial" w:cs="Arial"/>
        </w:rPr>
        <w:t>,</w:t>
      </w:r>
      <w:r w:rsidRPr="00337F96">
        <w:rPr>
          <w:rFonts w:ascii="Arial" w:hAnsi="Arial" w:cs="Arial"/>
        </w:rPr>
        <w:t xml:space="preserve"> while tannins were absent in the qualitative test. The total flavonoid and phenolic content were high</w:t>
      </w:r>
      <w:r w:rsidR="00F67DB2">
        <w:rPr>
          <w:rFonts w:ascii="Arial" w:hAnsi="Arial" w:cs="Arial"/>
        </w:rPr>
        <w:t>,</w:t>
      </w:r>
      <w:r w:rsidRPr="00337F96">
        <w:rPr>
          <w:rFonts w:ascii="Arial" w:hAnsi="Arial" w:cs="Arial"/>
        </w:rPr>
        <w:t xml:space="preserve"> as shown in the quantitative analysis. The presence of these bioactive compounds in the leaves justifies the antimicrobial activity and antioxidant properties of the leaves. Ejiofor and </w:t>
      </w:r>
      <w:proofErr w:type="spellStart"/>
      <w:r w:rsidRPr="00337F96">
        <w:rPr>
          <w:rFonts w:ascii="Arial" w:hAnsi="Arial" w:cs="Arial"/>
        </w:rPr>
        <w:t>Nna</w:t>
      </w:r>
      <w:proofErr w:type="spellEnd"/>
      <w:r w:rsidRPr="00337F96">
        <w:rPr>
          <w:rFonts w:ascii="Arial" w:hAnsi="Arial" w:cs="Arial"/>
        </w:rPr>
        <w:t xml:space="preserve"> </w:t>
      </w:r>
      <w:r w:rsidR="00F67DB2">
        <w:rPr>
          <w:rFonts w:ascii="Arial" w:hAnsi="Arial" w:cs="Arial"/>
        </w:rPr>
        <w:t>(2022)</w:t>
      </w:r>
      <w:r w:rsidRPr="00337F96">
        <w:rPr>
          <w:rFonts w:ascii="Arial" w:hAnsi="Arial" w:cs="Arial"/>
        </w:rPr>
        <w:t xml:space="preserve"> reported alkaloids, saponins, steroids, flavonoids, tannins, and triterpenoids in </w:t>
      </w:r>
      <w:r w:rsidRPr="00337F96">
        <w:rPr>
          <w:rFonts w:ascii="Arial" w:hAnsi="Arial" w:cs="Arial"/>
          <w:i/>
        </w:rPr>
        <w:t>C. odorata</w:t>
      </w:r>
      <w:r w:rsidRPr="00337F96">
        <w:rPr>
          <w:rFonts w:ascii="Arial" w:hAnsi="Arial" w:cs="Arial"/>
        </w:rPr>
        <w:t xml:space="preserve"> leaves. Conversely, </w:t>
      </w:r>
      <w:proofErr w:type="spellStart"/>
      <w:r w:rsidRPr="00337F96">
        <w:rPr>
          <w:rFonts w:ascii="Arial" w:hAnsi="Arial" w:cs="Arial"/>
        </w:rPr>
        <w:t>Etejere</w:t>
      </w:r>
      <w:proofErr w:type="spellEnd"/>
      <w:r w:rsidRPr="00337F96">
        <w:rPr>
          <w:rFonts w:ascii="Arial" w:hAnsi="Arial" w:cs="Arial"/>
        </w:rPr>
        <w:t xml:space="preserve"> et al. </w:t>
      </w:r>
      <w:r w:rsidR="00F67DB2">
        <w:rPr>
          <w:rFonts w:ascii="Arial" w:hAnsi="Arial" w:cs="Arial"/>
        </w:rPr>
        <w:t>(2017)</w:t>
      </w:r>
      <w:r w:rsidRPr="00337F96">
        <w:rPr>
          <w:rFonts w:ascii="Arial" w:hAnsi="Arial" w:cs="Arial"/>
        </w:rPr>
        <w:t xml:space="preserve"> reported the phenolic and flavonoid content of </w:t>
      </w:r>
      <w:r w:rsidRPr="00337F96">
        <w:rPr>
          <w:rFonts w:ascii="Arial" w:hAnsi="Arial" w:cs="Arial"/>
          <w:i/>
        </w:rPr>
        <w:t>C. odorata</w:t>
      </w:r>
      <w:r w:rsidRPr="00337F96">
        <w:rPr>
          <w:rFonts w:ascii="Arial" w:hAnsi="Arial" w:cs="Arial"/>
        </w:rPr>
        <w:t xml:space="preserve"> leaves as 1.20 ± 0.18 mg GAE/g and 8.00 ± 0.97 mg QE/g, respectively. </w:t>
      </w:r>
      <w:proofErr w:type="spellStart"/>
      <w:r w:rsidRPr="00337F96">
        <w:rPr>
          <w:rFonts w:ascii="Arial" w:hAnsi="Arial" w:cs="Arial"/>
        </w:rPr>
        <w:t>Ogunniran</w:t>
      </w:r>
      <w:proofErr w:type="spellEnd"/>
      <w:r w:rsidRPr="00337F96">
        <w:rPr>
          <w:rFonts w:ascii="Arial" w:hAnsi="Arial" w:cs="Arial"/>
        </w:rPr>
        <w:t xml:space="preserve"> et al. </w:t>
      </w:r>
      <w:r w:rsidR="00F67DB2">
        <w:rPr>
          <w:rFonts w:ascii="Arial" w:hAnsi="Arial" w:cs="Arial"/>
        </w:rPr>
        <w:t>(2023)</w:t>
      </w:r>
      <w:r w:rsidRPr="00337F96">
        <w:rPr>
          <w:rFonts w:ascii="Arial" w:hAnsi="Arial" w:cs="Arial"/>
        </w:rPr>
        <w:t xml:space="preserve"> reported 13.25 ± 0.03 mg GAE/g and 3.99 ± 0.01 mg QE/g as total phenolics flavonoid contents, respectively</w:t>
      </w:r>
      <w:r w:rsidR="00F67DB2">
        <w:rPr>
          <w:rFonts w:ascii="Arial" w:hAnsi="Arial" w:cs="Arial"/>
        </w:rPr>
        <w:t>,</w:t>
      </w:r>
      <w:r w:rsidRPr="00337F96">
        <w:rPr>
          <w:rFonts w:ascii="Arial" w:hAnsi="Arial" w:cs="Arial"/>
        </w:rPr>
        <w:t xml:space="preserve"> for </w:t>
      </w:r>
      <w:r w:rsidRPr="00337F96">
        <w:rPr>
          <w:rFonts w:ascii="Arial" w:hAnsi="Arial" w:cs="Arial"/>
          <w:i/>
          <w:iCs/>
        </w:rPr>
        <w:t xml:space="preserve">Senna </w:t>
      </w:r>
      <w:proofErr w:type="spellStart"/>
      <w:r w:rsidRPr="00337F96">
        <w:rPr>
          <w:rFonts w:ascii="Arial" w:hAnsi="Arial" w:cs="Arial"/>
          <w:i/>
          <w:iCs/>
        </w:rPr>
        <w:t>siamea</w:t>
      </w:r>
      <w:proofErr w:type="spellEnd"/>
      <w:r w:rsidRPr="00337F96">
        <w:rPr>
          <w:rFonts w:ascii="Arial" w:hAnsi="Arial" w:cs="Arial"/>
        </w:rPr>
        <w:t xml:space="preserve"> leaves. Plants' medicinal properties stem from their phytochemical constituents, which show distinct physiological effects on humans </w:t>
      </w:r>
      <w:r w:rsidR="00F67DB2">
        <w:rPr>
          <w:rFonts w:ascii="Arial" w:hAnsi="Arial" w:cs="Arial"/>
        </w:rPr>
        <w:t>(Daniel, 1999)</w:t>
      </w:r>
      <w:r w:rsidRPr="00337F96">
        <w:rPr>
          <w:rFonts w:ascii="Arial" w:hAnsi="Arial" w:cs="Arial"/>
        </w:rPr>
        <w:t xml:space="preserve">. In addition to their analgesic and wound-healing qualities, saponins have been shown to possess anti-fungal, </w:t>
      </w:r>
      <w:r w:rsidR="00F67DB2">
        <w:rPr>
          <w:rFonts w:ascii="Arial" w:hAnsi="Arial" w:cs="Arial"/>
        </w:rPr>
        <w:t>anti-tumor</w:t>
      </w:r>
      <w:r w:rsidRPr="00337F96">
        <w:rPr>
          <w:rFonts w:ascii="Arial" w:hAnsi="Arial" w:cs="Arial"/>
        </w:rPr>
        <w:t xml:space="preserve">, and antiviral capabilities </w:t>
      </w:r>
      <w:r w:rsidR="00F67DB2">
        <w:rPr>
          <w:rFonts w:ascii="Arial" w:hAnsi="Arial" w:cs="Arial"/>
        </w:rPr>
        <w:t>(</w:t>
      </w:r>
      <w:proofErr w:type="spellStart"/>
      <w:r w:rsidR="00F67DB2">
        <w:rPr>
          <w:rFonts w:ascii="Arial" w:hAnsi="Arial" w:cs="Arial"/>
        </w:rPr>
        <w:t>Arawande</w:t>
      </w:r>
      <w:proofErr w:type="spellEnd"/>
      <w:r w:rsidR="00F67DB2">
        <w:rPr>
          <w:rFonts w:ascii="Arial" w:hAnsi="Arial" w:cs="Arial"/>
        </w:rPr>
        <w:t xml:space="preserve"> et al., 2013)</w:t>
      </w:r>
      <w:r w:rsidRPr="00337F96">
        <w:rPr>
          <w:rFonts w:ascii="Arial" w:hAnsi="Arial" w:cs="Arial"/>
        </w:rPr>
        <w:t xml:space="preserve">. The presence of saponins in this study supports the cholesterol-lowering capabilities of </w:t>
      </w:r>
      <w:proofErr w:type="spellStart"/>
      <w:r w:rsidRPr="00337F96">
        <w:rPr>
          <w:rFonts w:ascii="Arial" w:hAnsi="Arial" w:cs="Arial"/>
          <w:i/>
        </w:rPr>
        <w:t>Chromolaena</w:t>
      </w:r>
      <w:proofErr w:type="spellEnd"/>
      <w:r w:rsidRPr="00337F96">
        <w:rPr>
          <w:rFonts w:ascii="Arial" w:hAnsi="Arial" w:cs="Arial"/>
          <w:i/>
        </w:rPr>
        <w:t xml:space="preserve"> odorata</w:t>
      </w:r>
      <w:r w:rsidRPr="00337F96">
        <w:rPr>
          <w:rFonts w:ascii="Arial" w:hAnsi="Arial" w:cs="Arial"/>
        </w:rPr>
        <w:t xml:space="preserve"> </w:t>
      </w:r>
      <w:r w:rsidR="00F67DB2">
        <w:rPr>
          <w:rFonts w:ascii="Arial" w:hAnsi="Arial" w:cs="Arial"/>
        </w:rPr>
        <w:t>(Nwankpa et al., 2012)</w:t>
      </w:r>
      <w:r w:rsidRPr="00337F96">
        <w:rPr>
          <w:rFonts w:ascii="Arial" w:hAnsi="Arial" w:cs="Arial"/>
        </w:rPr>
        <w:t>.</w:t>
      </w:r>
    </w:p>
    <w:p w14:paraId="7958F752" w14:textId="77777777" w:rsidR="00337F96" w:rsidRDefault="00337F96" w:rsidP="00337F96">
      <w:pPr>
        <w:autoSpaceDE w:val="0"/>
        <w:autoSpaceDN w:val="0"/>
        <w:adjustRightInd w:val="0"/>
        <w:jc w:val="both"/>
        <w:rPr>
          <w:rFonts w:ascii="Arial" w:hAnsi="Arial" w:cs="Arial"/>
        </w:rPr>
      </w:pPr>
    </w:p>
    <w:p w14:paraId="50B84E35" w14:textId="4492BE63" w:rsidR="00337F96" w:rsidRPr="00337F96" w:rsidRDefault="00337F96" w:rsidP="00337F96">
      <w:pPr>
        <w:autoSpaceDE w:val="0"/>
        <w:autoSpaceDN w:val="0"/>
        <w:adjustRightInd w:val="0"/>
        <w:jc w:val="both"/>
        <w:rPr>
          <w:rFonts w:ascii="Arial" w:hAnsi="Arial" w:cs="Arial"/>
        </w:rPr>
      </w:pPr>
      <w:r w:rsidRPr="0038037A">
        <w:rPr>
          <w:rFonts w:ascii="Arial" w:hAnsi="Arial" w:cs="Arial"/>
          <w:highlight w:val="yellow"/>
        </w:rPr>
        <w:t xml:space="preserve">Steroids have anti-inflammatory qualities that also regulate the metabolism of proteins and carbohydrates </w:t>
      </w:r>
      <w:r w:rsidR="00980D0D" w:rsidRPr="0038037A">
        <w:rPr>
          <w:rFonts w:ascii="Arial" w:hAnsi="Arial" w:cs="Arial"/>
          <w:highlight w:val="yellow"/>
        </w:rPr>
        <w:t>(Nielson &amp; Cox, 2005)</w:t>
      </w:r>
      <w:r w:rsidRPr="0038037A">
        <w:rPr>
          <w:rFonts w:ascii="Arial" w:hAnsi="Arial" w:cs="Arial"/>
          <w:highlight w:val="yellow"/>
        </w:rPr>
        <w:t>. Flavonoids' in vitro antibacterial potency has been associated with their ability to bind with bacteria's soluble and extracellular proteins </w:t>
      </w:r>
      <w:r w:rsidR="00980D0D" w:rsidRPr="0038037A">
        <w:rPr>
          <w:rFonts w:ascii="Arial" w:hAnsi="Arial" w:cs="Arial"/>
          <w:highlight w:val="yellow"/>
        </w:rPr>
        <w:t>(Chauhan et al., 2013)</w:t>
      </w:r>
      <w:r w:rsidRPr="0038037A">
        <w:rPr>
          <w:rFonts w:ascii="Arial" w:hAnsi="Arial" w:cs="Arial"/>
          <w:highlight w:val="yellow"/>
        </w:rPr>
        <w:t xml:space="preserve">. Alkaloids are reported to be effective as antimalarial agents and analgesics </w:t>
      </w:r>
      <w:r w:rsidR="00980D0D" w:rsidRPr="0038037A">
        <w:rPr>
          <w:rFonts w:ascii="Arial" w:hAnsi="Arial" w:cs="Arial"/>
          <w:highlight w:val="yellow"/>
        </w:rPr>
        <w:t>(</w:t>
      </w:r>
      <w:proofErr w:type="spellStart"/>
      <w:r w:rsidR="00980D0D" w:rsidRPr="0038037A">
        <w:rPr>
          <w:rFonts w:ascii="Arial" w:hAnsi="Arial" w:cs="Arial"/>
          <w:highlight w:val="yellow"/>
        </w:rPr>
        <w:t>Nna</w:t>
      </w:r>
      <w:proofErr w:type="spellEnd"/>
      <w:r w:rsidR="00980D0D" w:rsidRPr="0038037A">
        <w:rPr>
          <w:rFonts w:ascii="Arial" w:hAnsi="Arial" w:cs="Arial"/>
          <w:highlight w:val="yellow"/>
        </w:rPr>
        <w:t xml:space="preserve"> et al., 2018)</w:t>
      </w:r>
      <w:r w:rsidRPr="0038037A">
        <w:rPr>
          <w:rFonts w:ascii="Arial" w:hAnsi="Arial" w:cs="Arial"/>
          <w:highlight w:val="yellow"/>
        </w:rPr>
        <w:t xml:space="preserve">. Phenolics are a dominant class of phytochemicals believed to account for most antioxidant action in plants </w:t>
      </w:r>
      <w:r w:rsidR="00980D0D" w:rsidRPr="0038037A">
        <w:rPr>
          <w:rFonts w:ascii="Arial" w:hAnsi="Arial" w:cs="Arial"/>
          <w:highlight w:val="yellow"/>
        </w:rPr>
        <w:t>(</w:t>
      </w:r>
      <w:proofErr w:type="spellStart"/>
      <w:r w:rsidR="00980D0D" w:rsidRPr="0038037A">
        <w:rPr>
          <w:rFonts w:ascii="Arial" w:hAnsi="Arial" w:cs="Arial"/>
          <w:highlight w:val="yellow"/>
        </w:rPr>
        <w:t>Thabrew</w:t>
      </w:r>
      <w:proofErr w:type="spellEnd"/>
      <w:r w:rsidR="00980D0D" w:rsidRPr="0038037A">
        <w:rPr>
          <w:rFonts w:ascii="Arial" w:hAnsi="Arial" w:cs="Arial"/>
          <w:highlight w:val="yellow"/>
        </w:rPr>
        <w:t xml:space="preserve"> et al., 1998)</w:t>
      </w:r>
      <w:r w:rsidRPr="0038037A">
        <w:rPr>
          <w:rFonts w:ascii="Arial" w:hAnsi="Arial" w:cs="Arial"/>
          <w:highlight w:val="yellow"/>
        </w:rPr>
        <w:t>.</w:t>
      </w:r>
      <w:r>
        <w:rPr>
          <w:rFonts w:ascii="Arial" w:hAnsi="Arial" w:cs="Arial"/>
        </w:rPr>
        <w:t xml:space="preserve"> </w:t>
      </w:r>
      <w:r w:rsidRPr="00337F96">
        <w:rPr>
          <w:rFonts w:ascii="Arial" w:hAnsi="Arial" w:cs="Arial"/>
        </w:rPr>
        <w:t xml:space="preserve">Medicinal plants are, by nature, potential antioxidants, and evidence of these properties has been obtained from various in vitro, in vivo, clinical, and in silico studies. The fact that several biological processes and environmental factors are reservoirs of oxidants makes the body develop different antioxidative mechanisms to balance the level of oxidation. These mechanisms involve the upregulation of antioxidant enzymes or molecules, free radicals scavenging, preventing and breaking chain reactions of peroxidation, which ultimately convert oxidants into weaker stable molecules and repair damaged biomolecules </w:t>
      </w:r>
      <w:r w:rsidR="00980D0D">
        <w:rPr>
          <w:rFonts w:ascii="Arial" w:hAnsi="Arial" w:cs="Arial"/>
        </w:rPr>
        <w:t>(Kiran et al., 2023)</w:t>
      </w:r>
      <w:r w:rsidRPr="00337F96">
        <w:rPr>
          <w:rFonts w:ascii="Arial" w:hAnsi="Arial" w:cs="Arial"/>
        </w:rPr>
        <w:t xml:space="preserve">. The primary function of the body’s endogenous antioxidant defense can become overwhelmed during pathological processes, necessitating the use of exogenous agents. The value of medicinal plants as exogenous antioxidants comes from their ability to directly or indirectly influence the body’s defense mechanism because of the presence of phytochemicals. This process prevents the development of oxidative stress and the associated diseases. The antioxidant potential of </w:t>
      </w:r>
      <w:proofErr w:type="spellStart"/>
      <w:r w:rsidRPr="00337F96">
        <w:rPr>
          <w:rFonts w:ascii="Arial" w:hAnsi="Arial" w:cs="Arial"/>
          <w:i/>
        </w:rPr>
        <w:t>Chromolaena</w:t>
      </w:r>
      <w:proofErr w:type="spellEnd"/>
      <w:r w:rsidRPr="00337F96">
        <w:rPr>
          <w:rFonts w:ascii="Arial" w:hAnsi="Arial" w:cs="Arial"/>
          <w:i/>
        </w:rPr>
        <w:t xml:space="preserve"> odorata</w:t>
      </w:r>
      <w:r w:rsidRPr="00337F96">
        <w:rPr>
          <w:rFonts w:ascii="Arial" w:hAnsi="Arial" w:cs="Arial"/>
        </w:rPr>
        <w:t xml:space="preserve"> is revealed in this study via its radical scavenging ability. The ability of the aqueous extract of the leaves of </w:t>
      </w:r>
      <w:r w:rsidRPr="00337F96">
        <w:rPr>
          <w:rFonts w:ascii="Arial" w:hAnsi="Arial" w:cs="Arial"/>
          <w:i/>
        </w:rPr>
        <w:t>C. odorata</w:t>
      </w:r>
      <w:r w:rsidRPr="00337F96">
        <w:rPr>
          <w:rFonts w:ascii="Arial" w:hAnsi="Arial" w:cs="Arial"/>
        </w:rPr>
        <w:t xml:space="preserve"> to scavenge DPPH and NO radicals, reduce ferric ions, and prevent the generation of TBARS conforms with the study of Eze and </w:t>
      </w:r>
      <w:proofErr w:type="spellStart"/>
      <w:r w:rsidRPr="00337F96">
        <w:rPr>
          <w:rFonts w:ascii="Arial" w:hAnsi="Arial" w:cs="Arial"/>
        </w:rPr>
        <w:t>Jayeoye</w:t>
      </w:r>
      <w:proofErr w:type="spellEnd"/>
      <w:r w:rsidRPr="00337F96">
        <w:rPr>
          <w:rFonts w:ascii="Arial" w:hAnsi="Arial" w:cs="Arial"/>
        </w:rPr>
        <w:t xml:space="preserve"> </w:t>
      </w:r>
      <w:r w:rsidR="00980D0D">
        <w:rPr>
          <w:rFonts w:ascii="Arial" w:hAnsi="Arial" w:cs="Arial"/>
        </w:rPr>
        <w:t>(2021)</w:t>
      </w:r>
      <w:r w:rsidRPr="00337F96">
        <w:rPr>
          <w:rFonts w:ascii="Arial" w:hAnsi="Arial" w:cs="Arial"/>
        </w:rPr>
        <w:t xml:space="preserve">, where the phenolic extract of the leaves of </w:t>
      </w:r>
      <w:r w:rsidRPr="00337F96">
        <w:rPr>
          <w:rFonts w:ascii="Arial" w:hAnsi="Arial" w:cs="Arial"/>
          <w:i/>
        </w:rPr>
        <w:t>C. odorata</w:t>
      </w:r>
      <w:r w:rsidRPr="00337F96">
        <w:rPr>
          <w:rFonts w:ascii="Arial" w:hAnsi="Arial" w:cs="Arial"/>
        </w:rPr>
        <w:t xml:space="preserve"> scavenged radicals. The lowest IC50 value observed from the result of the ferric reducing power of </w:t>
      </w:r>
      <w:r w:rsidRPr="00337F96">
        <w:rPr>
          <w:rFonts w:ascii="Arial" w:hAnsi="Arial" w:cs="Arial"/>
          <w:i/>
        </w:rPr>
        <w:t>C. odorata</w:t>
      </w:r>
      <w:r w:rsidRPr="00337F96">
        <w:rPr>
          <w:rFonts w:ascii="Arial" w:hAnsi="Arial" w:cs="Arial"/>
        </w:rPr>
        <w:t xml:space="preserve"> stands this plant out as a good reducing agent.</w:t>
      </w:r>
    </w:p>
    <w:p w14:paraId="6E97FBB4" w14:textId="77777777" w:rsidR="00337F96" w:rsidRDefault="00337F96" w:rsidP="00337F96">
      <w:pPr>
        <w:jc w:val="both"/>
        <w:rPr>
          <w:rFonts w:ascii="Arial" w:hAnsi="Arial" w:cs="Arial"/>
        </w:rPr>
      </w:pPr>
    </w:p>
    <w:p w14:paraId="499D164E" w14:textId="7DDF8D03" w:rsidR="00337F96" w:rsidRPr="00337F96" w:rsidRDefault="00337F96" w:rsidP="00337F96">
      <w:pPr>
        <w:jc w:val="both"/>
        <w:rPr>
          <w:rFonts w:ascii="Arial" w:hAnsi="Arial" w:cs="Arial"/>
        </w:rPr>
      </w:pPr>
      <w:r w:rsidRPr="00337F96">
        <w:rPr>
          <w:rFonts w:ascii="Arial" w:hAnsi="Arial" w:cs="Arial"/>
        </w:rPr>
        <w:t xml:space="preserve">The outcomes demonstrated the efficacy of methanolic and ethyl acetate extracts against some bacteria. These findings support the results of </w:t>
      </w:r>
      <w:proofErr w:type="spellStart"/>
      <w:r w:rsidRPr="00337F96">
        <w:rPr>
          <w:rFonts w:ascii="Arial" w:hAnsi="Arial" w:cs="Arial"/>
        </w:rPr>
        <w:t>Manegabe</w:t>
      </w:r>
      <w:proofErr w:type="spellEnd"/>
      <w:r w:rsidRPr="00337F96">
        <w:rPr>
          <w:rFonts w:ascii="Arial" w:hAnsi="Arial" w:cs="Arial"/>
        </w:rPr>
        <w:t xml:space="preserve"> </w:t>
      </w:r>
      <w:r w:rsidR="00980D0D">
        <w:rPr>
          <w:rFonts w:ascii="Arial" w:hAnsi="Arial" w:cs="Arial"/>
        </w:rPr>
        <w:t>(2015)</w:t>
      </w:r>
      <w:r w:rsidRPr="00337F96">
        <w:rPr>
          <w:rFonts w:ascii="Arial" w:hAnsi="Arial" w:cs="Arial"/>
        </w:rPr>
        <w:t xml:space="preserve">, which indicate that the plant leaf extract contains important metabolites with wide antibacterial action, such as flavonoids and phenol. This observation aligns with the findings of </w:t>
      </w:r>
      <w:proofErr w:type="spellStart"/>
      <w:r w:rsidRPr="00337F96">
        <w:rPr>
          <w:rFonts w:ascii="Arial" w:hAnsi="Arial" w:cs="Arial"/>
        </w:rPr>
        <w:t>Ohunayo</w:t>
      </w:r>
      <w:proofErr w:type="spellEnd"/>
      <w:r w:rsidRPr="00337F96">
        <w:rPr>
          <w:rFonts w:ascii="Arial" w:hAnsi="Arial" w:cs="Arial"/>
        </w:rPr>
        <w:t xml:space="preserve"> et al. </w:t>
      </w:r>
      <w:r w:rsidR="00980D0D">
        <w:rPr>
          <w:rFonts w:ascii="Arial" w:hAnsi="Arial" w:cs="Arial"/>
        </w:rPr>
        <w:t>(2021)</w:t>
      </w:r>
      <w:r w:rsidRPr="00337F96">
        <w:rPr>
          <w:rFonts w:ascii="Arial" w:hAnsi="Arial" w:cs="Arial"/>
        </w:rPr>
        <w:t xml:space="preserve">, who reported that phytoconstituents or extracts made from different parts of medicinal plants are therapeutically active as broad-spectrum antimicrobial agents against </w:t>
      </w:r>
      <w:r w:rsidRPr="00337F96">
        <w:rPr>
          <w:rFonts w:ascii="Arial" w:hAnsi="Arial" w:cs="Arial"/>
          <w:i/>
          <w:iCs/>
        </w:rPr>
        <w:t>E. coli</w:t>
      </w:r>
      <w:r w:rsidRPr="00337F96">
        <w:rPr>
          <w:rFonts w:ascii="Arial" w:hAnsi="Arial" w:cs="Arial"/>
        </w:rPr>
        <w:t xml:space="preserve"> for the management of microorganism-causing diseases. Since scientific evidence supports its usage, </w:t>
      </w:r>
      <w:r w:rsidRPr="00337F96">
        <w:rPr>
          <w:rFonts w:ascii="Arial" w:hAnsi="Arial" w:cs="Arial"/>
          <w:i/>
        </w:rPr>
        <w:t>C. odorata</w:t>
      </w:r>
      <w:r w:rsidRPr="00337F96">
        <w:rPr>
          <w:rFonts w:ascii="Arial" w:hAnsi="Arial" w:cs="Arial"/>
        </w:rPr>
        <w:t xml:space="preserve"> is not inappropriately used in traditional medicine to treat skin infections and diarrhea </w:t>
      </w:r>
      <w:r w:rsidR="00980D0D">
        <w:rPr>
          <w:rFonts w:ascii="Arial" w:hAnsi="Arial" w:cs="Arial"/>
        </w:rPr>
        <w:t>(</w:t>
      </w:r>
      <w:proofErr w:type="spellStart"/>
      <w:r w:rsidR="00980D0D">
        <w:rPr>
          <w:rFonts w:ascii="Arial" w:hAnsi="Arial" w:cs="Arial"/>
        </w:rPr>
        <w:t>Irobi</w:t>
      </w:r>
      <w:proofErr w:type="spellEnd"/>
      <w:r w:rsidR="00980D0D">
        <w:rPr>
          <w:rFonts w:ascii="Arial" w:hAnsi="Arial" w:cs="Arial"/>
        </w:rPr>
        <w:t>, 1997)</w:t>
      </w:r>
      <w:r w:rsidRPr="00337F96">
        <w:rPr>
          <w:rFonts w:ascii="Arial" w:hAnsi="Arial" w:cs="Arial"/>
        </w:rPr>
        <w:t xml:space="preserve">. This is further demonstrated by the microorganisms examined in our current investigation, which showed detectable inhibition zones against gram-positive and gram-negative bacteria. The zones of bacterial inhibition for the ethyl acetate and methanolic leaf extracts of </w:t>
      </w:r>
      <w:r w:rsidRPr="00337F96">
        <w:rPr>
          <w:rFonts w:ascii="Arial" w:hAnsi="Arial" w:cs="Arial"/>
          <w:i/>
        </w:rPr>
        <w:t>C. odorata</w:t>
      </w:r>
      <w:r w:rsidRPr="00337F96">
        <w:rPr>
          <w:rFonts w:ascii="Arial" w:hAnsi="Arial" w:cs="Arial"/>
        </w:rPr>
        <w:t xml:space="preserve"> were determined to be 5-23 mm and 4.5-18 mm, respectively, indicating that the ethyl acetate leaf extract exhibited superior antibacterial activity compared to the methanolic extract. This is consistent with the findings of </w:t>
      </w:r>
      <w:proofErr w:type="spellStart"/>
      <w:r w:rsidRPr="00337F96">
        <w:rPr>
          <w:rFonts w:ascii="Arial" w:hAnsi="Arial" w:cs="Arial"/>
        </w:rPr>
        <w:t>Manegabe</w:t>
      </w:r>
      <w:proofErr w:type="spellEnd"/>
      <w:r w:rsidRPr="00337F96">
        <w:rPr>
          <w:rFonts w:ascii="Arial" w:hAnsi="Arial" w:cs="Arial"/>
        </w:rPr>
        <w:t xml:space="preserve"> </w:t>
      </w:r>
      <w:r w:rsidR="00980D0D">
        <w:rPr>
          <w:rFonts w:ascii="Arial" w:hAnsi="Arial" w:cs="Arial"/>
        </w:rPr>
        <w:t>(2015)</w:t>
      </w:r>
      <w:r w:rsidRPr="00337F96">
        <w:rPr>
          <w:rFonts w:ascii="Arial" w:hAnsi="Arial" w:cs="Arial"/>
        </w:rPr>
        <w:t>, who found that ethyl acetate leaf extract had superior antibacterial activity against the microorganisms they tested in their study compared to aqueous leaf extract. This may be due to the high concentration of extract utilized in this study. A lower value for MIC and MBC, which is 25 mg/mL, was recorded for the ethyl acetate extract.</w:t>
      </w:r>
    </w:p>
    <w:p w14:paraId="1F9965D4" w14:textId="77777777" w:rsidR="00337F96" w:rsidRDefault="00337F96" w:rsidP="00337F96">
      <w:pPr>
        <w:jc w:val="both"/>
        <w:rPr>
          <w:rFonts w:ascii="Arial" w:hAnsi="Arial" w:cs="Arial"/>
        </w:rPr>
      </w:pPr>
    </w:p>
    <w:p w14:paraId="2A6D7A04" w14:textId="680A415B" w:rsidR="00337F96" w:rsidRPr="00337F96" w:rsidRDefault="00337F96" w:rsidP="00337F96">
      <w:pPr>
        <w:jc w:val="both"/>
        <w:rPr>
          <w:rFonts w:ascii="Arial" w:hAnsi="Arial" w:cs="Arial"/>
        </w:rPr>
      </w:pPr>
      <w:r w:rsidRPr="00337F96">
        <w:rPr>
          <w:rFonts w:ascii="Arial" w:hAnsi="Arial" w:cs="Arial"/>
        </w:rPr>
        <w:t xml:space="preserve">The research of </w:t>
      </w:r>
      <w:proofErr w:type="spellStart"/>
      <w:r w:rsidRPr="00337F96">
        <w:rPr>
          <w:rFonts w:ascii="Arial" w:hAnsi="Arial" w:cs="Arial"/>
        </w:rPr>
        <w:t>Naido</w:t>
      </w:r>
      <w:proofErr w:type="spellEnd"/>
      <w:r w:rsidRPr="00337F96">
        <w:rPr>
          <w:rFonts w:ascii="Arial" w:hAnsi="Arial" w:cs="Arial"/>
        </w:rPr>
        <w:t xml:space="preserve"> et al. </w:t>
      </w:r>
      <w:r w:rsidR="00980D0D">
        <w:rPr>
          <w:rFonts w:ascii="Arial" w:hAnsi="Arial" w:cs="Arial"/>
        </w:rPr>
        <w:t>(2011)</w:t>
      </w:r>
      <w:r w:rsidRPr="00337F96">
        <w:rPr>
          <w:rFonts w:ascii="Arial" w:hAnsi="Arial" w:cs="Arial"/>
        </w:rPr>
        <w:t xml:space="preserve"> showed that methanol extracts made from the leaves inhibited all gram-positive bacteria considered in the study and one gram-negative bacterium, </w:t>
      </w:r>
      <w:r w:rsidRPr="00337F96">
        <w:rPr>
          <w:rFonts w:ascii="Arial" w:hAnsi="Arial" w:cs="Arial"/>
          <w:i/>
        </w:rPr>
        <w:t>E. coli</w:t>
      </w:r>
      <w:r w:rsidRPr="00337F96">
        <w:rPr>
          <w:rFonts w:ascii="Arial" w:hAnsi="Arial" w:cs="Arial"/>
        </w:rPr>
        <w:t xml:space="preserve">, similar to our study. Additionally, </w:t>
      </w:r>
      <w:proofErr w:type="spellStart"/>
      <w:r w:rsidRPr="00337F96">
        <w:rPr>
          <w:rFonts w:ascii="Arial" w:hAnsi="Arial" w:cs="Arial"/>
        </w:rPr>
        <w:t>Atindehou</w:t>
      </w:r>
      <w:proofErr w:type="spellEnd"/>
      <w:r w:rsidRPr="00337F96">
        <w:rPr>
          <w:rFonts w:ascii="Arial" w:hAnsi="Arial" w:cs="Arial"/>
        </w:rPr>
        <w:t xml:space="preserve"> </w:t>
      </w:r>
      <w:r w:rsidR="00980D0D">
        <w:rPr>
          <w:rFonts w:ascii="Arial" w:hAnsi="Arial" w:cs="Arial"/>
        </w:rPr>
        <w:t>(2013)</w:t>
      </w:r>
      <w:r w:rsidRPr="00337F96">
        <w:rPr>
          <w:rFonts w:ascii="Arial" w:hAnsi="Arial" w:cs="Arial"/>
        </w:rPr>
        <w:t xml:space="preserve"> showed that </w:t>
      </w:r>
      <w:r w:rsidRPr="00337F96">
        <w:rPr>
          <w:rFonts w:ascii="Arial" w:hAnsi="Arial" w:cs="Arial"/>
          <w:i/>
        </w:rPr>
        <w:t>C. odorata</w:t>
      </w:r>
      <w:r w:rsidRPr="00337F96">
        <w:rPr>
          <w:rFonts w:ascii="Arial" w:hAnsi="Arial" w:cs="Arial"/>
        </w:rPr>
        <w:t xml:space="preserve"> had antibacterial efficacy against </w:t>
      </w:r>
      <w:r w:rsidRPr="00337F96">
        <w:rPr>
          <w:rFonts w:ascii="Arial" w:hAnsi="Arial" w:cs="Arial"/>
          <w:i/>
        </w:rPr>
        <w:t xml:space="preserve">Salmonella enterica, Vibrio cholerae, Shigella </w:t>
      </w:r>
      <w:proofErr w:type="spellStart"/>
      <w:r w:rsidRPr="00337F96">
        <w:rPr>
          <w:rFonts w:ascii="Arial" w:hAnsi="Arial" w:cs="Arial"/>
          <w:i/>
        </w:rPr>
        <w:t>sonnei</w:t>
      </w:r>
      <w:proofErr w:type="spellEnd"/>
      <w:r w:rsidRPr="00337F96">
        <w:rPr>
          <w:rFonts w:ascii="Arial" w:hAnsi="Arial" w:cs="Arial"/>
        </w:rPr>
        <w:t xml:space="preserve">, and </w:t>
      </w:r>
      <w:r w:rsidRPr="00337F96">
        <w:rPr>
          <w:rFonts w:ascii="Arial" w:hAnsi="Arial" w:cs="Arial"/>
          <w:i/>
        </w:rPr>
        <w:t xml:space="preserve">Klebsiella </w:t>
      </w:r>
      <w:proofErr w:type="spellStart"/>
      <w:r w:rsidRPr="00337F96">
        <w:rPr>
          <w:rFonts w:ascii="Arial" w:hAnsi="Arial" w:cs="Arial"/>
          <w:i/>
        </w:rPr>
        <w:t>oxytoca</w:t>
      </w:r>
      <w:proofErr w:type="spellEnd"/>
      <w:r w:rsidRPr="00337F96">
        <w:rPr>
          <w:rFonts w:ascii="Arial" w:hAnsi="Arial" w:cs="Arial"/>
        </w:rPr>
        <w:t>, with MIC values ranging from 0.156 to 1.25 mg/</w:t>
      </w:r>
      <w:proofErr w:type="spellStart"/>
      <w:r w:rsidRPr="00337F96">
        <w:rPr>
          <w:rFonts w:ascii="Arial" w:hAnsi="Arial" w:cs="Arial"/>
        </w:rPr>
        <w:t>mL.</w:t>
      </w:r>
      <w:proofErr w:type="spellEnd"/>
      <w:r w:rsidRPr="00337F96">
        <w:rPr>
          <w:rFonts w:ascii="Arial" w:hAnsi="Arial" w:cs="Arial"/>
        </w:rPr>
        <w:t xml:space="preserve"> Few bacterial isolates in this investigation were </w:t>
      </w:r>
      <w:r w:rsidRPr="00337F96">
        <w:rPr>
          <w:rFonts w:ascii="Arial" w:hAnsi="Arial" w:cs="Arial"/>
        </w:rPr>
        <w:lastRenderedPageBreak/>
        <w:t xml:space="preserve">resistant to the tested antibiotics in vitro, while the majority were either sensitive or intermediate. Given that antibiotic resistance develops gradually over time, genetic alterations may be the cause of this phenomenon </w:t>
      </w:r>
      <w:r w:rsidR="00980D0D">
        <w:rPr>
          <w:rFonts w:ascii="Arial" w:hAnsi="Arial" w:cs="Arial"/>
        </w:rPr>
        <w:t>(Isichei, 2005)</w:t>
      </w:r>
      <w:r w:rsidRPr="00337F96">
        <w:rPr>
          <w:rFonts w:ascii="Arial" w:hAnsi="Arial" w:cs="Arial"/>
        </w:rPr>
        <w:t xml:space="preserve">. However, this process is being accelerated by the abuse and overuse of antibiotics. Antibiotics are frequently administered without a doctor's supervision and are overused and abused in both humans and animals in many regions. Administering antibiotics to animals and fish as growth promoters and treatment of viral diseases like the flu and cold are examples of antibiotic abuse </w:t>
      </w:r>
      <w:r w:rsidR="00980D0D">
        <w:rPr>
          <w:rFonts w:ascii="Arial" w:hAnsi="Arial" w:cs="Arial"/>
        </w:rPr>
        <w:t>(Headrick, 2021)</w:t>
      </w:r>
      <w:r w:rsidRPr="00337F96">
        <w:rPr>
          <w:rFonts w:ascii="Arial" w:hAnsi="Arial" w:cs="Arial"/>
        </w:rPr>
        <w:t xml:space="preserve">. </w:t>
      </w:r>
    </w:p>
    <w:p w14:paraId="44EEB076" w14:textId="77777777" w:rsidR="00337F96" w:rsidRPr="00337F96" w:rsidRDefault="00337F96" w:rsidP="00337F96">
      <w:pPr>
        <w:jc w:val="both"/>
        <w:rPr>
          <w:rFonts w:ascii="Arial" w:hAnsi="Arial" w:cs="Arial"/>
        </w:rPr>
      </w:pPr>
    </w:p>
    <w:p w14:paraId="13F483E0" w14:textId="3E1F0520" w:rsidR="00337F96" w:rsidRPr="00337F96" w:rsidRDefault="00337F96" w:rsidP="00337F96">
      <w:pPr>
        <w:jc w:val="both"/>
        <w:rPr>
          <w:rFonts w:ascii="Arial" w:hAnsi="Arial" w:cs="Arial"/>
        </w:rPr>
      </w:pPr>
      <w:r w:rsidRPr="00337F96">
        <w:rPr>
          <w:rFonts w:ascii="Arial" w:hAnsi="Arial" w:cs="Arial"/>
        </w:rPr>
        <w:t xml:space="preserve">Similarly, the presence of bioactive compounds identified from the leaves of </w:t>
      </w:r>
      <w:r w:rsidRPr="00337F96">
        <w:rPr>
          <w:rFonts w:ascii="Arial" w:hAnsi="Arial" w:cs="Arial"/>
          <w:i/>
        </w:rPr>
        <w:t>C. odorata</w:t>
      </w:r>
      <w:r w:rsidRPr="00337F96">
        <w:rPr>
          <w:rFonts w:ascii="Arial" w:hAnsi="Arial" w:cs="Arial"/>
        </w:rPr>
        <w:t xml:space="preserve"> correlates with the antioxidant properties of the plant. Quercetin, chalcone, and kaempferol were the top flavonoids quantified in the plant, and so far, these compounds stand out as well-known free radical scavengers </w:t>
      </w:r>
      <w:r w:rsidR="00980D0D">
        <w:rPr>
          <w:rFonts w:ascii="Arial" w:hAnsi="Arial" w:cs="Arial"/>
        </w:rPr>
        <w:t>(Chen et al., 2013; Okolo et al., 2021)</w:t>
      </w:r>
      <w:r w:rsidRPr="00337F96">
        <w:rPr>
          <w:rFonts w:ascii="Arial" w:hAnsi="Arial" w:cs="Arial"/>
        </w:rPr>
        <w:t xml:space="preserve">. Quercetin is highly recognized as the most potent flavonoid existing in nature, having the capacity to scavenge reactive oxygen species </w:t>
      </w:r>
      <w:r w:rsidR="00980D0D">
        <w:rPr>
          <w:rFonts w:ascii="Arial" w:hAnsi="Arial" w:cs="Arial"/>
        </w:rPr>
        <w:t>(</w:t>
      </w:r>
      <w:proofErr w:type="spellStart"/>
      <w:r w:rsidR="00980D0D">
        <w:rPr>
          <w:rFonts w:ascii="Arial" w:hAnsi="Arial" w:cs="Arial"/>
        </w:rPr>
        <w:t>Hadidi</w:t>
      </w:r>
      <w:proofErr w:type="spellEnd"/>
      <w:r w:rsidR="00980D0D">
        <w:rPr>
          <w:rFonts w:ascii="Arial" w:hAnsi="Arial" w:cs="Arial"/>
        </w:rPr>
        <w:t xml:space="preserve"> et al., 2022)</w:t>
      </w:r>
      <w:r w:rsidRPr="00337F96">
        <w:rPr>
          <w:rFonts w:ascii="Arial" w:hAnsi="Arial" w:cs="Arial"/>
        </w:rPr>
        <w:t xml:space="preserve">. Most importantly, they are good reducing agents and are known to regulate the level of a chief antioxidant molecule, which is glutathione. They catalyze the reduction of GSSG (oxidized glutathione) to GSH (reduced glutathione) </w:t>
      </w:r>
      <w:r w:rsidR="00CB1614">
        <w:rPr>
          <w:rFonts w:ascii="Arial" w:hAnsi="Arial" w:cs="Arial"/>
        </w:rPr>
        <w:t>(Qi et al., 2022)</w:t>
      </w:r>
      <w:r w:rsidRPr="00337F96">
        <w:rPr>
          <w:rFonts w:ascii="Arial" w:hAnsi="Arial" w:cs="Arial"/>
        </w:rPr>
        <w:t xml:space="preserve">. Being the compound with the highest concentration in the leaves of </w:t>
      </w:r>
      <w:r w:rsidRPr="00337F96">
        <w:rPr>
          <w:rFonts w:ascii="Arial" w:hAnsi="Arial" w:cs="Arial"/>
          <w:i/>
        </w:rPr>
        <w:t>C. odorata</w:t>
      </w:r>
      <w:r w:rsidRPr="00337F96">
        <w:rPr>
          <w:rFonts w:ascii="Arial" w:hAnsi="Arial" w:cs="Arial"/>
        </w:rPr>
        <w:t>, its ability to reduce oxidants conforms with the ferric-reducing capacity of the plant.</w:t>
      </w:r>
    </w:p>
    <w:p w14:paraId="02CC780D" w14:textId="77777777" w:rsidR="00790ADA" w:rsidRPr="00FB3A86" w:rsidRDefault="00790ADA" w:rsidP="00441B6F">
      <w:pPr>
        <w:pStyle w:val="Body"/>
        <w:spacing w:after="0"/>
        <w:rPr>
          <w:rFonts w:ascii="Arial" w:hAnsi="Arial" w:cs="Arial"/>
        </w:rPr>
      </w:pPr>
    </w:p>
    <w:p w14:paraId="4C38502C" w14:textId="15CB8153" w:rsidR="00790ADA" w:rsidRPr="00FB3A86"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r w:rsidR="0038037A">
        <w:rPr>
          <w:rFonts w:ascii="Arial" w:hAnsi="Arial" w:cs="Arial"/>
        </w:rPr>
        <w:t xml:space="preserve"> </w:t>
      </w:r>
      <w:r w:rsidR="0038037A" w:rsidRPr="0038037A">
        <w:rPr>
          <w:rFonts w:ascii="Arial" w:hAnsi="Arial" w:cs="Arial"/>
          <w:b w:val="0"/>
          <w:bCs/>
          <w:i/>
          <w:iCs/>
          <w:color w:val="FF0000"/>
        </w:rPr>
        <w:t>-</w:t>
      </w:r>
      <w:r w:rsidR="0038037A" w:rsidRPr="0038037A">
        <w:rPr>
          <w:b w:val="0"/>
          <w:bCs/>
          <w:i/>
          <w:iCs/>
          <w:color w:val="FF0000"/>
          <w:sz w:val="20"/>
          <w:lang w:val="en-GB"/>
        </w:rPr>
        <w:t xml:space="preserve"> </w:t>
      </w:r>
      <w:r w:rsidR="0038037A" w:rsidRPr="0038037A">
        <w:rPr>
          <w:b w:val="0"/>
          <w:bCs/>
          <w:i/>
          <w:iCs/>
          <w:caps w:val="0"/>
          <w:color w:val="FF0000"/>
          <w:sz w:val="20"/>
          <w:lang w:val="en-GB"/>
        </w:rPr>
        <w:t>Provide a concise summary of findings with an emphasis on practical/real-world applications.</w:t>
      </w:r>
    </w:p>
    <w:p w14:paraId="3AD4B6DF" w14:textId="77777777" w:rsidR="00996D20" w:rsidRPr="00996D20" w:rsidRDefault="00996D20" w:rsidP="00996D20">
      <w:pPr>
        <w:jc w:val="both"/>
        <w:rPr>
          <w:rFonts w:ascii="Arial" w:hAnsi="Arial" w:cs="Arial"/>
          <w:b/>
        </w:rPr>
      </w:pPr>
      <w:r w:rsidRPr="0038037A">
        <w:rPr>
          <w:rFonts w:ascii="Arial" w:hAnsi="Arial" w:cs="Arial"/>
          <w:highlight w:val="yellow"/>
        </w:rPr>
        <w:t xml:space="preserve">The results show that </w:t>
      </w:r>
      <w:r w:rsidRPr="0038037A">
        <w:rPr>
          <w:rFonts w:ascii="Arial" w:hAnsi="Arial" w:cs="Arial"/>
          <w:i/>
          <w:highlight w:val="yellow"/>
        </w:rPr>
        <w:t>C. odorata</w:t>
      </w:r>
      <w:r w:rsidRPr="0038037A">
        <w:rPr>
          <w:rFonts w:ascii="Arial" w:hAnsi="Arial" w:cs="Arial"/>
          <w:highlight w:val="yellow"/>
        </w:rPr>
        <w:t xml:space="preserve"> leaves are rich in protein, carbohydrates, fat, crude fiber, magnesium, potassium, calcium, and phosphorus, indicating significant nutritional potential. These leaves could be used as a dietary supplement. Additionally, the leaves have demonstrated antioxidant and antimicrobial properties, which could potentially aid in combating the growing concern of antimicrobial resistance.</w:t>
      </w:r>
    </w:p>
    <w:p w14:paraId="72B8E5BF" w14:textId="77777777" w:rsidR="00790ADA" w:rsidRPr="00FB3A86" w:rsidRDefault="00790ADA" w:rsidP="00441B6F">
      <w:pPr>
        <w:pStyle w:val="Body"/>
        <w:spacing w:after="0"/>
        <w:rPr>
          <w:rFonts w:ascii="Arial" w:hAnsi="Arial" w:cs="Arial"/>
        </w:rPr>
      </w:pPr>
    </w:p>
    <w:p w14:paraId="6140C45C" w14:textId="77777777" w:rsidR="00FA14EA" w:rsidRDefault="00FA14EA" w:rsidP="00441B6F">
      <w:pPr>
        <w:pStyle w:val="ReferHead"/>
        <w:spacing w:after="0"/>
        <w:jc w:val="both"/>
        <w:rPr>
          <w:rFonts w:ascii="Arial" w:hAnsi="Arial" w:cs="Arial"/>
          <w:bCs/>
        </w:rPr>
      </w:pPr>
    </w:p>
    <w:p w14:paraId="3184EE40" w14:textId="77777777" w:rsidR="00860000" w:rsidRDefault="00860000" w:rsidP="00441B6F">
      <w:pPr>
        <w:pStyle w:val="ReferHead"/>
        <w:spacing w:after="0"/>
        <w:jc w:val="both"/>
        <w:rPr>
          <w:rFonts w:ascii="Arial" w:hAnsi="Arial" w:cs="Arial"/>
        </w:rPr>
      </w:pPr>
    </w:p>
    <w:p w14:paraId="5E0C6F49" w14:textId="5DDC2A24" w:rsidR="00790ADA" w:rsidRPr="00FB3A86" w:rsidRDefault="00B01FCD" w:rsidP="00441B6F">
      <w:pPr>
        <w:pStyle w:val="ReferHead"/>
        <w:spacing w:after="0"/>
        <w:jc w:val="both"/>
        <w:rPr>
          <w:rFonts w:ascii="Arial" w:hAnsi="Arial" w:cs="Arial"/>
        </w:rPr>
      </w:pPr>
      <w:r w:rsidRPr="00FB3A86">
        <w:rPr>
          <w:rFonts w:ascii="Arial" w:hAnsi="Arial" w:cs="Arial"/>
        </w:rPr>
        <w:t>References</w:t>
      </w:r>
    </w:p>
    <w:p w14:paraId="01F7DDE9" w14:textId="77777777" w:rsidR="00EF27A9" w:rsidRPr="00176594" w:rsidRDefault="00EF27A9" w:rsidP="00EF27A9">
      <w:pPr>
        <w:ind w:left="993" w:hanging="993"/>
        <w:jc w:val="both"/>
        <w:rPr>
          <w:rFonts w:ascii="Arial" w:hAnsi="Arial" w:cs="Arial"/>
        </w:rPr>
      </w:pPr>
      <w:bookmarkStart w:id="10" w:name="_Hlk191576265"/>
      <w:r w:rsidRPr="00176594">
        <w:rPr>
          <w:rFonts w:ascii="Arial" w:hAnsi="Arial" w:cs="Arial"/>
        </w:rPr>
        <w:t xml:space="preserve">Tiamiyu, A. M., &amp; </w:t>
      </w:r>
      <w:proofErr w:type="spellStart"/>
      <w:r w:rsidRPr="00176594">
        <w:rPr>
          <w:rFonts w:ascii="Arial" w:hAnsi="Arial" w:cs="Arial"/>
        </w:rPr>
        <w:t>Okunlade</w:t>
      </w:r>
      <w:proofErr w:type="spellEnd"/>
      <w:r w:rsidRPr="00176594">
        <w:rPr>
          <w:rFonts w:ascii="Arial" w:hAnsi="Arial" w:cs="Arial"/>
        </w:rPr>
        <w:t xml:space="preserve">, O. A. (2020). </w:t>
      </w:r>
      <w:bookmarkEnd w:id="10"/>
      <w:r w:rsidRPr="00176594">
        <w:rPr>
          <w:rFonts w:ascii="Arial" w:hAnsi="Arial" w:cs="Arial"/>
        </w:rPr>
        <w:t>Benefits and detriments of Siam weed (</w:t>
      </w:r>
      <w:proofErr w:type="spellStart"/>
      <w:r w:rsidRPr="00176594">
        <w:rPr>
          <w:rFonts w:ascii="Arial" w:hAnsi="Arial" w:cs="Arial"/>
          <w:i/>
          <w:iCs/>
        </w:rPr>
        <w:t>Chromolaena</w:t>
      </w:r>
      <w:proofErr w:type="spellEnd"/>
      <w:r w:rsidRPr="00176594">
        <w:rPr>
          <w:rFonts w:ascii="Arial" w:hAnsi="Arial" w:cs="Arial"/>
          <w:i/>
          <w:iCs/>
        </w:rPr>
        <w:t xml:space="preserve"> odorata</w:t>
      </w:r>
      <w:r w:rsidRPr="00176594">
        <w:rPr>
          <w:rFonts w:ascii="Arial" w:hAnsi="Arial" w:cs="Arial"/>
        </w:rPr>
        <w:t>): A review. Biochemistry and Biotechnology Research, 8, 21-28.</w:t>
      </w:r>
      <w:bookmarkStart w:id="11" w:name="_Hlk191576690"/>
    </w:p>
    <w:p w14:paraId="1D08E8B2" w14:textId="77777777" w:rsidR="00EF27A9" w:rsidRPr="00176594" w:rsidRDefault="00EF27A9" w:rsidP="00EF27A9">
      <w:pPr>
        <w:ind w:left="993" w:hanging="993"/>
        <w:jc w:val="both"/>
        <w:rPr>
          <w:rFonts w:ascii="Arial" w:hAnsi="Arial" w:cs="Arial"/>
        </w:rPr>
      </w:pPr>
      <w:r w:rsidRPr="0038037A">
        <w:rPr>
          <w:rFonts w:ascii="Arial" w:hAnsi="Arial" w:cs="Arial"/>
          <w:highlight w:val="yellow"/>
        </w:rPr>
        <w:t xml:space="preserve">Ngozi, N., &amp;Theresa, O. (2014). </w:t>
      </w:r>
      <w:bookmarkEnd w:id="11"/>
      <w:r w:rsidRPr="0038037A">
        <w:rPr>
          <w:rFonts w:ascii="Arial" w:hAnsi="Arial" w:cs="Arial"/>
          <w:highlight w:val="yellow"/>
        </w:rPr>
        <w:t>Personal communication on the relevance and indigenous use of medicinal plants.</w:t>
      </w:r>
      <w:r w:rsidRPr="00176594">
        <w:rPr>
          <w:rFonts w:ascii="Arial" w:hAnsi="Arial" w:cs="Arial"/>
        </w:rPr>
        <w:t xml:space="preserve"> </w:t>
      </w:r>
      <w:bookmarkStart w:id="12" w:name="_Hlk191577015"/>
    </w:p>
    <w:p w14:paraId="79D3BF38" w14:textId="77777777" w:rsidR="00EF27A9" w:rsidRPr="00176594" w:rsidRDefault="00EF27A9" w:rsidP="00EF27A9">
      <w:pPr>
        <w:ind w:left="993" w:hanging="993"/>
        <w:jc w:val="both"/>
        <w:rPr>
          <w:rStyle w:val="Hyperlink"/>
          <w:rFonts w:ascii="Arial" w:hAnsi="Arial" w:cs="Arial"/>
        </w:rPr>
      </w:pPr>
      <w:r w:rsidRPr="00176594">
        <w:rPr>
          <w:rFonts w:ascii="Arial" w:hAnsi="Arial" w:cs="Arial"/>
        </w:rPr>
        <w:t>Olawale</w:t>
      </w:r>
      <w:bookmarkEnd w:id="12"/>
      <w:r w:rsidRPr="00176594">
        <w:rPr>
          <w:rFonts w:ascii="Arial" w:hAnsi="Arial" w:cs="Arial"/>
        </w:rPr>
        <w:t xml:space="preserve">, F., </w:t>
      </w:r>
      <w:proofErr w:type="spellStart"/>
      <w:r w:rsidRPr="00176594">
        <w:rPr>
          <w:rFonts w:ascii="Arial" w:hAnsi="Arial" w:cs="Arial"/>
        </w:rPr>
        <w:t>Olofinsan</w:t>
      </w:r>
      <w:proofErr w:type="spellEnd"/>
      <w:r w:rsidRPr="00176594">
        <w:rPr>
          <w:rFonts w:ascii="Arial" w:hAnsi="Arial" w:cs="Arial"/>
        </w:rPr>
        <w:t xml:space="preserve">, K., &amp; </w:t>
      </w:r>
      <w:proofErr w:type="spellStart"/>
      <w:r w:rsidRPr="00176594">
        <w:rPr>
          <w:rFonts w:ascii="Arial" w:hAnsi="Arial" w:cs="Arial"/>
        </w:rPr>
        <w:t>Iwaloye</w:t>
      </w:r>
      <w:proofErr w:type="spellEnd"/>
      <w:r w:rsidRPr="00176594">
        <w:rPr>
          <w:rFonts w:ascii="Arial" w:hAnsi="Arial" w:cs="Arial"/>
        </w:rPr>
        <w:t xml:space="preserve">, O. (2022). Biological activities of </w:t>
      </w:r>
      <w:proofErr w:type="spellStart"/>
      <w:r w:rsidRPr="00176594">
        <w:rPr>
          <w:rFonts w:ascii="Arial" w:hAnsi="Arial" w:cs="Arial"/>
          <w:i/>
          <w:iCs/>
        </w:rPr>
        <w:t>Chromolaena</w:t>
      </w:r>
      <w:proofErr w:type="spellEnd"/>
      <w:r w:rsidRPr="00176594">
        <w:rPr>
          <w:rFonts w:ascii="Arial" w:hAnsi="Arial" w:cs="Arial"/>
          <w:i/>
          <w:iCs/>
        </w:rPr>
        <w:t xml:space="preserve"> odorata</w:t>
      </w:r>
      <w:r w:rsidRPr="00176594">
        <w:rPr>
          <w:rFonts w:ascii="Arial" w:hAnsi="Arial" w:cs="Arial"/>
        </w:rPr>
        <w:t xml:space="preserve">: A mechanistic review. South African Journal of Botany, 144, 44-57. </w:t>
      </w:r>
      <w:hyperlink r:id="rId16" w:history="1">
        <w:r w:rsidRPr="00176594">
          <w:rPr>
            <w:rStyle w:val="Hyperlink"/>
            <w:rFonts w:ascii="Arial" w:eastAsiaTheme="majorEastAsia" w:hAnsi="Arial" w:cs="Arial"/>
          </w:rPr>
          <w:t>https://doi.org/10.1016/j.sajb.2021.09.001</w:t>
        </w:r>
      </w:hyperlink>
      <w:bookmarkStart w:id="13" w:name="_Hlk191577069"/>
    </w:p>
    <w:p w14:paraId="4B5BADEC" w14:textId="77777777" w:rsidR="00EF27A9" w:rsidRPr="00176594" w:rsidRDefault="00EF27A9" w:rsidP="00EF27A9">
      <w:pPr>
        <w:ind w:left="993" w:hanging="993"/>
        <w:jc w:val="both"/>
        <w:rPr>
          <w:rFonts w:ascii="Arial" w:hAnsi="Arial" w:cs="Arial"/>
        </w:rPr>
      </w:pPr>
      <w:proofErr w:type="spellStart"/>
      <w:r w:rsidRPr="00176594">
        <w:rPr>
          <w:rFonts w:ascii="Arial" w:hAnsi="Arial" w:cs="Arial"/>
        </w:rPr>
        <w:t>Thangadarai</w:t>
      </w:r>
      <w:bookmarkEnd w:id="13"/>
      <w:proofErr w:type="spellEnd"/>
      <w:r w:rsidRPr="00176594">
        <w:rPr>
          <w:rFonts w:ascii="Arial" w:hAnsi="Arial" w:cs="Arial"/>
        </w:rPr>
        <w:t xml:space="preserve">, D., Viswanathan, M. B., &amp; Ramesh, N. (2001). The chemical composition and nutritional evaluation of </w:t>
      </w:r>
      <w:r w:rsidRPr="00176594">
        <w:rPr>
          <w:rFonts w:ascii="Arial" w:hAnsi="Arial" w:cs="Arial"/>
          <w:i/>
          <w:iCs/>
        </w:rPr>
        <w:t xml:space="preserve">Canavalia </w:t>
      </w:r>
      <w:proofErr w:type="spellStart"/>
      <w:r w:rsidRPr="00176594">
        <w:rPr>
          <w:rFonts w:ascii="Arial" w:hAnsi="Arial" w:cs="Arial"/>
          <w:i/>
          <w:iCs/>
        </w:rPr>
        <w:t>virosaa</w:t>
      </w:r>
      <w:proofErr w:type="spellEnd"/>
      <w:r w:rsidRPr="00176594">
        <w:rPr>
          <w:rFonts w:ascii="Arial" w:hAnsi="Arial" w:cs="Arial"/>
        </w:rPr>
        <w:t xml:space="preserve">: a wild perennial bean from Eastern Ghats of </w:t>
      </w:r>
      <w:proofErr w:type="spellStart"/>
      <w:r w:rsidRPr="00176594">
        <w:rPr>
          <w:rFonts w:ascii="Arial" w:hAnsi="Arial" w:cs="Arial"/>
        </w:rPr>
        <w:t>Penninsular</w:t>
      </w:r>
      <w:proofErr w:type="spellEnd"/>
      <w:r w:rsidRPr="00176594">
        <w:rPr>
          <w:rFonts w:ascii="Arial" w:hAnsi="Arial" w:cs="Arial"/>
        </w:rPr>
        <w:t xml:space="preserve"> India. </w:t>
      </w:r>
      <w:r w:rsidRPr="00176594">
        <w:rPr>
          <w:rFonts w:ascii="Arial" w:hAnsi="Arial" w:cs="Arial"/>
          <w:color w:val="202124"/>
          <w:shd w:val="clear" w:color="auto" w:fill="FFFFFF"/>
        </w:rPr>
        <w:t xml:space="preserve">European Food Research and Technology, </w:t>
      </w:r>
      <w:r w:rsidRPr="00176594">
        <w:rPr>
          <w:rFonts w:ascii="Arial" w:hAnsi="Arial" w:cs="Arial"/>
        </w:rPr>
        <w:t>213, 456-459.</w:t>
      </w:r>
      <w:bookmarkStart w:id="14" w:name="_Hlk191577548"/>
    </w:p>
    <w:p w14:paraId="172C03D7" w14:textId="77777777" w:rsidR="00EF27A9" w:rsidRPr="00176594" w:rsidRDefault="00EF27A9" w:rsidP="00EF27A9">
      <w:pPr>
        <w:ind w:left="993" w:hanging="993"/>
        <w:jc w:val="both"/>
        <w:rPr>
          <w:rStyle w:val="Hyperlink"/>
          <w:rFonts w:ascii="Arial" w:hAnsi="Arial" w:cs="Arial"/>
        </w:rPr>
      </w:pPr>
      <w:proofErr w:type="spellStart"/>
      <w:r w:rsidRPr="00176594">
        <w:rPr>
          <w:rFonts w:ascii="Arial" w:hAnsi="Arial" w:cs="Arial"/>
        </w:rPr>
        <w:t>Omokhua</w:t>
      </w:r>
      <w:proofErr w:type="spellEnd"/>
      <w:r w:rsidRPr="00176594">
        <w:rPr>
          <w:rFonts w:ascii="Arial" w:hAnsi="Arial" w:cs="Arial"/>
        </w:rPr>
        <w:t>,</w:t>
      </w:r>
      <w:bookmarkEnd w:id="14"/>
      <w:r w:rsidRPr="00176594">
        <w:rPr>
          <w:rFonts w:ascii="Arial" w:hAnsi="Arial" w:cs="Arial"/>
        </w:rPr>
        <w:t xml:space="preserve"> A. G, McGaw, L. J., Finnie, J. F., &amp; Van Staden, J. (2016). </w:t>
      </w:r>
      <w:proofErr w:type="spellStart"/>
      <w:r w:rsidRPr="00176594">
        <w:rPr>
          <w:rFonts w:ascii="Arial" w:hAnsi="Arial" w:cs="Arial"/>
          <w:i/>
          <w:iCs/>
        </w:rPr>
        <w:t>Chromolaena</w:t>
      </w:r>
      <w:proofErr w:type="spellEnd"/>
      <w:r w:rsidRPr="00176594">
        <w:rPr>
          <w:rFonts w:ascii="Arial" w:hAnsi="Arial" w:cs="Arial"/>
          <w:i/>
          <w:iCs/>
        </w:rPr>
        <w:t xml:space="preserve"> odorata</w:t>
      </w:r>
      <w:r w:rsidRPr="00176594">
        <w:rPr>
          <w:rFonts w:ascii="Arial" w:hAnsi="Arial" w:cs="Arial"/>
        </w:rPr>
        <w:t xml:space="preserve"> (L.) R.M. King &amp; H. Rob. (Asteraceae) in sub-Saharan Africa: A synthesis and review of its medicinal potential. Journal of Ethnopharmacology, 183, 112–122. </w:t>
      </w:r>
      <w:hyperlink r:id="rId17" w:history="1">
        <w:r w:rsidRPr="00176594">
          <w:rPr>
            <w:rStyle w:val="Hyperlink"/>
            <w:rFonts w:ascii="Arial" w:eastAsiaTheme="majorEastAsia" w:hAnsi="Arial" w:cs="Arial"/>
          </w:rPr>
          <w:t>https://doi.org/10.1016/j.jep.2015.04.057</w:t>
        </w:r>
      </w:hyperlink>
      <w:bookmarkStart w:id="15" w:name="_Hlk191577219"/>
    </w:p>
    <w:p w14:paraId="0E9BFF10" w14:textId="77777777" w:rsidR="00EF27A9" w:rsidRPr="00176594" w:rsidRDefault="00EF27A9" w:rsidP="00EF27A9">
      <w:pPr>
        <w:ind w:left="993" w:hanging="993"/>
        <w:jc w:val="both"/>
        <w:rPr>
          <w:rFonts w:ascii="Arial" w:hAnsi="Arial" w:cs="Arial"/>
        </w:rPr>
      </w:pPr>
      <w:r w:rsidRPr="00176594">
        <w:rPr>
          <w:rFonts w:ascii="Arial" w:hAnsi="Arial" w:cs="Arial"/>
        </w:rPr>
        <w:t>Sukanya</w:t>
      </w:r>
      <w:bookmarkEnd w:id="15"/>
      <w:r w:rsidRPr="00176594">
        <w:rPr>
          <w:rFonts w:ascii="Arial" w:hAnsi="Arial" w:cs="Arial"/>
        </w:rPr>
        <w:t xml:space="preserve">, S.L., Sudisha, J., Prakash., H. S., &amp; Fathima, S. K. (2011). Isolation and characterization of antimicrobial compound from </w:t>
      </w:r>
      <w:proofErr w:type="spellStart"/>
      <w:r w:rsidRPr="00176594">
        <w:rPr>
          <w:rFonts w:ascii="Arial" w:hAnsi="Arial" w:cs="Arial"/>
          <w:i/>
          <w:iCs/>
        </w:rPr>
        <w:t>Chromolaena</w:t>
      </w:r>
      <w:proofErr w:type="spellEnd"/>
      <w:r w:rsidRPr="00176594">
        <w:rPr>
          <w:rFonts w:ascii="Arial" w:hAnsi="Arial" w:cs="Arial"/>
          <w:i/>
          <w:iCs/>
        </w:rPr>
        <w:t xml:space="preserve"> odorata</w:t>
      </w:r>
      <w:r w:rsidRPr="00176594">
        <w:rPr>
          <w:rFonts w:ascii="Arial" w:hAnsi="Arial" w:cs="Arial"/>
        </w:rPr>
        <w:t xml:space="preserve"> S. L. Journal of Phytology, 3, 6-32.</w:t>
      </w:r>
      <w:bookmarkStart w:id="16" w:name="_Hlk191577273"/>
    </w:p>
    <w:p w14:paraId="1194C5E2" w14:textId="77777777" w:rsidR="00EF27A9" w:rsidRPr="00176594" w:rsidRDefault="00EF27A9" w:rsidP="00EF27A9">
      <w:pPr>
        <w:ind w:left="993" w:hanging="993"/>
        <w:jc w:val="both"/>
        <w:rPr>
          <w:rFonts w:ascii="Arial" w:hAnsi="Arial" w:cs="Arial"/>
        </w:rPr>
      </w:pPr>
      <w:r w:rsidRPr="00176594">
        <w:rPr>
          <w:rFonts w:ascii="Arial" w:hAnsi="Arial" w:cs="Arial"/>
        </w:rPr>
        <w:t>Mensah</w:t>
      </w:r>
      <w:bookmarkEnd w:id="16"/>
      <w:r w:rsidRPr="00176594">
        <w:rPr>
          <w:rFonts w:ascii="Arial" w:hAnsi="Arial" w:cs="Arial"/>
        </w:rPr>
        <w:t xml:space="preserve">, J. K., Okoli, R. I., </w:t>
      </w:r>
      <w:proofErr w:type="spellStart"/>
      <w:r w:rsidRPr="00176594">
        <w:rPr>
          <w:rFonts w:ascii="Arial" w:hAnsi="Arial" w:cs="Arial"/>
        </w:rPr>
        <w:t>Ohaju</w:t>
      </w:r>
      <w:proofErr w:type="spellEnd"/>
      <w:r w:rsidRPr="00176594">
        <w:rPr>
          <w:rFonts w:ascii="Arial" w:hAnsi="Arial" w:cs="Arial"/>
        </w:rPr>
        <w:t xml:space="preserve">-Obodo, J. O., &amp; </w:t>
      </w:r>
      <w:proofErr w:type="spellStart"/>
      <w:r w:rsidRPr="00176594">
        <w:rPr>
          <w:rFonts w:ascii="Arial" w:hAnsi="Arial" w:cs="Arial"/>
        </w:rPr>
        <w:t>Eifediyi</w:t>
      </w:r>
      <w:proofErr w:type="spellEnd"/>
      <w:r w:rsidRPr="00176594">
        <w:rPr>
          <w:rFonts w:ascii="Arial" w:hAnsi="Arial" w:cs="Arial"/>
        </w:rPr>
        <w:t>, K. (2008). Phytochemical, nutritional and medical properties of some leafy vegetables consumed by Edo people of Nigeria. African Journal of Biotechnology, 7, 2304-2309.</w:t>
      </w:r>
    </w:p>
    <w:p w14:paraId="13782401" w14:textId="77777777" w:rsidR="00EF27A9" w:rsidRPr="00176594" w:rsidRDefault="00EF27A9" w:rsidP="00EF27A9">
      <w:pPr>
        <w:ind w:left="993" w:hanging="993"/>
        <w:jc w:val="both"/>
        <w:rPr>
          <w:rFonts w:ascii="Arial" w:hAnsi="Arial" w:cs="Arial"/>
        </w:rPr>
      </w:pPr>
      <w:r w:rsidRPr="00176594">
        <w:rPr>
          <w:rFonts w:ascii="Arial" w:hAnsi="Arial" w:cs="Arial"/>
        </w:rPr>
        <w:t xml:space="preserve">Aro, S. O., Osho, I. B., </w:t>
      </w:r>
      <w:proofErr w:type="spellStart"/>
      <w:r w:rsidRPr="00176594">
        <w:rPr>
          <w:rFonts w:ascii="Arial" w:hAnsi="Arial" w:cs="Arial"/>
        </w:rPr>
        <w:t>Aletor</w:t>
      </w:r>
      <w:proofErr w:type="spellEnd"/>
      <w:r w:rsidRPr="00176594">
        <w:rPr>
          <w:rFonts w:ascii="Arial" w:hAnsi="Arial" w:cs="Arial"/>
        </w:rPr>
        <w:t xml:space="preserve">, V. A., &amp; Tewe, V. A. (2009) </w:t>
      </w:r>
      <w:proofErr w:type="spellStart"/>
      <w:r w:rsidRPr="00176594">
        <w:rPr>
          <w:rFonts w:ascii="Arial" w:hAnsi="Arial" w:cs="Arial"/>
          <w:i/>
          <w:iCs/>
        </w:rPr>
        <w:t>Chromolaena</w:t>
      </w:r>
      <w:proofErr w:type="spellEnd"/>
      <w:r w:rsidRPr="00176594">
        <w:rPr>
          <w:rFonts w:ascii="Arial" w:hAnsi="Arial" w:cs="Arial"/>
          <w:i/>
          <w:iCs/>
        </w:rPr>
        <w:t xml:space="preserve"> odorata</w:t>
      </w:r>
      <w:r w:rsidRPr="00176594">
        <w:rPr>
          <w:rFonts w:ascii="Arial" w:hAnsi="Arial" w:cs="Arial"/>
        </w:rPr>
        <w:t xml:space="preserve"> in livestock nutrition. Journal of Medical Research, 3, 1253-1257.</w:t>
      </w:r>
      <w:bookmarkStart w:id="17" w:name="_Hlk191577331"/>
    </w:p>
    <w:p w14:paraId="0309F6FC" w14:textId="77777777" w:rsidR="00EF27A9" w:rsidRPr="00176594" w:rsidRDefault="00EF27A9" w:rsidP="00EF27A9">
      <w:pPr>
        <w:ind w:left="993" w:hanging="993"/>
        <w:jc w:val="both"/>
        <w:rPr>
          <w:rStyle w:val="Hyperlink"/>
          <w:rFonts w:ascii="Arial" w:hAnsi="Arial" w:cs="Arial"/>
        </w:rPr>
      </w:pPr>
      <w:proofErr w:type="spellStart"/>
      <w:r w:rsidRPr="00176594">
        <w:rPr>
          <w:rFonts w:ascii="Arial" w:hAnsi="Arial" w:cs="Arial"/>
        </w:rPr>
        <w:t>Usunobun</w:t>
      </w:r>
      <w:proofErr w:type="spellEnd"/>
      <w:r w:rsidRPr="00176594">
        <w:rPr>
          <w:rFonts w:ascii="Arial" w:hAnsi="Arial" w:cs="Arial"/>
        </w:rPr>
        <w:t xml:space="preserve">, U., &amp; </w:t>
      </w:r>
      <w:proofErr w:type="spellStart"/>
      <w:r w:rsidRPr="00176594">
        <w:rPr>
          <w:rFonts w:ascii="Arial" w:hAnsi="Arial" w:cs="Arial"/>
        </w:rPr>
        <w:t>Ewere</w:t>
      </w:r>
      <w:proofErr w:type="spellEnd"/>
      <w:r w:rsidRPr="00176594">
        <w:rPr>
          <w:rFonts w:ascii="Arial" w:hAnsi="Arial" w:cs="Arial"/>
        </w:rPr>
        <w:t>, G. E. (2016)</w:t>
      </w:r>
      <w:bookmarkEnd w:id="17"/>
      <w:r w:rsidRPr="00176594">
        <w:rPr>
          <w:rFonts w:ascii="Arial" w:hAnsi="Arial" w:cs="Arial"/>
        </w:rPr>
        <w:t xml:space="preserve">. Phytochemical analysis, mineral composition and in vitro antioxidant activities of </w:t>
      </w:r>
      <w:proofErr w:type="spellStart"/>
      <w:r w:rsidRPr="00176594">
        <w:rPr>
          <w:rFonts w:ascii="Arial" w:hAnsi="Arial" w:cs="Arial"/>
          <w:i/>
          <w:iCs/>
        </w:rPr>
        <w:t>Chromolaena</w:t>
      </w:r>
      <w:proofErr w:type="spellEnd"/>
      <w:r w:rsidRPr="00176594">
        <w:rPr>
          <w:rFonts w:ascii="Arial" w:hAnsi="Arial" w:cs="Arial"/>
          <w:i/>
          <w:iCs/>
        </w:rPr>
        <w:t xml:space="preserve"> odorata</w:t>
      </w:r>
      <w:r w:rsidRPr="00176594">
        <w:rPr>
          <w:rFonts w:ascii="Arial" w:hAnsi="Arial" w:cs="Arial"/>
        </w:rPr>
        <w:t xml:space="preserve"> Leaves. ARC Journal of Pharmaceutical Sciences, 2, 16-20. </w:t>
      </w:r>
      <w:hyperlink r:id="rId18" w:history="1">
        <w:r w:rsidRPr="00176594">
          <w:rPr>
            <w:rStyle w:val="Hyperlink"/>
            <w:rFonts w:ascii="Arial" w:eastAsiaTheme="majorEastAsia" w:hAnsi="Arial" w:cs="Arial"/>
          </w:rPr>
          <w:t>https://dx.doi.org/10.20431/2455-1538.0202003</w:t>
        </w:r>
      </w:hyperlink>
      <w:bookmarkStart w:id="18" w:name="_Hlk191577367"/>
    </w:p>
    <w:p w14:paraId="3054D300" w14:textId="77777777" w:rsidR="00EF27A9" w:rsidRPr="00176594" w:rsidRDefault="00EF27A9" w:rsidP="00EF27A9">
      <w:pPr>
        <w:ind w:left="993" w:hanging="993"/>
        <w:jc w:val="both"/>
        <w:rPr>
          <w:rFonts w:ascii="Arial" w:hAnsi="Arial" w:cs="Arial"/>
        </w:rPr>
      </w:pPr>
      <w:r w:rsidRPr="00176594">
        <w:rPr>
          <w:rFonts w:ascii="Arial" w:hAnsi="Arial" w:cs="Arial"/>
        </w:rPr>
        <w:t>Harini</w:t>
      </w:r>
      <w:bookmarkEnd w:id="18"/>
      <w:r w:rsidRPr="00176594">
        <w:rPr>
          <w:rFonts w:ascii="Arial" w:hAnsi="Arial" w:cs="Arial"/>
        </w:rPr>
        <w:t xml:space="preserve">, K., </w:t>
      </w:r>
      <w:proofErr w:type="spellStart"/>
      <w:r w:rsidRPr="00176594">
        <w:rPr>
          <w:rFonts w:ascii="Arial" w:hAnsi="Arial" w:cs="Arial"/>
        </w:rPr>
        <w:t>JerlinShowmya</w:t>
      </w:r>
      <w:proofErr w:type="spellEnd"/>
      <w:r w:rsidRPr="00176594">
        <w:rPr>
          <w:rFonts w:ascii="Arial" w:hAnsi="Arial" w:cs="Arial"/>
        </w:rPr>
        <w:t xml:space="preserve">, J., &amp; Geetha, N. (2014) Phytochemical constituents of different extracts from the leaves of </w:t>
      </w:r>
      <w:proofErr w:type="spellStart"/>
      <w:r w:rsidRPr="00176594">
        <w:rPr>
          <w:rFonts w:ascii="Arial" w:hAnsi="Arial" w:cs="Arial"/>
          <w:i/>
          <w:iCs/>
        </w:rPr>
        <w:t>Chromolaena</w:t>
      </w:r>
      <w:proofErr w:type="spellEnd"/>
      <w:r w:rsidRPr="00176594">
        <w:rPr>
          <w:rFonts w:ascii="Arial" w:hAnsi="Arial" w:cs="Arial"/>
          <w:i/>
          <w:iCs/>
        </w:rPr>
        <w:t xml:space="preserve"> odorata</w:t>
      </w:r>
      <w:r w:rsidRPr="00176594">
        <w:rPr>
          <w:rFonts w:ascii="Arial" w:hAnsi="Arial" w:cs="Arial"/>
        </w:rPr>
        <w:t xml:space="preserve"> (L.) King and Robinson. International Journal of Pharmaceutical Sciences and Business Management, 2, 13-20.</w:t>
      </w:r>
    </w:p>
    <w:p w14:paraId="412F7C59" w14:textId="77777777" w:rsidR="00EF27A9" w:rsidRPr="00176594" w:rsidRDefault="00EF27A9" w:rsidP="00EF27A9">
      <w:pPr>
        <w:ind w:left="993" w:hanging="993"/>
        <w:jc w:val="both"/>
        <w:rPr>
          <w:rFonts w:ascii="Arial" w:hAnsi="Arial" w:cs="Arial"/>
        </w:rPr>
      </w:pPr>
      <w:proofErr w:type="spellStart"/>
      <w:r w:rsidRPr="00176594">
        <w:rPr>
          <w:rFonts w:ascii="Arial" w:hAnsi="Arial" w:cs="Arial"/>
        </w:rPr>
        <w:t>Odugbemi</w:t>
      </w:r>
      <w:proofErr w:type="spellEnd"/>
      <w:r w:rsidRPr="00176594">
        <w:rPr>
          <w:rFonts w:ascii="Arial" w:hAnsi="Arial" w:cs="Arial"/>
        </w:rPr>
        <w:t>, T. (2006). Outlines and pictures of medicinal plants from Nigeria. University of Lagos Press, Lagos, Nigeria. p. 1-283</w:t>
      </w:r>
      <w:bookmarkStart w:id="19" w:name="_Hlk191577412"/>
    </w:p>
    <w:p w14:paraId="55C2288A" w14:textId="77777777" w:rsidR="00EF27A9" w:rsidRPr="00176594" w:rsidRDefault="00EF27A9" w:rsidP="00EF27A9">
      <w:pPr>
        <w:ind w:left="993" w:hanging="993"/>
        <w:jc w:val="both"/>
        <w:rPr>
          <w:rFonts w:ascii="Arial" w:hAnsi="Arial" w:cs="Arial"/>
        </w:rPr>
      </w:pPr>
      <w:proofErr w:type="spellStart"/>
      <w:r w:rsidRPr="00176594">
        <w:rPr>
          <w:rFonts w:ascii="Arial" w:hAnsi="Arial" w:cs="Arial"/>
        </w:rPr>
        <w:t>Akinmoladun</w:t>
      </w:r>
      <w:proofErr w:type="spellEnd"/>
      <w:r w:rsidRPr="00176594">
        <w:rPr>
          <w:rFonts w:ascii="Arial" w:hAnsi="Arial" w:cs="Arial"/>
        </w:rPr>
        <w:t xml:space="preserve">, A. C., &amp; </w:t>
      </w:r>
      <w:proofErr w:type="spellStart"/>
      <w:r w:rsidRPr="00176594">
        <w:rPr>
          <w:rFonts w:ascii="Arial" w:hAnsi="Arial" w:cs="Arial"/>
        </w:rPr>
        <w:t>Akinloye</w:t>
      </w:r>
      <w:proofErr w:type="spellEnd"/>
      <w:r w:rsidRPr="00176594">
        <w:rPr>
          <w:rFonts w:ascii="Arial" w:hAnsi="Arial" w:cs="Arial"/>
        </w:rPr>
        <w:t xml:space="preserve">, O. (2007). </w:t>
      </w:r>
      <w:bookmarkEnd w:id="19"/>
      <w:r w:rsidRPr="00176594">
        <w:rPr>
          <w:rFonts w:ascii="Arial" w:hAnsi="Arial" w:cs="Arial"/>
        </w:rPr>
        <w:t xml:space="preserve">Effect of </w:t>
      </w:r>
      <w:proofErr w:type="spellStart"/>
      <w:r w:rsidRPr="00176594">
        <w:rPr>
          <w:rFonts w:ascii="Arial" w:hAnsi="Arial" w:cs="Arial"/>
          <w:i/>
          <w:iCs/>
        </w:rPr>
        <w:t>Chromolaena</w:t>
      </w:r>
      <w:proofErr w:type="spellEnd"/>
      <w:r w:rsidRPr="00176594">
        <w:rPr>
          <w:rFonts w:ascii="Arial" w:hAnsi="Arial" w:cs="Arial"/>
          <w:i/>
          <w:iCs/>
        </w:rPr>
        <w:t xml:space="preserve"> odorata</w:t>
      </w:r>
      <w:r w:rsidRPr="00176594">
        <w:rPr>
          <w:rFonts w:ascii="Arial" w:hAnsi="Arial" w:cs="Arial"/>
        </w:rPr>
        <w:t xml:space="preserve"> on hypercholesterolemia related metabolic imbalances. Proc. Akure- Humbold Kellog/3rd SAAT Annual Conference, FUTA, Nigeria. p. 287-290.</w:t>
      </w:r>
    </w:p>
    <w:p w14:paraId="149A178B" w14:textId="77777777" w:rsidR="00EF27A9" w:rsidRPr="00176594" w:rsidRDefault="00EF27A9" w:rsidP="00EF27A9">
      <w:pPr>
        <w:ind w:left="993" w:hanging="993"/>
        <w:jc w:val="both"/>
        <w:rPr>
          <w:rStyle w:val="Hyperlink"/>
          <w:rFonts w:ascii="Arial" w:hAnsi="Arial" w:cs="Arial"/>
        </w:rPr>
      </w:pPr>
      <w:r w:rsidRPr="00176594">
        <w:rPr>
          <w:rFonts w:ascii="Arial" w:hAnsi="Arial" w:cs="Arial"/>
        </w:rPr>
        <w:t xml:space="preserve">Paul, T. S., Das, B. B., Ingale, S. P., </w:t>
      </w:r>
      <w:proofErr w:type="spellStart"/>
      <w:r w:rsidRPr="00176594">
        <w:rPr>
          <w:rFonts w:ascii="Arial" w:hAnsi="Arial" w:cs="Arial"/>
        </w:rPr>
        <w:t>Killedar</w:t>
      </w:r>
      <w:proofErr w:type="spellEnd"/>
      <w:r w:rsidRPr="00176594">
        <w:rPr>
          <w:rFonts w:ascii="Arial" w:hAnsi="Arial" w:cs="Arial"/>
        </w:rPr>
        <w:t xml:space="preserve">, N., &amp; Apte, K. G. (2018) Oral intake of polyphenols of </w:t>
      </w:r>
      <w:proofErr w:type="spellStart"/>
      <w:r w:rsidRPr="00176594">
        <w:rPr>
          <w:rFonts w:ascii="Arial" w:hAnsi="Arial" w:cs="Arial"/>
          <w:i/>
          <w:iCs/>
        </w:rPr>
        <w:t>Chromolaena</w:t>
      </w:r>
      <w:proofErr w:type="spellEnd"/>
      <w:r w:rsidRPr="00176594">
        <w:rPr>
          <w:rFonts w:ascii="Arial" w:hAnsi="Arial" w:cs="Arial"/>
          <w:i/>
          <w:iCs/>
        </w:rPr>
        <w:t xml:space="preserve"> odorata</w:t>
      </w:r>
      <w:r w:rsidRPr="00176594">
        <w:rPr>
          <w:rFonts w:ascii="Arial" w:hAnsi="Arial" w:cs="Arial"/>
        </w:rPr>
        <w:t xml:space="preserve">: A perspective in peptic ulcer, thrombocytopenia, and heparin-induced bleeding diathesis in rodent model. Pharmacognosy Research, 10, 426–431. </w:t>
      </w:r>
      <w:hyperlink r:id="rId19" w:history="1">
        <w:r w:rsidRPr="00176594">
          <w:rPr>
            <w:rStyle w:val="Hyperlink"/>
            <w:rFonts w:ascii="Arial" w:eastAsiaTheme="majorEastAsia" w:hAnsi="Arial" w:cs="Arial"/>
          </w:rPr>
          <w:t>http://dx.doi.org/10.4103/pr.pr_107_18</w:t>
        </w:r>
      </w:hyperlink>
    </w:p>
    <w:p w14:paraId="7685E810" w14:textId="77777777" w:rsidR="00EF27A9" w:rsidRPr="00176594" w:rsidRDefault="00EF27A9" w:rsidP="00EF27A9">
      <w:pPr>
        <w:ind w:left="993" w:hanging="993"/>
        <w:jc w:val="both"/>
        <w:rPr>
          <w:rStyle w:val="Hyperlink"/>
          <w:rFonts w:ascii="Arial" w:hAnsi="Arial" w:cs="Arial"/>
        </w:rPr>
      </w:pPr>
      <w:proofErr w:type="spellStart"/>
      <w:r w:rsidRPr="00176594">
        <w:rPr>
          <w:rFonts w:ascii="Arial" w:hAnsi="Arial" w:cs="Arial"/>
        </w:rPr>
        <w:t>Kanase</w:t>
      </w:r>
      <w:proofErr w:type="spellEnd"/>
      <w:r w:rsidRPr="00176594">
        <w:rPr>
          <w:rFonts w:ascii="Arial" w:hAnsi="Arial" w:cs="Arial"/>
        </w:rPr>
        <w:t xml:space="preserve">, V. A., &amp; Shaikh, S. A. (2018). A </w:t>
      </w:r>
      <w:proofErr w:type="spellStart"/>
      <w:r w:rsidRPr="00176594">
        <w:rPr>
          <w:rFonts w:ascii="Arial" w:hAnsi="Arial" w:cs="Arial"/>
        </w:rPr>
        <w:t>Pharmacognostic</w:t>
      </w:r>
      <w:proofErr w:type="spellEnd"/>
      <w:r w:rsidRPr="00176594">
        <w:rPr>
          <w:rFonts w:ascii="Arial" w:hAnsi="Arial" w:cs="Arial"/>
        </w:rPr>
        <w:t xml:space="preserve"> and pharmacological review on </w:t>
      </w:r>
      <w:proofErr w:type="spellStart"/>
      <w:r w:rsidRPr="00176594">
        <w:rPr>
          <w:rFonts w:ascii="Arial" w:hAnsi="Arial" w:cs="Arial"/>
          <w:i/>
          <w:iCs/>
        </w:rPr>
        <w:t>Chromolaena</w:t>
      </w:r>
      <w:proofErr w:type="spellEnd"/>
      <w:r w:rsidRPr="00176594">
        <w:rPr>
          <w:rFonts w:ascii="Arial" w:hAnsi="Arial" w:cs="Arial"/>
          <w:i/>
          <w:iCs/>
        </w:rPr>
        <w:t xml:space="preserve"> odorata</w:t>
      </w:r>
      <w:r w:rsidRPr="00176594">
        <w:rPr>
          <w:rFonts w:ascii="Arial" w:hAnsi="Arial" w:cs="Arial"/>
        </w:rPr>
        <w:t xml:space="preserve"> (L.) RM King &amp; H. Rob. (Siam weed). Asian Journal of Pharmaceutical and Clinical Research 11, 34-38. </w:t>
      </w:r>
      <w:hyperlink r:id="rId20" w:history="1">
        <w:r w:rsidRPr="00176594">
          <w:rPr>
            <w:rStyle w:val="Hyperlink"/>
            <w:rFonts w:ascii="Arial" w:eastAsiaTheme="majorEastAsia" w:hAnsi="Arial" w:cs="Arial"/>
          </w:rPr>
          <w:t>https://doi.org/10.22159/ajpcr.2018.v11i10.26863</w:t>
        </w:r>
      </w:hyperlink>
      <w:bookmarkStart w:id="20" w:name="_Hlk191577785"/>
    </w:p>
    <w:p w14:paraId="0A24B357" w14:textId="77777777" w:rsidR="00EF27A9" w:rsidRPr="00176594" w:rsidRDefault="00EF27A9" w:rsidP="00EF27A9">
      <w:pPr>
        <w:ind w:left="993" w:hanging="993"/>
        <w:jc w:val="both"/>
        <w:rPr>
          <w:rStyle w:val="Hyperlink"/>
          <w:rFonts w:ascii="Arial" w:hAnsi="Arial" w:cs="Arial"/>
        </w:rPr>
      </w:pPr>
      <w:proofErr w:type="spellStart"/>
      <w:r w:rsidRPr="00176594">
        <w:rPr>
          <w:rFonts w:ascii="Arial" w:hAnsi="Arial" w:cs="Arial"/>
        </w:rPr>
        <w:t>Gulcin</w:t>
      </w:r>
      <w:proofErr w:type="spellEnd"/>
      <w:r w:rsidRPr="00176594">
        <w:rPr>
          <w:rFonts w:ascii="Arial" w:hAnsi="Arial" w:cs="Arial"/>
        </w:rPr>
        <w:t>,</w:t>
      </w:r>
      <w:bookmarkEnd w:id="20"/>
      <w:r w:rsidRPr="00176594">
        <w:rPr>
          <w:rFonts w:ascii="Arial" w:hAnsi="Arial" w:cs="Arial"/>
        </w:rPr>
        <w:t xml:space="preserve"> I. (2010). Antioxidant properties of resveratrol: A structure-activity insight. Innovative Food Science and Emerging Techniques, 11, 210-218. </w:t>
      </w:r>
      <w:hyperlink r:id="rId21" w:history="1">
        <w:r w:rsidRPr="00176594">
          <w:rPr>
            <w:rStyle w:val="Hyperlink"/>
            <w:rFonts w:ascii="Arial" w:eastAsiaTheme="majorEastAsia" w:hAnsi="Arial" w:cs="Arial"/>
          </w:rPr>
          <w:t>https://doi.org/10.1016/j.ifset.2009.07.002</w:t>
        </w:r>
      </w:hyperlink>
    </w:p>
    <w:p w14:paraId="3D00B818" w14:textId="77777777" w:rsidR="00EF27A9" w:rsidRPr="00176594" w:rsidRDefault="00EF27A9" w:rsidP="00EF27A9">
      <w:pPr>
        <w:ind w:left="993" w:hanging="993"/>
        <w:jc w:val="both"/>
        <w:rPr>
          <w:rFonts w:ascii="Arial" w:hAnsi="Arial" w:cs="Arial"/>
        </w:rPr>
      </w:pPr>
      <w:r w:rsidRPr="00CF1D6A">
        <w:rPr>
          <w:rFonts w:ascii="Arial" w:hAnsi="Arial" w:cs="Arial"/>
          <w:highlight w:val="yellow"/>
        </w:rPr>
        <w:lastRenderedPageBreak/>
        <w:t>AOAC (2000). Official Methods of Analysis, Association of Official Analytical Chemists, Washington DC, USA. 2000.</w:t>
      </w:r>
    </w:p>
    <w:p w14:paraId="5FA33FFE" w14:textId="77777777" w:rsidR="00EF27A9" w:rsidRPr="00176594" w:rsidRDefault="00EF27A9" w:rsidP="00EF27A9">
      <w:pPr>
        <w:ind w:left="993" w:hanging="993"/>
        <w:jc w:val="both"/>
        <w:rPr>
          <w:rStyle w:val="Hyperlink"/>
          <w:rFonts w:ascii="Arial" w:hAnsi="Arial" w:cs="Arial"/>
        </w:rPr>
      </w:pPr>
      <w:r w:rsidRPr="00176594">
        <w:rPr>
          <w:rFonts w:ascii="Arial" w:hAnsi="Arial" w:cs="Arial"/>
        </w:rPr>
        <w:t xml:space="preserve">Gul, R., Jan, S.U., </w:t>
      </w:r>
      <w:proofErr w:type="spellStart"/>
      <w:r w:rsidRPr="00176594">
        <w:rPr>
          <w:rFonts w:ascii="Arial" w:hAnsi="Arial" w:cs="Arial"/>
        </w:rPr>
        <w:t>Faridullah</w:t>
      </w:r>
      <w:proofErr w:type="spellEnd"/>
      <w:r w:rsidRPr="00176594">
        <w:rPr>
          <w:rFonts w:ascii="Arial" w:hAnsi="Arial" w:cs="Arial"/>
        </w:rPr>
        <w:t xml:space="preserve">, S., </w:t>
      </w:r>
      <w:proofErr w:type="spellStart"/>
      <w:r w:rsidRPr="00176594">
        <w:rPr>
          <w:rFonts w:ascii="Arial" w:hAnsi="Arial" w:cs="Arial"/>
        </w:rPr>
        <w:t>Sherani</w:t>
      </w:r>
      <w:proofErr w:type="spellEnd"/>
      <w:r w:rsidRPr="00176594">
        <w:rPr>
          <w:rFonts w:ascii="Arial" w:hAnsi="Arial" w:cs="Arial"/>
        </w:rPr>
        <w:t xml:space="preserve">, S., &amp; Jahan, N. (2017). Preliminary phytochemical screening, quantitative analysis of alkaloids, and antioxidant activity of crude plant extracts from </w:t>
      </w:r>
      <w:r w:rsidRPr="00176594">
        <w:rPr>
          <w:rFonts w:ascii="Arial" w:hAnsi="Arial" w:cs="Arial"/>
          <w:i/>
          <w:iCs/>
        </w:rPr>
        <w:t>Ephedra intermedia</w:t>
      </w:r>
      <w:r w:rsidRPr="00176594">
        <w:rPr>
          <w:rFonts w:ascii="Arial" w:hAnsi="Arial" w:cs="Arial"/>
        </w:rPr>
        <w:t xml:space="preserve"> indigenous to </w:t>
      </w:r>
      <w:proofErr w:type="spellStart"/>
      <w:r w:rsidRPr="00176594">
        <w:rPr>
          <w:rFonts w:ascii="Arial" w:hAnsi="Arial" w:cs="Arial"/>
        </w:rPr>
        <w:t>Balochistan</w:t>
      </w:r>
      <w:proofErr w:type="spellEnd"/>
      <w:r w:rsidRPr="00176594">
        <w:rPr>
          <w:rFonts w:ascii="Arial" w:hAnsi="Arial" w:cs="Arial"/>
        </w:rPr>
        <w:t xml:space="preserve">. Scientific World Journal. 5873648 </w:t>
      </w:r>
      <w:hyperlink r:id="rId22" w:history="1">
        <w:r w:rsidRPr="00176594">
          <w:rPr>
            <w:rStyle w:val="Hyperlink"/>
            <w:rFonts w:ascii="Arial" w:eastAsiaTheme="majorEastAsia" w:hAnsi="Arial" w:cs="Arial"/>
          </w:rPr>
          <w:t>https://doi.org/10.1155/2017/5873648</w:t>
        </w:r>
      </w:hyperlink>
      <w:bookmarkStart w:id="21" w:name="_Hlk191577913"/>
    </w:p>
    <w:p w14:paraId="14DAD3DC" w14:textId="77777777" w:rsidR="00EF27A9" w:rsidRPr="00176594" w:rsidRDefault="00EF27A9" w:rsidP="00EF27A9">
      <w:pPr>
        <w:ind w:left="993" w:hanging="993"/>
        <w:jc w:val="both"/>
        <w:rPr>
          <w:rStyle w:val="Hyperlink"/>
          <w:rFonts w:ascii="Arial" w:hAnsi="Arial" w:cs="Arial"/>
        </w:rPr>
      </w:pPr>
      <w:r w:rsidRPr="00176594">
        <w:rPr>
          <w:rFonts w:ascii="Arial" w:hAnsi="Arial" w:cs="Arial"/>
          <w:shd w:val="clear" w:color="auto" w:fill="FFFFFF"/>
        </w:rPr>
        <w:t xml:space="preserve">Seidu, K. T., &amp; </w:t>
      </w:r>
      <w:proofErr w:type="spellStart"/>
      <w:r w:rsidRPr="00176594">
        <w:rPr>
          <w:rFonts w:ascii="Arial" w:hAnsi="Arial" w:cs="Arial"/>
          <w:shd w:val="clear" w:color="auto" w:fill="FFFFFF"/>
        </w:rPr>
        <w:t>Otutu</w:t>
      </w:r>
      <w:proofErr w:type="spellEnd"/>
      <w:r w:rsidRPr="00176594">
        <w:rPr>
          <w:rFonts w:ascii="Arial" w:hAnsi="Arial" w:cs="Arial"/>
          <w:shd w:val="clear" w:color="auto" w:fill="FFFFFF"/>
        </w:rPr>
        <w:t xml:space="preserve">, O. L. (2016). </w:t>
      </w:r>
      <w:bookmarkEnd w:id="21"/>
      <w:r w:rsidRPr="00176594">
        <w:rPr>
          <w:rFonts w:ascii="Arial" w:hAnsi="Arial" w:cs="Arial"/>
          <w:shd w:val="clear" w:color="auto" w:fill="FFFFFF"/>
        </w:rPr>
        <w:t>Phytochemical composition and radical scavenging activities of watermelon (</w:t>
      </w:r>
      <w:r w:rsidRPr="00176594">
        <w:rPr>
          <w:rFonts w:ascii="Arial" w:hAnsi="Arial" w:cs="Arial"/>
          <w:i/>
          <w:iCs/>
          <w:shd w:val="clear" w:color="auto" w:fill="FFFFFF"/>
        </w:rPr>
        <w:t>Citrullus lanatus</w:t>
      </w:r>
      <w:r w:rsidRPr="00176594">
        <w:rPr>
          <w:rFonts w:ascii="Arial" w:hAnsi="Arial" w:cs="Arial"/>
          <w:shd w:val="clear" w:color="auto" w:fill="FFFFFF"/>
        </w:rPr>
        <w:t>). Croatian Journal of Food Science and Technology, 8(2), 83-89</w:t>
      </w:r>
      <w:r w:rsidRPr="00176594">
        <w:rPr>
          <w:rFonts w:ascii="Arial" w:hAnsi="Arial" w:cs="Arial"/>
        </w:rPr>
        <w:t xml:space="preserve"> </w:t>
      </w:r>
      <w:hyperlink r:id="rId23" w:history="1">
        <w:r w:rsidRPr="00176594">
          <w:rPr>
            <w:rStyle w:val="Hyperlink"/>
            <w:rFonts w:ascii="Arial" w:eastAsiaTheme="majorEastAsia" w:hAnsi="Arial" w:cs="Arial"/>
            <w:shd w:val="clear" w:color="auto" w:fill="FFFFFF"/>
          </w:rPr>
          <w:t>https://doi.org/10.17508/CJFST.2016.8.2.07</w:t>
        </w:r>
      </w:hyperlink>
    </w:p>
    <w:p w14:paraId="29FE5792" w14:textId="77777777" w:rsidR="00EF27A9" w:rsidRPr="00176594" w:rsidRDefault="00EF27A9" w:rsidP="00EF27A9">
      <w:pPr>
        <w:ind w:left="993" w:hanging="993"/>
        <w:jc w:val="both"/>
        <w:rPr>
          <w:rFonts w:ascii="Arial" w:hAnsi="Arial" w:cs="Arial"/>
        </w:rPr>
      </w:pPr>
      <w:r w:rsidRPr="00176594">
        <w:rPr>
          <w:rFonts w:ascii="Arial" w:eastAsia="Calibri" w:hAnsi="Arial" w:cs="Arial"/>
        </w:rPr>
        <w:t xml:space="preserve">Patil, A. P., Patil, V. V., &amp; Patil., V. R. (2009). In vitro free radicals scavenging activity of </w:t>
      </w:r>
      <w:proofErr w:type="spellStart"/>
      <w:r w:rsidRPr="00176594">
        <w:rPr>
          <w:rFonts w:ascii="Arial" w:eastAsia="Calibri" w:hAnsi="Arial" w:cs="Arial"/>
          <w:i/>
        </w:rPr>
        <w:t>Madhuca</w:t>
      </w:r>
      <w:proofErr w:type="spellEnd"/>
      <w:r w:rsidRPr="00176594">
        <w:rPr>
          <w:rFonts w:ascii="Arial" w:eastAsia="Calibri" w:hAnsi="Arial" w:cs="Arial"/>
          <w:i/>
        </w:rPr>
        <w:t xml:space="preserve"> indica </w:t>
      </w:r>
      <w:proofErr w:type="spellStart"/>
      <w:r w:rsidRPr="00176594">
        <w:rPr>
          <w:rFonts w:ascii="Arial" w:eastAsia="Calibri" w:hAnsi="Arial" w:cs="Arial"/>
        </w:rPr>
        <w:t>Gmel</w:t>
      </w:r>
      <w:proofErr w:type="spellEnd"/>
      <w:r w:rsidRPr="00176594">
        <w:rPr>
          <w:rFonts w:ascii="Arial" w:eastAsia="Calibri" w:hAnsi="Arial" w:cs="Arial"/>
        </w:rPr>
        <w:t xml:space="preserve">. </w:t>
      </w:r>
      <w:r w:rsidRPr="00176594">
        <w:rPr>
          <w:rFonts w:ascii="Arial" w:eastAsia="Calibri" w:hAnsi="Arial" w:cs="Arial"/>
          <w:iCs/>
        </w:rPr>
        <w:t>Pharmacology Online</w:t>
      </w:r>
      <w:r w:rsidRPr="00176594">
        <w:rPr>
          <w:rFonts w:ascii="Arial" w:eastAsia="Calibri" w:hAnsi="Arial" w:cs="Arial"/>
        </w:rPr>
        <w:t>, 2, 1344-1352.</w:t>
      </w:r>
    </w:p>
    <w:p w14:paraId="1D723BCE" w14:textId="77777777" w:rsidR="00EF27A9" w:rsidRPr="00176594" w:rsidRDefault="00EF27A9" w:rsidP="00EF27A9">
      <w:pPr>
        <w:ind w:left="993" w:hanging="993"/>
        <w:jc w:val="both"/>
        <w:rPr>
          <w:rFonts w:ascii="Arial" w:hAnsi="Arial" w:cs="Arial"/>
        </w:rPr>
      </w:pPr>
      <w:r w:rsidRPr="00176594">
        <w:rPr>
          <w:rFonts w:ascii="Arial" w:hAnsi="Arial" w:cs="Arial"/>
        </w:rPr>
        <w:t>Pandey, N., &amp; Barve, D</w:t>
      </w:r>
      <w:r w:rsidRPr="00176594">
        <w:rPr>
          <w:rFonts w:ascii="Arial" w:eastAsia="Calibri" w:hAnsi="Arial" w:cs="Arial"/>
        </w:rPr>
        <w:t xml:space="preserve">. (2011). Antioxidant activity of ethanolic extract of </w:t>
      </w:r>
      <w:r w:rsidRPr="00176594">
        <w:rPr>
          <w:rFonts w:ascii="Arial" w:eastAsia="Calibri" w:hAnsi="Arial" w:cs="Arial"/>
          <w:i/>
        </w:rPr>
        <w:t xml:space="preserve">Annona Squamosa </w:t>
      </w:r>
      <w:r w:rsidRPr="00176594">
        <w:rPr>
          <w:rFonts w:ascii="Arial" w:eastAsia="Calibri" w:hAnsi="Arial" w:cs="Arial"/>
          <w:iCs/>
        </w:rPr>
        <w:t xml:space="preserve">Linn </w:t>
      </w:r>
      <w:r w:rsidRPr="00176594">
        <w:rPr>
          <w:rFonts w:ascii="Arial" w:eastAsia="Calibri" w:hAnsi="Arial" w:cs="Arial"/>
        </w:rPr>
        <w:t xml:space="preserve">bark. </w:t>
      </w:r>
      <w:r w:rsidRPr="00176594">
        <w:rPr>
          <w:rFonts w:ascii="Arial" w:eastAsia="Calibri" w:hAnsi="Arial" w:cs="Arial"/>
          <w:iCs/>
        </w:rPr>
        <w:t xml:space="preserve">International Journal of Research in Pharmacology and Biomedical Sciences, </w:t>
      </w:r>
      <w:r w:rsidRPr="00176594">
        <w:rPr>
          <w:rFonts w:ascii="Arial" w:eastAsia="Calibri" w:hAnsi="Arial" w:cs="Arial"/>
        </w:rPr>
        <w:t>2, 1692-1697.</w:t>
      </w:r>
    </w:p>
    <w:p w14:paraId="426D176A" w14:textId="77777777" w:rsidR="00EF27A9" w:rsidRPr="00176594" w:rsidRDefault="00EF27A9" w:rsidP="00EF27A9">
      <w:pPr>
        <w:ind w:left="993" w:hanging="993"/>
        <w:jc w:val="both"/>
        <w:rPr>
          <w:rStyle w:val="Hyperlink"/>
          <w:rFonts w:ascii="Arial" w:hAnsi="Arial" w:cs="Arial"/>
        </w:rPr>
      </w:pPr>
      <w:r w:rsidRPr="00176594">
        <w:rPr>
          <w:rFonts w:ascii="Arial" w:hAnsi="Arial" w:cs="Arial"/>
        </w:rPr>
        <w:t xml:space="preserve">Boora, F., </w:t>
      </w:r>
      <w:proofErr w:type="spellStart"/>
      <w:r w:rsidRPr="00176594">
        <w:rPr>
          <w:rFonts w:ascii="Arial" w:hAnsi="Arial" w:cs="Arial"/>
        </w:rPr>
        <w:t>Chirisa</w:t>
      </w:r>
      <w:proofErr w:type="spellEnd"/>
      <w:r w:rsidRPr="00176594">
        <w:rPr>
          <w:rFonts w:ascii="Arial" w:hAnsi="Arial" w:cs="Arial"/>
        </w:rPr>
        <w:t xml:space="preserve">, E., &amp; </w:t>
      </w:r>
      <w:proofErr w:type="spellStart"/>
      <w:r w:rsidRPr="00176594">
        <w:rPr>
          <w:rFonts w:ascii="Arial" w:hAnsi="Arial" w:cs="Arial"/>
        </w:rPr>
        <w:t>Mukanganyama</w:t>
      </w:r>
      <w:proofErr w:type="spellEnd"/>
      <w:r w:rsidRPr="00176594">
        <w:rPr>
          <w:rFonts w:ascii="Arial" w:hAnsi="Arial" w:cs="Arial"/>
        </w:rPr>
        <w:t xml:space="preserve">, S. (2014). Evaluation of nitrite radical scavenging properties of selected Zimbabwean plant extracts and their phytoconstituents. Journal of Food Processing, 2, 1-7. </w:t>
      </w:r>
      <w:hyperlink r:id="rId24" w:history="1">
        <w:r w:rsidRPr="00176594">
          <w:rPr>
            <w:rStyle w:val="Hyperlink"/>
            <w:rFonts w:ascii="Arial" w:eastAsiaTheme="majorEastAsia" w:hAnsi="Arial" w:cs="Arial"/>
          </w:rPr>
          <w:t>https://doi.org/10.1155/2014/918018</w:t>
        </w:r>
      </w:hyperlink>
    </w:p>
    <w:p w14:paraId="6E282595" w14:textId="77777777" w:rsidR="00EF27A9" w:rsidRPr="00176594" w:rsidRDefault="00EF27A9" w:rsidP="00EF27A9">
      <w:pPr>
        <w:ind w:left="993" w:hanging="993"/>
        <w:jc w:val="both"/>
        <w:rPr>
          <w:rStyle w:val="Hyperlink"/>
          <w:rFonts w:ascii="Arial" w:hAnsi="Arial" w:cs="Arial"/>
        </w:rPr>
      </w:pPr>
      <w:r w:rsidRPr="00176594">
        <w:rPr>
          <w:rFonts w:ascii="Arial" w:hAnsi="Arial" w:cs="Arial"/>
        </w:rPr>
        <w:t xml:space="preserve">Benzie, I. F. F., &amp; Strain, J. J. (1996). The ferric reducing ability of plasma (FRAP) as a measure of ‘‘antioxidant power’’: The FRAP Assay. Analytical Biochemistry, 239:70–76. </w:t>
      </w:r>
      <w:hyperlink r:id="rId25" w:history="1">
        <w:r w:rsidRPr="00176594">
          <w:rPr>
            <w:rStyle w:val="Hyperlink"/>
            <w:rFonts w:ascii="Arial" w:eastAsiaTheme="majorEastAsia" w:hAnsi="Arial" w:cs="Arial"/>
          </w:rPr>
          <w:t>https://doi.org/10.1006/abio.1996.0292</w:t>
        </w:r>
      </w:hyperlink>
    </w:p>
    <w:p w14:paraId="1536AA6F" w14:textId="77777777" w:rsidR="00EF27A9" w:rsidRPr="00176594" w:rsidRDefault="00EF27A9" w:rsidP="00EF27A9">
      <w:pPr>
        <w:ind w:left="993" w:hanging="993"/>
        <w:jc w:val="both"/>
        <w:rPr>
          <w:rStyle w:val="Hyperlink"/>
          <w:rFonts w:ascii="Arial" w:hAnsi="Arial" w:cs="Arial"/>
        </w:rPr>
      </w:pPr>
      <w:r w:rsidRPr="00176594">
        <w:rPr>
          <w:rFonts w:ascii="Arial" w:eastAsia="Calibri" w:hAnsi="Arial" w:cs="Arial"/>
        </w:rPr>
        <w:t xml:space="preserve">Oyaizu, M. (1986). Studies on product of browning reaction: Antioxidative activities of browning reaction prepared from glucose amine. </w:t>
      </w:r>
      <w:r w:rsidRPr="00176594">
        <w:rPr>
          <w:rFonts w:ascii="Arial" w:eastAsia="Calibri" w:hAnsi="Arial" w:cs="Arial"/>
          <w:iCs/>
        </w:rPr>
        <w:t xml:space="preserve">Japanese Journal of Nutrition, </w:t>
      </w:r>
      <w:r w:rsidRPr="00176594">
        <w:rPr>
          <w:rFonts w:ascii="Arial" w:eastAsia="Calibri" w:hAnsi="Arial" w:cs="Arial"/>
        </w:rPr>
        <w:t xml:space="preserve">44, 307-315. </w:t>
      </w:r>
      <w:hyperlink r:id="rId26" w:history="1">
        <w:r w:rsidRPr="00176594">
          <w:rPr>
            <w:rStyle w:val="Hyperlink"/>
            <w:rFonts w:ascii="Arial" w:eastAsiaTheme="majorEastAsia" w:hAnsi="Arial" w:cs="Arial"/>
            <w:shd w:val="clear" w:color="auto" w:fill="FFFFFF"/>
          </w:rPr>
          <w:t>http://dx.doi.org/10.5264/eiyogakuzashi.44.307</w:t>
        </w:r>
      </w:hyperlink>
    </w:p>
    <w:p w14:paraId="6D352DFA" w14:textId="77777777" w:rsidR="00EF27A9" w:rsidRPr="00176594" w:rsidRDefault="00EF27A9" w:rsidP="00EF27A9">
      <w:pPr>
        <w:ind w:left="993" w:hanging="993"/>
        <w:jc w:val="both"/>
        <w:rPr>
          <w:rStyle w:val="Hyperlink"/>
          <w:rFonts w:ascii="Arial" w:hAnsi="Arial" w:cs="Arial"/>
        </w:rPr>
      </w:pPr>
      <w:r w:rsidRPr="00176594">
        <w:rPr>
          <w:rFonts w:ascii="Arial" w:hAnsi="Arial" w:cs="Arial"/>
          <w:shd w:val="clear" w:color="auto" w:fill="FFFFFF"/>
        </w:rPr>
        <w:t xml:space="preserve">Niehaus, W. G., &amp; Samuelsson, D. (1968). Formation of Malondialdehyde from phospholipid arachidonate during microsomal lipid peroxidation. European Journal of Biochemistry, 6, 126-130.  </w:t>
      </w:r>
      <w:hyperlink r:id="rId27" w:history="1">
        <w:r w:rsidRPr="00176594">
          <w:rPr>
            <w:rStyle w:val="Hyperlink"/>
            <w:rFonts w:ascii="Arial" w:eastAsiaTheme="majorEastAsia" w:hAnsi="Arial" w:cs="Arial"/>
            <w:shd w:val="clear" w:color="auto" w:fill="FFFFFF"/>
          </w:rPr>
          <w:t>https://doi.org/10.1111/j.1432-1033.1968.tb00428.x</w:t>
        </w:r>
      </w:hyperlink>
    </w:p>
    <w:p w14:paraId="2C31BEDE" w14:textId="77777777" w:rsidR="00EF27A9" w:rsidRPr="00176594" w:rsidRDefault="00EF27A9" w:rsidP="00EF27A9">
      <w:pPr>
        <w:ind w:left="993" w:hanging="993"/>
        <w:jc w:val="both"/>
        <w:rPr>
          <w:rStyle w:val="Hyperlink"/>
          <w:rFonts w:ascii="Arial" w:hAnsi="Arial" w:cs="Arial"/>
        </w:rPr>
      </w:pPr>
      <w:r w:rsidRPr="00176594">
        <w:rPr>
          <w:rFonts w:ascii="Arial" w:hAnsi="Arial" w:cs="Arial"/>
        </w:rPr>
        <w:t xml:space="preserve">Dauda, O. S., </w:t>
      </w:r>
      <w:proofErr w:type="spellStart"/>
      <w:r w:rsidRPr="00176594">
        <w:rPr>
          <w:rFonts w:ascii="Arial" w:hAnsi="Arial" w:cs="Arial"/>
        </w:rPr>
        <w:t>Ohunayo</w:t>
      </w:r>
      <w:proofErr w:type="spellEnd"/>
      <w:r w:rsidRPr="00176594">
        <w:rPr>
          <w:rFonts w:ascii="Arial" w:hAnsi="Arial" w:cs="Arial"/>
        </w:rPr>
        <w:t xml:space="preserve">, A. S., Afolabi, A. T., John-Mese, O. J., &amp; Adeleke, O. E. (2022). Comparative antibacterial activity of honey and gentamicin against </w:t>
      </w:r>
      <w:r w:rsidRPr="00176594">
        <w:rPr>
          <w:rFonts w:ascii="Arial" w:hAnsi="Arial" w:cs="Arial"/>
          <w:i/>
          <w:iCs/>
        </w:rPr>
        <w:t>Klebsiella</w:t>
      </w:r>
      <w:r w:rsidRPr="00176594">
        <w:rPr>
          <w:rFonts w:ascii="Arial" w:hAnsi="Arial" w:cs="Arial"/>
        </w:rPr>
        <w:t xml:space="preserve"> species. Journal of Advances in Biology and Biotechnology, 25(8), 28-34. </w:t>
      </w:r>
      <w:hyperlink r:id="rId28" w:history="1">
        <w:r w:rsidRPr="00176594">
          <w:rPr>
            <w:rStyle w:val="Hyperlink"/>
            <w:rFonts w:ascii="Arial" w:eastAsiaTheme="majorEastAsia" w:hAnsi="Arial" w:cs="Arial"/>
          </w:rPr>
          <w:t>https://doi.org/10.9734/jabb/2022/v25i8591</w:t>
        </w:r>
      </w:hyperlink>
    </w:p>
    <w:p w14:paraId="0B74059F" w14:textId="77777777" w:rsidR="00EF27A9" w:rsidRPr="00176594" w:rsidRDefault="00EF27A9" w:rsidP="00EF27A9">
      <w:pPr>
        <w:ind w:left="993" w:hanging="993"/>
        <w:jc w:val="both"/>
        <w:rPr>
          <w:rStyle w:val="Hyperlink"/>
          <w:rFonts w:ascii="Arial" w:hAnsi="Arial" w:cs="Arial"/>
        </w:rPr>
      </w:pPr>
      <w:r w:rsidRPr="00176594">
        <w:rPr>
          <w:rFonts w:ascii="Arial" w:hAnsi="Arial" w:cs="Arial"/>
        </w:rPr>
        <w:t xml:space="preserve">Dastmalchi, K., </w:t>
      </w:r>
      <w:proofErr w:type="spellStart"/>
      <w:r w:rsidRPr="00176594">
        <w:rPr>
          <w:rFonts w:ascii="Arial" w:hAnsi="Arial" w:cs="Arial"/>
        </w:rPr>
        <w:t>Damiendorman</w:t>
      </w:r>
      <w:proofErr w:type="spellEnd"/>
      <w:r w:rsidRPr="00176594">
        <w:rPr>
          <w:rFonts w:ascii="Arial" w:hAnsi="Arial" w:cs="Arial"/>
        </w:rPr>
        <w:t xml:space="preserve">, HJ, </w:t>
      </w:r>
      <w:proofErr w:type="spellStart"/>
      <w:r w:rsidRPr="00176594">
        <w:rPr>
          <w:rFonts w:ascii="Arial" w:hAnsi="Arial" w:cs="Arial"/>
        </w:rPr>
        <w:t>KoşarMüberra</w:t>
      </w:r>
      <w:proofErr w:type="spellEnd"/>
      <w:r w:rsidRPr="00176594">
        <w:rPr>
          <w:rFonts w:ascii="Arial" w:hAnsi="Arial" w:cs="Arial"/>
        </w:rPr>
        <w:t xml:space="preserve">, K., &amp; Raimo H. (2007). Chemical composition and in vitro antioxidant evaluation of a water-soluble Moldavian balm </w:t>
      </w:r>
      <w:r w:rsidRPr="00176594">
        <w:rPr>
          <w:rFonts w:ascii="Arial" w:hAnsi="Arial" w:cs="Arial"/>
          <w:i/>
          <w:iCs/>
        </w:rPr>
        <w:t>(</w:t>
      </w:r>
      <w:proofErr w:type="spellStart"/>
      <w:r w:rsidRPr="00176594">
        <w:rPr>
          <w:rFonts w:ascii="Arial" w:hAnsi="Arial" w:cs="Arial"/>
          <w:i/>
          <w:iCs/>
        </w:rPr>
        <w:t>Dracocephalum</w:t>
      </w:r>
      <w:proofErr w:type="spellEnd"/>
      <w:r w:rsidRPr="00176594">
        <w:rPr>
          <w:rFonts w:ascii="Arial" w:hAnsi="Arial" w:cs="Arial"/>
          <w:i/>
          <w:iCs/>
        </w:rPr>
        <w:t xml:space="preserve"> </w:t>
      </w:r>
      <w:proofErr w:type="spellStart"/>
      <w:r w:rsidRPr="00176594">
        <w:rPr>
          <w:rFonts w:ascii="Arial" w:hAnsi="Arial" w:cs="Arial"/>
          <w:i/>
          <w:iCs/>
        </w:rPr>
        <w:t>moldavica</w:t>
      </w:r>
      <w:proofErr w:type="spellEnd"/>
      <w:r w:rsidRPr="00176594">
        <w:rPr>
          <w:rFonts w:ascii="Arial" w:hAnsi="Arial" w:cs="Arial"/>
        </w:rPr>
        <w:t xml:space="preserve"> L) extract. LWT Food Science and Technology, 40, 239–248. </w:t>
      </w:r>
      <w:hyperlink r:id="rId29" w:history="1">
        <w:r w:rsidRPr="00176594">
          <w:rPr>
            <w:rStyle w:val="Hyperlink"/>
            <w:rFonts w:ascii="Arial" w:eastAsiaTheme="majorEastAsia" w:hAnsi="Arial" w:cs="Arial"/>
            <w:shd w:val="clear" w:color="auto" w:fill="FFFFFF"/>
          </w:rPr>
          <w:t>https://doi.org/10.1016/j.lwt.2005.09.019</w:t>
        </w:r>
      </w:hyperlink>
    </w:p>
    <w:p w14:paraId="7D08565C" w14:textId="77777777" w:rsidR="00EF27A9" w:rsidRPr="00176594" w:rsidRDefault="00EF27A9" w:rsidP="00EF27A9">
      <w:pPr>
        <w:ind w:left="993" w:hanging="993"/>
        <w:jc w:val="both"/>
        <w:rPr>
          <w:rFonts w:ascii="Arial" w:hAnsi="Arial" w:cs="Arial"/>
        </w:rPr>
      </w:pPr>
      <w:proofErr w:type="spellStart"/>
      <w:r w:rsidRPr="00176594">
        <w:rPr>
          <w:rFonts w:ascii="Arial" w:hAnsi="Arial" w:cs="Arial"/>
        </w:rPr>
        <w:t>Etejere</w:t>
      </w:r>
      <w:proofErr w:type="spellEnd"/>
      <w:r w:rsidRPr="00176594">
        <w:rPr>
          <w:rFonts w:ascii="Arial" w:hAnsi="Arial" w:cs="Arial"/>
        </w:rPr>
        <w:t xml:space="preserve">, E. O., Olayinka, B. U., &amp; Aderemi, R. O. (2017). Phytochemical analysis of aqueous extract and proximate composition of </w:t>
      </w:r>
      <w:proofErr w:type="spellStart"/>
      <w:r w:rsidRPr="00176594">
        <w:rPr>
          <w:rFonts w:ascii="Arial" w:hAnsi="Arial" w:cs="Arial"/>
          <w:i/>
          <w:iCs/>
        </w:rPr>
        <w:t>Chromolaena</w:t>
      </w:r>
      <w:proofErr w:type="spellEnd"/>
      <w:r w:rsidRPr="00176594">
        <w:rPr>
          <w:rFonts w:ascii="Arial" w:hAnsi="Arial" w:cs="Arial"/>
          <w:i/>
          <w:iCs/>
        </w:rPr>
        <w:t xml:space="preserve"> odorata</w:t>
      </w:r>
      <w:r w:rsidRPr="00176594">
        <w:rPr>
          <w:rFonts w:ascii="Arial" w:hAnsi="Arial" w:cs="Arial"/>
        </w:rPr>
        <w:t xml:space="preserve"> (L.) R.M. King and H. Robinson. Centrepoint Journal (Science Edition), 23, 173-182</w:t>
      </w:r>
    </w:p>
    <w:p w14:paraId="43E61111" w14:textId="77777777" w:rsidR="00EF27A9" w:rsidRPr="00176594" w:rsidRDefault="00EF27A9" w:rsidP="00EF27A9">
      <w:pPr>
        <w:ind w:left="993" w:hanging="993"/>
        <w:jc w:val="both"/>
        <w:rPr>
          <w:rFonts w:ascii="Arial" w:hAnsi="Arial" w:cs="Arial"/>
        </w:rPr>
      </w:pPr>
      <w:r w:rsidRPr="00176594">
        <w:rPr>
          <w:rFonts w:ascii="Arial" w:hAnsi="Arial" w:cs="Arial"/>
        </w:rPr>
        <w:t xml:space="preserve">Archana, C. M., Kaarunya, E., &amp; Jenifer, A. A. (2023). Organoleptic study, microscopic evaluation, and fluorescence analysis of </w:t>
      </w:r>
      <w:proofErr w:type="spellStart"/>
      <w:r w:rsidRPr="00176594">
        <w:rPr>
          <w:rFonts w:ascii="Arial" w:hAnsi="Arial" w:cs="Arial"/>
          <w:i/>
          <w:iCs/>
        </w:rPr>
        <w:t>Chromolaena</w:t>
      </w:r>
      <w:proofErr w:type="spellEnd"/>
      <w:r w:rsidRPr="00176594">
        <w:rPr>
          <w:rFonts w:ascii="Arial" w:hAnsi="Arial" w:cs="Arial"/>
          <w:i/>
          <w:iCs/>
        </w:rPr>
        <w:t xml:space="preserve"> odorata</w:t>
      </w:r>
      <w:r w:rsidRPr="00176594">
        <w:rPr>
          <w:rFonts w:ascii="Arial" w:hAnsi="Arial" w:cs="Arial"/>
        </w:rPr>
        <w:t xml:space="preserve"> (L.) King and Robinson.  </w:t>
      </w:r>
      <w:r w:rsidRPr="00176594">
        <w:rPr>
          <w:rStyle w:val="Emphasis"/>
          <w:rFonts w:ascii="Arial" w:eastAsiaTheme="majorEastAsia" w:hAnsi="Arial" w:cs="Arial"/>
          <w:i w:val="0"/>
          <w:iCs w:val="0"/>
          <w:shd w:val="clear" w:color="auto" w:fill="FFFFFF"/>
        </w:rPr>
        <w:t xml:space="preserve">International Journal of Creative Research Thoughts, </w:t>
      </w:r>
      <w:r w:rsidRPr="00176594">
        <w:rPr>
          <w:rFonts w:ascii="Arial" w:hAnsi="Arial" w:cs="Arial"/>
        </w:rPr>
        <w:t>11(12), 198-207</w:t>
      </w:r>
    </w:p>
    <w:p w14:paraId="6C298693" w14:textId="77777777" w:rsidR="00EF27A9" w:rsidRPr="00176594" w:rsidRDefault="00EF27A9" w:rsidP="00EF27A9">
      <w:pPr>
        <w:ind w:left="993" w:hanging="993"/>
        <w:jc w:val="both"/>
        <w:rPr>
          <w:rFonts w:ascii="Arial" w:hAnsi="Arial" w:cs="Arial"/>
        </w:rPr>
      </w:pPr>
      <w:r w:rsidRPr="00176594">
        <w:rPr>
          <w:rFonts w:ascii="Arial" w:hAnsi="Arial" w:cs="Arial"/>
        </w:rPr>
        <w:t xml:space="preserve">Kunle, O. F. (2000). Phytochemical and microbiological studies of the leaf of </w:t>
      </w:r>
      <w:proofErr w:type="spellStart"/>
      <w:r w:rsidRPr="00176594">
        <w:rPr>
          <w:rFonts w:ascii="Arial" w:hAnsi="Arial" w:cs="Arial"/>
          <w:i/>
          <w:iCs/>
        </w:rPr>
        <w:t>Lippia</w:t>
      </w:r>
      <w:proofErr w:type="spellEnd"/>
      <w:r w:rsidRPr="00176594">
        <w:rPr>
          <w:rFonts w:ascii="Arial" w:hAnsi="Arial" w:cs="Arial"/>
        </w:rPr>
        <w:t xml:space="preserve"> </w:t>
      </w:r>
      <w:proofErr w:type="spellStart"/>
      <w:r w:rsidRPr="00176594">
        <w:rPr>
          <w:rFonts w:ascii="Arial" w:hAnsi="Arial" w:cs="Arial"/>
          <w:i/>
          <w:iCs/>
        </w:rPr>
        <w:t>mutiflora</w:t>
      </w:r>
      <w:proofErr w:type="spellEnd"/>
      <w:r w:rsidRPr="00176594">
        <w:rPr>
          <w:rFonts w:ascii="Arial" w:hAnsi="Arial" w:cs="Arial"/>
        </w:rPr>
        <w:t xml:space="preserve"> Mold., Fam Verbenaceae. Unpublished </w:t>
      </w:r>
      <w:proofErr w:type="spellStart"/>
      <w:proofErr w:type="gramStart"/>
      <w:r w:rsidRPr="00176594">
        <w:rPr>
          <w:rFonts w:ascii="Arial" w:hAnsi="Arial" w:cs="Arial"/>
        </w:rPr>
        <w:t>Ph.D</w:t>
      </w:r>
      <w:proofErr w:type="spellEnd"/>
      <w:proofErr w:type="gramEnd"/>
      <w:r w:rsidRPr="00176594">
        <w:rPr>
          <w:rFonts w:ascii="Arial" w:hAnsi="Arial" w:cs="Arial"/>
        </w:rPr>
        <w:t xml:space="preserve"> dissertation of the Ahmadu Bello University, Zaria, Kaduna State, Nigeria.</w:t>
      </w:r>
    </w:p>
    <w:p w14:paraId="101CA799" w14:textId="77777777" w:rsidR="00EF27A9" w:rsidRPr="00176594" w:rsidRDefault="00EF27A9" w:rsidP="00EF27A9">
      <w:pPr>
        <w:ind w:left="993" w:hanging="993"/>
        <w:jc w:val="both"/>
        <w:rPr>
          <w:rStyle w:val="Hyperlink"/>
          <w:rFonts w:ascii="Arial" w:hAnsi="Arial" w:cs="Arial"/>
        </w:rPr>
      </w:pPr>
      <w:r w:rsidRPr="00176594">
        <w:rPr>
          <w:rFonts w:ascii="Arial" w:hAnsi="Arial" w:cs="Arial"/>
        </w:rPr>
        <w:t xml:space="preserve">Ngozi, I. M., Jude, I. C., &amp; Catherine, I. C. (2009). Chemical profile of </w:t>
      </w:r>
      <w:proofErr w:type="spellStart"/>
      <w:r w:rsidRPr="00176594">
        <w:rPr>
          <w:rFonts w:ascii="Arial" w:hAnsi="Arial" w:cs="Arial"/>
          <w:i/>
          <w:iCs/>
        </w:rPr>
        <w:t>Chromolaena</w:t>
      </w:r>
      <w:proofErr w:type="spellEnd"/>
      <w:r w:rsidRPr="00176594">
        <w:rPr>
          <w:rFonts w:ascii="Arial" w:hAnsi="Arial" w:cs="Arial"/>
          <w:i/>
          <w:iCs/>
        </w:rPr>
        <w:t xml:space="preserve"> odorata</w:t>
      </w:r>
      <w:r w:rsidRPr="00176594">
        <w:rPr>
          <w:rFonts w:ascii="Arial" w:hAnsi="Arial" w:cs="Arial"/>
        </w:rPr>
        <w:t xml:space="preserve"> L. (King and Robinson) leaves. Pakistan Journal of Nutrition, 8, 521-524. </w:t>
      </w:r>
      <w:hyperlink r:id="rId30" w:history="1">
        <w:r w:rsidRPr="00176594">
          <w:rPr>
            <w:rStyle w:val="Hyperlink"/>
            <w:rFonts w:ascii="Arial" w:eastAsiaTheme="majorEastAsia" w:hAnsi="Arial" w:cs="Arial"/>
          </w:rPr>
          <w:t>https://doi.org/10.3923/pjn.2009.521.524</w:t>
        </w:r>
      </w:hyperlink>
    </w:p>
    <w:p w14:paraId="3656452A" w14:textId="77777777" w:rsidR="00EF27A9" w:rsidRPr="00176594" w:rsidRDefault="00EF27A9" w:rsidP="00EF27A9">
      <w:pPr>
        <w:ind w:left="993" w:hanging="993"/>
        <w:jc w:val="both"/>
        <w:rPr>
          <w:rFonts w:ascii="Arial" w:hAnsi="Arial" w:cs="Arial"/>
        </w:rPr>
      </w:pPr>
      <w:r w:rsidRPr="00176594">
        <w:rPr>
          <w:rFonts w:ascii="Arial" w:hAnsi="Arial" w:cs="Arial"/>
        </w:rPr>
        <w:t xml:space="preserve">Oyeyemi, S. D., Adebiyi, A. O., &amp; Ojo, V. I. (2019). Phytochemical and nutritional evaluation of </w:t>
      </w:r>
      <w:proofErr w:type="spellStart"/>
      <w:r w:rsidRPr="00176594">
        <w:rPr>
          <w:rFonts w:ascii="Arial" w:hAnsi="Arial" w:cs="Arial"/>
          <w:i/>
          <w:iCs/>
        </w:rPr>
        <w:t>Nephrolepis</w:t>
      </w:r>
      <w:proofErr w:type="spellEnd"/>
      <w:r w:rsidRPr="00176594">
        <w:rPr>
          <w:rFonts w:ascii="Arial" w:hAnsi="Arial" w:cs="Arial"/>
          <w:i/>
          <w:iCs/>
        </w:rPr>
        <w:t xml:space="preserve"> cordifolia</w:t>
      </w:r>
      <w:r w:rsidRPr="00176594">
        <w:rPr>
          <w:rFonts w:ascii="Arial" w:hAnsi="Arial" w:cs="Arial"/>
        </w:rPr>
        <w:t xml:space="preserve"> (L) C. </w:t>
      </w:r>
      <w:proofErr w:type="spellStart"/>
      <w:r w:rsidRPr="00176594">
        <w:rPr>
          <w:rFonts w:ascii="Arial" w:hAnsi="Arial" w:cs="Arial"/>
        </w:rPr>
        <w:t>Presl</w:t>
      </w:r>
      <w:proofErr w:type="spellEnd"/>
      <w:r w:rsidRPr="00176594">
        <w:rPr>
          <w:rFonts w:ascii="Arial" w:hAnsi="Arial" w:cs="Arial"/>
        </w:rPr>
        <w:t>., a tropical edible fern. East African Scholars Journal of Biotechnology and Genetics, 1(4), 91-98.</w:t>
      </w:r>
      <w:r w:rsidRPr="00176594">
        <w:rPr>
          <w:rFonts w:ascii="Arial" w:hAnsi="Arial" w:cs="Arial"/>
          <w:color w:val="757763"/>
          <w:shd w:val="clear" w:color="auto" w:fill="FFFFFF"/>
        </w:rPr>
        <w:t xml:space="preserve"> </w:t>
      </w:r>
    </w:p>
    <w:p w14:paraId="26A83905" w14:textId="77777777" w:rsidR="00EF27A9" w:rsidRPr="00176594" w:rsidRDefault="00EF27A9" w:rsidP="00EF27A9">
      <w:pPr>
        <w:ind w:left="993" w:hanging="993"/>
        <w:jc w:val="both"/>
        <w:rPr>
          <w:rFonts w:ascii="Arial" w:hAnsi="Arial" w:cs="Arial"/>
        </w:rPr>
      </w:pPr>
      <w:r w:rsidRPr="00176594">
        <w:rPr>
          <w:rFonts w:ascii="Arial" w:hAnsi="Arial" w:cs="Arial"/>
        </w:rPr>
        <w:t>Dutta, D., Chaudhuri, U. R., &amp; Chakraborty, R. (2005). Structure, health benefits, antioxidant property and processing and storage of carotenoids. African Journal of Biotechnology, 4(13), 1510 -1520.</w:t>
      </w:r>
    </w:p>
    <w:p w14:paraId="1EA049B6" w14:textId="77777777" w:rsidR="00EF27A9" w:rsidRPr="00176594" w:rsidRDefault="00EF27A9" w:rsidP="00EF27A9">
      <w:pPr>
        <w:ind w:left="993" w:hanging="993"/>
        <w:jc w:val="both"/>
        <w:rPr>
          <w:rStyle w:val="Hyperlink"/>
          <w:rFonts w:ascii="Arial" w:hAnsi="Arial" w:cs="Arial"/>
        </w:rPr>
      </w:pPr>
      <w:r w:rsidRPr="00176594">
        <w:rPr>
          <w:rFonts w:ascii="Arial" w:hAnsi="Arial" w:cs="Arial"/>
        </w:rPr>
        <w:t xml:space="preserve">Alli-Smith, Y. R. (2009). Determination of chemical composition of </w:t>
      </w:r>
      <w:r w:rsidRPr="00176594">
        <w:rPr>
          <w:rFonts w:ascii="Arial" w:hAnsi="Arial" w:cs="Arial"/>
          <w:i/>
          <w:iCs/>
        </w:rPr>
        <w:t xml:space="preserve">Senna </w:t>
      </w:r>
      <w:proofErr w:type="spellStart"/>
      <w:r w:rsidRPr="00176594">
        <w:rPr>
          <w:rFonts w:ascii="Arial" w:hAnsi="Arial" w:cs="Arial"/>
          <w:i/>
          <w:iCs/>
        </w:rPr>
        <w:t>siamea</w:t>
      </w:r>
      <w:proofErr w:type="spellEnd"/>
      <w:r w:rsidRPr="00176594">
        <w:rPr>
          <w:rFonts w:ascii="Arial" w:hAnsi="Arial" w:cs="Arial"/>
        </w:rPr>
        <w:t xml:space="preserve"> (</w:t>
      </w:r>
      <w:r w:rsidRPr="00176594">
        <w:rPr>
          <w:rFonts w:ascii="Arial" w:hAnsi="Arial" w:cs="Arial"/>
          <w:i/>
          <w:iCs/>
        </w:rPr>
        <w:t>Cassia</w:t>
      </w:r>
      <w:r w:rsidRPr="00176594">
        <w:rPr>
          <w:rFonts w:ascii="Arial" w:hAnsi="Arial" w:cs="Arial"/>
        </w:rPr>
        <w:t xml:space="preserve"> leaves). Pakistan Journal of Nutrition, 8, 119-121. </w:t>
      </w:r>
      <w:hyperlink r:id="rId31" w:history="1">
        <w:r w:rsidRPr="00176594">
          <w:rPr>
            <w:rStyle w:val="Hyperlink"/>
            <w:rFonts w:ascii="Arial" w:eastAsiaTheme="majorEastAsia" w:hAnsi="Arial" w:cs="Arial"/>
          </w:rPr>
          <w:t>https://doi.org/10.3923/pjn.2009.119.121</w:t>
        </w:r>
      </w:hyperlink>
    </w:p>
    <w:p w14:paraId="06389D3E" w14:textId="77777777" w:rsidR="00EF27A9" w:rsidRPr="00176594" w:rsidRDefault="00EF27A9" w:rsidP="00EF27A9">
      <w:pPr>
        <w:ind w:left="993" w:hanging="993"/>
        <w:jc w:val="both"/>
        <w:rPr>
          <w:rStyle w:val="Hyperlink"/>
          <w:rFonts w:ascii="Arial" w:hAnsi="Arial" w:cs="Arial"/>
        </w:rPr>
      </w:pPr>
      <w:r w:rsidRPr="00176594">
        <w:rPr>
          <w:rFonts w:ascii="Arial" w:hAnsi="Arial" w:cs="Arial"/>
        </w:rPr>
        <w:t xml:space="preserve">Efosa, G. E., </w:t>
      </w:r>
      <w:proofErr w:type="spellStart"/>
      <w:r w:rsidRPr="00176594">
        <w:rPr>
          <w:rFonts w:ascii="Arial" w:hAnsi="Arial" w:cs="Arial"/>
        </w:rPr>
        <w:t>Oboso</w:t>
      </w:r>
      <w:proofErr w:type="spellEnd"/>
      <w:r w:rsidRPr="00176594">
        <w:rPr>
          <w:rFonts w:ascii="Arial" w:hAnsi="Arial" w:cs="Arial"/>
        </w:rPr>
        <w:t xml:space="preserve">, E. E., &amp; </w:t>
      </w:r>
      <w:proofErr w:type="spellStart"/>
      <w:r w:rsidRPr="00176594">
        <w:rPr>
          <w:rFonts w:ascii="Arial" w:hAnsi="Arial" w:cs="Arial"/>
        </w:rPr>
        <w:t>Usunomena</w:t>
      </w:r>
      <w:proofErr w:type="spellEnd"/>
      <w:r w:rsidRPr="00176594">
        <w:rPr>
          <w:rFonts w:ascii="Arial" w:hAnsi="Arial" w:cs="Arial"/>
        </w:rPr>
        <w:t xml:space="preserve">, U. (2017). Proximate composition, mineral content and amino acid profile of </w:t>
      </w:r>
      <w:proofErr w:type="spellStart"/>
      <w:r w:rsidRPr="00176594">
        <w:rPr>
          <w:rFonts w:ascii="Arial" w:hAnsi="Arial" w:cs="Arial"/>
          <w:i/>
          <w:iCs/>
        </w:rPr>
        <w:t>Irvingia</w:t>
      </w:r>
      <w:proofErr w:type="spellEnd"/>
      <w:r w:rsidRPr="00176594">
        <w:rPr>
          <w:rFonts w:ascii="Arial" w:hAnsi="Arial" w:cs="Arial"/>
          <w:i/>
          <w:iCs/>
        </w:rPr>
        <w:t xml:space="preserve"> </w:t>
      </w:r>
      <w:proofErr w:type="spellStart"/>
      <w:r w:rsidRPr="00176594">
        <w:rPr>
          <w:rFonts w:ascii="Arial" w:hAnsi="Arial" w:cs="Arial"/>
          <w:i/>
          <w:iCs/>
        </w:rPr>
        <w:t>gabonensis</w:t>
      </w:r>
      <w:proofErr w:type="spellEnd"/>
      <w:r w:rsidRPr="00176594">
        <w:rPr>
          <w:rFonts w:ascii="Arial" w:hAnsi="Arial" w:cs="Arial"/>
        </w:rPr>
        <w:t xml:space="preserve"> O’Rorke </w:t>
      </w:r>
      <w:proofErr w:type="spellStart"/>
      <w:r w:rsidRPr="00176594">
        <w:rPr>
          <w:rFonts w:ascii="Arial" w:hAnsi="Arial" w:cs="Arial"/>
        </w:rPr>
        <w:t>baill</w:t>
      </w:r>
      <w:proofErr w:type="spellEnd"/>
      <w:r w:rsidRPr="00176594">
        <w:rPr>
          <w:rFonts w:ascii="Arial" w:hAnsi="Arial" w:cs="Arial"/>
        </w:rPr>
        <w:t xml:space="preserve"> leaf. International Journal of Scientific World, 5(1), 23-27. </w:t>
      </w:r>
      <w:hyperlink r:id="rId32" w:history="1">
        <w:r w:rsidRPr="00176594">
          <w:rPr>
            <w:rStyle w:val="Hyperlink"/>
            <w:rFonts w:ascii="Arial" w:eastAsiaTheme="majorEastAsia" w:hAnsi="Arial" w:cs="Arial"/>
          </w:rPr>
          <w:t>http://dx.doi.org/10.14419/ijsw.v5i1.6969</w:t>
        </w:r>
      </w:hyperlink>
    </w:p>
    <w:p w14:paraId="44F509FF" w14:textId="77777777" w:rsidR="00EF27A9" w:rsidRPr="00176594" w:rsidRDefault="00EF27A9" w:rsidP="00EF27A9">
      <w:pPr>
        <w:ind w:left="993" w:hanging="993"/>
        <w:jc w:val="both"/>
        <w:rPr>
          <w:rFonts w:ascii="Arial" w:hAnsi="Arial" w:cs="Arial"/>
        </w:rPr>
      </w:pPr>
      <w:r w:rsidRPr="00CF1D6A">
        <w:rPr>
          <w:rFonts w:ascii="Arial" w:hAnsi="Arial" w:cs="Arial"/>
          <w:highlight w:val="yellow"/>
        </w:rPr>
        <w:t>UICC/WHO. (2005). Global Action against Cancer NOW. Geneva: UICC and WHO Publications Department.</w:t>
      </w:r>
    </w:p>
    <w:p w14:paraId="078D5781" w14:textId="77777777" w:rsidR="00EF27A9" w:rsidRPr="00176594" w:rsidRDefault="00EF27A9" w:rsidP="00EF27A9">
      <w:pPr>
        <w:ind w:left="993" w:hanging="993"/>
        <w:jc w:val="both"/>
        <w:rPr>
          <w:rFonts w:ascii="Arial" w:hAnsi="Arial" w:cs="Arial"/>
        </w:rPr>
      </w:pPr>
      <w:r w:rsidRPr="00176594">
        <w:rPr>
          <w:rFonts w:ascii="Arial" w:hAnsi="Arial" w:cs="Arial"/>
        </w:rPr>
        <w:t xml:space="preserve">Okeke, C. U., &amp; Adaku, C. N. (2009). Phytochemical and proximate analysis of </w:t>
      </w:r>
      <w:r w:rsidRPr="00176594">
        <w:rPr>
          <w:rFonts w:ascii="Arial" w:hAnsi="Arial" w:cs="Arial"/>
          <w:i/>
          <w:iCs/>
        </w:rPr>
        <w:t>Euphorbia heterophylla</w:t>
      </w:r>
      <w:r w:rsidRPr="00176594">
        <w:rPr>
          <w:rFonts w:ascii="Arial" w:hAnsi="Arial" w:cs="Arial"/>
        </w:rPr>
        <w:t xml:space="preserve"> Linn. (</w:t>
      </w:r>
      <w:proofErr w:type="spellStart"/>
      <w:r w:rsidRPr="00176594">
        <w:rPr>
          <w:rFonts w:ascii="Arial" w:hAnsi="Arial" w:cs="Arial"/>
        </w:rPr>
        <w:t>Euphorbiaceae</w:t>
      </w:r>
      <w:proofErr w:type="spellEnd"/>
      <w:r w:rsidRPr="00176594">
        <w:rPr>
          <w:rFonts w:ascii="Arial" w:hAnsi="Arial" w:cs="Arial"/>
        </w:rPr>
        <w:t>). Nigerian Journal of Botany, 22, 215-222.</w:t>
      </w:r>
    </w:p>
    <w:p w14:paraId="54629780" w14:textId="77777777" w:rsidR="00EF27A9" w:rsidRPr="00176594" w:rsidRDefault="00EF27A9" w:rsidP="00EF27A9">
      <w:pPr>
        <w:ind w:left="993" w:hanging="993"/>
        <w:jc w:val="both"/>
        <w:rPr>
          <w:rStyle w:val="Hyperlink"/>
          <w:rFonts w:ascii="Arial" w:hAnsi="Arial" w:cs="Arial"/>
        </w:rPr>
      </w:pPr>
      <w:r w:rsidRPr="00176594">
        <w:rPr>
          <w:rFonts w:ascii="Arial" w:hAnsi="Arial" w:cs="Arial"/>
        </w:rPr>
        <w:t xml:space="preserve">Omolola, T. (2019). Phytochemical, proximate and elemental composition of </w:t>
      </w:r>
      <w:r w:rsidRPr="00176594">
        <w:rPr>
          <w:rFonts w:ascii="Arial" w:hAnsi="Arial" w:cs="Arial"/>
          <w:i/>
          <w:iCs/>
        </w:rPr>
        <w:t xml:space="preserve">Tithonia </w:t>
      </w:r>
      <w:proofErr w:type="spellStart"/>
      <w:r w:rsidRPr="00176594">
        <w:rPr>
          <w:rFonts w:ascii="Arial" w:hAnsi="Arial" w:cs="Arial"/>
          <w:i/>
          <w:iCs/>
        </w:rPr>
        <w:t>diversifolia</w:t>
      </w:r>
      <w:proofErr w:type="spellEnd"/>
      <w:r w:rsidRPr="00176594">
        <w:rPr>
          <w:rFonts w:ascii="Arial" w:hAnsi="Arial" w:cs="Arial"/>
        </w:rPr>
        <w:t xml:space="preserve"> (Hemsley) A. Gray leaves. International Annals of Science, 8:54-61. </w:t>
      </w:r>
      <w:hyperlink r:id="rId33" w:history="1">
        <w:r w:rsidRPr="00176594">
          <w:rPr>
            <w:rStyle w:val="Hyperlink"/>
            <w:rFonts w:ascii="Arial" w:eastAsiaTheme="majorEastAsia" w:hAnsi="Arial" w:cs="Arial"/>
          </w:rPr>
          <w:t>https://doi.org/10.21467/ias.8.1.54-61</w:t>
        </w:r>
      </w:hyperlink>
    </w:p>
    <w:p w14:paraId="655AE6B5" w14:textId="77777777" w:rsidR="00EF27A9" w:rsidRPr="00176594" w:rsidRDefault="00EF27A9" w:rsidP="00EF27A9">
      <w:pPr>
        <w:ind w:left="993" w:hanging="993"/>
        <w:jc w:val="both"/>
        <w:rPr>
          <w:rFonts w:ascii="Arial" w:hAnsi="Arial" w:cs="Arial"/>
        </w:rPr>
      </w:pPr>
      <w:r w:rsidRPr="00176594">
        <w:rPr>
          <w:rFonts w:ascii="Arial" w:hAnsi="Arial" w:cs="Arial"/>
        </w:rPr>
        <w:t xml:space="preserve">Turan, M., Kordis, S., </w:t>
      </w:r>
      <w:proofErr w:type="spellStart"/>
      <w:r w:rsidRPr="00176594">
        <w:rPr>
          <w:rFonts w:ascii="Arial" w:hAnsi="Arial" w:cs="Arial"/>
        </w:rPr>
        <w:t>Zeyin</w:t>
      </w:r>
      <w:proofErr w:type="spellEnd"/>
      <w:r w:rsidRPr="00176594">
        <w:rPr>
          <w:rFonts w:ascii="Arial" w:hAnsi="Arial" w:cs="Arial"/>
        </w:rPr>
        <w:t xml:space="preserve">, H., </w:t>
      </w:r>
      <w:proofErr w:type="spellStart"/>
      <w:r w:rsidRPr="00176594">
        <w:rPr>
          <w:rFonts w:ascii="Arial" w:hAnsi="Arial" w:cs="Arial"/>
        </w:rPr>
        <w:t>Dursan</w:t>
      </w:r>
      <w:proofErr w:type="spellEnd"/>
      <w:r w:rsidRPr="00176594">
        <w:rPr>
          <w:rFonts w:ascii="Arial" w:hAnsi="Arial" w:cs="Arial"/>
        </w:rPr>
        <w:t>, A., &amp; Sezen, Y. (2003). Macro and micro minerals contents of some wild edible leaves consumed in eastern Anatolia. Acta</w:t>
      </w:r>
      <w:r w:rsidRPr="00176594">
        <w:rPr>
          <w:rFonts w:ascii="Arial" w:hAnsi="Arial" w:cs="Arial"/>
          <w:shd w:val="clear" w:color="auto" w:fill="FFFFFF"/>
        </w:rPr>
        <w:t xml:space="preserve"> </w:t>
      </w:r>
      <w:proofErr w:type="spellStart"/>
      <w:r w:rsidRPr="00176594">
        <w:rPr>
          <w:rFonts w:ascii="Arial" w:hAnsi="Arial" w:cs="Arial"/>
          <w:shd w:val="clear" w:color="auto" w:fill="FFFFFF"/>
        </w:rPr>
        <w:t>Agriculturae</w:t>
      </w:r>
      <w:proofErr w:type="spellEnd"/>
      <w:r w:rsidRPr="00176594">
        <w:rPr>
          <w:rFonts w:ascii="Arial" w:hAnsi="Arial" w:cs="Arial"/>
          <w:shd w:val="clear" w:color="auto" w:fill="FFFFFF"/>
        </w:rPr>
        <w:t xml:space="preserve"> Scandinavica, Section B - Soil and Plant Science, 53, 129-137. </w:t>
      </w:r>
    </w:p>
    <w:p w14:paraId="6B51AC75" w14:textId="77777777" w:rsidR="00EF27A9" w:rsidRPr="00176594" w:rsidRDefault="00EF27A9" w:rsidP="00EF27A9">
      <w:pPr>
        <w:ind w:left="993" w:hanging="993"/>
        <w:jc w:val="both"/>
        <w:rPr>
          <w:rFonts w:ascii="Arial" w:hAnsi="Arial" w:cs="Arial"/>
        </w:rPr>
      </w:pPr>
      <w:r w:rsidRPr="00176594">
        <w:rPr>
          <w:rFonts w:ascii="Arial" w:hAnsi="Arial" w:cs="Arial"/>
        </w:rPr>
        <w:t xml:space="preserve">Al Alawi, A. M., Al Badi, A., Al </w:t>
      </w:r>
      <w:proofErr w:type="spellStart"/>
      <w:r w:rsidRPr="00176594">
        <w:rPr>
          <w:rFonts w:ascii="Arial" w:hAnsi="Arial" w:cs="Arial"/>
        </w:rPr>
        <w:t>Huraizi</w:t>
      </w:r>
      <w:proofErr w:type="spellEnd"/>
      <w:r w:rsidRPr="00176594">
        <w:rPr>
          <w:rFonts w:ascii="Arial" w:hAnsi="Arial" w:cs="Arial"/>
        </w:rPr>
        <w:t xml:space="preserve">, A., &amp; </w:t>
      </w:r>
      <w:proofErr w:type="spellStart"/>
      <w:r w:rsidRPr="00176594">
        <w:rPr>
          <w:rFonts w:ascii="Arial" w:hAnsi="Arial" w:cs="Arial"/>
        </w:rPr>
        <w:t>Falhammar</w:t>
      </w:r>
      <w:proofErr w:type="spellEnd"/>
      <w:r w:rsidRPr="00176594">
        <w:rPr>
          <w:rFonts w:ascii="Arial" w:hAnsi="Arial" w:cs="Arial"/>
        </w:rPr>
        <w:t xml:space="preserve">, H. (2021). Magnesium: the recent research and developments. Advances in Food and Nutrition Research, (96), 193–218. </w:t>
      </w:r>
      <w:hyperlink r:id="rId34" w:history="1">
        <w:r w:rsidRPr="00176594">
          <w:rPr>
            <w:rStyle w:val="Hyperlink"/>
            <w:rFonts w:ascii="Arial" w:eastAsiaTheme="majorEastAsia" w:hAnsi="Arial" w:cs="Arial"/>
          </w:rPr>
          <w:t>https://doi.org/10.1016/bs.afnr.2021.01.001</w:t>
        </w:r>
      </w:hyperlink>
    </w:p>
    <w:p w14:paraId="3751E443" w14:textId="77777777" w:rsidR="00EF27A9" w:rsidRPr="00176594" w:rsidRDefault="00EF27A9" w:rsidP="00EF27A9">
      <w:pPr>
        <w:ind w:left="993" w:hanging="993"/>
        <w:jc w:val="both"/>
        <w:rPr>
          <w:rFonts w:ascii="Arial" w:hAnsi="Arial" w:cs="Arial"/>
        </w:rPr>
      </w:pPr>
      <w:r w:rsidRPr="00176594">
        <w:rPr>
          <w:rFonts w:ascii="Arial" w:hAnsi="Arial" w:cs="Arial"/>
        </w:rPr>
        <w:t xml:space="preserve">Roche, J. R. (2016). Feed Ingredients: Feed Supplements: </w:t>
      </w:r>
      <w:proofErr w:type="spellStart"/>
      <w:r w:rsidRPr="00176594">
        <w:rPr>
          <w:rFonts w:ascii="Arial" w:hAnsi="Arial" w:cs="Arial"/>
        </w:rPr>
        <w:t>Macrominerals</w:t>
      </w:r>
      <w:proofErr w:type="spellEnd"/>
      <w:r w:rsidRPr="00176594">
        <w:rPr>
          <w:rFonts w:ascii="Arial" w:hAnsi="Arial" w:cs="Arial"/>
        </w:rPr>
        <w:t>. Reference Module in Food Science. </w:t>
      </w:r>
      <w:hyperlink r:id="rId35" w:history="1">
        <w:r w:rsidRPr="00176594">
          <w:rPr>
            <w:rStyle w:val="Hyperlink"/>
            <w:rFonts w:ascii="Arial" w:eastAsiaTheme="majorEastAsia" w:hAnsi="Arial" w:cs="Arial"/>
          </w:rPr>
          <w:t>https://doi.org/10.1016/B978-0-08-100596-5.00759-9</w:t>
        </w:r>
      </w:hyperlink>
    </w:p>
    <w:p w14:paraId="5BAEBD93" w14:textId="77777777" w:rsidR="00EF27A9" w:rsidRPr="00176594" w:rsidRDefault="00EF27A9" w:rsidP="00EF27A9">
      <w:pPr>
        <w:ind w:left="993" w:hanging="993"/>
        <w:jc w:val="both"/>
        <w:rPr>
          <w:rFonts w:ascii="Arial" w:hAnsi="Arial" w:cs="Arial"/>
        </w:rPr>
      </w:pPr>
      <w:r w:rsidRPr="00176594">
        <w:rPr>
          <w:rFonts w:ascii="Arial" w:hAnsi="Arial" w:cs="Arial"/>
        </w:rPr>
        <w:t xml:space="preserve">Ejiofor, N., &amp; </w:t>
      </w:r>
      <w:proofErr w:type="spellStart"/>
      <w:r w:rsidRPr="00176594">
        <w:rPr>
          <w:rFonts w:ascii="Arial" w:hAnsi="Arial" w:cs="Arial"/>
        </w:rPr>
        <w:t>Nna</w:t>
      </w:r>
      <w:proofErr w:type="spellEnd"/>
      <w:r w:rsidRPr="00176594">
        <w:rPr>
          <w:rFonts w:ascii="Arial" w:hAnsi="Arial" w:cs="Arial"/>
        </w:rPr>
        <w:t xml:space="preserve">, P. J. (2022). Analysis of the phytoconstituents of </w:t>
      </w:r>
      <w:proofErr w:type="spellStart"/>
      <w:r w:rsidRPr="00176594">
        <w:rPr>
          <w:rFonts w:ascii="Arial" w:hAnsi="Arial" w:cs="Arial"/>
          <w:i/>
          <w:iCs/>
        </w:rPr>
        <w:t>Chromolaena</w:t>
      </w:r>
      <w:proofErr w:type="spellEnd"/>
      <w:r w:rsidRPr="00176594">
        <w:rPr>
          <w:rFonts w:ascii="Arial" w:hAnsi="Arial" w:cs="Arial"/>
          <w:i/>
          <w:iCs/>
        </w:rPr>
        <w:t xml:space="preserve"> odorata</w:t>
      </w:r>
      <w:r w:rsidRPr="00176594">
        <w:rPr>
          <w:rFonts w:ascii="Arial" w:hAnsi="Arial" w:cs="Arial"/>
        </w:rPr>
        <w:t xml:space="preserve"> leaves and its bioactivities against some clinical and plant pathogens. FNAS Journal of Scientific Innovations, 3, 1-9.</w:t>
      </w:r>
    </w:p>
    <w:p w14:paraId="59AB8512" w14:textId="77777777" w:rsidR="00EF27A9" w:rsidRPr="00176594" w:rsidRDefault="00EF27A9" w:rsidP="00EF27A9">
      <w:pPr>
        <w:ind w:left="993" w:hanging="993"/>
        <w:jc w:val="both"/>
        <w:rPr>
          <w:rFonts w:ascii="Arial" w:hAnsi="Arial" w:cs="Arial"/>
        </w:rPr>
      </w:pPr>
      <w:proofErr w:type="spellStart"/>
      <w:r w:rsidRPr="00176594">
        <w:rPr>
          <w:rFonts w:ascii="Arial" w:hAnsi="Arial" w:cs="Arial"/>
        </w:rPr>
        <w:lastRenderedPageBreak/>
        <w:t>Ogunniran</w:t>
      </w:r>
      <w:proofErr w:type="spellEnd"/>
      <w:r w:rsidRPr="00176594">
        <w:rPr>
          <w:rFonts w:ascii="Arial" w:hAnsi="Arial" w:cs="Arial"/>
        </w:rPr>
        <w:t xml:space="preserve">, A. O., Dauda, O. S., Rotimi, D., Jegede, F. C., </w:t>
      </w:r>
      <w:proofErr w:type="spellStart"/>
      <w:r w:rsidRPr="00176594">
        <w:rPr>
          <w:rFonts w:ascii="Arial" w:hAnsi="Arial" w:cs="Arial"/>
        </w:rPr>
        <w:t>Falodun</w:t>
      </w:r>
      <w:proofErr w:type="spellEnd"/>
      <w:r w:rsidRPr="00176594">
        <w:rPr>
          <w:rFonts w:ascii="Arial" w:hAnsi="Arial" w:cs="Arial"/>
        </w:rPr>
        <w:t xml:space="preserve">, D. J., &amp; Adekunle, P. O. (2023). Nutritional, phytochemical, and antimicrobial properties of </w:t>
      </w:r>
      <w:r w:rsidRPr="00176594">
        <w:rPr>
          <w:rFonts w:ascii="Arial" w:hAnsi="Arial" w:cs="Arial"/>
          <w:i/>
          <w:iCs/>
        </w:rPr>
        <w:t xml:space="preserve">Senna </w:t>
      </w:r>
      <w:proofErr w:type="spellStart"/>
      <w:r w:rsidRPr="00176594">
        <w:rPr>
          <w:rFonts w:ascii="Arial" w:hAnsi="Arial" w:cs="Arial"/>
          <w:i/>
          <w:iCs/>
        </w:rPr>
        <w:t>siamea</w:t>
      </w:r>
      <w:proofErr w:type="spellEnd"/>
      <w:r w:rsidRPr="00176594">
        <w:rPr>
          <w:rFonts w:ascii="Arial" w:hAnsi="Arial" w:cs="Arial"/>
        </w:rPr>
        <w:t xml:space="preserve"> leaves. Toxicology Reports 2024. 13: 101793. </w:t>
      </w:r>
      <w:hyperlink r:id="rId36" w:history="1">
        <w:r w:rsidRPr="00176594">
          <w:rPr>
            <w:rStyle w:val="Hyperlink"/>
            <w:rFonts w:ascii="Arial" w:eastAsiaTheme="majorEastAsia" w:hAnsi="Arial" w:cs="Arial"/>
          </w:rPr>
          <w:t>https://doi.org/10.1016/j.toxrep.2024.101793</w:t>
        </w:r>
      </w:hyperlink>
    </w:p>
    <w:p w14:paraId="241CE71F" w14:textId="77777777" w:rsidR="00EF27A9" w:rsidRPr="00176594" w:rsidRDefault="00EF27A9" w:rsidP="00EF27A9">
      <w:pPr>
        <w:ind w:left="993" w:hanging="993"/>
        <w:jc w:val="both"/>
        <w:rPr>
          <w:rFonts w:ascii="Arial" w:hAnsi="Arial" w:cs="Arial"/>
        </w:rPr>
      </w:pPr>
      <w:r w:rsidRPr="00176594">
        <w:rPr>
          <w:rFonts w:ascii="Arial" w:hAnsi="Arial" w:cs="Arial"/>
        </w:rPr>
        <w:t xml:space="preserve">Daniel, M. (1999). Impediments preventing India becoming </w:t>
      </w:r>
      <w:proofErr w:type="gramStart"/>
      <w:r w:rsidRPr="00176594">
        <w:rPr>
          <w:rFonts w:ascii="Arial" w:hAnsi="Arial" w:cs="Arial"/>
        </w:rPr>
        <w:t>a</w:t>
      </w:r>
      <w:proofErr w:type="gramEnd"/>
      <w:r w:rsidRPr="00176594">
        <w:rPr>
          <w:rFonts w:ascii="Arial" w:hAnsi="Arial" w:cs="Arial"/>
        </w:rPr>
        <w:t xml:space="preserve"> herbal giant. Current Science, 87, 275-276.</w:t>
      </w:r>
    </w:p>
    <w:p w14:paraId="03DB531A" w14:textId="77777777" w:rsidR="00EF27A9" w:rsidRPr="00176594" w:rsidRDefault="00EF27A9" w:rsidP="00EF27A9">
      <w:pPr>
        <w:ind w:left="993" w:hanging="993"/>
        <w:jc w:val="both"/>
        <w:rPr>
          <w:rFonts w:ascii="Arial" w:hAnsi="Arial" w:cs="Arial"/>
        </w:rPr>
      </w:pPr>
      <w:proofErr w:type="spellStart"/>
      <w:r w:rsidRPr="00176594">
        <w:rPr>
          <w:rFonts w:ascii="Arial" w:hAnsi="Arial" w:cs="Arial"/>
        </w:rPr>
        <w:t>Arawande</w:t>
      </w:r>
      <w:proofErr w:type="spellEnd"/>
      <w:r w:rsidRPr="00176594">
        <w:rPr>
          <w:rFonts w:ascii="Arial" w:hAnsi="Arial" w:cs="Arial"/>
        </w:rPr>
        <w:t xml:space="preserve">, J. O., Komolafe, E. A., &amp; </w:t>
      </w:r>
      <w:proofErr w:type="spellStart"/>
      <w:r w:rsidRPr="00176594">
        <w:rPr>
          <w:rFonts w:ascii="Arial" w:hAnsi="Arial" w:cs="Arial"/>
        </w:rPr>
        <w:t>Imokuede</w:t>
      </w:r>
      <w:proofErr w:type="spellEnd"/>
      <w:r w:rsidRPr="00176594">
        <w:rPr>
          <w:rFonts w:ascii="Arial" w:hAnsi="Arial" w:cs="Arial"/>
        </w:rPr>
        <w:t>, B. (2013). Nutritional composition of fireweed (</w:t>
      </w:r>
      <w:proofErr w:type="spellStart"/>
      <w:r w:rsidRPr="00176594">
        <w:rPr>
          <w:rFonts w:ascii="Arial" w:hAnsi="Arial" w:cs="Arial"/>
          <w:i/>
          <w:iCs/>
        </w:rPr>
        <w:t>Crassocephalum</w:t>
      </w:r>
      <w:proofErr w:type="spellEnd"/>
      <w:r w:rsidRPr="00176594">
        <w:rPr>
          <w:rFonts w:ascii="Arial" w:hAnsi="Arial" w:cs="Arial"/>
          <w:i/>
          <w:iCs/>
        </w:rPr>
        <w:t xml:space="preserve"> </w:t>
      </w:r>
      <w:proofErr w:type="spellStart"/>
      <w:r w:rsidRPr="00176594">
        <w:rPr>
          <w:rFonts w:ascii="Arial" w:hAnsi="Arial" w:cs="Arial"/>
          <w:i/>
          <w:iCs/>
        </w:rPr>
        <w:t>crepidioides</w:t>
      </w:r>
      <w:proofErr w:type="spellEnd"/>
      <w:r w:rsidRPr="00176594">
        <w:rPr>
          <w:rFonts w:ascii="Arial" w:hAnsi="Arial" w:cs="Arial"/>
        </w:rPr>
        <w:t>). International Journal of Agricultural Technology, 9, 371-381.</w:t>
      </w:r>
    </w:p>
    <w:p w14:paraId="100FC0D3" w14:textId="77777777" w:rsidR="00EF27A9" w:rsidRPr="00176594" w:rsidRDefault="00EF27A9" w:rsidP="00EF27A9">
      <w:pPr>
        <w:ind w:left="993" w:hanging="993"/>
        <w:jc w:val="both"/>
        <w:rPr>
          <w:rFonts w:ascii="Arial" w:hAnsi="Arial" w:cs="Arial"/>
        </w:rPr>
      </w:pPr>
      <w:r w:rsidRPr="00176594">
        <w:rPr>
          <w:rFonts w:ascii="Arial" w:hAnsi="Arial" w:cs="Arial"/>
        </w:rPr>
        <w:t xml:space="preserve">Nwankpa, P., </w:t>
      </w:r>
      <w:proofErr w:type="spellStart"/>
      <w:r w:rsidRPr="00176594">
        <w:rPr>
          <w:rFonts w:ascii="Arial" w:hAnsi="Arial" w:cs="Arial"/>
        </w:rPr>
        <w:t>Eteng</w:t>
      </w:r>
      <w:proofErr w:type="spellEnd"/>
      <w:r w:rsidRPr="00176594">
        <w:rPr>
          <w:rFonts w:ascii="Arial" w:hAnsi="Arial" w:cs="Arial"/>
        </w:rPr>
        <w:t xml:space="preserve">, M. U., </w:t>
      </w:r>
      <w:proofErr w:type="spellStart"/>
      <w:r w:rsidRPr="00176594">
        <w:rPr>
          <w:rFonts w:ascii="Arial" w:hAnsi="Arial" w:cs="Arial"/>
        </w:rPr>
        <w:t>Oze</w:t>
      </w:r>
      <w:proofErr w:type="spellEnd"/>
      <w:r w:rsidRPr="00176594">
        <w:rPr>
          <w:rFonts w:ascii="Arial" w:hAnsi="Arial" w:cs="Arial"/>
        </w:rPr>
        <w:t xml:space="preserve">, G., </w:t>
      </w:r>
      <w:proofErr w:type="spellStart"/>
      <w:r w:rsidRPr="00176594">
        <w:rPr>
          <w:rFonts w:ascii="Arial" w:hAnsi="Arial" w:cs="Arial"/>
        </w:rPr>
        <w:t>Nwanjo</w:t>
      </w:r>
      <w:proofErr w:type="spellEnd"/>
      <w:r w:rsidRPr="00176594">
        <w:rPr>
          <w:rFonts w:ascii="Arial" w:hAnsi="Arial" w:cs="Arial"/>
        </w:rPr>
        <w:t xml:space="preserve">, H. U., &amp; </w:t>
      </w:r>
      <w:proofErr w:type="spellStart"/>
      <w:r w:rsidRPr="00176594">
        <w:rPr>
          <w:rFonts w:ascii="Arial" w:hAnsi="Arial" w:cs="Arial"/>
        </w:rPr>
        <w:t>Ezekwe</w:t>
      </w:r>
      <w:proofErr w:type="spellEnd"/>
      <w:r w:rsidRPr="00176594">
        <w:rPr>
          <w:rFonts w:ascii="Arial" w:hAnsi="Arial" w:cs="Arial"/>
        </w:rPr>
        <w:t xml:space="preserve">, S. (2012). Effect of </w:t>
      </w:r>
      <w:proofErr w:type="spellStart"/>
      <w:r w:rsidRPr="00176594">
        <w:rPr>
          <w:rFonts w:ascii="Arial" w:hAnsi="Arial" w:cs="Arial"/>
          <w:i/>
          <w:iCs/>
        </w:rPr>
        <w:t>Chromolaena</w:t>
      </w:r>
      <w:proofErr w:type="spellEnd"/>
      <w:r w:rsidRPr="00176594">
        <w:rPr>
          <w:rFonts w:ascii="Arial" w:hAnsi="Arial" w:cs="Arial"/>
          <w:i/>
          <w:iCs/>
        </w:rPr>
        <w:t xml:space="preserve"> odorata</w:t>
      </w:r>
      <w:r w:rsidRPr="00176594">
        <w:rPr>
          <w:rFonts w:ascii="Arial" w:hAnsi="Arial" w:cs="Arial"/>
        </w:rPr>
        <w:t xml:space="preserve"> on serum lipid profile and oxidative stress status in </w:t>
      </w:r>
      <w:r w:rsidRPr="00176594">
        <w:rPr>
          <w:rFonts w:ascii="Arial" w:hAnsi="Arial" w:cs="Arial"/>
          <w:i/>
          <w:iCs/>
        </w:rPr>
        <w:t>Salmonellae typhi</w:t>
      </w:r>
      <w:r w:rsidRPr="00176594">
        <w:rPr>
          <w:rFonts w:ascii="Arial" w:hAnsi="Arial" w:cs="Arial"/>
        </w:rPr>
        <w:t xml:space="preserve"> infested </w:t>
      </w:r>
      <w:proofErr w:type="spellStart"/>
      <w:r w:rsidRPr="00176594">
        <w:rPr>
          <w:rFonts w:ascii="Arial" w:hAnsi="Arial" w:cs="Arial"/>
        </w:rPr>
        <w:t>wistar</w:t>
      </w:r>
      <w:proofErr w:type="spellEnd"/>
      <w:r w:rsidRPr="00176594">
        <w:rPr>
          <w:rFonts w:ascii="Arial" w:hAnsi="Arial" w:cs="Arial"/>
        </w:rPr>
        <w:t xml:space="preserve"> rats. Annals of Biological Research, 3, 4696-4700.</w:t>
      </w:r>
    </w:p>
    <w:p w14:paraId="476510DB" w14:textId="77777777" w:rsidR="00EF27A9" w:rsidRPr="00176594" w:rsidRDefault="00EF27A9" w:rsidP="00EF27A9">
      <w:pPr>
        <w:ind w:left="993" w:hanging="993"/>
        <w:jc w:val="both"/>
        <w:rPr>
          <w:rFonts w:ascii="Arial" w:hAnsi="Arial" w:cs="Arial"/>
        </w:rPr>
      </w:pPr>
      <w:r w:rsidRPr="00176594">
        <w:rPr>
          <w:rFonts w:ascii="Arial" w:hAnsi="Arial" w:cs="Arial"/>
        </w:rPr>
        <w:t>Nielson, D. L., &amp; Cox, M. M. (2005).  Lenninger’s Principle of Biochemistry (4th ed.) Palgrave MacMillian/ W.H. Freeman Indian ed. New Delhi.</w:t>
      </w:r>
    </w:p>
    <w:p w14:paraId="0B446FDD" w14:textId="77777777" w:rsidR="00EF27A9" w:rsidRPr="00176594" w:rsidRDefault="00EF27A9" w:rsidP="00EF27A9">
      <w:pPr>
        <w:ind w:left="993" w:hanging="993"/>
        <w:jc w:val="both"/>
        <w:rPr>
          <w:rFonts w:ascii="Arial" w:hAnsi="Arial" w:cs="Arial"/>
        </w:rPr>
      </w:pPr>
      <w:r w:rsidRPr="00176594">
        <w:rPr>
          <w:rFonts w:ascii="Arial" w:hAnsi="Arial" w:cs="Arial"/>
        </w:rPr>
        <w:t xml:space="preserve">Chauhan, R., Ruby, K. M., &amp; Dwivedi, J. (2013). Secondary metabolites found in </w:t>
      </w:r>
      <w:r w:rsidRPr="00176594">
        <w:rPr>
          <w:rFonts w:ascii="Arial" w:hAnsi="Arial" w:cs="Arial"/>
          <w:i/>
          <w:iCs/>
        </w:rPr>
        <w:t xml:space="preserve">Bergenia </w:t>
      </w:r>
      <w:r w:rsidRPr="00176594">
        <w:rPr>
          <w:rFonts w:ascii="Arial" w:hAnsi="Arial" w:cs="Arial"/>
        </w:rPr>
        <w:t>species: A compendious review. International Journal of Pharmacy and Pharmaceutical Sciences, 5, 9-16.</w:t>
      </w:r>
    </w:p>
    <w:p w14:paraId="5B841DA4" w14:textId="77777777" w:rsidR="00EF27A9" w:rsidRPr="00176594" w:rsidRDefault="00EF27A9" w:rsidP="00EF27A9">
      <w:pPr>
        <w:ind w:left="993" w:hanging="993"/>
        <w:jc w:val="both"/>
        <w:rPr>
          <w:rFonts w:ascii="Arial" w:hAnsi="Arial" w:cs="Arial"/>
        </w:rPr>
      </w:pPr>
      <w:proofErr w:type="spellStart"/>
      <w:r w:rsidRPr="00176594">
        <w:rPr>
          <w:rFonts w:ascii="Arial" w:hAnsi="Arial" w:cs="Arial"/>
        </w:rPr>
        <w:t>Nna</w:t>
      </w:r>
      <w:proofErr w:type="spellEnd"/>
      <w:r w:rsidRPr="00176594">
        <w:rPr>
          <w:rFonts w:ascii="Arial" w:hAnsi="Arial" w:cs="Arial"/>
        </w:rPr>
        <w:t xml:space="preserve">, P. J., </w:t>
      </w:r>
      <w:proofErr w:type="spellStart"/>
      <w:r w:rsidRPr="00176594">
        <w:rPr>
          <w:rFonts w:ascii="Arial" w:hAnsi="Arial" w:cs="Arial"/>
        </w:rPr>
        <w:t>Egbuje</w:t>
      </w:r>
      <w:proofErr w:type="spellEnd"/>
      <w:r w:rsidRPr="00176594">
        <w:rPr>
          <w:rFonts w:ascii="Arial" w:hAnsi="Arial" w:cs="Arial"/>
        </w:rPr>
        <w:t xml:space="preserve">, O. J., &amp; Don-Lawson, D. C. (2018). Determination of phytoconstituents and antimicrobial analysis of the ethyl acetate extract of </w:t>
      </w:r>
      <w:r w:rsidRPr="00176594">
        <w:rPr>
          <w:rFonts w:ascii="Arial" w:hAnsi="Arial" w:cs="Arial"/>
          <w:i/>
          <w:iCs/>
        </w:rPr>
        <w:t>Carica papaya</w:t>
      </w:r>
      <w:r w:rsidRPr="00176594">
        <w:rPr>
          <w:rFonts w:ascii="Arial" w:hAnsi="Arial" w:cs="Arial"/>
        </w:rPr>
        <w:t xml:space="preserve"> seed. International Journal of Research and Innovation in Applied Science, 4, 1-7.</w:t>
      </w:r>
    </w:p>
    <w:p w14:paraId="76720ACB" w14:textId="77777777" w:rsidR="00EF27A9" w:rsidRPr="00176594" w:rsidRDefault="00EF27A9" w:rsidP="00EF27A9">
      <w:pPr>
        <w:ind w:left="993" w:hanging="993"/>
        <w:jc w:val="both"/>
        <w:rPr>
          <w:rFonts w:ascii="Arial" w:hAnsi="Arial" w:cs="Arial"/>
        </w:rPr>
      </w:pPr>
      <w:proofErr w:type="spellStart"/>
      <w:r w:rsidRPr="00176594">
        <w:rPr>
          <w:rFonts w:ascii="Arial" w:hAnsi="Arial" w:cs="Arial"/>
        </w:rPr>
        <w:t>Thabrew</w:t>
      </w:r>
      <w:proofErr w:type="spellEnd"/>
      <w:r w:rsidRPr="00176594">
        <w:rPr>
          <w:rFonts w:ascii="Arial" w:hAnsi="Arial" w:cs="Arial"/>
        </w:rPr>
        <w:t xml:space="preserve">, M. I., Hughes, R. D., &amp; McFarlane, I. G. (1998). Antioxidant activity of </w:t>
      </w:r>
      <w:proofErr w:type="spellStart"/>
      <w:r w:rsidRPr="00176594">
        <w:rPr>
          <w:rFonts w:ascii="Arial" w:hAnsi="Arial" w:cs="Arial"/>
          <w:i/>
          <w:iCs/>
        </w:rPr>
        <w:t>Osbeckia</w:t>
      </w:r>
      <w:proofErr w:type="spellEnd"/>
      <w:r w:rsidRPr="00176594">
        <w:rPr>
          <w:rFonts w:ascii="Arial" w:hAnsi="Arial" w:cs="Arial"/>
          <w:i/>
          <w:iCs/>
        </w:rPr>
        <w:t xml:space="preserve"> aspera</w:t>
      </w:r>
      <w:r w:rsidRPr="00176594">
        <w:rPr>
          <w:rFonts w:ascii="Arial" w:hAnsi="Arial" w:cs="Arial"/>
        </w:rPr>
        <w:t>. Phytotherapy Research, 12, 288-290.</w:t>
      </w:r>
    </w:p>
    <w:p w14:paraId="1015155F" w14:textId="77777777" w:rsidR="00EF27A9" w:rsidRPr="00176594" w:rsidRDefault="00EF27A9" w:rsidP="00EF27A9">
      <w:pPr>
        <w:ind w:left="993" w:hanging="993"/>
        <w:jc w:val="both"/>
        <w:rPr>
          <w:rStyle w:val="Hyperlink"/>
          <w:rFonts w:ascii="Arial" w:hAnsi="Arial" w:cs="Arial"/>
        </w:rPr>
      </w:pPr>
      <w:proofErr w:type="spellStart"/>
      <w:r w:rsidRPr="00176594">
        <w:rPr>
          <w:rFonts w:ascii="Arial" w:hAnsi="Arial" w:cs="Arial"/>
          <w:shd w:val="clear" w:color="auto" w:fill="FFFFFF"/>
        </w:rPr>
        <w:t>Kıran</w:t>
      </w:r>
      <w:proofErr w:type="spellEnd"/>
      <w:r w:rsidRPr="00176594">
        <w:rPr>
          <w:rFonts w:ascii="Arial" w:hAnsi="Arial" w:cs="Arial"/>
          <w:shd w:val="clear" w:color="auto" w:fill="FFFFFF"/>
        </w:rPr>
        <w:t xml:space="preserve">, T. R., </w:t>
      </w:r>
      <w:proofErr w:type="spellStart"/>
      <w:r w:rsidRPr="00176594">
        <w:rPr>
          <w:rFonts w:ascii="Arial" w:hAnsi="Arial" w:cs="Arial"/>
          <w:shd w:val="clear" w:color="auto" w:fill="FFFFFF"/>
        </w:rPr>
        <w:t>Otlu</w:t>
      </w:r>
      <w:proofErr w:type="spellEnd"/>
      <w:r w:rsidRPr="00176594">
        <w:rPr>
          <w:rFonts w:ascii="Arial" w:hAnsi="Arial" w:cs="Arial"/>
          <w:shd w:val="clear" w:color="auto" w:fill="FFFFFF"/>
        </w:rPr>
        <w:t xml:space="preserve">, O., &amp; Karabulut, A. B. (2023). Oxidative stress and antioxidants in health and disease. Journal of Laboratory Medicine, 47(1), 1-11.  </w:t>
      </w:r>
      <w:hyperlink r:id="rId37" w:history="1">
        <w:r w:rsidRPr="00176594">
          <w:rPr>
            <w:rStyle w:val="Hyperlink"/>
            <w:rFonts w:ascii="Arial" w:eastAsiaTheme="majorEastAsia" w:hAnsi="Arial" w:cs="Arial"/>
            <w:shd w:val="clear" w:color="auto" w:fill="FFFFFF"/>
          </w:rPr>
          <w:t>https://doi.org/10.1515/labmed-2022-0108</w:t>
        </w:r>
      </w:hyperlink>
    </w:p>
    <w:p w14:paraId="13E1884C" w14:textId="77777777" w:rsidR="00EF27A9" w:rsidRPr="00176594" w:rsidRDefault="00EF27A9" w:rsidP="00EF27A9">
      <w:pPr>
        <w:ind w:left="993" w:hanging="993"/>
        <w:jc w:val="both"/>
        <w:rPr>
          <w:rStyle w:val="Hyperlink"/>
          <w:rFonts w:ascii="Arial" w:hAnsi="Arial" w:cs="Arial"/>
        </w:rPr>
      </w:pPr>
      <w:r w:rsidRPr="00176594">
        <w:rPr>
          <w:rFonts w:ascii="Arial" w:hAnsi="Arial" w:cs="Arial"/>
        </w:rPr>
        <w:t xml:space="preserve">Eze, F. N., &amp; </w:t>
      </w:r>
      <w:proofErr w:type="spellStart"/>
      <w:r w:rsidRPr="00176594">
        <w:rPr>
          <w:rFonts w:ascii="Arial" w:hAnsi="Arial" w:cs="Arial"/>
        </w:rPr>
        <w:t>Jayeoye</w:t>
      </w:r>
      <w:proofErr w:type="spellEnd"/>
      <w:r w:rsidRPr="00176594">
        <w:rPr>
          <w:rFonts w:ascii="Arial" w:hAnsi="Arial" w:cs="Arial"/>
        </w:rPr>
        <w:t xml:space="preserve">, T. J. (2021). </w:t>
      </w:r>
      <w:proofErr w:type="spellStart"/>
      <w:r w:rsidRPr="00176594">
        <w:rPr>
          <w:rFonts w:ascii="Arial" w:hAnsi="Arial" w:cs="Arial"/>
          <w:i/>
          <w:iCs/>
        </w:rPr>
        <w:t>Chromolaena</w:t>
      </w:r>
      <w:proofErr w:type="spellEnd"/>
      <w:r w:rsidRPr="00176594">
        <w:rPr>
          <w:rFonts w:ascii="Arial" w:hAnsi="Arial" w:cs="Arial"/>
          <w:i/>
          <w:iCs/>
        </w:rPr>
        <w:t xml:space="preserve"> odorata</w:t>
      </w:r>
      <w:r w:rsidRPr="00176594">
        <w:rPr>
          <w:rFonts w:ascii="Arial" w:hAnsi="Arial" w:cs="Arial"/>
        </w:rPr>
        <w:t xml:space="preserve"> (Siam weed): A natural reservoir of bioactive compounds with potent anti-fibrillogenic, antioxidative, and </w:t>
      </w:r>
      <w:proofErr w:type="spellStart"/>
      <w:r w:rsidRPr="00176594">
        <w:rPr>
          <w:rFonts w:ascii="Arial" w:hAnsi="Arial" w:cs="Arial"/>
        </w:rPr>
        <w:t>cytocompatible</w:t>
      </w:r>
      <w:proofErr w:type="spellEnd"/>
      <w:r w:rsidRPr="00176594">
        <w:rPr>
          <w:rFonts w:ascii="Arial" w:hAnsi="Arial" w:cs="Arial"/>
        </w:rPr>
        <w:t xml:space="preserve"> properties. Biomedicine and Pharmacotherapy, </w:t>
      </w:r>
      <w:r w:rsidRPr="00176594">
        <w:rPr>
          <w:rFonts w:ascii="Arial" w:hAnsi="Arial" w:cs="Arial"/>
          <w:lang w:val="en-GB"/>
        </w:rPr>
        <w:t xml:space="preserve">141, 111811. </w:t>
      </w:r>
      <w:r w:rsidRPr="00176594">
        <w:rPr>
          <w:rFonts w:ascii="Arial" w:hAnsi="Arial" w:cs="Arial"/>
        </w:rPr>
        <w:t xml:space="preserve"> </w:t>
      </w:r>
      <w:hyperlink r:id="rId38" w:history="1">
        <w:r w:rsidRPr="00176594">
          <w:rPr>
            <w:rStyle w:val="Hyperlink"/>
            <w:rFonts w:ascii="Arial" w:eastAsiaTheme="majorEastAsia" w:hAnsi="Arial" w:cs="Arial"/>
          </w:rPr>
          <w:t>https://doi.org/10.1016/j.biopha.2021.111811</w:t>
        </w:r>
      </w:hyperlink>
    </w:p>
    <w:p w14:paraId="4E369A95" w14:textId="77777777" w:rsidR="00EF27A9" w:rsidRPr="00176594" w:rsidRDefault="00EF27A9" w:rsidP="00EF27A9">
      <w:pPr>
        <w:ind w:left="993" w:hanging="993"/>
        <w:jc w:val="both"/>
        <w:rPr>
          <w:rFonts w:ascii="Arial" w:hAnsi="Arial" w:cs="Arial"/>
        </w:rPr>
      </w:pPr>
      <w:proofErr w:type="spellStart"/>
      <w:r w:rsidRPr="00CF1D6A">
        <w:rPr>
          <w:rFonts w:ascii="Arial" w:hAnsi="Arial" w:cs="Arial"/>
          <w:highlight w:val="yellow"/>
        </w:rPr>
        <w:t>Manegabe</w:t>
      </w:r>
      <w:proofErr w:type="spellEnd"/>
      <w:r w:rsidRPr="00CF1D6A">
        <w:rPr>
          <w:rFonts w:ascii="Arial" w:hAnsi="Arial" w:cs="Arial"/>
          <w:highlight w:val="yellow"/>
        </w:rPr>
        <w:t xml:space="preserve">, B. J. (2015). Assessment of pathogenic bacteria and heavy metal pollution in sediment and water of Kahwa River, </w:t>
      </w:r>
      <w:proofErr w:type="spellStart"/>
      <w:r w:rsidRPr="00CF1D6A">
        <w:rPr>
          <w:rFonts w:ascii="Arial" w:hAnsi="Arial" w:cs="Arial"/>
          <w:highlight w:val="yellow"/>
        </w:rPr>
        <w:t>Bukavu</w:t>
      </w:r>
      <w:proofErr w:type="spellEnd"/>
      <w:r w:rsidRPr="00CF1D6A">
        <w:rPr>
          <w:rFonts w:ascii="Arial" w:hAnsi="Arial" w:cs="Arial"/>
          <w:highlight w:val="yellow"/>
        </w:rPr>
        <w:t>, Democratic Republic of the Congo, University of South Africa, Pretoria.</w:t>
      </w:r>
    </w:p>
    <w:p w14:paraId="1FD53134" w14:textId="77777777" w:rsidR="00EF27A9" w:rsidRPr="00176594" w:rsidRDefault="00EF27A9" w:rsidP="00EF27A9">
      <w:pPr>
        <w:ind w:left="993" w:hanging="993"/>
        <w:jc w:val="both"/>
        <w:rPr>
          <w:rFonts w:ascii="Arial" w:hAnsi="Arial" w:cs="Arial"/>
        </w:rPr>
      </w:pPr>
      <w:proofErr w:type="spellStart"/>
      <w:r w:rsidRPr="00176594">
        <w:rPr>
          <w:rFonts w:ascii="Arial" w:hAnsi="Arial" w:cs="Arial"/>
        </w:rPr>
        <w:t>Ohunayo</w:t>
      </w:r>
      <w:proofErr w:type="spellEnd"/>
      <w:r w:rsidRPr="00176594">
        <w:rPr>
          <w:rFonts w:ascii="Arial" w:hAnsi="Arial" w:cs="Arial"/>
        </w:rPr>
        <w:t xml:space="preserve">, A. S., Dauda, O. S., John-Mese, O. J., </w:t>
      </w:r>
      <w:proofErr w:type="spellStart"/>
      <w:r w:rsidRPr="00176594">
        <w:rPr>
          <w:rFonts w:ascii="Arial" w:hAnsi="Arial" w:cs="Arial"/>
        </w:rPr>
        <w:t>Oyinlade</w:t>
      </w:r>
      <w:proofErr w:type="spellEnd"/>
      <w:r w:rsidRPr="00176594">
        <w:rPr>
          <w:rFonts w:ascii="Arial" w:hAnsi="Arial" w:cs="Arial"/>
        </w:rPr>
        <w:t xml:space="preserve">, P. O., and Afolabi, A. T. (2021). Antimicrobial assay of methanolic extracts of selected plants on multiple antibiotic resistant </w:t>
      </w:r>
      <w:r w:rsidRPr="00176594">
        <w:rPr>
          <w:rFonts w:ascii="Arial" w:hAnsi="Arial" w:cs="Arial"/>
          <w:i/>
          <w:iCs/>
        </w:rPr>
        <w:t>Escherichia coli</w:t>
      </w:r>
      <w:r w:rsidRPr="00176594">
        <w:rPr>
          <w:rFonts w:ascii="Arial" w:hAnsi="Arial" w:cs="Arial"/>
        </w:rPr>
        <w:t>. Quest Journals: Journal of Research in Pharmaceutical Science, 7(9), 7-12.</w:t>
      </w:r>
    </w:p>
    <w:p w14:paraId="50CD6105" w14:textId="77777777" w:rsidR="00EF27A9" w:rsidRPr="00176594" w:rsidRDefault="00EF27A9" w:rsidP="00EF27A9">
      <w:pPr>
        <w:ind w:left="993" w:hanging="993"/>
        <w:jc w:val="both"/>
        <w:rPr>
          <w:rStyle w:val="Hyperlink"/>
          <w:rFonts w:ascii="Arial" w:hAnsi="Arial" w:cs="Arial"/>
        </w:rPr>
      </w:pPr>
      <w:proofErr w:type="spellStart"/>
      <w:r w:rsidRPr="00176594">
        <w:rPr>
          <w:rFonts w:ascii="Arial" w:hAnsi="Arial" w:cs="Arial"/>
        </w:rPr>
        <w:t>Irobi</w:t>
      </w:r>
      <w:proofErr w:type="spellEnd"/>
      <w:r w:rsidRPr="00176594">
        <w:rPr>
          <w:rFonts w:ascii="Arial" w:hAnsi="Arial" w:cs="Arial"/>
        </w:rPr>
        <w:t xml:space="preserve">, O. N. (1997). Antibiotic properties of ethanol extract of </w:t>
      </w:r>
      <w:proofErr w:type="spellStart"/>
      <w:r w:rsidRPr="00176594">
        <w:rPr>
          <w:rFonts w:ascii="Arial" w:hAnsi="Arial" w:cs="Arial"/>
          <w:i/>
          <w:iCs/>
        </w:rPr>
        <w:t>Chromolaena</w:t>
      </w:r>
      <w:proofErr w:type="spellEnd"/>
      <w:r w:rsidRPr="00176594">
        <w:rPr>
          <w:rFonts w:ascii="Arial" w:hAnsi="Arial" w:cs="Arial"/>
          <w:i/>
          <w:iCs/>
        </w:rPr>
        <w:t xml:space="preserve"> odorata </w:t>
      </w:r>
      <w:r w:rsidRPr="00176594">
        <w:rPr>
          <w:rFonts w:ascii="Arial" w:hAnsi="Arial" w:cs="Arial"/>
        </w:rPr>
        <w:t>(</w:t>
      </w:r>
      <w:proofErr w:type="spellStart"/>
      <w:r w:rsidRPr="00176594">
        <w:rPr>
          <w:rFonts w:ascii="Arial" w:hAnsi="Arial" w:cs="Arial"/>
        </w:rPr>
        <w:t>Asteriaceae</w:t>
      </w:r>
      <w:proofErr w:type="spellEnd"/>
      <w:r w:rsidRPr="00176594">
        <w:rPr>
          <w:rFonts w:ascii="Arial" w:hAnsi="Arial" w:cs="Arial"/>
        </w:rPr>
        <w:t xml:space="preserve">). International Journal of Pharmacognosy, 35(2), 111-115. </w:t>
      </w:r>
      <w:hyperlink r:id="rId39" w:history="1">
        <w:r w:rsidRPr="00176594">
          <w:rPr>
            <w:rStyle w:val="Hyperlink"/>
            <w:rFonts w:ascii="Arial" w:eastAsiaTheme="majorEastAsia" w:hAnsi="Arial" w:cs="Arial"/>
          </w:rPr>
          <w:t>https://doi.org/10.1076/phbi.35.2.111.13287</w:t>
        </w:r>
      </w:hyperlink>
    </w:p>
    <w:p w14:paraId="720FE171" w14:textId="77777777" w:rsidR="00EF27A9" w:rsidRPr="00176594" w:rsidRDefault="00EF27A9" w:rsidP="00EF27A9">
      <w:pPr>
        <w:ind w:left="993" w:hanging="993"/>
        <w:jc w:val="both"/>
        <w:rPr>
          <w:rFonts w:ascii="Arial" w:hAnsi="Arial" w:cs="Arial"/>
        </w:rPr>
      </w:pPr>
      <w:r w:rsidRPr="00176594">
        <w:rPr>
          <w:rFonts w:ascii="Arial" w:hAnsi="Arial" w:cs="Arial"/>
        </w:rPr>
        <w:t xml:space="preserve">Naidoo, K. K., </w:t>
      </w:r>
      <w:proofErr w:type="spellStart"/>
      <w:r w:rsidRPr="00176594">
        <w:rPr>
          <w:rFonts w:ascii="Arial" w:hAnsi="Arial" w:cs="Arial"/>
        </w:rPr>
        <w:t>Coopoosamy</w:t>
      </w:r>
      <w:proofErr w:type="spellEnd"/>
      <w:r w:rsidRPr="00176594">
        <w:rPr>
          <w:rFonts w:ascii="Arial" w:hAnsi="Arial" w:cs="Arial"/>
        </w:rPr>
        <w:t xml:space="preserve">, R. M., &amp; Naidoo, G. (2011).  Screening of </w:t>
      </w:r>
      <w:proofErr w:type="spellStart"/>
      <w:r w:rsidRPr="00176594">
        <w:rPr>
          <w:rFonts w:ascii="Arial" w:hAnsi="Arial" w:cs="Arial"/>
          <w:i/>
          <w:iCs/>
        </w:rPr>
        <w:t>Chromolaeana</w:t>
      </w:r>
      <w:proofErr w:type="spellEnd"/>
      <w:r w:rsidRPr="00176594">
        <w:rPr>
          <w:rFonts w:ascii="Arial" w:hAnsi="Arial" w:cs="Arial"/>
          <w:i/>
          <w:iCs/>
        </w:rPr>
        <w:t xml:space="preserve"> odorata </w:t>
      </w:r>
      <w:r w:rsidRPr="00176594">
        <w:rPr>
          <w:rFonts w:ascii="Arial" w:hAnsi="Arial" w:cs="Arial"/>
        </w:rPr>
        <w:t>(L.) King and Robinson for antibacterial and antifungal properties. Journal of Medicinal Plants Research, 5, 4859-4862.</w:t>
      </w:r>
    </w:p>
    <w:p w14:paraId="6648AA14" w14:textId="77777777" w:rsidR="00EF27A9" w:rsidRPr="00176594" w:rsidRDefault="00EF27A9" w:rsidP="00EF27A9">
      <w:pPr>
        <w:ind w:left="993" w:hanging="993"/>
        <w:jc w:val="both"/>
        <w:rPr>
          <w:rFonts w:ascii="Arial" w:hAnsi="Arial" w:cs="Arial"/>
        </w:rPr>
      </w:pPr>
      <w:proofErr w:type="spellStart"/>
      <w:r w:rsidRPr="00176594">
        <w:rPr>
          <w:rFonts w:ascii="Arial" w:hAnsi="Arial" w:cs="Arial"/>
        </w:rPr>
        <w:t>Atindehou</w:t>
      </w:r>
      <w:proofErr w:type="spellEnd"/>
      <w:r w:rsidRPr="00176594">
        <w:rPr>
          <w:rFonts w:ascii="Arial" w:hAnsi="Arial" w:cs="Arial"/>
        </w:rPr>
        <w:t xml:space="preserve">, M., </w:t>
      </w:r>
      <w:proofErr w:type="spellStart"/>
      <w:r w:rsidRPr="00176594">
        <w:rPr>
          <w:rFonts w:ascii="Arial" w:hAnsi="Arial" w:cs="Arial"/>
        </w:rPr>
        <w:t>Lagnika</w:t>
      </w:r>
      <w:proofErr w:type="spellEnd"/>
      <w:r w:rsidRPr="00176594">
        <w:rPr>
          <w:rFonts w:ascii="Arial" w:hAnsi="Arial" w:cs="Arial"/>
        </w:rPr>
        <w:t xml:space="preserve">, L., </w:t>
      </w:r>
      <w:proofErr w:type="spellStart"/>
      <w:r w:rsidRPr="00176594">
        <w:rPr>
          <w:rFonts w:ascii="Arial" w:hAnsi="Arial" w:cs="Arial"/>
        </w:rPr>
        <w:t>Guérold</w:t>
      </w:r>
      <w:proofErr w:type="spellEnd"/>
      <w:r w:rsidRPr="00176594">
        <w:rPr>
          <w:rFonts w:ascii="Arial" w:hAnsi="Arial" w:cs="Arial"/>
        </w:rPr>
        <w:t xml:space="preserve">, B., Strub, J. M., Zhao, M., Van </w:t>
      </w:r>
      <w:proofErr w:type="spellStart"/>
      <w:r w:rsidRPr="00176594">
        <w:rPr>
          <w:rFonts w:ascii="Arial" w:hAnsi="Arial" w:cs="Arial"/>
        </w:rPr>
        <w:t>Dorsselaer</w:t>
      </w:r>
      <w:proofErr w:type="spellEnd"/>
      <w:r w:rsidRPr="00176594">
        <w:rPr>
          <w:rFonts w:ascii="Arial" w:hAnsi="Arial" w:cs="Arial"/>
        </w:rPr>
        <w:t xml:space="preserve">, A., et al. (2013). Isolation and identification of two antibacterial agents from </w:t>
      </w:r>
      <w:proofErr w:type="spellStart"/>
      <w:r w:rsidRPr="00176594">
        <w:rPr>
          <w:rFonts w:ascii="Arial" w:hAnsi="Arial" w:cs="Arial"/>
          <w:i/>
          <w:iCs/>
        </w:rPr>
        <w:t>Chromolaena</w:t>
      </w:r>
      <w:proofErr w:type="spellEnd"/>
      <w:r w:rsidRPr="00176594">
        <w:rPr>
          <w:rFonts w:ascii="Arial" w:hAnsi="Arial" w:cs="Arial"/>
          <w:i/>
          <w:iCs/>
        </w:rPr>
        <w:t xml:space="preserve"> odorata </w:t>
      </w:r>
      <w:r w:rsidRPr="00176594">
        <w:rPr>
          <w:rFonts w:ascii="Arial" w:hAnsi="Arial" w:cs="Arial"/>
        </w:rPr>
        <w:t xml:space="preserve">L. active against four diarrheal strains. Advances in Microbiology, 3(1), 115-121. </w:t>
      </w:r>
      <w:hyperlink r:id="rId40" w:history="1">
        <w:r w:rsidRPr="00176594">
          <w:rPr>
            <w:rStyle w:val="Hyperlink"/>
            <w:rFonts w:ascii="Arial" w:eastAsiaTheme="majorEastAsia" w:hAnsi="Arial" w:cs="Arial"/>
          </w:rPr>
          <w:t>http://dx.doi.org/10.4236/aim.2013.31018</w:t>
        </w:r>
      </w:hyperlink>
      <w:r w:rsidRPr="00176594">
        <w:rPr>
          <w:rFonts w:ascii="Arial" w:hAnsi="Arial" w:cs="Arial"/>
          <w:color w:val="232323"/>
          <w:shd w:val="clear" w:color="auto" w:fill="FFFFFF"/>
        </w:rPr>
        <w:t>.</w:t>
      </w:r>
    </w:p>
    <w:p w14:paraId="0CB1AF30" w14:textId="77777777" w:rsidR="00EF27A9" w:rsidRPr="00176594" w:rsidRDefault="00EF27A9" w:rsidP="00EF27A9">
      <w:pPr>
        <w:ind w:left="993" w:hanging="993"/>
        <w:jc w:val="both"/>
        <w:rPr>
          <w:rFonts w:ascii="Arial" w:hAnsi="Arial" w:cs="Arial"/>
        </w:rPr>
      </w:pPr>
      <w:r w:rsidRPr="00176594">
        <w:rPr>
          <w:rFonts w:ascii="Arial" w:hAnsi="Arial" w:cs="Arial"/>
        </w:rPr>
        <w:t>Isichei, A. O. (2005). The role of plant resources in Nigeria's economic recovery agenda. Nigerian Journal of Botany, 18, 1-22.</w:t>
      </w:r>
    </w:p>
    <w:p w14:paraId="179A89D3" w14:textId="77777777" w:rsidR="00EF27A9" w:rsidRPr="00176594" w:rsidRDefault="00EF27A9" w:rsidP="00EF27A9">
      <w:pPr>
        <w:ind w:left="993" w:hanging="993"/>
        <w:jc w:val="both"/>
        <w:rPr>
          <w:rFonts w:ascii="Arial" w:hAnsi="Arial" w:cs="Arial"/>
        </w:rPr>
      </w:pPr>
      <w:r w:rsidRPr="00176594">
        <w:rPr>
          <w:rFonts w:ascii="Arial" w:hAnsi="Arial" w:cs="Arial"/>
        </w:rPr>
        <w:t xml:space="preserve">Headrick, J. D. (2021). The FDA, its </w:t>
      </w:r>
      <w:proofErr w:type="spellStart"/>
      <w:r w:rsidRPr="00176594">
        <w:rPr>
          <w:rFonts w:ascii="Arial" w:hAnsi="Arial" w:cs="Arial"/>
        </w:rPr>
        <w:t>guidances</w:t>
      </w:r>
      <w:proofErr w:type="spellEnd"/>
      <w:r w:rsidRPr="00176594">
        <w:rPr>
          <w:rFonts w:ascii="Arial" w:hAnsi="Arial" w:cs="Arial"/>
        </w:rPr>
        <w:t xml:space="preserve"> and the industries it is supposed to regulate. Drake Journal of Agricultural Law, 21, 263-1107.</w:t>
      </w:r>
    </w:p>
    <w:p w14:paraId="1EA61EC6" w14:textId="77777777" w:rsidR="00EF27A9" w:rsidRPr="00176594" w:rsidRDefault="00EF27A9" w:rsidP="00EF27A9">
      <w:pPr>
        <w:ind w:left="993" w:hanging="993"/>
        <w:jc w:val="both"/>
        <w:rPr>
          <w:rStyle w:val="Hyperlink"/>
          <w:rFonts w:ascii="Arial" w:hAnsi="Arial" w:cs="Arial"/>
        </w:rPr>
      </w:pPr>
      <w:r w:rsidRPr="00176594">
        <w:rPr>
          <w:rFonts w:ascii="Arial" w:hAnsi="Arial" w:cs="Arial"/>
          <w:shd w:val="clear" w:color="auto" w:fill="FFFFFF"/>
        </w:rPr>
        <w:t>Chen, H. J., Lin, C. M., Lee, C. Y., Shih, N. C., Peng, S. F, Tsuzuki, M., et al. (2013). Kaempferol suppresses cell metastasis via inhibition of the ERK-p38-JNK and AP-1 signaling pathways in U-2 OS human osteosarcoma cells. </w:t>
      </w:r>
      <w:r w:rsidRPr="00176594">
        <w:rPr>
          <w:rStyle w:val="citationsource-journal"/>
          <w:rFonts w:ascii="Arial" w:eastAsiaTheme="majorEastAsia" w:hAnsi="Arial" w:cs="Arial"/>
          <w:shd w:val="clear" w:color="auto" w:fill="FFFFFF"/>
        </w:rPr>
        <w:t xml:space="preserve">Oncology Reports, </w:t>
      </w:r>
      <w:r w:rsidRPr="00176594">
        <w:rPr>
          <w:rFonts w:ascii="Arial" w:hAnsi="Arial" w:cs="Arial"/>
          <w:shd w:val="clear" w:color="auto" w:fill="FFFFFF"/>
        </w:rPr>
        <w:t xml:space="preserve">30, 925–932. </w:t>
      </w:r>
      <w:hyperlink r:id="rId41" w:history="1">
        <w:r w:rsidRPr="00176594">
          <w:rPr>
            <w:rStyle w:val="Hyperlink"/>
            <w:rFonts w:ascii="Arial" w:eastAsiaTheme="majorEastAsia" w:hAnsi="Arial" w:cs="Arial"/>
            <w:shd w:val="clear" w:color="auto" w:fill="FFFFFF"/>
          </w:rPr>
          <w:t>https://doi.org/10.3892/or.2013.2490</w:t>
        </w:r>
      </w:hyperlink>
    </w:p>
    <w:p w14:paraId="65F75178" w14:textId="77777777" w:rsidR="00EF27A9" w:rsidRPr="00176594" w:rsidRDefault="00EF27A9" w:rsidP="00EF27A9">
      <w:pPr>
        <w:ind w:left="993" w:hanging="993"/>
        <w:jc w:val="both"/>
        <w:rPr>
          <w:rStyle w:val="Hyperlink"/>
          <w:rFonts w:ascii="Arial" w:hAnsi="Arial" w:cs="Arial"/>
        </w:rPr>
      </w:pPr>
      <w:r w:rsidRPr="00176594">
        <w:rPr>
          <w:rFonts w:ascii="Arial" w:hAnsi="Arial" w:cs="Arial"/>
          <w:shd w:val="clear" w:color="auto" w:fill="FFFFFF"/>
        </w:rPr>
        <w:t xml:space="preserve">Okolo, E. N., Ugwu, D. I., Ezema, B. E., </w:t>
      </w:r>
      <w:proofErr w:type="spellStart"/>
      <w:r w:rsidRPr="00176594">
        <w:rPr>
          <w:rFonts w:ascii="Arial" w:hAnsi="Arial" w:cs="Arial"/>
          <w:shd w:val="clear" w:color="auto" w:fill="FFFFFF"/>
        </w:rPr>
        <w:t>Ndefo</w:t>
      </w:r>
      <w:proofErr w:type="spellEnd"/>
      <w:r w:rsidRPr="00176594">
        <w:rPr>
          <w:rFonts w:ascii="Arial" w:hAnsi="Arial" w:cs="Arial"/>
          <w:shd w:val="clear" w:color="auto" w:fill="FFFFFF"/>
        </w:rPr>
        <w:t xml:space="preserve">, J. C., Eze, F. U., Ezema, C. G., et al. (2021). New chalcone derivatives as potential antimicrobial and antioxidant agent. Scientific Reports, 11(1), 1-3. </w:t>
      </w:r>
      <w:hyperlink r:id="rId42" w:history="1">
        <w:r w:rsidRPr="00176594">
          <w:rPr>
            <w:rStyle w:val="Hyperlink"/>
            <w:rFonts w:ascii="Arial" w:eastAsiaTheme="majorEastAsia" w:hAnsi="Arial" w:cs="Arial"/>
            <w:shd w:val="clear" w:color="auto" w:fill="FFFFFF"/>
          </w:rPr>
          <w:t>https://doi.org/10.1038/s41598-021-01292-5</w:t>
        </w:r>
      </w:hyperlink>
    </w:p>
    <w:p w14:paraId="5BFD43A1" w14:textId="77777777" w:rsidR="00EF27A9" w:rsidRPr="00176594" w:rsidRDefault="00EF27A9" w:rsidP="00EF27A9">
      <w:pPr>
        <w:ind w:left="993" w:hanging="993"/>
        <w:jc w:val="both"/>
        <w:rPr>
          <w:rStyle w:val="Hyperlink"/>
          <w:rFonts w:ascii="Arial" w:hAnsi="Arial" w:cs="Arial"/>
        </w:rPr>
      </w:pPr>
      <w:proofErr w:type="spellStart"/>
      <w:r w:rsidRPr="00176594">
        <w:rPr>
          <w:rFonts w:ascii="Arial" w:hAnsi="Arial" w:cs="Arial"/>
          <w:shd w:val="clear" w:color="auto" w:fill="FFFFFF"/>
        </w:rPr>
        <w:t>Hadidi</w:t>
      </w:r>
      <w:proofErr w:type="spellEnd"/>
      <w:r w:rsidRPr="00176594">
        <w:rPr>
          <w:rFonts w:ascii="Arial" w:hAnsi="Arial" w:cs="Arial"/>
          <w:shd w:val="clear" w:color="auto" w:fill="FFFFFF"/>
        </w:rPr>
        <w:t xml:space="preserve">, M., Orellana-Palacios, J. C., </w:t>
      </w:r>
      <w:proofErr w:type="spellStart"/>
      <w:r w:rsidRPr="00176594">
        <w:rPr>
          <w:rFonts w:ascii="Arial" w:hAnsi="Arial" w:cs="Arial"/>
          <w:shd w:val="clear" w:color="auto" w:fill="FFFFFF"/>
        </w:rPr>
        <w:t>Aghababaei</w:t>
      </w:r>
      <w:proofErr w:type="spellEnd"/>
      <w:r w:rsidRPr="00176594">
        <w:rPr>
          <w:rFonts w:ascii="Arial" w:hAnsi="Arial" w:cs="Arial"/>
          <w:shd w:val="clear" w:color="auto" w:fill="FFFFFF"/>
        </w:rPr>
        <w:t>, F., Gonzalez-Serrano, D.J., Moreno, A., &amp; Lorenzo, J. M. (2022). Plant by-product antioxidants: Control of protein-lipid oxidation in meat and meat products. </w:t>
      </w:r>
      <w:r w:rsidRPr="00176594">
        <w:rPr>
          <w:rStyle w:val="html-italic"/>
          <w:rFonts w:ascii="Arial" w:eastAsiaTheme="majorEastAsia" w:hAnsi="Arial" w:cs="Arial"/>
          <w:shd w:val="clear" w:color="auto" w:fill="FFFFFF"/>
        </w:rPr>
        <w:t>LWT</w:t>
      </w:r>
      <w:r w:rsidRPr="00176594">
        <w:rPr>
          <w:rFonts w:ascii="Arial" w:hAnsi="Arial" w:cs="Arial"/>
          <w:shd w:val="clear" w:color="auto" w:fill="FFFFFF"/>
        </w:rPr>
        <w:t xml:space="preserve"> Food Science and Technology, 169(3), </w:t>
      </w:r>
      <w:r w:rsidRPr="00176594">
        <w:rPr>
          <w:rFonts w:ascii="Arial" w:hAnsi="Arial" w:cs="Arial"/>
          <w:shd w:val="clear" w:color="auto" w:fill="FFFFFF"/>
          <w:lang w:val="en-GB"/>
        </w:rPr>
        <w:t>114003</w:t>
      </w:r>
      <w:r w:rsidRPr="00176594">
        <w:rPr>
          <w:rFonts w:ascii="Arial" w:hAnsi="Arial" w:cs="Arial"/>
        </w:rPr>
        <w:t xml:space="preserve"> </w:t>
      </w:r>
      <w:hyperlink r:id="rId43" w:history="1">
        <w:r w:rsidRPr="00176594">
          <w:rPr>
            <w:rStyle w:val="Hyperlink"/>
            <w:rFonts w:ascii="Arial" w:eastAsiaTheme="majorEastAsia" w:hAnsi="Arial" w:cs="Arial"/>
            <w:shd w:val="clear" w:color="auto" w:fill="FFFFFF"/>
          </w:rPr>
          <w:t>https://doi.org/10.1016/j.lwt.2022.114003</w:t>
        </w:r>
      </w:hyperlink>
    </w:p>
    <w:p w14:paraId="1E186BEE" w14:textId="77777777" w:rsidR="00EF27A9" w:rsidRPr="00176594" w:rsidRDefault="00EF27A9" w:rsidP="00EF27A9">
      <w:pPr>
        <w:ind w:left="993" w:hanging="993"/>
        <w:jc w:val="both"/>
        <w:rPr>
          <w:rStyle w:val="Hyperlink"/>
          <w:rFonts w:ascii="Arial" w:hAnsi="Arial" w:cs="Arial"/>
          <w:color w:val="auto"/>
          <w:u w:val="none"/>
        </w:rPr>
      </w:pPr>
      <w:r w:rsidRPr="00176594">
        <w:rPr>
          <w:rStyle w:val="Hyperlink"/>
          <w:rFonts w:ascii="Arial" w:eastAsiaTheme="majorEastAsia" w:hAnsi="Arial" w:cs="Arial"/>
          <w:color w:val="auto"/>
          <w:u w:val="none"/>
        </w:rPr>
        <w:t xml:space="preserve">Qi, W., Xiong, D., &amp; Long, M. (2022). Quercetin: Its antioxidant mechanism, antibacterial properties and potential application in prevention and control of </w:t>
      </w:r>
      <w:proofErr w:type="spellStart"/>
      <w:r w:rsidRPr="00176594">
        <w:rPr>
          <w:rStyle w:val="Hyperlink"/>
          <w:rFonts w:ascii="Arial" w:eastAsiaTheme="majorEastAsia" w:hAnsi="Arial" w:cs="Arial"/>
          <w:color w:val="auto"/>
          <w:u w:val="none"/>
        </w:rPr>
        <w:t>toxipathy</w:t>
      </w:r>
      <w:proofErr w:type="spellEnd"/>
      <w:r w:rsidRPr="00176594">
        <w:rPr>
          <w:rStyle w:val="Hyperlink"/>
          <w:rFonts w:ascii="Arial" w:eastAsiaTheme="majorEastAsia" w:hAnsi="Arial" w:cs="Arial"/>
          <w:color w:val="auto"/>
          <w:u w:val="none"/>
        </w:rPr>
        <w:t xml:space="preserve">. Molecules, </w:t>
      </w:r>
      <w:r w:rsidRPr="00176594">
        <w:rPr>
          <w:rFonts w:ascii="Arial" w:eastAsiaTheme="majorEastAsia" w:hAnsi="Arial" w:cs="Arial"/>
        </w:rPr>
        <w:t>27(19), 6545</w:t>
      </w:r>
      <w:r w:rsidRPr="00176594">
        <w:rPr>
          <w:rStyle w:val="Hyperlink"/>
          <w:rFonts w:ascii="Arial" w:eastAsiaTheme="majorEastAsia" w:hAnsi="Arial" w:cs="Arial"/>
          <w:color w:val="auto"/>
        </w:rPr>
        <w:t xml:space="preserve"> </w:t>
      </w:r>
      <w:hyperlink r:id="rId44" w:history="1">
        <w:r w:rsidRPr="00176594">
          <w:rPr>
            <w:rStyle w:val="Hyperlink"/>
            <w:rFonts w:ascii="Arial" w:eastAsiaTheme="majorEastAsia" w:hAnsi="Arial" w:cs="Arial"/>
          </w:rPr>
          <w:t>https://doi.org/10.3390/molecules27196545</w:t>
        </w:r>
      </w:hyperlink>
    </w:p>
    <w:p w14:paraId="29F14747" w14:textId="77777777" w:rsidR="00EF27A9" w:rsidRPr="00176594" w:rsidRDefault="00EF27A9" w:rsidP="00EF27A9">
      <w:pPr>
        <w:rPr>
          <w:rFonts w:ascii="Arial" w:hAnsi="Arial" w:cs="Arial"/>
        </w:rPr>
      </w:pPr>
    </w:p>
    <w:p w14:paraId="6ABF7C43" w14:textId="77777777" w:rsidR="00441B6F" w:rsidRDefault="00441B6F" w:rsidP="00441B6F">
      <w:pPr>
        <w:pStyle w:val="Body"/>
        <w:spacing w:after="0"/>
        <w:jc w:val="left"/>
      </w:pPr>
    </w:p>
    <w:p w14:paraId="4F0F109D" w14:textId="77777777" w:rsidR="00441B6F" w:rsidRDefault="00441B6F" w:rsidP="00441B6F">
      <w:pPr>
        <w:pStyle w:val="Body"/>
        <w:spacing w:after="0"/>
        <w:jc w:val="left"/>
        <w:rPr>
          <w:rFonts w:ascii="Arial" w:hAnsi="Arial" w:cs="Arial"/>
        </w:rPr>
      </w:pPr>
    </w:p>
    <w:p w14:paraId="0FFD3260" w14:textId="77777777" w:rsidR="00B01FCD" w:rsidRPr="00FB3A86" w:rsidRDefault="00B01FCD" w:rsidP="00441B6F">
      <w:pPr>
        <w:pStyle w:val="Reference"/>
        <w:numPr>
          <w:ilvl w:val="0"/>
          <w:numId w:val="0"/>
        </w:numPr>
        <w:spacing w:line="240" w:lineRule="auto"/>
        <w:rPr>
          <w:rFonts w:ascii="Arial" w:hAnsi="Arial" w:cs="Arial"/>
        </w:rPr>
      </w:pPr>
    </w:p>
    <w:p w14:paraId="7F825075" w14:textId="21D9BCDE" w:rsidR="00B01FCD" w:rsidRDefault="00B01FCD" w:rsidP="00441B6F">
      <w:pPr>
        <w:pStyle w:val="DefAcrHead"/>
        <w:spacing w:after="0"/>
        <w:jc w:val="both"/>
        <w:rPr>
          <w:rFonts w:ascii="Arial" w:hAnsi="Arial" w:cs="Arial"/>
        </w:rPr>
      </w:pPr>
      <w:r w:rsidRPr="00FB3A86">
        <w:rPr>
          <w:rFonts w:ascii="Arial" w:hAnsi="Arial" w:cs="Arial"/>
        </w:rPr>
        <w:t>Abbreviations</w:t>
      </w:r>
    </w:p>
    <w:p w14:paraId="6517DC43" w14:textId="77777777" w:rsidR="00337F96" w:rsidRPr="00337F96" w:rsidRDefault="00337F96" w:rsidP="00337F96">
      <w:pPr>
        <w:jc w:val="both"/>
        <w:rPr>
          <w:rFonts w:ascii="Arial" w:hAnsi="Arial" w:cs="Arial"/>
        </w:rPr>
      </w:pPr>
      <w:r w:rsidRPr="00337F96">
        <w:rPr>
          <w:rFonts w:ascii="Arial" w:hAnsi="Arial" w:cs="Arial"/>
        </w:rPr>
        <w:t>AOAC - Association of Official Analytical Chemists</w:t>
      </w:r>
    </w:p>
    <w:p w14:paraId="5F69DE7D" w14:textId="77777777" w:rsidR="00337F96" w:rsidRPr="00337F96" w:rsidRDefault="00337F96" w:rsidP="00337F96">
      <w:pPr>
        <w:jc w:val="both"/>
        <w:rPr>
          <w:rFonts w:ascii="Arial" w:hAnsi="Arial" w:cs="Arial"/>
        </w:rPr>
      </w:pPr>
      <w:r w:rsidRPr="00337F96">
        <w:rPr>
          <w:rFonts w:ascii="Arial" w:hAnsi="Arial" w:cs="Arial"/>
        </w:rPr>
        <w:t>DPPH - 2,2-diphenyl-1-picrylhydrazyl</w:t>
      </w:r>
    </w:p>
    <w:p w14:paraId="7B894DAE" w14:textId="77777777" w:rsidR="00337F96" w:rsidRPr="00337F96" w:rsidRDefault="00337F96" w:rsidP="00337F96">
      <w:pPr>
        <w:jc w:val="both"/>
        <w:rPr>
          <w:rFonts w:ascii="Arial" w:hAnsi="Arial" w:cs="Arial"/>
        </w:rPr>
      </w:pPr>
      <w:r w:rsidRPr="00337F96">
        <w:rPr>
          <w:rFonts w:ascii="Arial" w:hAnsi="Arial" w:cs="Arial"/>
        </w:rPr>
        <w:t>FRAP - Ferric Reducing Antioxidant Power</w:t>
      </w:r>
    </w:p>
    <w:p w14:paraId="5D75F81B" w14:textId="77777777" w:rsidR="00337F96" w:rsidRPr="00337F96" w:rsidRDefault="00337F96" w:rsidP="00337F96">
      <w:pPr>
        <w:jc w:val="both"/>
        <w:rPr>
          <w:rFonts w:ascii="Arial" w:hAnsi="Arial" w:cs="Arial"/>
        </w:rPr>
      </w:pPr>
      <w:r w:rsidRPr="00337F96">
        <w:rPr>
          <w:rFonts w:ascii="Arial" w:hAnsi="Arial" w:cs="Arial"/>
        </w:rPr>
        <w:t>GAE - Gallic Acid Equivalent</w:t>
      </w:r>
    </w:p>
    <w:p w14:paraId="11BC133B" w14:textId="77777777" w:rsidR="00337F96" w:rsidRPr="00337F96" w:rsidRDefault="00337F96" w:rsidP="00337F96">
      <w:pPr>
        <w:jc w:val="both"/>
        <w:rPr>
          <w:rFonts w:ascii="Arial" w:hAnsi="Arial" w:cs="Arial"/>
        </w:rPr>
      </w:pPr>
      <w:r w:rsidRPr="00337F96">
        <w:rPr>
          <w:rFonts w:ascii="Arial" w:hAnsi="Arial" w:cs="Arial"/>
        </w:rPr>
        <w:t>HPLC - High-Performance Liquid Chromatography</w:t>
      </w:r>
    </w:p>
    <w:p w14:paraId="773A75BA" w14:textId="77777777" w:rsidR="00337F96" w:rsidRPr="00337F96" w:rsidRDefault="00337F96" w:rsidP="00337F96">
      <w:pPr>
        <w:jc w:val="both"/>
        <w:rPr>
          <w:rFonts w:ascii="Arial" w:hAnsi="Arial" w:cs="Arial"/>
        </w:rPr>
      </w:pPr>
      <w:r w:rsidRPr="00337F96">
        <w:rPr>
          <w:rFonts w:ascii="Arial" w:hAnsi="Arial" w:cs="Arial"/>
        </w:rPr>
        <w:lastRenderedPageBreak/>
        <w:t>IC50 - Half Maximal Inhibitory Concentration</w:t>
      </w:r>
    </w:p>
    <w:p w14:paraId="18C362B9" w14:textId="77777777" w:rsidR="00337F96" w:rsidRPr="00337F96" w:rsidRDefault="00337F96" w:rsidP="00337F96">
      <w:pPr>
        <w:jc w:val="both"/>
        <w:rPr>
          <w:rFonts w:ascii="Arial" w:hAnsi="Arial" w:cs="Arial"/>
        </w:rPr>
      </w:pPr>
      <w:r w:rsidRPr="00337F96">
        <w:rPr>
          <w:rFonts w:ascii="Arial" w:hAnsi="Arial" w:cs="Arial"/>
        </w:rPr>
        <w:t>MBC - Minimum Bactericidal Concentration</w:t>
      </w:r>
    </w:p>
    <w:p w14:paraId="1AAF1A51" w14:textId="77777777" w:rsidR="00337F96" w:rsidRPr="00337F96" w:rsidRDefault="00337F96" w:rsidP="00337F96">
      <w:pPr>
        <w:jc w:val="both"/>
        <w:rPr>
          <w:rFonts w:ascii="Arial" w:hAnsi="Arial" w:cs="Arial"/>
        </w:rPr>
      </w:pPr>
      <w:r w:rsidRPr="00337F96">
        <w:rPr>
          <w:rFonts w:ascii="Arial" w:hAnsi="Arial" w:cs="Arial"/>
        </w:rPr>
        <w:t>MIC - Minimum Inhibitory Concentration</w:t>
      </w:r>
    </w:p>
    <w:p w14:paraId="4A91575D" w14:textId="77777777" w:rsidR="00337F96" w:rsidRPr="00337F96" w:rsidRDefault="00337F96" w:rsidP="00337F96">
      <w:pPr>
        <w:jc w:val="both"/>
        <w:rPr>
          <w:rFonts w:ascii="Arial" w:hAnsi="Arial" w:cs="Arial"/>
        </w:rPr>
      </w:pPr>
      <w:r w:rsidRPr="00337F96">
        <w:rPr>
          <w:rFonts w:ascii="Arial" w:hAnsi="Arial" w:cs="Arial"/>
        </w:rPr>
        <w:t>NO - Nitric Oxide</w:t>
      </w:r>
    </w:p>
    <w:p w14:paraId="44D15EA1" w14:textId="77777777" w:rsidR="00337F96" w:rsidRPr="00337F96" w:rsidRDefault="00337F96" w:rsidP="00337F96">
      <w:pPr>
        <w:jc w:val="both"/>
        <w:rPr>
          <w:rFonts w:ascii="Arial" w:hAnsi="Arial" w:cs="Arial"/>
        </w:rPr>
      </w:pPr>
      <w:r w:rsidRPr="00337F96">
        <w:rPr>
          <w:rFonts w:ascii="Arial" w:hAnsi="Arial" w:cs="Arial"/>
        </w:rPr>
        <w:t>QE - Quercetin Equivalent</w:t>
      </w:r>
    </w:p>
    <w:p w14:paraId="2F282A25" w14:textId="77777777" w:rsidR="00337F96" w:rsidRPr="00337F96" w:rsidRDefault="00337F96" w:rsidP="00337F96">
      <w:pPr>
        <w:jc w:val="both"/>
        <w:rPr>
          <w:rFonts w:ascii="Arial" w:hAnsi="Arial" w:cs="Arial"/>
        </w:rPr>
      </w:pPr>
      <w:r w:rsidRPr="00337F96">
        <w:rPr>
          <w:rFonts w:ascii="Arial" w:hAnsi="Arial" w:cs="Arial"/>
        </w:rPr>
        <w:t>ROS - Reactive Oxygen Species</w:t>
      </w:r>
    </w:p>
    <w:p w14:paraId="32E5973F" w14:textId="77777777" w:rsidR="00337F96" w:rsidRPr="00460E4D" w:rsidRDefault="00337F96" w:rsidP="00337F96">
      <w:pPr>
        <w:jc w:val="both"/>
        <w:rPr>
          <w:sz w:val="24"/>
          <w:szCs w:val="24"/>
        </w:rPr>
      </w:pPr>
      <w:r w:rsidRPr="00337F96">
        <w:rPr>
          <w:rFonts w:ascii="Arial" w:hAnsi="Arial" w:cs="Arial"/>
        </w:rPr>
        <w:t xml:space="preserve">TBARS - </w:t>
      </w:r>
      <w:proofErr w:type="spellStart"/>
      <w:r w:rsidRPr="00337F96">
        <w:rPr>
          <w:rFonts w:ascii="Arial" w:hAnsi="Arial" w:cs="Arial"/>
        </w:rPr>
        <w:t>Thiobarbituric</w:t>
      </w:r>
      <w:proofErr w:type="spellEnd"/>
      <w:r w:rsidRPr="00337F96">
        <w:rPr>
          <w:rFonts w:ascii="Arial" w:hAnsi="Arial" w:cs="Arial"/>
        </w:rPr>
        <w:t xml:space="preserve"> Acid Reactive Substances</w:t>
      </w:r>
    </w:p>
    <w:p w14:paraId="788E2169" w14:textId="77777777" w:rsidR="00B01FCD" w:rsidRPr="00FB3A86" w:rsidRDefault="00B01FCD" w:rsidP="00441B6F">
      <w:pPr>
        <w:pStyle w:val="Appendix"/>
        <w:spacing w:after="0"/>
        <w:jc w:val="both"/>
        <w:rPr>
          <w:rFonts w:ascii="Arial" w:hAnsi="Arial" w:cs="Arial"/>
          <w:b w:val="0"/>
        </w:rPr>
      </w:pPr>
    </w:p>
    <w:sectPr w:rsidR="00B01FCD" w:rsidRPr="00FB3A86" w:rsidSect="00004ED5">
      <w:headerReference w:type="even" r:id="rId45"/>
      <w:headerReference w:type="default" r:id="rId46"/>
      <w:footerReference w:type="default" r:id="rId47"/>
      <w:headerReference w:type="first" r:id="rId4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4FD0A" w14:textId="77777777" w:rsidR="00623D12" w:rsidRDefault="00623D12" w:rsidP="00C37E61">
      <w:r>
        <w:separator/>
      </w:r>
    </w:p>
  </w:endnote>
  <w:endnote w:type="continuationSeparator" w:id="0">
    <w:p w14:paraId="240DEEB9" w14:textId="77777777" w:rsidR="00623D12" w:rsidRDefault="00623D1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53637" w14:textId="77777777" w:rsidR="00004ED5" w:rsidRDefault="00004E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8B86D" w14:textId="589B049F" w:rsidR="00C37E61" w:rsidRPr="0066706A" w:rsidRDefault="00C37E61" w:rsidP="006670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E746C" w14:textId="11F844BC" w:rsidR="00754C9A" w:rsidRPr="00004ED5" w:rsidRDefault="00754C9A" w:rsidP="00004E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FE787"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6A4E4" w14:textId="77777777" w:rsidR="00623D12" w:rsidRDefault="00623D12" w:rsidP="00C37E61">
      <w:r>
        <w:separator/>
      </w:r>
    </w:p>
  </w:footnote>
  <w:footnote w:type="continuationSeparator" w:id="0">
    <w:p w14:paraId="7CE773D2" w14:textId="77777777" w:rsidR="00623D12" w:rsidRDefault="00623D1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DCE50" w14:textId="3A37540B" w:rsidR="00004ED5" w:rsidRDefault="00000000">
    <w:pPr>
      <w:pStyle w:val="Header"/>
    </w:pPr>
    <w:r>
      <w:rPr>
        <w:noProof/>
      </w:rPr>
      <w:pict w14:anchorId="441D7C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6813016"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2AA4B" w14:textId="31AB1555" w:rsidR="00004ED5" w:rsidRDefault="00000000">
    <w:pPr>
      <w:pStyle w:val="Header"/>
    </w:pPr>
    <w:r>
      <w:rPr>
        <w:noProof/>
      </w:rPr>
      <w:pict w14:anchorId="480CE4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6813017"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DEB50" w14:textId="0DC9E44C" w:rsidR="00296529" w:rsidRPr="00296529" w:rsidRDefault="00000000" w:rsidP="00296529">
    <w:pPr>
      <w:ind w:left="2160"/>
      <w:jc w:val="center"/>
      <w:rPr>
        <w:rFonts w:ascii="Times New Roman" w:eastAsia="Calibri" w:hAnsi="Times New Roman"/>
        <w:i/>
        <w:sz w:val="18"/>
        <w:szCs w:val="22"/>
      </w:rPr>
    </w:pPr>
    <w:r>
      <w:rPr>
        <w:noProof/>
      </w:rPr>
      <w:pict w14:anchorId="1B89BA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6813015"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1090CD7"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33E7775"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E79BE29"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F8111FF"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59C3B14"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5934721"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35BE6" w14:textId="3D5FB317" w:rsidR="00004ED5" w:rsidRDefault="00000000">
    <w:pPr>
      <w:pStyle w:val="Header"/>
    </w:pPr>
    <w:r>
      <w:rPr>
        <w:noProof/>
      </w:rPr>
      <w:pict w14:anchorId="2680FC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6813019"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6198D" w14:textId="075D6CCB" w:rsidR="00004ED5" w:rsidRDefault="00000000">
    <w:pPr>
      <w:pStyle w:val="Header"/>
    </w:pPr>
    <w:r>
      <w:rPr>
        <w:noProof/>
      </w:rPr>
      <w:pict w14:anchorId="00F30D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6813020"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E4CC8" w14:textId="4C9B3B20" w:rsidR="00004ED5" w:rsidRDefault="00000000">
    <w:pPr>
      <w:pStyle w:val="Header"/>
    </w:pPr>
    <w:r>
      <w:rPr>
        <w:noProof/>
      </w:rPr>
      <w:pict w14:anchorId="6B44E1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6813018"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6BA1D92"/>
    <w:multiLevelType w:val="hybridMultilevel"/>
    <w:tmpl w:val="4F7E1AD2"/>
    <w:lvl w:ilvl="0" w:tplc="42A4E8AC">
      <w:start w:val="1"/>
      <w:numFmt w:val="decimal"/>
      <w:lvlText w:val="%1."/>
      <w:lvlJc w:val="left"/>
      <w:pPr>
        <w:ind w:left="4613"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0B5BAC"/>
    <w:multiLevelType w:val="multilevel"/>
    <w:tmpl w:val="21B22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5DB178A"/>
    <w:multiLevelType w:val="multilevel"/>
    <w:tmpl w:val="8774E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902679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1197252">
    <w:abstractNumId w:val="17"/>
  </w:num>
  <w:num w:numId="3" w16cid:durableId="14156790">
    <w:abstractNumId w:val="25"/>
  </w:num>
  <w:num w:numId="4" w16cid:durableId="71122804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118788237">
    <w:abstractNumId w:val="7"/>
  </w:num>
  <w:num w:numId="6" w16cid:durableId="855537194">
    <w:abstractNumId w:val="6"/>
  </w:num>
  <w:num w:numId="7" w16cid:durableId="611321025">
    <w:abstractNumId w:val="1"/>
  </w:num>
  <w:num w:numId="8" w16cid:durableId="1411611339">
    <w:abstractNumId w:val="12"/>
  </w:num>
  <w:num w:numId="9" w16cid:durableId="1817797727">
    <w:abstractNumId w:val="28"/>
  </w:num>
  <w:num w:numId="10" w16cid:durableId="772671728">
    <w:abstractNumId w:val="2"/>
  </w:num>
  <w:num w:numId="11" w16cid:durableId="1500846715">
    <w:abstractNumId w:val="20"/>
  </w:num>
  <w:num w:numId="12" w16cid:durableId="1711612178">
    <w:abstractNumId w:val="3"/>
  </w:num>
  <w:num w:numId="13" w16cid:durableId="1086027429">
    <w:abstractNumId w:val="19"/>
  </w:num>
  <w:num w:numId="14" w16cid:durableId="1727757401">
    <w:abstractNumId w:val="8"/>
  </w:num>
  <w:num w:numId="15" w16cid:durableId="478040776">
    <w:abstractNumId w:val="23"/>
  </w:num>
  <w:num w:numId="16" w16cid:durableId="626471191">
    <w:abstractNumId w:val="5"/>
  </w:num>
  <w:num w:numId="17" w16cid:durableId="988746545">
    <w:abstractNumId w:val="24"/>
  </w:num>
  <w:num w:numId="18" w16cid:durableId="1053623023">
    <w:abstractNumId w:val="14"/>
  </w:num>
  <w:num w:numId="19" w16cid:durableId="1425220314">
    <w:abstractNumId w:val="31"/>
  </w:num>
  <w:num w:numId="20" w16cid:durableId="680010416">
    <w:abstractNumId w:val="11"/>
  </w:num>
  <w:num w:numId="21" w16cid:durableId="1852720509">
    <w:abstractNumId w:val="9"/>
  </w:num>
  <w:num w:numId="22" w16cid:durableId="1890412436">
    <w:abstractNumId w:val="13"/>
  </w:num>
  <w:num w:numId="23" w16cid:durableId="1889679582">
    <w:abstractNumId w:val="21"/>
  </w:num>
  <w:num w:numId="24" w16cid:durableId="1118448668">
    <w:abstractNumId w:val="29"/>
  </w:num>
  <w:num w:numId="25" w16cid:durableId="2093116713">
    <w:abstractNumId w:val="4"/>
  </w:num>
  <w:num w:numId="26" w16cid:durableId="1984776927">
    <w:abstractNumId w:val="18"/>
  </w:num>
  <w:num w:numId="27" w16cid:durableId="961619619">
    <w:abstractNumId w:val="22"/>
  </w:num>
  <w:num w:numId="28" w16cid:durableId="693069927">
    <w:abstractNumId w:val="30"/>
  </w:num>
  <w:num w:numId="29" w16cid:durableId="152795795">
    <w:abstractNumId w:val="27"/>
  </w:num>
  <w:num w:numId="30" w16cid:durableId="1514298458">
    <w:abstractNumId w:val="10"/>
  </w:num>
  <w:num w:numId="31" w16cid:durableId="1455100115">
    <w:abstractNumId w:val="15"/>
  </w:num>
  <w:num w:numId="32" w16cid:durableId="1490248446">
    <w:abstractNumId w:val="26"/>
  </w:num>
  <w:num w:numId="33" w16cid:durableId="9584903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19E7"/>
    <w:rsid w:val="00004ED5"/>
    <w:rsid w:val="00021E78"/>
    <w:rsid w:val="00030174"/>
    <w:rsid w:val="0004579C"/>
    <w:rsid w:val="000974E2"/>
    <w:rsid w:val="000A47FA"/>
    <w:rsid w:val="000A65D3"/>
    <w:rsid w:val="000B1E33"/>
    <w:rsid w:val="000D40A4"/>
    <w:rsid w:val="000D689F"/>
    <w:rsid w:val="000E00D7"/>
    <w:rsid w:val="000E7B7B"/>
    <w:rsid w:val="000E7D62"/>
    <w:rsid w:val="000F7B94"/>
    <w:rsid w:val="00103357"/>
    <w:rsid w:val="00123C9F"/>
    <w:rsid w:val="00126190"/>
    <w:rsid w:val="00130F17"/>
    <w:rsid w:val="001320BF"/>
    <w:rsid w:val="001348EC"/>
    <w:rsid w:val="00163944"/>
    <w:rsid w:val="00163BC4"/>
    <w:rsid w:val="00191062"/>
    <w:rsid w:val="00192B72"/>
    <w:rsid w:val="001A29D8"/>
    <w:rsid w:val="001A5CAA"/>
    <w:rsid w:val="001B0427"/>
    <w:rsid w:val="001B6E56"/>
    <w:rsid w:val="001C40E1"/>
    <w:rsid w:val="001D3A51"/>
    <w:rsid w:val="001E10D2"/>
    <w:rsid w:val="001E25B4"/>
    <w:rsid w:val="001E44FE"/>
    <w:rsid w:val="00200595"/>
    <w:rsid w:val="00204835"/>
    <w:rsid w:val="00231920"/>
    <w:rsid w:val="0023195C"/>
    <w:rsid w:val="0024282C"/>
    <w:rsid w:val="002460DC"/>
    <w:rsid w:val="00250985"/>
    <w:rsid w:val="002556F6"/>
    <w:rsid w:val="00270321"/>
    <w:rsid w:val="002750CF"/>
    <w:rsid w:val="00283105"/>
    <w:rsid w:val="00284C4C"/>
    <w:rsid w:val="00287E68"/>
    <w:rsid w:val="00296529"/>
    <w:rsid w:val="002B27FB"/>
    <w:rsid w:val="002B685A"/>
    <w:rsid w:val="002C56BB"/>
    <w:rsid w:val="002C57D2"/>
    <w:rsid w:val="002E0D56"/>
    <w:rsid w:val="00315186"/>
    <w:rsid w:val="00315CD0"/>
    <w:rsid w:val="0033343E"/>
    <w:rsid w:val="00334422"/>
    <w:rsid w:val="00337F96"/>
    <w:rsid w:val="003512C2"/>
    <w:rsid w:val="00365EF1"/>
    <w:rsid w:val="00371FB6"/>
    <w:rsid w:val="003763C1"/>
    <w:rsid w:val="00376BBE"/>
    <w:rsid w:val="0038037A"/>
    <w:rsid w:val="0039224F"/>
    <w:rsid w:val="003A43A4"/>
    <w:rsid w:val="003A7E18"/>
    <w:rsid w:val="003C4C86"/>
    <w:rsid w:val="003C6258"/>
    <w:rsid w:val="003D125F"/>
    <w:rsid w:val="003E2904"/>
    <w:rsid w:val="003F1404"/>
    <w:rsid w:val="00401927"/>
    <w:rsid w:val="0041027F"/>
    <w:rsid w:val="00412475"/>
    <w:rsid w:val="00423789"/>
    <w:rsid w:val="00440F43"/>
    <w:rsid w:val="00441B6F"/>
    <w:rsid w:val="00446221"/>
    <w:rsid w:val="00450E62"/>
    <w:rsid w:val="004512E7"/>
    <w:rsid w:val="004539DB"/>
    <w:rsid w:val="00471A80"/>
    <w:rsid w:val="004857F0"/>
    <w:rsid w:val="004901DD"/>
    <w:rsid w:val="004A2082"/>
    <w:rsid w:val="004D305E"/>
    <w:rsid w:val="004D4155"/>
    <w:rsid w:val="004D4277"/>
    <w:rsid w:val="00502516"/>
    <w:rsid w:val="00505F06"/>
    <w:rsid w:val="00506828"/>
    <w:rsid w:val="0053056E"/>
    <w:rsid w:val="00554FDA"/>
    <w:rsid w:val="005C784C"/>
    <w:rsid w:val="005D17F6"/>
    <w:rsid w:val="005E5539"/>
    <w:rsid w:val="00602BF5"/>
    <w:rsid w:val="00617FDD"/>
    <w:rsid w:val="00623D12"/>
    <w:rsid w:val="00633614"/>
    <w:rsid w:val="00633F68"/>
    <w:rsid w:val="00636EB2"/>
    <w:rsid w:val="006375B8"/>
    <w:rsid w:val="00653F23"/>
    <w:rsid w:val="0066510A"/>
    <w:rsid w:val="0066706A"/>
    <w:rsid w:val="00673F9F"/>
    <w:rsid w:val="00686953"/>
    <w:rsid w:val="00687DEA"/>
    <w:rsid w:val="00687E67"/>
    <w:rsid w:val="006967F7"/>
    <w:rsid w:val="006A06F1"/>
    <w:rsid w:val="006A250C"/>
    <w:rsid w:val="006B21D3"/>
    <w:rsid w:val="006B57D0"/>
    <w:rsid w:val="006D30FF"/>
    <w:rsid w:val="006D6940"/>
    <w:rsid w:val="006F11EC"/>
    <w:rsid w:val="006F78DC"/>
    <w:rsid w:val="0070082C"/>
    <w:rsid w:val="007351AE"/>
    <w:rsid w:val="00735EDD"/>
    <w:rsid w:val="007369E6"/>
    <w:rsid w:val="00746E59"/>
    <w:rsid w:val="00754C9A"/>
    <w:rsid w:val="0075599A"/>
    <w:rsid w:val="00761D52"/>
    <w:rsid w:val="007654A7"/>
    <w:rsid w:val="0077749E"/>
    <w:rsid w:val="00780881"/>
    <w:rsid w:val="00790ADA"/>
    <w:rsid w:val="007A7A81"/>
    <w:rsid w:val="007D2288"/>
    <w:rsid w:val="007E088F"/>
    <w:rsid w:val="007F7B32"/>
    <w:rsid w:val="00804BC2"/>
    <w:rsid w:val="0081431A"/>
    <w:rsid w:val="0081535F"/>
    <w:rsid w:val="0083216F"/>
    <w:rsid w:val="00833224"/>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3322"/>
    <w:rsid w:val="009659BA"/>
    <w:rsid w:val="00980D0D"/>
    <w:rsid w:val="00983040"/>
    <w:rsid w:val="00996D20"/>
    <w:rsid w:val="009B3FB9"/>
    <w:rsid w:val="009B4209"/>
    <w:rsid w:val="009C2465"/>
    <w:rsid w:val="009C3DFC"/>
    <w:rsid w:val="009D35A0"/>
    <w:rsid w:val="009D61AE"/>
    <w:rsid w:val="009D7EB7"/>
    <w:rsid w:val="009E048A"/>
    <w:rsid w:val="009E08E9"/>
    <w:rsid w:val="009E3DB9"/>
    <w:rsid w:val="009E54E2"/>
    <w:rsid w:val="009E6E35"/>
    <w:rsid w:val="009F0EDA"/>
    <w:rsid w:val="00A03B96"/>
    <w:rsid w:val="00A05B19"/>
    <w:rsid w:val="00A1134E"/>
    <w:rsid w:val="00A24E7E"/>
    <w:rsid w:val="00A258C3"/>
    <w:rsid w:val="00A347C0"/>
    <w:rsid w:val="00A51431"/>
    <w:rsid w:val="00A539AD"/>
    <w:rsid w:val="00A75D2E"/>
    <w:rsid w:val="00A844D6"/>
    <w:rsid w:val="00A94063"/>
    <w:rsid w:val="00AA6219"/>
    <w:rsid w:val="00AA74E0"/>
    <w:rsid w:val="00AB703F"/>
    <w:rsid w:val="00AC6BB8"/>
    <w:rsid w:val="00AE008F"/>
    <w:rsid w:val="00B01FCD"/>
    <w:rsid w:val="00B1776C"/>
    <w:rsid w:val="00B52583"/>
    <w:rsid w:val="00B52896"/>
    <w:rsid w:val="00B832C7"/>
    <w:rsid w:val="00B95236"/>
    <w:rsid w:val="00B96BD9"/>
    <w:rsid w:val="00BA14C2"/>
    <w:rsid w:val="00BA1B01"/>
    <w:rsid w:val="00BA2641"/>
    <w:rsid w:val="00BB37AA"/>
    <w:rsid w:val="00BC53A0"/>
    <w:rsid w:val="00BE62AD"/>
    <w:rsid w:val="00BF121F"/>
    <w:rsid w:val="00BF1F80"/>
    <w:rsid w:val="00C166EF"/>
    <w:rsid w:val="00C17EB0"/>
    <w:rsid w:val="00C27F5F"/>
    <w:rsid w:val="00C30A0F"/>
    <w:rsid w:val="00C37E61"/>
    <w:rsid w:val="00C41F45"/>
    <w:rsid w:val="00C70F1B"/>
    <w:rsid w:val="00C71A47"/>
    <w:rsid w:val="00C7464C"/>
    <w:rsid w:val="00C83E10"/>
    <w:rsid w:val="00C85588"/>
    <w:rsid w:val="00C94CEF"/>
    <w:rsid w:val="00CB1614"/>
    <w:rsid w:val="00CB515E"/>
    <w:rsid w:val="00CD388C"/>
    <w:rsid w:val="00CD6755"/>
    <w:rsid w:val="00CD6856"/>
    <w:rsid w:val="00CE0089"/>
    <w:rsid w:val="00CE793C"/>
    <w:rsid w:val="00CF193C"/>
    <w:rsid w:val="00CF1D6A"/>
    <w:rsid w:val="00D173F1"/>
    <w:rsid w:val="00D2388E"/>
    <w:rsid w:val="00D74CB0"/>
    <w:rsid w:val="00D8295D"/>
    <w:rsid w:val="00D91572"/>
    <w:rsid w:val="00DC2A65"/>
    <w:rsid w:val="00DD6BB5"/>
    <w:rsid w:val="00DE15F0"/>
    <w:rsid w:val="00DE5663"/>
    <w:rsid w:val="00DE78AA"/>
    <w:rsid w:val="00E053D0"/>
    <w:rsid w:val="00E15994"/>
    <w:rsid w:val="00E3114E"/>
    <w:rsid w:val="00E31A70"/>
    <w:rsid w:val="00E35B02"/>
    <w:rsid w:val="00E5147B"/>
    <w:rsid w:val="00E66496"/>
    <w:rsid w:val="00E66B35"/>
    <w:rsid w:val="00E66E10"/>
    <w:rsid w:val="00E769F6"/>
    <w:rsid w:val="00E8407C"/>
    <w:rsid w:val="00E84F3C"/>
    <w:rsid w:val="00EA012C"/>
    <w:rsid w:val="00EC2716"/>
    <w:rsid w:val="00EC6A55"/>
    <w:rsid w:val="00ED0288"/>
    <w:rsid w:val="00EE52CB"/>
    <w:rsid w:val="00EF27A9"/>
    <w:rsid w:val="00EF31B5"/>
    <w:rsid w:val="00EF581D"/>
    <w:rsid w:val="00EF7FD8"/>
    <w:rsid w:val="00F02E22"/>
    <w:rsid w:val="00F06F59"/>
    <w:rsid w:val="00F17988"/>
    <w:rsid w:val="00F469F0"/>
    <w:rsid w:val="00F53273"/>
    <w:rsid w:val="00F564EB"/>
    <w:rsid w:val="00F67DB2"/>
    <w:rsid w:val="00F755E4"/>
    <w:rsid w:val="00F7729D"/>
    <w:rsid w:val="00F77D02"/>
    <w:rsid w:val="00FA14EA"/>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FDFB9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semiHidden/>
    <w:unhideWhenUsed/>
    <w:qFormat/>
    <w:rsid w:val="00EF27A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F27A9"/>
    <w:pPr>
      <w:keepNext/>
      <w:keepLines/>
      <w:spacing w:before="160" w:after="80"/>
      <w:outlineLvl w:val="2"/>
    </w:pPr>
    <w:rPr>
      <w:rFonts w:ascii="Times New Roman" w:eastAsiaTheme="majorEastAsia" w:hAnsi="Times New Roman"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EF27A9"/>
    <w:pPr>
      <w:keepNext/>
      <w:keepLines/>
      <w:spacing w:before="80" w:after="40"/>
      <w:outlineLvl w:val="3"/>
    </w:pPr>
    <w:rPr>
      <w:rFonts w:ascii="Times New Roman" w:eastAsiaTheme="majorEastAsia" w:hAnsi="Times New Roman" w:cstheme="majorBidi"/>
      <w:i/>
      <w:iCs/>
      <w:color w:val="365F91" w:themeColor="accent1" w:themeShade="BF"/>
    </w:rPr>
  </w:style>
  <w:style w:type="paragraph" w:styleId="Heading5">
    <w:name w:val="heading 5"/>
    <w:basedOn w:val="Normal"/>
    <w:next w:val="Normal"/>
    <w:link w:val="Heading5Char"/>
    <w:uiPriority w:val="9"/>
    <w:semiHidden/>
    <w:unhideWhenUsed/>
    <w:qFormat/>
    <w:rsid w:val="00EF27A9"/>
    <w:pPr>
      <w:keepNext/>
      <w:keepLines/>
      <w:spacing w:before="80" w:after="40"/>
      <w:outlineLvl w:val="4"/>
    </w:pPr>
    <w:rPr>
      <w:rFonts w:ascii="Times New Roman" w:eastAsiaTheme="majorEastAsia" w:hAnsi="Times New Roman" w:cstheme="majorBidi"/>
      <w:color w:val="365F91" w:themeColor="accent1" w:themeShade="BF"/>
    </w:rPr>
  </w:style>
  <w:style w:type="paragraph" w:styleId="Heading6">
    <w:name w:val="heading 6"/>
    <w:basedOn w:val="Normal"/>
    <w:next w:val="Normal"/>
    <w:link w:val="Heading6Char"/>
    <w:uiPriority w:val="9"/>
    <w:semiHidden/>
    <w:unhideWhenUsed/>
    <w:qFormat/>
    <w:rsid w:val="00EF27A9"/>
    <w:pPr>
      <w:keepNext/>
      <w:keepLines/>
      <w:spacing w:before="40"/>
      <w:outlineLvl w:val="5"/>
    </w:pPr>
    <w:rPr>
      <w:rFonts w:ascii="Times New Roman" w:eastAsiaTheme="majorEastAsia" w:hAnsi="Times New Roman" w:cstheme="majorBidi"/>
      <w:i/>
      <w:iCs/>
      <w:color w:val="595959" w:themeColor="text1" w:themeTint="A6"/>
    </w:rPr>
  </w:style>
  <w:style w:type="paragraph" w:styleId="Heading7">
    <w:name w:val="heading 7"/>
    <w:basedOn w:val="Normal"/>
    <w:next w:val="Normal"/>
    <w:link w:val="Heading7Char"/>
    <w:uiPriority w:val="9"/>
    <w:semiHidden/>
    <w:unhideWhenUsed/>
    <w:qFormat/>
    <w:rsid w:val="00EF27A9"/>
    <w:pPr>
      <w:keepNext/>
      <w:keepLines/>
      <w:spacing w:before="40"/>
      <w:outlineLvl w:val="6"/>
    </w:pPr>
    <w:rPr>
      <w:rFonts w:ascii="Times New Roman" w:eastAsiaTheme="majorEastAsia" w:hAnsi="Times New Roman" w:cstheme="majorBidi"/>
      <w:color w:val="595959" w:themeColor="text1" w:themeTint="A6"/>
    </w:rPr>
  </w:style>
  <w:style w:type="paragraph" w:styleId="Heading8">
    <w:name w:val="heading 8"/>
    <w:basedOn w:val="Normal"/>
    <w:next w:val="Normal"/>
    <w:link w:val="Heading8Char"/>
    <w:uiPriority w:val="9"/>
    <w:semiHidden/>
    <w:unhideWhenUsed/>
    <w:qFormat/>
    <w:rsid w:val="00EF27A9"/>
    <w:pPr>
      <w:keepNext/>
      <w:keepLines/>
      <w:outlineLvl w:val="7"/>
    </w:pPr>
    <w:rPr>
      <w:rFonts w:ascii="Times New Roman" w:eastAsiaTheme="majorEastAsia" w:hAnsi="Times New Roman" w:cstheme="majorBidi"/>
      <w:i/>
      <w:iCs/>
      <w:color w:val="272727" w:themeColor="text1" w:themeTint="D8"/>
    </w:rPr>
  </w:style>
  <w:style w:type="paragraph" w:styleId="Heading9">
    <w:name w:val="heading 9"/>
    <w:basedOn w:val="Normal"/>
    <w:next w:val="Normal"/>
    <w:link w:val="Heading9Char"/>
    <w:uiPriority w:val="9"/>
    <w:semiHidden/>
    <w:unhideWhenUsed/>
    <w:qFormat/>
    <w:rsid w:val="00EF27A9"/>
    <w:pPr>
      <w:keepNext/>
      <w:keepLines/>
      <w:outlineLvl w:val="8"/>
    </w:pPr>
    <w:rPr>
      <w:rFonts w:ascii="Times New Roman" w:eastAsiaTheme="majorEastAsia" w:hAnsi="Times New Roman"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uiPriority w:val="10"/>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F564EB"/>
    <w:pPr>
      <w:spacing w:after="160" w:line="259" w:lineRule="auto"/>
      <w:ind w:left="720"/>
      <w:contextualSpacing/>
    </w:pPr>
    <w:rPr>
      <w:rFonts w:asciiTheme="minorHAnsi" w:eastAsiaTheme="minorHAnsi" w:hAnsiTheme="minorHAnsi" w:cstheme="minorBidi"/>
      <w:sz w:val="22"/>
      <w:szCs w:val="22"/>
      <w:lang w:val="en-GB"/>
    </w:rPr>
  </w:style>
  <w:style w:type="paragraph" w:customStyle="1" w:styleId="ListParagraph2">
    <w:name w:val="List Paragraph2"/>
    <w:basedOn w:val="Normal"/>
    <w:uiPriority w:val="34"/>
    <w:qFormat/>
    <w:rsid w:val="00F564EB"/>
    <w:pPr>
      <w:spacing w:after="200" w:line="276" w:lineRule="auto"/>
      <w:ind w:left="720"/>
      <w:contextualSpacing/>
    </w:pPr>
    <w:rPr>
      <w:rFonts w:asciiTheme="minorHAnsi" w:eastAsiaTheme="minorEastAsia" w:hAnsiTheme="minorHAnsi" w:cstheme="minorBidi"/>
      <w:sz w:val="22"/>
      <w:szCs w:val="22"/>
    </w:rPr>
  </w:style>
  <w:style w:type="table" w:customStyle="1" w:styleId="TableGrid1">
    <w:name w:val="Table Grid1"/>
    <w:basedOn w:val="TableNormal"/>
    <w:next w:val="TableGrid"/>
    <w:uiPriority w:val="39"/>
    <w:rsid w:val="00CB515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EF27A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F27A9"/>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EF27A9"/>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EF27A9"/>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EF27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27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27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27A9"/>
    <w:rPr>
      <w:rFonts w:eastAsiaTheme="majorEastAsia" w:cstheme="majorBidi"/>
      <w:color w:val="272727" w:themeColor="text1" w:themeTint="D8"/>
    </w:rPr>
  </w:style>
  <w:style w:type="character" w:customStyle="1" w:styleId="Heading1Char">
    <w:name w:val="Heading 1 Char"/>
    <w:basedOn w:val="DefaultParagraphFont"/>
    <w:link w:val="Heading1"/>
    <w:uiPriority w:val="9"/>
    <w:rsid w:val="00EF27A9"/>
    <w:rPr>
      <w:rFonts w:ascii="Arial" w:hAnsi="Arial"/>
      <w:b/>
      <w:kern w:val="28"/>
      <w:sz w:val="28"/>
    </w:rPr>
  </w:style>
  <w:style w:type="character" w:customStyle="1" w:styleId="TitleChar">
    <w:name w:val="Title Char"/>
    <w:basedOn w:val="DefaultParagraphFont"/>
    <w:link w:val="Title"/>
    <w:uiPriority w:val="10"/>
    <w:rsid w:val="00EF27A9"/>
    <w:rPr>
      <w:rFonts w:ascii="Helvetica" w:hAnsi="Helvetica"/>
      <w:b/>
      <w:kern w:val="28"/>
      <w:sz w:val="36"/>
    </w:rPr>
  </w:style>
  <w:style w:type="paragraph" w:styleId="Subtitle">
    <w:name w:val="Subtitle"/>
    <w:basedOn w:val="Normal"/>
    <w:next w:val="Normal"/>
    <w:link w:val="SubtitleChar"/>
    <w:uiPriority w:val="11"/>
    <w:qFormat/>
    <w:rsid w:val="00EF27A9"/>
    <w:pPr>
      <w:numPr>
        <w:ilvl w:val="1"/>
      </w:numPr>
    </w:pPr>
    <w:rPr>
      <w:rFonts w:ascii="Times New Roman" w:eastAsiaTheme="majorEastAsia" w:hAnsi="Times New Roman"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27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27A9"/>
    <w:pPr>
      <w:spacing w:before="160"/>
      <w:jc w:val="center"/>
    </w:pPr>
    <w:rPr>
      <w:rFonts w:ascii="Times New Roman" w:hAnsi="Times New Roman"/>
      <w:i/>
      <w:iCs/>
      <w:color w:val="404040" w:themeColor="text1" w:themeTint="BF"/>
    </w:rPr>
  </w:style>
  <w:style w:type="character" w:customStyle="1" w:styleId="QuoteChar">
    <w:name w:val="Quote Char"/>
    <w:basedOn w:val="DefaultParagraphFont"/>
    <w:link w:val="Quote"/>
    <w:uiPriority w:val="29"/>
    <w:rsid w:val="00EF27A9"/>
    <w:rPr>
      <w:i/>
      <w:iCs/>
      <w:color w:val="404040" w:themeColor="text1" w:themeTint="BF"/>
    </w:rPr>
  </w:style>
  <w:style w:type="character" w:styleId="IntenseEmphasis">
    <w:name w:val="Intense Emphasis"/>
    <w:basedOn w:val="DefaultParagraphFont"/>
    <w:uiPriority w:val="21"/>
    <w:qFormat/>
    <w:rsid w:val="00EF27A9"/>
    <w:rPr>
      <w:i/>
      <w:iCs/>
      <w:color w:val="365F91" w:themeColor="accent1" w:themeShade="BF"/>
    </w:rPr>
  </w:style>
  <w:style w:type="paragraph" w:styleId="IntenseQuote">
    <w:name w:val="Intense Quote"/>
    <w:basedOn w:val="Normal"/>
    <w:next w:val="Normal"/>
    <w:link w:val="IntenseQuoteChar"/>
    <w:uiPriority w:val="30"/>
    <w:qFormat/>
    <w:rsid w:val="00EF27A9"/>
    <w:pPr>
      <w:pBdr>
        <w:top w:val="single" w:sz="4" w:space="10" w:color="365F91" w:themeColor="accent1" w:themeShade="BF"/>
        <w:bottom w:val="single" w:sz="4" w:space="10" w:color="365F91" w:themeColor="accent1" w:themeShade="BF"/>
      </w:pBdr>
      <w:spacing w:before="360" w:after="360"/>
      <w:ind w:left="864" w:right="864"/>
      <w:jc w:val="center"/>
    </w:pPr>
    <w:rPr>
      <w:rFonts w:ascii="Times New Roman" w:hAnsi="Times New Roman"/>
      <w:i/>
      <w:iCs/>
      <w:color w:val="365F91" w:themeColor="accent1" w:themeShade="BF"/>
    </w:rPr>
  </w:style>
  <w:style w:type="character" w:customStyle="1" w:styleId="IntenseQuoteChar">
    <w:name w:val="Intense Quote Char"/>
    <w:basedOn w:val="DefaultParagraphFont"/>
    <w:link w:val="IntenseQuote"/>
    <w:uiPriority w:val="30"/>
    <w:rsid w:val="00EF27A9"/>
    <w:rPr>
      <w:i/>
      <w:iCs/>
      <w:color w:val="365F91" w:themeColor="accent1" w:themeShade="BF"/>
    </w:rPr>
  </w:style>
  <w:style w:type="character" w:styleId="IntenseReference">
    <w:name w:val="Intense Reference"/>
    <w:basedOn w:val="DefaultParagraphFont"/>
    <w:uiPriority w:val="32"/>
    <w:qFormat/>
    <w:rsid w:val="00EF27A9"/>
    <w:rPr>
      <w:b/>
      <w:bCs/>
      <w:smallCaps/>
      <w:color w:val="365F91" w:themeColor="accent1" w:themeShade="BF"/>
      <w:spacing w:val="5"/>
    </w:rPr>
  </w:style>
  <w:style w:type="character" w:customStyle="1" w:styleId="citationsource-journal">
    <w:name w:val="citation_source-journal"/>
    <w:basedOn w:val="DefaultParagraphFont"/>
    <w:rsid w:val="00EF27A9"/>
  </w:style>
  <w:style w:type="character" w:customStyle="1" w:styleId="html-italic">
    <w:name w:val="html-italic"/>
    <w:basedOn w:val="DefaultParagraphFont"/>
    <w:rsid w:val="00EF2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8611069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26179533">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04505937">
      <w:bodyDiv w:val="1"/>
      <w:marLeft w:val="0"/>
      <w:marRight w:val="0"/>
      <w:marTop w:val="0"/>
      <w:marBottom w:val="0"/>
      <w:divBdr>
        <w:top w:val="none" w:sz="0" w:space="0" w:color="auto"/>
        <w:left w:val="none" w:sz="0" w:space="0" w:color="auto"/>
        <w:bottom w:val="none" w:sz="0" w:space="0" w:color="auto"/>
        <w:right w:val="none" w:sz="0" w:space="0" w:color="auto"/>
      </w:divBdr>
    </w:div>
    <w:div w:id="164292990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x.doi.org/10.20431/2455-1538.0202003" TargetMode="External"/><Relationship Id="rId26" Type="http://schemas.openxmlformats.org/officeDocument/2006/relationships/hyperlink" Target="http://dx.doi.org/10.5264/eiyogakuzashi.44.307" TargetMode="External"/><Relationship Id="rId39" Type="http://schemas.openxmlformats.org/officeDocument/2006/relationships/hyperlink" Target="https://doi.org/10.1076/phbi.35.2.111.13287" TargetMode="External"/><Relationship Id="rId21" Type="http://schemas.openxmlformats.org/officeDocument/2006/relationships/hyperlink" Target="https://doi.org/10.1016/j.ifset.2009.07.002" TargetMode="External"/><Relationship Id="rId34" Type="http://schemas.openxmlformats.org/officeDocument/2006/relationships/hyperlink" Target="https://doi.org/10.1016/bs.afnr.2021.01.001" TargetMode="External"/><Relationship Id="rId42" Type="http://schemas.openxmlformats.org/officeDocument/2006/relationships/hyperlink" Target="https://doi.org/10.1038/s41598-021-01292-5" TargetMode="External"/><Relationship Id="rId47" Type="http://schemas.openxmlformats.org/officeDocument/2006/relationships/footer" Target="footer4.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16/j.sajb.2021.09.001" TargetMode="External"/><Relationship Id="rId29" Type="http://schemas.openxmlformats.org/officeDocument/2006/relationships/hyperlink" Target="https://doi.org/10.1016/j.lwt.2005.09.019" TargetMode="External"/><Relationship Id="rId11" Type="http://schemas.openxmlformats.org/officeDocument/2006/relationships/footer" Target="footer2.xml"/><Relationship Id="rId24" Type="http://schemas.openxmlformats.org/officeDocument/2006/relationships/hyperlink" Target="https://doi.org/10.1155/2014/918018" TargetMode="External"/><Relationship Id="rId32" Type="http://schemas.openxmlformats.org/officeDocument/2006/relationships/hyperlink" Target="http://dx.doi.org/10.14419/ijsw.v5i1.6969" TargetMode="External"/><Relationship Id="rId37" Type="http://schemas.openxmlformats.org/officeDocument/2006/relationships/hyperlink" Target="https://doi.org/10.1515/labmed-2022-0108" TargetMode="External"/><Relationship Id="rId40" Type="http://schemas.openxmlformats.org/officeDocument/2006/relationships/hyperlink" Target="http://dx.doi.org/10.4236/aim.2013.31018" TargetMode="External"/><Relationship Id="rId45"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doi.org/10.17508/CJFST.2016.8.2.07" TargetMode="External"/><Relationship Id="rId28" Type="http://schemas.openxmlformats.org/officeDocument/2006/relationships/hyperlink" Target="https://doi.org/10.9734/jabb/2022/v25i8591" TargetMode="External"/><Relationship Id="rId36" Type="http://schemas.openxmlformats.org/officeDocument/2006/relationships/hyperlink" Target="https://doi.org/10.1016/j.toxrep.2024.101793" TargetMode="Externa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dx.doi.org/10.4103/pr.pr_107_18" TargetMode="External"/><Relationship Id="rId31" Type="http://schemas.openxmlformats.org/officeDocument/2006/relationships/hyperlink" Target="https://doi.org/10.3923/pjn.2009.119.121" TargetMode="External"/><Relationship Id="rId44" Type="http://schemas.openxmlformats.org/officeDocument/2006/relationships/hyperlink" Target="https://doi.org/10.3390/molecules27196545"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doi.org/10.1155/2017/5873648" TargetMode="External"/><Relationship Id="rId27" Type="http://schemas.openxmlformats.org/officeDocument/2006/relationships/hyperlink" Target="https://doi.org/10.1111/j.1432-1033.1968.tb00428.x" TargetMode="External"/><Relationship Id="rId30" Type="http://schemas.openxmlformats.org/officeDocument/2006/relationships/hyperlink" Target="https://doi.org/10.3923/pjn.2009.521.524" TargetMode="External"/><Relationship Id="rId35" Type="http://schemas.openxmlformats.org/officeDocument/2006/relationships/hyperlink" Target="https://doi.org/10.1016/B978-0-08-100596-5.00759-9" TargetMode="External"/><Relationship Id="rId43" Type="http://schemas.openxmlformats.org/officeDocument/2006/relationships/hyperlink" Target="https://doi.org/10.1016/j.lwt.2022.114003" TargetMode="External"/><Relationship Id="rId48" Type="http://schemas.openxmlformats.org/officeDocument/2006/relationships/header" Target="header6.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doi.org/10.1016/j.jep.2015.04.057" TargetMode="External"/><Relationship Id="rId25" Type="http://schemas.openxmlformats.org/officeDocument/2006/relationships/hyperlink" Target="https://doi.org/10.1006/abio.1996.0292" TargetMode="External"/><Relationship Id="rId33" Type="http://schemas.openxmlformats.org/officeDocument/2006/relationships/hyperlink" Target="https://doi.org/10.21467/ias.8.1.54-61" TargetMode="External"/><Relationship Id="rId38" Type="http://schemas.openxmlformats.org/officeDocument/2006/relationships/hyperlink" Target="https://doi.org/10.1016/j.biopha.2021.111811" TargetMode="External"/><Relationship Id="rId46" Type="http://schemas.openxmlformats.org/officeDocument/2006/relationships/header" Target="header5.xml"/><Relationship Id="rId20" Type="http://schemas.openxmlformats.org/officeDocument/2006/relationships/hyperlink" Target="https://doi.org/10.22159/ajpcr.2018.v11i10.26863" TargetMode="External"/><Relationship Id="rId41" Type="http://schemas.openxmlformats.org/officeDocument/2006/relationships/hyperlink" Target="https://doi.org/10.3892/or.2013.2490"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CD503-43FE-424D-88FE-49E129BCF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426</TotalTime>
  <Pages>13</Pages>
  <Words>6619</Words>
  <Characters>37729</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44260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Joenil Frayco</cp:lastModifiedBy>
  <cp:revision>17</cp:revision>
  <cp:lastPrinted>1999-07-06T11:00:00Z</cp:lastPrinted>
  <dcterms:created xsi:type="dcterms:W3CDTF">2025-02-25T12:48:00Z</dcterms:created>
  <dcterms:modified xsi:type="dcterms:W3CDTF">2025-03-02T07:35:00Z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f030c1fd174834d7a4e1e7487ceefcd21659a43c07ce49e82b7f9f9a9378283f</vt:lpwstr>
  </property>
</Properties>
</file>