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06D1D" w14:textId="29AA3F15" w:rsidR="00604F1B" w:rsidRPr="00604F1B" w:rsidRDefault="00742BB3" w:rsidP="00B67C6A">
      <w:pPr>
        <w:pStyle w:val="Author"/>
        <w:spacing w:line="240" w:lineRule="auto"/>
        <w:jc w:val="left"/>
        <w:rPr>
          <w:rFonts w:ascii="Arial" w:hAnsi="Arial" w:cs="Arial"/>
          <w:bCs/>
          <w:iCs/>
          <w:kern w:val="28"/>
          <w:sz w:val="36"/>
        </w:rPr>
      </w:pPr>
      <w:bookmarkStart w:id="0" w:name="_Hlk192199556"/>
      <w:r>
        <w:rPr>
          <w:rFonts w:ascii="Arial" w:hAnsi="Arial" w:cs="Arial"/>
          <w:bCs/>
          <w:iCs/>
          <w:kern w:val="28"/>
          <w:sz w:val="36"/>
        </w:rPr>
        <w:t xml:space="preserve"> </w:t>
      </w:r>
      <w:bookmarkStart w:id="1" w:name="_Hlk193467997"/>
      <w:r w:rsidR="00604F1B" w:rsidRPr="00604F1B">
        <w:rPr>
          <w:rFonts w:ascii="Arial" w:hAnsi="Arial" w:cs="Arial"/>
          <w:bCs/>
          <w:iCs/>
          <w:kern w:val="28"/>
          <w:sz w:val="36"/>
        </w:rPr>
        <w:t>Effect of Nitrogen and Zinc Fertilizer</w:t>
      </w:r>
      <w:r w:rsidR="008E3036">
        <w:rPr>
          <w:rFonts w:ascii="Arial" w:hAnsi="Arial" w:cs="Arial"/>
          <w:bCs/>
          <w:iCs/>
          <w:kern w:val="28"/>
          <w:sz w:val="36"/>
        </w:rPr>
        <w:t xml:space="preserve"> </w:t>
      </w:r>
      <w:r w:rsidR="00604F1B" w:rsidRPr="00604F1B">
        <w:rPr>
          <w:rFonts w:ascii="Arial" w:hAnsi="Arial" w:cs="Arial"/>
          <w:bCs/>
          <w:iCs/>
          <w:kern w:val="28"/>
          <w:sz w:val="36"/>
        </w:rPr>
        <w:t>Application on Growth and Yield of Rice (</w:t>
      </w:r>
      <w:r w:rsidR="00604F1B" w:rsidRPr="003B03E1">
        <w:rPr>
          <w:rFonts w:ascii="Arial" w:hAnsi="Arial" w:cs="Arial"/>
          <w:bCs/>
          <w:i/>
          <w:kern w:val="28"/>
          <w:sz w:val="36"/>
        </w:rPr>
        <w:t xml:space="preserve">Oryza sativa </w:t>
      </w:r>
      <w:r w:rsidR="00604F1B" w:rsidRPr="00AA2300">
        <w:rPr>
          <w:rFonts w:ascii="Arial" w:hAnsi="Arial" w:cs="Arial"/>
          <w:bCs/>
          <w:iCs/>
          <w:kern w:val="28"/>
          <w:sz w:val="36"/>
        </w:rPr>
        <w:t>L</w:t>
      </w:r>
      <w:r w:rsidR="00604F1B" w:rsidRPr="00604F1B">
        <w:rPr>
          <w:rFonts w:ascii="Arial" w:hAnsi="Arial" w:cs="Arial"/>
          <w:bCs/>
          <w:iCs/>
          <w:kern w:val="28"/>
          <w:sz w:val="36"/>
        </w:rPr>
        <w:t>.)</w:t>
      </w:r>
    </w:p>
    <w:bookmarkEnd w:id="0"/>
    <w:bookmarkEnd w:id="1"/>
    <w:p w14:paraId="1630EE4D" w14:textId="77777777" w:rsidR="00A258C3" w:rsidRPr="00790ADA" w:rsidRDefault="00A258C3" w:rsidP="00441B6F">
      <w:pPr>
        <w:pStyle w:val="Author"/>
        <w:spacing w:line="240" w:lineRule="auto"/>
        <w:jc w:val="both"/>
        <w:rPr>
          <w:rFonts w:ascii="Arial" w:hAnsi="Arial" w:cs="Arial"/>
          <w:sz w:val="36"/>
        </w:rPr>
      </w:pPr>
    </w:p>
    <w:p w14:paraId="65DFDD89" w14:textId="77777777" w:rsidR="002C57D2" w:rsidRPr="00FB3A86" w:rsidRDefault="002C57D2" w:rsidP="00441B6F">
      <w:pPr>
        <w:pStyle w:val="Affiliation"/>
        <w:spacing w:after="0" w:line="240" w:lineRule="auto"/>
        <w:jc w:val="both"/>
        <w:rPr>
          <w:rFonts w:ascii="Arial" w:hAnsi="Arial" w:cs="Arial"/>
        </w:rPr>
      </w:pPr>
    </w:p>
    <w:p w14:paraId="5842CC5D" w14:textId="77777777" w:rsidR="00B01FCD" w:rsidRPr="00FB3A86" w:rsidRDefault="00907112" w:rsidP="00441B6F">
      <w:pPr>
        <w:pStyle w:val="Copyright"/>
        <w:spacing w:after="0" w:line="240" w:lineRule="auto"/>
        <w:jc w:val="both"/>
        <w:rPr>
          <w:rFonts w:ascii="Arial" w:hAnsi="Arial" w:cs="Arial"/>
        </w:rPr>
        <w:sectPr w:rsidR="00B01FCD" w:rsidRPr="00FB3A86" w:rsidSect="00942C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A8D1184" wp14:editId="60E5B8D6">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196464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15A6EA0C" w14:textId="399BD46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6D952B" w14:textId="77777777" w:rsidR="00790ADA" w:rsidRPr="00FB3A86" w:rsidRDefault="00790ADA" w:rsidP="00441B6F">
      <w:pPr>
        <w:pStyle w:val="AbstHead"/>
        <w:spacing w:after="0"/>
        <w:jc w:val="both"/>
        <w:rPr>
          <w:rFonts w:ascii="Arial" w:hAnsi="Arial" w:cs="Arial"/>
        </w:rPr>
      </w:pPr>
    </w:p>
    <w:tbl>
      <w:tblPr>
        <w:tblW w:w="8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25"/>
      </w:tblGrid>
      <w:tr w:rsidR="00604F1B" w:rsidRPr="001E44FE" w14:paraId="7BD1BEEF" w14:textId="77777777" w:rsidTr="00CE41A6">
        <w:trPr>
          <w:trHeight w:val="3985"/>
        </w:trPr>
        <w:tc>
          <w:tcPr>
            <w:tcW w:w="8225" w:type="dxa"/>
            <w:shd w:val="clear" w:color="auto" w:fill="F2F2F2"/>
          </w:tcPr>
          <w:p w14:paraId="1CFEF38A" w14:textId="60C49608" w:rsidR="00604F1B" w:rsidRPr="00BA1B01" w:rsidRDefault="00945AD5" w:rsidP="003F514C">
            <w:pPr>
              <w:pStyle w:val="Body"/>
              <w:spacing w:after="0" w:line="276" w:lineRule="auto"/>
              <w:rPr>
                <w:rFonts w:ascii="Arial" w:eastAsia="Calibri" w:hAnsi="Arial" w:cs="Arial"/>
                <w:szCs w:val="22"/>
              </w:rPr>
            </w:pPr>
            <w:r w:rsidRPr="00945AD5">
              <w:rPr>
                <w:rFonts w:ascii="Arial" w:hAnsi="Arial" w:cs="Arial"/>
              </w:rPr>
              <w:t>Nitrogen (N) and zinc (Zn) are the two major yield-limiting factors of flooded rice cultivation systems</w:t>
            </w:r>
            <w:r>
              <w:rPr>
                <w:rFonts w:ascii="Arial" w:hAnsi="Arial" w:cs="Arial"/>
              </w:rPr>
              <w:t>. In order to</w:t>
            </w:r>
            <w:r w:rsidR="000C12B5" w:rsidRPr="000C12B5">
              <w:rPr>
                <w:rFonts w:ascii="Arial" w:hAnsi="Arial" w:cs="Arial"/>
              </w:rPr>
              <w:t xml:space="preserve"> </w:t>
            </w:r>
            <w:r w:rsidR="003F514C">
              <w:rPr>
                <w:rFonts w:ascii="Arial" w:hAnsi="Arial" w:cs="Arial"/>
              </w:rPr>
              <w:t>investigate the influence</w:t>
            </w:r>
            <w:r w:rsidR="000C12B5" w:rsidRPr="000C12B5">
              <w:rPr>
                <w:rFonts w:ascii="Arial" w:hAnsi="Arial" w:cs="Arial"/>
              </w:rPr>
              <w:t xml:space="preserve"> of nitrogen (N) and zinc (Zn) fertilizer application on the growth, yield, and nutrient use efficiency of rice (</w:t>
            </w:r>
            <w:r w:rsidR="000C12B5" w:rsidRPr="00986B5E">
              <w:rPr>
                <w:rFonts w:ascii="Arial" w:hAnsi="Arial" w:cs="Arial"/>
                <w:i/>
                <w:iCs/>
              </w:rPr>
              <w:t>Oryza sativa</w:t>
            </w:r>
            <w:r w:rsidR="000C12B5" w:rsidRPr="000C12B5">
              <w:rPr>
                <w:rFonts w:ascii="Arial" w:hAnsi="Arial" w:cs="Arial"/>
              </w:rPr>
              <w:t xml:space="preserve"> L. cv. Sinthuka) in pot experiments during both dry and wet seasons. A 4×3 factorial design with three replications was used, testing four N rates (0, 40, 80, 120 kg ha</w:t>
            </w:r>
            <w:r w:rsidR="000C12B5" w:rsidRPr="000C12B5">
              <w:rPr>
                <w:rFonts w:ascii="Cambria Math" w:hAnsi="Cambria Math" w:cs="Cambria Math"/>
              </w:rPr>
              <w:t>⁻</w:t>
            </w:r>
            <w:r w:rsidR="000C12B5" w:rsidRPr="000C12B5">
              <w:rPr>
                <w:rFonts w:ascii="Arial" w:hAnsi="Arial" w:cs="Arial"/>
              </w:rPr>
              <w:t>¹) and three Zn rates (0, 10, 20 kg ha</w:t>
            </w:r>
            <w:r w:rsidR="000C12B5" w:rsidRPr="000C12B5">
              <w:rPr>
                <w:rFonts w:ascii="Cambria Math" w:hAnsi="Cambria Math" w:cs="Cambria Math"/>
              </w:rPr>
              <w:t>⁻</w:t>
            </w:r>
            <w:r w:rsidR="000C12B5" w:rsidRPr="000C12B5">
              <w:rPr>
                <w:rFonts w:ascii="Arial" w:hAnsi="Arial" w:cs="Arial"/>
              </w:rPr>
              <w:t xml:space="preserve">¹). The results revealed that N fertilization significantly enhanced plant height, number of tillers, and grain yield. </w:t>
            </w:r>
            <w:r w:rsidR="000C12B5" w:rsidRPr="00694D8D">
              <w:rPr>
                <w:rFonts w:ascii="Arial" w:hAnsi="Arial" w:cs="Arial"/>
              </w:rPr>
              <w:t xml:space="preserve">While the </w:t>
            </w:r>
            <w:r w:rsidR="005A1718" w:rsidRPr="00694D8D">
              <w:rPr>
                <w:rFonts w:ascii="Arial" w:hAnsi="Arial" w:cs="Arial"/>
              </w:rPr>
              <w:t>maximum yield</w:t>
            </w:r>
            <w:r w:rsidR="000C12B5" w:rsidRPr="00694D8D">
              <w:rPr>
                <w:rFonts w:ascii="Arial" w:hAnsi="Arial" w:cs="Arial"/>
              </w:rPr>
              <w:t xml:space="preserve"> was </w:t>
            </w:r>
            <w:r w:rsidR="005A1718" w:rsidRPr="00694D8D">
              <w:rPr>
                <w:rFonts w:ascii="Arial" w:hAnsi="Arial" w:cs="Arial"/>
              </w:rPr>
              <w:t xml:space="preserve">obtained from </w:t>
            </w:r>
            <w:r w:rsidR="000C12B5" w:rsidRPr="00694D8D">
              <w:rPr>
                <w:rFonts w:ascii="Arial" w:hAnsi="Arial" w:cs="Arial"/>
              </w:rPr>
              <w:t>120 kg ha</w:t>
            </w:r>
            <w:r w:rsidR="000C12B5" w:rsidRPr="00694D8D">
              <w:rPr>
                <w:rFonts w:ascii="Cambria Math" w:hAnsi="Cambria Math" w:cs="Cambria Math"/>
              </w:rPr>
              <w:t>⁻</w:t>
            </w:r>
            <w:r w:rsidR="000C12B5" w:rsidRPr="00694D8D">
              <w:rPr>
                <w:rFonts w:ascii="Arial" w:hAnsi="Arial" w:cs="Arial"/>
              </w:rPr>
              <w:t>¹ in the dry season, there was no significant difference in yield and growth parameters between 120 kg N ha</w:t>
            </w:r>
            <w:r w:rsidR="000C12B5" w:rsidRPr="00694D8D">
              <w:rPr>
                <w:rFonts w:ascii="Cambria Math" w:hAnsi="Cambria Math" w:cs="Cambria Math"/>
              </w:rPr>
              <w:t>⁻</w:t>
            </w:r>
            <w:r w:rsidR="000C12B5" w:rsidRPr="00694D8D">
              <w:rPr>
                <w:rFonts w:ascii="Arial" w:hAnsi="Arial" w:cs="Arial"/>
              </w:rPr>
              <w:t>¹ and 80 kg N ha</w:t>
            </w:r>
            <w:r w:rsidR="000C12B5" w:rsidRPr="00694D8D">
              <w:rPr>
                <w:rFonts w:ascii="Cambria Math" w:hAnsi="Cambria Math" w:cs="Cambria Math"/>
              </w:rPr>
              <w:t>⁻</w:t>
            </w:r>
            <w:r w:rsidR="000C12B5" w:rsidRPr="00694D8D">
              <w:rPr>
                <w:rFonts w:ascii="Arial" w:hAnsi="Arial" w:cs="Arial"/>
              </w:rPr>
              <w:t xml:space="preserve">¹. </w:t>
            </w:r>
            <w:r w:rsidR="000C12B5" w:rsidRPr="000C12B5">
              <w:rPr>
                <w:rFonts w:ascii="Arial" w:hAnsi="Arial" w:cs="Arial"/>
              </w:rPr>
              <w:t>Therefore, 80 kg N ha</w:t>
            </w:r>
            <w:r w:rsidR="000C12B5" w:rsidRPr="000C12B5">
              <w:rPr>
                <w:rFonts w:ascii="Cambria Math" w:hAnsi="Cambria Math" w:cs="Cambria Math"/>
              </w:rPr>
              <w:t>⁻</w:t>
            </w:r>
            <w:r w:rsidR="000C12B5" w:rsidRPr="000C12B5">
              <w:rPr>
                <w:rFonts w:ascii="Arial" w:hAnsi="Arial" w:cs="Arial"/>
              </w:rPr>
              <w:t>¹ is recommended as the optimal nitrogen rate for both seasons, as it supported favorable growth and yield components. Zinc application (10 kg ha</w:t>
            </w:r>
            <w:r w:rsidR="000C12B5" w:rsidRPr="000C12B5">
              <w:rPr>
                <w:rFonts w:ascii="Cambria Math" w:hAnsi="Cambria Math" w:cs="Cambria Math"/>
              </w:rPr>
              <w:t>⁻</w:t>
            </w:r>
            <w:r w:rsidR="000C12B5" w:rsidRPr="000C12B5">
              <w:rPr>
                <w:rFonts w:ascii="Arial" w:hAnsi="Arial" w:cs="Arial"/>
              </w:rPr>
              <w:t xml:space="preserve">¹) improved filled grain percentages (71.20% vs. 61.97% in control), while synergistically boosting grain yield. The </w:t>
            </w:r>
            <w:r w:rsidR="00DD0FB9">
              <w:rPr>
                <w:rFonts w:ascii="Arial" w:hAnsi="Arial" w:cs="Arial"/>
              </w:rPr>
              <w:t>maximum</w:t>
            </w:r>
            <w:r w:rsidR="000C12B5" w:rsidRPr="000C12B5">
              <w:rPr>
                <w:rFonts w:ascii="Arial" w:hAnsi="Arial" w:cs="Arial"/>
              </w:rPr>
              <w:t xml:space="preserve"> yields (71.05 g hill</w:t>
            </w:r>
            <w:r w:rsidR="000C12B5" w:rsidRPr="000C12B5">
              <w:rPr>
                <w:rFonts w:ascii="Cambria Math" w:hAnsi="Cambria Math" w:cs="Cambria Math"/>
              </w:rPr>
              <w:t>⁻</w:t>
            </w:r>
            <w:r w:rsidR="000C12B5" w:rsidRPr="000C12B5">
              <w:rPr>
                <w:rFonts w:ascii="Arial" w:hAnsi="Arial" w:cs="Arial"/>
              </w:rPr>
              <w:t>¹ in the dry season and 43.43 g hill</w:t>
            </w:r>
            <w:r w:rsidR="000C12B5" w:rsidRPr="000C12B5">
              <w:rPr>
                <w:rFonts w:ascii="Cambria Math" w:hAnsi="Cambria Math" w:cs="Cambria Math"/>
              </w:rPr>
              <w:t>⁻</w:t>
            </w:r>
            <w:r w:rsidR="000C12B5" w:rsidRPr="000C12B5">
              <w:rPr>
                <w:rFonts w:ascii="Arial" w:hAnsi="Arial" w:cs="Arial"/>
              </w:rPr>
              <w:t>¹ in the wet season) were obtained with 120 kg N ha</w:t>
            </w:r>
            <w:r w:rsidR="000C12B5" w:rsidRPr="000C12B5">
              <w:rPr>
                <w:rFonts w:ascii="Cambria Math" w:hAnsi="Cambria Math" w:cs="Cambria Math"/>
              </w:rPr>
              <w:t>⁻</w:t>
            </w:r>
            <w:r w:rsidR="000C12B5" w:rsidRPr="000C12B5">
              <w:rPr>
                <w:rFonts w:ascii="Arial" w:hAnsi="Arial" w:cs="Arial"/>
              </w:rPr>
              <w:t>¹ + 10 kg Zn ha</w:t>
            </w:r>
            <w:r w:rsidR="000C12B5" w:rsidRPr="000C12B5">
              <w:rPr>
                <w:rFonts w:ascii="Cambria Math" w:hAnsi="Cambria Math" w:cs="Cambria Math"/>
              </w:rPr>
              <w:t>⁻</w:t>
            </w:r>
            <w:r w:rsidR="000C12B5" w:rsidRPr="000C12B5">
              <w:rPr>
                <w:rFonts w:ascii="Arial" w:hAnsi="Arial" w:cs="Arial"/>
              </w:rPr>
              <w:t>¹ and 80 kg N ha</w:t>
            </w:r>
            <w:r w:rsidR="000C12B5" w:rsidRPr="000C12B5">
              <w:rPr>
                <w:rFonts w:ascii="Cambria Math" w:hAnsi="Cambria Math" w:cs="Cambria Math"/>
              </w:rPr>
              <w:t>⁻</w:t>
            </w:r>
            <w:r w:rsidR="000C12B5" w:rsidRPr="000C12B5">
              <w:rPr>
                <w:rFonts w:ascii="Arial" w:hAnsi="Arial" w:cs="Arial"/>
              </w:rPr>
              <w:t>¹ + 10 kg Zn ha</w:t>
            </w:r>
            <w:r w:rsidR="000C12B5" w:rsidRPr="000C12B5">
              <w:rPr>
                <w:rFonts w:ascii="Cambria Math" w:hAnsi="Cambria Math" w:cs="Cambria Math"/>
              </w:rPr>
              <w:t>⁻</w:t>
            </w:r>
            <w:r w:rsidR="000C12B5" w:rsidRPr="000C12B5">
              <w:rPr>
                <w:rFonts w:ascii="Arial" w:hAnsi="Arial" w:cs="Arial"/>
              </w:rPr>
              <w:t>¹, respectively. This study emphasizes the importance of integrating N and Zn for sustainable productivity, offering an effective strategy for smallholder farmers, especially in Zn-deficient regions.</w:t>
            </w:r>
          </w:p>
        </w:tc>
      </w:tr>
    </w:tbl>
    <w:p w14:paraId="3896D3CE" w14:textId="77777777" w:rsidR="00636EB2" w:rsidRDefault="00636EB2" w:rsidP="00441B6F">
      <w:pPr>
        <w:pStyle w:val="Body"/>
        <w:spacing w:after="0"/>
        <w:rPr>
          <w:rFonts w:ascii="Arial" w:hAnsi="Arial" w:cs="Arial"/>
          <w:i/>
        </w:rPr>
      </w:pPr>
    </w:p>
    <w:p w14:paraId="3AC76168" w14:textId="7CB11F6F" w:rsidR="00663BAF" w:rsidRDefault="00A24E7E" w:rsidP="00663BAF">
      <w:pPr>
        <w:pStyle w:val="Body"/>
        <w:spacing w:after="0"/>
        <w:rPr>
          <w:rFonts w:ascii="Arial" w:hAnsi="Arial" w:cs="Arial"/>
          <w:i/>
        </w:rPr>
      </w:pPr>
      <w:r>
        <w:rPr>
          <w:rFonts w:ascii="Arial" w:hAnsi="Arial" w:cs="Arial"/>
          <w:i/>
        </w:rPr>
        <w:t xml:space="preserve">Keywords: </w:t>
      </w:r>
      <w:r w:rsidR="00604F1B">
        <w:rPr>
          <w:rFonts w:ascii="Arial" w:hAnsi="Arial" w:cs="Arial"/>
          <w:i/>
        </w:rPr>
        <w:t>Rice, Nitrogen, Zinc and Yield components</w:t>
      </w:r>
      <w:r w:rsidR="00E21097">
        <w:rPr>
          <w:rFonts w:ascii="Arial" w:hAnsi="Arial" w:cs="Arial"/>
          <w:i/>
        </w:rPr>
        <w:t>.</w:t>
      </w:r>
    </w:p>
    <w:p w14:paraId="063F7264" w14:textId="77777777" w:rsidR="00663BAF" w:rsidRDefault="00663BAF" w:rsidP="00663BAF">
      <w:pPr>
        <w:pStyle w:val="Body"/>
        <w:spacing w:after="0"/>
        <w:rPr>
          <w:rFonts w:ascii="Arial" w:hAnsi="Arial" w:cs="Arial"/>
          <w:i/>
        </w:rPr>
      </w:pPr>
    </w:p>
    <w:p w14:paraId="215FCC74" w14:textId="3298CAC4" w:rsidR="00663BAF" w:rsidRDefault="00902823" w:rsidP="00663BAF">
      <w:pPr>
        <w:pStyle w:val="Body"/>
        <w:spacing w:after="0"/>
        <w:rPr>
          <w:rFonts w:ascii="Arial" w:hAnsi="Arial" w:cs="Arial"/>
        </w:rPr>
      </w:pPr>
      <w:r w:rsidRPr="00070CAF">
        <w:rPr>
          <w:rFonts w:ascii="Arial" w:hAnsi="Arial" w:cs="Arial"/>
          <w:b/>
          <w:bCs/>
          <w:sz w:val="22"/>
          <w:szCs w:val="22"/>
        </w:rPr>
        <w:t xml:space="preserve">1. </w:t>
      </w:r>
      <w:commentRangeStart w:id="2"/>
      <w:r w:rsidR="00B01FCD" w:rsidRPr="00070CAF">
        <w:rPr>
          <w:rFonts w:ascii="Arial" w:hAnsi="Arial" w:cs="Arial"/>
          <w:b/>
          <w:bCs/>
          <w:sz w:val="22"/>
          <w:szCs w:val="22"/>
        </w:rPr>
        <w:t>INTRODUCTION</w:t>
      </w:r>
      <w:r w:rsidR="007F7B32" w:rsidRPr="00070CAF">
        <w:rPr>
          <w:rFonts w:ascii="Arial" w:hAnsi="Arial" w:cs="Arial"/>
          <w:b/>
          <w:bCs/>
          <w:sz w:val="22"/>
          <w:szCs w:val="22"/>
        </w:rPr>
        <w:t xml:space="preserve"> </w:t>
      </w:r>
      <w:commentRangeEnd w:id="2"/>
      <w:r w:rsidR="008E47FF">
        <w:rPr>
          <w:rStyle w:val="CommentReference"/>
          <w:rFonts w:ascii="Times New Roman" w:hAnsi="Times New Roman"/>
          <w:lang w:val="nb-NO" w:eastAsia="nb-NO"/>
        </w:rPr>
        <w:commentReference w:id="2"/>
      </w:r>
    </w:p>
    <w:p w14:paraId="748EE954" w14:textId="77777777" w:rsidR="00663BAF" w:rsidRDefault="00663BAF" w:rsidP="00663BAF">
      <w:pPr>
        <w:pStyle w:val="Body"/>
        <w:spacing w:after="0"/>
        <w:rPr>
          <w:rFonts w:ascii="Arial" w:hAnsi="Arial" w:cs="Arial"/>
        </w:rPr>
      </w:pPr>
    </w:p>
    <w:p w14:paraId="281CEEDC" w14:textId="1F50610B" w:rsidR="00604F1B" w:rsidRPr="00694D8D" w:rsidRDefault="00D20C14" w:rsidP="00663BAF">
      <w:pPr>
        <w:pStyle w:val="Body"/>
        <w:spacing w:after="0"/>
        <w:rPr>
          <w:rFonts w:ascii="Arial" w:hAnsi="Arial" w:cs="Arial"/>
        </w:rPr>
      </w:pPr>
      <w:r w:rsidRPr="00930838">
        <w:rPr>
          <w:rFonts w:ascii="Arial" w:hAnsi="Arial" w:cs="Arial"/>
        </w:rPr>
        <w:t>Rice is one of the staple food crops for</w:t>
      </w:r>
      <w:r>
        <w:rPr>
          <w:rFonts w:ascii="Arial" w:hAnsi="Arial" w:cs="Arial"/>
        </w:rPr>
        <w:t xml:space="preserve"> </w:t>
      </w:r>
      <w:r w:rsidRPr="00930838">
        <w:rPr>
          <w:rFonts w:ascii="Arial" w:hAnsi="Arial" w:cs="Arial"/>
        </w:rPr>
        <w:t>about half of the world's population.</w:t>
      </w:r>
      <w:r>
        <w:rPr>
          <w:rFonts w:ascii="Arial" w:hAnsi="Arial" w:cs="Arial"/>
        </w:rPr>
        <w:t xml:space="preserve"> </w:t>
      </w:r>
      <w:r w:rsidRPr="00930838">
        <w:rPr>
          <w:rFonts w:ascii="Arial" w:hAnsi="Arial" w:cs="Arial"/>
        </w:rPr>
        <w:t>Therefore, rice production should be</w:t>
      </w:r>
      <w:r>
        <w:rPr>
          <w:rFonts w:ascii="Arial" w:hAnsi="Arial" w:cs="Arial"/>
        </w:rPr>
        <w:t xml:space="preserve"> </w:t>
      </w:r>
      <w:r w:rsidRPr="00930838">
        <w:rPr>
          <w:rFonts w:ascii="Arial" w:hAnsi="Arial" w:cs="Arial"/>
        </w:rPr>
        <w:t>significantly increased to meet the needs</w:t>
      </w:r>
      <w:r>
        <w:rPr>
          <w:rFonts w:ascii="Arial" w:hAnsi="Arial" w:cs="Arial"/>
        </w:rPr>
        <w:t xml:space="preserve"> </w:t>
      </w:r>
      <w:r w:rsidRPr="00930838">
        <w:rPr>
          <w:rFonts w:ascii="Arial" w:hAnsi="Arial" w:cs="Arial"/>
        </w:rPr>
        <w:t>of a growing world population. The global</w:t>
      </w:r>
      <w:r>
        <w:rPr>
          <w:rFonts w:ascii="Arial" w:hAnsi="Arial" w:cs="Arial"/>
        </w:rPr>
        <w:t xml:space="preserve"> </w:t>
      </w:r>
      <w:r w:rsidRPr="00930838">
        <w:rPr>
          <w:rFonts w:ascii="Arial" w:hAnsi="Arial" w:cs="Arial"/>
        </w:rPr>
        <w:t xml:space="preserve">demand for rice is expected to </w:t>
      </w:r>
      <w:r w:rsidRPr="00694D8D">
        <w:rPr>
          <w:rFonts w:ascii="Arial" w:hAnsi="Arial" w:cs="Arial"/>
        </w:rPr>
        <w:t xml:space="preserve">increase from 439 million tons in 2010 to 496 million tons by 2020 and 553 million tons by 2035 (1). </w:t>
      </w:r>
      <w:r w:rsidR="00604F1B" w:rsidRPr="00694D8D">
        <w:rPr>
          <w:rFonts w:ascii="Arial" w:hAnsi="Arial" w:cs="Arial"/>
        </w:rPr>
        <w:t>Enhancing rice productivity while addressing both agronomic and environmental challenges is vital for food security. Nitrogen (N) is the most critical nutrient for rice growth, yield, and grain quality (</w:t>
      </w:r>
      <w:r w:rsidRPr="00694D8D">
        <w:rPr>
          <w:rFonts w:ascii="Arial" w:hAnsi="Arial" w:cs="Arial"/>
        </w:rPr>
        <w:t>2</w:t>
      </w:r>
      <w:r w:rsidR="00604F1B" w:rsidRPr="00694D8D">
        <w:rPr>
          <w:rFonts w:ascii="Arial" w:hAnsi="Arial" w:cs="Arial"/>
        </w:rPr>
        <w:t>). However, its limited availability can often restrict crop performance (</w:t>
      </w:r>
      <w:r w:rsidRPr="00694D8D">
        <w:rPr>
          <w:rFonts w:ascii="Arial" w:hAnsi="Arial" w:cs="Arial"/>
        </w:rPr>
        <w:t>3</w:t>
      </w:r>
      <w:r w:rsidR="00604F1B" w:rsidRPr="00694D8D">
        <w:rPr>
          <w:rFonts w:ascii="Arial" w:hAnsi="Arial" w:cs="Arial"/>
        </w:rPr>
        <w:t>). Additionally, excessive use of N fertilizers, driven by the goal of maximizing yields, can increase costs, reduce profitability, and worsen environmental issues such as soil acidification, eutrophication, and micronutrient imbalances (</w:t>
      </w:r>
      <w:r w:rsidRPr="00694D8D">
        <w:rPr>
          <w:rFonts w:ascii="Arial" w:hAnsi="Arial" w:cs="Arial"/>
        </w:rPr>
        <w:t>4</w:t>
      </w:r>
      <w:r w:rsidR="00604F1B" w:rsidRPr="00694D8D">
        <w:rPr>
          <w:rFonts w:ascii="Arial" w:hAnsi="Arial" w:cs="Arial"/>
        </w:rPr>
        <w:t>), highlighting the need for balanced nutrient management.</w:t>
      </w:r>
    </w:p>
    <w:p w14:paraId="79042764" w14:textId="331DFE48" w:rsidR="00604F1B" w:rsidRPr="00694D8D" w:rsidRDefault="00604F1B" w:rsidP="00604F1B">
      <w:pPr>
        <w:pStyle w:val="AbstHead"/>
        <w:jc w:val="both"/>
        <w:rPr>
          <w:rFonts w:ascii="Arial" w:hAnsi="Arial" w:cs="Arial"/>
          <w:b w:val="0"/>
          <w:caps w:val="0"/>
          <w:sz w:val="20"/>
        </w:rPr>
      </w:pPr>
      <w:r w:rsidRPr="00694D8D">
        <w:rPr>
          <w:rFonts w:ascii="Arial" w:hAnsi="Arial" w:cs="Arial"/>
          <w:b w:val="0"/>
          <w:caps w:val="0"/>
          <w:sz w:val="20"/>
        </w:rPr>
        <w:t>Zinc (Zn) deficiency also limits rice production and poses risks to human health, as cereals like rice are more susceptible to this deficiency than legumes, leading to yield losses and reduced grain quality (</w:t>
      </w:r>
      <w:r w:rsidR="00D20C14" w:rsidRPr="00694D8D">
        <w:rPr>
          <w:rFonts w:ascii="Arial" w:hAnsi="Arial" w:cs="Arial"/>
          <w:b w:val="0"/>
          <w:caps w:val="0"/>
          <w:sz w:val="20"/>
        </w:rPr>
        <w:t>5</w:t>
      </w:r>
      <w:r w:rsidRPr="00694D8D">
        <w:rPr>
          <w:rFonts w:ascii="Arial" w:hAnsi="Arial" w:cs="Arial"/>
          <w:b w:val="0"/>
          <w:caps w:val="0"/>
          <w:sz w:val="20"/>
        </w:rPr>
        <w:t>). Zinc is essential for metabolic processes, enzymatic activity, chlorophyll synthesis, and stress tolerance in rice (</w:t>
      </w:r>
      <w:r w:rsidR="008668F6" w:rsidRPr="00694D8D">
        <w:rPr>
          <w:rFonts w:ascii="Arial" w:hAnsi="Arial" w:cs="Arial"/>
          <w:b w:val="0"/>
          <w:caps w:val="0"/>
          <w:sz w:val="20"/>
        </w:rPr>
        <w:t>6</w:t>
      </w:r>
      <w:r w:rsidRPr="00694D8D">
        <w:rPr>
          <w:rFonts w:ascii="Arial" w:hAnsi="Arial" w:cs="Arial"/>
          <w:b w:val="0"/>
          <w:caps w:val="0"/>
          <w:sz w:val="20"/>
        </w:rPr>
        <w:t xml:space="preserve">). In Asia, Zn deficiency is a significant nutritional stress affecting yields, with factors such as soil pH, redox potential, bicarbonate </w:t>
      </w:r>
      <w:r w:rsidRPr="00694D8D">
        <w:rPr>
          <w:rFonts w:ascii="Arial" w:hAnsi="Arial" w:cs="Arial"/>
          <w:b w:val="0"/>
          <w:caps w:val="0"/>
          <w:sz w:val="20"/>
        </w:rPr>
        <w:lastRenderedPageBreak/>
        <w:t>levels, and interactions with phosphorus (P), iron (Fe), and manganese (Mn) influencing its bioavailability (</w:t>
      </w:r>
      <w:r w:rsidR="008668F6" w:rsidRPr="00694D8D">
        <w:rPr>
          <w:rFonts w:ascii="Arial" w:hAnsi="Arial" w:cs="Arial"/>
          <w:b w:val="0"/>
          <w:caps w:val="0"/>
          <w:sz w:val="20"/>
        </w:rPr>
        <w:t>7</w:t>
      </w:r>
      <w:r w:rsidRPr="00694D8D">
        <w:rPr>
          <w:rFonts w:ascii="Arial" w:hAnsi="Arial" w:cs="Arial"/>
          <w:b w:val="0"/>
          <w:caps w:val="0"/>
          <w:sz w:val="20"/>
        </w:rPr>
        <w:t xml:space="preserve">). </w:t>
      </w:r>
    </w:p>
    <w:p w14:paraId="2F680D62" w14:textId="50A07A3D" w:rsidR="00604F1B" w:rsidRPr="00604F1B" w:rsidRDefault="00604F1B" w:rsidP="00604F1B">
      <w:pPr>
        <w:pStyle w:val="AbstHead"/>
        <w:jc w:val="both"/>
        <w:rPr>
          <w:rFonts w:ascii="Arial" w:hAnsi="Arial" w:cs="Arial"/>
          <w:b w:val="0"/>
          <w:caps w:val="0"/>
          <w:sz w:val="20"/>
        </w:rPr>
      </w:pPr>
      <w:r w:rsidRPr="00694D8D">
        <w:rPr>
          <w:rFonts w:ascii="Arial" w:hAnsi="Arial" w:cs="Arial"/>
          <w:b w:val="0"/>
          <w:caps w:val="0"/>
          <w:sz w:val="20"/>
        </w:rPr>
        <w:t>Interestingly, N fertilization, particularly with urea, has been found to enhance Zn uptake in flooded rice systems, showing better performance than ammonium nitrate (NH</w:t>
      </w:r>
      <w:r w:rsidRPr="00694D8D">
        <w:rPr>
          <w:rFonts w:ascii="Cambria Math" w:hAnsi="Cambria Math" w:cs="Cambria Math"/>
          <w:b w:val="0"/>
          <w:caps w:val="0"/>
          <w:sz w:val="20"/>
        </w:rPr>
        <w:t>₄</w:t>
      </w:r>
      <w:r w:rsidRPr="00694D8D">
        <w:rPr>
          <w:rFonts w:ascii="Arial" w:hAnsi="Arial" w:cs="Arial"/>
          <w:b w:val="0"/>
          <w:caps w:val="0"/>
          <w:sz w:val="20"/>
        </w:rPr>
        <w:t>NO</w:t>
      </w:r>
      <w:r w:rsidRPr="00694D8D">
        <w:rPr>
          <w:rFonts w:ascii="Cambria Math" w:hAnsi="Cambria Math" w:cs="Cambria Math"/>
          <w:b w:val="0"/>
          <w:caps w:val="0"/>
          <w:sz w:val="20"/>
        </w:rPr>
        <w:t>₃</w:t>
      </w:r>
      <w:r w:rsidRPr="00694D8D">
        <w:rPr>
          <w:rFonts w:ascii="Arial" w:hAnsi="Arial" w:cs="Arial"/>
          <w:b w:val="0"/>
          <w:caps w:val="0"/>
          <w:sz w:val="20"/>
        </w:rPr>
        <w:t>) in increasing grain Zn concentrations (</w:t>
      </w:r>
      <w:r w:rsidR="004811B9" w:rsidRPr="00694D8D">
        <w:rPr>
          <w:rFonts w:ascii="Arial" w:hAnsi="Arial" w:cs="Arial"/>
          <w:b w:val="0"/>
          <w:caps w:val="0"/>
          <w:sz w:val="20"/>
        </w:rPr>
        <w:t>8</w:t>
      </w:r>
      <w:r w:rsidRPr="00694D8D">
        <w:rPr>
          <w:rFonts w:ascii="Arial" w:hAnsi="Arial" w:cs="Arial"/>
          <w:b w:val="0"/>
          <w:caps w:val="0"/>
          <w:sz w:val="20"/>
        </w:rPr>
        <w:t>). However, the rising cost of urea poses challenges for smallholder farmers, highlighting the need for precise nutrient management. While there has been extensive research on rice's response to N, the interactions</w:t>
      </w:r>
      <w:r w:rsidRPr="00604F1B">
        <w:rPr>
          <w:rFonts w:ascii="Arial" w:hAnsi="Arial" w:cs="Arial"/>
          <w:b w:val="0"/>
          <w:caps w:val="0"/>
          <w:sz w:val="20"/>
        </w:rPr>
        <w:t xml:space="preserve"> between N and Zn remain underexplored, especially in regions like Myanmar, where cereal-centric diets and micronutrient deficiencies are prominent. Local practices tend to prioritize macronutrients over micronutrients, which perpetuates low productivity and nutritional insecurity.</w:t>
      </w:r>
    </w:p>
    <w:p w14:paraId="3D9C12D0" w14:textId="33A8B051" w:rsidR="00604F1B" w:rsidRPr="00694D8D" w:rsidRDefault="00604F1B" w:rsidP="00604F1B">
      <w:pPr>
        <w:pStyle w:val="AbstHead"/>
        <w:spacing w:after="0"/>
        <w:jc w:val="both"/>
        <w:rPr>
          <w:rFonts w:ascii="Arial" w:hAnsi="Arial" w:cs="Arial"/>
          <w:b w:val="0"/>
          <w:caps w:val="0"/>
          <w:sz w:val="20"/>
        </w:rPr>
      </w:pPr>
      <w:r w:rsidRPr="00604F1B">
        <w:rPr>
          <w:rFonts w:ascii="Arial" w:hAnsi="Arial" w:cs="Arial"/>
          <w:b w:val="0"/>
          <w:caps w:val="0"/>
          <w:sz w:val="20"/>
        </w:rPr>
        <w:t xml:space="preserve">This study aims to investigate the effects of N and </w:t>
      </w:r>
      <w:r w:rsidRPr="00694D8D">
        <w:rPr>
          <w:rFonts w:ascii="Arial" w:hAnsi="Arial" w:cs="Arial"/>
          <w:b w:val="0"/>
          <w:caps w:val="0"/>
          <w:sz w:val="20"/>
        </w:rPr>
        <w:t>Zn fertiliz</w:t>
      </w:r>
      <w:r w:rsidR="00263204" w:rsidRPr="00694D8D">
        <w:rPr>
          <w:rFonts w:ascii="Arial" w:hAnsi="Arial" w:cs="Arial"/>
          <w:b w:val="0"/>
          <w:caps w:val="0"/>
          <w:sz w:val="20"/>
        </w:rPr>
        <w:t xml:space="preserve">er </w:t>
      </w:r>
      <w:r w:rsidR="00FE0930" w:rsidRPr="00694D8D">
        <w:rPr>
          <w:rFonts w:ascii="Arial" w:hAnsi="Arial" w:cs="Arial"/>
          <w:b w:val="0"/>
          <w:caps w:val="0"/>
          <w:sz w:val="20"/>
        </w:rPr>
        <w:t>application</w:t>
      </w:r>
      <w:r w:rsidRPr="00694D8D">
        <w:rPr>
          <w:rFonts w:ascii="Arial" w:hAnsi="Arial" w:cs="Arial"/>
          <w:b w:val="0"/>
          <w:caps w:val="0"/>
          <w:sz w:val="20"/>
        </w:rPr>
        <w:t xml:space="preserve"> on rice growth and yield, with the goal of identifying optimal nutrient combinations for enhanced productivity. </w:t>
      </w:r>
    </w:p>
    <w:p w14:paraId="562D6A39" w14:textId="77777777" w:rsidR="00604F1B" w:rsidRPr="00694D8D" w:rsidRDefault="00604F1B" w:rsidP="00604F1B">
      <w:pPr>
        <w:pStyle w:val="AbstHead"/>
        <w:spacing w:after="0"/>
        <w:jc w:val="both"/>
        <w:rPr>
          <w:rFonts w:ascii="Arial" w:hAnsi="Arial" w:cs="Arial"/>
          <w:b w:val="0"/>
          <w:caps w:val="0"/>
          <w:sz w:val="20"/>
        </w:rPr>
      </w:pPr>
    </w:p>
    <w:p w14:paraId="430AE42A" w14:textId="6FFD80DD" w:rsidR="007F7B32" w:rsidRPr="00694D8D" w:rsidRDefault="00902823" w:rsidP="00604F1B">
      <w:pPr>
        <w:pStyle w:val="AbstHead"/>
        <w:spacing w:after="0"/>
        <w:jc w:val="both"/>
        <w:rPr>
          <w:rFonts w:ascii="Arial" w:hAnsi="Arial" w:cs="Arial"/>
        </w:rPr>
      </w:pPr>
      <w:r w:rsidRPr="00694D8D">
        <w:rPr>
          <w:rFonts w:ascii="Arial" w:hAnsi="Arial" w:cs="Arial"/>
        </w:rPr>
        <w:t>2. material</w:t>
      </w:r>
      <w:r w:rsidR="00964F29" w:rsidRPr="00694D8D">
        <w:rPr>
          <w:rFonts w:ascii="Arial" w:hAnsi="Arial" w:cs="Arial"/>
        </w:rPr>
        <w:t>s</w:t>
      </w:r>
      <w:r w:rsidRPr="00694D8D">
        <w:rPr>
          <w:rFonts w:ascii="Arial" w:hAnsi="Arial" w:cs="Arial"/>
        </w:rPr>
        <w:t xml:space="preserve"> and method</w:t>
      </w:r>
    </w:p>
    <w:p w14:paraId="13DFFB0C" w14:textId="77777777" w:rsidR="00790ADA" w:rsidRPr="00694D8D" w:rsidRDefault="00790ADA" w:rsidP="00441B6F">
      <w:pPr>
        <w:pStyle w:val="AbstHead"/>
        <w:spacing w:after="0"/>
        <w:jc w:val="both"/>
        <w:rPr>
          <w:rFonts w:ascii="Arial" w:hAnsi="Arial" w:cs="Arial"/>
        </w:rPr>
      </w:pPr>
    </w:p>
    <w:p w14:paraId="2021B7DF" w14:textId="7EF7AC75" w:rsidR="00604F1B" w:rsidRPr="00694D8D" w:rsidRDefault="00604F1B" w:rsidP="00604F1B">
      <w:pPr>
        <w:pStyle w:val="Head1"/>
        <w:jc w:val="both"/>
        <w:rPr>
          <w:rFonts w:ascii="Arial" w:hAnsi="Arial" w:cs="Arial"/>
          <w:b w:val="0"/>
          <w:caps w:val="0"/>
          <w:sz w:val="20"/>
        </w:rPr>
      </w:pPr>
      <w:r w:rsidRPr="00694D8D">
        <w:rPr>
          <w:rFonts w:ascii="Arial" w:hAnsi="Arial" w:cs="Arial"/>
          <w:b w:val="0"/>
          <w:caps w:val="0"/>
          <w:sz w:val="20"/>
        </w:rPr>
        <w:t>The pot experiment</w:t>
      </w:r>
      <w:r w:rsidR="00A378ED" w:rsidRPr="00694D8D">
        <w:rPr>
          <w:rFonts w:ascii="Arial" w:hAnsi="Arial" w:cs="Arial"/>
          <w:b w:val="0"/>
          <w:caps w:val="0"/>
          <w:sz w:val="20"/>
        </w:rPr>
        <w:t>s</w:t>
      </w:r>
      <w:r w:rsidRPr="00694D8D">
        <w:rPr>
          <w:rFonts w:ascii="Arial" w:hAnsi="Arial" w:cs="Arial"/>
          <w:b w:val="0"/>
          <w:caps w:val="0"/>
          <w:sz w:val="20"/>
        </w:rPr>
        <w:t xml:space="preserve"> w</w:t>
      </w:r>
      <w:r w:rsidR="00A378ED" w:rsidRPr="00694D8D">
        <w:rPr>
          <w:rFonts w:ascii="Arial" w:hAnsi="Arial" w:cs="Arial"/>
          <w:b w:val="0"/>
          <w:caps w:val="0"/>
          <w:sz w:val="20"/>
        </w:rPr>
        <w:t>ere</w:t>
      </w:r>
      <w:r w:rsidRPr="00694D8D">
        <w:rPr>
          <w:rFonts w:ascii="Arial" w:hAnsi="Arial" w:cs="Arial"/>
          <w:b w:val="0"/>
          <w:caps w:val="0"/>
          <w:sz w:val="20"/>
        </w:rPr>
        <w:t xml:space="preserve"> conducted over two seasons: the dry season from January to June and the wet season from July to November in 2024. All experiments were performed at the </w:t>
      </w:r>
      <w:proofErr w:type="spellStart"/>
      <w:r w:rsidRPr="00694D8D">
        <w:rPr>
          <w:rFonts w:ascii="Arial" w:hAnsi="Arial" w:cs="Arial"/>
          <w:b w:val="0"/>
          <w:caps w:val="0"/>
          <w:sz w:val="20"/>
        </w:rPr>
        <w:t>Yezin</w:t>
      </w:r>
      <w:proofErr w:type="spellEnd"/>
      <w:r w:rsidRPr="00694D8D">
        <w:rPr>
          <w:rFonts w:ascii="Arial" w:hAnsi="Arial" w:cs="Arial"/>
          <w:b w:val="0"/>
          <w:caps w:val="0"/>
          <w:sz w:val="20"/>
        </w:rPr>
        <w:t xml:space="preserve"> Agricultural University farm. A factorial arrangement of 4×3 was implemented within a Randomized Complete Block Design (RCBD), comprising three replications, resulting in a total of twelve treatments.</w:t>
      </w:r>
    </w:p>
    <w:p w14:paraId="4897A7F3" w14:textId="36D264B0" w:rsidR="00604F1B" w:rsidRPr="00694D8D" w:rsidRDefault="00604F1B" w:rsidP="00604F1B">
      <w:pPr>
        <w:pStyle w:val="Head1"/>
        <w:jc w:val="both"/>
        <w:rPr>
          <w:rFonts w:ascii="Arial" w:hAnsi="Arial" w:cs="Arial"/>
          <w:b w:val="0"/>
          <w:caps w:val="0"/>
          <w:sz w:val="20"/>
        </w:rPr>
      </w:pPr>
      <w:commentRangeStart w:id="3"/>
      <w:r w:rsidRPr="00694D8D">
        <w:rPr>
          <w:rFonts w:ascii="Arial" w:hAnsi="Arial" w:cs="Arial"/>
          <w:b w:val="0"/>
          <w:caps w:val="0"/>
          <w:sz w:val="20"/>
        </w:rPr>
        <w:t xml:space="preserve">Thirty-six black plastic pots with a mean diameter of 31 cm and height of 30 cm were </w:t>
      </w:r>
      <w:r w:rsidR="00A378ED" w:rsidRPr="00694D8D">
        <w:rPr>
          <w:rFonts w:ascii="Arial" w:hAnsi="Arial" w:cs="Arial"/>
          <w:b w:val="0"/>
          <w:caps w:val="0"/>
          <w:sz w:val="20"/>
        </w:rPr>
        <w:t>used</w:t>
      </w:r>
      <w:r w:rsidRPr="00694D8D">
        <w:rPr>
          <w:rFonts w:ascii="Arial" w:hAnsi="Arial" w:cs="Arial"/>
          <w:b w:val="0"/>
          <w:caps w:val="0"/>
          <w:sz w:val="20"/>
        </w:rPr>
        <w:t xml:space="preserve">, each </w:t>
      </w:r>
      <w:r w:rsidR="00A378ED" w:rsidRPr="00694D8D">
        <w:rPr>
          <w:rFonts w:ascii="Arial" w:hAnsi="Arial" w:cs="Arial"/>
          <w:b w:val="0"/>
          <w:caps w:val="0"/>
          <w:sz w:val="20"/>
        </w:rPr>
        <w:t xml:space="preserve">pot </w:t>
      </w:r>
      <w:r w:rsidRPr="00694D8D">
        <w:rPr>
          <w:rFonts w:ascii="Arial" w:hAnsi="Arial" w:cs="Arial"/>
          <w:b w:val="0"/>
          <w:caps w:val="0"/>
          <w:sz w:val="20"/>
        </w:rPr>
        <w:t xml:space="preserve">filled with 15 kg of thoroughly mixed soil to a depth of 20 cm, allowing for a 10 cm space at the top for irrigation purposes. For the second season, identical treatments were applied to the same pots as in the first season. The rice variety tested in this experiment was Sinthuka, </w:t>
      </w:r>
      <w:r w:rsidR="00263204" w:rsidRPr="00694D8D">
        <w:rPr>
          <w:rFonts w:ascii="Arial" w:hAnsi="Arial" w:cs="Arial"/>
          <w:b w:val="0"/>
          <w:caps w:val="0"/>
          <w:sz w:val="20"/>
        </w:rPr>
        <w:t>21- day old seedlings were transplanted one plant per pot</w:t>
      </w:r>
      <w:r w:rsidRPr="00694D8D">
        <w:rPr>
          <w:rFonts w:ascii="Arial" w:hAnsi="Arial" w:cs="Arial"/>
          <w:b w:val="0"/>
          <w:caps w:val="0"/>
          <w:sz w:val="20"/>
        </w:rPr>
        <w:t>.</w:t>
      </w:r>
      <w:commentRangeEnd w:id="3"/>
      <w:r w:rsidR="008C05C7">
        <w:rPr>
          <w:rStyle w:val="CommentReference"/>
          <w:rFonts w:ascii="Times New Roman" w:hAnsi="Times New Roman"/>
          <w:b w:val="0"/>
          <w:caps w:val="0"/>
          <w:lang w:val="nb-NO" w:eastAsia="nb-NO"/>
        </w:rPr>
        <w:commentReference w:id="3"/>
      </w:r>
    </w:p>
    <w:p w14:paraId="7D12E91E" w14:textId="629F3E6F"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Prior to the initiation of the experiment, soil samples were collected to analyze key physicochemical properties, with results documented in Table 1. </w:t>
      </w:r>
      <w:r w:rsidR="00D9038A">
        <w:rPr>
          <w:rFonts w:ascii="Arial" w:hAnsi="Arial" w:cs="Arial"/>
          <w:b w:val="0"/>
          <w:caps w:val="0"/>
          <w:sz w:val="20"/>
        </w:rPr>
        <w:t>The applied fertilizers were u</w:t>
      </w:r>
      <w:r w:rsidRPr="00604F1B">
        <w:rPr>
          <w:rFonts w:ascii="Arial" w:hAnsi="Arial" w:cs="Arial"/>
          <w:b w:val="0"/>
          <w:caps w:val="0"/>
          <w:sz w:val="20"/>
        </w:rPr>
        <w:t xml:space="preserve">rea, </w:t>
      </w:r>
      <w:r w:rsidR="00D9038A">
        <w:rPr>
          <w:rFonts w:ascii="Arial" w:hAnsi="Arial" w:cs="Arial"/>
          <w:b w:val="0"/>
          <w:caps w:val="0"/>
          <w:sz w:val="20"/>
        </w:rPr>
        <w:t>t</w:t>
      </w:r>
      <w:r w:rsidRPr="00604F1B">
        <w:rPr>
          <w:rFonts w:ascii="Arial" w:hAnsi="Arial" w:cs="Arial"/>
          <w:b w:val="0"/>
          <w:caps w:val="0"/>
          <w:sz w:val="20"/>
        </w:rPr>
        <w:t xml:space="preserve">riple </w:t>
      </w:r>
      <w:r w:rsidR="00D9038A">
        <w:rPr>
          <w:rFonts w:ascii="Arial" w:hAnsi="Arial" w:cs="Arial"/>
          <w:b w:val="0"/>
          <w:caps w:val="0"/>
          <w:sz w:val="20"/>
        </w:rPr>
        <w:t>s</w:t>
      </w:r>
      <w:r w:rsidRPr="00604F1B">
        <w:rPr>
          <w:rFonts w:ascii="Arial" w:hAnsi="Arial" w:cs="Arial"/>
          <w:b w:val="0"/>
          <w:caps w:val="0"/>
          <w:sz w:val="20"/>
        </w:rPr>
        <w:t xml:space="preserve">uperphosphate (TSP), and </w:t>
      </w:r>
      <w:r w:rsidR="00D9038A">
        <w:rPr>
          <w:rFonts w:ascii="Arial" w:hAnsi="Arial" w:cs="Arial"/>
          <w:b w:val="0"/>
          <w:caps w:val="0"/>
          <w:sz w:val="20"/>
        </w:rPr>
        <w:t>m</w:t>
      </w:r>
      <w:r w:rsidRPr="00604F1B">
        <w:rPr>
          <w:rFonts w:ascii="Arial" w:hAnsi="Arial" w:cs="Arial"/>
          <w:b w:val="0"/>
          <w:caps w:val="0"/>
          <w:sz w:val="20"/>
        </w:rPr>
        <w:t xml:space="preserve">uriate of </w:t>
      </w:r>
      <w:r w:rsidR="00D9038A">
        <w:rPr>
          <w:rFonts w:ascii="Arial" w:hAnsi="Arial" w:cs="Arial"/>
          <w:b w:val="0"/>
          <w:caps w:val="0"/>
          <w:sz w:val="20"/>
        </w:rPr>
        <w:t>p</w:t>
      </w:r>
      <w:r w:rsidRPr="00604F1B">
        <w:rPr>
          <w:rFonts w:ascii="Arial" w:hAnsi="Arial" w:cs="Arial"/>
          <w:b w:val="0"/>
          <w:caps w:val="0"/>
          <w:sz w:val="20"/>
        </w:rPr>
        <w:t xml:space="preserve">otash (MOP) as sources of nitrogen (N), phosphorus (P), and potassium (K), respectively. The </w:t>
      </w:r>
      <w:r w:rsidR="00D9038A">
        <w:rPr>
          <w:rFonts w:ascii="Arial" w:hAnsi="Arial" w:cs="Arial"/>
          <w:b w:val="0"/>
          <w:caps w:val="0"/>
          <w:sz w:val="20"/>
        </w:rPr>
        <w:t>t</w:t>
      </w:r>
      <w:r w:rsidR="00D9038A" w:rsidRPr="00604F1B">
        <w:rPr>
          <w:rFonts w:ascii="Arial" w:hAnsi="Arial" w:cs="Arial"/>
          <w:b w:val="0"/>
          <w:caps w:val="0"/>
          <w:sz w:val="20"/>
        </w:rPr>
        <w:t xml:space="preserve">riple </w:t>
      </w:r>
      <w:r w:rsidR="00D9038A">
        <w:rPr>
          <w:rFonts w:ascii="Arial" w:hAnsi="Arial" w:cs="Arial"/>
          <w:b w:val="0"/>
          <w:caps w:val="0"/>
          <w:sz w:val="20"/>
        </w:rPr>
        <w:t>s</w:t>
      </w:r>
      <w:r w:rsidR="00D9038A" w:rsidRPr="00604F1B">
        <w:rPr>
          <w:rFonts w:ascii="Arial" w:hAnsi="Arial" w:cs="Arial"/>
          <w:b w:val="0"/>
          <w:caps w:val="0"/>
          <w:sz w:val="20"/>
        </w:rPr>
        <w:t xml:space="preserve">uperphosphate </w:t>
      </w:r>
      <w:r w:rsidR="00D9038A">
        <w:rPr>
          <w:rFonts w:ascii="Arial" w:hAnsi="Arial" w:cs="Arial"/>
          <w:b w:val="0"/>
          <w:caps w:val="0"/>
          <w:sz w:val="20"/>
        </w:rPr>
        <w:t>(</w:t>
      </w:r>
      <w:r w:rsidRPr="00604F1B">
        <w:rPr>
          <w:rFonts w:ascii="Arial" w:hAnsi="Arial" w:cs="Arial"/>
          <w:b w:val="0"/>
          <w:caps w:val="0"/>
          <w:sz w:val="20"/>
        </w:rPr>
        <w:t>TSP</w:t>
      </w:r>
      <w:r w:rsidR="00D9038A">
        <w:rPr>
          <w:rFonts w:ascii="Arial" w:hAnsi="Arial" w:cs="Arial"/>
          <w:b w:val="0"/>
          <w:caps w:val="0"/>
          <w:sz w:val="20"/>
        </w:rPr>
        <w:t>)</w:t>
      </w:r>
      <w:r w:rsidRPr="00604F1B">
        <w:rPr>
          <w:rFonts w:ascii="Arial" w:hAnsi="Arial" w:cs="Arial"/>
          <w:b w:val="0"/>
          <w:caps w:val="0"/>
          <w:sz w:val="20"/>
        </w:rPr>
        <w:t xml:space="preserve"> was applied as a basal fertilizer. Urea and MOP were </w:t>
      </w:r>
      <w:r w:rsidR="00D9038A">
        <w:rPr>
          <w:rFonts w:ascii="Arial" w:hAnsi="Arial" w:cs="Arial"/>
          <w:b w:val="0"/>
          <w:caps w:val="0"/>
          <w:sz w:val="20"/>
        </w:rPr>
        <w:t>applied</w:t>
      </w:r>
      <w:r w:rsidRPr="00604F1B">
        <w:rPr>
          <w:rFonts w:ascii="Arial" w:hAnsi="Arial" w:cs="Arial"/>
          <w:b w:val="0"/>
          <w:caps w:val="0"/>
          <w:sz w:val="20"/>
        </w:rPr>
        <w:t xml:space="preserve"> in three equal splits</w:t>
      </w:r>
      <w:r w:rsidR="00D9038A">
        <w:rPr>
          <w:rFonts w:ascii="Arial" w:hAnsi="Arial" w:cs="Arial"/>
          <w:b w:val="0"/>
          <w:caps w:val="0"/>
          <w:sz w:val="20"/>
        </w:rPr>
        <w:t>:</w:t>
      </w:r>
      <w:r w:rsidRPr="00604F1B">
        <w:rPr>
          <w:rFonts w:ascii="Arial" w:hAnsi="Arial" w:cs="Arial"/>
          <w:b w:val="0"/>
          <w:caps w:val="0"/>
          <w:sz w:val="20"/>
        </w:rPr>
        <w:t xml:space="preserve"> during basal application, tillering, and panicle initiation stage. </w:t>
      </w:r>
    </w:p>
    <w:p w14:paraId="17A63969" w14:textId="77777777" w:rsidR="00D9038A" w:rsidRDefault="00604F1B" w:rsidP="00604F1B">
      <w:pPr>
        <w:pStyle w:val="Head1"/>
        <w:jc w:val="both"/>
        <w:rPr>
          <w:rFonts w:ascii="Arial" w:hAnsi="Arial" w:cs="Arial"/>
          <w:b w:val="0"/>
          <w:caps w:val="0"/>
          <w:sz w:val="20"/>
        </w:rPr>
      </w:pPr>
      <w:r w:rsidRPr="00604F1B">
        <w:rPr>
          <w:rFonts w:ascii="Arial" w:hAnsi="Arial" w:cs="Arial"/>
          <w:b w:val="0"/>
          <w:caps w:val="0"/>
          <w:sz w:val="20"/>
        </w:rPr>
        <w:t>Zinc sulphate heptahydrate (ZnSO</w:t>
      </w:r>
      <w:r w:rsidRPr="00B13E30">
        <w:rPr>
          <w:rFonts w:ascii="Arial" w:hAnsi="Arial" w:cs="Arial"/>
          <w:b w:val="0"/>
          <w:caps w:val="0"/>
          <w:sz w:val="20"/>
          <w:vertAlign w:val="subscript"/>
        </w:rPr>
        <w:t>4</w:t>
      </w:r>
      <w:r w:rsidRPr="00604F1B">
        <w:rPr>
          <w:rFonts w:ascii="Arial" w:hAnsi="Arial" w:cs="Arial"/>
          <w:b w:val="0"/>
          <w:caps w:val="0"/>
          <w:sz w:val="20"/>
        </w:rPr>
        <w:t>·7H</w:t>
      </w:r>
      <w:r w:rsidRPr="00B13E30">
        <w:rPr>
          <w:rFonts w:ascii="Arial" w:hAnsi="Arial" w:cs="Arial"/>
          <w:b w:val="0"/>
          <w:caps w:val="0"/>
          <w:sz w:val="20"/>
          <w:vertAlign w:val="subscript"/>
        </w:rPr>
        <w:t>2</w:t>
      </w:r>
      <w:r w:rsidRPr="00604F1B">
        <w:rPr>
          <w:rFonts w:ascii="Arial" w:hAnsi="Arial" w:cs="Arial"/>
          <w:b w:val="0"/>
          <w:caps w:val="0"/>
          <w:sz w:val="20"/>
        </w:rPr>
        <w:t xml:space="preserve">O), containing 22% zinc, was used as the source of zinc. Varying rates of zinc were applied basally </w:t>
      </w:r>
      <w:r w:rsidR="00D9038A">
        <w:rPr>
          <w:rFonts w:ascii="Arial" w:hAnsi="Arial" w:cs="Arial"/>
          <w:b w:val="0"/>
          <w:caps w:val="0"/>
          <w:sz w:val="20"/>
        </w:rPr>
        <w:t>to</w:t>
      </w:r>
      <w:r w:rsidRPr="00604F1B">
        <w:rPr>
          <w:rFonts w:ascii="Arial" w:hAnsi="Arial" w:cs="Arial"/>
          <w:b w:val="0"/>
          <w:caps w:val="0"/>
          <w:sz w:val="20"/>
        </w:rPr>
        <w:t xml:space="preserve"> all treatments, </w:t>
      </w:r>
      <w:r w:rsidR="00D9038A">
        <w:rPr>
          <w:rFonts w:ascii="Arial" w:hAnsi="Arial" w:cs="Arial"/>
          <w:b w:val="0"/>
          <w:caps w:val="0"/>
          <w:sz w:val="20"/>
        </w:rPr>
        <w:t>except for</w:t>
      </w:r>
      <w:r w:rsidRPr="00604F1B">
        <w:rPr>
          <w:rFonts w:ascii="Arial" w:hAnsi="Arial" w:cs="Arial"/>
          <w:b w:val="0"/>
          <w:caps w:val="0"/>
          <w:sz w:val="20"/>
        </w:rPr>
        <w:t xml:space="preserve"> the control </w:t>
      </w:r>
      <w:r w:rsidR="00D9038A">
        <w:rPr>
          <w:rFonts w:ascii="Arial" w:hAnsi="Arial" w:cs="Arial"/>
          <w:b w:val="0"/>
          <w:caps w:val="0"/>
          <w:sz w:val="20"/>
        </w:rPr>
        <w:t>treatment</w:t>
      </w:r>
      <w:r w:rsidRPr="00604F1B">
        <w:rPr>
          <w:rFonts w:ascii="Arial" w:hAnsi="Arial" w:cs="Arial"/>
          <w:b w:val="0"/>
          <w:caps w:val="0"/>
          <w:sz w:val="20"/>
        </w:rPr>
        <w:t xml:space="preserve">. </w:t>
      </w:r>
      <w:r w:rsidR="00D9038A" w:rsidRPr="00D9038A">
        <w:rPr>
          <w:rFonts w:ascii="Arial" w:hAnsi="Arial" w:cs="Arial"/>
          <w:b w:val="0"/>
          <w:caps w:val="0"/>
          <w:sz w:val="20"/>
        </w:rPr>
        <w:t>Normal agronomic practices, including irrigation, weed control, and pest and disease management, were employed throughout the experiment as necessary to ensure optimal growth conditions.</w:t>
      </w:r>
    </w:p>
    <w:p w14:paraId="0B9C5A54" w14:textId="7B5A940D"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2.1 </w:t>
      </w:r>
      <w:r w:rsidR="00604F1B" w:rsidRPr="00E211C9">
        <w:rPr>
          <w:rFonts w:ascii="Arial" w:hAnsi="Arial" w:cs="Arial"/>
          <w:bCs/>
          <w:caps w:val="0"/>
          <w:sz w:val="20"/>
        </w:rPr>
        <w:t>DATA COLLECTION</w:t>
      </w:r>
    </w:p>
    <w:p w14:paraId="084206B6" w14:textId="77777777"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Data collection was conducted systematically to evaluate growth parameters and yield characteristics of the plants. Growth parameters, including plant height, the number of tillers per hill, and SPAD readings, were recorded from each pot at two-week intervals, commencing from 14 days after transplanting (DAT) and continuing until the heading stages. Upon reaching maturity, comprehensive assessments were conducted to determine yield and its component traits. The grain yield was measured from each pot at harvest using a digital balance, with the values adjusted to a standard moisture content of 14%. </w:t>
      </w:r>
    </w:p>
    <w:p w14:paraId="68081E73" w14:textId="54A61665"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2.2 </w:t>
      </w:r>
      <w:r w:rsidR="00604F1B" w:rsidRPr="00E211C9">
        <w:rPr>
          <w:rFonts w:ascii="Arial" w:hAnsi="Arial" w:cs="Arial"/>
          <w:bCs/>
          <w:caps w:val="0"/>
          <w:sz w:val="20"/>
        </w:rPr>
        <w:t>DATA ANALYSIS</w:t>
      </w:r>
    </w:p>
    <w:p w14:paraId="7CADF55D" w14:textId="766AD53A" w:rsidR="00604F1B" w:rsidRDefault="00604F1B" w:rsidP="00604F1B">
      <w:pPr>
        <w:pStyle w:val="Head1"/>
        <w:spacing w:after="0"/>
        <w:jc w:val="both"/>
        <w:rPr>
          <w:rFonts w:ascii="Arial" w:hAnsi="Arial" w:cs="Arial"/>
          <w:b w:val="0"/>
          <w:caps w:val="0"/>
          <w:sz w:val="20"/>
        </w:rPr>
      </w:pPr>
      <w:r w:rsidRPr="00604F1B">
        <w:rPr>
          <w:rFonts w:ascii="Arial" w:hAnsi="Arial" w:cs="Arial"/>
          <w:b w:val="0"/>
          <w:caps w:val="0"/>
          <w:sz w:val="20"/>
        </w:rPr>
        <w:t xml:space="preserve">The data were analyzed using ANOVA with </w:t>
      </w:r>
      <w:proofErr w:type="spellStart"/>
      <w:r w:rsidRPr="00604F1B">
        <w:rPr>
          <w:rFonts w:ascii="Arial" w:hAnsi="Arial" w:cs="Arial"/>
          <w:b w:val="0"/>
          <w:caps w:val="0"/>
          <w:sz w:val="20"/>
        </w:rPr>
        <w:t>Statistix</w:t>
      </w:r>
      <w:proofErr w:type="spellEnd"/>
      <w:r w:rsidRPr="00604F1B">
        <w:rPr>
          <w:rFonts w:ascii="Arial" w:hAnsi="Arial" w:cs="Arial"/>
          <w:b w:val="0"/>
          <w:caps w:val="0"/>
          <w:sz w:val="20"/>
        </w:rPr>
        <w:t xml:space="preserve"> 8 software, and the treatment means were compared using the least significant difference (LSD) test at a 5% level.</w:t>
      </w:r>
    </w:p>
    <w:p w14:paraId="300130C8" w14:textId="77777777" w:rsidR="00604F1B" w:rsidRDefault="00604F1B" w:rsidP="00604F1B">
      <w:pPr>
        <w:pStyle w:val="Head1"/>
        <w:spacing w:after="0"/>
        <w:jc w:val="both"/>
        <w:rPr>
          <w:rFonts w:ascii="Arial" w:hAnsi="Arial" w:cs="Arial"/>
          <w:b w:val="0"/>
          <w:caps w:val="0"/>
          <w:sz w:val="20"/>
        </w:rPr>
      </w:pPr>
    </w:p>
    <w:p w14:paraId="385D53C0" w14:textId="02C08D81" w:rsidR="00604F1B" w:rsidRPr="00A85AC3" w:rsidRDefault="00604F1B" w:rsidP="00604F1B">
      <w:pPr>
        <w:pStyle w:val="Head1"/>
        <w:spacing w:after="0"/>
        <w:jc w:val="both"/>
        <w:rPr>
          <w:rFonts w:ascii="Arial" w:hAnsi="Arial" w:cs="Arial"/>
          <w:bCs/>
          <w:caps w:val="0"/>
          <w:sz w:val="20"/>
        </w:rPr>
      </w:pPr>
      <w:r w:rsidRPr="00A85AC3">
        <w:rPr>
          <w:rFonts w:ascii="Arial" w:hAnsi="Arial" w:cs="Arial"/>
          <w:bCs/>
          <w:caps w:val="0"/>
          <w:sz w:val="20"/>
        </w:rPr>
        <w:t>Table 1.</w:t>
      </w:r>
      <w:r w:rsidRPr="00A85AC3">
        <w:rPr>
          <w:rFonts w:ascii="Arial" w:hAnsi="Arial" w:cs="Arial"/>
          <w:bCs/>
          <w:caps w:val="0"/>
          <w:sz w:val="20"/>
        </w:rPr>
        <w:tab/>
        <w:t>Some physicochemical properties of experimental soil</w:t>
      </w:r>
    </w:p>
    <w:p w14:paraId="728CEFC3" w14:textId="77777777" w:rsidR="00CD016B" w:rsidRPr="00A85AC3" w:rsidRDefault="00CD016B" w:rsidP="00604F1B">
      <w:pPr>
        <w:pStyle w:val="Head1"/>
        <w:spacing w:after="0"/>
        <w:jc w:val="both"/>
        <w:rPr>
          <w:rFonts w:ascii="Arial" w:hAnsi="Arial" w:cs="Arial"/>
          <w:bCs/>
          <w:caps w:val="0"/>
          <w:sz w:val="20"/>
        </w:rPr>
      </w:pPr>
    </w:p>
    <w:tbl>
      <w:tblPr>
        <w:tblStyle w:val="TableGrid1"/>
        <w:tblW w:w="4002" w:type="pct"/>
        <w:tblLook w:val="04A0" w:firstRow="1" w:lastRow="0" w:firstColumn="1" w:lastColumn="0" w:noHBand="0" w:noVBand="1"/>
      </w:tblPr>
      <w:tblGrid>
        <w:gridCol w:w="2077"/>
        <w:gridCol w:w="2342"/>
        <w:gridCol w:w="163"/>
        <w:gridCol w:w="1897"/>
        <w:gridCol w:w="91"/>
      </w:tblGrid>
      <w:tr w:rsidR="007327D0" w:rsidRPr="008B6EFE" w14:paraId="269F0757" w14:textId="77777777" w:rsidTr="00CD016B">
        <w:trPr>
          <w:trHeight w:val="20"/>
        </w:trPr>
        <w:tc>
          <w:tcPr>
            <w:tcW w:w="1581" w:type="pct"/>
            <w:tcBorders>
              <w:top w:val="single" w:sz="4" w:space="0" w:color="auto"/>
              <w:left w:val="nil"/>
              <w:bottom w:val="single" w:sz="4" w:space="0" w:color="auto"/>
              <w:right w:val="nil"/>
            </w:tcBorders>
            <w:vAlign w:val="center"/>
          </w:tcPr>
          <w:p w14:paraId="064E83C1" w14:textId="77777777" w:rsidR="007327D0" w:rsidRPr="008B6EFE" w:rsidRDefault="007327D0" w:rsidP="00936AD9">
            <w:pPr>
              <w:spacing w:line="360" w:lineRule="auto"/>
              <w:rPr>
                <w:rFonts w:ascii="Arial" w:hAnsi="Arial" w:cs="Arial"/>
                <w:b/>
                <w:bCs/>
                <w:sz w:val="20"/>
                <w:szCs w:val="20"/>
              </w:rPr>
            </w:pPr>
            <w:bookmarkStart w:id="4" w:name="_Hlk192200322"/>
            <w:r w:rsidRPr="008B6EFE">
              <w:rPr>
                <w:rFonts w:ascii="Arial" w:hAnsi="Arial" w:cs="Arial"/>
                <w:b/>
                <w:bCs/>
                <w:sz w:val="20"/>
                <w:szCs w:val="20"/>
              </w:rPr>
              <w:t>Characteristics</w:t>
            </w:r>
          </w:p>
        </w:tc>
        <w:tc>
          <w:tcPr>
            <w:tcW w:w="1906" w:type="pct"/>
            <w:gridSpan w:val="2"/>
            <w:tcBorders>
              <w:top w:val="single" w:sz="4" w:space="0" w:color="auto"/>
              <w:left w:val="nil"/>
              <w:bottom w:val="single" w:sz="4" w:space="0" w:color="auto"/>
              <w:right w:val="nil"/>
            </w:tcBorders>
            <w:vAlign w:val="center"/>
          </w:tcPr>
          <w:p w14:paraId="0D213757" w14:textId="77777777" w:rsidR="007327D0" w:rsidRPr="008B6EFE" w:rsidRDefault="007327D0" w:rsidP="00936AD9">
            <w:pPr>
              <w:spacing w:line="360" w:lineRule="auto"/>
              <w:rPr>
                <w:rFonts w:ascii="Arial" w:hAnsi="Arial" w:cs="Arial"/>
                <w:b/>
                <w:bCs/>
                <w:sz w:val="20"/>
                <w:szCs w:val="20"/>
              </w:rPr>
            </w:pPr>
            <w:r w:rsidRPr="008B6EFE">
              <w:rPr>
                <w:rFonts w:ascii="Arial" w:hAnsi="Arial" w:cs="Arial"/>
                <w:b/>
                <w:bCs/>
                <w:sz w:val="20"/>
                <w:szCs w:val="20"/>
              </w:rPr>
              <w:t>Rating</w:t>
            </w:r>
          </w:p>
        </w:tc>
        <w:tc>
          <w:tcPr>
            <w:tcW w:w="1512" w:type="pct"/>
            <w:gridSpan w:val="2"/>
            <w:tcBorders>
              <w:top w:val="single" w:sz="4" w:space="0" w:color="auto"/>
              <w:left w:val="nil"/>
              <w:bottom w:val="single" w:sz="4" w:space="0" w:color="auto"/>
              <w:right w:val="nil"/>
            </w:tcBorders>
            <w:vAlign w:val="center"/>
          </w:tcPr>
          <w:p w14:paraId="4E54CF3C" w14:textId="77777777" w:rsidR="007327D0" w:rsidRPr="008B6EFE" w:rsidRDefault="007327D0" w:rsidP="00CA1E04">
            <w:pPr>
              <w:spacing w:line="360" w:lineRule="auto"/>
              <w:jc w:val="center"/>
              <w:rPr>
                <w:rFonts w:ascii="Arial" w:hAnsi="Arial" w:cs="Arial"/>
                <w:b/>
                <w:bCs/>
                <w:sz w:val="20"/>
                <w:szCs w:val="20"/>
              </w:rPr>
            </w:pPr>
            <w:r w:rsidRPr="008B6EFE">
              <w:rPr>
                <w:rFonts w:ascii="Arial" w:hAnsi="Arial" w:cs="Arial"/>
                <w:b/>
                <w:bCs/>
                <w:sz w:val="20"/>
                <w:szCs w:val="20"/>
              </w:rPr>
              <w:t>Analytical methods</w:t>
            </w:r>
          </w:p>
        </w:tc>
      </w:tr>
      <w:tr w:rsidR="007327D0" w:rsidRPr="008B6EFE" w14:paraId="6FAE8E89" w14:textId="77777777" w:rsidTr="00CD016B">
        <w:trPr>
          <w:trHeight w:val="20"/>
        </w:trPr>
        <w:tc>
          <w:tcPr>
            <w:tcW w:w="1581" w:type="pct"/>
            <w:tcBorders>
              <w:top w:val="single" w:sz="4" w:space="0" w:color="auto"/>
              <w:left w:val="nil"/>
              <w:bottom w:val="nil"/>
              <w:right w:val="nil"/>
            </w:tcBorders>
            <w:vAlign w:val="center"/>
          </w:tcPr>
          <w:p w14:paraId="3DE9669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sand</w:t>
            </w:r>
          </w:p>
        </w:tc>
        <w:tc>
          <w:tcPr>
            <w:tcW w:w="1782" w:type="pct"/>
            <w:tcBorders>
              <w:top w:val="single" w:sz="4" w:space="0" w:color="auto"/>
              <w:left w:val="nil"/>
              <w:bottom w:val="nil"/>
              <w:right w:val="nil"/>
            </w:tcBorders>
            <w:vAlign w:val="center"/>
          </w:tcPr>
          <w:p w14:paraId="3E110AA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82.27</w:t>
            </w:r>
          </w:p>
        </w:tc>
        <w:tc>
          <w:tcPr>
            <w:tcW w:w="1637" w:type="pct"/>
            <w:gridSpan w:val="3"/>
            <w:tcBorders>
              <w:top w:val="single" w:sz="4" w:space="0" w:color="auto"/>
              <w:left w:val="nil"/>
              <w:bottom w:val="nil"/>
              <w:right w:val="nil"/>
            </w:tcBorders>
            <w:vAlign w:val="center"/>
          </w:tcPr>
          <w:p w14:paraId="2ED2FFDD" w14:textId="77777777" w:rsidR="007327D0" w:rsidRPr="008B6EFE" w:rsidRDefault="007327D0" w:rsidP="00CA1E04">
            <w:pPr>
              <w:spacing w:line="360" w:lineRule="auto"/>
              <w:jc w:val="center"/>
              <w:rPr>
                <w:rFonts w:ascii="Arial" w:hAnsi="Arial" w:cs="Arial"/>
                <w:sz w:val="20"/>
                <w:szCs w:val="20"/>
              </w:rPr>
            </w:pPr>
          </w:p>
        </w:tc>
      </w:tr>
      <w:tr w:rsidR="007327D0" w:rsidRPr="008B6EFE" w14:paraId="054A51C4" w14:textId="77777777" w:rsidTr="00CD016B">
        <w:trPr>
          <w:gridAfter w:val="1"/>
          <w:wAfter w:w="68" w:type="pct"/>
          <w:trHeight w:val="20"/>
        </w:trPr>
        <w:tc>
          <w:tcPr>
            <w:tcW w:w="1581" w:type="pct"/>
            <w:tcBorders>
              <w:top w:val="nil"/>
              <w:left w:val="nil"/>
              <w:bottom w:val="nil"/>
              <w:right w:val="nil"/>
            </w:tcBorders>
            <w:vAlign w:val="center"/>
          </w:tcPr>
          <w:p w14:paraId="169F020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silt</w:t>
            </w:r>
          </w:p>
        </w:tc>
        <w:tc>
          <w:tcPr>
            <w:tcW w:w="1906" w:type="pct"/>
            <w:gridSpan w:val="2"/>
            <w:tcBorders>
              <w:top w:val="nil"/>
              <w:left w:val="nil"/>
              <w:bottom w:val="nil"/>
              <w:right w:val="nil"/>
            </w:tcBorders>
            <w:vAlign w:val="center"/>
          </w:tcPr>
          <w:p w14:paraId="6D1D7B8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11.10</w:t>
            </w:r>
          </w:p>
        </w:tc>
        <w:tc>
          <w:tcPr>
            <w:tcW w:w="1444" w:type="pct"/>
            <w:tcBorders>
              <w:top w:val="nil"/>
              <w:left w:val="nil"/>
              <w:bottom w:val="nil"/>
              <w:right w:val="nil"/>
            </w:tcBorders>
            <w:vAlign w:val="center"/>
          </w:tcPr>
          <w:p w14:paraId="1F1860E7" w14:textId="77777777" w:rsidR="007327D0" w:rsidRPr="008B6EFE" w:rsidRDefault="007327D0" w:rsidP="00CD016B">
            <w:pPr>
              <w:spacing w:line="360" w:lineRule="auto"/>
              <w:jc w:val="center"/>
              <w:rPr>
                <w:rFonts w:ascii="Arial" w:hAnsi="Arial" w:cs="Arial"/>
                <w:sz w:val="20"/>
                <w:szCs w:val="20"/>
              </w:rPr>
            </w:pPr>
          </w:p>
        </w:tc>
      </w:tr>
      <w:tr w:rsidR="007327D0" w:rsidRPr="008B6EFE" w14:paraId="5251B48F" w14:textId="77777777" w:rsidTr="00CD016B">
        <w:trPr>
          <w:gridAfter w:val="1"/>
          <w:wAfter w:w="68" w:type="pct"/>
          <w:trHeight w:val="20"/>
        </w:trPr>
        <w:tc>
          <w:tcPr>
            <w:tcW w:w="1581" w:type="pct"/>
            <w:tcBorders>
              <w:top w:val="nil"/>
              <w:left w:val="nil"/>
              <w:bottom w:val="nil"/>
              <w:right w:val="nil"/>
            </w:tcBorders>
            <w:vAlign w:val="center"/>
          </w:tcPr>
          <w:p w14:paraId="0F2F897F"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clay</w:t>
            </w:r>
          </w:p>
        </w:tc>
        <w:tc>
          <w:tcPr>
            <w:tcW w:w="1906" w:type="pct"/>
            <w:gridSpan w:val="2"/>
            <w:tcBorders>
              <w:top w:val="nil"/>
              <w:left w:val="nil"/>
              <w:bottom w:val="nil"/>
              <w:right w:val="nil"/>
            </w:tcBorders>
            <w:vAlign w:val="center"/>
          </w:tcPr>
          <w:p w14:paraId="2DBA96F1"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6.63</w:t>
            </w:r>
          </w:p>
        </w:tc>
        <w:tc>
          <w:tcPr>
            <w:tcW w:w="1444" w:type="pct"/>
            <w:tcBorders>
              <w:top w:val="nil"/>
              <w:left w:val="nil"/>
              <w:bottom w:val="nil"/>
              <w:right w:val="nil"/>
            </w:tcBorders>
            <w:vAlign w:val="center"/>
          </w:tcPr>
          <w:p w14:paraId="6A3D722A" w14:textId="77777777" w:rsidR="007327D0" w:rsidRPr="008B6EFE" w:rsidRDefault="007327D0" w:rsidP="00CD016B">
            <w:pPr>
              <w:spacing w:line="360" w:lineRule="auto"/>
              <w:jc w:val="center"/>
              <w:rPr>
                <w:rFonts w:ascii="Arial" w:hAnsi="Arial" w:cs="Arial"/>
                <w:sz w:val="20"/>
                <w:szCs w:val="20"/>
              </w:rPr>
            </w:pPr>
          </w:p>
        </w:tc>
      </w:tr>
      <w:tr w:rsidR="007327D0" w:rsidRPr="008B6EFE" w14:paraId="5F41D59B" w14:textId="77777777" w:rsidTr="00CD016B">
        <w:trPr>
          <w:gridAfter w:val="1"/>
          <w:wAfter w:w="68" w:type="pct"/>
          <w:trHeight w:val="20"/>
        </w:trPr>
        <w:tc>
          <w:tcPr>
            <w:tcW w:w="1581" w:type="pct"/>
            <w:tcBorders>
              <w:top w:val="nil"/>
              <w:left w:val="nil"/>
              <w:bottom w:val="nil"/>
              <w:right w:val="nil"/>
            </w:tcBorders>
            <w:vAlign w:val="center"/>
          </w:tcPr>
          <w:p w14:paraId="2388C31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Texture class</w:t>
            </w:r>
          </w:p>
        </w:tc>
        <w:tc>
          <w:tcPr>
            <w:tcW w:w="1906" w:type="pct"/>
            <w:gridSpan w:val="2"/>
            <w:tcBorders>
              <w:top w:val="nil"/>
              <w:left w:val="nil"/>
              <w:bottom w:val="nil"/>
              <w:right w:val="nil"/>
            </w:tcBorders>
            <w:vAlign w:val="center"/>
          </w:tcPr>
          <w:p w14:paraId="50B12DD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Loamy sand</w:t>
            </w:r>
          </w:p>
        </w:tc>
        <w:tc>
          <w:tcPr>
            <w:tcW w:w="1444" w:type="pct"/>
            <w:tcBorders>
              <w:top w:val="nil"/>
              <w:left w:val="nil"/>
              <w:bottom w:val="nil"/>
              <w:right w:val="nil"/>
            </w:tcBorders>
            <w:vAlign w:val="center"/>
          </w:tcPr>
          <w:p w14:paraId="38383479" w14:textId="69926BE6"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[9]</w:t>
            </w:r>
          </w:p>
        </w:tc>
      </w:tr>
      <w:tr w:rsidR="007327D0" w:rsidRPr="008B6EFE" w14:paraId="60378DEE" w14:textId="77777777" w:rsidTr="00CD016B">
        <w:trPr>
          <w:gridAfter w:val="1"/>
          <w:wAfter w:w="68" w:type="pct"/>
          <w:trHeight w:val="20"/>
        </w:trPr>
        <w:tc>
          <w:tcPr>
            <w:tcW w:w="1581" w:type="pct"/>
            <w:tcBorders>
              <w:top w:val="nil"/>
              <w:left w:val="nil"/>
              <w:bottom w:val="nil"/>
              <w:right w:val="nil"/>
            </w:tcBorders>
            <w:vAlign w:val="center"/>
          </w:tcPr>
          <w:p w14:paraId="7BAC785E"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pH</w:t>
            </w:r>
          </w:p>
        </w:tc>
        <w:tc>
          <w:tcPr>
            <w:tcW w:w="1906" w:type="pct"/>
            <w:gridSpan w:val="2"/>
            <w:tcBorders>
              <w:top w:val="nil"/>
              <w:left w:val="nil"/>
              <w:bottom w:val="nil"/>
              <w:right w:val="nil"/>
            </w:tcBorders>
            <w:vAlign w:val="center"/>
          </w:tcPr>
          <w:p w14:paraId="22929E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6.2 (Slightly acid)</w:t>
            </w:r>
          </w:p>
        </w:tc>
        <w:tc>
          <w:tcPr>
            <w:tcW w:w="1444" w:type="pct"/>
            <w:tcBorders>
              <w:top w:val="nil"/>
              <w:left w:val="nil"/>
              <w:bottom w:val="nil"/>
              <w:right w:val="nil"/>
            </w:tcBorders>
            <w:vAlign w:val="center"/>
          </w:tcPr>
          <w:p w14:paraId="6DE75F15" w14:textId="58CDA4BC"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4444D233" w14:textId="77777777" w:rsidTr="00CD016B">
        <w:trPr>
          <w:gridAfter w:val="1"/>
          <w:wAfter w:w="68" w:type="pct"/>
          <w:trHeight w:val="20"/>
        </w:trPr>
        <w:tc>
          <w:tcPr>
            <w:tcW w:w="1581" w:type="pct"/>
            <w:tcBorders>
              <w:top w:val="nil"/>
              <w:left w:val="nil"/>
              <w:bottom w:val="nil"/>
              <w:right w:val="nil"/>
            </w:tcBorders>
            <w:vAlign w:val="center"/>
          </w:tcPr>
          <w:p w14:paraId="4E4CD37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CEC (</w:t>
            </w:r>
            <w:proofErr w:type="spellStart"/>
            <w:r w:rsidRPr="008B6EFE">
              <w:rPr>
                <w:rFonts w:ascii="Arial" w:hAnsi="Arial" w:cs="Arial"/>
                <w:sz w:val="20"/>
                <w:szCs w:val="20"/>
              </w:rPr>
              <w:t>cmol</w:t>
            </w:r>
            <w:proofErr w:type="spellEnd"/>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459DE5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2.73 (Very low)</w:t>
            </w:r>
          </w:p>
        </w:tc>
        <w:tc>
          <w:tcPr>
            <w:tcW w:w="1444" w:type="pct"/>
            <w:tcBorders>
              <w:top w:val="nil"/>
              <w:left w:val="nil"/>
              <w:bottom w:val="nil"/>
              <w:right w:val="nil"/>
            </w:tcBorders>
            <w:vAlign w:val="center"/>
          </w:tcPr>
          <w:p w14:paraId="36B476F8" w14:textId="78303955" w:rsidR="007327D0" w:rsidRPr="008B6EFE" w:rsidRDefault="00CD016B"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7327D0">
              <w:rPr>
                <w:rFonts w:ascii="Arial" w:hAnsi="Arial" w:cs="Arial"/>
                <w:sz w:val="20"/>
                <w:szCs w:val="20"/>
              </w:rPr>
              <w:t>1]</w:t>
            </w:r>
          </w:p>
        </w:tc>
      </w:tr>
      <w:tr w:rsidR="007327D0" w:rsidRPr="008B6EFE" w14:paraId="40E74055" w14:textId="77777777" w:rsidTr="00CD016B">
        <w:trPr>
          <w:gridAfter w:val="1"/>
          <w:wAfter w:w="68" w:type="pct"/>
          <w:trHeight w:val="20"/>
        </w:trPr>
        <w:tc>
          <w:tcPr>
            <w:tcW w:w="1581" w:type="pct"/>
            <w:tcBorders>
              <w:top w:val="nil"/>
              <w:left w:val="nil"/>
              <w:bottom w:val="nil"/>
              <w:right w:val="nil"/>
            </w:tcBorders>
            <w:vAlign w:val="center"/>
          </w:tcPr>
          <w:p w14:paraId="1F40BAA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EC (</w:t>
            </w:r>
            <w:proofErr w:type="spellStart"/>
            <w:r w:rsidRPr="008B6EFE">
              <w:rPr>
                <w:rFonts w:ascii="Arial" w:hAnsi="Arial" w:cs="Arial"/>
                <w:sz w:val="20"/>
                <w:szCs w:val="20"/>
              </w:rPr>
              <w:t>dS</w:t>
            </w:r>
            <w:proofErr w:type="spellEnd"/>
            <w:r>
              <w:rPr>
                <w:rFonts w:ascii="Arial" w:hAnsi="Arial" w:cs="Arial"/>
                <w:sz w:val="20"/>
                <w:szCs w:val="20"/>
              </w:rPr>
              <w:t xml:space="preserve"> </w:t>
            </w:r>
            <w:r w:rsidRPr="008B6EFE">
              <w:rPr>
                <w:rFonts w:ascii="Arial" w:hAnsi="Arial" w:cs="Arial"/>
                <w:sz w:val="20"/>
                <w:szCs w:val="20"/>
              </w:rPr>
              <w:t>m</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145877D"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0.01 (Non-saline)</w:t>
            </w:r>
          </w:p>
        </w:tc>
        <w:tc>
          <w:tcPr>
            <w:tcW w:w="1444" w:type="pct"/>
            <w:tcBorders>
              <w:top w:val="nil"/>
              <w:left w:val="nil"/>
              <w:bottom w:val="nil"/>
              <w:right w:val="nil"/>
            </w:tcBorders>
            <w:vAlign w:val="center"/>
          </w:tcPr>
          <w:p w14:paraId="336B92B0" w14:textId="415B848D"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7CE11930" w14:textId="77777777" w:rsidTr="00CD016B">
        <w:trPr>
          <w:gridAfter w:val="1"/>
          <w:wAfter w:w="68" w:type="pct"/>
          <w:trHeight w:val="20"/>
        </w:trPr>
        <w:tc>
          <w:tcPr>
            <w:tcW w:w="1581" w:type="pct"/>
            <w:tcBorders>
              <w:top w:val="nil"/>
              <w:left w:val="nil"/>
              <w:bottom w:val="nil"/>
              <w:right w:val="nil"/>
            </w:tcBorders>
            <w:vAlign w:val="center"/>
          </w:tcPr>
          <w:p w14:paraId="029BC0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OM (%)</w:t>
            </w:r>
          </w:p>
        </w:tc>
        <w:tc>
          <w:tcPr>
            <w:tcW w:w="1906" w:type="pct"/>
            <w:gridSpan w:val="2"/>
            <w:tcBorders>
              <w:top w:val="nil"/>
              <w:left w:val="nil"/>
              <w:bottom w:val="nil"/>
              <w:right w:val="nil"/>
            </w:tcBorders>
            <w:vAlign w:val="center"/>
          </w:tcPr>
          <w:p w14:paraId="2C44A82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1.52 (Low)</w:t>
            </w:r>
          </w:p>
        </w:tc>
        <w:tc>
          <w:tcPr>
            <w:tcW w:w="1444" w:type="pct"/>
            <w:tcBorders>
              <w:top w:val="nil"/>
              <w:left w:val="nil"/>
              <w:bottom w:val="nil"/>
              <w:right w:val="nil"/>
            </w:tcBorders>
            <w:vAlign w:val="center"/>
          </w:tcPr>
          <w:p w14:paraId="60F39D29" w14:textId="6136F09E"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2]</w:t>
            </w:r>
          </w:p>
        </w:tc>
      </w:tr>
      <w:tr w:rsidR="007327D0" w:rsidRPr="008B6EFE" w14:paraId="0A52B20D" w14:textId="77777777" w:rsidTr="00CD016B">
        <w:trPr>
          <w:gridAfter w:val="1"/>
          <w:wAfter w:w="68" w:type="pct"/>
          <w:trHeight w:val="20"/>
        </w:trPr>
        <w:tc>
          <w:tcPr>
            <w:tcW w:w="1581" w:type="pct"/>
            <w:tcBorders>
              <w:top w:val="nil"/>
              <w:left w:val="nil"/>
              <w:bottom w:val="nil"/>
              <w:right w:val="nil"/>
            </w:tcBorders>
            <w:vAlign w:val="center"/>
          </w:tcPr>
          <w:p w14:paraId="62904AD6"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Total Nitrogen (%)</w:t>
            </w:r>
          </w:p>
        </w:tc>
        <w:tc>
          <w:tcPr>
            <w:tcW w:w="1906" w:type="pct"/>
            <w:gridSpan w:val="2"/>
            <w:tcBorders>
              <w:top w:val="nil"/>
              <w:left w:val="nil"/>
              <w:bottom w:val="nil"/>
              <w:right w:val="nil"/>
            </w:tcBorders>
            <w:vAlign w:val="center"/>
          </w:tcPr>
          <w:p w14:paraId="5493CC1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0.13</w:t>
            </w:r>
          </w:p>
        </w:tc>
        <w:tc>
          <w:tcPr>
            <w:tcW w:w="1444" w:type="pct"/>
            <w:tcBorders>
              <w:top w:val="nil"/>
              <w:left w:val="nil"/>
              <w:bottom w:val="nil"/>
              <w:right w:val="nil"/>
            </w:tcBorders>
            <w:vAlign w:val="center"/>
          </w:tcPr>
          <w:p w14:paraId="45092163" w14:textId="371C2D63"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721528B4" w14:textId="77777777" w:rsidTr="00CD016B">
        <w:trPr>
          <w:gridAfter w:val="1"/>
          <w:wAfter w:w="68" w:type="pct"/>
          <w:trHeight w:val="20"/>
        </w:trPr>
        <w:tc>
          <w:tcPr>
            <w:tcW w:w="1581" w:type="pct"/>
            <w:tcBorders>
              <w:top w:val="nil"/>
              <w:left w:val="nil"/>
              <w:bottom w:val="nil"/>
              <w:right w:val="nil"/>
            </w:tcBorders>
            <w:vAlign w:val="center"/>
          </w:tcPr>
          <w:p w14:paraId="2185637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P (mg</w:t>
            </w:r>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54544F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3 (low)</w:t>
            </w:r>
          </w:p>
        </w:tc>
        <w:tc>
          <w:tcPr>
            <w:tcW w:w="1444" w:type="pct"/>
            <w:tcBorders>
              <w:top w:val="nil"/>
              <w:left w:val="nil"/>
              <w:bottom w:val="nil"/>
              <w:right w:val="nil"/>
            </w:tcBorders>
            <w:vAlign w:val="center"/>
          </w:tcPr>
          <w:p w14:paraId="1D7379D2" w14:textId="31BE245A"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5CDC17FA" w14:textId="77777777" w:rsidTr="00CD016B">
        <w:trPr>
          <w:gridAfter w:val="1"/>
          <w:wAfter w:w="68" w:type="pct"/>
          <w:trHeight w:val="20"/>
        </w:trPr>
        <w:tc>
          <w:tcPr>
            <w:tcW w:w="1581" w:type="pct"/>
            <w:tcBorders>
              <w:top w:val="nil"/>
              <w:left w:val="nil"/>
              <w:bottom w:val="nil"/>
              <w:right w:val="nil"/>
            </w:tcBorders>
            <w:vAlign w:val="center"/>
          </w:tcPr>
          <w:p w14:paraId="30C7832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K (mg 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0FFD32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23 (low)</w:t>
            </w:r>
          </w:p>
        </w:tc>
        <w:tc>
          <w:tcPr>
            <w:tcW w:w="1444" w:type="pct"/>
            <w:tcBorders>
              <w:top w:val="nil"/>
              <w:left w:val="nil"/>
              <w:bottom w:val="nil"/>
              <w:right w:val="nil"/>
            </w:tcBorders>
            <w:vAlign w:val="center"/>
          </w:tcPr>
          <w:p w14:paraId="215534EC" w14:textId="13C2E5BC"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3]</w:t>
            </w:r>
          </w:p>
        </w:tc>
      </w:tr>
      <w:tr w:rsidR="007327D0" w:rsidRPr="008B6EFE" w14:paraId="44D6ABFE" w14:textId="77777777" w:rsidTr="00CD016B">
        <w:trPr>
          <w:gridAfter w:val="1"/>
          <w:wAfter w:w="68" w:type="pct"/>
          <w:trHeight w:val="125"/>
        </w:trPr>
        <w:tc>
          <w:tcPr>
            <w:tcW w:w="1581" w:type="pct"/>
            <w:tcBorders>
              <w:top w:val="nil"/>
              <w:left w:val="nil"/>
              <w:bottom w:val="single" w:sz="4" w:space="0" w:color="auto"/>
              <w:right w:val="nil"/>
            </w:tcBorders>
            <w:vAlign w:val="center"/>
          </w:tcPr>
          <w:p w14:paraId="0290AE49"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DTPA Zn (mg kg</w:t>
            </w:r>
            <w:r w:rsidRPr="008A6D0B">
              <w:rPr>
                <w:rFonts w:ascii="Arial" w:hAnsi="Arial" w:cs="Arial"/>
                <w:sz w:val="20"/>
                <w:szCs w:val="20"/>
                <w:vertAlign w:val="superscript"/>
              </w:rPr>
              <w:t>-1</w:t>
            </w:r>
            <w:r>
              <w:rPr>
                <w:rFonts w:ascii="Arial" w:hAnsi="Arial" w:cs="Arial"/>
                <w:sz w:val="20"/>
                <w:szCs w:val="20"/>
              </w:rPr>
              <w:t>)</w:t>
            </w:r>
          </w:p>
        </w:tc>
        <w:tc>
          <w:tcPr>
            <w:tcW w:w="1906" w:type="pct"/>
            <w:gridSpan w:val="2"/>
            <w:tcBorders>
              <w:top w:val="nil"/>
              <w:left w:val="nil"/>
              <w:bottom w:val="single" w:sz="4" w:space="0" w:color="auto"/>
              <w:right w:val="nil"/>
            </w:tcBorders>
            <w:vAlign w:val="center"/>
          </w:tcPr>
          <w:p w14:paraId="037ADF8B"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0.6 (marginal)</w:t>
            </w:r>
          </w:p>
        </w:tc>
        <w:tc>
          <w:tcPr>
            <w:tcW w:w="1444" w:type="pct"/>
            <w:tcBorders>
              <w:top w:val="nil"/>
              <w:left w:val="nil"/>
              <w:bottom w:val="single" w:sz="4" w:space="0" w:color="auto"/>
              <w:right w:val="nil"/>
            </w:tcBorders>
            <w:vAlign w:val="center"/>
          </w:tcPr>
          <w:p w14:paraId="1BDE93BE" w14:textId="77777777" w:rsidR="007327D0" w:rsidRPr="008B6EFE" w:rsidRDefault="007327D0" w:rsidP="00CD016B">
            <w:pPr>
              <w:spacing w:line="360" w:lineRule="auto"/>
              <w:jc w:val="center"/>
              <w:rPr>
                <w:rFonts w:ascii="Arial" w:hAnsi="Arial" w:cs="Arial"/>
                <w:sz w:val="20"/>
                <w:szCs w:val="20"/>
              </w:rPr>
            </w:pPr>
          </w:p>
        </w:tc>
      </w:tr>
      <w:bookmarkEnd w:id="4"/>
    </w:tbl>
    <w:p w14:paraId="3A93C356" w14:textId="77777777" w:rsidR="00604F1B" w:rsidRDefault="00604F1B" w:rsidP="00604F1B">
      <w:pPr>
        <w:pStyle w:val="Head1"/>
        <w:spacing w:after="0"/>
        <w:jc w:val="both"/>
        <w:rPr>
          <w:rFonts w:ascii="Arial" w:hAnsi="Arial" w:cs="Arial"/>
          <w:b w:val="0"/>
          <w:caps w:val="0"/>
          <w:sz w:val="20"/>
        </w:rPr>
      </w:pPr>
    </w:p>
    <w:p w14:paraId="7491CEB8" w14:textId="409B18D9" w:rsidR="00902823" w:rsidRDefault="00000F8F" w:rsidP="00604F1B">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8B46B26" w14:textId="77777777" w:rsidR="00790ADA" w:rsidRPr="00FB3A86" w:rsidRDefault="00790ADA" w:rsidP="00441B6F">
      <w:pPr>
        <w:pStyle w:val="Head1"/>
        <w:spacing w:after="0"/>
        <w:jc w:val="both"/>
        <w:rPr>
          <w:rFonts w:ascii="Arial" w:hAnsi="Arial" w:cs="Arial"/>
        </w:rPr>
      </w:pPr>
    </w:p>
    <w:p w14:paraId="3591F264" w14:textId="699C5233"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 </w:t>
      </w:r>
      <w:r w:rsidR="00604F1B" w:rsidRPr="00E211C9">
        <w:rPr>
          <w:rFonts w:ascii="Arial" w:hAnsi="Arial" w:cs="Arial"/>
          <w:bCs/>
          <w:caps w:val="0"/>
          <w:sz w:val="20"/>
        </w:rPr>
        <w:t>Growth Parameter</w:t>
      </w:r>
    </w:p>
    <w:p w14:paraId="3B0CBA53" w14:textId="656F9897" w:rsidR="00604F1B" w:rsidRPr="000851D0" w:rsidRDefault="00E211C9" w:rsidP="00604F1B">
      <w:pPr>
        <w:pStyle w:val="ConcHead"/>
        <w:jc w:val="both"/>
        <w:rPr>
          <w:rFonts w:ascii="Arial" w:hAnsi="Arial" w:cs="Arial"/>
          <w:bCs/>
          <w:caps w:val="0"/>
          <w:sz w:val="20"/>
        </w:rPr>
      </w:pPr>
      <w:r w:rsidRPr="000851D0">
        <w:rPr>
          <w:rFonts w:ascii="Arial" w:hAnsi="Arial" w:cs="Arial"/>
          <w:bCs/>
          <w:caps w:val="0"/>
          <w:sz w:val="20"/>
        </w:rPr>
        <w:t xml:space="preserve">3.1.1 </w:t>
      </w:r>
      <w:r w:rsidR="00604F1B" w:rsidRPr="000851D0">
        <w:rPr>
          <w:rFonts w:ascii="Arial" w:hAnsi="Arial" w:cs="Arial"/>
          <w:bCs/>
          <w:caps w:val="0"/>
          <w:sz w:val="20"/>
        </w:rPr>
        <w:t>Plant Height (cm)</w:t>
      </w:r>
    </w:p>
    <w:p w14:paraId="7254CD61" w14:textId="3ED58E66"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both seasons, plant height exhibited a progressive increase across all treatments, ranging from 14DAT to 84 DAT. During the dry season, plant height varied from 15 cm to 71 cm, with the </w:t>
      </w:r>
      <w:r w:rsidR="007078E6">
        <w:rPr>
          <w:rFonts w:ascii="Arial" w:hAnsi="Arial" w:cs="Arial"/>
          <w:b w:val="0"/>
          <w:caps w:val="0"/>
          <w:sz w:val="20"/>
        </w:rPr>
        <w:t>minimum plant</w:t>
      </w:r>
      <w:r w:rsidRPr="00604F1B">
        <w:rPr>
          <w:rFonts w:ascii="Arial" w:hAnsi="Arial" w:cs="Arial"/>
          <w:b w:val="0"/>
          <w:caps w:val="0"/>
          <w:sz w:val="20"/>
        </w:rPr>
        <w:t xml:space="preserve"> height recorded in the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treatment and the </w:t>
      </w:r>
      <w:r w:rsidR="007078E6">
        <w:rPr>
          <w:rFonts w:ascii="Arial" w:hAnsi="Arial" w:cs="Arial"/>
          <w:b w:val="0"/>
          <w:caps w:val="0"/>
          <w:sz w:val="20"/>
        </w:rPr>
        <w:t>maximum</w:t>
      </w:r>
      <w:r w:rsidRPr="00604F1B">
        <w:rPr>
          <w:rFonts w:ascii="Arial" w:hAnsi="Arial" w:cs="Arial"/>
          <w:b w:val="0"/>
          <w:caps w:val="0"/>
          <w:sz w:val="20"/>
        </w:rPr>
        <w:t xml:space="preserve">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(Figure 1). In the wet season, the plant height ranged from 23.33 cm to 102 cm, with statistically significant differences observed at both the 5% and 1% levels at 42 DAT and 84 DAT</w:t>
      </w:r>
      <w:r w:rsidR="007078E6">
        <w:rPr>
          <w:rFonts w:ascii="Arial" w:hAnsi="Arial" w:cs="Arial"/>
          <w:b w:val="0"/>
          <w:caps w:val="0"/>
          <w:sz w:val="20"/>
        </w:rPr>
        <w:t>. The minimum plant height was obtained from N</w:t>
      </w:r>
      <w:r w:rsidR="007078E6" w:rsidRPr="007078E6">
        <w:rPr>
          <w:rFonts w:ascii="Arial" w:hAnsi="Arial" w:cs="Arial"/>
          <w:b w:val="0"/>
          <w:caps w:val="0"/>
          <w:sz w:val="20"/>
          <w:vertAlign w:val="subscript"/>
        </w:rPr>
        <w:t>0</w:t>
      </w:r>
      <w:r w:rsidR="007078E6">
        <w:rPr>
          <w:rFonts w:ascii="Arial" w:hAnsi="Arial" w:cs="Arial"/>
          <w:b w:val="0"/>
          <w:caps w:val="0"/>
          <w:sz w:val="20"/>
        </w:rPr>
        <w:t>Zn</w:t>
      </w:r>
      <w:r w:rsidR="007078E6" w:rsidRPr="007078E6">
        <w:rPr>
          <w:rFonts w:ascii="Arial" w:hAnsi="Arial" w:cs="Arial"/>
          <w:b w:val="0"/>
          <w:caps w:val="0"/>
          <w:sz w:val="20"/>
          <w:vertAlign w:val="subscript"/>
        </w:rPr>
        <w:t>0</w:t>
      </w:r>
      <w:r w:rsidR="007078E6">
        <w:rPr>
          <w:rFonts w:ascii="Arial" w:hAnsi="Arial" w:cs="Arial"/>
          <w:b w:val="0"/>
          <w:caps w:val="0"/>
          <w:sz w:val="20"/>
        </w:rPr>
        <w:t xml:space="preserve"> and the maximum in N</w:t>
      </w:r>
      <w:r w:rsidR="007078E6" w:rsidRPr="007078E6">
        <w:rPr>
          <w:rFonts w:ascii="Arial" w:hAnsi="Arial" w:cs="Arial"/>
          <w:b w:val="0"/>
          <w:caps w:val="0"/>
          <w:sz w:val="20"/>
          <w:vertAlign w:val="subscript"/>
        </w:rPr>
        <w:t>2</w:t>
      </w:r>
      <w:r w:rsidR="007078E6">
        <w:rPr>
          <w:rFonts w:ascii="Arial" w:hAnsi="Arial" w:cs="Arial"/>
          <w:b w:val="0"/>
          <w:caps w:val="0"/>
          <w:sz w:val="20"/>
        </w:rPr>
        <w:t>Zn</w:t>
      </w:r>
      <w:r w:rsidR="007078E6" w:rsidRPr="007078E6">
        <w:rPr>
          <w:rFonts w:ascii="Arial" w:hAnsi="Arial" w:cs="Arial"/>
          <w:b w:val="0"/>
          <w:caps w:val="0"/>
          <w:sz w:val="20"/>
          <w:vertAlign w:val="subscript"/>
        </w:rPr>
        <w:t>1</w:t>
      </w:r>
      <w:r w:rsidR="007078E6">
        <w:rPr>
          <w:rFonts w:ascii="Arial" w:hAnsi="Arial" w:cs="Arial"/>
          <w:b w:val="0"/>
          <w:caps w:val="0"/>
          <w:sz w:val="20"/>
        </w:rPr>
        <w:t>.</w:t>
      </w:r>
    </w:p>
    <w:p w14:paraId="3A57EA2A" w14:textId="1C5ACC36"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3.1.2 </w:t>
      </w:r>
      <w:r w:rsidR="00604F1B" w:rsidRPr="00E211C9">
        <w:rPr>
          <w:rFonts w:ascii="Arial" w:hAnsi="Arial" w:cs="Arial"/>
          <w:bCs/>
          <w:caps w:val="0"/>
          <w:sz w:val="20"/>
        </w:rPr>
        <w:t>Number of tillers hill</w:t>
      </w:r>
      <w:r w:rsidR="00604F1B" w:rsidRPr="00E211C9">
        <w:rPr>
          <w:rFonts w:ascii="Arial" w:hAnsi="Arial" w:cs="Arial"/>
          <w:bCs/>
          <w:caps w:val="0"/>
          <w:sz w:val="20"/>
          <w:vertAlign w:val="superscript"/>
        </w:rPr>
        <w:t>-1</w:t>
      </w:r>
    </w:p>
    <w:p w14:paraId="59BF24B3" w14:textId="535CEA3B"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The number of tillers per hill showed a statistically significant difference at 28 DAT. The maximum number of tillers was recorded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while the minimum was observed in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during the dry season (Figure 2). Similarly, during the wet season, significant differences were noted at 28 DAT, with the highest tiller </w:t>
      </w:r>
      <w:r w:rsidR="00D72495">
        <w:rPr>
          <w:rFonts w:ascii="Arial" w:hAnsi="Arial" w:cs="Arial"/>
          <w:b w:val="0"/>
          <w:caps w:val="0"/>
          <w:sz w:val="20"/>
        </w:rPr>
        <w:t xml:space="preserve">number was </w:t>
      </w:r>
      <w:r w:rsidRPr="00604F1B">
        <w:rPr>
          <w:rFonts w:ascii="Arial" w:hAnsi="Arial" w:cs="Arial"/>
          <w:b w:val="0"/>
          <w:caps w:val="0"/>
          <w:sz w:val="20"/>
        </w:rPr>
        <w:t>recorded in 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1</w:t>
      </w:r>
      <w:r w:rsidRPr="00604F1B">
        <w:rPr>
          <w:rFonts w:ascii="Arial" w:hAnsi="Arial" w:cs="Arial"/>
          <w:b w:val="0"/>
          <w:caps w:val="0"/>
          <w:sz w:val="20"/>
        </w:rPr>
        <w:t xml:space="preserve"> treatment and the lowest in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Across both seasons, the number of tillers per hill increased from 42 DAT to 70 DAT</w:t>
      </w:r>
      <w:r w:rsidR="00D72495">
        <w:rPr>
          <w:rFonts w:ascii="Arial" w:hAnsi="Arial" w:cs="Arial"/>
          <w:b w:val="0"/>
          <w:caps w:val="0"/>
          <w:sz w:val="20"/>
        </w:rPr>
        <w:t>.</w:t>
      </w:r>
    </w:p>
    <w:p w14:paraId="14EFBFE5" w14:textId="4A5B98AF"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3.1.3 </w:t>
      </w:r>
      <w:r w:rsidR="00604F1B" w:rsidRPr="00E211C9">
        <w:rPr>
          <w:rFonts w:ascii="Arial" w:hAnsi="Arial" w:cs="Arial"/>
          <w:bCs/>
          <w:caps w:val="0"/>
          <w:sz w:val="20"/>
        </w:rPr>
        <w:t>SPAD reading</w:t>
      </w:r>
    </w:p>
    <w:p w14:paraId="4CA17800" w14:textId="47081F79"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Statistical analyses indicated no significant </w:t>
      </w:r>
      <w:r w:rsidRPr="00694D8D">
        <w:rPr>
          <w:rFonts w:ascii="Arial" w:hAnsi="Arial" w:cs="Arial"/>
          <w:b w:val="0"/>
          <w:caps w:val="0"/>
          <w:sz w:val="20"/>
        </w:rPr>
        <w:t xml:space="preserve">differences </w:t>
      </w:r>
      <w:r w:rsidR="00263204" w:rsidRPr="00694D8D">
        <w:rPr>
          <w:rFonts w:ascii="Arial" w:hAnsi="Arial" w:cs="Arial"/>
          <w:b w:val="0"/>
          <w:caps w:val="0"/>
          <w:sz w:val="20"/>
        </w:rPr>
        <w:t xml:space="preserve">in SPAD reading </w:t>
      </w:r>
      <w:r w:rsidRPr="00694D8D">
        <w:rPr>
          <w:rFonts w:ascii="Arial" w:hAnsi="Arial" w:cs="Arial"/>
          <w:b w:val="0"/>
          <w:caps w:val="0"/>
          <w:sz w:val="20"/>
        </w:rPr>
        <w:t xml:space="preserve">among </w:t>
      </w:r>
      <w:r w:rsidRPr="00604F1B">
        <w:rPr>
          <w:rFonts w:ascii="Arial" w:hAnsi="Arial" w:cs="Arial"/>
          <w:b w:val="0"/>
          <w:caps w:val="0"/>
          <w:sz w:val="20"/>
        </w:rPr>
        <w:t>treatments at all growth stages (Figure 3). During the dry season, the highest SPAD reading was recorded in 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 xml:space="preserve">1 </w:t>
      </w:r>
      <w:r w:rsidRPr="00604F1B">
        <w:rPr>
          <w:rFonts w:ascii="Arial" w:hAnsi="Arial" w:cs="Arial"/>
          <w:b w:val="0"/>
          <w:caps w:val="0"/>
          <w:sz w:val="20"/>
        </w:rPr>
        <w:t>treatment at 56 DAT, while the lowest was in the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xml:space="preserve"> treatment at 70 DAT. All treatments showed significantly higher SPAD readings compared to the control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In the wet season, SPAD readings ranged from 33.53 to 44.3</w:t>
      </w:r>
      <w:r w:rsidR="00D72495">
        <w:rPr>
          <w:rFonts w:ascii="Arial" w:hAnsi="Arial" w:cs="Arial"/>
          <w:b w:val="0"/>
          <w:caps w:val="0"/>
          <w:sz w:val="20"/>
        </w:rPr>
        <w:t>0</w:t>
      </w:r>
      <w:r w:rsidRPr="00604F1B">
        <w:rPr>
          <w:rFonts w:ascii="Arial" w:hAnsi="Arial" w:cs="Arial"/>
          <w:b w:val="0"/>
          <w:caps w:val="0"/>
          <w:sz w:val="20"/>
        </w:rPr>
        <w:t>, with the lowest observed at 84 DAT and the highest at 56 DAT.</w:t>
      </w:r>
    </w:p>
    <w:p w14:paraId="69858099" w14:textId="5622AB00"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 </w:t>
      </w:r>
      <w:r w:rsidR="00604F1B" w:rsidRPr="00E211C9">
        <w:rPr>
          <w:rFonts w:ascii="Arial" w:hAnsi="Arial" w:cs="Arial"/>
          <w:bCs/>
          <w:caps w:val="0"/>
          <w:sz w:val="20"/>
        </w:rPr>
        <w:t>YIELD AND YIELD C</w:t>
      </w:r>
      <w:r w:rsidR="002E6ECC">
        <w:rPr>
          <w:rFonts w:ascii="Arial" w:hAnsi="Arial" w:cs="Arial"/>
          <w:bCs/>
          <w:caps w:val="0"/>
          <w:sz w:val="20"/>
        </w:rPr>
        <w:t>O</w:t>
      </w:r>
      <w:r w:rsidR="00A219E3">
        <w:rPr>
          <w:rFonts w:ascii="Arial" w:hAnsi="Arial" w:cs="Arial"/>
          <w:bCs/>
          <w:caps w:val="0"/>
          <w:sz w:val="20"/>
        </w:rPr>
        <w:t>N</w:t>
      </w:r>
      <w:r w:rsidR="002E6ECC">
        <w:rPr>
          <w:rFonts w:ascii="Arial" w:hAnsi="Arial" w:cs="Arial"/>
          <w:bCs/>
          <w:caps w:val="0"/>
          <w:sz w:val="20"/>
        </w:rPr>
        <w:t>TRIBUTING</w:t>
      </w:r>
      <w:r w:rsidR="00604F1B" w:rsidRPr="00E211C9">
        <w:rPr>
          <w:rFonts w:ascii="Arial" w:hAnsi="Arial" w:cs="Arial"/>
          <w:bCs/>
          <w:caps w:val="0"/>
          <w:sz w:val="20"/>
        </w:rPr>
        <w:t xml:space="preserve"> CHARACTERS</w:t>
      </w:r>
    </w:p>
    <w:p w14:paraId="41A35D4D" w14:textId="7E215E37"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3.2.1 </w:t>
      </w:r>
      <w:r w:rsidR="00604F1B" w:rsidRPr="00E211C9">
        <w:rPr>
          <w:rFonts w:ascii="Arial" w:hAnsi="Arial" w:cs="Arial"/>
          <w:bCs/>
          <w:caps w:val="0"/>
          <w:sz w:val="20"/>
        </w:rPr>
        <w:t>Panicle length (cm)</w:t>
      </w:r>
    </w:p>
    <w:p w14:paraId="333F2625" w14:textId="6EC3FB04"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During the dry season, panicle length ranged from 18.67 cm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to 21.47 cm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Although increasing nitrogen rates corresponded to longer panicle lengths, no statistical differences were noted between the 80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120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Zinc fertilizer application did not result in significant differences in panicle length; however, the application of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resulted in the longest panicle lengths, contrasting with the control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No </w:t>
      </w:r>
      <w:r w:rsidR="009153F9">
        <w:rPr>
          <w:rFonts w:ascii="Arial" w:hAnsi="Arial" w:cs="Arial"/>
          <w:b w:val="0"/>
          <w:caps w:val="0"/>
          <w:sz w:val="20"/>
        </w:rPr>
        <w:t xml:space="preserve">significant </w:t>
      </w:r>
      <w:r w:rsidRPr="00604F1B">
        <w:rPr>
          <w:rFonts w:ascii="Arial" w:hAnsi="Arial" w:cs="Arial"/>
          <w:b w:val="0"/>
          <w:caps w:val="0"/>
          <w:sz w:val="20"/>
        </w:rPr>
        <w:t>interaction</w:t>
      </w:r>
      <w:r w:rsidR="0055150E">
        <w:rPr>
          <w:rFonts w:ascii="Arial" w:hAnsi="Arial" w:cs="Arial"/>
          <w:b w:val="0"/>
          <w:caps w:val="0"/>
          <w:sz w:val="20"/>
        </w:rPr>
        <w:t xml:space="preserve"> </w:t>
      </w:r>
      <w:r w:rsidRPr="00604F1B">
        <w:rPr>
          <w:rFonts w:ascii="Arial" w:hAnsi="Arial" w:cs="Arial"/>
          <w:b w:val="0"/>
          <w:caps w:val="0"/>
          <w:sz w:val="20"/>
        </w:rPr>
        <w:t xml:space="preserve">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were observed.</w:t>
      </w:r>
    </w:p>
    <w:p w14:paraId="18A724BF" w14:textId="762507C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wet season, panicle length ranged from 19.10 cm to 21.40 cm across nitrogen treatments (Table </w:t>
      </w:r>
      <w:r w:rsidR="00131D37">
        <w:rPr>
          <w:rFonts w:ascii="Arial" w:hAnsi="Arial" w:cs="Arial"/>
          <w:b w:val="0"/>
          <w:caps w:val="0"/>
          <w:sz w:val="20"/>
        </w:rPr>
        <w:t>3</w:t>
      </w:r>
      <w:r w:rsidRPr="00604F1B">
        <w:rPr>
          <w:rFonts w:ascii="Arial" w:hAnsi="Arial" w:cs="Arial"/>
          <w:b w:val="0"/>
          <w:caps w:val="0"/>
          <w:sz w:val="20"/>
        </w:rPr>
        <w:t>) with the longest panicles recorded in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which did not differ significantly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Similarly, the highest panicle length was achieved with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with no statistical difference from the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Consistent with the dry season, no significant interaction 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w:t>
      </w:r>
      <w:r w:rsidR="001C0728">
        <w:rPr>
          <w:rFonts w:ascii="Arial" w:hAnsi="Arial" w:cs="Arial"/>
          <w:b w:val="0"/>
          <w:caps w:val="0"/>
          <w:sz w:val="20"/>
        </w:rPr>
        <w:t>ere</w:t>
      </w:r>
      <w:r w:rsidRPr="00604F1B">
        <w:rPr>
          <w:rFonts w:ascii="Arial" w:hAnsi="Arial" w:cs="Arial"/>
          <w:b w:val="0"/>
          <w:caps w:val="0"/>
          <w:sz w:val="20"/>
        </w:rPr>
        <w:t xml:space="preserve"> observed.</w:t>
      </w:r>
    </w:p>
    <w:p w14:paraId="5F397BEA" w14:textId="31C647B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3.2.2 </w:t>
      </w:r>
      <w:r w:rsidR="00604F1B" w:rsidRPr="00E211C9">
        <w:rPr>
          <w:rFonts w:ascii="Arial" w:hAnsi="Arial" w:cs="Arial"/>
          <w:bCs/>
          <w:caps w:val="0"/>
          <w:sz w:val="20"/>
        </w:rPr>
        <w:t>Number of panicle</w:t>
      </w:r>
      <w:r w:rsidR="00D72495" w:rsidRPr="00E211C9">
        <w:rPr>
          <w:rFonts w:ascii="Arial" w:hAnsi="Arial" w:cs="Arial"/>
          <w:bCs/>
          <w:caps w:val="0"/>
          <w:sz w:val="20"/>
        </w:rPr>
        <w:t>s</w:t>
      </w:r>
      <w:r w:rsidR="00604F1B" w:rsidRPr="00E211C9">
        <w:rPr>
          <w:rFonts w:ascii="Arial" w:hAnsi="Arial" w:cs="Arial"/>
          <w:bCs/>
          <w:caps w:val="0"/>
          <w:sz w:val="20"/>
        </w:rPr>
        <w:t xml:space="preserve"> hill</w:t>
      </w:r>
      <w:r w:rsidR="00604F1B" w:rsidRPr="00E211C9">
        <w:rPr>
          <w:rFonts w:ascii="Arial" w:hAnsi="Arial" w:cs="Arial"/>
          <w:bCs/>
          <w:caps w:val="0"/>
          <w:sz w:val="20"/>
          <w:vertAlign w:val="superscript"/>
        </w:rPr>
        <w:t>-1</w:t>
      </w:r>
      <w:r w:rsidR="00604F1B" w:rsidRPr="00E211C9">
        <w:rPr>
          <w:rFonts w:ascii="Arial" w:hAnsi="Arial" w:cs="Arial"/>
          <w:bCs/>
          <w:caps w:val="0"/>
          <w:sz w:val="20"/>
        </w:rPr>
        <w:t xml:space="preserve"> </w:t>
      </w:r>
    </w:p>
    <w:p w14:paraId="3B53B99E" w14:textId="34146061"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A significant difference (</w:t>
      </w:r>
      <w:proofErr w:type="spellStart"/>
      <w:r w:rsidRPr="00604F1B">
        <w:rPr>
          <w:rFonts w:ascii="Arial" w:hAnsi="Arial" w:cs="Arial"/>
          <w:b w:val="0"/>
          <w:caps w:val="0"/>
          <w:sz w:val="20"/>
        </w:rPr>
        <w:t>Pr</w:t>
      </w:r>
      <w:proofErr w:type="spellEnd"/>
      <w:r w:rsidRPr="00604F1B">
        <w:rPr>
          <w:rFonts w:ascii="Arial" w:hAnsi="Arial" w:cs="Arial"/>
          <w:b w:val="0"/>
          <w:caps w:val="0"/>
          <w:sz w:val="20"/>
        </w:rPr>
        <w:t xml:space="preserve"> &lt; 0.01) was noted in the number of panicles per hill among treatments during the dry season, ranging from 28.78 to 36.22. The </w:t>
      </w:r>
      <w:r w:rsidR="001C0728">
        <w:rPr>
          <w:rFonts w:ascii="Arial" w:hAnsi="Arial" w:cs="Arial"/>
          <w:b w:val="0"/>
          <w:caps w:val="0"/>
          <w:sz w:val="20"/>
        </w:rPr>
        <w:t xml:space="preserve">maximum </w:t>
      </w:r>
      <w:r w:rsidRPr="00604F1B">
        <w:rPr>
          <w:rFonts w:ascii="Arial" w:hAnsi="Arial" w:cs="Arial"/>
          <w:b w:val="0"/>
          <w:caps w:val="0"/>
          <w:sz w:val="20"/>
        </w:rPr>
        <w:t>number of panicle</w:t>
      </w:r>
      <w:r w:rsidR="00D72495">
        <w:rPr>
          <w:rFonts w:ascii="Arial" w:hAnsi="Arial" w:cs="Arial"/>
          <w:b w:val="0"/>
          <w:caps w:val="0"/>
          <w:sz w:val="20"/>
        </w:rPr>
        <w:t>s</w:t>
      </w:r>
      <w:r w:rsidRPr="00604F1B">
        <w:rPr>
          <w:rFonts w:ascii="Arial" w:hAnsi="Arial" w:cs="Arial"/>
          <w:b w:val="0"/>
          <w:caps w:val="0"/>
          <w:sz w:val="20"/>
        </w:rPr>
        <w:t xml:space="preserve"> per hill was associated with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while the minimum was observed in the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xml:space="preserve">). No significant differences were found in the </w:t>
      </w:r>
      <w:r w:rsidRPr="00694D8D">
        <w:rPr>
          <w:rFonts w:ascii="Arial" w:hAnsi="Arial" w:cs="Arial"/>
          <w:b w:val="0"/>
          <w:caps w:val="0"/>
          <w:sz w:val="20"/>
        </w:rPr>
        <w:t xml:space="preserve">number of panicles per hill attributable to zinc fertilizer rates, with varying between 31.50 and 34.75. </w:t>
      </w:r>
      <w:r w:rsidR="001C0728" w:rsidRPr="00694D8D">
        <w:rPr>
          <w:rFonts w:ascii="Arial" w:hAnsi="Arial" w:cs="Arial"/>
          <w:b w:val="0"/>
          <w:caps w:val="0"/>
          <w:sz w:val="20"/>
        </w:rPr>
        <w:t>There was no significant interaction between nitrogen and zinc fertilizer application on number of panicles per hill.</w:t>
      </w:r>
    </w:p>
    <w:p w14:paraId="20B0319B" w14:textId="51A7C380" w:rsidR="00804CA3"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significant differences were observed at both the 1% and 5% levels for the number of panicles per hill among nitrogen and zinc treatments (Table </w:t>
      </w:r>
      <w:r w:rsidR="00131D37">
        <w:rPr>
          <w:rFonts w:ascii="Arial" w:hAnsi="Arial" w:cs="Arial"/>
          <w:b w:val="0"/>
          <w:caps w:val="0"/>
          <w:sz w:val="20"/>
        </w:rPr>
        <w:t>3</w:t>
      </w:r>
      <w:r w:rsidRPr="00604F1B">
        <w:rPr>
          <w:rFonts w:ascii="Arial" w:hAnsi="Arial" w:cs="Arial"/>
          <w:b w:val="0"/>
          <w:caps w:val="0"/>
          <w:sz w:val="20"/>
        </w:rPr>
        <w:t xml:space="preserve">). </w:t>
      </w:r>
      <w:r w:rsidR="00804CA3" w:rsidRPr="00804CA3">
        <w:rPr>
          <w:rFonts w:ascii="Arial" w:hAnsi="Arial" w:cs="Arial"/>
          <w:b w:val="0"/>
          <w:caps w:val="0"/>
          <w:sz w:val="20"/>
        </w:rPr>
        <w:t xml:space="preserve">The </w:t>
      </w:r>
      <w:r w:rsidR="001C0728">
        <w:rPr>
          <w:rFonts w:ascii="Arial" w:hAnsi="Arial" w:cs="Arial"/>
          <w:b w:val="0"/>
          <w:caps w:val="0"/>
          <w:sz w:val="20"/>
        </w:rPr>
        <w:t>number of panicles per hill ranged from 11.56 to 20.11 across nitrogen treatments</w:t>
      </w:r>
      <w:r w:rsidR="008465BE">
        <w:rPr>
          <w:rFonts w:ascii="Arial" w:hAnsi="Arial" w:cs="Arial"/>
          <w:b w:val="0"/>
          <w:caps w:val="0"/>
          <w:sz w:val="20"/>
        </w:rPr>
        <w:t xml:space="preserve"> and 15.58 to 18.13 among zinc treatments. As the dry season, there was no significant interaction between nitrogen and zinc fertilizer application on number of panicles per hill.</w:t>
      </w:r>
    </w:p>
    <w:p w14:paraId="4D93EEE5" w14:textId="5A6639DA"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3.2.3 </w:t>
      </w:r>
      <w:r w:rsidR="00604F1B" w:rsidRPr="00E211C9">
        <w:rPr>
          <w:rFonts w:ascii="Arial" w:hAnsi="Arial" w:cs="Arial"/>
          <w:bCs/>
          <w:caps w:val="0"/>
          <w:sz w:val="20"/>
        </w:rPr>
        <w:t xml:space="preserve">Number of </w:t>
      </w:r>
      <w:proofErr w:type="spellStart"/>
      <w:r w:rsidR="00604F1B" w:rsidRPr="00E211C9">
        <w:rPr>
          <w:rFonts w:ascii="Arial" w:hAnsi="Arial" w:cs="Arial"/>
          <w:bCs/>
          <w:caps w:val="0"/>
          <w:sz w:val="20"/>
        </w:rPr>
        <w:t>spikelets</w:t>
      </w:r>
      <w:proofErr w:type="spellEnd"/>
      <w:r w:rsidR="00604F1B" w:rsidRPr="00E211C9">
        <w:rPr>
          <w:rFonts w:ascii="Arial" w:hAnsi="Arial" w:cs="Arial"/>
          <w:bCs/>
          <w:caps w:val="0"/>
          <w:sz w:val="20"/>
        </w:rPr>
        <w:t xml:space="preserve"> panicle-</w:t>
      </w:r>
      <w:r w:rsidR="00604F1B" w:rsidRPr="00E211C9">
        <w:rPr>
          <w:rFonts w:ascii="Arial" w:hAnsi="Arial" w:cs="Arial"/>
          <w:bCs/>
          <w:caps w:val="0"/>
          <w:sz w:val="20"/>
          <w:vertAlign w:val="superscript"/>
        </w:rPr>
        <w:t>1</w:t>
      </w:r>
    </w:p>
    <w:p w14:paraId="2C7FEC50" w14:textId="71FA1ED9"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no significant differences were noted in the number of </w:t>
      </w:r>
      <w:proofErr w:type="spellStart"/>
      <w:r w:rsidRPr="00604F1B">
        <w:rPr>
          <w:rFonts w:ascii="Arial" w:hAnsi="Arial" w:cs="Arial"/>
          <w:b w:val="0"/>
          <w:caps w:val="0"/>
          <w:sz w:val="20"/>
        </w:rPr>
        <w:t>spikelets</w:t>
      </w:r>
      <w:proofErr w:type="spellEnd"/>
      <w:r w:rsidRPr="00604F1B">
        <w:rPr>
          <w:rFonts w:ascii="Arial" w:hAnsi="Arial" w:cs="Arial"/>
          <w:b w:val="0"/>
          <w:caps w:val="0"/>
          <w:sz w:val="20"/>
        </w:rPr>
        <w:t xml:space="preserve"> per panicle due to varied nitrogen and zinc fertilizer treatments (Table </w:t>
      </w:r>
      <w:r w:rsidR="00131D37">
        <w:rPr>
          <w:rFonts w:ascii="Arial" w:hAnsi="Arial" w:cs="Arial"/>
          <w:b w:val="0"/>
          <w:caps w:val="0"/>
          <w:sz w:val="20"/>
        </w:rPr>
        <w:t>2</w:t>
      </w:r>
      <w:r w:rsidRPr="00604F1B">
        <w:rPr>
          <w:rFonts w:ascii="Arial" w:hAnsi="Arial" w:cs="Arial"/>
          <w:b w:val="0"/>
          <w:caps w:val="0"/>
          <w:sz w:val="20"/>
        </w:rPr>
        <w:t xml:space="preserve">). </w:t>
      </w:r>
      <w:r w:rsidRPr="00694D8D">
        <w:rPr>
          <w:rFonts w:ascii="Arial" w:hAnsi="Arial" w:cs="Arial"/>
          <w:b w:val="0"/>
          <w:caps w:val="0"/>
          <w:sz w:val="20"/>
        </w:rPr>
        <w:t xml:space="preserve">The maximum number of </w:t>
      </w:r>
      <w:proofErr w:type="spellStart"/>
      <w:r w:rsidRPr="00694D8D">
        <w:rPr>
          <w:rFonts w:ascii="Arial" w:hAnsi="Arial" w:cs="Arial"/>
          <w:b w:val="0"/>
          <w:caps w:val="0"/>
          <w:sz w:val="20"/>
        </w:rPr>
        <w:t>spikelets</w:t>
      </w:r>
      <w:proofErr w:type="spellEnd"/>
      <w:r w:rsidRPr="00694D8D">
        <w:rPr>
          <w:rFonts w:ascii="Arial" w:hAnsi="Arial" w:cs="Arial"/>
          <w:b w:val="0"/>
          <w:caps w:val="0"/>
          <w:sz w:val="20"/>
        </w:rPr>
        <w:t xml:space="preserve"> per panicle was recorded in the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which did not differ statistically from the </w:t>
      </w:r>
      <w:r w:rsidRPr="00604F1B">
        <w:rPr>
          <w:rFonts w:ascii="Arial" w:hAnsi="Arial" w:cs="Arial"/>
          <w:b w:val="0"/>
          <w:caps w:val="0"/>
          <w:sz w:val="20"/>
        </w:rPr>
        <w:t>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The control treatment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yielded the minimum </w:t>
      </w:r>
      <w:proofErr w:type="spellStart"/>
      <w:r w:rsidRPr="00604F1B">
        <w:rPr>
          <w:rFonts w:ascii="Arial" w:hAnsi="Arial" w:cs="Arial"/>
          <w:b w:val="0"/>
          <w:caps w:val="0"/>
          <w:sz w:val="20"/>
        </w:rPr>
        <w:t>spikelet</w:t>
      </w:r>
      <w:r w:rsidR="00804CA3">
        <w:rPr>
          <w:rFonts w:ascii="Arial" w:hAnsi="Arial" w:cs="Arial"/>
          <w:b w:val="0"/>
          <w:caps w:val="0"/>
          <w:sz w:val="20"/>
        </w:rPr>
        <w:t>s</w:t>
      </w:r>
      <w:proofErr w:type="spellEnd"/>
      <w:r w:rsidRPr="00604F1B">
        <w:rPr>
          <w:rFonts w:ascii="Arial" w:hAnsi="Arial" w:cs="Arial"/>
          <w:b w:val="0"/>
          <w:caps w:val="0"/>
          <w:sz w:val="20"/>
        </w:rPr>
        <w:t xml:space="preserve"> number, which ranged from 141.08 to 146.83 due to </w:t>
      </w:r>
      <w:r w:rsidR="008465BE">
        <w:rPr>
          <w:rFonts w:ascii="Arial" w:hAnsi="Arial" w:cs="Arial"/>
          <w:b w:val="0"/>
          <w:caps w:val="0"/>
          <w:sz w:val="20"/>
        </w:rPr>
        <w:t>varied</w:t>
      </w:r>
      <w:r w:rsidRPr="00604F1B">
        <w:rPr>
          <w:rFonts w:ascii="Arial" w:hAnsi="Arial" w:cs="Arial"/>
          <w:b w:val="0"/>
          <w:caps w:val="0"/>
          <w:sz w:val="20"/>
        </w:rPr>
        <w:t xml:space="preserve"> zinc fertilize</w:t>
      </w:r>
      <w:r w:rsidR="008465BE">
        <w:rPr>
          <w:rFonts w:ascii="Arial" w:hAnsi="Arial" w:cs="Arial"/>
          <w:b w:val="0"/>
          <w:caps w:val="0"/>
          <w:sz w:val="20"/>
        </w:rPr>
        <w:t>r treatments</w:t>
      </w:r>
      <w:r w:rsidR="008465BE" w:rsidRPr="00694D8D">
        <w:rPr>
          <w:rFonts w:ascii="Arial" w:hAnsi="Arial" w:cs="Arial"/>
          <w:b w:val="0"/>
          <w:caps w:val="0"/>
          <w:sz w:val="20"/>
        </w:rPr>
        <w:t>.</w:t>
      </w:r>
      <w:r w:rsidR="007A28B7" w:rsidRPr="00694D8D">
        <w:rPr>
          <w:rFonts w:ascii="Arial" w:hAnsi="Arial" w:cs="Arial"/>
          <w:b w:val="0"/>
          <w:caps w:val="0"/>
          <w:sz w:val="20"/>
        </w:rPr>
        <w:t xml:space="preserve"> There was no significant interaction between nitrogen and zinc fertilizer application on number of </w:t>
      </w:r>
      <w:proofErr w:type="spellStart"/>
      <w:r w:rsidR="007A28B7" w:rsidRPr="00694D8D">
        <w:rPr>
          <w:rFonts w:ascii="Arial" w:hAnsi="Arial" w:cs="Arial"/>
          <w:b w:val="0"/>
          <w:caps w:val="0"/>
          <w:sz w:val="20"/>
        </w:rPr>
        <w:t>spikelets</w:t>
      </w:r>
      <w:proofErr w:type="spellEnd"/>
      <w:r w:rsidR="007A28B7" w:rsidRPr="00694D8D">
        <w:rPr>
          <w:rFonts w:ascii="Arial" w:hAnsi="Arial" w:cs="Arial"/>
          <w:b w:val="0"/>
          <w:caps w:val="0"/>
          <w:sz w:val="20"/>
        </w:rPr>
        <w:t xml:space="preserve"> per panicle.</w:t>
      </w:r>
    </w:p>
    <w:p w14:paraId="42998F3B" w14:textId="4D9B1CF7" w:rsidR="00604F1B" w:rsidRPr="00604F1B" w:rsidRDefault="00604F1B" w:rsidP="00604F1B">
      <w:pPr>
        <w:pStyle w:val="ConcHead"/>
        <w:jc w:val="both"/>
        <w:rPr>
          <w:rFonts w:ascii="Arial" w:hAnsi="Arial" w:cs="Arial"/>
          <w:b w:val="0"/>
          <w:caps w:val="0"/>
          <w:sz w:val="20"/>
        </w:rPr>
      </w:pPr>
      <w:r w:rsidRPr="00694D8D">
        <w:rPr>
          <w:rFonts w:ascii="Arial" w:hAnsi="Arial" w:cs="Arial"/>
          <w:b w:val="0"/>
          <w:caps w:val="0"/>
          <w:sz w:val="20"/>
        </w:rPr>
        <w:t xml:space="preserve">The wet season data revealed statistically significant differences at the 1% level in the number of </w:t>
      </w:r>
      <w:proofErr w:type="spellStart"/>
      <w:r w:rsidRPr="00694D8D">
        <w:rPr>
          <w:rFonts w:ascii="Arial" w:hAnsi="Arial" w:cs="Arial"/>
          <w:b w:val="0"/>
          <w:caps w:val="0"/>
          <w:sz w:val="20"/>
        </w:rPr>
        <w:t>spikelets</w:t>
      </w:r>
      <w:proofErr w:type="spellEnd"/>
      <w:r w:rsidRPr="00694D8D">
        <w:rPr>
          <w:rFonts w:ascii="Arial" w:hAnsi="Arial" w:cs="Arial"/>
          <w:b w:val="0"/>
          <w:caps w:val="0"/>
          <w:sz w:val="20"/>
        </w:rPr>
        <w:t xml:space="preserve"> per panicle across treatments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7A28B7" w:rsidRPr="00694D8D">
        <w:rPr>
          <w:rFonts w:ascii="Arial" w:hAnsi="Arial" w:cs="Arial"/>
          <w:b w:val="0"/>
          <w:caps w:val="0"/>
          <w:sz w:val="20"/>
        </w:rPr>
        <w:t xml:space="preserve">maximum </w:t>
      </w:r>
      <w:proofErr w:type="spellStart"/>
      <w:r w:rsidR="007A28B7" w:rsidRPr="00694D8D">
        <w:rPr>
          <w:rFonts w:ascii="Arial" w:hAnsi="Arial" w:cs="Arial"/>
          <w:b w:val="0"/>
          <w:caps w:val="0"/>
          <w:sz w:val="20"/>
        </w:rPr>
        <w:t>spikelets</w:t>
      </w:r>
      <w:proofErr w:type="spellEnd"/>
      <w:r w:rsidR="007A28B7" w:rsidRPr="00694D8D">
        <w:rPr>
          <w:rFonts w:ascii="Arial" w:hAnsi="Arial" w:cs="Arial"/>
          <w:b w:val="0"/>
          <w:caps w:val="0"/>
          <w:sz w:val="20"/>
        </w:rPr>
        <w:t xml:space="preserve"> </w:t>
      </w:r>
      <w:r w:rsidR="007A28B7">
        <w:rPr>
          <w:rFonts w:ascii="Arial" w:hAnsi="Arial" w:cs="Arial"/>
          <w:b w:val="0"/>
          <w:caps w:val="0"/>
          <w:sz w:val="20"/>
        </w:rPr>
        <w:t>number</w:t>
      </w:r>
      <w:r w:rsidRPr="00604F1B">
        <w:rPr>
          <w:rFonts w:ascii="Arial" w:hAnsi="Arial" w:cs="Arial"/>
          <w:b w:val="0"/>
          <w:caps w:val="0"/>
          <w:sz w:val="20"/>
        </w:rPr>
        <w:t xml:space="preserve"> were noted with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B356FF">
        <w:rPr>
          <w:rFonts w:ascii="Arial" w:hAnsi="Arial" w:cs="Arial"/>
          <w:b w:val="0"/>
          <w:caps w:val="0"/>
          <w:sz w:val="20"/>
          <w:vertAlign w:val="superscript"/>
        </w:rPr>
        <w:t xml:space="preserve"> </w:t>
      </w:r>
      <w:r w:rsidRPr="00604F1B">
        <w:rPr>
          <w:rFonts w:ascii="Arial" w:hAnsi="Arial" w:cs="Arial"/>
          <w:b w:val="0"/>
          <w:caps w:val="0"/>
          <w:sz w:val="20"/>
        </w:rPr>
        <w:t>treatments, with no statistically significant difference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Similar to previous findings, no </w:t>
      </w:r>
      <w:r w:rsidR="007A28B7">
        <w:rPr>
          <w:rFonts w:ascii="Arial" w:hAnsi="Arial" w:cs="Arial"/>
          <w:b w:val="0"/>
          <w:caps w:val="0"/>
          <w:sz w:val="20"/>
        </w:rPr>
        <w:t xml:space="preserve">significant </w:t>
      </w:r>
      <w:r w:rsidRPr="00604F1B">
        <w:rPr>
          <w:rFonts w:ascii="Arial" w:hAnsi="Arial" w:cs="Arial"/>
          <w:b w:val="0"/>
          <w:caps w:val="0"/>
          <w:sz w:val="20"/>
        </w:rPr>
        <w:t>interaction</w:t>
      </w:r>
      <w:r w:rsidR="007A28B7">
        <w:rPr>
          <w:rFonts w:ascii="Arial" w:hAnsi="Arial" w:cs="Arial"/>
          <w:b w:val="0"/>
          <w:caps w:val="0"/>
          <w:sz w:val="20"/>
        </w:rPr>
        <w:t xml:space="preserve"> </w:t>
      </w:r>
      <w:r w:rsidRPr="00604F1B">
        <w:rPr>
          <w:rFonts w:ascii="Arial" w:hAnsi="Arial" w:cs="Arial"/>
          <w:b w:val="0"/>
          <w:caps w:val="0"/>
          <w:sz w:val="20"/>
        </w:rPr>
        <w:t xml:space="preserve">between nitrogen and zinc </w:t>
      </w:r>
      <w:r w:rsidR="007A28B7">
        <w:rPr>
          <w:rFonts w:ascii="Arial" w:hAnsi="Arial" w:cs="Arial"/>
          <w:b w:val="0"/>
          <w:caps w:val="0"/>
          <w:sz w:val="20"/>
        </w:rPr>
        <w:t xml:space="preserve">fertilizer </w:t>
      </w:r>
      <w:r w:rsidRPr="00604F1B">
        <w:rPr>
          <w:rFonts w:ascii="Arial" w:hAnsi="Arial" w:cs="Arial"/>
          <w:b w:val="0"/>
          <w:caps w:val="0"/>
          <w:sz w:val="20"/>
        </w:rPr>
        <w:t>application w</w:t>
      </w:r>
      <w:r w:rsidR="007A28B7">
        <w:rPr>
          <w:rFonts w:ascii="Arial" w:hAnsi="Arial" w:cs="Arial"/>
          <w:b w:val="0"/>
          <w:caps w:val="0"/>
          <w:sz w:val="20"/>
        </w:rPr>
        <w:t>as</w:t>
      </w:r>
      <w:r w:rsidRPr="00604F1B">
        <w:rPr>
          <w:rFonts w:ascii="Arial" w:hAnsi="Arial" w:cs="Arial"/>
          <w:b w:val="0"/>
          <w:caps w:val="0"/>
          <w:sz w:val="20"/>
        </w:rPr>
        <w:t xml:space="preserve"> observed.</w:t>
      </w:r>
    </w:p>
    <w:p w14:paraId="18189FEE" w14:textId="3C737FF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3.2.4 </w:t>
      </w:r>
      <w:r w:rsidR="00604F1B" w:rsidRPr="00E211C9">
        <w:rPr>
          <w:rFonts w:ascii="Arial" w:hAnsi="Arial" w:cs="Arial"/>
          <w:bCs/>
          <w:caps w:val="0"/>
          <w:sz w:val="20"/>
        </w:rPr>
        <w:t>Filled grain percent</w:t>
      </w:r>
      <w:r w:rsidR="00A25731" w:rsidRPr="00E211C9">
        <w:rPr>
          <w:rFonts w:ascii="Arial" w:hAnsi="Arial" w:cs="Arial"/>
          <w:bCs/>
          <w:caps w:val="0"/>
          <w:sz w:val="20"/>
        </w:rPr>
        <w:t>a</w:t>
      </w:r>
      <w:r w:rsidR="00604F1B" w:rsidRPr="00E211C9">
        <w:rPr>
          <w:rFonts w:ascii="Arial" w:hAnsi="Arial" w:cs="Arial"/>
          <w:bCs/>
          <w:caps w:val="0"/>
          <w:sz w:val="20"/>
        </w:rPr>
        <w:t>ge (%)</w:t>
      </w:r>
    </w:p>
    <w:p w14:paraId="03BC2A9B" w14:textId="5D3835E2"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In the dry season, a significant difference in the percentage of filled grains was noted among</w:t>
      </w:r>
      <w:r w:rsidR="007A28B7">
        <w:rPr>
          <w:rFonts w:ascii="Arial" w:hAnsi="Arial" w:cs="Arial"/>
          <w:b w:val="0"/>
          <w:caps w:val="0"/>
          <w:sz w:val="20"/>
        </w:rPr>
        <w:t xml:space="preserve"> </w:t>
      </w:r>
      <w:r w:rsidRPr="00604F1B">
        <w:rPr>
          <w:rFonts w:ascii="Arial" w:hAnsi="Arial" w:cs="Arial"/>
          <w:b w:val="0"/>
          <w:caps w:val="0"/>
          <w:sz w:val="20"/>
        </w:rPr>
        <w:t xml:space="preserve">nitrogen and zinc fertilizer at both the 1% and 5% significance levels (Table </w:t>
      </w:r>
      <w:r w:rsidR="00131D37">
        <w:rPr>
          <w:rFonts w:ascii="Arial" w:hAnsi="Arial" w:cs="Arial"/>
          <w:b w:val="0"/>
          <w:caps w:val="0"/>
          <w:sz w:val="20"/>
        </w:rPr>
        <w:t>2</w:t>
      </w:r>
      <w:r w:rsidRPr="00604F1B">
        <w:rPr>
          <w:rFonts w:ascii="Arial" w:hAnsi="Arial" w:cs="Arial"/>
          <w:b w:val="0"/>
          <w:caps w:val="0"/>
          <w:sz w:val="20"/>
        </w:rPr>
        <w:t>). The filled grain percentage ranged from 61.97% to 74.52%, with the maximum percentage (74.52%) recorded in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w:t>
      </w:r>
      <w:r w:rsidR="00A219E3" w:rsidRPr="00694D8D">
        <w:rPr>
          <w:rFonts w:ascii="Arial" w:hAnsi="Arial" w:cs="Arial"/>
          <w:b w:val="0"/>
          <w:caps w:val="0"/>
          <w:sz w:val="20"/>
        </w:rPr>
        <w:t>but it was not statistically different from 80 kg N ha</w:t>
      </w:r>
      <w:r w:rsidR="00A219E3" w:rsidRPr="00694D8D">
        <w:rPr>
          <w:rFonts w:ascii="Arial" w:hAnsi="Arial" w:cs="Arial"/>
          <w:b w:val="0"/>
          <w:caps w:val="0"/>
          <w:sz w:val="20"/>
          <w:vertAlign w:val="superscript"/>
        </w:rPr>
        <w:t>-1</w:t>
      </w:r>
      <w:r w:rsidR="00A219E3" w:rsidRPr="00694D8D">
        <w:rPr>
          <w:rFonts w:ascii="Arial" w:hAnsi="Arial" w:cs="Arial"/>
          <w:b w:val="0"/>
          <w:caps w:val="0"/>
          <w:sz w:val="20"/>
        </w:rPr>
        <w:t>.</w:t>
      </w:r>
      <w:r w:rsidRPr="00694D8D">
        <w:rPr>
          <w:rFonts w:ascii="Arial" w:hAnsi="Arial" w:cs="Arial"/>
          <w:b w:val="0"/>
          <w:caps w:val="0"/>
          <w:sz w:val="20"/>
        </w:rPr>
        <w:t xml:space="preserve"> Regarding zinc treatment, the </w:t>
      </w:r>
      <w:r w:rsidR="007A28B7" w:rsidRPr="00694D8D">
        <w:rPr>
          <w:rFonts w:ascii="Arial" w:hAnsi="Arial" w:cs="Arial"/>
          <w:b w:val="0"/>
          <w:caps w:val="0"/>
          <w:sz w:val="20"/>
        </w:rPr>
        <w:t>maximum</w:t>
      </w:r>
      <w:r w:rsidRPr="00694D8D">
        <w:rPr>
          <w:rFonts w:ascii="Arial" w:hAnsi="Arial" w:cs="Arial"/>
          <w:b w:val="0"/>
          <w:caps w:val="0"/>
          <w:sz w:val="20"/>
        </w:rPr>
        <w:t xml:space="preserve"> filled grain percentage was achieved with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w:t>
      </w:r>
      <w:r w:rsidR="0055150E" w:rsidRPr="00694D8D">
        <w:rPr>
          <w:rFonts w:ascii="Arial" w:hAnsi="Arial" w:cs="Arial"/>
          <w:b w:val="0"/>
          <w:caps w:val="0"/>
          <w:sz w:val="20"/>
        </w:rPr>
        <w:t>No significant interaction between nitrogen and zinc fertilizer application was observed.</w:t>
      </w:r>
    </w:p>
    <w:p w14:paraId="0D7DDD4C" w14:textId="2FF2CBCA" w:rsidR="00947D08" w:rsidRPr="00694D8D" w:rsidRDefault="00604F1B" w:rsidP="00604F1B">
      <w:pPr>
        <w:pStyle w:val="ConcHead"/>
        <w:jc w:val="both"/>
        <w:rPr>
          <w:rFonts w:ascii="Arial" w:hAnsi="Arial" w:cs="Arial"/>
          <w:b w:val="0"/>
          <w:caps w:val="0"/>
          <w:sz w:val="20"/>
        </w:rPr>
      </w:pPr>
      <w:r w:rsidRPr="00694D8D">
        <w:rPr>
          <w:rFonts w:ascii="Arial" w:hAnsi="Arial" w:cs="Arial"/>
          <w:b w:val="0"/>
          <w:caps w:val="0"/>
          <w:sz w:val="20"/>
        </w:rPr>
        <w:t>During the wet season, similar results were observed with a significant difference in the filled grain percentage at 1% level among nitrogen and zinc</w:t>
      </w:r>
      <w:r w:rsidR="0055150E" w:rsidRPr="00694D8D">
        <w:rPr>
          <w:rFonts w:ascii="Arial" w:hAnsi="Arial" w:cs="Arial"/>
          <w:b w:val="0"/>
          <w:caps w:val="0"/>
          <w:sz w:val="20"/>
        </w:rPr>
        <w:t xml:space="preserve"> treatments</w:t>
      </w:r>
      <w:r w:rsidRPr="00694D8D">
        <w:rPr>
          <w:rFonts w:ascii="Arial" w:hAnsi="Arial" w:cs="Arial"/>
          <w:b w:val="0"/>
          <w:caps w:val="0"/>
          <w:sz w:val="20"/>
        </w:rPr>
        <w:t xml:space="preserve">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55150E" w:rsidRPr="00694D8D">
        <w:rPr>
          <w:rFonts w:ascii="Arial" w:hAnsi="Arial" w:cs="Arial"/>
          <w:b w:val="0"/>
          <w:caps w:val="0"/>
          <w:sz w:val="20"/>
        </w:rPr>
        <w:t>maximum</w:t>
      </w:r>
      <w:r w:rsidRPr="00694D8D">
        <w:rPr>
          <w:rFonts w:ascii="Arial" w:hAnsi="Arial" w:cs="Arial"/>
          <w:b w:val="0"/>
          <w:caps w:val="0"/>
          <w:sz w:val="20"/>
        </w:rPr>
        <w:t xml:space="preserve"> filled grain percentage </w:t>
      </w:r>
      <w:r w:rsidR="00804CA3" w:rsidRPr="00694D8D">
        <w:rPr>
          <w:rFonts w:ascii="Arial" w:hAnsi="Arial" w:cs="Arial"/>
          <w:b w:val="0"/>
          <w:caps w:val="0"/>
          <w:sz w:val="20"/>
        </w:rPr>
        <w:t>among</w:t>
      </w:r>
      <w:r w:rsidRPr="00694D8D">
        <w:rPr>
          <w:rFonts w:ascii="Arial" w:hAnsi="Arial" w:cs="Arial"/>
          <w:b w:val="0"/>
          <w:caps w:val="0"/>
          <w:sz w:val="20"/>
        </w:rPr>
        <w:t xml:space="preserve"> nitrogen treatments was observed in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with no statistical difference from the 80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In terms of zinc treatment, the maximum filled grain percentage was also recorded at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showing no significant difference from the 20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t>
      </w:r>
      <w:r w:rsidR="0055150E" w:rsidRPr="00694D8D">
        <w:rPr>
          <w:rFonts w:ascii="Arial" w:hAnsi="Arial" w:cs="Arial"/>
          <w:b w:val="0"/>
          <w:caps w:val="0"/>
          <w:sz w:val="20"/>
        </w:rPr>
        <w:t>There was no significant interaction between nitrogen and zinc fertilizer application on filled grain percentage.</w:t>
      </w:r>
    </w:p>
    <w:p w14:paraId="7D66F534" w14:textId="6E8A1D35"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3.2.5 </w:t>
      </w:r>
      <w:r w:rsidR="00604F1B" w:rsidRPr="00E211C9">
        <w:rPr>
          <w:rFonts w:ascii="Arial" w:hAnsi="Arial" w:cs="Arial"/>
          <w:bCs/>
          <w:caps w:val="0"/>
          <w:sz w:val="20"/>
        </w:rPr>
        <w:t>1000 grain weight</w:t>
      </w:r>
      <w:r w:rsidR="00A25731" w:rsidRPr="00E211C9">
        <w:rPr>
          <w:rFonts w:ascii="Arial" w:hAnsi="Arial" w:cs="Arial"/>
          <w:bCs/>
          <w:caps w:val="0"/>
          <w:sz w:val="20"/>
        </w:rPr>
        <w:t xml:space="preserve"> (g)</w:t>
      </w:r>
    </w:p>
    <w:p w14:paraId="71D9CA71" w14:textId="63824071"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analysis revealed no significant differences in 1000 grain weight across varying rates of nitrogen fertilizers (Table </w:t>
      </w:r>
      <w:r w:rsidR="00131D37">
        <w:rPr>
          <w:rFonts w:ascii="Arial" w:hAnsi="Arial" w:cs="Arial"/>
          <w:b w:val="0"/>
          <w:caps w:val="0"/>
          <w:sz w:val="20"/>
        </w:rPr>
        <w:t>2</w:t>
      </w:r>
      <w:r w:rsidRPr="00604F1B">
        <w:rPr>
          <w:rFonts w:ascii="Arial" w:hAnsi="Arial" w:cs="Arial"/>
          <w:b w:val="0"/>
          <w:caps w:val="0"/>
          <w:sz w:val="20"/>
        </w:rPr>
        <w:t>). The maximum 1000 grain weight, recorded at 20.09 g, was found in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which did not significantly differ from the 80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Similarly, the effect of zinc treatments showed no statistical difference</w:t>
      </w:r>
      <w:r w:rsidR="0055150E">
        <w:rPr>
          <w:rFonts w:ascii="Arial" w:hAnsi="Arial" w:cs="Arial"/>
          <w:b w:val="0"/>
          <w:caps w:val="0"/>
          <w:sz w:val="20"/>
        </w:rPr>
        <w:t xml:space="preserve"> </w:t>
      </w:r>
      <w:r w:rsidRPr="00604F1B">
        <w:rPr>
          <w:rFonts w:ascii="Arial" w:hAnsi="Arial" w:cs="Arial"/>
          <w:b w:val="0"/>
          <w:caps w:val="0"/>
          <w:sz w:val="20"/>
        </w:rPr>
        <w:t>among treatments, with the maximum 1000 grain weight observed in the 10 kg Zn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9D697E">
        <w:rPr>
          <w:rFonts w:ascii="Arial" w:hAnsi="Arial" w:cs="Arial"/>
          <w:b w:val="0"/>
          <w:caps w:val="0"/>
          <w:sz w:val="20"/>
          <w:vertAlign w:val="superscript"/>
        </w:rPr>
        <w:t xml:space="preserve"> </w:t>
      </w:r>
      <w:r w:rsidRPr="00604F1B">
        <w:rPr>
          <w:rFonts w:ascii="Arial" w:hAnsi="Arial" w:cs="Arial"/>
          <w:b w:val="0"/>
          <w:caps w:val="0"/>
          <w:sz w:val="20"/>
        </w:rPr>
        <w:t>treatment</w:t>
      </w:r>
      <w:r w:rsidR="009D46CC">
        <w:rPr>
          <w:rFonts w:ascii="Arial" w:hAnsi="Arial" w:cs="Arial"/>
          <w:b w:val="0"/>
          <w:caps w:val="0"/>
          <w:sz w:val="20"/>
        </w:rPr>
        <w:t xml:space="preserve">. </w:t>
      </w:r>
      <w:r w:rsidRPr="00604F1B">
        <w:rPr>
          <w:rFonts w:ascii="Arial" w:hAnsi="Arial" w:cs="Arial"/>
          <w:b w:val="0"/>
          <w:caps w:val="0"/>
          <w:sz w:val="20"/>
        </w:rPr>
        <w:t>Furthermore, no</w:t>
      </w:r>
      <w:r w:rsidR="009D46CC">
        <w:rPr>
          <w:rFonts w:ascii="Arial" w:hAnsi="Arial" w:cs="Arial"/>
          <w:b w:val="0"/>
          <w:caps w:val="0"/>
          <w:sz w:val="20"/>
        </w:rPr>
        <w:t xml:space="preserve"> </w:t>
      </w:r>
      <w:r w:rsidRPr="00604F1B">
        <w:rPr>
          <w:rFonts w:ascii="Arial" w:hAnsi="Arial" w:cs="Arial"/>
          <w:b w:val="0"/>
          <w:caps w:val="0"/>
          <w:sz w:val="20"/>
        </w:rPr>
        <w:t>significant interaction</w:t>
      </w:r>
      <w:r w:rsidR="009D46CC">
        <w:rPr>
          <w:rFonts w:ascii="Arial" w:hAnsi="Arial" w:cs="Arial"/>
          <w:b w:val="0"/>
          <w:caps w:val="0"/>
          <w:sz w:val="20"/>
        </w:rPr>
        <w:t xml:space="preserve"> </w:t>
      </w:r>
      <w:r w:rsidRPr="00604F1B">
        <w:rPr>
          <w:rFonts w:ascii="Arial" w:hAnsi="Arial" w:cs="Arial"/>
          <w:b w:val="0"/>
          <w:caps w:val="0"/>
          <w:sz w:val="20"/>
        </w:rPr>
        <w:t xml:space="preserve">between nitrogen and zinc </w:t>
      </w:r>
      <w:r w:rsidR="009D46CC">
        <w:rPr>
          <w:rFonts w:ascii="Arial" w:hAnsi="Arial" w:cs="Arial"/>
          <w:b w:val="0"/>
          <w:caps w:val="0"/>
          <w:sz w:val="20"/>
        </w:rPr>
        <w:t xml:space="preserve">fertilizer </w:t>
      </w:r>
      <w:r w:rsidRPr="00604F1B">
        <w:rPr>
          <w:rFonts w:ascii="Arial" w:hAnsi="Arial" w:cs="Arial"/>
          <w:b w:val="0"/>
          <w:caps w:val="0"/>
          <w:sz w:val="20"/>
        </w:rPr>
        <w:t>application were detected.</w:t>
      </w:r>
    </w:p>
    <w:p w14:paraId="4B38494F" w14:textId="65D4D77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the same trend persisted, as no significant differences were found among treatments due to varying nitrogen fertilizer rates (Table </w:t>
      </w:r>
      <w:r w:rsidR="00131D37">
        <w:rPr>
          <w:rFonts w:ascii="Arial" w:hAnsi="Arial" w:cs="Arial"/>
          <w:b w:val="0"/>
          <w:caps w:val="0"/>
          <w:sz w:val="20"/>
        </w:rPr>
        <w:t>3</w:t>
      </w:r>
      <w:r w:rsidRPr="00604F1B">
        <w:rPr>
          <w:rFonts w:ascii="Arial" w:hAnsi="Arial" w:cs="Arial"/>
          <w:b w:val="0"/>
          <w:caps w:val="0"/>
          <w:sz w:val="20"/>
        </w:rPr>
        <w:t>). The maximum 1000 grain weight was achieved with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whereas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exhibited the minimum weight. Likewise, there were no statistically significant differences among zinc treatments, with the maximum weight again recorded at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The interaction between nitrogen and zinc treatments remained statistically non-significant.</w:t>
      </w:r>
    </w:p>
    <w:p w14:paraId="49614A11" w14:textId="3154AEB1"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3.2.6 </w:t>
      </w:r>
      <w:r w:rsidR="00604F1B" w:rsidRPr="00E211C9">
        <w:rPr>
          <w:rFonts w:ascii="Arial" w:hAnsi="Arial" w:cs="Arial"/>
          <w:bCs/>
          <w:caps w:val="0"/>
          <w:sz w:val="20"/>
        </w:rPr>
        <w:t>Grain yield (g</w:t>
      </w:r>
      <w:r w:rsidR="00947D08" w:rsidRPr="00E211C9">
        <w:rPr>
          <w:rFonts w:ascii="Arial" w:hAnsi="Arial" w:cs="Arial"/>
          <w:bCs/>
          <w:caps w:val="0"/>
          <w:sz w:val="20"/>
        </w:rPr>
        <w:t xml:space="preserve"> </w:t>
      </w:r>
      <w:r w:rsidR="00A25731" w:rsidRPr="00E211C9">
        <w:rPr>
          <w:rFonts w:ascii="Arial" w:hAnsi="Arial" w:cs="Arial"/>
          <w:bCs/>
          <w:caps w:val="0"/>
          <w:sz w:val="20"/>
        </w:rPr>
        <w:t>hill</w:t>
      </w:r>
      <w:r w:rsidR="00947D08" w:rsidRPr="00E211C9">
        <w:rPr>
          <w:rFonts w:ascii="Arial" w:hAnsi="Arial" w:cs="Arial"/>
          <w:bCs/>
          <w:caps w:val="0"/>
          <w:sz w:val="20"/>
          <w:vertAlign w:val="superscript"/>
        </w:rPr>
        <w:t>-1</w:t>
      </w:r>
      <w:r w:rsidR="00604F1B" w:rsidRPr="00E211C9">
        <w:rPr>
          <w:rFonts w:ascii="Arial" w:hAnsi="Arial" w:cs="Arial"/>
          <w:bCs/>
          <w:caps w:val="0"/>
          <w:sz w:val="20"/>
        </w:rPr>
        <w:t>)</w:t>
      </w:r>
    </w:p>
    <w:p w14:paraId="34635D5F" w14:textId="3C64F53C" w:rsidR="00604F1B" w:rsidRPr="00604F1B" w:rsidRDefault="00604F1B" w:rsidP="0024524F">
      <w:pPr>
        <w:pStyle w:val="ConcHead"/>
        <w:jc w:val="both"/>
        <w:rPr>
          <w:rFonts w:ascii="Arial" w:hAnsi="Arial" w:cs="Arial"/>
          <w:b w:val="0"/>
          <w:caps w:val="0"/>
          <w:sz w:val="20"/>
        </w:rPr>
      </w:pPr>
      <w:r w:rsidRPr="00604F1B">
        <w:rPr>
          <w:rFonts w:ascii="Arial" w:hAnsi="Arial" w:cs="Arial"/>
          <w:b w:val="0"/>
          <w:caps w:val="0"/>
          <w:sz w:val="20"/>
        </w:rPr>
        <w:t xml:space="preserve">In the dry season, varying rates of nitrogen fertilizer significantly impacted grain yield at the 1% level (Table </w:t>
      </w:r>
      <w:r w:rsidR="00131D37">
        <w:rPr>
          <w:rFonts w:ascii="Arial" w:hAnsi="Arial" w:cs="Arial"/>
          <w:b w:val="0"/>
          <w:caps w:val="0"/>
          <w:sz w:val="20"/>
        </w:rPr>
        <w:t>2</w:t>
      </w:r>
      <w:r w:rsidRPr="00604F1B">
        <w:rPr>
          <w:rFonts w:ascii="Arial" w:hAnsi="Arial" w:cs="Arial"/>
          <w:b w:val="0"/>
          <w:caps w:val="0"/>
          <w:sz w:val="20"/>
        </w:rPr>
        <w:t xml:space="preserve">). </w:t>
      </w:r>
      <w:r w:rsidR="00A219E3">
        <w:rPr>
          <w:rFonts w:ascii="Arial" w:hAnsi="Arial" w:cs="Arial"/>
          <w:b w:val="0"/>
          <w:caps w:val="0"/>
          <w:sz w:val="20"/>
        </w:rPr>
        <w:t>Nitrogen rate,</w:t>
      </w:r>
      <w:r w:rsidRPr="00604F1B">
        <w:rPr>
          <w:rFonts w:ascii="Arial" w:hAnsi="Arial" w:cs="Arial"/>
          <w:b w:val="0"/>
          <w:caps w:val="0"/>
          <w:sz w:val="20"/>
        </w:rPr>
        <w:t xml:space="preserve"> 120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resulted in the </w:t>
      </w:r>
      <w:r w:rsidR="009D46CC">
        <w:rPr>
          <w:rFonts w:ascii="Arial" w:hAnsi="Arial" w:cs="Arial"/>
          <w:b w:val="0"/>
          <w:caps w:val="0"/>
          <w:sz w:val="20"/>
        </w:rPr>
        <w:t>maximum</w:t>
      </w:r>
      <w:r w:rsidRPr="00604F1B">
        <w:rPr>
          <w:rFonts w:ascii="Arial" w:hAnsi="Arial" w:cs="Arial"/>
          <w:b w:val="0"/>
          <w:caps w:val="0"/>
          <w:sz w:val="20"/>
        </w:rPr>
        <w:t xml:space="preserve"> grain yield of 71.05 g per </w:t>
      </w:r>
      <w:r w:rsidR="00131D37">
        <w:rPr>
          <w:rFonts w:ascii="Arial" w:hAnsi="Arial" w:cs="Arial"/>
          <w:b w:val="0"/>
          <w:caps w:val="0"/>
          <w:sz w:val="20"/>
        </w:rPr>
        <w:t>hill</w:t>
      </w:r>
      <w:r w:rsidRPr="00604F1B">
        <w:rPr>
          <w:rFonts w:ascii="Arial" w:hAnsi="Arial" w:cs="Arial"/>
          <w:b w:val="0"/>
          <w:caps w:val="0"/>
          <w:sz w:val="20"/>
        </w:rPr>
        <w:t xml:space="preserve">, which was not statistically different </w:t>
      </w:r>
      <w:r w:rsidRPr="00694D8D">
        <w:rPr>
          <w:rFonts w:ascii="Arial" w:hAnsi="Arial" w:cs="Arial"/>
          <w:b w:val="0"/>
          <w:caps w:val="0"/>
          <w:sz w:val="20"/>
        </w:rPr>
        <w:t xml:space="preserve">from </w:t>
      </w:r>
      <w:r w:rsidR="004D7E65" w:rsidRPr="00694D8D">
        <w:rPr>
          <w:rFonts w:ascii="Arial" w:hAnsi="Arial" w:cs="Arial"/>
          <w:b w:val="0"/>
          <w:caps w:val="0"/>
          <w:sz w:val="20"/>
        </w:rPr>
        <w:t>that of 80 kg N ha</w:t>
      </w:r>
      <w:r w:rsidR="004D7E65" w:rsidRPr="00694D8D">
        <w:rPr>
          <w:rFonts w:ascii="Arial" w:hAnsi="Arial" w:cs="Arial"/>
          <w:b w:val="0"/>
          <w:caps w:val="0"/>
          <w:sz w:val="20"/>
          <w:vertAlign w:val="superscript"/>
        </w:rPr>
        <w:t>-1</w:t>
      </w:r>
      <w:r w:rsidRPr="00694D8D">
        <w:rPr>
          <w:rFonts w:ascii="Arial" w:hAnsi="Arial" w:cs="Arial"/>
          <w:b w:val="0"/>
          <w:caps w:val="0"/>
          <w:sz w:val="20"/>
        </w:rPr>
        <w:t xml:space="preserve">. </w:t>
      </w:r>
      <w:r w:rsidR="004D7E65">
        <w:rPr>
          <w:rFonts w:ascii="Arial" w:hAnsi="Arial" w:cs="Arial"/>
          <w:b w:val="0"/>
          <w:caps w:val="0"/>
          <w:sz w:val="20"/>
        </w:rPr>
        <w:t>T</w:t>
      </w:r>
      <w:r w:rsidRPr="00604F1B">
        <w:rPr>
          <w:rFonts w:ascii="Arial" w:hAnsi="Arial" w:cs="Arial"/>
          <w:b w:val="0"/>
          <w:caps w:val="0"/>
          <w:sz w:val="20"/>
        </w:rPr>
        <w:t xml:space="preserve">he effect of zinc fertilizers also indicated a significant impact on grain yield at the 1% level, with the </w:t>
      </w:r>
      <w:r w:rsidR="009D46CC">
        <w:rPr>
          <w:rFonts w:ascii="Arial" w:hAnsi="Arial" w:cs="Arial"/>
          <w:b w:val="0"/>
          <w:caps w:val="0"/>
          <w:sz w:val="20"/>
        </w:rPr>
        <w:t>maximum</w:t>
      </w:r>
      <w:r w:rsidRPr="00604F1B">
        <w:rPr>
          <w:rFonts w:ascii="Arial" w:hAnsi="Arial" w:cs="Arial"/>
          <w:b w:val="0"/>
          <w:caps w:val="0"/>
          <w:sz w:val="20"/>
        </w:rPr>
        <w:t xml:space="preserve"> yield recorded from the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Notably, significant interaction effects between nitrogen and zinc fertilizer applications were evident at the 5% level</w:t>
      </w:r>
      <w:r w:rsidR="003F514C">
        <w:rPr>
          <w:rFonts w:ascii="Arial" w:hAnsi="Arial" w:cs="Arial"/>
          <w:b w:val="0"/>
          <w:caps w:val="0"/>
          <w:sz w:val="20"/>
        </w:rPr>
        <w:t xml:space="preserve"> (Figure 4).</w:t>
      </w:r>
      <w:r w:rsidR="00B67C6A">
        <w:rPr>
          <w:rFonts w:ascii="Arial" w:hAnsi="Arial" w:cs="Arial"/>
          <w:b w:val="0"/>
          <w:caps w:val="0"/>
          <w:sz w:val="20"/>
        </w:rPr>
        <w:t xml:space="preserve"> </w:t>
      </w:r>
      <w:bookmarkStart w:id="5" w:name="_Hlk193100778"/>
      <w:r w:rsidR="0024524F">
        <w:rPr>
          <w:rFonts w:ascii="Arial" w:hAnsi="Arial" w:cs="Arial"/>
          <w:b w:val="0"/>
          <w:caps w:val="0"/>
          <w:sz w:val="20"/>
        </w:rPr>
        <w:t>G</w:t>
      </w:r>
      <w:r w:rsidR="0024524F" w:rsidRPr="0024524F">
        <w:rPr>
          <w:rFonts w:ascii="Arial" w:hAnsi="Arial" w:cs="Arial"/>
          <w:b w:val="0"/>
          <w:caps w:val="0"/>
          <w:sz w:val="20"/>
        </w:rPr>
        <w:t>rain yield showed a noticeable response to nitrogen application both with and without zinc.</w:t>
      </w:r>
      <w:r w:rsidR="0024524F">
        <w:rPr>
          <w:rFonts w:ascii="Arial" w:hAnsi="Arial" w:cs="Arial"/>
          <w:b w:val="0"/>
          <w:caps w:val="0"/>
          <w:sz w:val="20"/>
        </w:rPr>
        <w:t xml:space="preserve"> </w:t>
      </w:r>
      <w:r w:rsidR="0024524F" w:rsidRPr="0024524F">
        <w:rPr>
          <w:rFonts w:ascii="Arial" w:hAnsi="Arial" w:cs="Arial"/>
          <w:b w:val="0"/>
          <w:caps w:val="0"/>
          <w:sz w:val="20"/>
        </w:rPr>
        <w:t>Without zinc, increasing nitrogen rates led to a moderate increase in grain yield, but the response plateaued at higher nitrogen levels.</w:t>
      </w:r>
      <w:r w:rsidR="0024524F">
        <w:rPr>
          <w:rFonts w:ascii="Arial" w:hAnsi="Arial" w:cs="Arial"/>
          <w:b w:val="0"/>
          <w:caps w:val="0"/>
          <w:sz w:val="20"/>
        </w:rPr>
        <w:t xml:space="preserve"> </w:t>
      </w:r>
      <w:r w:rsidR="0024524F" w:rsidRPr="0024524F">
        <w:rPr>
          <w:rFonts w:ascii="Arial" w:hAnsi="Arial" w:cs="Arial"/>
          <w:b w:val="0"/>
          <w:caps w:val="0"/>
          <w:sz w:val="20"/>
        </w:rPr>
        <w:t xml:space="preserve">With zinc, the grain yield was consistently higher at each nitrogen level compared to treatments without zinc. </w:t>
      </w:r>
      <w:r w:rsidR="00B67C6A">
        <w:rPr>
          <w:rFonts w:ascii="Arial" w:hAnsi="Arial" w:cs="Arial"/>
          <w:b w:val="0"/>
          <w:caps w:val="0"/>
          <w:sz w:val="20"/>
        </w:rPr>
        <w:t>Combination of N</w:t>
      </w:r>
      <w:r w:rsidR="00B67C6A" w:rsidRPr="00B67C6A">
        <w:rPr>
          <w:rFonts w:ascii="Arial" w:hAnsi="Arial" w:cs="Arial"/>
          <w:b w:val="0"/>
          <w:caps w:val="0"/>
          <w:sz w:val="20"/>
          <w:vertAlign w:val="subscript"/>
        </w:rPr>
        <w:t>3</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produced maximum grain yield which was not statistically significant from N</w:t>
      </w:r>
      <w:r w:rsidR="00B67C6A" w:rsidRPr="00B67C6A">
        <w:rPr>
          <w:rFonts w:ascii="Arial" w:hAnsi="Arial" w:cs="Arial"/>
          <w:b w:val="0"/>
          <w:caps w:val="0"/>
          <w:sz w:val="20"/>
          <w:vertAlign w:val="subscript"/>
        </w:rPr>
        <w:t>2</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w:t>
      </w:r>
      <w:r w:rsidR="000A285D">
        <w:rPr>
          <w:rFonts w:ascii="Arial" w:hAnsi="Arial" w:cs="Arial"/>
          <w:b w:val="0"/>
          <w:caps w:val="0"/>
          <w:sz w:val="20"/>
        </w:rPr>
        <w:t>On the other hand, the lowest grain yield was found with the combination of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0</w:t>
      </w:r>
      <w:r w:rsidR="000A285D">
        <w:rPr>
          <w:rFonts w:ascii="Arial" w:hAnsi="Arial" w:cs="Arial"/>
          <w:b w:val="0"/>
          <w:caps w:val="0"/>
          <w:sz w:val="20"/>
        </w:rPr>
        <w:t xml:space="preserve"> treatment.</w:t>
      </w:r>
    </w:p>
    <w:bookmarkEnd w:id="5"/>
    <w:p w14:paraId="0894940E" w14:textId="25DB6EF2" w:rsidR="00CD016B" w:rsidRDefault="00604F1B" w:rsidP="00A25731">
      <w:pPr>
        <w:pStyle w:val="ConcHead"/>
        <w:spacing w:after="0"/>
        <w:jc w:val="both"/>
        <w:rPr>
          <w:rFonts w:ascii="Arial" w:hAnsi="Arial" w:cs="Arial"/>
          <w:b w:val="0"/>
          <w:caps w:val="0"/>
          <w:sz w:val="20"/>
        </w:rPr>
      </w:pPr>
      <w:r w:rsidRPr="00604F1B">
        <w:rPr>
          <w:rFonts w:ascii="Arial" w:hAnsi="Arial" w:cs="Arial"/>
          <w:b w:val="0"/>
          <w:caps w:val="0"/>
          <w:sz w:val="20"/>
        </w:rPr>
        <w:t xml:space="preserve">During the wet season, statistically significant differences in grain yield were found at the 1% level due to the varying rates of nitrogen fertilizers (Table </w:t>
      </w:r>
      <w:r w:rsidR="00131D37">
        <w:rPr>
          <w:rFonts w:ascii="Arial" w:hAnsi="Arial" w:cs="Arial"/>
          <w:b w:val="0"/>
          <w:caps w:val="0"/>
          <w:sz w:val="20"/>
        </w:rPr>
        <w:t>3</w:t>
      </w:r>
      <w:r w:rsidRPr="00604F1B">
        <w:rPr>
          <w:rFonts w:ascii="Arial" w:hAnsi="Arial" w:cs="Arial"/>
          <w:b w:val="0"/>
          <w:caps w:val="0"/>
          <w:sz w:val="20"/>
        </w:rPr>
        <w:t>). The 80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treatment produced the </w:t>
      </w:r>
      <w:r w:rsidR="009D46CC">
        <w:rPr>
          <w:rFonts w:ascii="Arial" w:hAnsi="Arial" w:cs="Arial"/>
          <w:b w:val="0"/>
          <w:caps w:val="0"/>
          <w:sz w:val="20"/>
        </w:rPr>
        <w:t xml:space="preserve">maximum </w:t>
      </w:r>
      <w:r w:rsidRPr="00604F1B">
        <w:rPr>
          <w:rFonts w:ascii="Arial" w:hAnsi="Arial" w:cs="Arial"/>
          <w:b w:val="0"/>
          <w:caps w:val="0"/>
          <w:sz w:val="20"/>
        </w:rPr>
        <w:t>grain yield, whereas the lowest yield was observed with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Additionally, the effect of zinc fertilizers demonstrated significant impacts on grain yield at the 1% level, and significant interaction between nitrogen and zinc</w:t>
      </w:r>
      <w:r w:rsidR="009D46CC">
        <w:rPr>
          <w:rFonts w:ascii="Arial" w:hAnsi="Arial" w:cs="Arial"/>
          <w:b w:val="0"/>
          <w:caps w:val="0"/>
          <w:sz w:val="20"/>
        </w:rPr>
        <w:t xml:space="preserve"> fertilizer</w:t>
      </w:r>
      <w:r w:rsidRPr="00604F1B">
        <w:rPr>
          <w:rFonts w:ascii="Arial" w:hAnsi="Arial" w:cs="Arial"/>
          <w:b w:val="0"/>
          <w:caps w:val="0"/>
          <w:sz w:val="20"/>
        </w:rPr>
        <w:t xml:space="preserve"> application w</w:t>
      </w:r>
      <w:r w:rsidR="009D46CC">
        <w:rPr>
          <w:rFonts w:ascii="Arial" w:hAnsi="Arial" w:cs="Arial"/>
          <w:b w:val="0"/>
          <w:caps w:val="0"/>
          <w:sz w:val="20"/>
        </w:rPr>
        <w:t>as</w:t>
      </w:r>
      <w:r w:rsidRPr="00604F1B">
        <w:rPr>
          <w:rFonts w:ascii="Arial" w:hAnsi="Arial" w:cs="Arial"/>
          <w:b w:val="0"/>
          <w:caps w:val="0"/>
          <w:sz w:val="20"/>
        </w:rPr>
        <w:t xml:space="preserve"> also found at this level of significance</w:t>
      </w:r>
      <w:r w:rsidR="003F514C">
        <w:rPr>
          <w:rFonts w:ascii="Arial" w:hAnsi="Arial" w:cs="Arial"/>
          <w:b w:val="0"/>
          <w:caps w:val="0"/>
          <w:sz w:val="20"/>
        </w:rPr>
        <w:t xml:space="preserve"> (Figure 4).</w:t>
      </w:r>
      <w:r w:rsidRPr="00604F1B">
        <w:rPr>
          <w:rFonts w:ascii="Arial" w:hAnsi="Arial" w:cs="Arial"/>
          <w:b w:val="0"/>
          <w:caps w:val="0"/>
          <w:sz w:val="20"/>
        </w:rPr>
        <w:t xml:space="preserve"> </w:t>
      </w:r>
      <w:r w:rsidR="000A285D" w:rsidRPr="000A285D">
        <w:rPr>
          <w:rFonts w:ascii="Arial" w:hAnsi="Arial" w:cs="Arial"/>
          <w:b w:val="0"/>
          <w:caps w:val="0"/>
          <w:sz w:val="20"/>
        </w:rPr>
        <w:t>Combination of N</w:t>
      </w:r>
      <w:r w:rsidR="000A285D" w:rsidRPr="000A285D">
        <w:rPr>
          <w:rFonts w:ascii="Arial" w:hAnsi="Arial" w:cs="Arial"/>
          <w:b w:val="0"/>
          <w:caps w:val="0"/>
          <w:sz w:val="20"/>
          <w:vertAlign w:val="subscript"/>
        </w:rPr>
        <w:t>2</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 produced </w:t>
      </w:r>
      <w:r w:rsidR="000A285D">
        <w:rPr>
          <w:rFonts w:ascii="Arial" w:hAnsi="Arial" w:cs="Arial"/>
          <w:b w:val="0"/>
          <w:caps w:val="0"/>
          <w:sz w:val="20"/>
        </w:rPr>
        <w:t>the highest</w:t>
      </w:r>
      <w:r w:rsidR="000A285D" w:rsidRPr="000A285D">
        <w:rPr>
          <w:rFonts w:ascii="Arial" w:hAnsi="Arial" w:cs="Arial"/>
          <w:b w:val="0"/>
          <w:caps w:val="0"/>
          <w:sz w:val="20"/>
        </w:rPr>
        <w:t xml:space="preserve"> grain yield which was</w:t>
      </w:r>
      <w:r w:rsidR="000A285D">
        <w:rPr>
          <w:rFonts w:ascii="Arial" w:hAnsi="Arial" w:cs="Arial"/>
          <w:b w:val="0"/>
          <w:caps w:val="0"/>
          <w:sz w:val="20"/>
        </w:rPr>
        <w:t xml:space="preserve"> </w:t>
      </w:r>
      <w:r w:rsidR="000A285D" w:rsidRPr="000A285D">
        <w:rPr>
          <w:rFonts w:ascii="Arial" w:hAnsi="Arial" w:cs="Arial"/>
          <w:b w:val="0"/>
          <w:caps w:val="0"/>
          <w:sz w:val="20"/>
        </w:rPr>
        <w:t>statistically significant from N</w:t>
      </w:r>
      <w:r w:rsidR="000A285D" w:rsidRPr="000A285D">
        <w:rPr>
          <w:rFonts w:ascii="Arial" w:hAnsi="Arial" w:cs="Arial"/>
          <w:b w:val="0"/>
          <w:caps w:val="0"/>
          <w:sz w:val="20"/>
          <w:vertAlign w:val="subscript"/>
        </w:rPr>
        <w:t>3</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w:t>
      </w:r>
      <w:r w:rsidR="000A285D">
        <w:rPr>
          <w:rFonts w:ascii="Arial" w:hAnsi="Arial" w:cs="Arial"/>
          <w:b w:val="0"/>
          <w:caps w:val="0"/>
          <w:sz w:val="20"/>
        </w:rPr>
        <w:t xml:space="preserve"> On </w:t>
      </w:r>
      <w:r w:rsidR="000A285D" w:rsidRPr="000A285D">
        <w:rPr>
          <w:rFonts w:ascii="Arial" w:hAnsi="Arial" w:cs="Arial"/>
          <w:b w:val="0"/>
          <w:caps w:val="0"/>
          <w:sz w:val="20"/>
        </w:rPr>
        <w:t xml:space="preserve">the other hand, the </w:t>
      </w:r>
      <w:r w:rsidR="000A285D">
        <w:rPr>
          <w:rFonts w:ascii="Arial" w:hAnsi="Arial" w:cs="Arial"/>
          <w:b w:val="0"/>
          <w:caps w:val="0"/>
          <w:sz w:val="20"/>
        </w:rPr>
        <w:t>minimum</w:t>
      </w:r>
      <w:r w:rsidR="000A285D" w:rsidRPr="000A285D">
        <w:rPr>
          <w:rFonts w:ascii="Arial" w:hAnsi="Arial" w:cs="Arial"/>
          <w:b w:val="0"/>
          <w:caps w:val="0"/>
          <w:sz w:val="20"/>
        </w:rPr>
        <w:t xml:space="preserve"> grain yield was found with the combination of N</w:t>
      </w:r>
      <w:r w:rsidR="000A285D" w:rsidRPr="007F3E5B">
        <w:rPr>
          <w:rFonts w:ascii="Arial" w:hAnsi="Arial" w:cs="Arial"/>
          <w:b w:val="0"/>
          <w:caps w:val="0"/>
          <w:sz w:val="20"/>
          <w:vertAlign w:val="subscript"/>
        </w:rPr>
        <w:t>0</w:t>
      </w:r>
      <w:r w:rsidR="000A285D" w:rsidRPr="000A285D">
        <w:rPr>
          <w:rFonts w:ascii="Arial" w:hAnsi="Arial" w:cs="Arial"/>
          <w:b w:val="0"/>
          <w:caps w:val="0"/>
          <w:sz w:val="20"/>
        </w:rPr>
        <w:t>Zn</w:t>
      </w:r>
      <w:r w:rsidR="000A285D" w:rsidRPr="007F3E5B">
        <w:rPr>
          <w:rFonts w:ascii="Arial" w:hAnsi="Arial" w:cs="Arial"/>
          <w:b w:val="0"/>
          <w:caps w:val="0"/>
          <w:sz w:val="20"/>
          <w:vertAlign w:val="subscript"/>
        </w:rPr>
        <w:t xml:space="preserve">0 </w:t>
      </w:r>
      <w:r w:rsidR="000A285D" w:rsidRPr="000A285D">
        <w:rPr>
          <w:rFonts w:ascii="Arial" w:hAnsi="Arial" w:cs="Arial"/>
          <w:b w:val="0"/>
          <w:caps w:val="0"/>
          <w:sz w:val="20"/>
        </w:rPr>
        <w:t>treatment</w:t>
      </w:r>
      <w:r w:rsidR="000A285D">
        <w:rPr>
          <w:rFonts w:ascii="Arial" w:hAnsi="Arial" w:cs="Arial"/>
          <w:b w:val="0"/>
          <w:caps w:val="0"/>
          <w:sz w:val="20"/>
        </w:rPr>
        <w:t xml:space="preserve"> which was not statistically significant from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1</w:t>
      </w:r>
      <w:r w:rsidR="000A285D">
        <w:rPr>
          <w:rFonts w:ascii="Arial" w:hAnsi="Arial" w:cs="Arial"/>
          <w:b w:val="0"/>
          <w:caps w:val="0"/>
          <w:sz w:val="20"/>
        </w:rPr>
        <w:t xml:space="preserve"> treatment.</w:t>
      </w:r>
    </w:p>
    <w:p w14:paraId="153DBCFE" w14:textId="77777777" w:rsidR="000A285D" w:rsidRDefault="000A285D" w:rsidP="00A25731">
      <w:pPr>
        <w:pStyle w:val="ConcHead"/>
        <w:spacing w:after="0"/>
        <w:jc w:val="both"/>
        <w:rPr>
          <w:rFonts w:ascii="Arial" w:hAnsi="Arial" w:cs="Arial"/>
          <w:b w:val="0"/>
          <w:caps w:val="0"/>
          <w:sz w:val="20"/>
        </w:rPr>
      </w:pPr>
    </w:p>
    <w:p w14:paraId="06C7C32B" w14:textId="77777777" w:rsidR="000A285D" w:rsidRDefault="000A285D" w:rsidP="00A25731">
      <w:pPr>
        <w:pStyle w:val="ConcHead"/>
        <w:spacing w:after="0"/>
        <w:jc w:val="both"/>
        <w:rPr>
          <w:rFonts w:ascii="Arial" w:hAnsi="Arial" w:cs="Arial"/>
          <w:b w:val="0"/>
          <w:caps w:val="0"/>
          <w:sz w:val="20"/>
        </w:rPr>
      </w:pPr>
    </w:p>
    <w:p w14:paraId="5F7581F7" w14:textId="77777777" w:rsidR="000A285D" w:rsidRDefault="000A285D" w:rsidP="00A25731">
      <w:pPr>
        <w:pStyle w:val="ConcHead"/>
        <w:spacing w:after="0"/>
        <w:jc w:val="both"/>
        <w:rPr>
          <w:rFonts w:ascii="Arial" w:hAnsi="Arial" w:cs="Arial"/>
          <w:b w:val="0"/>
          <w:caps w:val="0"/>
          <w:sz w:val="20"/>
        </w:rPr>
      </w:pPr>
    </w:p>
    <w:p w14:paraId="03225B66" w14:textId="77777777" w:rsidR="000A285D" w:rsidRDefault="000A285D" w:rsidP="00A25731">
      <w:pPr>
        <w:pStyle w:val="ConcHead"/>
        <w:spacing w:after="0"/>
        <w:jc w:val="both"/>
        <w:rPr>
          <w:rFonts w:ascii="Arial" w:hAnsi="Arial" w:cs="Arial"/>
          <w:b w:val="0"/>
          <w:caps w:val="0"/>
          <w:sz w:val="20"/>
        </w:rPr>
      </w:pPr>
    </w:p>
    <w:p w14:paraId="01CD695C" w14:textId="77777777" w:rsidR="00CD016B" w:rsidRDefault="00CD016B" w:rsidP="00A25731">
      <w:pPr>
        <w:pStyle w:val="ConcHead"/>
        <w:spacing w:after="0"/>
        <w:jc w:val="both"/>
        <w:rPr>
          <w:rFonts w:ascii="Arial" w:hAnsi="Arial" w:cs="Arial"/>
          <w:b w:val="0"/>
          <w:caps w:val="0"/>
          <w:sz w:val="20"/>
        </w:rPr>
      </w:pPr>
    </w:p>
    <w:p w14:paraId="0AFD5305" w14:textId="21F33D58" w:rsidR="00290095" w:rsidRDefault="00986B5E" w:rsidP="00290095">
      <w:pPr>
        <w:pStyle w:val="ListParagraph"/>
        <w:numPr>
          <w:ilvl w:val="0"/>
          <w:numId w:val="31"/>
        </w:numPr>
        <w:spacing w:before="120" w:after="120" w:line="360" w:lineRule="auto"/>
        <w:jc w:val="both"/>
        <w:rPr>
          <w:rFonts w:ascii="Arial" w:hAnsi="Arial" w:cs="Arial"/>
          <w:sz w:val="20"/>
          <w:szCs w:val="20"/>
        </w:rPr>
      </w:pPr>
      <w:bookmarkStart w:id="6" w:name="_Hlk192232068"/>
      <w:r w:rsidRPr="00FF5B25">
        <w:rPr>
          <w:rFonts w:ascii="Arial" w:hAnsi="Arial" w:cs="Arial"/>
          <w:noProof/>
          <w:sz w:val="20"/>
          <w:szCs w:val="20"/>
        </w:rPr>
        <w:drawing>
          <wp:anchor distT="0" distB="0" distL="114300" distR="114300" simplePos="0" relativeHeight="251611648" behindDoc="0" locked="0" layoutInCell="1" allowOverlap="1" wp14:anchorId="4F874041" wp14:editId="75776FA6">
            <wp:simplePos x="0" y="0"/>
            <wp:positionH relativeFrom="column">
              <wp:posOffset>3363167</wp:posOffset>
            </wp:positionH>
            <wp:positionV relativeFrom="paragraph">
              <wp:posOffset>358660</wp:posOffset>
            </wp:positionV>
            <wp:extent cx="1959610" cy="198120"/>
            <wp:effectExtent l="0" t="0" r="2540" b="0"/>
            <wp:wrapNone/>
            <wp:docPr id="165748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87717"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59610" cy="198120"/>
                    </a:xfrm>
                    <a:prstGeom prst="rect">
                      <a:avLst/>
                    </a:prstGeom>
                  </pic:spPr>
                </pic:pic>
              </a:graphicData>
            </a:graphic>
          </wp:anchor>
        </w:drawing>
      </w:r>
      <w:r w:rsidRPr="00FF5B25">
        <w:rPr>
          <w:rFonts w:ascii="Arial" w:hAnsi="Arial" w:cs="Arial"/>
          <w:noProof/>
          <w:sz w:val="20"/>
          <w:szCs w:val="20"/>
        </w:rPr>
        <w:drawing>
          <wp:anchor distT="0" distB="0" distL="114300" distR="114300" simplePos="0" relativeHeight="251597312" behindDoc="0" locked="0" layoutInCell="1" allowOverlap="1" wp14:anchorId="67E70C3C" wp14:editId="34A69548">
            <wp:simplePos x="0" y="0"/>
            <wp:positionH relativeFrom="column">
              <wp:posOffset>2844244</wp:posOffset>
            </wp:positionH>
            <wp:positionV relativeFrom="paragraph">
              <wp:posOffset>334645</wp:posOffset>
            </wp:positionV>
            <wp:extent cx="2651125" cy="2221230"/>
            <wp:effectExtent l="0" t="0" r="15875" b="7620"/>
            <wp:wrapNone/>
            <wp:docPr id="678939578" name="Chart 1">
              <a:extLst xmlns:a="http://schemas.openxmlformats.org/drawingml/2006/main">
                <a:ext uri="{FF2B5EF4-FFF2-40B4-BE49-F238E27FC236}">
                  <a16:creationId xmlns:a16="http://schemas.microsoft.com/office/drawing/2014/main" id="{B121498F-E15D-4A78-92DA-C3FB4389C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290095" w:rsidRPr="00FF5B25">
        <w:rPr>
          <w:rFonts w:ascii="Arial" w:hAnsi="Arial" w:cs="Arial"/>
          <w:noProof/>
          <w:sz w:val="20"/>
          <w:szCs w:val="20"/>
        </w:rPr>
        <w:drawing>
          <wp:anchor distT="0" distB="0" distL="114300" distR="114300" simplePos="0" relativeHeight="251567616" behindDoc="0" locked="0" layoutInCell="1" allowOverlap="1" wp14:anchorId="7E70C4C4" wp14:editId="2645D2A3">
            <wp:simplePos x="0" y="0"/>
            <wp:positionH relativeFrom="column">
              <wp:posOffset>-4330</wp:posOffset>
            </wp:positionH>
            <wp:positionV relativeFrom="paragraph">
              <wp:posOffset>334645</wp:posOffset>
            </wp:positionV>
            <wp:extent cx="2658110" cy="2228215"/>
            <wp:effectExtent l="0" t="0" r="8890" b="635"/>
            <wp:wrapNone/>
            <wp:docPr id="1186174995" name="Chart 1">
              <a:extLst xmlns:a="http://schemas.openxmlformats.org/drawingml/2006/main">
                <a:ext uri="{FF2B5EF4-FFF2-40B4-BE49-F238E27FC236}">
                  <a16:creationId xmlns:a16="http://schemas.microsoft.com/office/drawing/2014/main" id="{821F3A13-C343-01A2-87C6-B61744691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90095" w:rsidRPr="00FF5B25">
        <w:rPr>
          <w:rFonts w:ascii="Arial" w:hAnsi="Arial" w:cs="Arial"/>
          <w:sz w:val="20"/>
          <w:szCs w:val="20"/>
        </w:rPr>
        <w:t xml:space="preserve">                                                               (b)</w:t>
      </w:r>
    </w:p>
    <w:p w14:paraId="33669E44" w14:textId="0535BFEE" w:rsidR="00290095" w:rsidRPr="00FF5B25" w:rsidRDefault="00290095"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582976" behindDoc="0" locked="0" layoutInCell="1" allowOverlap="1" wp14:anchorId="08EF767A" wp14:editId="28346940">
            <wp:simplePos x="0" y="0"/>
            <wp:positionH relativeFrom="column">
              <wp:posOffset>515163</wp:posOffset>
            </wp:positionH>
            <wp:positionV relativeFrom="paragraph">
              <wp:posOffset>10795</wp:posOffset>
            </wp:positionV>
            <wp:extent cx="2070100" cy="220345"/>
            <wp:effectExtent l="0" t="0" r="6350" b="8255"/>
            <wp:wrapNone/>
            <wp:docPr id="2030163606" name="Picture 3">
              <a:extLst xmlns:a="http://schemas.openxmlformats.org/drawingml/2006/main">
                <a:ext uri="{FF2B5EF4-FFF2-40B4-BE49-F238E27FC236}">
                  <a16:creationId xmlns:a16="http://schemas.microsoft.com/office/drawing/2014/main" id="{EA3868D3-985D-89F1-BF20-6DECB1E2A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3606" name="Picture 3">
                      <a:extLst>
                        <a:ext uri="{FF2B5EF4-FFF2-40B4-BE49-F238E27FC236}">
                          <a16:creationId xmlns:a16="http://schemas.microsoft.com/office/drawing/2014/main" id="{EA3868D3-985D-89F1-BF20-6DECB1E2A777}"/>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70100" cy="220345"/>
                    </a:xfrm>
                    <a:prstGeom prst="rect">
                      <a:avLst/>
                    </a:prstGeom>
                  </pic:spPr>
                </pic:pic>
              </a:graphicData>
            </a:graphic>
          </wp:anchor>
        </w:drawing>
      </w:r>
    </w:p>
    <w:p w14:paraId="02D25A11" w14:textId="2CAD0C62" w:rsidR="00290095" w:rsidRPr="00FF5B25" w:rsidRDefault="00742BB3"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22912" behindDoc="1" locked="0" layoutInCell="1" allowOverlap="1" wp14:anchorId="569EC0CA" wp14:editId="2E09252B">
                <wp:simplePos x="0" y="0"/>
                <wp:positionH relativeFrom="column">
                  <wp:posOffset>3563620</wp:posOffset>
                </wp:positionH>
                <wp:positionV relativeFrom="paragraph">
                  <wp:posOffset>108342</wp:posOffset>
                </wp:positionV>
                <wp:extent cx="1092192" cy="379091"/>
                <wp:effectExtent l="0" t="0" r="0" b="0"/>
                <wp:wrapTight wrapText="bothSides">
                  <wp:wrapPolygon edited="0">
                    <wp:start x="0" y="0"/>
                    <wp:lineTo x="0" y="21600"/>
                    <wp:lineTo x="21600" y="21600"/>
                    <wp:lineTo x="21600" y="0"/>
                  </wp:wrapPolygon>
                </wp:wrapTight>
                <wp:docPr id="599699075" name="TextBox 1">
                  <a:extLst xmlns:a="http://schemas.openxmlformats.org/drawingml/2006/main">
                    <a:ext uri="{FF2B5EF4-FFF2-40B4-BE49-F238E27FC236}">
                      <a16:creationId xmlns:a16="http://schemas.microsoft.com/office/drawing/2014/main" id="{C3000632-2FBB-2E06-A1D0-6BBDDD50344F}"/>
                    </a:ext>
                  </a:extLst>
                </wp:docPr>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type w14:anchorId="569EC0CA" id="_x0000_t202" coordsize="21600,21600" o:spt="202" path="m,l,21600r21600,l21600,xe">
                <v:stroke joinstyle="miter"/>
                <v:path gradientshapeok="t" o:connecttype="rect"/>
              </v:shapetype>
              <v:shape id="TextBox 1" o:spid="_x0000_s1026" type="#_x0000_t202" style="position:absolute;left:0;text-align:left;margin-left:280.6pt;margin-top:8.55pt;width:86pt;height:29.8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" filled="f" stroked="f">
                <v:textbo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w10:wrap type="tight"/>
              </v:shape>
            </w:pict>
          </mc:Fallback>
        </mc:AlternateContent>
      </w:r>
    </w:p>
    <w:p w14:paraId="5AD5FCF7" w14:textId="13DD525A" w:rsidR="00290095" w:rsidRPr="00FF5B25" w:rsidRDefault="00290095" w:rsidP="00290095">
      <w:pPr>
        <w:spacing w:before="120" w:after="120" w:line="360" w:lineRule="auto"/>
        <w:jc w:val="both"/>
        <w:rPr>
          <w:rFonts w:ascii="Arial" w:hAnsi="Arial" w:cs="Arial"/>
        </w:rPr>
      </w:pPr>
    </w:p>
    <w:p w14:paraId="5E5671D0" w14:textId="77777777"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34176" behindDoc="0" locked="0" layoutInCell="1" allowOverlap="1" wp14:anchorId="564884AE" wp14:editId="44A71297">
                <wp:simplePos x="0" y="0"/>
                <wp:positionH relativeFrom="column">
                  <wp:posOffset>4344493</wp:posOffset>
                </wp:positionH>
                <wp:positionV relativeFrom="paragraph">
                  <wp:posOffset>262890</wp:posOffset>
                </wp:positionV>
                <wp:extent cx="1092192" cy="379091"/>
                <wp:effectExtent l="0" t="0" r="0" b="0"/>
                <wp:wrapNone/>
                <wp:docPr id="1221537336" name="TextBox 1"/>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564884AE" id="_x0000_s1027" type="#_x0000_t202" style="position:absolute;left:0;text-align:left;margin-left:342.1pt;margin-top:20.7pt;width:86pt;height:29.8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" filled="f" stroked="f">
                <v:textbo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559207D" w14:textId="77777777" w:rsidR="00290095" w:rsidRPr="00FF5B25" w:rsidRDefault="00290095" w:rsidP="00290095">
      <w:pPr>
        <w:spacing w:before="120" w:after="120" w:line="360" w:lineRule="auto"/>
        <w:jc w:val="both"/>
        <w:rPr>
          <w:rFonts w:ascii="Arial" w:hAnsi="Arial" w:cs="Arial"/>
        </w:rPr>
      </w:pPr>
    </w:p>
    <w:p w14:paraId="374032C7" w14:textId="77777777" w:rsidR="00290095" w:rsidRPr="00FF5B25" w:rsidRDefault="00290095" w:rsidP="00290095">
      <w:pPr>
        <w:spacing w:before="120" w:after="120" w:line="360" w:lineRule="auto"/>
        <w:jc w:val="both"/>
        <w:rPr>
          <w:rFonts w:ascii="Arial" w:hAnsi="Arial" w:cs="Arial"/>
        </w:rPr>
      </w:pPr>
    </w:p>
    <w:p w14:paraId="34E8CE31" w14:textId="77777777" w:rsidR="00290095" w:rsidRPr="00FF5B25" w:rsidRDefault="00290095" w:rsidP="00290095">
      <w:pPr>
        <w:spacing w:before="120" w:after="120" w:line="360" w:lineRule="auto"/>
        <w:jc w:val="both"/>
        <w:rPr>
          <w:rFonts w:ascii="Arial" w:hAnsi="Arial" w:cs="Arial"/>
        </w:rPr>
      </w:pPr>
    </w:p>
    <w:p w14:paraId="623AF5BB" w14:textId="77777777" w:rsidR="00290095" w:rsidRPr="00FF5B25" w:rsidRDefault="00290095" w:rsidP="00290095">
      <w:pPr>
        <w:spacing w:before="120" w:after="120" w:line="360" w:lineRule="auto"/>
        <w:jc w:val="both"/>
        <w:rPr>
          <w:rFonts w:ascii="Arial" w:hAnsi="Arial" w:cs="Arial"/>
        </w:rPr>
      </w:pPr>
    </w:p>
    <w:p w14:paraId="3165BDF1" w14:textId="77777777" w:rsidR="00CD016B" w:rsidRDefault="00CD016B" w:rsidP="00280212">
      <w:pPr>
        <w:spacing w:before="120" w:after="120" w:line="360" w:lineRule="auto"/>
        <w:ind w:left="1440" w:hanging="1440"/>
        <w:jc w:val="both"/>
        <w:rPr>
          <w:rFonts w:ascii="Arial" w:hAnsi="Arial" w:cs="Arial"/>
        </w:rPr>
      </w:pPr>
      <w:bookmarkStart w:id="7" w:name="_Hlk192448175"/>
    </w:p>
    <w:p w14:paraId="62AE78AB" w14:textId="6A44477C" w:rsidR="000A285D" w:rsidRDefault="00290095" w:rsidP="00567F5D">
      <w:pPr>
        <w:spacing w:before="120" w:after="120" w:line="360" w:lineRule="auto"/>
        <w:ind w:left="1080" w:hanging="1080"/>
        <w:jc w:val="both"/>
        <w:rPr>
          <w:rFonts w:ascii="Arial" w:hAnsi="Arial" w:cs="Arial"/>
        </w:rPr>
      </w:pPr>
      <w:r w:rsidRPr="00B9732F">
        <w:rPr>
          <w:rFonts w:ascii="Arial" w:hAnsi="Arial" w:cs="Arial"/>
        </w:rPr>
        <w:t>Figure.1</w:t>
      </w:r>
      <w:r w:rsidRPr="00B9732F">
        <w:rPr>
          <w:rFonts w:ascii="Arial" w:hAnsi="Arial" w:cs="Arial"/>
        </w:rPr>
        <w:tab/>
        <w:t xml:space="preserve">Mean value of plant height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bookmarkStart w:id="8" w:name="_Hlk192200726"/>
      <w:bookmarkEnd w:id="6"/>
      <w:bookmarkEnd w:id="7"/>
    </w:p>
    <w:p w14:paraId="3A7EAD81" w14:textId="77777777" w:rsidR="003F514C" w:rsidRDefault="003F514C" w:rsidP="00C802A3">
      <w:pPr>
        <w:spacing w:before="120" w:after="120" w:line="360" w:lineRule="auto"/>
        <w:ind w:left="1440" w:hanging="1440"/>
        <w:jc w:val="both"/>
        <w:rPr>
          <w:rFonts w:ascii="Arial" w:hAnsi="Arial" w:cs="Arial"/>
        </w:rPr>
      </w:pPr>
    </w:p>
    <w:p w14:paraId="25409117" w14:textId="77777777" w:rsidR="003F514C" w:rsidRDefault="003F514C" w:rsidP="00C802A3">
      <w:pPr>
        <w:spacing w:before="120" w:after="120" w:line="360" w:lineRule="auto"/>
        <w:ind w:left="1440" w:hanging="1440"/>
        <w:jc w:val="both"/>
        <w:rPr>
          <w:rFonts w:ascii="Arial" w:hAnsi="Arial" w:cs="Arial"/>
        </w:rPr>
      </w:pPr>
    </w:p>
    <w:p w14:paraId="5B937C1A" w14:textId="77777777" w:rsidR="003F514C" w:rsidRDefault="003F514C" w:rsidP="00C802A3">
      <w:pPr>
        <w:spacing w:before="120" w:after="120" w:line="360" w:lineRule="auto"/>
        <w:ind w:left="1440" w:hanging="1440"/>
        <w:jc w:val="both"/>
        <w:rPr>
          <w:rFonts w:ascii="Arial" w:hAnsi="Arial" w:cs="Arial"/>
        </w:rPr>
      </w:pPr>
    </w:p>
    <w:p w14:paraId="405C04A5" w14:textId="77777777" w:rsidR="000827EE" w:rsidRDefault="000827EE" w:rsidP="00C802A3">
      <w:pPr>
        <w:spacing w:before="120" w:after="120" w:line="360" w:lineRule="auto"/>
        <w:ind w:left="1440" w:hanging="1440"/>
        <w:jc w:val="both"/>
        <w:rPr>
          <w:rFonts w:ascii="Arial" w:hAnsi="Arial" w:cs="Arial"/>
        </w:rPr>
      </w:pPr>
    </w:p>
    <w:p w14:paraId="1790D9B5" w14:textId="77777777" w:rsidR="003F514C" w:rsidRPr="00FF5B25" w:rsidRDefault="003F514C" w:rsidP="00CC56AB">
      <w:pPr>
        <w:spacing w:before="120" w:after="120" w:line="360" w:lineRule="auto"/>
        <w:jc w:val="both"/>
        <w:rPr>
          <w:rFonts w:ascii="Arial" w:hAnsi="Arial" w:cs="Arial"/>
        </w:rPr>
      </w:pPr>
    </w:p>
    <w:p w14:paraId="582BDEB0" w14:textId="33A2AB16"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r w:rsidRPr="00FF5B25">
        <w:rPr>
          <w:rFonts w:ascii="Arial" w:hAnsi="Arial" w:cs="Arial"/>
          <w:noProof/>
          <w:sz w:val="20"/>
          <w:szCs w:val="20"/>
        </w:rPr>
        <w:drawing>
          <wp:anchor distT="0" distB="0" distL="114300" distR="114300" simplePos="0" relativeHeight="251643392" behindDoc="0" locked="0" layoutInCell="1" allowOverlap="1" wp14:anchorId="151B451C" wp14:editId="0A5D7523">
            <wp:simplePos x="0" y="0"/>
            <wp:positionH relativeFrom="column">
              <wp:posOffset>0</wp:posOffset>
            </wp:positionH>
            <wp:positionV relativeFrom="paragraph">
              <wp:posOffset>295275</wp:posOffset>
            </wp:positionV>
            <wp:extent cx="2660015" cy="2194560"/>
            <wp:effectExtent l="0" t="0" r="6985" b="15240"/>
            <wp:wrapNone/>
            <wp:docPr id="1132341570" name="Chart 1">
              <a:extLst xmlns:a="http://schemas.openxmlformats.org/drawingml/2006/main">
                <a:ext uri="{FF2B5EF4-FFF2-40B4-BE49-F238E27FC236}">
                  <a16:creationId xmlns:a16="http://schemas.microsoft.com/office/drawing/2014/main" id="{ECB01403-89B1-5B55-175B-B4EBCF17C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FF5B25">
        <w:rPr>
          <w:rFonts w:ascii="Arial" w:hAnsi="Arial" w:cs="Arial"/>
          <w:noProof/>
          <w:sz w:val="20"/>
          <w:szCs w:val="20"/>
        </w:rPr>
        <w:drawing>
          <wp:anchor distT="0" distB="0" distL="114300" distR="114300" simplePos="0" relativeHeight="251654656" behindDoc="0" locked="0" layoutInCell="1" allowOverlap="1" wp14:anchorId="226A46ED" wp14:editId="622FB78E">
            <wp:simplePos x="0" y="0"/>
            <wp:positionH relativeFrom="column">
              <wp:posOffset>457200</wp:posOffset>
            </wp:positionH>
            <wp:positionV relativeFrom="paragraph">
              <wp:posOffset>325093</wp:posOffset>
            </wp:positionV>
            <wp:extent cx="2103755" cy="248920"/>
            <wp:effectExtent l="0" t="0" r="0" b="0"/>
            <wp:wrapNone/>
            <wp:docPr id="98267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7808"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03755" cy="248920"/>
                    </a:xfrm>
                    <a:prstGeom prst="rect">
                      <a:avLst/>
                    </a:prstGeom>
                  </pic:spPr>
                </pic:pic>
              </a:graphicData>
            </a:graphic>
          </wp:anchor>
        </w:drawing>
      </w:r>
      <w:r w:rsidRPr="00FF5B25">
        <w:rPr>
          <w:rFonts w:ascii="Arial" w:hAnsi="Arial" w:cs="Arial"/>
          <w:sz w:val="20"/>
          <w:szCs w:val="20"/>
        </w:rPr>
        <w:t xml:space="preserve">                                                                            (b)</w:t>
      </w:r>
    </w:p>
    <w:p w14:paraId="260AD8E3" w14:textId="028A2FEE" w:rsidR="00290095" w:rsidRPr="00FF5B25" w:rsidRDefault="001F10C7" w:rsidP="00290095">
      <w:pPr>
        <w:spacing w:before="120" w:after="120" w:line="360" w:lineRule="auto"/>
        <w:ind w:left="1440"/>
        <w:jc w:val="both"/>
        <w:rPr>
          <w:rFonts w:ascii="Arial" w:hAnsi="Arial" w:cs="Arial"/>
        </w:rPr>
      </w:pPr>
      <w:r>
        <w:rPr>
          <w:rFonts w:ascii="Arial" w:hAnsi="Arial" w:cs="Arial"/>
          <w:noProof/>
        </w:rPr>
        <w:drawing>
          <wp:anchor distT="0" distB="0" distL="114300" distR="114300" simplePos="0" relativeHeight="251781632" behindDoc="1" locked="0" layoutInCell="1" allowOverlap="1" wp14:anchorId="5F1ADAA2" wp14:editId="323AD652">
            <wp:simplePos x="0" y="0"/>
            <wp:positionH relativeFrom="margin">
              <wp:align>right</wp:align>
            </wp:positionH>
            <wp:positionV relativeFrom="paragraph">
              <wp:posOffset>66880</wp:posOffset>
            </wp:positionV>
            <wp:extent cx="1986915" cy="222885"/>
            <wp:effectExtent l="0" t="0" r="0" b="5715"/>
            <wp:wrapTight wrapText="bothSides">
              <wp:wrapPolygon edited="0">
                <wp:start x="0" y="0"/>
                <wp:lineTo x="0" y="20308"/>
                <wp:lineTo x="21331" y="20308"/>
                <wp:lineTo x="21331" y="0"/>
                <wp:lineTo x="0" y="0"/>
              </wp:wrapPolygon>
            </wp:wrapTight>
            <wp:docPr id="1296826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26941" name="Picture 12968269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6915" cy="222885"/>
                    </a:xfrm>
                    <a:prstGeom prst="rect">
                      <a:avLst/>
                    </a:prstGeom>
                  </pic:spPr>
                </pic:pic>
              </a:graphicData>
            </a:graphic>
            <wp14:sizeRelH relativeFrom="page">
              <wp14:pctWidth>0</wp14:pctWidth>
            </wp14:sizeRelH>
            <wp14:sizeRelV relativeFrom="page">
              <wp14:pctHeight>0</wp14:pctHeight>
            </wp14:sizeRelV>
          </wp:anchor>
        </w:drawing>
      </w:r>
      <w:r w:rsidR="005C4307">
        <w:rPr>
          <w:noProof/>
        </w:rPr>
        <w:drawing>
          <wp:anchor distT="0" distB="0" distL="114300" distR="114300" simplePos="0" relativeHeight="251779584" behindDoc="1" locked="0" layoutInCell="1" allowOverlap="1" wp14:anchorId="46D8536B" wp14:editId="2106612F">
            <wp:simplePos x="0" y="0"/>
            <wp:positionH relativeFrom="column">
              <wp:posOffset>2766060</wp:posOffset>
            </wp:positionH>
            <wp:positionV relativeFrom="paragraph">
              <wp:posOffset>6350</wp:posOffset>
            </wp:positionV>
            <wp:extent cx="2651760" cy="2194560"/>
            <wp:effectExtent l="0" t="0" r="15240" b="15240"/>
            <wp:wrapTight wrapText="bothSides">
              <wp:wrapPolygon edited="0">
                <wp:start x="0" y="0"/>
                <wp:lineTo x="0" y="21563"/>
                <wp:lineTo x="21569" y="21563"/>
                <wp:lineTo x="21569" y="0"/>
                <wp:lineTo x="0" y="0"/>
              </wp:wrapPolygon>
            </wp:wrapTight>
            <wp:docPr id="1147711040" name="Chart 1">
              <a:extLst xmlns:a="http://schemas.openxmlformats.org/drawingml/2006/main">
                <a:ext uri="{FF2B5EF4-FFF2-40B4-BE49-F238E27FC236}">
                  <a16:creationId xmlns:a16="http://schemas.microsoft.com/office/drawing/2014/main" id="{B8346745-E9B3-DC46-C7AD-4DABF031B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92F32DE" w14:textId="02A47C7A"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p>
    <w:p w14:paraId="72BF1D2D" w14:textId="7B4811E8" w:rsidR="00290095" w:rsidRPr="00FF5B25" w:rsidRDefault="005C4307"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780608" behindDoc="0" locked="0" layoutInCell="1" allowOverlap="1" wp14:anchorId="2E093B44" wp14:editId="11C2E66C">
                <wp:simplePos x="0" y="0"/>
                <wp:positionH relativeFrom="column">
                  <wp:posOffset>3258525</wp:posOffset>
                </wp:positionH>
                <wp:positionV relativeFrom="paragraph">
                  <wp:posOffset>113170</wp:posOffset>
                </wp:positionV>
                <wp:extent cx="951230" cy="329565"/>
                <wp:effectExtent l="0" t="0" r="0" b="0"/>
                <wp:wrapNone/>
                <wp:docPr id="743283697" name="TextBox 1"/>
                <wp:cNvGraphicFramePr/>
                <a:graphic xmlns:a="http://schemas.openxmlformats.org/drawingml/2006/main">
                  <a:graphicData uri="http://schemas.microsoft.com/office/word/2010/wordprocessingShape">
                    <wps:wsp>
                      <wps:cNvSpPr txBox="1"/>
                      <wps:spPr>
                        <a:xfrm>
                          <a:off x="0" y="0"/>
                          <a:ext cx="951230" cy="329565"/>
                        </a:xfrm>
                        <a:prstGeom prst="rect">
                          <a:avLst/>
                        </a:prstGeom>
                      </wps:spPr>
                      <wps:txb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2E093B44" id="_x0000_s1028" type="#_x0000_t202" style="position:absolute;left:0;text-align:left;margin-left:256.6pt;margin-top:8.9pt;width:74.9pt;height:25.9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" filled="f" stroked="f">
                <v:textbo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28CF3FD6" w14:textId="07798713"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91520" behindDoc="0" locked="0" layoutInCell="1" allowOverlap="1" wp14:anchorId="7DD8EBB6" wp14:editId="5C3F8A30">
                <wp:simplePos x="0" y="0"/>
                <wp:positionH relativeFrom="column">
                  <wp:posOffset>516835</wp:posOffset>
                </wp:positionH>
                <wp:positionV relativeFrom="paragraph">
                  <wp:posOffset>18250</wp:posOffset>
                </wp:positionV>
                <wp:extent cx="951858" cy="330196"/>
                <wp:effectExtent l="0" t="0" r="0" b="0"/>
                <wp:wrapNone/>
                <wp:docPr id="779383730" name="TextBox 1"/>
                <wp:cNvGraphicFramePr/>
                <a:graphic xmlns:a="http://schemas.openxmlformats.org/drawingml/2006/main">
                  <a:graphicData uri="http://schemas.microsoft.com/office/word/2010/wordprocessingShape">
                    <wps:wsp>
                      <wps:cNvSpPr txBox="1"/>
                      <wps:spPr>
                        <a:xfrm>
                          <a:off x="0" y="0"/>
                          <a:ext cx="951858" cy="330196"/>
                        </a:xfrm>
                        <a:prstGeom prst="rect">
                          <a:avLst/>
                        </a:prstGeom>
                      </wps:spPr>
                      <wps:txb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7DD8EBB6" id="_x0000_s1029" type="#_x0000_t202" style="position:absolute;left:0;text-align:left;margin-left:40.7pt;margin-top:1.45pt;width:74.95pt;height:26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" filled="f" stroked="f">
                <v:textbo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1D0AB37" w14:textId="78CBCF05" w:rsidR="00290095" w:rsidRPr="00FF5B25" w:rsidRDefault="00290095" w:rsidP="00290095">
      <w:pPr>
        <w:spacing w:before="120" w:after="120" w:line="360" w:lineRule="auto"/>
        <w:jc w:val="both"/>
        <w:rPr>
          <w:rFonts w:ascii="Arial" w:hAnsi="Arial" w:cs="Arial"/>
        </w:rPr>
      </w:pPr>
    </w:p>
    <w:p w14:paraId="2D4538D8" w14:textId="77777777" w:rsidR="00290095" w:rsidRPr="00FF5B25" w:rsidRDefault="00290095" w:rsidP="00290095">
      <w:pPr>
        <w:spacing w:before="120" w:after="120" w:line="360" w:lineRule="auto"/>
        <w:jc w:val="both"/>
        <w:rPr>
          <w:rFonts w:ascii="Arial" w:hAnsi="Arial" w:cs="Arial"/>
        </w:rPr>
      </w:pPr>
    </w:p>
    <w:p w14:paraId="53A28478" w14:textId="6487CB62" w:rsidR="00290095" w:rsidRPr="00FF5B25" w:rsidRDefault="00290095" w:rsidP="00290095">
      <w:pPr>
        <w:spacing w:before="120" w:after="120" w:line="360" w:lineRule="auto"/>
        <w:jc w:val="both"/>
        <w:rPr>
          <w:rFonts w:ascii="Arial" w:hAnsi="Arial" w:cs="Arial"/>
        </w:rPr>
      </w:pPr>
    </w:p>
    <w:p w14:paraId="37783EB3" w14:textId="535F68FC" w:rsidR="00B67C6A" w:rsidRDefault="00B67C6A" w:rsidP="00B67C6A">
      <w:pPr>
        <w:spacing w:before="120" w:after="120" w:line="360" w:lineRule="auto"/>
        <w:jc w:val="both"/>
        <w:rPr>
          <w:rFonts w:ascii="Arial" w:hAnsi="Arial" w:cs="Arial"/>
        </w:rPr>
      </w:pPr>
    </w:p>
    <w:p w14:paraId="17483B1F" w14:textId="538061E8" w:rsidR="00290095" w:rsidRDefault="000F20C9" w:rsidP="00567F5D">
      <w:pPr>
        <w:spacing w:before="120" w:after="120" w:line="360" w:lineRule="auto"/>
        <w:ind w:left="1080" w:hanging="1080"/>
        <w:jc w:val="both"/>
        <w:rPr>
          <w:rFonts w:ascii="Arial" w:hAnsi="Arial" w:cs="Arial"/>
        </w:rPr>
      </w:pPr>
      <w:r w:rsidRPr="00B9732F">
        <w:rPr>
          <w:rFonts w:ascii="Arial" w:hAnsi="Arial" w:cs="Arial"/>
        </w:rPr>
        <w:t>Figure.</w:t>
      </w:r>
      <w:r w:rsidR="00280212">
        <w:rPr>
          <w:rFonts w:ascii="Arial" w:hAnsi="Arial" w:cs="Arial"/>
        </w:rPr>
        <w:t>2</w:t>
      </w:r>
      <w:r w:rsidRPr="00B9732F">
        <w:rPr>
          <w:rFonts w:ascii="Arial" w:hAnsi="Arial" w:cs="Arial"/>
        </w:rPr>
        <w:tab/>
        <w:t xml:space="preserve">Mean value of </w:t>
      </w:r>
      <w:r>
        <w:rPr>
          <w:rFonts w:ascii="Arial" w:hAnsi="Arial" w:cs="Arial"/>
        </w:rPr>
        <w:t>number of tiller</w:t>
      </w:r>
      <w:r w:rsidR="000440FE">
        <w:rPr>
          <w:rFonts w:ascii="Arial" w:hAnsi="Arial" w:cs="Arial"/>
        </w:rPr>
        <w:t>s hill</w:t>
      </w:r>
      <w:r w:rsidR="00A25731" w:rsidRPr="00A25731">
        <w:rPr>
          <w:rFonts w:ascii="Arial" w:hAnsi="Arial" w:cs="Arial"/>
          <w:vertAlign w:val="superscript"/>
        </w:rPr>
        <w:t>-1</w:t>
      </w:r>
      <w:r w:rsidRPr="00B9732F">
        <w:rPr>
          <w:rFonts w:ascii="Arial" w:hAnsi="Arial" w:cs="Arial"/>
        </w:rPr>
        <w:t xml:space="preserve"> as affected by </w:t>
      </w:r>
      <w:r w:rsidR="00F662DA">
        <w:rPr>
          <w:rFonts w:ascii="Arial" w:hAnsi="Arial" w:cs="Arial"/>
        </w:rPr>
        <w:t xml:space="preserve">combined application of </w:t>
      </w:r>
      <w:r w:rsidRPr="00B9732F">
        <w:rPr>
          <w:rFonts w:ascii="Arial" w:hAnsi="Arial" w:cs="Arial"/>
        </w:rPr>
        <w:t>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r w:rsidR="00290095">
        <w:rPr>
          <w:rFonts w:ascii="Arial" w:hAnsi="Arial" w:cs="Arial"/>
        </w:rPr>
        <w:tab/>
      </w:r>
    </w:p>
    <w:p w14:paraId="4676BCCA" w14:textId="77777777" w:rsidR="00290095" w:rsidRDefault="00290095" w:rsidP="00290095">
      <w:pPr>
        <w:tabs>
          <w:tab w:val="left" w:pos="1710"/>
        </w:tabs>
        <w:spacing w:before="120" w:after="120" w:line="360" w:lineRule="auto"/>
        <w:jc w:val="both"/>
        <w:rPr>
          <w:rFonts w:ascii="Arial" w:hAnsi="Arial" w:cs="Arial"/>
        </w:rPr>
      </w:pPr>
    </w:p>
    <w:p w14:paraId="6D5E5287" w14:textId="77777777" w:rsidR="00290095" w:rsidRPr="00FF5B25" w:rsidRDefault="00290095" w:rsidP="00290095">
      <w:pPr>
        <w:pStyle w:val="ListParagraph"/>
        <w:numPr>
          <w:ilvl w:val="0"/>
          <w:numId w:val="33"/>
        </w:numPr>
        <w:spacing w:before="120" w:after="120" w:line="360" w:lineRule="auto"/>
        <w:jc w:val="both"/>
        <w:rPr>
          <w:rFonts w:ascii="Arial" w:hAnsi="Arial" w:cs="Arial"/>
          <w:sz w:val="20"/>
          <w:szCs w:val="20"/>
        </w:rPr>
      </w:pPr>
      <w:r w:rsidRPr="00FF5B25">
        <w:rPr>
          <w:rFonts w:ascii="Arial" w:hAnsi="Arial" w:cs="Arial"/>
          <w:sz w:val="20"/>
          <w:szCs w:val="20"/>
        </w:rPr>
        <w:t xml:space="preserve">                                                                         </w:t>
      </w:r>
      <w:bookmarkStart w:id="9" w:name="_Hlk192200799"/>
      <w:bookmarkStart w:id="10" w:name="_Hlk192232199"/>
      <w:r w:rsidRPr="00FF5B25">
        <w:rPr>
          <w:rFonts w:ascii="Arial" w:hAnsi="Arial" w:cs="Arial"/>
          <w:sz w:val="20"/>
          <w:szCs w:val="20"/>
        </w:rPr>
        <w:t>(b)</w:t>
      </w:r>
    </w:p>
    <w:p w14:paraId="569108C4" w14:textId="0B63B4D8" w:rsidR="00290095" w:rsidRPr="00FF5B25" w:rsidRDefault="00A7049E"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761152" behindDoc="0" locked="0" layoutInCell="1" allowOverlap="1" wp14:anchorId="1BD5BCE3" wp14:editId="29B5C69F">
            <wp:simplePos x="0" y="0"/>
            <wp:positionH relativeFrom="column">
              <wp:posOffset>3199258</wp:posOffset>
            </wp:positionH>
            <wp:positionV relativeFrom="paragraph">
              <wp:posOffset>75972</wp:posOffset>
            </wp:positionV>
            <wp:extent cx="2334895" cy="248920"/>
            <wp:effectExtent l="0" t="0" r="8255" b="0"/>
            <wp:wrapNone/>
            <wp:docPr id="1215370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70454"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34895" cy="248920"/>
                    </a:xfrm>
                    <a:prstGeom prst="rect">
                      <a:avLst/>
                    </a:prstGeom>
                  </pic:spPr>
                </pic:pic>
              </a:graphicData>
            </a:graphic>
          </wp:anchor>
        </w:drawing>
      </w:r>
      <w:r w:rsidR="00156535" w:rsidRPr="00FF5B25">
        <w:rPr>
          <w:rFonts w:ascii="Arial" w:hAnsi="Arial" w:cs="Arial"/>
          <w:noProof/>
        </w:rPr>
        <w:drawing>
          <wp:anchor distT="0" distB="0" distL="114300" distR="114300" simplePos="0" relativeHeight="251747840" behindDoc="0" locked="0" layoutInCell="1" allowOverlap="1" wp14:anchorId="18F68CA5" wp14:editId="334C3F93">
            <wp:simplePos x="0" y="0"/>
            <wp:positionH relativeFrom="column">
              <wp:posOffset>2905318</wp:posOffset>
            </wp:positionH>
            <wp:positionV relativeFrom="paragraph">
              <wp:posOffset>17780</wp:posOffset>
            </wp:positionV>
            <wp:extent cx="2660015" cy="2230120"/>
            <wp:effectExtent l="0" t="0" r="6985" b="17780"/>
            <wp:wrapNone/>
            <wp:docPr id="391131931" name="Chart 1">
              <a:extLst xmlns:a="http://schemas.openxmlformats.org/drawingml/2006/main">
                <a:ext uri="{FF2B5EF4-FFF2-40B4-BE49-F238E27FC236}">
                  <a16:creationId xmlns:a16="http://schemas.microsoft.com/office/drawing/2014/main" id="{2AAD3874-AD08-F427-1047-74FD1756B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90095" w:rsidRPr="00FF5B25">
        <w:rPr>
          <w:rFonts w:ascii="Arial" w:hAnsi="Arial" w:cs="Arial"/>
          <w:noProof/>
        </w:rPr>
        <w:drawing>
          <wp:anchor distT="0" distB="0" distL="114300" distR="114300" simplePos="0" relativeHeight="251721216" behindDoc="0" locked="0" layoutInCell="1" allowOverlap="1" wp14:anchorId="16DF8B77" wp14:editId="700D1A63">
            <wp:simplePos x="0" y="0"/>
            <wp:positionH relativeFrom="column">
              <wp:posOffset>55206</wp:posOffset>
            </wp:positionH>
            <wp:positionV relativeFrom="paragraph">
              <wp:posOffset>40640</wp:posOffset>
            </wp:positionV>
            <wp:extent cx="2660015" cy="2230120"/>
            <wp:effectExtent l="0" t="0" r="6985" b="17780"/>
            <wp:wrapNone/>
            <wp:docPr id="1671435520" name="Chart 1">
              <a:extLst xmlns:a="http://schemas.openxmlformats.org/drawingml/2006/main">
                <a:ext uri="{FF2B5EF4-FFF2-40B4-BE49-F238E27FC236}">
                  <a16:creationId xmlns:a16="http://schemas.microsoft.com/office/drawing/2014/main" id="{CCAF9AE2-DB00-63D4-3643-4B9784CD7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290095" w:rsidRPr="00FF5B25">
        <w:rPr>
          <w:rFonts w:ascii="Arial" w:hAnsi="Arial" w:cs="Arial"/>
          <w:noProof/>
        </w:rPr>
        <w:drawing>
          <wp:anchor distT="0" distB="0" distL="114300" distR="114300" simplePos="0" relativeHeight="251734528" behindDoc="0" locked="0" layoutInCell="1" allowOverlap="1" wp14:anchorId="35415202" wp14:editId="50F124F7">
            <wp:simplePos x="0" y="0"/>
            <wp:positionH relativeFrom="column">
              <wp:posOffset>391108</wp:posOffset>
            </wp:positionH>
            <wp:positionV relativeFrom="paragraph">
              <wp:posOffset>77962</wp:posOffset>
            </wp:positionV>
            <wp:extent cx="2223135" cy="249555"/>
            <wp:effectExtent l="0" t="0" r="5715" b="0"/>
            <wp:wrapNone/>
            <wp:docPr id="1781436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36293"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23135" cy="249555"/>
                    </a:xfrm>
                    <a:prstGeom prst="rect">
                      <a:avLst/>
                    </a:prstGeom>
                  </pic:spPr>
                </pic:pic>
              </a:graphicData>
            </a:graphic>
          </wp:anchor>
        </w:drawing>
      </w:r>
    </w:p>
    <w:p w14:paraId="150A3906" w14:textId="77777777" w:rsidR="00290095" w:rsidRPr="00FF5B25" w:rsidRDefault="00290095" w:rsidP="00290095">
      <w:pPr>
        <w:spacing w:before="120" w:after="120" w:line="360" w:lineRule="auto"/>
        <w:jc w:val="both"/>
        <w:rPr>
          <w:rFonts w:ascii="Arial" w:hAnsi="Arial" w:cs="Arial"/>
        </w:rPr>
      </w:pPr>
    </w:p>
    <w:p w14:paraId="443A4B49" w14:textId="77777777" w:rsidR="00290095" w:rsidRPr="00FF5B25" w:rsidRDefault="00290095" w:rsidP="00290095">
      <w:pPr>
        <w:spacing w:before="120" w:after="120" w:line="360" w:lineRule="auto"/>
        <w:jc w:val="both"/>
        <w:rPr>
          <w:rFonts w:ascii="Arial" w:hAnsi="Arial" w:cs="Arial"/>
        </w:rPr>
      </w:pPr>
    </w:p>
    <w:p w14:paraId="0B66FA87" w14:textId="77777777" w:rsidR="00290095" w:rsidRPr="00FF5B25" w:rsidRDefault="00290095" w:rsidP="00290095">
      <w:pPr>
        <w:spacing w:before="120" w:after="120" w:line="360" w:lineRule="auto"/>
        <w:jc w:val="both"/>
        <w:rPr>
          <w:rFonts w:ascii="Arial" w:hAnsi="Arial" w:cs="Arial"/>
        </w:rPr>
      </w:pPr>
    </w:p>
    <w:p w14:paraId="08A5B9B4" w14:textId="77777777" w:rsidR="00290095" w:rsidRPr="00FF5B25" w:rsidRDefault="00290095" w:rsidP="00290095">
      <w:pPr>
        <w:spacing w:before="120" w:after="120" w:line="360" w:lineRule="auto"/>
        <w:jc w:val="both"/>
        <w:rPr>
          <w:rFonts w:ascii="Arial" w:hAnsi="Arial" w:cs="Arial"/>
        </w:rPr>
      </w:pPr>
    </w:p>
    <w:p w14:paraId="58D1EBC1" w14:textId="77777777" w:rsidR="00290095" w:rsidRPr="00FF5B25" w:rsidRDefault="00290095" w:rsidP="00290095">
      <w:pPr>
        <w:spacing w:before="120" w:after="120" w:line="360" w:lineRule="auto"/>
        <w:jc w:val="both"/>
        <w:rPr>
          <w:rFonts w:ascii="Arial" w:hAnsi="Arial" w:cs="Arial"/>
        </w:rPr>
      </w:pPr>
    </w:p>
    <w:p w14:paraId="084E4241" w14:textId="77777777" w:rsidR="00290095" w:rsidRPr="00FF5B25" w:rsidRDefault="00290095" w:rsidP="00290095">
      <w:pPr>
        <w:spacing w:before="120" w:after="120" w:line="360" w:lineRule="auto"/>
        <w:jc w:val="both"/>
        <w:rPr>
          <w:rFonts w:ascii="Arial" w:hAnsi="Arial" w:cs="Arial"/>
        </w:rPr>
      </w:pPr>
    </w:p>
    <w:p w14:paraId="3D5063BF" w14:textId="77777777" w:rsidR="00290095" w:rsidRPr="00FF5B25" w:rsidRDefault="00290095" w:rsidP="00290095">
      <w:pPr>
        <w:spacing w:before="120" w:after="120" w:line="360" w:lineRule="auto"/>
        <w:jc w:val="both"/>
        <w:rPr>
          <w:rFonts w:ascii="Arial" w:hAnsi="Arial" w:cs="Arial"/>
        </w:rPr>
      </w:pPr>
    </w:p>
    <w:p w14:paraId="72788E22" w14:textId="77777777" w:rsidR="000F20C9" w:rsidRDefault="000F20C9" w:rsidP="000F20C9">
      <w:pPr>
        <w:spacing w:before="120" w:after="120" w:line="360" w:lineRule="auto"/>
        <w:ind w:left="1440" w:hanging="1440"/>
        <w:jc w:val="both"/>
        <w:rPr>
          <w:rFonts w:ascii="Arial" w:hAnsi="Arial" w:cs="Arial"/>
        </w:rPr>
      </w:pPr>
    </w:p>
    <w:p w14:paraId="5F6FDC39" w14:textId="43E640D9" w:rsidR="000F20C9" w:rsidRDefault="00290095" w:rsidP="00567F5D">
      <w:pPr>
        <w:spacing w:before="120" w:after="120" w:line="360" w:lineRule="auto"/>
        <w:ind w:left="1080" w:hanging="1080"/>
        <w:jc w:val="both"/>
        <w:rPr>
          <w:rFonts w:ascii="Arial" w:hAnsi="Arial" w:cs="Arial"/>
        </w:rPr>
      </w:pPr>
      <w:r w:rsidRPr="00B9732F">
        <w:rPr>
          <w:rFonts w:ascii="Arial" w:hAnsi="Arial" w:cs="Arial"/>
        </w:rPr>
        <w:t>Figure.3</w:t>
      </w:r>
      <w:r w:rsidRPr="00B9732F">
        <w:rPr>
          <w:rFonts w:ascii="Arial" w:hAnsi="Arial" w:cs="Arial"/>
        </w:rPr>
        <w:tab/>
        <w:t xml:space="preserve">Mean value of SPAD reading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p>
    <w:p w14:paraId="01B60389" w14:textId="77777777" w:rsidR="00280212" w:rsidRDefault="00280212" w:rsidP="000F20C9">
      <w:pPr>
        <w:spacing w:before="120" w:after="120" w:line="360" w:lineRule="auto"/>
        <w:ind w:left="1440" w:hanging="1440"/>
        <w:jc w:val="both"/>
        <w:rPr>
          <w:rFonts w:ascii="Arial" w:hAnsi="Arial" w:cs="Arial"/>
        </w:rPr>
      </w:pPr>
      <w:bookmarkStart w:id="11" w:name="_Hlk192448493"/>
    </w:p>
    <w:p w14:paraId="3E42C051" w14:textId="77777777" w:rsidR="00CD016B" w:rsidRDefault="00CD016B" w:rsidP="000F20C9">
      <w:pPr>
        <w:spacing w:before="120" w:after="120" w:line="360" w:lineRule="auto"/>
        <w:ind w:left="1440" w:hanging="1440"/>
        <w:jc w:val="both"/>
        <w:rPr>
          <w:rFonts w:ascii="Arial" w:hAnsi="Arial" w:cs="Arial"/>
        </w:rPr>
      </w:pPr>
    </w:p>
    <w:p w14:paraId="5BDE9451" w14:textId="72122C11" w:rsidR="00290095" w:rsidRDefault="00290095" w:rsidP="00567F5D">
      <w:pPr>
        <w:spacing w:before="120" w:after="120" w:line="360" w:lineRule="auto"/>
        <w:ind w:left="1080" w:hanging="1080"/>
        <w:jc w:val="both"/>
        <w:rPr>
          <w:rFonts w:ascii="Arial" w:hAnsi="Arial" w:cs="Arial"/>
        </w:rPr>
      </w:pPr>
      <w:r w:rsidRPr="00FF5B25">
        <w:rPr>
          <w:rFonts w:ascii="Arial" w:hAnsi="Arial" w:cs="Arial"/>
        </w:rPr>
        <w:t>Table.</w:t>
      </w:r>
      <w:r w:rsidR="00131D37">
        <w:rPr>
          <w:rFonts w:ascii="Arial" w:hAnsi="Arial" w:cs="Arial"/>
        </w:rPr>
        <w:t>2</w:t>
      </w:r>
      <w:r w:rsidRPr="00FF5B25">
        <w:rPr>
          <w:rFonts w:ascii="Arial" w:hAnsi="Arial" w:cs="Arial"/>
        </w:rPr>
        <w:tab/>
        <w:t>Yield and yield c</w:t>
      </w:r>
      <w:r w:rsidR="002E6ECC">
        <w:rPr>
          <w:rFonts w:ascii="Arial" w:hAnsi="Arial" w:cs="Arial"/>
        </w:rPr>
        <w:t>ontributing</w:t>
      </w:r>
      <w:r w:rsidRPr="00FF5B25">
        <w:rPr>
          <w:rFonts w:ascii="Arial" w:hAnsi="Arial" w:cs="Arial"/>
        </w:rPr>
        <w:t xml:space="preserve"> characters of rice as affected by nitrogen and zinc fertilizer application in dry season, 2024</w:t>
      </w:r>
    </w:p>
    <w:tbl>
      <w:tblPr>
        <w:tblW w:w="5534" w:type="pct"/>
        <w:tblLook w:val="04A0" w:firstRow="1" w:lastRow="0" w:firstColumn="1" w:lastColumn="0" w:noHBand="0" w:noVBand="1"/>
      </w:tblPr>
      <w:tblGrid>
        <w:gridCol w:w="1425"/>
        <w:gridCol w:w="894"/>
        <w:gridCol w:w="347"/>
        <w:gridCol w:w="796"/>
        <w:gridCol w:w="461"/>
        <w:gridCol w:w="931"/>
        <w:gridCol w:w="280"/>
        <w:gridCol w:w="798"/>
        <w:gridCol w:w="663"/>
        <w:gridCol w:w="829"/>
        <w:gridCol w:w="357"/>
        <w:gridCol w:w="736"/>
        <w:gridCol w:w="346"/>
        <w:gridCol w:w="222"/>
      </w:tblGrid>
      <w:tr w:rsidR="00280212" w:rsidRPr="00F115E8" w14:paraId="6DB0225C" w14:textId="77777777" w:rsidTr="002A3A90">
        <w:trPr>
          <w:gridAfter w:val="1"/>
          <w:wAfter w:w="128" w:type="pct"/>
          <w:trHeight w:val="398"/>
        </w:trPr>
        <w:tc>
          <w:tcPr>
            <w:tcW w:w="793" w:type="pct"/>
            <w:vMerge w:val="restart"/>
            <w:tcBorders>
              <w:top w:val="single" w:sz="4" w:space="0" w:color="auto"/>
              <w:left w:val="nil"/>
              <w:bottom w:val="single" w:sz="4" w:space="0" w:color="000000"/>
              <w:right w:val="nil"/>
            </w:tcBorders>
            <w:shd w:val="clear" w:color="auto" w:fill="auto"/>
            <w:noWrap/>
            <w:vAlign w:val="center"/>
            <w:hideMark/>
          </w:tcPr>
          <w:bookmarkEnd w:id="11"/>
          <w:p w14:paraId="0E7F7ADD"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Treatments</w:t>
            </w:r>
          </w:p>
        </w:tc>
        <w:tc>
          <w:tcPr>
            <w:tcW w:w="701" w:type="pct"/>
            <w:gridSpan w:val="2"/>
            <w:vMerge w:val="restart"/>
            <w:tcBorders>
              <w:top w:val="single" w:sz="4" w:space="0" w:color="auto"/>
              <w:left w:val="nil"/>
              <w:bottom w:val="single" w:sz="4" w:space="0" w:color="000000"/>
              <w:right w:val="nil"/>
            </w:tcBorders>
            <w:shd w:val="clear" w:color="auto" w:fill="auto"/>
            <w:vAlign w:val="center"/>
            <w:hideMark/>
          </w:tcPr>
          <w:p w14:paraId="4B991A18"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Panicle </w:t>
            </w:r>
            <w:r w:rsidRPr="00F115E8">
              <w:rPr>
                <w:rFonts w:ascii="Arial" w:hAnsi="Arial" w:cs="Arial"/>
                <w:b/>
                <w:bCs/>
                <w:color w:val="000000"/>
              </w:rPr>
              <w:br/>
              <w:t xml:space="preserve">length </w:t>
            </w:r>
            <w:r w:rsidRPr="00F115E8">
              <w:rPr>
                <w:rFonts w:ascii="Arial" w:hAnsi="Arial" w:cs="Arial"/>
                <w:b/>
                <w:bCs/>
                <w:color w:val="000000"/>
              </w:rPr>
              <w:br/>
              <w:t>(cm)</w:t>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4B8AF232" w14:textId="64A1B622" w:rsidR="00280212" w:rsidRPr="00F115E8" w:rsidRDefault="00280212" w:rsidP="00280212">
            <w:pPr>
              <w:jc w:val="center"/>
              <w:rPr>
                <w:rFonts w:ascii="Arial" w:hAnsi="Arial" w:cs="Arial"/>
                <w:b/>
                <w:bCs/>
                <w:color w:val="000000"/>
              </w:rPr>
            </w:pPr>
            <w:commentRangeStart w:id="12"/>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of panicle</w:t>
            </w:r>
            <w:r w:rsidRPr="00F115E8">
              <w:rPr>
                <w:rFonts w:ascii="Arial" w:hAnsi="Arial" w:cs="Arial"/>
                <w:b/>
                <w:bCs/>
                <w:color w:val="000000"/>
              </w:rPr>
              <w:br/>
              <w:t xml:space="preserve"> hil</w:t>
            </w:r>
            <w:r w:rsidR="009D46CC">
              <w:rPr>
                <w:rFonts w:ascii="Arial" w:hAnsi="Arial" w:cs="Arial"/>
                <w:b/>
                <w:bCs/>
                <w:color w:val="000000"/>
              </w:rPr>
              <w:t>l</w:t>
            </w:r>
            <w:r w:rsidRPr="00F115E8">
              <w:rPr>
                <w:rFonts w:ascii="Arial" w:hAnsi="Arial" w:cs="Arial"/>
                <w:b/>
                <w:bCs/>
                <w:color w:val="000000"/>
                <w:vertAlign w:val="superscript"/>
              </w:rPr>
              <w:t>-1</w:t>
            </w:r>
            <w:r w:rsidRPr="00F115E8">
              <w:rPr>
                <w:rFonts w:ascii="Arial" w:hAnsi="Arial" w:cs="Arial"/>
                <w:b/>
                <w:bCs/>
                <w:color w:val="000000"/>
              </w:rPr>
              <w:t>(no.)</w:t>
            </w:r>
          </w:p>
        </w:tc>
        <w:tc>
          <w:tcPr>
            <w:tcW w:w="682" w:type="pct"/>
            <w:gridSpan w:val="2"/>
            <w:vMerge w:val="restart"/>
            <w:tcBorders>
              <w:top w:val="single" w:sz="4" w:space="0" w:color="auto"/>
              <w:left w:val="nil"/>
              <w:bottom w:val="single" w:sz="4" w:space="0" w:color="000000"/>
              <w:right w:val="nil"/>
            </w:tcBorders>
            <w:shd w:val="clear" w:color="auto" w:fill="auto"/>
            <w:vAlign w:val="center"/>
            <w:hideMark/>
          </w:tcPr>
          <w:p w14:paraId="2C7A3C16" w14:textId="73215104" w:rsidR="00280212" w:rsidRPr="00F115E8" w:rsidRDefault="00280212" w:rsidP="00280212">
            <w:pPr>
              <w:jc w:val="center"/>
              <w:rPr>
                <w:rFonts w:ascii="Arial" w:hAnsi="Arial" w:cs="Arial"/>
                <w:b/>
                <w:bCs/>
                <w:color w:val="000000"/>
              </w:rPr>
            </w:pPr>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w:t>
            </w:r>
            <w:r w:rsidR="009D46CC">
              <w:rPr>
                <w:rFonts w:ascii="Arial" w:hAnsi="Arial" w:cs="Arial"/>
                <w:b/>
                <w:bCs/>
                <w:color w:val="000000"/>
              </w:rPr>
              <w:t xml:space="preserve">of </w:t>
            </w:r>
            <w:proofErr w:type="spellStart"/>
            <w:r w:rsidRPr="00F115E8">
              <w:rPr>
                <w:rFonts w:ascii="Arial" w:hAnsi="Arial" w:cs="Arial"/>
                <w:b/>
                <w:bCs/>
                <w:color w:val="000000"/>
              </w:rPr>
              <w:t>spikelets</w:t>
            </w:r>
            <w:proofErr w:type="spellEnd"/>
            <w:r w:rsidRPr="00F115E8">
              <w:rPr>
                <w:rFonts w:ascii="Arial" w:hAnsi="Arial" w:cs="Arial"/>
                <w:b/>
                <w:bCs/>
                <w:color w:val="000000"/>
              </w:rPr>
              <w:t xml:space="preserve"> </w:t>
            </w:r>
            <w:r w:rsidRPr="00F115E8">
              <w:rPr>
                <w:rFonts w:ascii="Arial" w:hAnsi="Arial" w:cs="Arial"/>
                <w:b/>
                <w:bCs/>
                <w:color w:val="000000"/>
              </w:rPr>
              <w:br/>
              <w:t>panilce</w:t>
            </w:r>
            <w:r w:rsidRPr="00F115E8">
              <w:rPr>
                <w:rFonts w:ascii="Arial" w:hAnsi="Arial" w:cs="Arial"/>
                <w:b/>
                <w:bCs/>
                <w:color w:val="000000"/>
                <w:vertAlign w:val="superscript"/>
              </w:rPr>
              <w:t xml:space="preserve">-1 </w:t>
            </w:r>
            <w:r w:rsidRPr="00F115E8">
              <w:rPr>
                <w:rFonts w:ascii="Arial" w:hAnsi="Arial" w:cs="Arial"/>
                <w:b/>
                <w:bCs/>
                <w:color w:val="000000"/>
              </w:rPr>
              <w:t>(no.)</w:t>
            </w:r>
            <w:commentRangeEnd w:id="12"/>
            <w:r w:rsidR="008C05C7">
              <w:rPr>
                <w:rStyle w:val="CommentReference"/>
                <w:rFonts w:ascii="Times New Roman" w:hAnsi="Times New Roman"/>
                <w:lang w:val="nb-NO" w:eastAsia="nb-NO"/>
              </w:rPr>
              <w:commentReference w:id="12"/>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685FDC40"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Filled grain</w:t>
            </w:r>
            <w:r w:rsidRPr="00F115E8">
              <w:rPr>
                <w:rFonts w:ascii="Arial" w:hAnsi="Arial" w:cs="Arial"/>
                <w:b/>
                <w:bCs/>
                <w:color w:val="000000"/>
              </w:rPr>
              <w:br/>
              <w:t>%</w:t>
            </w:r>
          </w:p>
        </w:tc>
        <w:tc>
          <w:tcPr>
            <w:tcW w:w="668" w:type="pct"/>
            <w:gridSpan w:val="2"/>
            <w:vMerge w:val="restart"/>
            <w:tcBorders>
              <w:top w:val="single" w:sz="4" w:space="0" w:color="auto"/>
              <w:left w:val="nil"/>
              <w:bottom w:val="single" w:sz="4" w:space="0" w:color="000000"/>
              <w:right w:val="nil"/>
            </w:tcBorders>
            <w:shd w:val="clear" w:color="auto" w:fill="auto"/>
            <w:vAlign w:val="center"/>
            <w:hideMark/>
          </w:tcPr>
          <w:p w14:paraId="40916F4C" w14:textId="76AD15DD"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1000grain </w:t>
            </w:r>
            <w:r w:rsidRPr="00F115E8">
              <w:rPr>
                <w:rFonts w:ascii="Arial" w:hAnsi="Arial" w:cs="Arial"/>
                <w:b/>
                <w:bCs/>
                <w:color w:val="000000"/>
              </w:rPr>
              <w:br/>
              <w:t>weight</w:t>
            </w:r>
            <w:r w:rsidR="009D46CC">
              <w:rPr>
                <w:rFonts w:ascii="Arial" w:hAnsi="Arial" w:cs="Arial"/>
                <w:b/>
                <w:bCs/>
                <w:color w:val="000000"/>
              </w:rPr>
              <w:t>(g)</w:t>
            </w:r>
          </w:p>
        </w:tc>
        <w:tc>
          <w:tcPr>
            <w:tcW w:w="611" w:type="pct"/>
            <w:gridSpan w:val="2"/>
            <w:vMerge w:val="restart"/>
            <w:tcBorders>
              <w:top w:val="single" w:sz="4" w:space="0" w:color="auto"/>
              <w:left w:val="nil"/>
              <w:bottom w:val="single" w:sz="4" w:space="0" w:color="000000"/>
              <w:right w:val="nil"/>
            </w:tcBorders>
            <w:shd w:val="clear" w:color="auto" w:fill="auto"/>
            <w:vAlign w:val="center"/>
            <w:hideMark/>
          </w:tcPr>
          <w:p w14:paraId="26678D9A" w14:textId="35C22FAD" w:rsidR="00280212" w:rsidRPr="00F115E8" w:rsidRDefault="00280212" w:rsidP="00280212">
            <w:pPr>
              <w:jc w:val="center"/>
              <w:rPr>
                <w:rFonts w:ascii="Arial" w:hAnsi="Arial" w:cs="Arial"/>
                <w:b/>
                <w:bCs/>
                <w:color w:val="000000"/>
              </w:rPr>
            </w:pPr>
            <w:r w:rsidRPr="00F115E8">
              <w:rPr>
                <w:rFonts w:ascii="Arial" w:hAnsi="Arial" w:cs="Arial"/>
                <w:b/>
                <w:bCs/>
                <w:color w:val="000000"/>
              </w:rPr>
              <w:t>Grain yield</w:t>
            </w:r>
            <w:r w:rsidRPr="00F115E8">
              <w:rPr>
                <w:rFonts w:ascii="Arial" w:hAnsi="Arial" w:cs="Arial"/>
                <w:b/>
                <w:bCs/>
                <w:color w:val="000000"/>
              </w:rPr>
              <w:br/>
              <w:t xml:space="preserve">(g </w:t>
            </w:r>
            <w:r w:rsidR="004F618C">
              <w:rPr>
                <w:rFonts w:ascii="Arial" w:hAnsi="Arial" w:cs="Arial"/>
                <w:b/>
                <w:bCs/>
                <w:color w:val="000000"/>
              </w:rPr>
              <w:t>hill</w:t>
            </w:r>
            <w:r w:rsidRPr="00F115E8">
              <w:rPr>
                <w:rFonts w:ascii="Arial" w:hAnsi="Arial" w:cs="Arial"/>
                <w:b/>
                <w:bCs/>
                <w:color w:val="000000"/>
                <w:vertAlign w:val="superscript"/>
              </w:rPr>
              <w:t>-1</w:t>
            </w:r>
            <w:r w:rsidRPr="00F115E8">
              <w:rPr>
                <w:rFonts w:ascii="Arial" w:hAnsi="Arial" w:cs="Arial"/>
                <w:b/>
                <w:bCs/>
                <w:color w:val="000000"/>
              </w:rPr>
              <w:t>)</w:t>
            </w:r>
          </w:p>
        </w:tc>
      </w:tr>
      <w:tr w:rsidR="00280212" w:rsidRPr="00F115E8" w14:paraId="5D061965" w14:textId="77777777" w:rsidTr="002A3A90">
        <w:trPr>
          <w:trHeight w:val="384"/>
        </w:trPr>
        <w:tc>
          <w:tcPr>
            <w:tcW w:w="793" w:type="pct"/>
            <w:vMerge/>
            <w:tcBorders>
              <w:top w:val="single" w:sz="4" w:space="0" w:color="auto"/>
              <w:left w:val="nil"/>
              <w:bottom w:val="single" w:sz="4" w:space="0" w:color="000000"/>
              <w:right w:val="nil"/>
            </w:tcBorders>
            <w:vAlign w:val="center"/>
            <w:hideMark/>
          </w:tcPr>
          <w:p w14:paraId="19232653" w14:textId="77777777" w:rsidR="00280212" w:rsidRPr="00F115E8" w:rsidRDefault="00280212" w:rsidP="00280212">
            <w:pPr>
              <w:rPr>
                <w:rFonts w:ascii="Arial" w:hAnsi="Arial" w:cs="Arial"/>
                <w:b/>
                <w:bCs/>
                <w:color w:val="000000"/>
              </w:rPr>
            </w:pPr>
          </w:p>
        </w:tc>
        <w:tc>
          <w:tcPr>
            <w:tcW w:w="701" w:type="pct"/>
            <w:gridSpan w:val="2"/>
            <w:vMerge/>
            <w:tcBorders>
              <w:top w:val="single" w:sz="4" w:space="0" w:color="auto"/>
              <w:left w:val="nil"/>
              <w:bottom w:val="single" w:sz="4" w:space="0" w:color="000000"/>
              <w:right w:val="nil"/>
            </w:tcBorders>
            <w:vAlign w:val="center"/>
            <w:hideMark/>
          </w:tcPr>
          <w:p w14:paraId="7481FE37"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3A02696F" w14:textId="77777777" w:rsidR="00280212" w:rsidRPr="00F115E8" w:rsidRDefault="00280212" w:rsidP="00280212">
            <w:pPr>
              <w:rPr>
                <w:rFonts w:ascii="Arial" w:hAnsi="Arial" w:cs="Arial"/>
                <w:b/>
                <w:bCs/>
                <w:color w:val="000000"/>
              </w:rPr>
            </w:pPr>
          </w:p>
        </w:tc>
        <w:tc>
          <w:tcPr>
            <w:tcW w:w="682" w:type="pct"/>
            <w:gridSpan w:val="2"/>
            <w:vMerge/>
            <w:tcBorders>
              <w:top w:val="single" w:sz="4" w:space="0" w:color="auto"/>
              <w:left w:val="nil"/>
              <w:bottom w:val="single" w:sz="4" w:space="0" w:color="000000"/>
              <w:right w:val="nil"/>
            </w:tcBorders>
            <w:vAlign w:val="center"/>
            <w:hideMark/>
          </w:tcPr>
          <w:p w14:paraId="09939F12"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7F4A1D8C" w14:textId="77777777" w:rsidR="00280212" w:rsidRPr="00F115E8" w:rsidRDefault="00280212" w:rsidP="00280212">
            <w:pPr>
              <w:rPr>
                <w:rFonts w:ascii="Arial" w:hAnsi="Arial" w:cs="Arial"/>
                <w:b/>
                <w:bCs/>
                <w:color w:val="000000"/>
              </w:rPr>
            </w:pPr>
          </w:p>
        </w:tc>
        <w:tc>
          <w:tcPr>
            <w:tcW w:w="668" w:type="pct"/>
            <w:gridSpan w:val="2"/>
            <w:vMerge/>
            <w:tcBorders>
              <w:top w:val="single" w:sz="4" w:space="0" w:color="auto"/>
              <w:left w:val="nil"/>
              <w:bottom w:val="single" w:sz="4" w:space="0" w:color="000000"/>
              <w:right w:val="nil"/>
            </w:tcBorders>
            <w:vAlign w:val="center"/>
            <w:hideMark/>
          </w:tcPr>
          <w:p w14:paraId="595C83E9" w14:textId="77777777" w:rsidR="00280212" w:rsidRPr="00F115E8" w:rsidRDefault="00280212" w:rsidP="00280212">
            <w:pPr>
              <w:rPr>
                <w:rFonts w:ascii="Arial" w:hAnsi="Arial" w:cs="Arial"/>
                <w:b/>
                <w:bCs/>
                <w:color w:val="000000"/>
              </w:rPr>
            </w:pPr>
          </w:p>
        </w:tc>
        <w:tc>
          <w:tcPr>
            <w:tcW w:w="611" w:type="pct"/>
            <w:gridSpan w:val="2"/>
            <w:vMerge/>
            <w:tcBorders>
              <w:top w:val="single" w:sz="4" w:space="0" w:color="auto"/>
              <w:left w:val="nil"/>
              <w:bottom w:val="single" w:sz="4" w:space="0" w:color="000000"/>
              <w:right w:val="nil"/>
            </w:tcBorders>
            <w:vAlign w:val="center"/>
            <w:hideMark/>
          </w:tcPr>
          <w:p w14:paraId="4D3D6BD1" w14:textId="77777777" w:rsidR="00280212" w:rsidRPr="00F115E8" w:rsidRDefault="00280212" w:rsidP="00280212">
            <w:pPr>
              <w:rPr>
                <w:rFonts w:ascii="Arial" w:hAnsi="Arial" w:cs="Arial"/>
                <w:b/>
                <w:bCs/>
                <w:color w:val="000000"/>
              </w:rPr>
            </w:pPr>
          </w:p>
        </w:tc>
        <w:tc>
          <w:tcPr>
            <w:tcW w:w="128" w:type="pct"/>
            <w:tcBorders>
              <w:top w:val="nil"/>
              <w:left w:val="nil"/>
              <w:bottom w:val="nil"/>
              <w:right w:val="nil"/>
            </w:tcBorders>
            <w:shd w:val="clear" w:color="auto" w:fill="auto"/>
            <w:noWrap/>
            <w:vAlign w:val="bottom"/>
            <w:hideMark/>
          </w:tcPr>
          <w:p w14:paraId="485E1987" w14:textId="77777777" w:rsidR="00280212" w:rsidRPr="00F115E8" w:rsidRDefault="00280212" w:rsidP="00280212">
            <w:pPr>
              <w:jc w:val="center"/>
              <w:rPr>
                <w:rFonts w:ascii="Arial" w:hAnsi="Arial" w:cs="Arial"/>
                <w:b/>
                <w:bCs/>
                <w:color w:val="000000"/>
              </w:rPr>
            </w:pPr>
          </w:p>
        </w:tc>
      </w:tr>
      <w:tr w:rsidR="002A3A90" w:rsidRPr="00F115E8" w14:paraId="497D65C8" w14:textId="77777777" w:rsidTr="002A3A90">
        <w:trPr>
          <w:trHeight w:val="343"/>
        </w:trPr>
        <w:tc>
          <w:tcPr>
            <w:tcW w:w="793" w:type="pct"/>
            <w:tcBorders>
              <w:top w:val="nil"/>
              <w:left w:val="nil"/>
              <w:bottom w:val="nil"/>
              <w:right w:val="nil"/>
            </w:tcBorders>
            <w:shd w:val="clear" w:color="auto" w:fill="auto"/>
            <w:noWrap/>
            <w:hideMark/>
          </w:tcPr>
          <w:p w14:paraId="4E093139" w14:textId="77777777" w:rsidR="00280212" w:rsidRPr="00F115E8" w:rsidRDefault="00280212" w:rsidP="00280212">
            <w:pPr>
              <w:rPr>
                <w:rFonts w:ascii="Arial" w:hAnsi="Arial" w:cs="Arial"/>
                <w:color w:val="000000"/>
              </w:rPr>
            </w:pPr>
            <w:r w:rsidRPr="00F115E8">
              <w:rPr>
                <w:rFonts w:ascii="Arial" w:hAnsi="Arial" w:cs="Arial"/>
                <w:color w:val="000000"/>
              </w:rPr>
              <w:t>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51B2495F" w14:textId="77777777" w:rsidR="00280212" w:rsidRPr="00F115E8" w:rsidRDefault="00280212" w:rsidP="00280212">
            <w:pPr>
              <w:rPr>
                <w:rFonts w:ascii="Arial" w:hAnsi="Arial" w:cs="Arial"/>
                <w:color w:val="000000"/>
              </w:rPr>
            </w:pPr>
            <w:r w:rsidRPr="00F115E8">
              <w:rPr>
                <w:rFonts w:ascii="Arial" w:hAnsi="Arial" w:cs="Arial"/>
                <w:color w:val="000000"/>
              </w:rPr>
              <w:t>18.67</w:t>
            </w:r>
          </w:p>
        </w:tc>
        <w:tc>
          <w:tcPr>
            <w:tcW w:w="199" w:type="pct"/>
            <w:tcBorders>
              <w:top w:val="nil"/>
              <w:left w:val="nil"/>
              <w:bottom w:val="nil"/>
              <w:right w:val="nil"/>
            </w:tcBorders>
            <w:shd w:val="clear" w:color="auto" w:fill="auto"/>
            <w:noWrap/>
            <w:hideMark/>
          </w:tcPr>
          <w:p w14:paraId="3FB5B068"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383D5907" w14:textId="77777777" w:rsidR="00280212" w:rsidRPr="00F115E8" w:rsidRDefault="00280212" w:rsidP="00280212">
            <w:pPr>
              <w:rPr>
                <w:rFonts w:ascii="Arial" w:hAnsi="Arial" w:cs="Arial"/>
                <w:color w:val="000000"/>
              </w:rPr>
            </w:pPr>
            <w:r w:rsidRPr="00F115E8">
              <w:rPr>
                <w:rFonts w:ascii="Arial" w:hAnsi="Arial" w:cs="Arial"/>
                <w:color w:val="000000"/>
              </w:rPr>
              <w:t>28.78</w:t>
            </w:r>
          </w:p>
        </w:tc>
        <w:tc>
          <w:tcPr>
            <w:tcW w:w="262" w:type="pct"/>
            <w:tcBorders>
              <w:top w:val="nil"/>
              <w:left w:val="nil"/>
              <w:bottom w:val="nil"/>
              <w:right w:val="nil"/>
            </w:tcBorders>
            <w:shd w:val="clear" w:color="auto" w:fill="auto"/>
            <w:noWrap/>
            <w:hideMark/>
          </w:tcPr>
          <w:p w14:paraId="248D33D1"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520" w:type="pct"/>
            <w:tcBorders>
              <w:top w:val="nil"/>
              <w:left w:val="nil"/>
              <w:bottom w:val="nil"/>
              <w:right w:val="nil"/>
            </w:tcBorders>
            <w:shd w:val="clear" w:color="auto" w:fill="auto"/>
            <w:noWrap/>
            <w:hideMark/>
          </w:tcPr>
          <w:p w14:paraId="58099D56" w14:textId="77777777" w:rsidR="00280212" w:rsidRPr="00F115E8" w:rsidRDefault="00280212" w:rsidP="00280212">
            <w:pPr>
              <w:rPr>
                <w:rFonts w:ascii="Arial" w:hAnsi="Arial" w:cs="Arial"/>
                <w:color w:val="000000"/>
              </w:rPr>
            </w:pPr>
            <w:r w:rsidRPr="00F115E8">
              <w:rPr>
                <w:rFonts w:ascii="Arial" w:hAnsi="Arial" w:cs="Arial"/>
                <w:color w:val="000000"/>
              </w:rPr>
              <w:t>133.89</w:t>
            </w:r>
          </w:p>
        </w:tc>
        <w:tc>
          <w:tcPr>
            <w:tcW w:w="162" w:type="pct"/>
            <w:tcBorders>
              <w:top w:val="nil"/>
              <w:left w:val="nil"/>
              <w:bottom w:val="nil"/>
              <w:right w:val="nil"/>
            </w:tcBorders>
            <w:shd w:val="clear" w:color="auto" w:fill="auto"/>
            <w:noWrap/>
            <w:hideMark/>
          </w:tcPr>
          <w:p w14:paraId="03E5BFDE"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1FFE5009" w14:textId="77777777" w:rsidR="00280212" w:rsidRPr="00F115E8" w:rsidRDefault="00280212" w:rsidP="00280212">
            <w:pPr>
              <w:rPr>
                <w:rFonts w:ascii="Arial" w:hAnsi="Arial" w:cs="Arial"/>
                <w:color w:val="000000"/>
              </w:rPr>
            </w:pPr>
            <w:r w:rsidRPr="00F115E8">
              <w:rPr>
                <w:rFonts w:ascii="Arial" w:hAnsi="Arial" w:cs="Arial"/>
                <w:color w:val="000000"/>
              </w:rPr>
              <w:t>61.97</w:t>
            </w:r>
          </w:p>
        </w:tc>
        <w:tc>
          <w:tcPr>
            <w:tcW w:w="262" w:type="pct"/>
            <w:tcBorders>
              <w:top w:val="nil"/>
              <w:left w:val="nil"/>
              <w:bottom w:val="nil"/>
              <w:right w:val="nil"/>
            </w:tcBorders>
            <w:shd w:val="clear" w:color="auto" w:fill="auto"/>
            <w:noWrap/>
            <w:hideMark/>
          </w:tcPr>
          <w:p w14:paraId="7A513F6F"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464" w:type="pct"/>
            <w:tcBorders>
              <w:top w:val="nil"/>
              <w:left w:val="nil"/>
              <w:bottom w:val="nil"/>
              <w:right w:val="nil"/>
            </w:tcBorders>
            <w:shd w:val="clear" w:color="auto" w:fill="auto"/>
            <w:noWrap/>
            <w:hideMark/>
          </w:tcPr>
          <w:p w14:paraId="19FB812F" w14:textId="77777777" w:rsidR="00280212" w:rsidRPr="00F115E8" w:rsidRDefault="00280212" w:rsidP="00280212">
            <w:pPr>
              <w:rPr>
                <w:rFonts w:ascii="Arial" w:hAnsi="Arial" w:cs="Arial"/>
                <w:color w:val="000000"/>
              </w:rPr>
            </w:pPr>
            <w:r w:rsidRPr="00F115E8">
              <w:rPr>
                <w:rFonts w:ascii="Arial" w:hAnsi="Arial" w:cs="Arial"/>
                <w:color w:val="000000"/>
              </w:rPr>
              <w:t>19.31</w:t>
            </w:r>
          </w:p>
        </w:tc>
        <w:tc>
          <w:tcPr>
            <w:tcW w:w="204" w:type="pct"/>
            <w:tcBorders>
              <w:top w:val="nil"/>
              <w:left w:val="nil"/>
              <w:bottom w:val="nil"/>
              <w:right w:val="nil"/>
            </w:tcBorders>
            <w:shd w:val="clear" w:color="auto" w:fill="auto"/>
            <w:noWrap/>
            <w:hideMark/>
          </w:tcPr>
          <w:p w14:paraId="6097A54A"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4ACF115" w14:textId="77777777" w:rsidR="00280212" w:rsidRPr="00F115E8" w:rsidRDefault="00280212" w:rsidP="00280212">
            <w:pPr>
              <w:jc w:val="center"/>
              <w:rPr>
                <w:rFonts w:ascii="Arial" w:hAnsi="Arial" w:cs="Arial"/>
                <w:color w:val="000000"/>
              </w:rPr>
            </w:pPr>
            <w:r w:rsidRPr="00F115E8">
              <w:rPr>
                <w:rFonts w:ascii="Arial" w:hAnsi="Arial" w:cs="Arial"/>
                <w:color w:val="000000"/>
              </w:rPr>
              <w:t>44.74</w:t>
            </w:r>
          </w:p>
        </w:tc>
        <w:tc>
          <w:tcPr>
            <w:tcW w:w="198" w:type="pct"/>
            <w:tcBorders>
              <w:top w:val="nil"/>
              <w:left w:val="nil"/>
              <w:bottom w:val="nil"/>
              <w:right w:val="nil"/>
            </w:tcBorders>
            <w:shd w:val="clear" w:color="auto" w:fill="auto"/>
            <w:noWrap/>
            <w:vAlign w:val="bottom"/>
            <w:hideMark/>
          </w:tcPr>
          <w:p w14:paraId="69A98D5D" w14:textId="77777777" w:rsidR="00280212" w:rsidRPr="00F115E8" w:rsidRDefault="00280212" w:rsidP="00280212">
            <w:pPr>
              <w:jc w:val="center"/>
              <w:rPr>
                <w:rFonts w:ascii="Arial" w:hAnsi="Arial" w:cs="Arial"/>
                <w:color w:val="000000"/>
              </w:rPr>
            </w:pPr>
            <w:r w:rsidRPr="00F115E8">
              <w:rPr>
                <w:rFonts w:ascii="Arial" w:hAnsi="Arial" w:cs="Arial"/>
                <w:color w:val="000000"/>
              </w:rPr>
              <w:t>c</w:t>
            </w:r>
          </w:p>
        </w:tc>
        <w:tc>
          <w:tcPr>
            <w:tcW w:w="128" w:type="pct"/>
            <w:vAlign w:val="center"/>
            <w:hideMark/>
          </w:tcPr>
          <w:p w14:paraId="28A127B7" w14:textId="77777777" w:rsidR="00280212" w:rsidRPr="00F115E8" w:rsidRDefault="00280212" w:rsidP="00280212">
            <w:pPr>
              <w:rPr>
                <w:rFonts w:ascii="Arial" w:hAnsi="Arial" w:cs="Arial"/>
              </w:rPr>
            </w:pPr>
          </w:p>
        </w:tc>
      </w:tr>
      <w:tr w:rsidR="002A3A90" w:rsidRPr="00F115E8" w14:paraId="1C25BFFA" w14:textId="77777777" w:rsidTr="002A3A90">
        <w:trPr>
          <w:trHeight w:val="343"/>
        </w:trPr>
        <w:tc>
          <w:tcPr>
            <w:tcW w:w="793" w:type="pct"/>
            <w:tcBorders>
              <w:top w:val="nil"/>
              <w:left w:val="nil"/>
              <w:bottom w:val="nil"/>
              <w:right w:val="nil"/>
            </w:tcBorders>
            <w:shd w:val="clear" w:color="auto" w:fill="auto"/>
            <w:noWrap/>
            <w:hideMark/>
          </w:tcPr>
          <w:p w14:paraId="6AB67C60" w14:textId="77777777" w:rsidR="00280212" w:rsidRPr="00F115E8" w:rsidRDefault="00280212" w:rsidP="00280212">
            <w:pPr>
              <w:rPr>
                <w:rFonts w:ascii="Arial" w:hAnsi="Arial" w:cs="Arial"/>
                <w:color w:val="000000"/>
              </w:rPr>
            </w:pPr>
            <w:r w:rsidRPr="00F115E8">
              <w:rPr>
                <w:rFonts w:ascii="Arial" w:hAnsi="Arial" w:cs="Arial"/>
                <w:color w:val="000000"/>
              </w:rPr>
              <w:t>40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75CE5D17" w14:textId="77777777" w:rsidR="00280212" w:rsidRPr="00F115E8" w:rsidRDefault="00280212" w:rsidP="00280212">
            <w:pPr>
              <w:rPr>
                <w:rFonts w:ascii="Arial" w:hAnsi="Arial" w:cs="Arial"/>
                <w:color w:val="000000"/>
              </w:rPr>
            </w:pPr>
            <w:r w:rsidRPr="00F115E8">
              <w:rPr>
                <w:rFonts w:ascii="Arial" w:hAnsi="Arial" w:cs="Arial"/>
                <w:color w:val="000000"/>
              </w:rPr>
              <w:t>19.43</w:t>
            </w:r>
          </w:p>
        </w:tc>
        <w:tc>
          <w:tcPr>
            <w:tcW w:w="199" w:type="pct"/>
            <w:tcBorders>
              <w:top w:val="nil"/>
              <w:left w:val="nil"/>
              <w:bottom w:val="nil"/>
              <w:right w:val="nil"/>
            </w:tcBorders>
            <w:shd w:val="clear" w:color="auto" w:fill="auto"/>
            <w:noWrap/>
            <w:hideMark/>
          </w:tcPr>
          <w:p w14:paraId="08D642FB"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1ED441F8" w14:textId="77777777" w:rsidR="00280212" w:rsidRPr="00F115E8" w:rsidRDefault="00280212" w:rsidP="00280212">
            <w:pPr>
              <w:rPr>
                <w:rFonts w:ascii="Arial" w:hAnsi="Arial" w:cs="Arial"/>
                <w:color w:val="000000"/>
              </w:rPr>
            </w:pPr>
            <w:r w:rsidRPr="00F115E8">
              <w:rPr>
                <w:rFonts w:ascii="Arial" w:hAnsi="Arial" w:cs="Arial"/>
                <w:color w:val="000000"/>
              </w:rPr>
              <w:t>32.22</w:t>
            </w:r>
          </w:p>
        </w:tc>
        <w:tc>
          <w:tcPr>
            <w:tcW w:w="262" w:type="pct"/>
            <w:tcBorders>
              <w:top w:val="nil"/>
              <w:left w:val="nil"/>
              <w:bottom w:val="nil"/>
              <w:right w:val="nil"/>
            </w:tcBorders>
            <w:shd w:val="clear" w:color="auto" w:fill="auto"/>
            <w:noWrap/>
            <w:hideMark/>
          </w:tcPr>
          <w:p w14:paraId="4FF39611" w14:textId="77777777" w:rsidR="00280212" w:rsidRPr="00F115E8" w:rsidRDefault="00280212" w:rsidP="00280212">
            <w:pPr>
              <w:rPr>
                <w:rFonts w:ascii="Arial" w:hAnsi="Arial" w:cs="Arial"/>
                <w:color w:val="000000"/>
              </w:rPr>
            </w:pPr>
            <w:proofErr w:type="spellStart"/>
            <w:r w:rsidRPr="00F115E8">
              <w:rPr>
                <w:rFonts w:ascii="Arial" w:hAnsi="Arial" w:cs="Arial"/>
                <w:color w:val="000000"/>
              </w:rPr>
              <w:t>bc</w:t>
            </w:r>
            <w:proofErr w:type="spellEnd"/>
          </w:p>
        </w:tc>
        <w:tc>
          <w:tcPr>
            <w:tcW w:w="520" w:type="pct"/>
            <w:tcBorders>
              <w:top w:val="nil"/>
              <w:left w:val="nil"/>
              <w:bottom w:val="nil"/>
              <w:right w:val="nil"/>
            </w:tcBorders>
            <w:shd w:val="clear" w:color="auto" w:fill="auto"/>
            <w:noWrap/>
            <w:hideMark/>
          </w:tcPr>
          <w:p w14:paraId="4ED0F53F" w14:textId="77777777" w:rsidR="00280212" w:rsidRPr="00F115E8" w:rsidRDefault="00280212" w:rsidP="00280212">
            <w:pPr>
              <w:rPr>
                <w:rFonts w:ascii="Arial" w:hAnsi="Arial" w:cs="Arial"/>
                <w:color w:val="000000"/>
              </w:rPr>
            </w:pPr>
            <w:r w:rsidRPr="00F115E8">
              <w:rPr>
                <w:rFonts w:ascii="Arial" w:hAnsi="Arial" w:cs="Arial"/>
                <w:color w:val="000000"/>
              </w:rPr>
              <w:t>142.56</w:t>
            </w:r>
          </w:p>
        </w:tc>
        <w:tc>
          <w:tcPr>
            <w:tcW w:w="162" w:type="pct"/>
            <w:tcBorders>
              <w:top w:val="nil"/>
              <w:left w:val="nil"/>
              <w:bottom w:val="nil"/>
              <w:right w:val="nil"/>
            </w:tcBorders>
            <w:shd w:val="clear" w:color="auto" w:fill="auto"/>
            <w:noWrap/>
            <w:hideMark/>
          </w:tcPr>
          <w:p w14:paraId="415D616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66DAADE" w14:textId="77777777" w:rsidR="00280212" w:rsidRPr="00F115E8" w:rsidRDefault="00280212" w:rsidP="00280212">
            <w:pPr>
              <w:rPr>
                <w:rFonts w:ascii="Arial" w:hAnsi="Arial" w:cs="Arial"/>
                <w:color w:val="000000"/>
              </w:rPr>
            </w:pPr>
            <w:r w:rsidRPr="00F115E8">
              <w:rPr>
                <w:rFonts w:ascii="Arial" w:hAnsi="Arial" w:cs="Arial"/>
                <w:color w:val="000000"/>
              </w:rPr>
              <w:t>65.94</w:t>
            </w:r>
          </w:p>
        </w:tc>
        <w:tc>
          <w:tcPr>
            <w:tcW w:w="262" w:type="pct"/>
            <w:tcBorders>
              <w:top w:val="nil"/>
              <w:left w:val="nil"/>
              <w:bottom w:val="nil"/>
              <w:right w:val="nil"/>
            </w:tcBorders>
            <w:shd w:val="clear" w:color="auto" w:fill="auto"/>
            <w:noWrap/>
            <w:hideMark/>
          </w:tcPr>
          <w:p w14:paraId="2840DE51"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5B9D90D5" w14:textId="77777777" w:rsidR="00280212" w:rsidRPr="00F115E8" w:rsidRDefault="00280212" w:rsidP="00280212">
            <w:pPr>
              <w:rPr>
                <w:rFonts w:ascii="Arial" w:hAnsi="Arial" w:cs="Arial"/>
                <w:color w:val="000000"/>
              </w:rPr>
            </w:pPr>
            <w:r w:rsidRPr="00F115E8">
              <w:rPr>
                <w:rFonts w:ascii="Arial" w:hAnsi="Arial" w:cs="Arial"/>
                <w:color w:val="000000"/>
              </w:rPr>
              <w:t>19.68</w:t>
            </w:r>
          </w:p>
        </w:tc>
        <w:tc>
          <w:tcPr>
            <w:tcW w:w="204" w:type="pct"/>
            <w:tcBorders>
              <w:top w:val="nil"/>
              <w:left w:val="nil"/>
              <w:bottom w:val="nil"/>
              <w:right w:val="nil"/>
            </w:tcBorders>
            <w:shd w:val="clear" w:color="auto" w:fill="auto"/>
            <w:noWrap/>
            <w:hideMark/>
          </w:tcPr>
          <w:p w14:paraId="46CA1930"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2353029" w14:textId="77777777" w:rsidR="00280212" w:rsidRPr="00F115E8" w:rsidRDefault="00280212" w:rsidP="00280212">
            <w:pPr>
              <w:jc w:val="center"/>
              <w:rPr>
                <w:rFonts w:ascii="Arial" w:hAnsi="Arial" w:cs="Arial"/>
                <w:color w:val="000000"/>
              </w:rPr>
            </w:pPr>
            <w:r w:rsidRPr="00F115E8">
              <w:rPr>
                <w:rFonts w:ascii="Arial" w:hAnsi="Arial" w:cs="Arial"/>
                <w:color w:val="000000"/>
              </w:rPr>
              <w:t>58.33</w:t>
            </w:r>
          </w:p>
        </w:tc>
        <w:tc>
          <w:tcPr>
            <w:tcW w:w="198" w:type="pct"/>
            <w:tcBorders>
              <w:top w:val="nil"/>
              <w:left w:val="nil"/>
              <w:bottom w:val="nil"/>
              <w:right w:val="nil"/>
            </w:tcBorders>
            <w:shd w:val="clear" w:color="auto" w:fill="auto"/>
            <w:noWrap/>
            <w:vAlign w:val="bottom"/>
            <w:hideMark/>
          </w:tcPr>
          <w:p w14:paraId="5D857A0C"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64A80070" w14:textId="77777777" w:rsidR="00280212" w:rsidRPr="00F115E8" w:rsidRDefault="00280212" w:rsidP="00280212">
            <w:pPr>
              <w:rPr>
                <w:rFonts w:ascii="Arial" w:hAnsi="Arial" w:cs="Arial"/>
              </w:rPr>
            </w:pPr>
          </w:p>
        </w:tc>
      </w:tr>
      <w:tr w:rsidR="002A3A90" w:rsidRPr="00F115E8" w14:paraId="10A2F10E" w14:textId="77777777" w:rsidTr="002A3A90">
        <w:trPr>
          <w:trHeight w:val="343"/>
        </w:trPr>
        <w:tc>
          <w:tcPr>
            <w:tcW w:w="793" w:type="pct"/>
            <w:tcBorders>
              <w:top w:val="nil"/>
              <w:left w:val="nil"/>
              <w:bottom w:val="nil"/>
              <w:right w:val="nil"/>
            </w:tcBorders>
            <w:shd w:val="clear" w:color="auto" w:fill="auto"/>
            <w:noWrap/>
            <w:hideMark/>
          </w:tcPr>
          <w:p w14:paraId="6F4293E3" w14:textId="77777777" w:rsidR="00280212" w:rsidRPr="00F115E8" w:rsidRDefault="00280212" w:rsidP="00280212">
            <w:pPr>
              <w:rPr>
                <w:rFonts w:ascii="Arial" w:hAnsi="Arial" w:cs="Arial"/>
                <w:color w:val="000000"/>
              </w:rPr>
            </w:pPr>
            <w:r w:rsidRPr="00F115E8">
              <w:rPr>
                <w:rFonts w:ascii="Arial" w:hAnsi="Arial" w:cs="Arial"/>
                <w:color w:val="000000"/>
              </w:rPr>
              <w:t>80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83062E6" w14:textId="77777777" w:rsidR="00280212" w:rsidRPr="00F115E8" w:rsidRDefault="00280212" w:rsidP="00280212">
            <w:pPr>
              <w:rPr>
                <w:rFonts w:ascii="Arial" w:hAnsi="Arial" w:cs="Arial"/>
                <w:color w:val="000000"/>
              </w:rPr>
            </w:pPr>
            <w:r w:rsidRPr="00F115E8">
              <w:rPr>
                <w:rFonts w:ascii="Arial" w:hAnsi="Arial" w:cs="Arial"/>
                <w:color w:val="000000"/>
              </w:rPr>
              <w:t>21.19</w:t>
            </w:r>
          </w:p>
        </w:tc>
        <w:tc>
          <w:tcPr>
            <w:tcW w:w="199" w:type="pct"/>
            <w:tcBorders>
              <w:top w:val="nil"/>
              <w:left w:val="nil"/>
              <w:bottom w:val="nil"/>
              <w:right w:val="nil"/>
            </w:tcBorders>
            <w:shd w:val="clear" w:color="auto" w:fill="auto"/>
            <w:noWrap/>
            <w:hideMark/>
          </w:tcPr>
          <w:p w14:paraId="234F001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28C2AFAC" w14:textId="77777777" w:rsidR="00280212" w:rsidRPr="00F115E8" w:rsidRDefault="00280212" w:rsidP="00280212">
            <w:pPr>
              <w:rPr>
                <w:rFonts w:ascii="Arial" w:hAnsi="Arial" w:cs="Arial"/>
                <w:color w:val="000000"/>
              </w:rPr>
            </w:pPr>
            <w:r w:rsidRPr="00F115E8">
              <w:rPr>
                <w:rFonts w:ascii="Arial" w:hAnsi="Arial" w:cs="Arial"/>
                <w:color w:val="000000"/>
              </w:rPr>
              <w:t>35.67</w:t>
            </w:r>
          </w:p>
        </w:tc>
        <w:tc>
          <w:tcPr>
            <w:tcW w:w="262" w:type="pct"/>
            <w:tcBorders>
              <w:top w:val="nil"/>
              <w:left w:val="nil"/>
              <w:bottom w:val="nil"/>
              <w:right w:val="nil"/>
            </w:tcBorders>
            <w:shd w:val="clear" w:color="auto" w:fill="auto"/>
            <w:noWrap/>
            <w:hideMark/>
          </w:tcPr>
          <w:p w14:paraId="4FDA19FF"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520" w:type="pct"/>
            <w:tcBorders>
              <w:top w:val="nil"/>
              <w:left w:val="nil"/>
              <w:bottom w:val="nil"/>
              <w:right w:val="nil"/>
            </w:tcBorders>
            <w:shd w:val="clear" w:color="auto" w:fill="auto"/>
            <w:noWrap/>
            <w:hideMark/>
          </w:tcPr>
          <w:p w14:paraId="7D243488" w14:textId="77777777" w:rsidR="00280212" w:rsidRPr="00F115E8" w:rsidRDefault="00280212" w:rsidP="00280212">
            <w:pPr>
              <w:rPr>
                <w:rFonts w:ascii="Arial" w:hAnsi="Arial" w:cs="Arial"/>
                <w:color w:val="000000"/>
              </w:rPr>
            </w:pPr>
            <w:r w:rsidRPr="00F115E8">
              <w:rPr>
                <w:rFonts w:ascii="Arial" w:hAnsi="Arial" w:cs="Arial"/>
                <w:color w:val="000000"/>
              </w:rPr>
              <w:t>148.78</w:t>
            </w:r>
          </w:p>
        </w:tc>
        <w:tc>
          <w:tcPr>
            <w:tcW w:w="162" w:type="pct"/>
            <w:tcBorders>
              <w:top w:val="nil"/>
              <w:left w:val="nil"/>
              <w:bottom w:val="nil"/>
              <w:right w:val="nil"/>
            </w:tcBorders>
            <w:shd w:val="clear" w:color="auto" w:fill="auto"/>
            <w:noWrap/>
            <w:hideMark/>
          </w:tcPr>
          <w:p w14:paraId="710050FF"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4302FC3" w14:textId="77777777" w:rsidR="00280212" w:rsidRPr="00F115E8" w:rsidRDefault="00280212" w:rsidP="00280212">
            <w:pPr>
              <w:rPr>
                <w:rFonts w:ascii="Arial" w:hAnsi="Arial" w:cs="Arial"/>
                <w:color w:val="000000"/>
              </w:rPr>
            </w:pPr>
            <w:r w:rsidRPr="00F115E8">
              <w:rPr>
                <w:rFonts w:ascii="Arial" w:hAnsi="Arial" w:cs="Arial"/>
                <w:color w:val="000000"/>
              </w:rPr>
              <w:t>72.04</w:t>
            </w:r>
          </w:p>
        </w:tc>
        <w:tc>
          <w:tcPr>
            <w:tcW w:w="262" w:type="pct"/>
            <w:tcBorders>
              <w:top w:val="nil"/>
              <w:left w:val="nil"/>
              <w:bottom w:val="nil"/>
              <w:right w:val="nil"/>
            </w:tcBorders>
            <w:shd w:val="clear" w:color="auto" w:fill="auto"/>
            <w:noWrap/>
            <w:hideMark/>
          </w:tcPr>
          <w:p w14:paraId="37A51FAF"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4BD603A" w14:textId="77777777" w:rsidR="00280212" w:rsidRPr="00F115E8" w:rsidRDefault="00280212" w:rsidP="00280212">
            <w:pPr>
              <w:rPr>
                <w:rFonts w:ascii="Arial" w:hAnsi="Arial" w:cs="Arial"/>
                <w:color w:val="000000"/>
              </w:rPr>
            </w:pPr>
            <w:r w:rsidRPr="00F115E8">
              <w:rPr>
                <w:rFonts w:ascii="Arial" w:hAnsi="Arial" w:cs="Arial"/>
                <w:color w:val="000000"/>
              </w:rPr>
              <w:t>19.93</w:t>
            </w:r>
          </w:p>
        </w:tc>
        <w:tc>
          <w:tcPr>
            <w:tcW w:w="204" w:type="pct"/>
            <w:tcBorders>
              <w:top w:val="nil"/>
              <w:left w:val="nil"/>
              <w:bottom w:val="nil"/>
              <w:right w:val="nil"/>
            </w:tcBorders>
            <w:shd w:val="clear" w:color="auto" w:fill="auto"/>
            <w:noWrap/>
            <w:hideMark/>
          </w:tcPr>
          <w:p w14:paraId="0021813E"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2067D7C8" w14:textId="77777777" w:rsidR="00280212" w:rsidRPr="00F115E8" w:rsidRDefault="00280212" w:rsidP="00280212">
            <w:pPr>
              <w:jc w:val="center"/>
              <w:rPr>
                <w:rFonts w:ascii="Arial" w:hAnsi="Arial" w:cs="Arial"/>
                <w:color w:val="000000"/>
              </w:rPr>
            </w:pPr>
            <w:r w:rsidRPr="00F115E8">
              <w:rPr>
                <w:rFonts w:ascii="Arial" w:hAnsi="Arial" w:cs="Arial"/>
                <w:color w:val="000000"/>
              </w:rPr>
              <w:t>70.11</w:t>
            </w:r>
          </w:p>
        </w:tc>
        <w:tc>
          <w:tcPr>
            <w:tcW w:w="198" w:type="pct"/>
            <w:tcBorders>
              <w:top w:val="nil"/>
              <w:left w:val="nil"/>
              <w:bottom w:val="nil"/>
              <w:right w:val="nil"/>
            </w:tcBorders>
            <w:shd w:val="clear" w:color="auto" w:fill="auto"/>
            <w:noWrap/>
            <w:vAlign w:val="bottom"/>
            <w:hideMark/>
          </w:tcPr>
          <w:p w14:paraId="4ACDC63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533AC4F6" w14:textId="77777777" w:rsidR="00280212" w:rsidRPr="00F115E8" w:rsidRDefault="00280212" w:rsidP="00280212">
            <w:pPr>
              <w:rPr>
                <w:rFonts w:ascii="Arial" w:hAnsi="Arial" w:cs="Arial"/>
              </w:rPr>
            </w:pPr>
          </w:p>
        </w:tc>
      </w:tr>
      <w:tr w:rsidR="002A3A90" w:rsidRPr="00F115E8" w14:paraId="28ACAA07" w14:textId="77777777" w:rsidTr="002A3A90">
        <w:trPr>
          <w:trHeight w:val="343"/>
        </w:trPr>
        <w:tc>
          <w:tcPr>
            <w:tcW w:w="793" w:type="pct"/>
            <w:tcBorders>
              <w:top w:val="nil"/>
              <w:left w:val="nil"/>
              <w:bottom w:val="nil"/>
              <w:right w:val="nil"/>
            </w:tcBorders>
            <w:shd w:val="clear" w:color="auto" w:fill="auto"/>
            <w:noWrap/>
            <w:hideMark/>
          </w:tcPr>
          <w:p w14:paraId="560657D6" w14:textId="77777777" w:rsidR="00280212" w:rsidRPr="00F115E8" w:rsidRDefault="00280212" w:rsidP="00280212">
            <w:pPr>
              <w:rPr>
                <w:rFonts w:ascii="Arial" w:hAnsi="Arial" w:cs="Arial"/>
                <w:color w:val="000000"/>
              </w:rPr>
            </w:pPr>
            <w:r w:rsidRPr="00F115E8">
              <w:rPr>
                <w:rFonts w:ascii="Arial" w:hAnsi="Arial" w:cs="Arial"/>
                <w:color w:val="000000"/>
              </w:rPr>
              <w:t>120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4C649DF5" w14:textId="77777777" w:rsidR="00280212" w:rsidRPr="00F115E8" w:rsidRDefault="00280212" w:rsidP="00280212">
            <w:pPr>
              <w:rPr>
                <w:rFonts w:ascii="Arial" w:hAnsi="Arial" w:cs="Arial"/>
                <w:color w:val="000000"/>
              </w:rPr>
            </w:pPr>
            <w:r w:rsidRPr="00F115E8">
              <w:rPr>
                <w:rFonts w:ascii="Arial" w:hAnsi="Arial" w:cs="Arial"/>
                <w:color w:val="000000"/>
              </w:rPr>
              <w:t>21.47</w:t>
            </w:r>
          </w:p>
        </w:tc>
        <w:tc>
          <w:tcPr>
            <w:tcW w:w="199" w:type="pct"/>
            <w:tcBorders>
              <w:top w:val="nil"/>
              <w:left w:val="nil"/>
              <w:bottom w:val="nil"/>
              <w:right w:val="nil"/>
            </w:tcBorders>
            <w:shd w:val="clear" w:color="auto" w:fill="auto"/>
            <w:noWrap/>
            <w:hideMark/>
          </w:tcPr>
          <w:p w14:paraId="4B0CAB7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401A46C0" w14:textId="77777777" w:rsidR="00280212" w:rsidRPr="00F115E8" w:rsidRDefault="00280212" w:rsidP="00280212">
            <w:pPr>
              <w:rPr>
                <w:rFonts w:ascii="Arial" w:hAnsi="Arial" w:cs="Arial"/>
                <w:color w:val="000000"/>
              </w:rPr>
            </w:pPr>
            <w:r w:rsidRPr="00F115E8">
              <w:rPr>
                <w:rFonts w:ascii="Arial" w:hAnsi="Arial" w:cs="Arial"/>
                <w:color w:val="000000"/>
              </w:rPr>
              <w:t>36.22</w:t>
            </w:r>
          </w:p>
        </w:tc>
        <w:tc>
          <w:tcPr>
            <w:tcW w:w="262" w:type="pct"/>
            <w:tcBorders>
              <w:top w:val="nil"/>
              <w:left w:val="nil"/>
              <w:bottom w:val="nil"/>
              <w:right w:val="nil"/>
            </w:tcBorders>
            <w:shd w:val="clear" w:color="auto" w:fill="auto"/>
            <w:noWrap/>
            <w:hideMark/>
          </w:tcPr>
          <w:p w14:paraId="4B1903C6" w14:textId="77777777" w:rsidR="00280212" w:rsidRPr="00F115E8" w:rsidRDefault="00280212" w:rsidP="00280212">
            <w:pPr>
              <w:rPr>
                <w:rFonts w:ascii="Arial" w:hAnsi="Arial" w:cs="Arial"/>
                <w:color w:val="000000"/>
              </w:rPr>
            </w:pPr>
            <w:r w:rsidRPr="00F115E8">
              <w:rPr>
                <w:rFonts w:ascii="Arial" w:hAnsi="Arial" w:cs="Arial"/>
                <w:color w:val="000000"/>
              </w:rPr>
              <w:t xml:space="preserve">a </w:t>
            </w:r>
          </w:p>
        </w:tc>
        <w:tc>
          <w:tcPr>
            <w:tcW w:w="520" w:type="pct"/>
            <w:tcBorders>
              <w:top w:val="nil"/>
              <w:left w:val="nil"/>
              <w:bottom w:val="nil"/>
              <w:right w:val="nil"/>
            </w:tcBorders>
            <w:shd w:val="clear" w:color="auto" w:fill="auto"/>
            <w:noWrap/>
            <w:hideMark/>
          </w:tcPr>
          <w:p w14:paraId="19B29C79" w14:textId="77777777" w:rsidR="00280212" w:rsidRPr="00F115E8" w:rsidRDefault="00280212" w:rsidP="00280212">
            <w:pPr>
              <w:rPr>
                <w:rFonts w:ascii="Arial" w:hAnsi="Arial" w:cs="Arial"/>
                <w:color w:val="000000"/>
              </w:rPr>
            </w:pPr>
            <w:r w:rsidRPr="00F115E8">
              <w:rPr>
                <w:rFonts w:ascii="Arial" w:hAnsi="Arial" w:cs="Arial"/>
                <w:color w:val="000000"/>
              </w:rPr>
              <w:t>152.56</w:t>
            </w:r>
          </w:p>
        </w:tc>
        <w:tc>
          <w:tcPr>
            <w:tcW w:w="162" w:type="pct"/>
            <w:tcBorders>
              <w:top w:val="nil"/>
              <w:left w:val="nil"/>
              <w:bottom w:val="nil"/>
              <w:right w:val="nil"/>
            </w:tcBorders>
            <w:shd w:val="clear" w:color="auto" w:fill="auto"/>
            <w:noWrap/>
            <w:hideMark/>
          </w:tcPr>
          <w:p w14:paraId="742983C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7B06CFC" w14:textId="77777777" w:rsidR="00280212" w:rsidRPr="00F115E8" w:rsidRDefault="00280212" w:rsidP="00280212">
            <w:pPr>
              <w:rPr>
                <w:rFonts w:ascii="Arial" w:hAnsi="Arial" w:cs="Arial"/>
                <w:color w:val="000000"/>
              </w:rPr>
            </w:pPr>
            <w:r w:rsidRPr="00F115E8">
              <w:rPr>
                <w:rFonts w:ascii="Arial" w:hAnsi="Arial" w:cs="Arial"/>
                <w:color w:val="000000"/>
              </w:rPr>
              <w:t>74.52</w:t>
            </w:r>
          </w:p>
        </w:tc>
        <w:tc>
          <w:tcPr>
            <w:tcW w:w="262" w:type="pct"/>
            <w:tcBorders>
              <w:top w:val="nil"/>
              <w:left w:val="nil"/>
              <w:bottom w:val="nil"/>
              <w:right w:val="nil"/>
            </w:tcBorders>
            <w:shd w:val="clear" w:color="auto" w:fill="auto"/>
            <w:noWrap/>
            <w:hideMark/>
          </w:tcPr>
          <w:p w14:paraId="4651F2B6"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0D91100" w14:textId="77777777" w:rsidR="00280212" w:rsidRPr="00F115E8" w:rsidRDefault="00280212" w:rsidP="00280212">
            <w:pPr>
              <w:rPr>
                <w:rFonts w:ascii="Arial" w:hAnsi="Arial" w:cs="Arial"/>
                <w:color w:val="000000"/>
              </w:rPr>
            </w:pPr>
            <w:r w:rsidRPr="00F115E8">
              <w:rPr>
                <w:rFonts w:ascii="Arial" w:hAnsi="Arial" w:cs="Arial"/>
                <w:color w:val="000000"/>
              </w:rPr>
              <w:t>20.09</w:t>
            </w:r>
          </w:p>
        </w:tc>
        <w:tc>
          <w:tcPr>
            <w:tcW w:w="204" w:type="pct"/>
            <w:tcBorders>
              <w:top w:val="nil"/>
              <w:left w:val="nil"/>
              <w:bottom w:val="nil"/>
              <w:right w:val="nil"/>
            </w:tcBorders>
            <w:shd w:val="clear" w:color="auto" w:fill="auto"/>
            <w:noWrap/>
            <w:hideMark/>
          </w:tcPr>
          <w:p w14:paraId="326E0185"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13D20F6" w14:textId="77777777" w:rsidR="00280212" w:rsidRPr="00F115E8" w:rsidRDefault="00280212" w:rsidP="00280212">
            <w:pPr>
              <w:jc w:val="center"/>
              <w:rPr>
                <w:rFonts w:ascii="Arial" w:hAnsi="Arial" w:cs="Arial"/>
                <w:color w:val="000000"/>
              </w:rPr>
            </w:pPr>
            <w:r w:rsidRPr="00F115E8">
              <w:rPr>
                <w:rFonts w:ascii="Arial" w:hAnsi="Arial" w:cs="Arial"/>
                <w:color w:val="000000"/>
              </w:rPr>
              <w:t>71.05</w:t>
            </w:r>
          </w:p>
        </w:tc>
        <w:tc>
          <w:tcPr>
            <w:tcW w:w="198" w:type="pct"/>
            <w:tcBorders>
              <w:top w:val="nil"/>
              <w:left w:val="nil"/>
              <w:bottom w:val="nil"/>
              <w:right w:val="nil"/>
            </w:tcBorders>
            <w:shd w:val="clear" w:color="auto" w:fill="auto"/>
            <w:noWrap/>
            <w:vAlign w:val="bottom"/>
            <w:hideMark/>
          </w:tcPr>
          <w:p w14:paraId="61264872"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14B61768" w14:textId="77777777" w:rsidR="00280212" w:rsidRPr="00F115E8" w:rsidRDefault="00280212" w:rsidP="00280212">
            <w:pPr>
              <w:rPr>
                <w:rFonts w:ascii="Arial" w:hAnsi="Arial" w:cs="Arial"/>
              </w:rPr>
            </w:pPr>
          </w:p>
        </w:tc>
      </w:tr>
      <w:tr w:rsidR="002A3A90" w:rsidRPr="00F115E8" w14:paraId="495EA29E" w14:textId="77777777" w:rsidTr="002A3A90">
        <w:trPr>
          <w:trHeight w:val="343"/>
        </w:trPr>
        <w:tc>
          <w:tcPr>
            <w:tcW w:w="793" w:type="pct"/>
            <w:tcBorders>
              <w:top w:val="single" w:sz="4" w:space="0" w:color="auto"/>
              <w:left w:val="nil"/>
              <w:bottom w:val="single" w:sz="4" w:space="0" w:color="auto"/>
              <w:right w:val="nil"/>
            </w:tcBorders>
            <w:shd w:val="clear" w:color="auto" w:fill="auto"/>
            <w:noWrap/>
            <w:vAlign w:val="center"/>
            <w:hideMark/>
          </w:tcPr>
          <w:p w14:paraId="03039FB2"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3D121847" w14:textId="77777777" w:rsidR="00280212" w:rsidRPr="00F115E8" w:rsidRDefault="00280212" w:rsidP="00280212">
            <w:pPr>
              <w:jc w:val="center"/>
              <w:rPr>
                <w:rFonts w:ascii="Arial" w:hAnsi="Arial" w:cs="Arial"/>
                <w:color w:val="000000"/>
              </w:rPr>
            </w:pPr>
            <w:r w:rsidRPr="00F115E8">
              <w:rPr>
                <w:rFonts w:ascii="Arial" w:hAnsi="Arial" w:cs="Arial"/>
                <w:color w:val="000000"/>
              </w:rPr>
              <w:t>1.06</w:t>
            </w:r>
          </w:p>
        </w:tc>
        <w:tc>
          <w:tcPr>
            <w:tcW w:w="199" w:type="pct"/>
            <w:tcBorders>
              <w:top w:val="single" w:sz="4" w:space="0" w:color="auto"/>
              <w:left w:val="nil"/>
              <w:bottom w:val="single" w:sz="4" w:space="0" w:color="auto"/>
              <w:right w:val="nil"/>
            </w:tcBorders>
            <w:shd w:val="clear" w:color="auto" w:fill="auto"/>
            <w:noWrap/>
            <w:vAlign w:val="bottom"/>
            <w:hideMark/>
          </w:tcPr>
          <w:p w14:paraId="7A3A2080"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2FDD500" w14:textId="77777777" w:rsidR="00280212" w:rsidRPr="00F115E8" w:rsidRDefault="00280212" w:rsidP="00280212">
            <w:pPr>
              <w:jc w:val="center"/>
              <w:rPr>
                <w:rFonts w:ascii="Arial" w:hAnsi="Arial" w:cs="Arial"/>
                <w:color w:val="000000"/>
              </w:rPr>
            </w:pPr>
            <w:r w:rsidRPr="00F115E8">
              <w:rPr>
                <w:rFonts w:ascii="Arial" w:hAnsi="Arial" w:cs="Arial"/>
                <w:color w:val="000000"/>
              </w:rPr>
              <w:t>3.74</w:t>
            </w:r>
          </w:p>
        </w:tc>
        <w:tc>
          <w:tcPr>
            <w:tcW w:w="262" w:type="pct"/>
            <w:tcBorders>
              <w:top w:val="single" w:sz="4" w:space="0" w:color="auto"/>
              <w:left w:val="nil"/>
              <w:bottom w:val="single" w:sz="4" w:space="0" w:color="auto"/>
              <w:right w:val="nil"/>
            </w:tcBorders>
            <w:shd w:val="clear" w:color="auto" w:fill="auto"/>
            <w:noWrap/>
            <w:vAlign w:val="bottom"/>
            <w:hideMark/>
          </w:tcPr>
          <w:p w14:paraId="7EE11645"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 </w:t>
            </w:r>
          </w:p>
        </w:tc>
        <w:tc>
          <w:tcPr>
            <w:tcW w:w="520" w:type="pct"/>
            <w:tcBorders>
              <w:top w:val="single" w:sz="4" w:space="0" w:color="auto"/>
              <w:left w:val="nil"/>
              <w:bottom w:val="single" w:sz="4" w:space="0" w:color="auto"/>
              <w:right w:val="nil"/>
            </w:tcBorders>
            <w:shd w:val="clear" w:color="auto" w:fill="auto"/>
            <w:noWrap/>
            <w:vAlign w:val="bottom"/>
            <w:hideMark/>
          </w:tcPr>
          <w:p w14:paraId="1C205AE4" w14:textId="77777777" w:rsidR="00280212" w:rsidRPr="00F115E8" w:rsidRDefault="00280212" w:rsidP="00280212">
            <w:pPr>
              <w:jc w:val="center"/>
              <w:rPr>
                <w:rFonts w:ascii="Arial" w:hAnsi="Arial" w:cs="Arial"/>
                <w:color w:val="000000"/>
              </w:rPr>
            </w:pPr>
            <w:r w:rsidRPr="00F115E8">
              <w:rPr>
                <w:rFonts w:ascii="Arial" w:hAnsi="Arial" w:cs="Arial"/>
                <w:color w:val="000000"/>
              </w:rPr>
              <w:t>14.79</w:t>
            </w:r>
          </w:p>
        </w:tc>
        <w:tc>
          <w:tcPr>
            <w:tcW w:w="162" w:type="pct"/>
            <w:tcBorders>
              <w:top w:val="single" w:sz="4" w:space="0" w:color="auto"/>
              <w:left w:val="nil"/>
              <w:bottom w:val="single" w:sz="4" w:space="0" w:color="auto"/>
              <w:right w:val="nil"/>
            </w:tcBorders>
            <w:shd w:val="clear" w:color="auto" w:fill="auto"/>
            <w:noWrap/>
            <w:vAlign w:val="bottom"/>
            <w:hideMark/>
          </w:tcPr>
          <w:p w14:paraId="204BA031"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104D3698" w14:textId="77777777" w:rsidR="00280212" w:rsidRPr="00F115E8" w:rsidRDefault="00280212" w:rsidP="00280212">
            <w:pPr>
              <w:jc w:val="center"/>
              <w:rPr>
                <w:rFonts w:ascii="Arial" w:hAnsi="Arial" w:cs="Arial"/>
                <w:color w:val="000000"/>
              </w:rPr>
            </w:pPr>
            <w:r w:rsidRPr="00F115E8">
              <w:rPr>
                <w:rFonts w:ascii="Arial" w:hAnsi="Arial" w:cs="Arial"/>
                <w:color w:val="000000"/>
              </w:rPr>
              <w:t>3.82</w:t>
            </w:r>
          </w:p>
        </w:tc>
        <w:tc>
          <w:tcPr>
            <w:tcW w:w="262" w:type="pct"/>
            <w:tcBorders>
              <w:top w:val="single" w:sz="4" w:space="0" w:color="auto"/>
              <w:left w:val="nil"/>
              <w:bottom w:val="single" w:sz="4" w:space="0" w:color="auto"/>
              <w:right w:val="nil"/>
            </w:tcBorders>
            <w:shd w:val="clear" w:color="auto" w:fill="auto"/>
            <w:noWrap/>
            <w:vAlign w:val="bottom"/>
            <w:hideMark/>
          </w:tcPr>
          <w:p w14:paraId="7D3420EF"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53E0681C" w14:textId="77777777" w:rsidR="00280212" w:rsidRPr="00F115E8" w:rsidRDefault="00280212" w:rsidP="00280212">
            <w:pPr>
              <w:jc w:val="center"/>
              <w:rPr>
                <w:rFonts w:ascii="Arial" w:hAnsi="Arial" w:cs="Arial"/>
                <w:color w:val="000000"/>
              </w:rPr>
            </w:pPr>
            <w:r w:rsidRPr="00F115E8">
              <w:rPr>
                <w:rFonts w:ascii="Arial" w:hAnsi="Arial" w:cs="Arial"/>
                <w:color w:val="000000"/>
              </w:rPr>
              <w:t>0.58</w:t>
            </w:r>
          </w:p>
        </w:tc>
        <w:tc>
          <w:tcPr>
            <w:tcW w:w="204" w:type="pct"/>
            <w:tcBorders>
              <w:top w:val="single" w:sz="4" w:space="0" w:color="auto"/>
              <w:left w:val="nil"/>
              <w:bottom w:val="single" w:sz="4" w:space="0" w:color="auto"/>
              <w:right w:val="nil"/>
            </w:tcBorders>
            <w:shd w:val="clear" w:color="auto" w:fill="auto"/>
            <w:noWrap/>
            <w:vAlign w:val="bottom"/>
            <w:hideMark/>
          </w:tcPr>
          <w:p w14:paraId="6306DA9A"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8FD3D62" w14:textId="77777777" w:rsidR="00280212" w:rsidRPr="00F115E8" w:rsidRDefault="00280212" w:rsidP="00280212">
            <w:pPr>
              <w:jc w:val="center"/>
              <w:rPr>
                <w:rFonts w:ascii="Arial" w:hAnsi="Arial" w:cs="Arial"/>
                <w:color w:val="000000"/>
              </w:rPr>
            </w:pPr>
            <w:r w:rsidRPr="00F115E8">
              <w:rPr>
                <w:rFonts w:ascii="Arial" w:hAnsi="Arial" w:cs="Arial"/>
                <w:color w:val="000000"/>
              </w:rPr>
              <w:t>3.40</w:t>
            </w:r>
          </w:p>
        </w:tc>
        <w:tc>
          <w:tcPr>
            <w:tcW w:w="198" w:type="pct"/>
            <w:tcBorders>
              <w:top w:val="single" w:sz="4" w:space="0" w:color="auto"/>
              <w:left w:val="nil"/>
              <w:bottom w:val="single" w:sz="4" w:space="0" w:color="auto"/>
              <w:right w:val="nil"/>
            </w:tcBorders>
            <w:shd w:val="clear" w:color="auto" w:fill="auto"/>
            <w:noWrap/>
            <w:vAlign w:val="bottom"/>
            <w:hideMark/>
          </w:tcPr>
          <w:p w14:paraId="4628A09C"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1FA64981" w14:textId="77777777" w:rsidR="00280212" w:rsidRPr="00F115E8" w:rsidRDefault="00280212" w:rsidP="00280212">
            <w:pPr>
              <w:rPr>
                <w:rFonts w:ascii="Arial" w:hAnsi="Arial" w:cs="Arial"/>
              </w:rPr>
            </w:pPr>
          </w:p>
        </w:tc>
      </w:tr>
      <w:tr w:rsidR="002A3A90" w:rsidRPr="00F115E8" w14:paraId="0653F6B7" w14:textId="77777777" w:rsidTr="002A3A90">
        <w:trPr>
          <w:trHeight w:val="343"/>
        </w:trPr>
        <w:tc>
          <w:tcPr>
            <w:tcW w:w="793" w:type="pct"/>
            <w:tcBorders>
              <w:top w:val="nil"/>
              <w:left w:val="nil"/>
              <w:bottom w:val="nil"/>
              <w:right w:val="nil"/>
            </w:tcBorders>
            <w:shd w:val="clear" w:color="auto" w:fill="auto"/>
            <w:noWrap/>
            <w:vAlign w:val="center"/>
            <w:hideMark/>
          </w:tcPr>
          <w:p w14:paraId="4E916F8C" w14:textId="77777777" w:rsidR="00280212" w:rsidRPr="00F115E8" w:rsidRDefault="00280212" w:rsidP="00280212">
            <w:pPr>
              <w:rPr>
                <w:rFonts w:ascii="Arial" w:hAnsi="Arial" w:cs="Arial"/>
                <w:color w:val="000000"/>
              </w:rPr>
            </w:pPr>
            <w:r w:rsidRPr="00F115E8">
              <w:rPr>
                <w:rFonts w:ascii="Arial" w:hAnsi="Arial" w:cs="Arial"/>
                <w:color w:val="000000"/>
              </w:rPr>
              <w:t>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3C713A22" w14:textId="77777777" w:rsidR="00280212" w:rsidRPr="00F115E8" w:rsidRDefault="00280212" w:rsidP="00280212">
            <w:pPr>
              <w:rPr>
                <w:rFonts w:ascii="Arial" w:hAnsi="Arial" w:cs="Arial"/>
                <w:color w:val="000000"/>
              </w:rPr>
            </w:pPr>
            <w:r w:rsidRPr="00F115E8">
              <w:rPr>
                <w:rFonts w:ascii="Arial" w:hAnsi="Arial" w:cs="Arial"/>
                <w:color w:val="000000"/>
              </w:rPr>
              <w:t>19.91</w:t>
            </w:r>
          </w:p>
        </w:tc>
        <w:tc>
          <w:tcPr>
            <w:tcW w:w="199" w:type="pct"/>
            <w:tcBorders>
              <w:top w:val="nil"/>
              <w:left w:val="nil"/>
              <w:bottom w:val="nil"/>
              <w:right w:val="nil"/>
            </w:tcBorders>
            <w:shd w:val="clear" w:color="auto" w:fill="auto"/>
            <w:noWrap/>
            <w:hideMark/>
          </w:tcPr>
          <w:p w14:paraId="5ECFEFE2"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A32A085" w14:textId="77777777" w:rsidR="00280212" w:rsidRPr="00F115E8" w:rsidRDefault="00280212" w:rsidP="00280212">
            <w:pPr>
              <w:rPr>
                <w:rFonts w:ascii="Arial" w:hAnsi="Arial" w:cs="Arial"/>
                <w:color w:val="000000"/>
              </w:rPr>
            </w:pPr>
            <w:r w:rsidRPr="00F115E8">
              <w:rPr>
                <w:rFonts w:ascii="Arial" w:hAnsi="Arial" w:cs="Arial"/>
                <w:color w:val="000000"/>
              </w:rPr>
              <w:t>31.50</w:t>
            </w:r>
          </w:p>
        </w:tc>
        <w:tc>
          <w:tcPr>
            <w:tcW w:w="262" w:type="pct"/>
            <w:tcBorders>
              <w:top w:val="nil"/>
              <w:left w:val="nil"/>
              <w:bottom w:val="nil"/>
              <w:right w:val="nil"/>
            </w:tcBorders>
            <w:shd w:val="clear" w:color="auto" w:fill="auto"/>
            <w:noWrap/>
            <w:hideMark/>
          </w:tcPr>
          <w:p w14:paraId="3344EBFA"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761DB19B" w14:textId="77777777" w:rsidR="00280212" w:rsidRPr="00F115E8" w:rsidRDefault="00280212" w:rsidP="00280212">
            <w:pPr>
              <w:rPr>
                <w:rFonts w:ascii="Arial" w:hAnsi="Arial" w:cs="Arial"/>
                <w:color w:val="000000"/>
              </w:rPr>
            </w:pPr>
            <w:r w:rsidRPr="00F115E8">
              <w:rPr>
                <w:rFonts w:ascii="Arial" w:hAnsi="Arial" w:cs="Arial"/>
                <w:color w:val="000000"/>
              </w:rPr>
              <w:t>141.08</w:t>
            </w:r>
          </w:p>
        </w:tc>
        <w:tc>
          <w:tcPr>
            <w:tcW w:w="162" w:type="pct"/>
            <w:tcBorders>
              <w:top w:val="nil"/>
              <w:left w:val="nil"/>
              <w:bottom w:val="nil"/>
              <w:right w:val="nil"/>
            </w:tcBorders>
            <w:shd w:val="clear" w:color="auto" w:fill="auto"/>
            <w:noWrap/>
            <w:hideMark/>
          </w:tcPr>
          <w:p w14:paraId="6C3374B4"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D10FEBA" w14:textId="77777777" w:rsidR="00280212" w:rsidRPr="00F115E8" w:rsidRDefault="00280212" w:rsidP="00280212">
            <w:pPr>
              <w:rPr>
                <w:rFonts w:ascii="Arial" w:hAnsi="Arial" w:cs="Arial"/>
                <w:color w:val="000000"/>
              </w:rPr>
            </w:pPr>
            <w:r w:rsidRPr="00F115E8">
              <w:rPr>
                <w:rFonts w:ascii="Arial" w:hAnsi="Arial" w:cs="Arial"/>
                <w:color w:val="000000"/>
              </w:rPr>
              <w:t>65.87</w:t>
            </w:r>
          </w:p>
        </w:tc>
        <w:tc>
          <w:tcPr>
            <w:tcW w:w="262" w:type="pct"/>
            <w:tcBorders>
              <w:top w:val="nil"/>
              <w:left w:val="nil"/>
              <w:bottom w:val="nil"/>
              <w:right w:val="nil"/>
            </w:tcBorders>
            <w:shd w:val="clear" w:color="auto" w:fill="auto"/>
            <w:noWrap/>
            <w:hideMark/>
          </w:tcPr>
          <w:p w14:paraId="6008D73F"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4E367622" w14:textId="77777777" w:rsidR="00280212" w:rsidRPr="00F115E8" w:rsidRDefault="00280212" w:rsidP="00280212">
            <w:pPr>
              <w:rPr>
                <w:rFonts w:ascii="Arial" w:hAnsi="Arial" w:cs="Arial"/>
                <w:color w:val="000000"/>
              </w:rPr>
            </w:pPr>
            <w:r w:rsidRPr="00F115E8">
              <w:rPr>
                <w:rFonts w:ascii="Arial" w:hAnsi="Arial" w:cs="Arial"/>
                <w:color w:val="000000"/>
              </w:rPr>
              <w:t>19.52</w:t>
            </w:r>
          </w:p>
        </w:tc>
        <w:tc>
          <w:tcPr>
            <w:tcW w:w="204" w:type="pct"/>
            <w:tcBorders>
              <w:top w:val="nil"/>
              <w:left w:val="nil"/>
              <w:bottom w:val="nil"/>
              <w:right w:val="nil"/>
            </w:tcBorders>
            <w:shd w:val="clear" w:color="auto" w:fill="auto"/>
            <w:noWrap/>
            <w:hideMark/>
          </w:tcPr>
          <w:p w14:paraId="1A5EE5EC"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5A753F8" w14:textId="77777777" w:rsidR="00280212" w:rsidRPr="00F115E8" w:rsidRDefault="00280212" w:rsidP="00280212">
            <w:pPr>
              <w:jc w:val="center"/>
              <w:rPr>
                <w:rFonts w:ascii="Arial" w:hAnsi="Arial" w:cs="Arial"/>
                <w:color w:val="000000"/>
              </w:rPr>
            </w:pPr>
            <w:r w:rsidRPr="00F115E8">
              <w:rPr>
                <w:rFonts w:ascii="Arial" w:hAnsi="Arial" w:cs="Arial"/>
                <w:color w:val="000000"/>
              </w:rPr>
              <w:t>54.09</w:t>
            </w:r>
          </w:p>
        </w:tc>
        <w:tc>
          <w:tcPr>
            <w:tcW w:w="198" w:type="pct"/>
            <w:tcBorders>
              <w:top w:val="nil"/>
              <w:left w:val="nil"/>
              <w:bottom w:val="nil"/>
              <w:right w:val="nil"/>
            </w:tcBorders>
            <w:shd w:val="clear" w:color="auto" w:fill="auto"/>
            <w:noWrap/>
            <w:vAlign w:val="bottom"/>
            <w:hideMark/>
          </w:tcPr>
          <w:p w14:paraId="3F4D24A4"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0D836F5D" w14:textId="77777777" w:rsidR="00280212" w:rsidRPr="00F115E8" w:rsidRDefault="00280212" w:rsidP="00280212">
            <w:pPr>
              <w:rPr>
                <w:rFonts w:ascii="Arial" w:hAnsi="Arial" w:cs="Arial"/>
              </w:rPr>
            </w:pPr>
          </w:p>
        </w:tc>
      </w:tr>
      <w:tr w:rsidR="002A3A90" w:rsidRPr="00F115E8" w14:paraId="344D627A" w14:textId="77777777" w:rsidTr="002A3A90">
        <w:trPr>
          <w:trHeight w:val="343"/>
        </w:trPr>
        <w:tc>
          <w:tcPr>
            <w:tcW w:w="793" w:type="pct"/>
            <w:tcBorders>
              <w:top w:val="nil"/>
              <w:left w:val="nil"/>
              <w:bottom w:val="nil"/>
              <w:right w:val="nil"/>
            </w:tcBorders>
            <w:shd w:val="clear" w:color="auto" w:fill="auto"/>
            <w:noWrap/>
            <w:vAlign w:val="center"/>
            <w:hideMark/>
          </w:tcPr>
          <w:p w14:paraId="5E2C793C" w14:textId="77777777" w:rsidR="00280212" w:rsidRPr="00F115E8" w:rsidRDefault="00280212" w:rsidP="00280212">
            <w:pPr>
              <w:rPr>
                <w:rFonts w:ascii="Arial" w:hAnsi="Arial" w:cs="Arial"/>
                <w:color w:val="000000"/>
              </w:rPr>
            </w:pPr>
            <w:r w:rsidRPr="00F115E8">
              <w:rPr>
                <w:rFonts w:ascii="Arial" w:hAnsi="Arial" w:cs="Arial"/>
                <w:color w:val="000000"/>
              </w:rPr>
              <w:t>10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B33D9D2" w14:textId="77777777" w:rsidR="00280212" w:rsidRPr="00F115E8" w:rsidRDefault="00280212" w:rsidP="00280212">
            <w:pPr>
              <w:rPr>
                <w:rFonts w:ascii="Arial" w:hAnsi="Arial" w:cs="Arial"/>
                <w:color w:val="000000"/>
              </w:rPr>
            </w:pPr>
            <w:r w:rsidRPr="00F115E8">
              <w:rPr>
                <w:rFonts w:ascii="Arial" w:hAnsi="Arial" w:cs="Arial"/>
                <w:color w:val="000000"/>
              </w:rPr>
              <w:t>20.31</w:t>
            </w:r>
          </w:p>
        </w:tc>
        <w:tc>
          <w:tcPr>
            <w:tcW w:w="199" w:type="pct"/>
            <w:tcBorders>
              <w:top w:val="nil"/>
              <w:left w:val="nil"/>
              <w:bottom w:val="nil"/>
              <w:right w:val="nil"/>
            </w:tcBorders>
            <w:shd w:val="clear" w:color="auto" w:fill="auto"/>
            <w:noWrap/>
            <w:hideMark/>
          </w:tcPr>
          <w:p w14:paraId="3F384420"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9A5CC2" w14:textId="77777777" w:rsidR="00280212" w:rsidRPr="00F115E8" w:rsidRDefault="00280212" w:rsidP="00280212">
            <w:pPr>
              <w:rPr>
                <w:rFonts w:ascii="Arial" w:hAnsi="Arial" w:cs="Arial"/>
                <w:color w:val="000000"/>
              </w:rPr>
            </w:pPr>
            <w:r w:rsidRPr="00F115E8">
              <w:rPr>
                <w:rFonts w:ascii="Arial" w:hAnsi="Arial" w:cs="Arial"/>
                <w:color w:val="000000"/>
              </w:rPr>
              <w:t>34.75</w:t>
            </w:r>
          </w:p>
        </w:tc>
        <w:tc>
          <w:tcPr>
            <w:tcW w:w="262" w:type="pct"/>
            <w:tcBorders>
              <w:top w:val="nil"/>
              <w:left w:val="nil"/>
              <w:bottom w:val="nil"/>
              <w:right w:val="nil"/>
            </w:tcBorders>
            <w:shd w:val="clear" w:color="auto" w:fill="auto"/>
            <w:noWrap/>
            <w:hideMark/>
          </w:tcPr>
          <w:p w14:paraId="78E57635"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5F4D9A6" w14:textId="77777777" w:rsidR="00280212" w:rsidRPr="00F115E8" w:rsidRDefault="00280212" w:rsidP="00280212">
            <w:pPr>
              <w:rPr>
                <w:rFonts w:ascii="Arial" w:hAnsi="Arial" w:cs="Arial"/>
                <w:color w:val="000000"/>
              </w:rPr>
            </w:pPr>
            <w:r w:rsidRPr="00F115E8">
              <w:rPr>
                <w:rFonts w:ascii="Arial" w:hAnsi="Arial" w:cs="Arial"/>
                <w:color w:val="000000"/>
              </w:rPr>
              <w:t>146.83</w:t>
            </w:r>
          </w:p>
        </w:tc>
        <w:tc>
          <w:tcPr>
            <w:tcW w:w="162" w:type="pct"/>
            <w:tcBorders>
              <w:top w:val="nil"/>
              <w:left w:val="nil"/>
              <w:bottom w:val="nil"/>
              <w:right w:val="nil"/>
            </w:tcBorders>
            <w:shd w:val="clear" w:color="auto" w:fill="auto"/>
            <w:noWrap/>
            <w:hideMark/>
          </w:tcPr>
          <w:p w14:paraId="6D4E7BA9"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6EAF1BC" w14:textId="77777777" w:rsidR="00280212" w:rsidRPr="00F115E8" w:rsidRDefault="00280212" w:rsidP="00280212">
            <w:pPr>
              <w:rPr>
                <w:rFonts w:ascii="Arial" w:hAnsi="Arial" w:cs="Arial"/>
                <w:color w:val="000000"/>
              </w:rPr>
            </w:pPr>
            <w:r w:rsidRPr="00F115E8">
              <w:rPr>
                <w:rFonts w:ascii="Arial" w:hAnsi="Arial" w:cs="Arial"/>
                <w:color w:val="000000"/>
              </w:rPr>
              <w:t>71.20</w:t>
            </w:r>
          </w:p>
        </w:tc>
        <w:tc>
          <w:tcPr>
            <w:tcW w:w="262" w:type="pct"/>
            <w:tcBorders>
              <w:top w:val="nil"/>
              <w:left w:val="nil"/>
              <w:bottom w:val="nil"/>
              <w:right w:val="nil"/>
            </w:tcBorders>
            <w:shd w:val="clear" w:color="auto" w:fill="auto"/>
            <w:noWrap/>
            <w:hideMark/>
          </w:tcPr>
          <w:p w14:paraId="2E48B681"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368E3A6C" w14:textId="77777777" w:rsidR="00280212" w:rsidRPr="00F115E8" w:rsidRDefault="00280212" w:rsidP="00280212">
            <w:pPr>
              <w:rPr>
                <w:rFonts w:ascii="Arial" w:hAnsi="Arial" w:cs="Arial"/>
                <w:color w:val="000000"/>
              </w:rPr>
            </w:pPr>
            <w:r w:rsidRPr="00F115E8">
              <w:rPr>
                <w:rFonts w:ascii="Arial" w:hAnsi="Arial" w:cs="Arial"/>
                <w:color w:val="000000"/>
              </w:rPr>
              <w:t>20.02</w:t>
            </w:r>
          </w:p>
        </w:tc>
        <w:tc>
          <w:tcPr>
            <w:tcW w:w="204" w:type="pct"/>
            <w:tcBorders>
              <w:top w:val="nil"/>
              <w:left w:val="nil"/>
              <w:bottom w:val="nil"/>
              <w:right w:val="nil"/>
            </w:tcBorders>
            <w:shd w:val="clear" w:color="auto" w:fill="auto"/>
            <w:noWrap/>
            <w:hideMark/>
          </w:tcPr>
          <w:p w14:paraId="0964069F"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D5EBCE1" w14:textId="77777777" w:rsidR="00280212" w:rsidRPr="00F115E8" w:rsidRDefault="00280212" w:rsidP="00280212">
            <w:pPr>
              <w:jc w:val="center"/>
              <w:rPr>
                <w:rFonts w:ascii="Arial" w:hAnsi="Arial" w:cs="Arial"/>
                <w:color w:val="000000"/>
              </w:rPr>
            </w:pPr>
            <w:r w:rsidRPr="00F115E8">
              <w:rPr>
                <w:rFonts w:ascii="Arial" w:hAnsi="Arial" w:cs="Arial"/>
                <w:color w:val="000000"/>
              </w:rPr>
              <w:t>65.99</w:t>
            </w:r>
          </w:p>
        </w:tc>
        <w:tc>
          <w:tcPr>
            <w:tcW w:w="198" w:type="pct"/>
            <w:tcBorders>
              <w:top w:val="nil"/>
              <w:left w:val="nil"/>
              <w:bottom w:val="nil"/>
              <w:right w:val="nil"/>
            </w:tcBorders>
            <w:shd w:val="clear" w:color="auto" w:fill="auto"/>
            <w:noWrap/>
            <w:vAlign w:val="bottom"/>
            <w:hideMark/>
          </w:tcPr>
          <w:p w14:paraId="1680E9A5"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6A90139D" w14:textId="77777777" w:rsidR="00280212" w:rsidRPr="00F115E8" w:rsidRDefault="00280212" w:rsidP="00280212">
            <w:pPr>
              <w:rPr>
                <w:rFonts w:ascii="Arial" w:hAnsi="Arial" w:cs="Arial"/>
              </w:rPr>
            </w:pPr>
          </w:p>
        </w:tc>
      </w:tr>
      <w:tr w:rsidR="002A3A90" w:rsidRPr="00F115E8" w14:paraId="73A93FA9"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17C7A024" w14:textId="77777777" w:rsidR="00280212" w:rsidRPr="00F115E8" w:rsidRDefault="00280212" w:rsidP="00280212">
            <w:pPr>
              <w:rPr>
                <w:rFonts w:ascii="Arial" w:hAnsi="Arial" w:cs="Arial"/>
                <w:color w:val="000000"/>
              </w:rPr>
            </w:pPr>
            <w:r w:rsidRPr="00F115E8">
              <w:rPr>
                <w:rFonts w:ascii="Arial" w:hAnsi="Arial" w:cs="Arial"/>
                <w:color w:val="000000"/>
              </w:rPr>
              <w:t>20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05732EF" w14:textId="77777777" w:rsidR="00280212" w:rsidRPr="00F115E8" w:rsidRDefault="00280212" w:rsidP="00280212">
            <w:pPr>
              <w:rPr>
                <w:rFonts w:ascii="Arial" w:hAnsi="Arial" w:cs="Arial"/>
                <w:color w:val="000000"/>
              </w:rPr>
            </w:pPr>
            <w:r w:rsidRPr="00F115E8">
              <w:rPr>
                <w:rFonts w:ascii="Arial" w:hAnsi="Arial" w:cs="Arial"/>
                <w:color w:val="000000"/>
              </w:rPr>
              <w:t>20.35</w:t>
            </w:r>
          </w:p>
        </w:tc>
        <w:tc>
          <w:tcPr>
            <w:tcW w:w="199" w:type="pct"/>
            <w:tcBorders>
              <w:top w:val="nil"/>
              <w:left w:val="nil"/>
              <w:bottom w:val="nil"/>
              <w:right w:val="nil"/>
            </w:tcBorders>
            <w:shd w:val="clear" w:color="auto" w:fill="auto"/>
            <w:noWrap/>
            <w:hideMark/>
          </w:tcPr>
          <w:p w14:paraId="0C49DAF6"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861C492" w14:textId="77777777" w:rsidR="00280212" w:rsidRPr="00F115E8" w:rsidRDefault="00280212" w:rsidP="00280212">
            <w:pPr>
              <w:rPr>
                <w:rFonts w:ascii="Arial" w:hAnsi="Arial" w:cs="Arial"/>
                <w:color w:val="000000"/>
              </w:rPr>
            </w:pPr>
            <w:r w:rsidRPr="00F115E8">
              <w:rPr>
                <w:rFonts w:ascii="Arial" w:hAnsi="Arial" w:cs="Arial"/>
                <w:color w:val="000000"/>
              </w:rPr>
              <w:t>33.42</w:t>
            </w:r>
          </w:p>
        </w:tc>
        <w:tc>
          <w:tcPr>
            <w:tcW w:w="262" w:type="pct"/>
            <w:tcBorders>
              <w:top w:val="nil"/>
              <w:left w:val="nil"/>
              <w:bottom w:val="nil"/>
              <w:right w:val="nil"/>
            </w:tcBorders>
            <w:shd w:val="clear" w:color="auto" w:fill="auto"/>
            <w:noWrap/>
            <w:hideMark/>
          </w:tcPr>
          <w:p w14:paraId="29BEC72B"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6EB83F5" w14:textId="77777777" w:rsidR="00280212" w:rsidRPr="00F115E8" w:rsidRDefault="00280212" w:rsidP="00280212">
            <w:pPr>
              <w:rPr>
                <w:rFonts w:ascii="Arial" w:hAnsi="Arial" w:cs="Arial"/>
                <w:color w:val="000000"/>
              </w:rPr>
            </w:pPr>
            <w:r w:rsidRPr="00F115E8">
              <w:rPr>
                <w:rFonts w:ascii="Arial" w:hAnsi="Arial" w:cs="Arial"/>
                <w:color w:val="000000"/>
              </w:rPr>
              <w:t>145.42</w:t>
            </w:r>
          </w:p>
        </w:tc>
        <w:tc>
          <w:tcPr>
            <w:tcW w:w="162" w:type="pct"/>
            <w:tcBorders>
              <w:top w:val="nil"/>
              <w:left w:val="nil"/>
              <w:bottom w:val="nil"/>
              <w:right w:val="nil"/>
            </w:tcBorders>
            <w:shd w:val="clear" w:color="auto" w:fill="auto"/>
            <w:noWrap/>
            <w:hideMark/>
          </w:tcPr>
          <w:p w14:paraId="6431FE7B"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FCA287" w14:textId="77777777" w:rsidR="00280212" w:rsidRPr="00F115E8" w:rsidRDefault="00280212" w:rsidP="00280212">
            <w:pPr>
              <w:rPr>
                <w:rFonts w:ascii="Arial" w:hAnsi="Arial" w:cs="Arial"/>
                <w:color w:val="000000"/>
              </w:rPr>
            </w:pPr>
            <w:r w:rsidRPr="00F115E8">
              <w:rPr>
                <w:rFonts w:ascii="Arial" w:hAnsi="Arial" w:cs="Arial"/>
                <w:color w:val="000000"/>
              </w:rPr>
              <w:t>68.77</w:t>
            </w:r>
          </w:p>
        </w:tc>
        <w:tc>
          <w:tcPr>
            <w:tcW w:w="262" w:type="pct"/>
            <w:tcBorders>
              <w:top w:val="nil"/>
              <w:left w:val="nil"/>
              <w:bottom w:val="nil"/>
              <w:right w:val="nil"/>
            </w:tcBorders>
            <w:shd w:val="clear" w:color="auto" w:fill="auto"/>
            <w:noWrap/>
            <w:hideMark/>
          </w:tcPr>
          <w:p w14:paraId="32F3F9D3"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464" w:type="pct"/>
            <w:tcBorders>
              <w:top w:val="nil"/>
              <w:left w:val="nil"/>
              <w:bottom w:val="nil"/>
              <w:right w:val="nil"/>
            </w:tcBorders>
            <w:shd w:val="clear" w:color="auto" w:fill="auto"/>
            <w:noWrap/>
            <w:hideMark/>
          </w:tcPr>
          <w:p w14:paraId="54C3D2F7" w14:textId="77777777" w:rsidR="00280212" w:rsidRPr="00F115E8" w:rsidRDefault="00280212" w:rsidP="00280212">
            <w:pPr>
              <w:rPr>
                <w:rFonts w:ascii="Arial" w:hAnsi="Arial" w:cs="Arial"/>
                <w:color w:val="000000"/>
              </w:rPr>
            </w:pPr>
            <w:r w:rsidRPr="00F115E8">
              <w:rPr>
                <w:rFonts w:ascii="Arial" w:hAnsi="Arial" w:cs="Arial"/>
                <w:color w:val="000000"/>
              </w:rPr>
              <w:t>19.71</w:t>
            </w:r>
          </w:p>
        </w:tc>
        <w:tc>
          <w:tcPr>
            <w:tcW w:w="204" w:type="pct"/>
            <w:tcBorders>
              <w:top w:val="nil"/>
              <w:left w:val="nil"/>
              <w:bottom w:val="nil"/>
              <w:right w:val="nil"/>
            </w:tcBorders>
            <w:shd w:val="clear" w:color="auto" w:fill="auto"/>
            <w:noWrap/>
            <w:hideMark/>
          </w:tcPr>
          <w:p w14:paraId="77813A39"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3A39D83" w14:textId="77777777" w:rsidR="00280212" w:rsidRPr="00F115E8" w:rsidRDefault="00280212" w:rsidP="00280212">
            <w:pPr>
              <w:jc w:val="center"/>
              <w:rPr>
                <w:rFonts w:ascii="Arial" w:hAnsi="Arial" w:cs="Arial"/>
                <w:color w:val="000000"/>
              </w:rPr>
            </w:pPr>
            <w:r w:rsidRPr="00F115E8">
              <w:rPr>
                <w:rFonts w:ascii="Arial" w:hAnsi="Arial" w:cs="Arial"/>
                <w:color w:val="000000"/>
              </w:rPr>
              <w:t>63.10</w:t>
            </w:r>
          </w:p>
        </w:tc>
        <w:tc>
          <w:tcPr>
            <w:tcW w:w="198" w:type="pct"/>
            <w:tcBorders>
              <w:top w:val="nil"/>
              <w:left w:val="nil"/>
              <w:bottom w:val="nil"/>
              <w:right w:val="nil"/>
            </w:tcBorders>
            <w:shd w:val="clear" w:color="auto" w:fill="auto"/>
            <w:noWrap/>
            <w:vAlign w:val="bottom"/>
            <w:hideMark/>
          </w:tcPr>
          <w:p w14:paraId="26DE675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3D2FF3D0" w14:textId="77777777" w:rsidR="00280212" w:rsidRPr="00F115E8" w:rsidRDefault="00280212" w:rsidP="00280212">
            <w:pPr>
              <w:rPr>
                <w:rFonts w:ascii="Arial" w:hAnsi="Arial" w:cs="Arial"/>
              </w:rPr>
            </w:pPr>
          </w:p>
        </w:tc>
      </w:tr>
      <w:tr w:rsidR="002A3A90" w:rsidRPr="00F115E8" w14:paraId="14D44BD4"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3EFC3313"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6C404354" w14:textId="77777777" w:rsidR="00280212" w:rsidRPr="00F115E8" w:rsidRDefault="00280212" w:rsidP="00280212">
            <w:pPr>
              <w:jc w:val="center"/>
              <w:rPr>
                <w:rFonts w:ascii="Arial" w:hAnsi="Arial" w:cs="Arial"/>
                <w:color w:val="000000"/>
              </w:rPr>
            </w:pPr>
            <w:r w:rsidRPr="00F115E8">
              <w:rPr>
                <w:rFonts w:ascii="Arial" w:hAnsi="Arial" w:cs="Arial"/>
                <w:color w:val="000000"/>
              </w:rPr>
              <w:t>0.92</w:t>
            </w:r>
          </w:p>
        </w:tc>
        <w:tc>
          <w:tcPr>
            <w:tcW w:w="199" w:type="pct"/>
            <w:tcBorders>
              <w:top w:val="single" w:sz="4" w:space="0" w:color="auto"/>
              <w:left w:val="nil"/>
              <w:bottom w:val="single" w:sz="4" w:space="0" w:color="auto"/>
              <w:right w:val="nil"/>
            </w:tcBorders>
            <w:shd w:val="clear" w:color="auto" w:fill="auto"/>
            <w:noWrap/>
            <w:vAlign w:val="bottom"/>
            <w:hideMark/>
          </w:tcPr>
          <w:p w14:paraId="7863EF2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CDA1B36" w14:textId="77777777" w:rsidR="00280212" w:rsidRPr="00F115E8" w:rsidRDefault="00280212" w:rsidP="00280212">
            <w:pPr>
              <w:jc w:val="center"/>
              <w:rPr>
                <w:rFonts w:ascii="Arial" w:hAnsi="Arial" w:cs="Arial"/>
                <w:color w:val="000000"/>
              </w:rPr>
            </w:pPr>
            <w:r w:rsidRPr="00F115E8">
              <w:rPr>
                <w:rFonts w:ascii="Arial" w:hAnsi="Arial" w:cs="Arial"/>
                <w:color w:val="000000"/>
              </w:rPr>
              <w:t>3.24</w:t>
            </w:r>
          </w:p>
        </w:tc>
        <w:tc>
          <w:tcPr>
            <w:tcW w:w="262" w:type="pct"/>
            <w:tcBorders>
              <w:top w:val="single" w:sz="4" w:space="0" w:color="auto"/>
              <w:left w:val="nil"/>
              <w:bottom w:val="single" w:sz="4" w:space="0" w:color="auto"/>
              <w:right w:val="nil"/>
            </w:tcBorders>
            <w:shd w:val="clear" w:color="auto" w:fill="auto"/>
            <w:noWrap/>
            <w:vAlign w:val="bottom"/>
            <w:hideMark/>
          </w:tcPr>
          <w:p w14:paraId="4652A61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6BBA47B2" w14:textId="77777777" w:rsidR="00280212" w:rsidRPr="00F115E8" w:rsidRDefault="00280212" w:rsidP="00280212">
            <w:pPr>
              <w:jc w:val="center"/>
              <w:rPr>
                <w:rFonts w:ascii="Arial" w:hAnsi="Arial" w:cs="Arial"/>
                <w:color w:val="000000"/>
              </w:rPr>
            </w:pPr>
            <w:r w:rsidRPr="00F115E8">
              <w:rPr>
                <w:rFonts w:ascii="Arial" w:hAnsi="Arial" w:cs="Arial"/>
                <w:color w:val="000000"/>
              </w:rPr>
              <w:t>12.81</w:t>
            </w:r>
          </w:p>
        </w:tc>
        <w:tc>
          <w:tcPr>
            <w:tcW w:w="162" w:type="pct"/>
            <w:tcBorders>
              <w:top w:val="single" w:sz="4" w:space="0" w:color="auto"/>
              <w:left w:val="nil"/>
              <w:bottom w:val="single" w:sz="4" w:space="0" w:color="auto"/>
              <w:right w:val="nil"/>
            </w:tcBorders>
            <w:shd w:val="clear" w:color="auto" w:fill="auto"/>
            <w:noWrap/>
            <w:vAlign w:val="bottom"/>
            <w:hideMark/>
          </w:tcPr>
          <w:p w14:paraId="645D70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6FA71E95" w14:textId="77777777" w:rsidR="00280212" w:rsidRPr="00F115E8" w:rsidRDefault="00280212" w:rsidP="00280212">
            <w:pPr>
              <w:jc w:val="center"/>
              <w:rPr>
                <w:rFonts w:ascii="Arial" w:hAnsi="Arial" w:cs="Arial"/>
                <w:color w:val="000000"/>
              </w:rPr>
            </w:pPr>
            <w:r w:rsidRPr="00F115E8">
              <w:rPr>
                <w:rFonts w:ascii="Arial" w:hAnsi="Arial" w:cs="Arial"/>
                <w:color w:val="000000"/>
              </w:rPr>
              <w:t>3.31</w:t>
            </w:r>
          </w:p>
        </w:tc>
        <w:tc>
          <w:tcPr>
            <w:tcW w:w="262" w:type="pct"/>
            <w:tcBorders>
              <w:top w:val="single" w:sz="4" w:space="0" w:color="auto"/>
              <w:left w:val="nil"/>
              <w:bottom w:val="single" w:sz="4" w:space="0" w:color="auto"/>
              <w:right w:val="nil"/>
            </w:tcBorders>
            <w:shd w:val="clear" w:color="auto" w:fill="auto"/>
            <w:noWrap/>
            <w:vAlign w:val="bottom"/>
            <w:hideMark/>
          </w:tcPr>
          <w:p w14:paraId="794D3F3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237E7826" w14:textId="77777777" w:rsidR="00280212" w:rsidRPr="00F115E8" w:rsidRDefault="00280212" w:rsidP="00280212">
            <w:pPr>
              <w:jc w:val="center"/>
              <w:rPr>
                <w:rFonts w:ascii="Arial" w:hAnsi="Arial" w:cs="Arial"/>
                <w:color w:val="000000"/>
              </w:rPr>
            </w:pPr>
            <w:r w:rsidRPr="00F115E8">
              <w:rPr>
                <w:rFonts w:ascii="Arial" w:hAnsi="Arial" w:cs="Arial"/>
                <w:color w:val="000000"/>
              </w:rPr>
              <w:t>0.50</w:t>
            </w:r>
          </w:p>
        </w:tc>
        <w:tc>
          <w:tcPr>
            <w:tcW w:w="204" w:type="pct"/>
            <w:tcBorders>
              <w:top w:val="single" w:sz="4" w:space="0" w:color="auto"/>
              <w:left w:val="nil"/>
              <w:bottom w:val="single" w:sz="4" w:space="0" w:color="auto"/>
              <w:right w:val="nil"/>
            </w:tcBorders>
            <w:shd w:val="clear" w:color="auto" w:fill="auto"/>
            <w:noWrap/>
            <w:vAlign w:val="bottom"/>
            <w:hideMark/>
          </w:tcPr>
          <w:p w14:paraId="45D3FD9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70B4044F" w14:textId="77777777" w:rsidR="00280212" w:rsidRPr="00F115E8" w:rsidRDefault="00280212" w:rsidP="00280212">
            <w:pPr>
              <w:jc w:val="center"/>
              <w:rPr>
                <w:rFonts w:ascii="Arial" w:hAnsi="Arial" w:cs="Arial"/>
                <w:color w:val="000000"/>
              </w:rPr>
            </w:pPr>
            <w:r w:rsidRPr="00F115E8">
              <w:rPr>
                <w:rFonts w:ascii="Arial" w:hAnsi="Arial" w:cs="Arial"/>
                <w:color w:val="000000"/>
              </w:rPr>
              <w:t>2.95</w:t>
            </w:r>
          </w:p>
        </w:tc>
        <w:tc>
          <w:tcPr>
            <w:tcW w:w="198" w:type="pct"/>
            <w:tcBorders>
              <w:top w:val="single" w:sz="4" w:space="0" w:color="auto"/>
              <w:left w:val="nil"/>
              <w:bottom w:val="single" w:sz="4" w:space="0" w:color="auto"/>
              <w:right w:val="nil"/>
            </w:tcBorders>
            <w:shd w:val="clear" w:color="auto" w:fill="auto"/>
            <w:noWrap/>
            <w:vAlign w:val="bottom"/>
            <w:hideMark/>
          </w:tcPr>
          <w:p w14:paraId="451639F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0BAAEE6" w14:textId="77777777" w:rsidR="00280212" w:rsidRPr="00F115E8" w:rsidRDefault="00280212" w:rsidP="00280212">
            <w:pPr>
              <w:rPr>
                <w:rFonts w:ascii="Arial" w:hAnsi="Arial" w:cs="Arial"/>
              </w:rPr>
            </w:pPr>
          </w:p>
        </w:tc>
      </w:tr>
      <w:tr w:rsidR="002A3A90" w:rsidRPr="00F115E8" w14:paraId="349F575E" w14:textId="77777777" w:rsidTr="002A3A90">
        <w:trPr>
          <w:trHeight w:val="302"/>
        </w:trPr>
        <w:tc>
          <w:tcPr>
            <w:tcW w:w="793" w:type="pct"/>
            <w:tcBorders>
              <w:top w:val="nil"/>
              <w:left w:val="nil"/>
              <w:bottom w:val="nil"/>
              <w:right w:val="nil"/>
            </w:tcBorders>
            <w:shd w:val="clear" w:color="auto" w:fill="auto"/>
            <w:noWrap/>
            <w:vAlign w:val="center"/>
            <w:hideMark/>
          </w:tcPr>
          <w:p w14:paraId="2F6DC62E" w14:textId="77777777" w:rsidR="00280212" w:rsidRPr="00F115E8" w:rsidRDefault="00280212" w:rsidP="00280212">
            <w:pPr>
              <w:jc w:val="center"/>
              <w:rPr>
                <w:rFonts w:ascii="Arial" w:hAnsi="Arial" w:cs="Arial"/>
                <w:color w:val="000000"/>
              </w:rPr>
            </w:pPr>
            <w:proofErr w:type="spellStart"/>
            <w:r w:rsidRPr="00F115E8">
              <w:rPr>
                <w:rFonts w:ascii="Arial" w:hAnsi="Arial" w:cs="Arial"/>
                <w:color w:val="000000"/>
              </w:rPr>
              <w:t>Pr</w:t>
            </w:r>
            <w:proofErr w:type="spellEnd"/>
            <w:r w:rsidRPr="00F115E8">
              <w:rPr>
                <w:rFonts w:ascii="Arial" w:hAnsi="Arial" w:cs="Arial"/>
                <w:color w:val="000000"/>
              </w:rPr>
              <w:t xml:space="preserve"> ≥ F</w:t>
            </w:r>
          </w:p>
        </w:tc>
        <w:tc>
          <w:tcPr>
            <w:tcW w:w="501" w:type="pct"/>
            <w:tcBorders>
              <w:top w:val="nil"/>
              <w:left w:val="nil"/>
              <w:bottom w:val="nil"/>
              <w:right w:val="nil"/>
            </w:tcBorders>
            <w:shd w:val="clear" w:color="auto" w:fill="auto"/>
            <w:noWrap/>
            <w:vAlign w:val="bottom"/>
            <w:hideMark/>
          </w:tcPr>
          <w:p w14:paraId="2158A09A" w14:textId="77777777" w:rsidR="00280212" w:rsidRPr="00F115E8" w:rsidRDefault="00280212" w:rsidP="00280212">
            <w:pPr>
              <w:jc w:val="center"/>
              <w:rPr>
                <w:rFonts w:ascii="Arial" w:hAnsi="Arial" w:cs="Arial"/>
                <w:color w:val="000000"/>
              </w:rPr>
            </w:pPr>
          </w:p>
        </w:tc>
        <w:tc>
          <w:tcPr>
            <w:tcW w:w="199" w:type="pct"/>
            <w:tcBorders>
              <w:top w:val="nil"/>
              <w:left w:val="nil"/>
              <w:bottom w:val="nil"/>
              <w:right w:val="nil"/>
            </w:tcBorders>
            <w:shd w:val="clear" w:color="auto" w:fill="auto"/>
            <w:noWrap/>
            <w:vAlign w:val="bottom"/>
            <w:hideMark/>
          </w:tcPr>
          <w:p w14:paraId="6015F38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452C2705"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9E1C9FA" w14:textId="77777777" w:rsidR="00280212" w:rsidRPr="00F115E8" w:rsidRDefault="00280212" w:rsidP="00280212">
            <w:pPr>
              <w:jc w:val="center"/>
              <w:rPr>
                <w:rFonts w:ascii="Arial" w:hAnsi="Arial" w:cs="Arial"/>
              </w:rPr>
            </w:pPr>
          </w:p>
        </w:tc>
        <w:tc>
          <w:tcPr>
            <w:tcW w:w="520" w:type="pct"/>
            <w:tcBorders>
              <w:top w:val="nil"/>
              <w:left w:val="nil"/>
              <w:bottom w:val="nil"/>
              <w:right w:val="nil"/>
            </w:tcBorders>
            <w:shd w:val="clear" w:color="auto" w:fill="auto"/>
            <w:noWrap/>
            <w:vAlign w:val="bottom"/>
            <w:hideMark/>
          </w:tcPr>
          <w:p w14:paraId="760E4985" w14:textId="77777777" w:rsidR="00280212" w:rsidRPr="00F115E8" w:rsidRDefault="00280212" w:rsidP="00280212">
            <w:pPr>
              <w:jc w:val="center"/>
              <w:rPr>
                <w:rFonts w:ascii="Arial" w:hAnsi="Arial" w:cs="Arial"/>
              </w:rPr>
            </w:pPr>
          </w:p>
        </w:tc>
        <w:tc>
          <w:tcPr>
            <w:tcW w:w="162" w:type="pct"/>
            <w:tcBorders>
              <w:top w:val="nil"/>
              <w:left w:val="nil"/>
              <w:bottom w:val="nil"/>
              <w:right w:val="nil"/>
            </w:tcBorders>
            <w:shd w:val="clear" w:color="auto" w:fill="auto"/>
            <w:noWrap/>
            <w:vAlign w:val="bottom"/>
            <w:hideMark/>
          </w:tcPr>
          <w:p w14:paraId="1D275B0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09DB9148"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7612F0D" w14:textId="77777777" w:rsidR="00280212" w:rsidRPr="00F115E8" w:rsidRDefault="00280212" w:rsidP="00280212">
            <w:pPr>
              <w:jc w:val="center"/>
              <w:rPr>
                <w:rFonts w:ascii="Arial" w:hAnsi="Arial" w:cs="Arial"/>
              </w:rPr>
            </w:pPr>
          </w:p>
        </w:tc>
        <w:tc>
          <w:tcPr>
            <w:tcW w:w="464" w:type="pct"/>
            <w:tcBorders>
              <w:top w:val="nil"/>
              <w:left w:val="nil"/>
              <w:bottom w:val="nil"/>
              <w:right w:val="nil"/>
            </w:tcBorders>
            <w:shd w:val="clear" w:color="auto" w:fill="auto"/>
            <w:noWrap/>
            <w:vAlign w:val="bottom"/>
            <w:hideMark/>
          </w:tcPr>
          <w:p w14:paraId="7656F2E4" w14:textId="77777777" w:rsidR="00280212" w:rsidRPr="00F115E8" w:rsidRDefault="00280212" w:rsidP="00280212">
            <w:pPr>
              <w:jc w:val="center"/>
              <w:rPr>
                <w:rFonts w:ascii="Arial" w:hAnsi="Arial" w:cs="Arial"/>
              </w:rPr>
            </w:pPr>
          </w:p>
        </w:tc>
        <w:tc>
          <w:tcPr>
            <w:tcW w:w="204" w:type="pct"/>
            <w:tcBorders>
              <w:top w:val="nil"/>
              <w:left w:val="nil"/>
              <w:bottom w:val="nil"/>
              <w:right w:val="nil"/>
            </w:tcBorders>
            <w:shd w:val="clear" w:color="auto" w:fill="auto"/>
            <w:noWrap/>
            <w:vAlign w:val="bottom"/>
            <w:hideMark/>
          </w:tcPr>
          <w:p w14:paraId="00B1079F" w14:textId="77777777" w:rsidR="00280212" w:rsidRPr="00F115E8" w:rsidRDefault="00280212" w:rsidP="00280212">
            <w:pPr>
              <w:jc w:val="center"/>
              <w:rPr>
                <w:rFonts w:ascii="Arial" w:hAnsi="Arial" w:cs="Arial"/>
              </w:rPr>
            </w:pPr>
          </w:p>
        </w:tc>
        <w:tc>
          <w:tcPr>
            <w:tcW w:w="413" w:type="pct"/>
            <w:tcBorders>
              <w:top w:val="nil"/>
              <w:left w:val="nil"/>
              <w:bottom w:val="nil"/>
              <w:right w:val="nil"/>
            </w:tcBorders>
            <w:shd w:val="clear" w:color="auto" w:fill="auto"/>
            <w:noWrap/>
            <w:vAlign w:val="bottom"/>
            <w:hideMark/>
          </w:tcPr>
          <w:p w14:paraId="227E1CBB" w14:textId="77777777" w:rsidR="00280212" w:rsidRPr="00F115E8" w:rsidRDefault="00280212" w:rsidP="00280212">
            <w:pPr>
              <w:jc w:val="center"/>
              <w:rPr>
                <w:rFonts w:ascii="Arial" w:hAnsi="Arial" w:cs="Arial"/>
              </w:rPr>
            </w:pPr>
          </w:p>
        </w:tc>
        <w:tc>
          <w:tcPr>
            <w:tcW w:w="198" w:type="pct"/>
            <w:tcBorders>
              <w:top w:val="nil"/>
              <w:left w:val="nil"/>
              <w:bottom w:val="nil"/>
              <w:right w:val="nil"/>
            </w:tcBorders>
            <w:shd w:val="clear" w:color="auto" w:fill="auto"/>
            <w:noWrap/>
            <w:vAlign w:val="bottom"/>
            <w:hideMark/>
          </w:tcPr>
          <w:p w14:paraId="5B20EDBA" w14:textId="77777777" w:rsidR="00280212" w:rsidRPr="00F115E8" w:rsidRDefault="00280212" w:rsidP="00280212">
            <w:pPr>
              <w:jc w:val="center"/>
              <w:rPr>
                <w:rFonts w:ascii="Arial" w:hAnsi="Arial" w:cs="Arial"/>
              </w:rPr>
            </w:pPr>
          </w:p>
        </w:tc>
        <w:tc>
          <w:tcPr>
            <w:tcW w:w="128" w:type="pct"/>
            <w:vAlign w:val="center"/>
            <w:hideMark/>
          </w:tcPr>
          <w:p w14:paraId="194CDBF7" w14:textId="77777777" w:rsidR="00280212" w:rsidRPr="00F115E8" w:rsidRDefault="00280212" w:rsidP="00280212">
            <w:pPr>
              <w:rPr>
                <w:rFonts w:ascii="Arial" w:hAnsi="Arial" w:cs="Arial"/>
              </w:rPr>
            </w:pPr>
          </w:p>
        </w:tc>
      </w:tr>
      <w:tr w:rsidR="002A3A90" w:rsidRPr="00F115E8" w14:paraId="2C9147C9" w14:textId="77777777" w:rsidTr="002A3A90">
        <w:trPr>
          <w:trHeight w:val="302"/>
        </w:trPr>
        <w:tc>
          <w:tcPr>
            <w:tcW w:w="793" w:type="pct"/>
            <w:tcBorders>
              <w:top w:val="nil"/>
              <w:left w:val="nil"/>
              <w:bottom w:val="nil"/>
              <w:right w:val="nil"/>
            </w:tcBorders>
            <w:shd w:val="clear" w:color="auto" w:fill="auto"/>
            <w:noWrap/>
            <w:vAlign w:val="center"/>
            <w:hideMark/>
          </w:tcPr>
          <w:p w14:paraId="5FE7734F" w14:textId="77777777" w:rsidR="00280212" w:rsidRPr="00F115E8" w:rsidRDefault="00280212" w:rsidP="00280212">
            <w:pPr>
              <w:rPr>
                <w:rFonts w:ascii="Arial" w:hAnsi="Arial" w:cs="Arial"/>
                <w:color w:val="000000"/>
              </w:rPr>
            </w:pPr>
            <w:r w:rsidRPr="00F115E8">
              <w:rPr>
                <w:rFonts w:ascii="Arial" w:hAnsi="Arial" w:cs="Arial"/>
                <w:color w:val="000000"/>
              </w:rPr>
              <w:t>Nitrogen</w:t>
            </w:r>
          </w:p>
        </w:tc>
        <w:tc>
          <w:tcPr>
            <w:tcW w:w="501" w:type="pct"/>
            <w:tcBorders>
              <w:top w:val="nil"/>
              <w:left w:val="nil"/>
              <w:bottom w:val="nil"/>
              <w:right w:val="nil"/>
            </w:tcBorders>
            <w:shd w:val="clear" w:color="auto" w:fill="auto"/>
            <w:noWrap/>
            <w:vAlign w:val="bottom"/>
            <w:hideMark/>
          </w:tcPr>
          <w:p w14:paraId="4D3F8673"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9" w:type="pct"/>
            <w:tcBorders>
              <w:top w:val="nil"/>
              <w:left w:val="nil"/>
              <w:bottom w:val="nil"/>
              <w:right w:val="nil"/>
            </w:tcBorders>
            <w:shd w:val="clear" w:color="auto" w:fill="auto"/>
            <w:noWrap/>
            <w:vAlign w:val="bottom"/>
            <w:hideMark/>
          </w:tcPr>
          <w:p w14:paraId="1915C112"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vAlign w:val="bottom"/>
            <w:hideMark/>
          </w:tcPr>
          <w:p w14:paraId="729C9A77"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vAlign w:val="bottom"/>
            <w:hideMark/>
          </w:tcPr>
          <w:p w14:paraId="7CDEB9A5"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0784D6D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62" w:type="pct"/>
            <w:tcBorders>
              <w:top w:val="nil"/>
              <w:left w:val="nil"/>
              <w:bottom w:val="nil"/>
              <w:right w:val="nil"/>
            </w:tcBorders>
            <w:shd w:val="clear" w:color="auto" w:fill="auto"/>
            <w:noWrap/>
            <w:vAlign w:val="bottom"/>
            <w:hideMark/>
          </w:tcPr>
          <w:p w14:paraId="0E33DA18"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76427D38"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6FCAB784"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4EEF2BA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48698FE3"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14C1CD7C"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69F4D59A" w14:textId="77777777" w:rsidR="00280212" w:rsidRPr="00F115E8" w:rsidRDefault="00280212" w:rsidP="00280212">
            <w:pPr>
              <w:jc w:val="center"/>
              <w:rPr>
                <w:rFonts w:ascii="Arial" w:hAnsi="Arial" w:cs="Arial"/>
                <w:color w:val="000000"/>
              </w:rPr>
            </w:pPr>
          </w:p>
        </w:tc>
        <w:tc>
          <w:tcPr>
            <w:tcW w:w="128" w:type="pct"/>
            <w:vAlign w:val="center"/>
            <w:hideMark/>
          </w:tcPr>
          <w:p w14:paraId="70B360B1" w14:textId="77777777" w:rsidR="00280212" w:rsidRPr="00F115E8" w:rsidRDefault="00280212" w:rsidP="00280212">
            <w:pPr>
              <w:rPr>
                <w:rFonts w:ascii="Arial" w:hAnsi="Arial" w:cs="Arial"/>
              </w:rPr>
            </w:pPr>
          </w:p>
        </w:tc>
      </w:tr>
      <w:tr w:rsidR="002A3A90" w:rsidRPr="00F115E8" w14:paraId="0F27DE6C" w14:textId="77777777" w:rsidTr="002A3A90">
        <w:trPr>
          <w:trHeight w:val="302"/>
        </w:trPr>
        <w:tc>
          <w:tcPr>
            <w:tcW w:w="793" w:type="pct"/>
            <w:tcBorders>
              <w:top w:val="nil"/>
              <w:left w:val="nil"/>
              <w:bottom w:val="nil"/>
              <w:right w:val="nil"/>
            </w:tcBorders>
            <w:shd w:val="clear" w:color="auto" w:fill="auto"/>
            <w:noWrap/>
            <w:vAlign w:val="center"/>
            <w:hideMark/>
          </w:tcPr>
          <w:p w14:paraId="5C7BA9A2" w14:textId="77777777" w:rsidR="00280212" w:rsidRPr="00F115E8" w:rsidRDefault="00280212" w:rsidP="00280212">
            <w:pPr>
              <w:rPr>
                <w:rFonts w:ascii="Arial" w:hAnsi="Arial" w:cs="Arial"/>
                <w:color w:val="000000"/>
              </w:rPr>
            </w:pPr>
            <w:r w:rsidRPr="00F115E8">
              <w:rPr>
                <w:rFonts w:ascii="Arial" w:hAnsi="Arial" w:cs="Arial"/>
                <w:color w:val="000000"/>
              </w:rPr>
              <w:t>Zinc</w:t>
            </w:r>
          </w:p>
        </w:tc>
        <w:tc>
          <w:tcPr>
            <w:tcW w:w="501" w:type="pct"/>
            <w:tcBorders>
              <w:top w:val="nil"/>
              <w:left w:val="nil"/>
              <w:bottom w:val="nil"/>
              <w:right w:val="nil"/>
            </w:tcBorders>
            <w:shd w:val="clear" w:color="auto" w:fill="auto"/>
            <w:noWrap/>
            <w:vAlign w:val="bottom"/>
            <w:hideMark/>
          </w:tcPr>
          <w:p w14:paraId="0F278DD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7B79FADF"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119A47E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66C6464E"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5F841E29"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6A860673"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32B257C6"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7EDE1347"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28968E8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32E64462"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6DA22B1"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3971B7E5" w14:textId="77777777" w:rsidR="00280212" w:rsidRPr="00F115E8" w:rsidRDefault="00280212" w:rsidP="00280212">
            <w:pPr>
              <w:jc w:val="center"/>
              <w:rPr>
                <w:rFonts w:ascii="Arial" w:hAnsi="Arial" w:cs="Arial"/>
                <w:color w:val="000000"/>
              </w:rPr>
            </w:pPr>
          </w:p>
        </w:tc>
        <w:tc>
          <w:tcPr>
            <w:tcW w:w="128" w:type="pct"/>
            <w:vAlign w:val="center"/>
            <w:hideMark/>
          </w:tcPr>
          <w:p w14:paraId="5AA88CA1" w14:textId="77777777" w:rsidR="00280212" w:rsidRPr="00F115E8" w:rsidRDefault="00280212" w:rsidP="00280212">
            <w:pPr>
              <w:rPr>
                <w:rFonts w:ascii="Arial" w:hAnsi="Arial" w:cs="Arial"/>
              </w:rPr>
            </w:pPr>
          </w:p>
        </w:tc>
      </w:tr>
      <w:tr w:rsidR="002A3A90" w:rsidRPr="00F115E8" w14:paraId="14873FB5" w14:textId="77777777" w:rsidTr="002A3A90">
        <w:trPr>
          <w:trHeight w:val="302"/>
        </w:trPr>
        <w:tc>
          <w:tcPr>
            <w:tcW w:w="793" w:type="pct"/>
            <w:tcBorders>
              <w:top w:val="nil"/>
              <w:left w:val="nil"/>
              <w:bottom w:val="nil"/>
              <w:right w:val="nil"/>
            </w:tcBorders>
            <w:shd w:val="clear" w:color="auto" w:fill="auto"/>
            <w:noWrap/>
            <w:vAlign w:val="center"/>
            <w:hideMark/>
          </w:tcPr>
          <w:p w14:paraId="078C9839" w14:textId="17D6BD70" w:rsidR="00280212" w:rsidRPr="00F115E8" w:rsidRDefault="00280212" w:rsidP="00280212">
            <w:pPr>
              <w:rPr>
                <w:rFonts w:ascii="Arial" w:hAnsi="Arial" w:cs="Arial"/>
                <w:color w:val="000000"/>
              </w:rPr>
            </w:pPr>
            <w:r w:rsidRPr="00F115E8">
              <w:rPr>
                <w:rFonts w:ascii="Arial" w:hAnsi="Arial" w:cs="Arial"/>
                <w:color w:val="000000"/>
              </w:rPr>
              <w:t xml:space="preserve">N </w:t>
            </w:r>
            <w:r w:rsidR="00742BB3">
              <w:rPr>
                <w:rFonts w:ascii="Arial" w:hAnsi="Arial" w:cs="Arial"/>
                <w:color w:val="000000"/>
              </w:rPr>
              <w:t>×</w:t>
            </w:r>
            <w:r w:rsidRPr="00F115E8">
              <w:rPr>
                <w:rFonts w:ascii="Arial" w:hAnsi="Arial" w:cs="Arial"/>
                <w:color w:val="000000"/>
              </w:rPr>
              <w:t xml:space="preserve"> Zn</w:t>
            </w:r>
          </w:p>
        </w:tc>
        <w:tc>
          <w:tcPr>
            <w:tcW w:w="501" w:type="pct"/>
            <w:tcBorders>
              <w:top w:val="nil"/>
              <w:left w:val="nil"/>
              <w:bottom w:val="nil"/>
              <w:right w:val="nil"/>
            </w:tcBorders>
            <w:shd w:val="clear" w:color="auto" w:fill="auto"/>
            <w:noWrap/>
            <w:vAlign w:val="bottom"/>
            <w:hideMark/>
          </w:tcPr>
          <w:p w14:paraId="37B8850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3CD3E124"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2770F12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32DF4AAB"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3B404721"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2BF5A1FE"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0954616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052A1F0A"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3BF57BF4"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53A117C1"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66193854"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7092D9F6" w14:textId="77777777" w:rsidR="00280212" w:rsidRPr="00F115E8" w:rsidRDefault="00280212" w:rsidP="00280212">
            <w:pPr>
              <w:jc w:val="center"/>
              <w:rPr>
                <w:rFonts w:ascii="Arial" w:hAnsi="Arial" w:cs="Arial"/>
                <w:color w:val="000000"/>
              </w:rPr>
            </w:pPr>
          </w:p>
        </w:tc>
        <w:tc>
          <w:tcPr>
            <w:tcW w:w="128" w:type="pct"/>
            <w:vAlign w:val="center"/>
            <w:hideMark/>
          </w:tcPr>
          <w:p w14:paraId="4CC09E57" w14:textId="77777777" w:rsidR="00280212" w:rsidRPr="00F115E8" w:rsidRDefault="00280212" w:rsidP="00280212">
            <w:pPr>
              <w:rPr>
                <w:rFonts w:ascii="Arial" w:hAnsi="Arial" w:cs="Arial"/>
              </w:rPr>
            </w:pPr>
          </w:p>
        </w:tc>
      </w:tr>
      <w:tr w:rsidR="002A3A90" w:rsidRPr="00F115E8" w14:paraId="6702CC54" w14:textId="77777777" w:rsidTr="002A3A90">
        <w:trPr>
          <w:trHeight w:val="302"/>
        </w:trPr>
        <w:tc>
          <w:tcPr>
            <w:tcW w:w="793" w:type="pct"/>
            <w:tcBorders>
              <w:top w:val="single" w:sz="4" w:space="0" w:color="auto"/>
              <w:left w:val="nil"/>
              <w:bottom w:val="single" w:sz="4" w:space="0" w:color="auto"/>
              <w:right w:val="nil"/>
            </w:tcBorders>
            <w:shd w:val="clear" w:color="auto" w:fill="auto"/>
            <w:noWrap/>
            <w:vAlign w:val="bottom"/>
            <w:hideMark/>
          </w:tcPr>
          <w:p w14:paraId="23A3BCE6" w14:textId="77777777" w:rsidR="00280212" w:rsidRPr="00F115E8" w:rsidRDefault="00280212" w:rsidP="00280212">
            <w:pPr>
              <w:jc w:val="center"/>
              <w:rPr>
                <w:rFonts w:ascii="Arial" w:hAnsi="Arial" w:cs="Arial"/>
                <w:color w:val="000000"/>
              </w:rPr>
            </w:pPr>
            <w:r w:rsidRPr="00F115E8">
              <w:rPr>
                <w:rFonts w:ascii="Arial" w:hAnsi="Arial" w:cs="Arial"/>
                <w:color w:val="000000"/>
              </w:rPr>
              <w:t>CV%</w:t>
            </w:r>
          </w:p>
        </w:tc>
        <w:tc>
          <w:tcPr>
            <w:tcW w:w="501" w:type="pct"/>
            <w:tcBorders>
              <w:top w:val="single" w:sz="4" w:space="0" w:color="auto"/>
              <w:left w:val="nil"/>
              <w:bottom w:val="single" w:sz="4" w:space="0" w:color="auto"/>
              <w:right w:val="nil"/>
            </w:tcBorders>
            <w:shd w:val="clear" w:color="auto" w:fill="auto"/>
            <w:noWrap/>
            <w:vAlign w:val="bottom"/>
            <w:hideMark/>
          </w:tcPr>
          <w:p w14:paraId="5B929B98" w14:textId="77777777" w:rsidR="00280212" w:rsidRPr="00F115E8" w:rsidRDefault="00280212" w:rsidP="00280212">
            <w:pPr>
              <w:jc w:val="center"/>
              <w:rPr>
                <w:rFonts w:ascii="Arial" w:hAnsi="Arial" w:cs="Arial"/>
                <w:color w:val="000000"/>
              </w:rPr>
            </w:pPr>
            <w:r w:rsidRPr="00F115E8">
              <w:rPr>
                <w:rFonts w:ascii="Arial" w:hAnsi="Arial" w:cs="Arial"/>
                <w:color w:val="000000"/>
              </w:rPr>
              <w:t>5.36</w:t>
            </w:r>
          </w:p>
        </w:tc>
        <w:tc>
          <w:tcPr>
            <w:tcW w:w="199" w:type="pct"/>
            <w:tcBorders>
              <w:top w:val="single" w:sz="4" w:space="0" w:color="auto"/>
              <w:left w:val="nil"/>
              <w:bottom w:val="single" w:sz="4" w:space="0" w:color="auto"/>
              <w:right w:val="nil"/>
            </w:tcBorders>
            <w:shd w:val="clear" w:color="auto" w:fill="auto"/>
            <w:noWrap/>
            <w:vAlign w:val="bottom"/>
            <w:hideMark/>
          </w:tcPr>
          <w:p w14:paraId="2268007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0AE6C4CD" w14:textId="77777777" w:rsidR="00280212" w:rsidRPr="00F115E8" w:rsidRDefault="00280212" w:rsidP="00280212">
            <w:pPr>
              <w:jc w:val="center"/>
              <w:rPr>
                <w:rFonts w:ascii="Arial" w:hAnsi="Arial" w:cs="Arial"/>
                <w:color w:val="000000"/>
              </w:rPr>
            </w:pPr>
            <w:r w:rsidRPr="00F115E8">
              <w:rPr>
                <w:rFonts w:ascii="Arial" w:hAnsi="Arial" w:cs="Arial"/>
                <w:color w:val="000000"/>
              </w:rPr>
              <w:t>11.51</w:t>
            </w:r>
          </w:p>
        </w:tc>
        <w:tc>
          <w:tcPr>
            <w:tcW w:w="262" w:type="pct"/>
            <w:tcBorders>
              <w:top w:val="single" w:sz="4" w:space="0" w:color="auto"/>
              <w:left w:val="nil"/>
              <w:bottom w:val="single" w:sz="4" w:space="0" w:color="auto"/>
              <w:right w:val="nil"/>
            </w:tcBorders>
            <w:shd w:val="clear" w:color="auto" w:fill="auto"/>
            <w:noWrap/>
            <w:vAlign w:val="bottom"/>
            <w:hideMark/>
          </w:tcPr>
          <w:p w14:paraId="5218B1B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1866404D" w14:textId="77777777" w:rsidR="00280212" w:rsidRPr="00F115E8" w:rsidRDefault="00280212" w:rsidP="00280212">
            <w:pPr>
              <w:jc w:val="center"/>
              <w:rPr>
                <w:rFonts w:ascii="Arial" w:hAnsi="Arial" w:cs="Arial"/>
                <w:color w:val="000000"/>
              </w:rPr>
            </w:pPr>
            <w:commentRangeStart w:id="13"/>
            <w:r w:rsidRPr="00F115E8">
              <w:rPr>
                <w:rFonts w:ascii="Arial" w:hAnsi="Arial" w:cs="Arial"/>
                <w:color w:val="000000"/>
              </w:rPr>
              <w:t>10.47</w:t>
            </w:r>
          </w:p>
        </w:tc>
        <w:tc>
          <w:tcPr>
            <w:tcW w:w="162" w:type="pct"/>
            <w:tcBorders>
              <w:top w:val="single" w:sz="4" w:space="0" w:color="auto"/>
              <w:left w:val="nil"/>
              <w:bottom w:val="single" w:sz="4" w:space="0" w:color="auto"/>
              <w:right w:val="nil"/>
            </w:tcBorders>
            <w:shd w:val="clear" w:color="auto" w:fill="auto"/>
            <w:noWrap/>
            <w:vAlign w:val="bottom"/>
            <w:hideMark/>
          </w:tcPr>
          <w:p w14:paraId="25BD91C2"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748D7366" w14:textId="77777777" w:rsidR="00280212" w:rsidRPr="00F115E8" w:rsidRDefault="00280212" w:rsidP="00280212">
            <w:pPr>
              <w:jc w:val="center"/>
              <w:rPr>
                <w:rFonts w:ascii="Arial" w:hAnsi="Arial" w:cs="Arial"/>
                <w:color w:val="000000"/>
              </w:rPr>
            </w:pPr>
            <w:r w:rsidRPr="00F115E8">
              <w:rPr>
                <w:rFonts w:ascii="Arial" w:hAnsi="Arial" w:cs="Arial"/>
                <w:color w:val="000000"/>
              </w:rPr>
              <w:t>5.7</w:t>
            </w:r>
          </w:p>
        </w:tc>
        <w:tc>
          <w:tcPr>
            <w:tcW w:w="262" w:type="pct"/>
            <w:tcBorders>
              <w:top w:val="single" w:sz="4" w:space="0" w:color="auto"/>
              <w:left w:val="nil"/>
              <w:bottom w:val="single" w:sz="4" w:space="0" w:color="auto"/>
              <w:right w:val="nil"/>
            </w:tcBorders>
            <w:shd w:val="clear" w:color="auto" w:fill="auto"/>
            <w:noWrap/>
            <w:vAlign w:val="bottom"/>
            <w:hideMark/>
          </w:tcPr>
          <w:p w14:paraId="71910B8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commentRangeEnd w:id="13"/>
            <w:r w:rsidR="008C05C7">
              <w:rPr>
                <w:rStyle w:val="CommentReference"/>
                <w:rFonts w:ascii="Times New Roman" w:hAnsi="Times New Roman"/>
                <w:lang w:val="nb-NO" w:eastAsia="nb-NO"/>
              </w:rPr>
              <w:commentReference w:id="13"/>
            </w:r>
          </w:p>
        </w:tc>
        <w:tc>
          <w:tcPr>
            <w:tcW w:w="464" w:type="pct"/>
            <w:tcBorders>
              <w:top w:val="single" w:sz="4" w:space="0" w:color="auto"/>
              <w:left w:val="nil"/>
              <w:bottom w:val="single" w:sz="4" w:space="0" w:color="auto"/>
              <w:right w:val="nil"/>
            </w:tcBorders>
            <w:shd w:val="clear" w:color="auto" w:fill="auto"/>
            <w:noWrap/>
            <w:vAlign w:val="bottom"/>
            <w:hideMark/>
          </w:tcPr>
          <w:p w14:paraId="64746DCB" w14:textId="77777777" w:rsidR="00280212" w:rsidRPr="00F115E8" w:rsidRDefault="00280212" w:rsidP="00280212">
            <w:pPr>
              <w:jc w:val="center"/>
              <w:rPr>
                <w:rFonts w:ascii="Arial" w:hAnsi="Arial" w:cs="Arial"/>
                <w:color w:val="000000"/>
              </w:rPr>
            </w:pPr>
            <w:r w:rsidRPr="00F115E8">
              <w:rPr>
                <w:rFonts w:ascii="Arial" w:hAnsi="Arial" w:cs="Arial"/>
                <w:color w:val="000000"/>
              </w:rPr>
              <w:t>3.01</w:t>
            </w:r>
          </w:p>
        </w:tc>
        <w:tc>
          <w:tcPr>
            <w:tcW w:w="204" w:type="pct"/>
            <w:tcBorders>
              <w:top w:val="single" w:sz="4" w:space="0" w:color="auto"/>
              <w:left w:val="nil"/>
              <w:bottom w:val="single" w:sz="4" w:space="0" w:color="auto"/>
              <w:right w:val="nil"/>
            </w:tcBorders>
            <w:shd w:val="clear" w:color="auto" w:fill="auto"/>
            <w:noWrap/>
            <w:vAlign w:val="bottom"/>
            <w:hideMark/>
          </w:tcPr>
          <w:p w14:paraId="61A4FBA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1573FFD" w14:textId="77777777" w:rsidR="00280212" w:rsidRPr="00F115E8" w:rsidRDefault="00280212" w:rsidP="00280212">
            <w:pPr>
              <w:jc w:val="center"/>
              <w:rPr>
                <w:rFonts w:ascii="Arial" w:hAnsi="Arial" w:cs="Arial"/>
                <w:color w:val="000000"/>
              </w:rPr>
            </w:pPr>
            <w:r w:rsidRPr="00F115E8">
              <w:rPr>
                <w:rFonts w:ascii="Arial" w:hAnsi="Arial" w:cs="Arial"/>
                <w:color w:val="000000"/>
              </w:rPr>
              <w:t>5.71</w:t>
            </w:r>
          </w:p>
        </w:tc>
        <w:tc>
          <w:tcPr>
            <w:tcW w:w="198" w:type="pct"/>
            <w:tcBorders>
              <w:top w:val="single" w:sz="4" w:space="0" w:color="auto"/>
              <w:left w:val="nil"/>
              <w:bottom w:val="single" w:sz="4" w:space="0" w:color="auto"/>
              <w:right w:val="nil"/>
            </w:tcBorders>
            <w:shd w:val="clear" w:color="auto" w:fill="auto"/>
            <w:noWrap/>
            <w:vAlign w:val="bottom"/>
            <w:hideMark/>
          </w:tcPr>
          <w:p w14:paraId="5B3E8C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9965335" w14:textId="77777777" w:rsidR="00280212" w:rsidRPr="00F115E8" w:rsidRDefault="00280212" w:rsidP="00280212">
            <w:pPr>
              <w:rPr>
                <w:rFonts w:ascii="Arial" w:hAnsi="Arial" w:cs="Arial"/>
              </w:rPr>
            </w:pPr>
          </w:p>
        </w:tc>
      </w:tr>
    </w:tbl>
    <w:p w14:paraId="2A0021DE" w14:textId="0C03E281" w:rsidR="00290095" w:rsidRPr="00B9732F" w:rsidRDefault="005342A5" w:rsidP="00290095">
      <w:pPr>
        <w:spacing w:before="120" w:after="120" w:line="360" w:lineRule="auto"/>
        <w:jc w:val="both"/>
        <w:rPr>
          <w:rFonts w:ascii="Arial" w:hAnsi="Arial" w:cs="Arial"/>
        </w:rPr>
      </w:pPr>
      <w:r>
        <w:rPr>
          <w:noProof/>
        </w:rPr>
        <mc:AlternateContent>
          <mc:Choice Requires="wps">
            <w:drawing>
              <wp:anchor distT="0" distB="0" distL="114300" distR="114300" simplePos="0" relativeHeight="251763200" behindDoc="0" locked="0" layoutInCell="1" allowOverlap="1" wp14:anchorId="67E1CC9A" wp14:editId="57DA357E">
                <wp:simplePos x="0" y="0"/>
                <wp:positionH relativeFrom="margin">
                  <wp:align>left</wp:align>
                </wp:positionH>
                <wp:positionV relativeFrom="paragraph">
                  <wp:posOffset>129820</wp:posOffset>
                </wp:positionV>
                <wp:extent cx="5632704" cy="368960"/>
                <wp:effectExtent l="0" t="0" r="0" b="0"/>
                <wp:wrapNone/>
                <wp:docPr id="9" name="TextBox 8">
                  <a:extLst xmlns:a="http://schemas.openxmlformats.org/drawingml/2006/main">
                    <a:ext uri="{FF2B5EF4-FFF2-40B4-BE49-F238E27FC236}">
                      <a16:creationId xmlns:a16="http://schemas.microsoft.com/office/drawing/2014/main" id="{13A2E40B-FD89-0046-5116-3D5D977C4937}"/>
                    </a:ext>
                  </a:extLst>
                </wp:docPr>
                <wp:cNvGraphicFramePr/>
                <a:graphic xmlns:a="http://schemas.openxmlformats.org/drawingml/2006/main">
                  <a:graphicData uri="http://schemas.microsoft.com/office/word/2010/wordprocessingShape">
                    <wps:wsp>
                      <wps:cNvSpPr txBox="1"/>
                      <wps:spPr>
                        <a:xfrm>
                          <a:off x="0" y="0"/>
                          <a:ext cx="5632704" cy="368960"/>
                        </a:xfrm>
                        <a:prstGeom prst="rect">
                          <a:avLst/>
                        </a:prstGeom>
                        <a:noFill/>
                      </wps:spPr>
                      <wps:txb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7E1CC9A" id="TextBox 8" o:spid="_x0000_s1030" type="#_x0000_t202" style="position:absolute;left:0;text-align:left;margin-left:0;margin-top:10.2pt;width:443.5pt;height:29.05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" filled="f" stroked="f">
                <v:textbo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bookmarkEnd w:id="9"/>
    <w:p w14:paraId="7B3D13A5" w14:textId="3540A4ED" w:rsidR="00290095" w:rsidRPr="00FF5B25" w:rsidRDefault="00290095" w:rsidP="00290095">
      <w:pPr>
        <w:spacing w:before="120" w:after="120" w:line="360" w:lineRule="auto"/>
        <w:jc w:val="both"/>
        <w:rPr>
          <w:rFonts w:ascii="Arial" w:hAnsi="Arial" w:cs="Arial"/>
        </w:rPr>
      </w:pPr>
    </w:p>
    <w:bookmarkEnd w:id="10"/>
    <w:p w14:paraId="3908105D" w14:textId="7127972D" w:rsidR="00290095" w:rsidRPr="00FF5B25" w:rsidRDefault="00290095" w:rsidP="00290095">
      <w:pPr>
        <w:spacing w:before="120" w:after="120" w:line="360" w:lineRule="auto"/>
        <w:jc w:val="both"/>
        <w:rPr>
          <w:rFonts w:ascii="Arial" w:hAnsi="Arial" w:cs="Arial"/>
        </w:rPr>
      </w:pP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p>
    <w:bookmarkEnd w:id="8"/>
    <w:p w14:paraId="2076585E" w14:textId="77777777" w:rsidR="000F20C9" w:rsidRDefault="000F20C9" w:rsidP="000F20C9">
      <w:pPr>
        <w:spacing w:before="120" w:after="120" w:line="360" w:lineRule="auto"/>
        <w:ind w:left="1440" w:hanging="1440"/>
        <w:jc w:val="both"/>
        <w:rPr>
          <w:rFonts w:ascii="Arial" w:hAnsi="Arial" w:cs="Arial"/>
        </w:rPr>
      </w:pPr>
    </w:p>
    <w:p w14:paraId="03221902" w14:textId="77777777" w:rsidR="000F20C9" w:rsidRDefault="000F20C9" w:rsidP="000F20C9">
      <w:pPr>
        <w:spacing w:before="120" w:after="120" w:line="360" w:lineRule="auto"/>
        <w:ind w:left="1440" w:hanging="1440"/>
        <w:jc w:val="both"/>
        <w:rPr>
          <w:rFonts w:ascii="Arial" w:hAnsi="Arial" w:cs="Arial"/>
        </w:rPr>
      </w:pPr>
    </w:p>
    <w:p w14:paraId="6C4327B1" w14:textId="77777777" w:rsidR="000F20C9" w:rsidRDefault="000F20C9" w:rsidP="000F20C9">
      <w:pPr>
        <w:spacing w:before="120" w:after="120" w:line="360" w:lineRule="auto"/>
        <w:ind w:left="1440" w:hanging="1440"/>
        <w:jc w:val="both"/>
        <w:rPr>
          <w:rFonts w:ascii="Arial" w:hAnsi="Arial" w:cs="Arial"/>
        </w:rPr>
      </w:pPr>
    </w:p>
    <w:p w14:paraId="0254E584" w14:textId="77777777" w:rsidR="000F20C9" w:rsidRDefault="000F20C9" w:rsidP="000F20C9">
      <w:pPr>
        <w:spacing w:before="120" w:after="120" w:line="360" w:lineRule="auto"/>
        <w:ind w:left="1440" w:hanging="1440"/>
        <w:jc w:val="both"/>
        <w:rPr>
          <w:rFonts w:ascii="Arial" w:hAnsi="Arial" w:cs="Arial"/>
        </w:rPr>
      </w:pPr>
    </w:p>
    <w:p w14:paraId="4E1C793D" w14:textId="77777777" w:rsidR="000F20C9" w:rsidRDefault="000F20C9" w:rsidP="000F20C9">
      <w:pPr>
        <w:spacing w:before="120" w:after="120" w:line="360" w:lineRule="auto"/>
        <w:ind w:left="1440" w:hanging="1440"/>
        <w:jc w:val="both"/>
        <w:rPr>
          <w:rFonts w:ascii="Arial" w:hAnsi="Arial" w:cs="Arial"/>
        </w:rPr>
      </w:pPr>
    </w:p>
    <w:p w14:paraId="5687F782" w14:textId="77777777" w:rsidR="000F20C9" w:rsidRDefault="000F20C9" w:rsidP="000F20C9">
      <w:pPr>
        <w:spacing w:before="120" w:after="120" w:line="360" w:lineRule="auto"/>
        <w:ind w:left="1440" w:hanging="1440"/>
        <w:jc w:val="both"/>
        <w:rPr>
          <w:rFonts w:ascii="Arial" w:hAnsi="Arial" w:cs="Arial"/>
        </w:rPr>
      </w:pPr>
    </w:p>
    <w:p w14:paraId="5E6BB7D9" w14:textId="77777777" w:rsidR="00280212" w:rsidRDefault="00280212" w:rsidP="000F20C9">
      <w:pPr>
        <w:spacing w:before="120" w:after="120" w:line="360" w:lineRule="auto"/>
        <w:ind w:left="1440" w:hanging="1440"/>
        <w:jc w:val="both"/>
        <w:rPr>
          <w:rFonts w:ascii="Arial" w:hAnsi="Arial" w:cs="Arial"/>
        </w:rPr>
      </w:pPr>
    </w:p>
    <w:p w14:paraId="77880E11" w14:textId="77777777" w:rsidR="00CD016B" w:rsidRDefault="00CD016B" w:rsidP="00833824">
      <w:pPr>
        <w:spacing w:before="120" w:after="120" w:line="360" w:lineRule="auto"/>
        <w:jc w:val="both"/>
        <w:rPr>
          <w:rFonts w:ascii="Arial" w:hAnsi="Arial" w:cs="Arial"/>
        </w:rPr>
      </w:pPr>
    </w:p>
    <w:p w14:paraId="29596648" w14:textId="648EBE68" w:rsidR="000F20C9" w:rsidRDefault="000F20C9" w:rsidP="00567F5D">
      <w:pPr>
        <w:spacing w:before="120" w:after="120" w:line="360" w:lineRule="auto"/>
        <w:ind w:left="1080" w:hanging="1080"/>
        <w:jc w:val="both"/>
        <w:rPr>
          <w:rFonts w:ascii="Arial" w:hAnsi="Arial" w:cs="Arial"/>
        </w:rPr>
      </w:pPr>
      <w:r w:rsidRPr="00FF5B25">
        <w:rPr>
          <w:rFonts w:ascii="Arial" w:hAnsi="Arial" w:cs="Arial"/>
        </w:rPr>
        <w:t>Table.</w:t>
      </w:r>
      <w:r w:rsidR="00131D37">
        <w:rPr>
          <w:rFonts w:ascii="Arial" w:hAnsi="Arial" w:cs="Arial"/>
        </w:rPr>
        <w:t>3</w:t>
      </w:r>
      <w:r w:rsidRPr="00FF5B25">
        <w:rPr>
          <w:rFonts w:ascii="Arial" w:hAnsi="Arial" w:cs="Arial"/>
        </w:rPr>
        <w:tab/>
        <w:t>Yield and yield c</w:t>
      </w:r>
      <w:r w:rsidR="002E6ECC">
        <w:rPr>
          <w:rFonts w:ascii="Arial" w:hAnsi="Arial" w:cs="Arial"/>
        </w:rPr>
        <w:t xml:space="preserve">ontributing </w:t>
      </w:r>
      <w:r w:rsidRPr="00FF5B25">
        <w:rPr>
          <w:rFonts w:ascii="Arial" w:hAnsi="Arial" w:cs="Arial"/>
        </w:rPr>
        <w:t xml:space="preserve">characters of rice as affected by nitrogen and zinc fertilizer application in </w:t>
      </w:r>
      <w:r>
        <w:rPr>
          <w:rFonts w:ascii="Arial" w:hAnsi="Arial" w:cs="Arial"/>
        </w:rPr>
        <w:t>wet</w:t>
      </w:r>
      <w:r w:rsidRPr="00FF5B25">
        <w:rPr>
          <w:rFonts w:ascii="Arial" w:hAnsi="Arial" w:cs="Arial"/>
        </w:rPr>
        <w:t xml:space="preserve"> season, 2024</w:t>
      </w:r>
    </w:p>
    <w:tbl>
      <w:tblPr>
        <w:tblW w:w="5446" w:type="pct"/>
        <w:tblLook w:val="04A0" w:firstRow="1" w:lastRow="0" w:firstColumn="1" w:lastColumn="0" w:noHBand="0" w:noVBand="1"/>
      </w:tblPr>
      <w:tblGrid>
        <w:gridCol w:w="1428"/>
        <w:gridCol w:w="879"/>
        <w:gridCol w:w="328"/>
        <w:gridCol w:w="854"/>
        <w:gridCol w:w="439"/>
        <w:gridCol w:w="1017"/>
        <w:gridCol w:w="336"/>
        <w:gridCol w:w="790"/>
        <w:gridCol w:w="336"/>
        <w:gridCol w:w="790"/>
        <w:gridCol w:w="395"/>
        <w:gridCol w:w="790"/>
        <w:gridCol w:w="336"/>
        <w:gridCol w:w="222"/>
      </w:tblGrid>
      <w:tr w:rsidR="00280212" w:rsidRPr="004F618C" w14:paraId="07E5896F" w14:textId="77777777" w:rsidTr="002A3A90">
        <w:trPr>
          <w:gridAfter w:val="1"/>
          <w:wAfter w:w="124" w:type="pct"/>
          <w:trHeight w:val="279"/>
        </w:trPr>
        <w:tc>
          <w:tcPr>
            <w:tcW w:w="803" w:type="pct"/>
            <w:vMerge w:val="restart"/>
            <w:tcBorders>
              <w:top w:val="single" w:sz="4" w:space="0" w:color="auto"/>
              <w:left w:val="nil"/>
              <w:bottom w:val="single" w:sz="4" w:space="0" w:color="000000"/>
              <w:right w:val="nil"/>
            </w:tcBorders>
            <w:shd w:val="clear" w:color="auto" w:fill="auto"/>
            <w:noWrap/>
            <w:vAlign w:val="center"/>
            <w:hideMark/>
          </w:tcPr>
          <w:p w14:paraId="7966176A"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Treatments</w:t>
            </w:r>
          </w:p>
        </w:tc>
        <w:tc>
          <w:tcPr>
            <w:tcW w:w="679" w:type="pct"/>
            <w:gridSpan w:val="2"/>
            <w:vMerge w:val="restart"/>
            <w:tcBorders>
              <w:top w:val="single" w:sz="4" w:space="0" w:color="auto"/>
              <w:left w:val="nil"/>
              <w:bottom w:val="single" w:sz="4" w:space="0" w:color="000000"/>
              <w:right w:val="nil"/>
            </w:tcBorders>
            <w:shd w:val="clear" w:color="auto" w:fill="auto"/>
            <w:vAlign w:val="center"/>
            <w:hideMark/>
          </w:tcPr>
          <w:p w14:paraId="5C9D28A7"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Panicle </w:t>
            </w:r>
            <w:r w:rsidRPr="004F618C">
              <w:rPr>
                <w:rFonts w:ascii="Arial" w:hAnsi="Arial" w:cs="Arial"/>
                <w:b/>
                <w:bCs/>
                <w:color w:val="000000"/>
              </w:rPr>
              <w:br/>
              <w:t xml:space="preserve">length </w:t>
            </w:r>
            <w:r w:rsidRPr="004F618C">
              <w:rPr>
                <w:rFonts w:ascii="Arial" w:hAnsi="Arial" w:cs="Arial"/>
                <w:b/>
                <w:bCs/>
                <w:color w:val="000000"/>
              </w:rPr>
              <w:br/>
              <w:t>(cm)</w:t>
            </w:r>
          </w:p>
        </w:tc>
        <w:tc>
          <w:tcPr>
            <w:tcW w:w="683" w:type="pct"/>
            <w:gridSpan w:val="2"/>
            <w:vMerge w:val="restart"/>
            <w:tcBorders>
              <w:top w:val="single" w:sz="4" w:space="0" w:color="auto"/>
              <w:left w:val="nil"/>
              <w:bottom w:val="single" w:sz="4" w:space="0" w:color="000000"/>
              <w:right w:val="nil"/>
            </w:tcBorders>
            <w:shd w:val="clear" w:color="auto" w:fill="auto"/>
            <w:vAlign w:val="center"/>
            <w:hideMark/>
          </w:tcPr>
          <w:p w14:paraId="142D8548" w14:textId="0A7F2D0F" w:rsidR="00280212" w:rsidRPr="004F618C" w:rsidRDefault="00280212" w:rsidP="004C6DDD">
            <w:pPr>
              <w:jc w:val="center"/>
              <w:rPr>
                <w:rFonts w:ascii="Arial" w:hAnsi="Arial" w:cs="Arial"/>
                <w:b/>
                <w:bCs/>
                <w:color w:val="000000"/>
              </w:rPr>
            </w:pPr>
            <w:commentRangeStart w:id="14"/>
            <w:r w:rsidRPr="004F618C">
              <w:rPr>
                <w:rFonts w:ascii="Arial" w:hAnsi="Arial" w:cs="Arial"/>
                <w:b/>
                <w:bCs/>
                <w:color w:val="000000"/>
              </w:rPr>
              <w:t>No</w:t>
            </w:r>
            <w:r w:rsidR="002A3A90">
              <w:rPr>
                <w:rFonts w:ascii="Arial" w:hAnsi="Arial" w:cs="Arial"/>
                <w:b/>
                <w:bCs/>
                <w:color w:val="000000"/>
              </w:rPr>
              <w:t>.</w:t>
            </w:r>
            <w:r w:rsidRPr="004F618C">
              <w:rPr>
                <w:rFonts w:ascii="Arial" w:hAnsi="Arial" w:cs="Arial"/>
                <w:b/>
                <w:bCs/>
                <w:color w:val="000000"/>
              </w:rPr>
              <w:t xml:space="preserve"> of panicle</w:t>
            </w:r>
            <w:r w:rsidRPr="004F618C">
              <w:rPr>
                <w:rFonts w:ascii="Arial" w:hAnsi="Arial" w:cs="Arial"/>
                <w:b/>
                <w:bCs/>
                <w:color w:val="000000"/>
              </w:rPr>
              <w:br/>
              <w:t xml:space="preserve"> hil</w:t>
            </w:r>
            <w:r w:rsidR="002A3A90">
              <w:rPr>
                <w:rFonts w:ascii="Arial" w:hAnsi="Arial" w:cs="Arial"/>
                <w:b/>
                <w:bCs/>
                <w:color w:val="000000"/>
              </w:rPr>
              <w:t>l</w:t>
            </w:r>
            <w:r w:rsidRPr="004F618C">
              <w:rPr>
                <w:rFonts w:ascii="Arial" w:hAnsi="Arial" w:cs="Arial"/>
                <w:b/>
                <w:bCs/>
                <w:color w:val="000000"/>
                <w:vertAlign w:val="superscript"/>
              </w:rPr>
              <w:t>-1</w:t>
            </w:r>
            <w:r w:rsidRPr="004F618C">
              <w:rPr>
                <w:rFonts w:ascii="Arial" w:hAnsi="Arial" w:cs="Arial"/>
                <w:b/>
                <w:bCs/>
                <w:color w:val="000000"/>
              </w:rPr>
              <w:t>(no.)</w:t>
            </w:r>
          </w:p>
        </w:tc>
        <w:tc>
          <w:tcPr>
            <w:tcW w:w="765" w:type="pct"/>
            <w:gridSpan w:val="2"/>
            <w:vMerge w:val="restart"/>
            <w:tcBorders>
              <w:top w:val="single" w:sz="4" w:space="0" w:color="auto"/>
              <w:left w:val="nil"/>
              <w:bottom w:val="single" w:sz="4" w:space="0" w:color="000000"/>
              <w:right w:val="nil"/>
            </w:tcBorders>
            <w:shd w:val="clear" w:color="auto" w:fill="auto"/>
            <w:vAlign w:val="center"/>
            <w:hideMark/>
          </w:tcPr>
          <w:p w14:paraId="315EE33D" w14:textId="786460F8" w:rsidR="00280212" w:rsidRPr="004F618C" w:rsidRDefault="00280212" w:rsidP="004C6DDD">
            <w:pPr>
              <w:jc w:val="center"/>
              <w:rPr>
                <w:rFonts w:ascii="Arial" w:hAnsi="Arial" w:cs="Arial"/>
                <w:b/>
                <w:bCs/>
                <w:color w:val="000000"/>
              </w:rPr>
            </w:pPr>
            <w:r w:rsidRPr="004F618C">
              <w:rPr>
                <w:rFonts w:ascii="Arial" w:hAnsi="Arial" w:cs="Arial"/>
                <w:b/>
                <w:bCs/>
                <w:color w:val="000000"/>
              </w:rPr>
              <w:t>No</w:t>
            </w:r>
            <w:r w:rsidR="002A3A90">
              <w:rPr>
                <w:rFonts w:ascii="Arial" w:hAnsi="Arial" w:cs="Arial"/>
                <w:b/>
                <w:bCs/>
                <w:color w:val="000000"/>
              </w:rPr>
              <w:t>. of</w:t>
            </w:r>
            <w:r w:rsidRPr="004F618C">
              <w:rPr>
                <w:rFonts w:ascii="Arial" w:hAnsi="Arial" w:cs="Arial"/>
                <w:b/>
                <w:bCs/>
                <w:color w:val="000000"/>
              </w:rPr>
              <w:t xml:space="preserve"> </w:t>
            </w:r>
            <w:proofErr w:type="spellStart"/>
            <w:r w:rsidRPr="004F618C">
              <w:rPr>
                <w:rFonts w:ascii="Arial" w:hAnsi="Arial" w:cs="Arial"/>
                <w:b/>
                <w:bCs/>
                <w:color w:val="000000"/>
              </w:rPr>
              <w:t>spikelets</w:t>
            </w:r>
            <w:proofErr w:type="spellEnd"/>
            <w:r w:rsidRPr="004F618C">
              <w:rPr>
                <w:rFonts w:ascii="Arial" w:hAnsi="Arial" w:cs="Arial"/>
                <w:b/>
                <w:bCs/>
                <w:color w:val="000000"/>
              </w:rPr>
              <w:t xml:space="preserve"> </w:t>
            </w:r>
            <w:r w:rsidRPr="004F618C">
              <w:rPr>
                <w:rFonts w:ascii="Arial" w:hAnsi="Arial" w:cs="Arial"/>
                <w:b/>
                <w:bCs/>
                <w:color w:val="000000"/>
              </w:rPr>
              <w:br/>
              <w:t>panilce</w:t>
            </w:r>
            <w:r w:rsidRPr="004F618C">
              <w:rPr>
                <w:rFonts w:ascii="Arial" w:hAnsi="Arial" w:cs="Arial"/>
                <w:b/>
                <w:bCs/>
                <w:color w:val="000000"/>
                <w:vertAlign w:val="superscript"/>
              </w:rPr>
              <w:t xml:space="preserve">-1 </w:t>
            </w:r>
            <w:r w:rsidRPr="004F618C">
              <w:rPr>
                <w:rFonts w:ascii="Arial" w:hAnsi="Arial" w:cs="Arial"/>
                <w:b/>
                <w:bCs/>
                <w:color w:val="000000"/>
              </w:rPr>
              <w:t>(no.)</w:t>
            </w:r>
            <w:commentRangeEnd w:id="14"/>
            <w:r w:rsidR="008C05C7">
              <w:rPr>
                <w:rStyle w:val="CommentReference"/>
                <w:rFonts w:ascii="Times New Roman" w:hAnsi="Times New Roman"/>
                <w:lang w:val="nb-NO" w:eastAsia="nb-NO"/>
              </w:rPr>
              <w:commentReference w:id="14"/>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20406AF6" w14:textId="294A456A" w:rsidR="00280212" w:rsidRPr="004F618C" w:rsidRDefault="00280212" w:rsidP="004C6DDD">
            <w:pPr>
              <w:jc w:val="center"/>
              <w:rPr>
                <w:rFonts w:ascii="Arial" w:hAnsi="Arial" w:cs="Arial"/>
                <w:b/>
                <w:bCs/>
                <w:color w:val="000000"/>
              </w:rPr>
            </w:pPr>
            <w:r w:rsidRPr="004F618C">
              <w:rPr>
                <w:rFonts w:ascii="Arial" w:hAnsi="Arial" w:cs="Arial"/>
                <w:b/>
                <w:bCs/>
                <w:color w:val="000000"/>
              </w:rPr>
              <w:t>Filled grain</w:t>
            </w:r>
            <w:r w:rsidRPr="004F618C">
              <w:rPr>
                <w:rFonts w:ascii="Arial" w:hAnsi="Arial" w:cs="Arial"/>
                <w:b/>
                <w:bCs/>
                <w:color w:val="000000"/>
              </w:rPr>
              <w:br/>
              <w:t>%</w:t>
            </w:r>
          </w:p>
        </w:tc>
        <w:tc>
          <w:tcPr>
            <w:tcW w:w="671" w:type="pct"/>
            <w:gridSpan w:val="2"/>
            <w:vMerge w:val="restart"/>
            <w:tcBorders>
              <w:top w:val="single" w:sz="4" w:space="0" w:color="auto"/>
              <w:left w:val="nil"/>
              <w:bottom w:val="single" w:sz="4" w:space="0" w:color="000000"/>
              <w:right w:val="nil"/>
            </w:tcBorders>
            <w:shd w:val="clear" w:color="auto" w:fill="auto"/>
            <w:vAlign w:val="center"/>
            <w:hideMark/>
          </w:tcPr>
          <w:p w14:paraId="62542400" w14:textId="1E3BDDF2"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1000grain </w:t>
            </w:r>
            <w:r w:rsidRPr="004F618C">
              <w:rPr>
                <w:rFonts w:ascii="Arial" w:hAnsi="Arial" w:cs="Arial"/>
                <w:b/>
                <w:bCs/>
                <w:color w:val="000000"/>
              </w:rPr>
              <w:br/>
              <w:t>weight</w:t>
            </w:r>
            <w:r w:rsidR="002A3A90">
              <w:rPr>
                <w:rFonts w:ascii="Arial" w:hAnsi="Arial" w:cs="Arial"/>
                <w:b/>
                <w:bCs/>
                <w:color w:val="000000"/>
              </w:rPr>
              <w:t>(g)</w:t>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50F5FC86" w14:textId="214BEA33" w:rsidR="00280212" w:rsidRPr="004F618C" w:rsidRDefault="00280212" w:rsidP="004C6DDD">
            <w:pPr>
              <w:jc w:val="center"/>
              <w:rPr>
                <w:rFonts w:ascii="Arial" w:hAnsi="Arial" w:cs="Arial"/>
                <w:b/>
                <w:bCs/>
                <w:color w:val="000000"/>
              </w:rPr>
            </w:pPr>
            <w:r w:rsidRPr="004F618C">
              <w:rPr>
                <w:rFonts w:ascii="Arial" w:hAnsi="Arial" w:cs="Arial"/>
                <w:b/>
                <w:bCs/>
                <w:color w:val="000000"/>
              </w:rPr>
              <w:t>Grain yield</w:t>
            </w:r>
            <w:r w:rsidRPr="004F618C">
              <w:rPr>
                <w:rFonts w:ascii="Arial" w:hAnsi="Arial" w:cs="Arial"/>
                <w:b/>
                <w:bCs/>
                <w:color w:val="000000"/>
              </w:rPr>
              <w:br/>
              <w:t>(g</w:t>
            </w:r>
            <w:r w:rsidR="002A3A90">
              <w:rPr>
                <w:rFonts w:ascii="Arial" w:hAnsi="Arial" w:cs="Arial"/>
                <w:b/>
                <w:bCs/>
                <w:color w:val="000000"/>
              </w:rPr>
              <w:t xml:space="preserve"> hill</w:t>
            </w:r>
            <w:r w:rsidRPr="004F618C">
              <w:rPr>
                <w:rFonts w:ascii="Arial" w:hAnsi="Arial" w:cs="Arial"/>
                <w:b/>
                <w:bCs/>
                <w:color w:val="000000"/>
                <w:vertAlign w:val="superscript"/>
              </w:rPr>
              <w:t>-1</w:t>
            </w:r>
            <w:r w:rsidRPr="004F618C">
              <w:rPr>
                <w:rFonts w:ascii="Arial" w:hAnsi="Arial" w:cs="Arial"/>
                <w:b/>
                <w:bCs/>
                <w:color w:val="000000"/>
              </w:rPr>
              <w:t>)</w:t>
            </w:r>
          </w:p>
        </w:tc>
      </w:tr>
      <w:tr w:rsidR="00280212" w:rsidRPr="004F618C" w14:paraId="6E3D1239" w14:textId="77777777" w:rsidTr="002A3A90">
        <w:trPr>
          <w:trHeight w:val="279"/>
        </w:trPr>
        <w:tc>
          <w:tcPr>
            <w:tcW w:w="803" w:type="pct"/>
            <w:vMerge/>
            <w:tcBorders>
              <w:top w:val="single" w:sz="4" w:space="0" w:color="auto"/>
              <w:left w:val="nil"/>
              <w:bottom w:val="single" w:sz="4" w:space="0" w:color="000000"/>
              <w:right w:val="nil"/>
            </w:tcBorders>
            <w:vAlign w:val="center"/>
            <w:hideMark/>
          </w:tcPr>
          <w:p w14:paraId="0BD61842" w14:textId="77777777" w:rsidR="00280212" w:rsidRPr="004F618C" w:rsidRDefault="00280212" w:rsidP="004C6DDD">
            <w:pPr>
              <w:rPr>
                <w:rFonts w:ascii="Arial" w:hAnsi="Arial" w:cs="Arial"/>
                <w:b/>
                <w:bCs/>
                <w:color w:val="000000"/>
              </w:rPr>
            </w:pPr>
          </w:p>
        </w:tc>
        <w:tc>
          <w:tcPr>
            <w:tcW w:w="679" w:type="pct"/>
            <w:gridSpan w:val="2"/>
            <w:vMerge/>
            <w:tcBorders>
              <w:top w:val="single" w:sz="4" w:space="0" w:color="auto"/>
              <w:left w:val="nil"/>
              <w:bottom w:val="single" w:sz="4" w:space="0" w:color="000000"/>
              <w:right w:val="nil"/>
            </w:tcBorders>
            <w:vAlign w:val="center"/>
            <w:hideMark/>
          </w:tcPr>
          <w:p w14:paraId="2F6D408B" w14:textId="77777777" w:rsidR="00280212" w:rsidRPr="004F618C" w:rsidRDefault="00280212" w:rsidP="004C6DDD">
            <w:pPr>
              <w:rPr>
                <w:rFonts w:ascii="Arial" w:hAnsi="Arial" w:cs="Arial"/>
                <w:b/>
                <w:bCs/>
                <w:color w:val="000000"/>
              </w:rPr>
            </w:pPr>
          </w:p>
        </w:tc>
        <w:tc>
          <w:tcPr>
            <w:tcW w:w="683" w:type="pct"/>
            <w:gridSpan w:val="2"/>
            <w:vMerge/>
            <w:tcBorders>
              <w:top w:val="single" w:sz="4" w:space="0" w:color="auto"/>
              <w:left w:val="nil"/>
              <w:bottom w:val="single" w:sz="4" w:space="0" w:color="000000"/>
              <w:right w:val="nil"/>
            </w:tcBorders>
            <w:vAlign w:val="center"/>
            <w:hideMark/>
          </w:tcPr>
          <w:p w14:paraId="0D51E08D" w14:textId="77777777" w:rsidR="00280212" w:rsidRPr="004F618C" w:rsidRDefault="00280212" w:rsidP="004C6DDD">
            <w:pPr>
              <w:rPr>
                <w:rFonts w:ascii="Arial" w:hAnsi="Arial" w:cs="Arial"/>
                <w:b/>
                <w:bCs/>
                <w:color w:val="000000"/>
              </w:rPr>
            </w:pPr>
          </w:p>
        </w:tc>
        <w:tc>
          <w:tcPr>
            <w:tcW w:w="765" w:type="pct"/>
            <w:gridSpan w:val="2"/>
            <w:vMerge/>
            <w:tcBorders>
              <w:top w:val="single" w:sz="4" w:space="0" w:color="auto"/>
              <w:left w:val="nil"/>
              <w:bottom w:val="single" w:sz="4" w:space="0" w:color="000000"/>
              <w:right w:val="nil"/>
            </w:tcBorders>
            <w:vAlign w:val="center"/>
            <w:hideMark/>
          </w:tcPr>
          <w:p w14:paraId="192042B6"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05AC1085" w14:textId="77777777" w:rsidR="00280212" w:rsidRPr="004F618C" w:rsidRDefault="00280212" w:rsidP="004C6DDD">
            <w:pPr>
              <w:rPr>
                <w:rFonts w:ascii="Arial" w:hAnsi="Arial" w:cs="Arial"/>
                <w:b/>
                <w:bCs/>
                <w:color w:val="000000"/>
              </w:rPr>
            </w:pPr>
          </w:p>
        </w:tc>
        <w:tc>
          <w:tcPr>
            <w:tcW w:w="671" w:type="pct"/>
            <w:gridSpan w:val="2"/>
            <w:vMerge/>
            <w:tcBorders>
              <w:top w:val="single" w:sz="4" w:space="0" w:color="auto"/>
              <w:left w:val="nil"/>
              <w:bottom w:val="single" w:sz="4" w:space="0" w:color="000000"/>
              <w:right w:val="nil"/>
            </w:tcBorders>
            <w:vAlign w:val="center"/>
            <w:hideMark/>
          </w:tcPr>
          <w:p w14:paraId="35026DF9"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3941B104" w14:textId="77777777" w:rsidR="00280212" w:rsidRPr="004F618C" w:rsidRDefault="00280212" w:rsidP="004C6DDD">
            <w:pPr>
              <w:rPr>
                <w:rFonts w:ascii="Arial" w:hAnsi="Arial" w:cs="Arial"/>
                <w:b/>
                <w:bCs/>
                <w:color w:val="000000"/>
              </w:rPr>
            </w:pPr>
          </w:p>
        </w:tc>
        <w:tc>
          <w:tcPr>
            <w:tcW w:w="124" w:type="pct"/>
            <w:tcBorders>
              <w:top w:val="nil"/>
              <w:left w:val="nil"/>
              <w:bottom w:val="nil"/>
              <w:right w:val="nil"/>
            </w:tcBorders>
            <w:shd w:val="clear" w:color="auto" w:fill="auto"/>
            <w:noWrap/>
            <w:vAlign w:val="bottom"/>
            <w:hideMark/>
          </w:tcPr>
          <w:p w14:paraId="2830ABD7" w14:textId="77777777" w:rsidR="00280212" w:rsidRPr="004F618C" w:rsidRDefault="00280212" w:rsidP="004C6DDD">
            <w:pPr>
              <w:jc w:val="center"/>
              <w:rPr>
                <w:rFonts w:ascii="Arial" w:hAnsi="Arial" w:cs="Arial"/>
                <w:b/>
                <w:bCs/>
                <w:color w:val="000000"/>
              </w:rPr>
            </w:pPr>
          </w:p>
        </w:tc>
      </w:tr>
      <w:tr w:rsidR="00280212" w:rsidRPr="004F618C" w14:paraId="17EF1F10" w14:textId="77777777" w:rsidTr="002A3A90">
        <w:trPr>
          <w:trHeight w:val="349"/>
        </w:trPr>
        <w:tc>
          <w:tcPr>
            <w:tcW w:w="803" w:type="pct"/>
            <w:tcBorders>
              <w:top w:val="nil"/>
              <w:left w:val="nil"/>
              <w:bottom w:val="nil"/>
              <w:right w:val="nil"/>
            </w:tcBorders>
            <w:shd w:val="clear" w:color="auto" w:fill="auto"/>
            <w:noWrap/>
            <w:hideMark/>
          </w:tcPr>
          <w:p w14:paraId="37F0FA9C" w14:textId="77777777" w:rsidR="00280212" w:rsidRPr="004F618C" w:rsidRDefault="00280212" w:rsidP="004C6DDD">
            <w:pPr>
              <w:rPr>
                <w:rFonts w:ascii="Arial" w:hAnsi="Arial" w:cs="Arial"/>
                <w:color w:val="000000"/>
              </w:rPr>
            </w:pPr>
            <w:r w:rsidRPr="004F618C">
              <w:rPr>
                <w:rFonts w:ascii="Arial" w:hAnsi="Arial" w:cs="Arial"/>
                <w:color w:val="000000"/>
              </w:rPr>
              <w:t>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2CB0DB6" w14:textId="77777777" w:rsidR="00280212" w:rsidRPr="004F618C" w:rsidRDefault="00280212" w:rsidP="004C6DDD">
            <w:pPr>
              <w:rPr>
                <w:rFonts w:ascii="Arial" w:hAnsi="Arial" w:cs="Arial"/>
                <w:color w:val="000000"/>
              </w:rPr>
            </w:pPr>
            <w:r w:rsidRPr="004F618C">
              <w:rPr>
                <w:rFonts w:ascii="Arial" w:hAnsi="Arial" w:cs="Arial"/>
                <w:color w:val="000000"/>
              </w:rPr>
              <w:t>19.10</w:t>
            </w:r>
          </w:p>
        </w:tc>
        <w:tc>
          <w:tcPr>
            <w:tcW w:w="183" w:type="pct"/>
            <w:tcBorders>
              <w:top w:val="nil"/>
              <w:left w:val="nil"/>
              <w:bottom w:val="nil"/>
              <w:right w:val="nil"/>
            </w:tcBorders>
            <w:shd w:val="clear" w:color="auto" w:fill="auto"/>
            <w:noWrap/>
            <w:hideMark/>
          </w:tcPr>
          <w:p w14:paraId="32D9CD32"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82" w:type="pct"/>
            <w:tcBorders>
              <w:top w:val="nil"/>
              <w:left w:val="nil"/>
              <w:bottom w:val="nil"/>
              <w:right w:val="nil"/>
            </w:tcBorders>
            <w:shd w:val="clear" w:color="auto" w:fill="auto"/>
            <w:noWrap/>
            <w:hideMark/>
          </w:tcPr>
          <w:p w14:paraId="68A1B4FA" w14:textId="77777777" w:rsidR="00280212" w:rsidRPr="004F618C" w:rsidRDefault="00280212" w:rsidP="004C6DDD">
            <w:pPr>
              <w:rPr>
                <w:rFonts w:ascii="Arial" w:hAnsi="Arial" w:cs="Arial"/>
                <w:color w:val="000000"/>
              </w:rPr>
            </w:pPr>
            <w:r w:rsidRPr="004F618C">
              <w:rPr>
                <w:rFonts w:ascii="Arial" w:hAnsi="Arial" w:cs="Arial"/>
                <w:color w:val="000000"/>
              </w:rPr>
              <w:t>11.56</w:t>
            </w:r>
          </w:p>
        </w:tc>
        <w:tc>
          <w:tcPr>
            <w:tcW w:w="201" w:type="pct"/>
            <w:tcBorders>
              <w:top w:val="nil"/>
              <w:left w:val="nil"/>
              <w:bottom w:val="nil"/>
              <w:right w:val="nil"/>
            </w:tcBorders>
            <w:shd w:val="clear" w:color="auto" w:fill="auto"/>
            <w:noWrap/>
            <w:hideMark/>
          </w:tcPr>
          <w:p w14:paraId="1EA8D568"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573" w:type="pct"/>
            <w:tcBorders>
              <w:top w:val="nil"/>
              <w:left w:val="nil"/>
              <w:bottom w:val="nil"/>
              <w:right w:val="nil"/>
            </w:tcBorders>
            <w:shd w:val="clear" w:color="auto" w:fill="auto"/>
            <w:noWrap/>
            <w:hideMark/>
          </w:tcPr>
          <w:p w14:paraId="4E0FB08D" w14:textId="77777777" w:rsidR="00280212" w:rsidRPr="004F618C" w:rsidRDefault="00280212" w:rsidP="004C6DDD">
            <w:pPr>
              <w:rPr>
                <w:rFonts w:ascii="Arial" w:hAnsi="Arial" w:cs="Arial"/>
                <w:color w:val="000000"/>
              </w:rPr>
            </w:pPr>
            <w:r w:rsidRPr="004F618C">
              <w:rPr>
                <w:rFonts w:ascii="Arial" w:hAnsi="Arial" w:cs="Arial"/>
                <w:color w:val="000000"/>
              </w:rPr>
              <w:t>118.00</w:t>
            </w:r>
          </w:p>
        </w:tc>
        <w:tc>
          <w:tcPr>
            <w:tcW w:w="192" w:type="pct"/>
            <w:tcBorders>
              <w:top w:val="nil"/>
              <w:left w:val="nil"/>
              <w:bottom w:val="nil"/>
              <w:right w:val="nil"/>
            </w:tcBorders>
            <w:shd w:val="clear" w:color="auto" w:fill="auto"/>
            <w:noWrap/>
            <w:hideMark/>
          </w:tcPr>
          <w:p w14:paraId="4AF4ECC9"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312CB383" w14:textId="77777777" w:rsidR="00280212" w:rsidRPr="004F618C" w:rsidRDefault="00280212" w:rsidP="004C6DDD">
            <w:pPr>
              <w:rPr>
                <w:rFonts w:ascii="Arial" w:hAnsi="Arial" w:cs="Arial"/>
                <w:color w:val="000000"/>
              </w:rPr>
            </w:pPr>
            <w:r w:rsidRPr="004F618C">
              <w:rPr>
                <w:rFonts w:ascii="Arial" w:hAnsi="Arial" w:cs="Arial"/>
                <w:color w:val="000000"/>
              </w:rPr>
              <w:t>68.84</w:t>
            </w:r>
          </w:p>
        </w:tc>
        <w:tc>
          <w:tcPr>
            <w:tcW w:w="192" w:type="pct"/>
            <w:tcBorders>
              <w:top w:val="nil"/>
              <w:left w:val="nil"/>
              <w:bottom w:val="nil"/>
              <w:right w:val="nil"/>
            </w:tcBorders>
            <w:shd w:val="clear" w:color="auto" w:fill="auto"/>
            <w:noWrap/>
            <w:hideMark/>
          </w:tcPr>
          <w:p w14:paraId="1AEF6FED"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6EA58793" w14:textId="77777777" w:rsidR="00280212" w:rsidRPr="004F618C" w:rsidRDefault="00280212" w:rsidP="004C6DDD">
            <w:pPr>
              <w:rPr>
                <w:rFonts w:ascii="Arial" w:hAnsi="Arial" w:cs="Arial"/>
                <w:color w:val="000000"/>
              </w:rPr>
            </w:pPr>
            <w:r w:rsidRPr="004F618C">
              <w:rPr>
                <w:rFonts w:ascii="Arial" w:hAnsi="Arial" w:cs="Arial"/>
                <w:color w:val="000000"/>
              </w:rPr>
              <w:t>19.98</w:t>
            </w:r>
          </w:p>
        </w:tc>
        <w:tc>
          <w:tcPr>
            <w:tcW w:w="225" w:type="pct"/>
            <w:tcBorders>
              <w:top w:val="nil"/>
              <w:left w:val="nil"/>
              <w:bottom w:val="nil"/>
              <w:right w:val="nil"/>
            </w:tcBorders>
            <w:shd w:val="clear" w:color="auto" w:fill="auto"/>
            <w:noWrap/>
            <w:hideMark/>
          </w:tcPr>
          <w:p w14:paraId="5F4F003F" w14:textId="4321A4A3"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4C955D0" w14:textId="77777777" w:rsidR="00280212" w:rsidRPr="004F618C" w:rsidRDefault="00280212" w:rsidP="004C6DDD">
            <w:pPr>
              <w:jc w:val="center"/>
              <w:rPr>
                <w:rFonts w:ascii="Arial" w:hAnsi="Arial" w:cs="Arial"/>
                <w:color w:val="000000"/>
              </w:rPr>
            </w:pPr>
            <w:r w:rsidRPr="004F618C">
              <w:rPr>
                <w:rFonts w:ascii="Arial" w:hAnsi="Arial" w:cs="Arial"/>
                <w:color w:val="000000"/>
              </w:rPr>
              <w:t>18.76</w:t>
            </w:r>
          </w:p>
        </w:tc>
        <w:tc>
          <w:tcPr>
            <w:tcW w:w="192" w:type="pct"/>
            <w:tcBorders>
              <w:top w:val="nil"/>
              <w:left w:val="nil"/>
              <w:bottom w:val="nil"/>
              <w:right w:val="nil"/>
            </w:tcBorders>
            <w:shd w:val="clear" w:color="auto" w:fill="auto"/>
            <w:noWrap/>
            <w:vAlign w:val="bottom"/>
            <w:hideMark/>
          </w:tcPr>
          <w:p w14:paraId="6AEE001A"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4786C2E1" w14:textId="77777777" w:rsidR="00280212" w:rsidRPr="004F618C" w:rsidRDefault="00280212" w:rsidP="004C6DDD">
            <w:pPr>
              <w:rPr>
                <w:rFonts w:ascii="Arial" w:hAnsi="Arial" w:cs="Arial"/>
              </w:rPr>
            </w:pPr>
          </w:p>
        </w:tc>
      </w:tr>
      <w:tr w:rsidR="00280212" w:rsidRPr="004F618C" w14:paraId="0D35E431" w14:textId="77777777" w:rsidTr="002A3A90">
        <w:trPr>
          <w:trHeight w:val="349"/>
        </w:trPr>
        <w:tc>
          <w:tcPr>
            <w:tcW w:w="803" w:type="pct"/>
            <w:tcBorders>
              <w:top w:val="nil"/>
              <w:left w:val="nil"/>
              <w:bottom w:val="nil"/>
              <w:right w:val="nil"/>
            </w:tcBorders>
            <w:shd w:val="clear" w:color="auto" w:fill="auto"/>
            <w:noWrap/>
            <w:hideMark/>
          </w:tcPr>
          <w:p w14:paraId="4B875CD0" w14:textId="68B388FF" w:rsidR="00280212" w:rsidRPr="004F618C" w:rsidRDefault="00280212" w:rsidP="004C6DDD">
            <w:pPr>
              <w:rPr>
                <w:rFonts w:ascii="Arial" w:hAnsi="Arial" w:cs="Arial"/>
                <w:color w:val="000000"/>
              </w:rPr>
            </w:pPr>
            <w:r w:rsidRPr="004F618C">
              <w:rPr>
                <w:rFonts w:ascii="Arial" w:hAnsi="Arial" w:cs="Arial"/>
                <w:color w:val="000000"/>
              </w:rPr>
              <w:t>40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230073A7" w14:textId="77777777" w:rsidR="00280212" w:rsidRPr="004F618C" w:rsidRDefault="00280212" w:rsidP="004C6DDD">
            <w:pPr>
              <w:rPr>
                <w:rFonts w:ascii="Arial" w:hAnsi="Arial" w:cs="Arial"/>
                <w:color w:val="000000"/>
              </w:rPr>
            </w:pPr>
            <w:r w:rsidRPr="004F618C">
              <w:rPr>
                <w:rFonts w:ascii="Arial" w:hAnsi="Arial" w:cs="Arial"/>
                <w:color w:val="000000"/>
              </w:rPr>
              <w:t>20.15</w:t>
            </w:r>
          </w:p>
        </w:tc>
        <w:tc>
          <w:tcPr>
            <w:tcW w:w="183" w:type="pct"/>
            <w:tcBorders>
              <w:top w:val="nil"/>
              <w:left w:val="nil"/>
              <w:bottom w:val="nil"/>
              <w:right w:val="nil"/>
            </w:tcBorders>
            <w:shd w:val="clear" w:color="auto" w:fill="auto"/>
            <w:noWrap/>
            <w:hideMark/>
          </w:tcPr>
          <w:p w14:paraId="63618A35"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82" w:type="pct"/>
            <w:tcBorders>
              <w:top w:val="nil"/>
              <w:left w:val="nil"/>
              <w:bottom w:val="nil"/>
              <w:right w:val="nil"/>
            </w:tcBorders>
            <w:shd w:val="clear" w:color="auto" w:fill="auto"/>
            <w:noWrap/>
            <w:hideMark/>
          </w:tcPr>
          <w:p w14:paraId="30000A77" w14:textId="77777777" w:rsidR="00280212" w:rsidRPr="004F618C" w:rsidRDefault="00280212" w:rsidP="004C6DDD">
            <w:pPr>
              <w:rPr>
                <w:rFonts w:ascii="Arial" w:hAnsi="Arial" w:cs="Arial"/>
                <w:color w:val="000000"/>
              </w:rPr>
            </w:pPr>
            <w:r w:rsidRPr="004F618C">
              <w:rPr>
                <w:rFonts w:ascii="Arial" w:hAnsi="Arial" w:cs="Arial"/>
                <w:color w:val="000000"/>
              </w:rPr>
              <w:t>16.28</w:t>
            </w:r>
          </w:p>
        </w:tc>
        <w:tc>
          <w:tcPr>
            <w:tcW w:w="201" w:type="pct"/>
            <w:tcBorders>
              <w:top w:val="nil"/>
              <w:left w:val="nil"/>
              <w:bottom w:val="nil"/>
              <w:right w:val="nil"/>
            </w:tcBorders>
            <w:shd w:val="clear" w:color="auto" w:fill="auto"/>
            <w:noWrap/>
            <w:hideMark/>
          </w:tcPr>
          <w:p w14:paraId="0C9E50B3"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08A91DC" w14:textId="77777777" w:rsidR="00280212" w:rsidRPr="004F618C" w:rsidRDefault="00280212" w:rsidP="004C6DDD">
            <w:pPr>
              <w:rPr>
                <w:rFonts w:ascii="Arial" w:hAnsi="Arial" w:cs="Arial"/>
                <w:color w:val="000000"/>
              </w:rPr>
            </w:pPr>
            <w:r w:rsidRPr="004F618C">
              <w:rPr>
                <w:rFonts w:ascii="Arial" w:hAnsi="Arial" w:cs="Arial"/>
                <w:color w:val="000000"/>
              </w:rPr>
              <w:t>123.00</w:t>
            </w:r>
          </w:p>
        </w:tc>
        <w:tc>
          <w:tcPr>
            <w:tcW w:w="192" w:type="pct"/>
            <w:tcBorders>
              <w:top w:val="nil"/>
              <w:left w:val="nil"/>
              <w:bottom w:val="nil"/>
              <w:right w:val="nil"/>
            </w:tcBorders>
            <w:shd w:val="clear" w:color="auto" w:fill="auto"/>
            <w:noWrap/>
            <w:hideMark/>
          </w:tcPr>
          <w:p w14:paraId="4F0A6C8D"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5DF34FF0" w14:textId="77777777" w:rsidR="00280212" w:rsidRPr="004F618C" w:rsidRDefault="00280212" w:rsidP="004C6DDD">
            <w:pPr>
              <w:rPr>
                <w:rFonts w:ascii="Arial" w:hAnsi="Arial" w:cs="Arial"/>
                <w:color w:val="000000"/>
              </w:rPr>
            </w:pPr>
            <w:r w:rsidRPr="004F618C">
              <w:rPr>
                <w:rFonts w:ascii="Arial" w:hAnsi="Arial" w:cs="Arial"/>
                <w:color w:val="000000"/>
              </w:rPr>
              <w:t>73.09</w:t>
            </w:r>
          </w:p>
        </w:tc>
        <w:tc>
          <w:tcPr>
            <w:tcW w:w="192" w:type="pct"/>
            <w:tcBorders>
              <w:top w:val="nil"/>
              <w:left w:val="nil"/>
              <w:bottom w:val="nil"/>
              <w:right w:val="nil"/>
            </w:tcBorders>
            <w:shd w:val="clear" w:color="auto" w:fill="auto"/>
            <w:noWrap/>
            <w:hideMark/>
          </w:tcPr>
          <w:p w14:paraId="5A4E878C"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11B2EC24" w14:textId="77777777" w:rsidR="00280212" w:rsidRPr="004F618C" w:rsidRDefault="00280212" w:rsidP="004C6DDD">
            <w:pPr>
              <w:rPr>
                <w:rFonts w:ascii="Arial" w:hAnsi="Arial" w:cs="Arial"/>
                <w:color w:val="000000"/>
              </w:rPr>
            </w:pPr>
            <w:r w:rsidRPr="004F618C">
              <w:rPr>
                <w:rFonts w:ascii="Arial" w:hAnsi="Arial" w:cs="Arial"/>
                <w:color w:val="000000"/>
              </w:rPr>
              <w:t>20.18</w:t>
            </w:r>
          </w:p>
        </w:tc>
        <w:tc>
          <w:tcPr>
            <w:tcW w:w="225" w:type="pct"/>
            <w:tcBorders>
              <w:top w:val="nil"/>
              <w:left w:val="nil"/>
              <w:bottom w:val="nil"/>
              <w:right w:val="nil"/>
            </w:tcBorders>
            <w:shd w:val="clear" w:color="auto" w:fill="auto"/>
            <w:noWrap/>
            <w:hideMark/>
          </w:tcPr>
          <w:p w14:paraId="1819D23C" w14:textId="487ECA3F"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1A30145" w14:textId="77777777" w:rsidR="00280212" w:rsidRPr="004F618C" w:rsidRDefault="00280212" w:rsidP="004C6DDD">
            <w:pPr>
              <w:jc w:val="center"/>
              <w:rPr>
                <w:rFonts w:ascii="Arial" w:hAnsi="Arial" w:cs="Arial"/>
                <w:color w:val="000000"/>
              </w:rPr>
            </w:pPr>
            <w:r w:rsidRPr="004F618C">
              <w:rPr>
                <w:rFonts w:ascii="Arial" w:hAnsi="Arial" w:cs="Arial"/>
                <w:color w:val="000000"/>
              </w:rPr>
              <w:t>29.60</w:t>
            </w:r>
          </w:p>
        </w:tc>
        <w:tc>
          <w:tcPr>
            <w:tcW w:w="192" w:type="pct"/>
            <w:tcBorders>
              <w:top w:val="nil"/>
              <w:left w:val="nil"/>
              <w:bottom w:val="nil"/>
              <w:right w:val="nil"/>
            </w:tcBorders>
            <w:shd w:val="clear" w:color="auto" w:fill="auto"/>
            <w:noWrap/>
            <w:vAlign w:val="bottom"/>
            <w:hideMark/>
          </w:tcPr>
          <w:p w14:paraId="557473C1"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6F899C16" w14:textId="77777777" w:rsidR="00280212" w:rsidRPr="004F618C" w:rsidRDefault="00280212" w:rsidP="004C6DDD">
            <w:pPr>
              <w:rPr>
                <w:rFonts w:ascii="Arial" w:hAnsi="Arial" w:cs="Arial"/>
              </w:rPr>
            </w:pPr>
          </w:p>
        </w:tc>
      </w:tr>
      <w:tr w:rsidR="00280212" w:rsidRPr="004F618C" w14:paraId="056AF407" w14:textId="77777777" w:rsidTr="002A3A90">
        <w:trPr>
          <w:trHeight w:val="349"/>
        </w:trPr>
        <w:tc>
          <w:tcPr>
            <w:tcW w:w="803" w:type="pct"/>
            <w:tcBorders>
              <w:top w:val="nil"/>
              <w:left w:val="nil"/>
              <w:bottom w:val="nil"/>
              <w:right w:val="nil"/>
            </w:tcBorders>
            <w:shd w:val="clear" w:color="auto" w:fill="auto"/>
            <w:noWrap/>
            <w:hideMark/>
          </w:tcPr>
          <w:p w14:paraId="677FEA5D" w14:textId="77777777" w:rsidR="00280212" w:rsidRPr="004F618C" w:rsidRDefault="00280212" w:rsidP="004C6DDD">
            <w:pPr>
              <w:rPr>
                <w:rFonts w:ascii="Arial" w:hAnsi="Arial" w:cs="Arial"/>
                <w:color w:val="000000"/>
              </w:rPr>
            </w:pPr>
            <w:r w:rsidRPr="004F618C">
              <w:rPr>
                <w:rFonts w:ascii="Arial" w:hAnsi="Arial" w:cs="Arial"/>
                <w:color w:val="000000"/>
              </w:rPr>
              <w:t>80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14EE553" w14:textId="77777777" w:rsidR="00280212" w:rsidRPr="004F618C" w:rsidRDefault="00280212" w:rsidP="004C6DDD">
            <w:pPr>
              <w:rPr>
                <w:rFonts w:ascii="Arial" w:hAnsi="Arial" w:cs="Arial"/>
                <w:color w:val="000000"/>
              </w:rPr>
            </w:pPr>
            <w:r w:rsidRPr="004F618C">
              <w:rPr>
                <w:rFonts w:ascii="Arial" w:hAnsi="Arial" w:cs="Arial"/>
                <w:color w:val="000000"/>
              </w:rPr>
              <w:t>21.40</w:t>
            </w:r>
          </w:p>
        </w:tc>
        <w:tc>
          <w:tcPr>
            <w:tcW w:w="183" w:type="pct"/>
            <w:tcBorders>
              <w:top w:val="nil"/>
              <w:left w:val="nil"/>
              <w:bottom w:val="nil"/>
              <w:right w:val="nil"/>
            </w:tcBorders>
            <w:shd w:val="clear" w:color="auto" w:fill="auto"/>
            <w:noWrap/>
            <w:hideMark/>
          </w:tcPr>
          <w:p w14:paraId="3AC07E70"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05BF6E00" w14:textId="77777777" w:rsidR="00280212" w:rsidRPr="004F618C" w:rsidRDefault="00280212" w:rsidP="004C6DDD">
            <w:pPr>
              <w:rPr>
                <w:rFonts w:ascii="Arial" w:hAnsi="Arial" w:cs="Arial"/>
                <w:color w:val="000000"/>
              </w:rPr>
            </w:pPr>
            <w:r w:rsidRPr="004F618C">
              <w:rPr>
                <w:rFonts w:ascii="Arial" w:hAnsi="Arial" w:cs="Arial"/>
                <w:color w:val="000000"/>
              </w:rPr>
              <w:t>20.11</w:t>
            </w:r>
          </w:p>
        </w:tc>
        <w:tc>
          <w:tcPr>
            <w:tcW w:w="201" w:type="pct"/>
            <w:tcBorders>
              <w:top w:val="nil"/>
              <w:left w:val="nil"/>
              <w:bottom w:val="nil"/>
              <w:right w:val="nil"/>
            </w:tcBorders>
            <w:shd w:val="clear" w:color="auto" w:fill="auto"/>
            <w:noWrap/>
            <w:hideMark/>
          </w:tcPr>
          <w:p w14:paraId="1BEBAB4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573" w:type="pct"/>
            <w:tcBorders>
              <w:top w:val="nil"/>
              <w:left w:val="nil"/>
              <w:bottom w:val="nil"/>
              <w:right w:val="nil"/>
            </w:tcBorders>
            <w:shd w:val="clear" w:color="auto" w:fill="auto"/>
            <w:noWrap/>
            <w:hideMark/>
          </w:tcPr>
          <w:p w14:paraId="3B167BE4" w14:textId="77777777" w:rsidR="00280212" w:rsidRPr="004F618C" w:rsidRDefault="00280212" w:rsidP="004C6DDD">
            <w:pPr>
              <w:rPr>
                <w:rFonts w:ascii="Arial" w:hAnsi="Arial" w:cs="Arial"/>
                <w:color w:val="000000"/>
              </w:rPr>
            </w:pPr>
            <w:r w:rsidRPr="004F618C">
              <w:rPr>
                <w:rFonts w:ascii="Arial" w:hAnsi="Arial" w:cs="Arial"/>
                <w:color w:val="000000"/>
              </w:rPr>
              <w:t>131.00</w:t>
            </w:r>
          </w:p>
        </w:tc>
        <w:tc>
          <w:tcPr>
            <w:tcW w:w="192" w:type="pct"/>
            <w:tcBorders>
              <w:top w:val="nil"/>
              <w:left w:val="nil"/>
              <w:bottom w:val="nil"/>
              <w:right w:val="nil"/>
            </w:tcBorders>
            <w:shd w:val="clear" w:color="auto" w:fill="auto"/>
            <w:noWrap/>
            <w:hideMark/>
          </w:tcPr>
          <w:p w14:paraId="689B9D09"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34E45FDA" w14:textId="77777777" w:rsidR="00280212" w:rsidRPr="004F618C" w:rsidRDefault="00280212" w:rsidP="004C6DDD">
            <w:pPr>
              <w:rPr>
                <w:rFonts w:ascii="Arial" w:hAnsi="Arial" w:cs="Arial"/>
                <w:color w:val="000000"/>
              </w:rPr>
            </w:pPr>
            <w:r w:rsidRPr="004F618C">
              <w:rPr>
                <w:rFonts w:ascii="Arial" w:hAnsi="Arial" w:cs="Arial"/>
                <w:color w:val="000000"/>
              </w:rPr>
              <w:t>79.68</w:t>
            </w:r>
          </w:p>
        </w:tc>
        <w:tc>
          <w:tcPr>
            <w:tcW w:w="192" w:type="pct"/>
            <w:tcBorders>
              <w:top w:val="nil"/>
              <w:left w:val="nil"/>
              <w:bottom w:val="nil"/>
              <w:right w:val="nil"/>
            </w:tcBorders>
            <w:shd w:val="clear" w:color="auto" w:fill="auto"/>
            <w:noWrap/>
            <w:hideMark/>
          </w:tcPr>
          <w:p w14:paraId="383DF228"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3B7FB8B5" w14:textId="77777777" w:rsidR="00280212" w:rsidRPr="004F618C" w:rsidRDefault="00280212" w:rsidP="004C6DDD">
            <w:pPr>
              <w:rPr>
                <w:rFonts w:ascii="Arial" w:hAnsi="Arial" w:cs="Arial"/>
                <w:color w:val="000000"/>
              </w:rPr>
            </w:pPr>
            <w:r w:rsidRPr="004F618C">
              <w:rPr>
                <w:rFonts w:ascii="Arial" w:hAnsi="Arial" w:cs="Arial"/>
                <w:color w:val="000000"/>
              </w:rPr>
              <w:t>20.37</w:t>
            </w:r>
          </w:p>
        </w:tc>
        <w:tc>
          <w:tcPr>
            <w:tcW w:w="225" w:type="pct"/>
            <w:tcBorders>
              <w:top w:val="nil"/>
              <w:left w:val="nil"/>
              <w:bottom w:val="nil"/>
              <w:right w:val="nil"/>
            </w:tcBorders>
            <w:shd w:val="clear" w:color="auto" w:fill="auto"/>
            <w:noWrap/>
            <w:hideMark/>
          </w:tcPr>
          <w:p w14:paraId="2DDDB8DE" w14:textId="03214CB8"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E09F092" w14:textId="77777777" w:rsidR="00280212" w:rsidRPr="004F618C" w:rsidRDefault="00280212" w:rsidP="004C6DDD">
            <w:pPr>
              <w:jc w:val="center"/>
              <w:rPr>
                <w:rFonts w:ascii="Arial" w:hAnsi="Arial" w:cs="Arial"/>
                <w:color w:val="000000"/>
              </w:rPr>
            </w:pPr>
            <w:r w:rsidRPr="004F618C">
              <w:rPr>
                <w:rFonts w:ascii="Arial" w:hAnsi="Arial" w:cs="Arial"/>
                <w:color w:val="000000"/>
              </w:rPr>
              <w:t>43.43</w:t>
            </w:r>
          </w:p>
        </w:tc>
        <w:tc>
          <w:tcPr>
            <w:tcW w:w="192" w:type="pct"/>
            <w:tcBorders>
              <w:top w:val="nil"/>
              <w:left w:val="nil"/>
              <w:bottom w:val="nil"/>
              <w:right w:val="nil"/>
            </w:tcBorders>
            <w:shd w:val="clear" w:color="auto" w:fill="auto"/>
            <w:noWrap/>
            <w:vAlign w:val="bottom"/>
            <w:hideMark/>
          </w:tcPr>
          <w:p w14:paraId="4E5ED54C"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729B0A8" w14:textId="77777777" w:rsidR="00280212" w:rsidRPr="004F618C" w:rsidRDefault="00280212" w:rsidP="004C6DDD">
            <w:pPr>
              <w:rPr>
                <w:rFonts w:ascii="Arial" w:hAnsi="Arial" w:cs="Arial"/>
              </w:rPr>
            </w:pPr>
          </w:p>
        </w:tc>
      </w:tr>
      <w:tr w:rsidR="00280212" w:rsidRPr="004F618C" w14:paraId="567C59FD" w14:textId="77777777" w:rsidTr="002A3A90">
        <w:trPr>
          <w:trHeight w:val="349"/>
        </w:trPr>
        <w:tc>
          <w:tcPr>
            <w:tcW w:w="803" w:type="pct"/>
            <w:tcBorders>
              <w:top w:val="nil"/>
              <w:left w:val="nil"/>
              <w:bottom w:val="nil"/>
              <w:right w:val="nil"/>
            </w:tcBorders>
            <w:shd w:val="clear" w:color="auto" w:fill="auto"/>
            <w:noWrap/>
            <w:hideMark/>
          </w:tcPr>
          <w:p w14:paraId="73205F98" w14:textId="77777777" w:rsidR="00280212" w:rsidRPr="004F618C" w:rsidRDefault="00280212" w:rsidP="004C6DDD">
            <w:pPr>
              <w:rPr>
                <w:rFonts w:ascii="Arial" w:hAnsi="Arial" w:cs="Arial"/>
                <w:color w:val="000000"/>
              </w:rPr>
            </w:pPr>
            <w:r w:rsidRPr="004F618C">
              <w:rPr>
                <w:rFonts w:ascii="Arial" w:hAnsi="Arial" w:cs="Arial"/>
                <w:color w:val="000000"/>
              </w:rPr>
              <w:t>120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C004D1E" w14:textId="77777777" w:rsidR="00280212" w:rsidRPr="004F618C" w:rsidRDefault="00280212" w:rsidP="004C6DDD">
            <w:pPr>
              <w:rPr>
                <w:rFonts w:ascii="Arial" w:hAnsi="Arial" w:cs="Arial"/>
                <w:color w:val="000000"/>
              </w:rPr>
            </w:pPr>
            <w:r w:rsidRPr="004F618C">
              <w:rPr>
                <w:rFonts w:ascii="Arial" w:hAnsi="Arial" w:cs="Arial"/>
                <w:color w:val="000000"/>
              </w:rPr>
              <w:t>21.29</w:t>
            </w:r>
          </w:p>
        </w:tc>
        <w:tc>
          <w:tcPr>
            <w:tcW w:w="183" w:type="pct"/>
            <w:tcBorders>
              <w:top w:val="nil"/>
              <w:left w:val="nil"/>
              <w:bottom w:val="nil"/>
              <w:right w:val="nil"/>
            </w:tcBorders>
            <w:shd w:val="clear" w:color="auto" w:fill="auto"/>
            <w:noWrap/>
            <w:hideMark/>
          </w:tcPr>
          <w:p w14:paraId="729B5E5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4D7E7B9B" w14:textId="77777777" w:rsidR="00280212" w:rsidRPr="004F618C" w:rsidRDefault="00280212" w:rsidP="004C6DDD">
            <w:pPr>
              <w:rPr>
                <w:rFonts w:ascii="Arial" w:hAnsi="Arial" w:cs="Arial"/>
                <w:color w:val="000000"/>
              </w:rPr>
            </w:pPr>
            <w:r w:rsidRPr="004F618C">
              <w:rPr>
                <w:rFonts w:ascii="Arial" w:hAnsi="Arial" w:cs="Arial"/>
                <w:color w:val="000000"/>
              </w:rPr>
              <w:t>19.78</w:t>
            </w:r>
          </w:p>
        </w:tc>
        <w:tc>
          <w:tcPr>
            <w:tcW w:w="201" w:type="pct"/>
            <w:tcBorders>
              <w:top w:val="nil"/>
              <w:left w:val="nil"/>
              <w:bottom w:val="nil"/>
              <w:right w:val="nil"/>
            </w:tcBorders>
            <w:shd w:val="clear" w:color="auto" w:fill="auto"/>
            <w:noWrap/>
            <w:hideMark/>
          </w:tcPr>
          <w:p w14:paraId="0858C10E"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4FF2DE19" w14:textId="77777777" w:rsidR="00280212" w:rsidRPr="004F618C" w:rsidRDefault="00280212" w:rsidP="004C6DDD">
            <w:pPr>
              <w:rPr>
                <w:rFonts w:ascii="Arial" w:hAnsi="Arial" w:cs="Arial"/>
                <w:color w:val="000000"/>
              </w:rPr>
            </w:pPr>
            <w:r w:rsidRPr="004F618C">
              <w:rPr>
                <w:rFonts w:ascii="Arial" w:hAnsi="Arial" w:cs="Arial"/>
                <w:color w:val="000000"/>
              </w:rPr>
              <w:t>129.11</w:t>
            </w:r>
          </w:p>
        </w:tc>
        <w:tc>
          <w:tcPr>
            <w:tcW w:w="192" w:type="pct"/>
            <w:tcBorders>
              <w:top w:val="nil"/>
              <w:left w:val="nil"/>
              <w:bottom w:val="nil"/>
              <w:right w:val="nil"/>
            </w:tcBorders>
            <w:shd w:val="clear" w:color="auto" w:fill="auto"/>
            <w:noWrap/>
            <w:hideMark/>
          </w:tcPr>
          <w:p w14:paraId="333F3EC6"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1C57F5AB" w14:textId="4278D1D4" w:rsidR="00280212" w:rsidRPr="004F618C" w:rsidRDefault="00280212" w:rsidP="004C6DDD">
            <w:pPr>
              <w:rPr>
                <w:rFonts w:ascii="Arial" w:hAnsi="Arial" w:cs="Arial"/>
                <w:color w:val="000000"/>
              </w:rPr>
            </w:pPr>
            <w:r w:rsidRPr="004F618C">
              <w:rPr>
                <w:rFonts w:ascii="Arial" w:hAnsi="Arial" w:cs="Arial"/>
                <w:color w:val="000000"/>
              </w:rPr>
              <w:t>81.49</w:t>
            </w:r>
          </w:p>
        </w:tc>
        <w:tc>
          <w:tcPr>
            <w:tcW w:w="192" w:type="pct"/>
            <w:tcBorders>
              <w:top w:val="nil"/>
              <w:left w:val="nil"/>
              <w:bottom w:val="nil"/>
              <w:right w:val="nil"/>
            </w:tcBorders>
            <w:shd w:val="clear" w:color="auto" w:fill="auto"/>
            <w:noWrap/>
            <w:hideMark/>
          </w:tcPr>
          <w:p w14:paraId="75785C6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57D35CE" w14:textId="6DF428EA" w:rsidR="00280212" w:rsidRPr="004F618C" w:rsidRDefault="00280212" w:rsidP="004C6DDD">
            <w:pPr>
              <w:rPr>
                <w:rFonts w:ascii="Arial" w:hAnsi="Arial" w:cs="Arial"/>
                <w:color w:val="000000"/>
              </w:rPr>
            </w:pPr>
            <w:r w:rsidRPr="004F618C">
              <w:rPr>
                <w:rFonts w:ascii="Arial" w:hAnsi="Arial" w:cs="Arial"/>
                <w:color w:val="000000"/>
              </w:rPr>
              <w:t>20.48</w:t>
            </w:r>
          </w:p>
        </w:tc>
        <w:tc>
          <w:tcPr>
            <w:tcW w:w="225" w:type="pct"/>
            <w:tcBorders>
              <w:top w:val="nil"/>
              <w:left w:val="nil"/>
              <w:bottom w:val="nil"/>
              <w:right w:val="nil"/>
            </w:tcBorders>
            <w:shd w:val="clear" w:color="auto" w:fill="auto"/>
            <w:noWrap/>
            <w:hideMark/>
          </w:tcPr>
          <w:p w14:paraId="4F85F2C8" w14:textId="17D9D0B1"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0BFBF6A" w14:textId="77777777" w:rsidR="00280212" w:rsidRPr="004F618C" w:rsidRDefault="00280212" w:rsidP="004C6DDD">
            <w:pPr>
              <w:jc w:val="center"/>
              <w:rPr>
                <w:rFonts w:ascii="Arial" w:hAnsi="Arial" w:cs="Arial"/>
                <w:color w:val="000000"/>
              </w:rPr>
            </w:pPr>
            <w:r w:rsidRPr="004F618C">
              <w:rPr>
                <w:rFonts w:ascii="Arial" w:hAnsi="Arial" w:cs="Arial"/>
                <w:color w:val="000000"/>
              </w:rPr>
              <w:t>42.43</w:t>
            </w:r>
          </w:p>
        </w:tc>
        <w:tc>
          <w:tcPr>
            <w:tcW w:w="192" w:type="pct"/>
            <w:tcBorders>
              <w:top w:val="nil"/>
              <w:left w:val="nil"/>
              <w:bottom w:val="nil"/>
              <w:right w:val="nil"/>
            </w:tcBorders>
            <w:shd w:val="clear" w:color="auto" w:fill="auto"/>
            <w:noWrap/>
            <w:vAlign w:val="bottom"/>
            <w:hideMark/>
          </w:tcPr>
          <w:p w14:paraId="371F40C4"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45047153" w14:textId="77777777" w:rsidR="00280212" w:rsidRPr="004F618C" w:rsidRDefault="00280212" w:rsidP="004C6DDD">
            <w:pPr>
              <w:rPr>
                <w:rFonts w:ascii="Arial" w:hAnsi="Arial" w:cs="Arial"/>
              </w:rPr>
            </w:pPr>
          </w:p>
        </w:tc>
      </w:tr>
      <w:tr w:rsidR="00280212" w:rsidRPr="004F618C" w14:paraId="483B234A" w14:textId="77777777" w:rsidTr="00742BB3">
        <w:trPr>
          <w:trHeight w:val="349"/>
        </w:trPr>
        <w:tc>
          <w:tcPr>
            <w:tcW w:w="803" w:type="pct"/>
            <w:tcBorders>
              <w:top w:val="single" w:sz="4" w:space="0" w:color="auto"/>
              <w:left w:val="nil"/>
              <w:bottom w:val="single" w:sz="4" w:space="0" w:color="auto"/>
              <w:right w:val="nil"/>
            </w:tcBorders>
            <w:shd w:val="clear" w:color="auto" w:fill="auto"/>
            <w:noWrap/>
            <w:vAlign w:val="center"/>
            <w:hideMark/>
          </w:tcPr>
          <w:p w14:paraId="7B951AC5" w14:textId="6DCA6BDC" w:rsidR="00280212" w:rsidRPr="004F618C" w:rsidRDefault="00280212" w:rsidP="00742BB3">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center"/>
            <w:hideMark/>
          </w:tcPr>
          <w:p w14:paraId="2230EBEF" w14:textId="77777777" w:rsidR="00280212" w:rsidRPr="004F618C" w:rsidRDefault="00280212" w:rsidP="00742BB3">
            <w:pPr>
              <w:jc w:val="center"/>
              <w:rPr>
                <w:rFonts w:ascii="Arial" w:hAnsi="Arial" w:cs="Arial"/>
                <w:color w:val="000000"/>
              </w:rPr>
            </w:pPr>
            <w:r w:rsidRPr="004F618C">
              <w:rPr>
                <w:rFonts w:ascii="Arial" w:hAnsi="Arial" w:cs="Arial"/>
                <w:color w:val="000000"/>
              </w:rPr>
              <w:t>1.02</w:t>
            </w:r>
          </w:p>
        </w:tc>
        <w:tc>
          <w:tcPr>
            <w:tcW w:w="183" w:type="pct"/>
            <w:tcBorders>
              <w:top w:val="single" w:sz="4" w:space="0" w:color="auto"/>
              <w:left w:val="nil"/>
              <w:bottom w:val="single" w:sz="4" w:space="0" w:color="auto"/>
              <w:right w:val="nil"/>
            </w:tcBorders>
            <w:shd w:val="clear" w:color="auto" w:fill="auto"/>
            <w:noWrap/>
            <w:vAlign w:val="center"/>
            <w:hideMark/>
          </w:tcPr>
          <w:p w14:paraId="49D7E6BF" w14:textId="0ADFA551" w:rsidR="00280212" w:rsidRPr="004F618C" w:rsidRDefault="00280212" w:rsidP="00742BB3">
            <w:pPr>
              <w:jc w:val="center"/>
              <w:rPr>
                <w:rFonts w:ascii="Arial" w:hAnsi="Arial" w:cs="Arial"/>
                <w:color w:val="000000"/>
              </w:rPr>
            </w:pPr>
          </w:p>
        </w:tc>
        <w:tc>
          <w:tcPr>
            <w:tcW w:w="482" w:type="pct"/>
            <w:tcBorders>
              <w:top w:val="single" w:sz="4" w:space="0" w:color="auto"/>
              <w:left w:val="nil"/>
              <w:bottom w:val="single" w:sz="4" w:space="0" w:color="auto"/>
              <w:right w:val="nil"/>
            </w:tcBorders>
            <w:shd w:val="clear" w:color="auto" w:fill="auto"/>
            <w:noWrap/>
            <w:vAlign w:val="center"/>
            <w:hideMark/>
          </w:tcPr>
          <w:p w14:paraId="7ABC0CB1" w14:textId="77777777" w:rsidR="00280212" w:rsidRPr="004F618C" w:rsidRDefault="00280212" w:rsidP="00742BB3">
            <w:pPr>
              <w:jc w:val="center"/>
              <w:rPr>
                <w:rFonts w:ascii="Arial" w:hAnsi="Arial" w:cs="Arial"/>
                <w:color w:val="000000"/>
              </w:rPr>
            </w:pPr>
            <w:r w:rsidRPr="004F618C">
              <w:rPr>
                <w:rFonts w:ascii="Arial" w:hAnsi="Arial" w:cs="Arial"/>
                <w:color w:val="000000"/>
              </w:rPr>
              <w:t>1.87</w:t>
            </w:r>
          </w:p>
        </w:tc>
        <w:tc>
          <w:tcPr>
            <w:tcW w:w="201" w:type="pct"/>
            <w:tcBorders>
              <w:top w:val="single" w:sz="4" w:space="0" w:color="auto"/>
              <w:left w:val="nil"/>
              <w:bottom w:val="single" w:sz="4" w:space="0" w:color="auto"/>
              <w:right w:val="nil"/>
            </w:tcBorders>
            <w:shd w:val="clear" w:color="auto" w:fill="auto"/>
            <w:noWrap/>
            <w:vAlign w:val="center"/>
            <w:hideMark/>
          </w:tcPr>
          <w:p w14:paraId="1B3FE44E" w14:textId="40D5DA09" w:rsidR="00280212" w:rsidRPr="004F618C" w:rsidRDefault="00280212" w:rsidP="00742BB3">
            <w:pPr>
              <w:jc w:val="center"/>
              <w:rPr>
                <w:rFonts w:ascii="Arial" w:hAnsi="Arial" w:cs="Arial"/>
                <w:color w:val="000000"/>
              </w:rPr>
            </w:pPr>
          </w:p>
        </w:tc>
        <w:tc>
          <w:tcPr>
            <w:tcW w:w="573" w:type="pct"/>
            <w:tcBorders>
              <w:top w:val="single" w:sz="4" w:space="0" w:color="auto"/>
              <w:left w:val="nil"/>
              <w:bottom w:val="single" w:sz="4" w:space="0" w:color="auto"/>
              <w:right w:val="nil"/>
            </w:tcBorders>
            <w:shd w:val="clear" w:color="auto" w:fill="auto"/>
            <w:noWrap/>
            <w:vAlign w:val="center"/>
            <w:hideMark/>
          </w:tcPr>
          <w:p w14:paraId="7D263D81" w14:textId="77777777" w:rsidR="00280212" w:rsidRPr="004F618C" w:rsidRDefault="00280212" w:rsidP="00742BB3">
            <w:pPr>
              <w:jc w:val="center"/>
              <w:rPr>
                <w:rFonts w:ascii="Arial" w:hAnsi="Arial" w:cs="Arial"/>
                <w:color w:val="000000"/>
              </w:rPr>
            </w:pPr>
            <w:r w:rsidRPr="004F618C">
              <w:rPr>
                <w:rFonts w:ascii="Arial" w:hAnsi="Arial" w:cs="Arial"/>
                <w:color w:val="000000"/>
              </w:rPr>
              <w:t>3.41</w:t>
            </w:r>
          </w:p>
        </w:tc>
        <w:tc>
          <w:tcPr>
            <w:tcW w:w="192" w:type="pct"/>
            <w:tcBorders>
              <w:top w:val="single" w:sz="4" w:space="0" w:color="auto"/>
              <w:left w:val="nil"/>
              <w:bottom w:val="single" w:sz="4" w:space="0" w:color="auto"/>
              <w:right w:val="nil"/>
            </w:tcBorders>
            <w:shd w:val="clear" w:color="auto" w:fill="auto"/>
            <w:noWrap/>
            <w:vAlign w:val="center"/>
            <w:hideMark/>
          </w:tcPr>
          <w:p w14:paraId="3F126E68" w14:textId="671A5B4A"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1225F07" w14:textId="77777777" w:rsidR="00280212" w:rsidRPr="004F618C" w:rsidRDefault="00280212" w:rsidP="00742BB3">
            <w:pPr>
              <w:jc w:val="center"/>
              <w:rPr>
                <w:rFonts w:ascii="Arial" w:hAnsi="Arial" w:cs="Arial"/>
                <w:color w:val="000000"/>
              </w:rPr>
            </w:pPr>
            <w:r w:rsidRPr="004F618C">
              <w:rPr>
                <w:rFonts w:ascii="Arial" w:hAnsi="Arial" w:cs="Arial"/>
                <w:color w:val="000000"/>
              </w:rPr>
              <w:t>3.57</w:t>
            </w:r>
          </w:p>
        </w:tc>
        <w:tc>
          <w:tcPr>
            <w:tcW w:w="192" w:type="pct"/>
            <w:tcBorders>
              <w:top w:val="single" w:sz="4" w:space="0" w:color="auto"/>
              <w:left w:val="nil"/>
              <w:bottom w:val="single" w:sz="4" w:space="0" w:color="auto"/>
              <w:right w:val="nil"/>
            </w:tcBorders>
            <w:shd w:val="clear" w:color="auto" w:fill="auto"/>
            <w:noWrap/>
            <w:vAlign w:val="center"/>
            <w:hideMark/>
          </w:tcPr>
          <w:p w14:paraId="5EA461D0" w14:textId="792D25C8"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63495355" w14:textId="77777777" w:rsidR="00280212" w:rsidRPr="004F618C" w:rsidRDefault="00280212" w:rsidP="00742BB3">
            <w:pPr>
              <w:jc w:val="center"/>
              <w:rPr>
                <w:rFonts w:ascii="Arial" w:hAnsi="Arial" w:cs="Arial"/>
                <w:color w:val="000000"/>
              </w:rPr>
            </w:pPr>
            <w:r w:rsidRPr="004F618C">
              <w:rPr>
                <w:rFonts w:ascii="Arial" w:hAnsi="Arial" w:cs="Arial"/>
                <w:color w:val="000000"/>
              </w:rPr>
              <w:t>0.47</w:t>
            </w:r>
          </w:p>
        </w:tc>
        <w:tc>
          <w:tcPr>
            <w:tcW w:w="225" w:type="pct"/>
            <w:tcBorders>
              <w:top w:val="single" w:sz="4" w:space="0" w:color="auto"/>
              <w:left w:val="nil"/>
              <w:bottom w:val="single" w:sz="4" w:space="0" w:color="auto"/>
              <w:right w:val="nil"/>
            </w:tcBorders>
            <w:shd w:val="clear" w:color="auto" w:fill="auto"/>
            <w:noWrap/>
            <w:vAlign w:val="center"/>
            <w:hideMark/>
          </w:tcPr>
          <w:p w14:paraId="0F0EDDDE" w14:textId="540F6C2E"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8623609" w14:textId="77777777" w:rsidR="00280212" w:rsidRPr="004F618C" w:rsidRDefault="00280212" w:rsidP="00742BB3">
            <w:pPr>
              <w:jc w:val="center"/>
              <w:rPr>
                <w:rFonts w:ascii="Arial" w:hAnsi="Arial" w:cs="Arial"/>
                <w:color w:val="000000"/>
              </w:rPr>
            </w:pPr>
            <w:r w:rsidRPr="004F618C">
              <w:rPr>
                <w:rFonts w:ascii="Arial" w:hAnsi="Arial" w:cs="Arial"/>
                <w:color w:val="000000"/>
              </w:rPr>
              <w:t>3.51</w:t>
            </w:r>
          </w:p>
        </w:tc>
        <w:tc>
          <w:tcPr>
            <w:tcW w:w="192" w:type="pct"/>
            <w:tcBorders>
              <w:top w:val="single" w:sz="4" w:space="0" w:color="auto"/>
              <w:left w:val="nil"/>
              <w:bottom w:val="single" w:sz="4" w:space="0" w:color="auto"/>
              <w:right w:val="nil"/>
            </w:tcBorders>
            <w:shd w:val="clear" w:color="auto" w:fill="auto"/>
            <w:noWrap/>
            <w:vAlign w:val="bottom"/>
            <w:hideMark/>
          </w:tcPr>
          <w:p w14:paraId="7ABFCD6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B39172F" w14:textId="77777777" w:rsidR="00280212" w:rsidRPr="004F618C" w:rsidRDefault="00280212" w:rsidP="004C6DDD">
            <w:pPr>
              <w:rPr>
                <w:rFonts w:ascii="Arial" w:hAnsi="Arial" w:cs="Arial"/>
              </w:rPr>
            </w:pPr>
          </w:p>
        </w:tc>
      </w:tr>
      <w:tr w:rsidR="00280212" w:rsidRPr="004F618C" w14:paraId="55FBB880" w14:textId="77777777" w:rsidTr="002A3A90">
        <w:trPr>
          <w:trHeight w:val="349"/>
        </w:trPr>
        <w:tc>
          <w:tcPr>
            <w:tcW w:w="803" w:type="pct"/>
            <w:tcBorders>
              <w:top w:val="nil"/>
              <w:left w:val="nil"/>
              <w:bottom w:val="nil"/>
              <w:right w:val="nil"/>
            </w:tcBorders>
            <w:shd w:val="clear" w:color="auto" w:fill="auto"/>
            <w:noWrap/>
            <w:vAlign w:val="center"/>
            <w:hideMark/>
          </w:tcPr>
          <w:p w14:paraId="1FC5B716" w14:textId="77777777" w:rsidR="00280212" w:rsidRPr="004F618C" w:rsidRDefault="00280212" w:rsidP="004C6DDD">
            <w:pPr>
              <w:rPr>
                <w:rFonts w:ascii="Arial" w:hAnsi="Arial" w:cs="Arial"/>
                <w:color w:val="000000"/>
              </w:rPr>
            </w:pPr>
            <w:r w:rsidRPr="004F618C">
              <w:rPr>
                <w:rFonts w:ascii="Arial" w:hAnsi="Arial" w:cs="Arial"/>
                <w:color w:val="000000"/>
              </w:rPr>
              <w:t>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7F0D7B5D" w14:textId="77777777" w:rsidR="00280212" w:rsidRPr="004F618C" w:rsidRDefault="00280212" w:rsidP="004C6DDD">
            <w:pPr>
              <w:rPr>
                <w:rFonts w:ascii="Arial" w:hAnsi="Arial" w:cs="Arial"/>
                <w:color w:val="000000"/>
              </w:rPr>
            </w:pPr>
            <w:r w:rsidRPr="004F618C">
              <w:rPr>
                <w:rFonts w:ascii="Arial" w:hAnsi="Arial" w:cs="Arial"/>
                <w:color w:val="000000"/>
              </w:rPr>
              <w:t>20.33</w:t>
            </w:r>
          </w:p>
        </w:tc>
        <w:tc>
          <w:tcPr>
            <w:tcW w:w="183" w:type="pct"/>
            <w:tcBorders>
              <w:top w:val="nil"/>
              <w:left w:val="nil"/>
              <w:bottom w:val="nil"/>
              <w:right w:val="nil"/>
            </w:tcBorders>
            <w:shd w:val="clear" w:color="auto" w:fill="auto"/>
            <w:noWrap/>
            <w:hideMark/>
          </w:tcPr>
          <w:p w14:paraId="43429DB7" w14:textId="2B972348"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6DA943EE" w14:textId="77777777" w:rsidR="00280212" w:rsidRPr="004F618C" w:rsidRDefault="00280212" w:rsidP="004C6DDD">
            <w:pPr>
              <w:rPr>
                <w:rFonts w:ascii="Arial" w:hAnsi="Arial" w:cs="Arial"/>
                <w:color w:val="000000"/>
              </w:rPr>
            </w:pPr>
            <w:r w:rsidRPr="004F618C">
              <w:rPr>
                <w:rFonts w:ascii="Arial" w:hAnsi="Arial" w:cs="Arial"/>
                <w:color w:val="000000"/>
              </w:rPr>
              <w:t>15.58</w:t>
            </w:r>
          </w:p>
        </w:tc>
        <w:tc>
          <w:tcPr>
            <w:tcW w:w="201" w:type="pct"/>
            <w:tcBorders>
              <w:top w:val="nil"/>
              <w:left w:val="nil"/>
              <w:bottom w:val="nil"/>
              <w:right w:val="nil"/>
            </w:tcBorders>
            <w:shd w:val="clear" w:color="auto" w:fill="auto"/>
            <w:noWrap/>
            <w:hideMark/>
          </w:tcPr>
          <w:p w14:paraId="119FE21F"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DB27F07" w14:textId="77777777" w:rsidR="00280212" w:rsidRPr="004F618C" w:rsidRDefault="00280212" w:rsidP="004C6DDD">
            <w:pPr>
              <w:rPr>
                <w:rFonts w:ascii="Arial" w:hAnsi="Arial" w:cs="Arial"/>
                <w:color w:val="000000"/>
              </w:rPr>
            </w:pPr>
            <w:r w:rsidRPr="004F618C">
              <w:rPr>
                <w:rFonts w:ascii="Arial" w:hAnsi="Arial" w:cs="Arial"/>
                <w:color w:val="000000"/>
              </w:rPr>
              <w:t>122.42</w:t>
            </w:r>
          </w:p>
        </w:tc>
        <w:tc>
          <w:tcPr>
            <w:tcW w:w="192" w:type="pct"/>
            <w:tcBorders>
              <w:top w:val="nil"/>
              <w:left w:val="nil"/>
              <w:bottom w:val="nil"/>
              <w:right w:val="nil"/>
            </w:tcBorders>
            <w:shd w:val="clear" w:color="auto" w:fill="auto"/>
            <w:noWrap/>
            <w:hideMark/>
          </w:tcPr>
          <w:p w14:paraId="03BFF920"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6C50256" w14:textId="77777777" w:rsidR="00280212" w:rsidRPr="004F618C" w:rsidRDefault="00280212" w:rsidP="004C6DDD">
            <w:pPr>
              <w:rPr>
                <w:rFonts w:ascii="Arial" w:hAnsi="Arial" w:cs="Arial"/>
                <w:color w:val="000000"/>
              </w:rPr>
            </w:pPr>
            <w:r w:rsidRPr="004F618C">
              <w:rPr>
                <w:rFonts w:ascii="Arial" w:hAnsi="Arial" w:cs="Arial"/>
                <w:color w:val="000000"/>
              </w:rPr>
              <w:t>72.95</w:t>
            </w:r>
          </w:p>
        </w:tc>
        <w:tc>
          <w:tcPr>
            <w:tcW w:w="192" w:type="pct"/>
            <w:tcBorders>
              <w:top w:val="nil"/>
              <w:left w:val="nil"/>
              <w:bottom w:val="nil"/>
              <w:right w:val="nil"/>
            </w:tcBorders>
            <w:shd w:val="clear" w:color="auto" w:fill="auto"/>
            <w:noWrap/>
            <w:hideMark/>
          </w:tcPr>
          <w:p w14:paraId="7EF7828B"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857FE83" w14:textId="77777777" w:rsidR="00280212" w:rsidRPr="004F618C" w:rsidRDefault="00280212" w:rsidP="004C6DDD">
            <w:pPr>
              <w:rPr>
                <w:rFonts w:ascii="Arial" w:hAnsi="Arial" w:cs="Arial"/>
                <w:color w:val="000000"/>
              </w:rPr>
            </w:pPr>
            <w:r w:rsidRPr="004F618C">
              <w:rPr>
                <w:rFonts w:ascii="Arial" w:hAnsi="Arial" w:cs="Arial"/>
                <w:color w:val="000000"/>
              </w:rPr>
              <w:t>20.10</w:t>
            </w:r>
          </w:p>
        </w:tc>
        <w:tc>
          <w:tcPr>
            <w:tcW w:w="225" w:type="pct"/>
            <w:tcBorders>
              <w:top w:val="nil"/>
              <w:left w:val="nil"/>
              <w:bottom w:val="nil"/>
              <w:right w:val="nil"/>
            </w:tcBorders>
            <w:shd w:val="clear" w:color="auto" w:fill="auto"/>
            <w:noWrap/>
            <w:hideMark/>
          </w:tcPr>
          <w:p w14:paraId="62CBD6B5" w14:textId="32D4A73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F8C5FB" w14:textId="77777777" w:rsidR="00280212" w:rsidRPr="004F618C" w:rsidRDefault="00280212" w:rsidP="004C6DDD">
            <w:pPr>
              <w:jc w:val="center"/>
              <w:rPr>
                <w:rFonts w:ascii="Arial" w:hAnsi="Arial" w:cs="Arial"/>
                <w:color w:val="000000"/>
              </w:rPr>
            </w:pPr>
            <w:r w:rsidRPr="004F618C">
              <w:rPr>
                <w:rFonts w:ascii="Arial" w:hAnsi="Arial" w:cs="Arial"/>
                <w:color w:val="000000"/>
              </w:rPr>
              <w:t>28.59</w:t>
            </w:r>
          </w:p>
        </w:tc>
        <w:tc>
          <w:tcPr>
            <w:tcW w:w="192" w:type="pct"/>
            <w:tcBorders>
              <w:top w:val="nil"/>
              <w:left w:val="nil"/>
              <w:bottom w:val="nil"/>
              <w:right w:val="nil"/>
            </w:tcBorders>
            <w:shd w:val="clear" w:color="auto" w:fill="auto"/>
            <w:noWrap/>
            <w:vAlign w:val="bottom"/>
            <w:hideMark/>
          </w:tcPr>
          <w:p w14:paraId="22CFFB10"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1FDF563A" w14:textId="77777777" w:rsidR="00280212" w:rsidRPr="004F618C" w:rsidRDefault="00280212" w:rsidP="004C6DDD">
            <w:pPr>
              <w:rPr>
                <w:rFonts w:ascii="Arial" w:hAnsi="Arial" w:cs="Arial"/>
              </w:rPr>
            </w:pPr>
          </w:p>
        </w:tc>
      </w:tr>
      <w:tr w:rsidR="00280212" w:rsidRPr="004F618C" w14:paraId="710B01FE" w14:textId="77777777" w:rsidTr="002A3A90">
        <w:trPr>
          <w:trHeight w:val="349"/>
        </w:trPr>
        <w:tc>
          <w:tcPr>
            <w:tcW w:w="803" w:type="pct"/>
            <w:tcBorders>
              <w:top w:val="nil"/>
              <w:left w:val="nil"/>
              <w:bottom w:val="nil"/>
              <w:right w:val="nil"/>
            </w:tcBorders>
            <w:shd w:val="clear" w:color="auto" w:fill="auto"/>
            <w:noWrap/>
            <w:vAlign w:val="center"/>
            <w:hideMark/>
          </w:tcPr>
          <w:p w14:paraId="34E1E0A4" w14:textId="77777777" w:rsidR="00280212" w:rsidRPr="004F618C" w:rsidRDefault="00280212" w:rsidP="004C6DDD">
            <w:pPr>
              <w:rPr>
                <w:rFonts w:ascii="Arial" w:hAnsi="Arial" w:cs="Arial"/>
                <w:color w:val="000000"/>
              </w:rPr>
            </w:pPr>
            <w:r w:rsidRPr="004F618C">
              <w:rPr>
                <w:rFonts w:ascii="Arial" w:hAnsi="Arial" w:cs="Arial"/>
                <w:color w:val="000000"/>
              </w:rPr>
              <w:t>10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5873BAC2" w14:textId="77777777" w:rsidR="00280212" w:rsidRPr="004F618C" w:rsidRDefault="00280212" w:rsidP="004C6DDD">
            <w:pPr>
              <w:rPr>
                <w:rFonts w:ascii="Arial" w:hAnsi="Arial" w:cs="Arial"/>
                <w:color w:val="000000"/>
              </w:rPr>
            </w:pPr>
            <w:r w:rsidRPr="004F618C">
              <w:rPr>
                <w:rFonts w:ascii="Arial" w:hAnsi="Arial" w:cs="Arial"/>
                <w:color w:val="000000"/>
              </w:rPr>
              <w:t>20.49</w:t>
            </w:r>
          </w:p>
        </w:tc>
        <w:tc>
          <w:tcPr>
            <w:tcW w:w="183" w:type="pct"/>
            <w:tcBorders>
              <w:top w:val="nil"/>
              <w:left w:val="nil"/>
              <w:bottom w:val="nil"/>
              <w:right w:val="nil"/>
            </w:tcBorders>
            <w:shd w:val="clear" w:color="auto" w:fill="auto"/>
            <w:noWrap/>
            <w:hideMark/>
          </w:tcPr>
          <w:p w14:paraId="6AD093BE" w14:textId="60313C93"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5EC0D61C" w14:textId="77777777" w:rsidR="00280212" w:rsidRPr="004F618C" w:rsidRDefault="00280212" w:rsidP="004C6DDD">
            <w:pPr>
              <w:rPr>
                <w:rFonts w:ascii="Arial" w:hAnsi="Arial" w:cs="Arial"/>
                <w:color w:val="000000"/>
              </w:rPr>
            </w:pPr>
            <w:r w:rsidRPr="004F618C">
              <w:rPr>
                <w:rFonts w:ascii="Arial" w:hAnsi="Arial" w:cs="Arial"/>
                <w:color w:val="000000"/>
              </w:rPr>
              <w:t>18.13</w:t>
            </w:r>
          </w:p>
        </w:tc>
        <w:tc>
          <w:tcPr>
            <w:tcW w:w="201" w:type="pct"/>
            <w:tcBorders>
              <w:top w:val="nil"/>
              <w:left w:val="nil"/>
              <w:bottom w:val="nil"/>
              <w:right w:val="nil"/>
            </w:tcBorders>
            <w:shd w:val="clear" w:color="auto" w:fill="auto"/>
            <w:noWrap/>
            <w:hideMark/>
          </w:tcPr>
          <w:p w14:paraId="26E2D434"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66F3952C" w14:textId="77777777" w:rsidR="00280212" w:rsidRPr="004F618C" w:rsidRDefault="00280212" w:rsidP="004C6DDD">
            <w:pPr>
              <w:rPr>
                <w:rFonts w:ascii="Arial" w:hAnsi="Arial" w:cs="Arial"/>
                <w:color w:val="000000"/>
              </w:rPr>
            </w:pPr>
            <w:r w:rsidRPr="004F618C">
              <w:rPr>
                <w:rFonts w:ascii="Arial" w:hAnsi="Arial" w:cs="Arial"/>
                <w:color w:val="000000"/>
              </w:rPr>
              <w:t>127.92</w:t>
            </w:r>
          </w:p>
        </w:tc>
        <w:tc>
          <w:tcPr>
            <w:tcW w:w="192" w:type="pct"/>
            <w:tcBorders>
              <w:top w:val="nil"/>
              <w:left w:val="nil"/>
              <w:bottom w:val="nil"/>
              <w:right w:val="nil"/>
            </w:tcBorders>
            <w:shd w:val="clear" w:color="auto" w:fill="auto"/>
            <w:noWrap/>
            <w:hideMark/>
          </w:tcPr>
          <w:p w14:paraId="29AEA15C"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B71213D" w14:textId="77777777" w:rsidR="00280212" w:rsidRPr="004F618C" w:rsidRDefault="00280212" w:rsidP="004C6DDD">
            <w:pPr>
              <w:rPr>
                <w:rFonts w:ascii="Arial" w:hAnsi="Arial" w:cs="Arial"/>
                <w:color w:val="000000"/>
              </w:rPr>
            </w:pPr>
            <w:r w:rsidRPr="004F618C">
              <w:rPr>
                <w:rFonts w:ascii="Arial" w:hAnsi="Arial" w:cs="Arial"/>
                <w:color w:val="000000"/>
              </w:rPr>
              <w:t>77.96</w:t>
            </w:r>
          </w:p>
        </w:tc>
        <w:tc>
          <w:tcPr>
            <w:tcW w:w="192" w:type="pct"/>
            <w:tcBorders>
              <w:top w:val="nil"/>
              <w:left w:val="nil"/>
              <w:bottom w:val="nil"/>
              <w:right w:val="nil"/>
            </w:tcBorders>
            <w:shd w:val="clear" w:color="auto" w:fill="auto"/>
            <w:noWrap/>
            <w:hideMark/>
          </w:tcPr>
          <w:p w14:paraId="2E14DA55"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7108B90E" w14:textId="77777777" w:rsidR="00280212" w:rsidRPr="004F618C" w:rsidRDefault="00280212" w:rsidP="004C6DDD">
            <w:pPr>
              <w:rPr>
                <w:rFonts w:ascii="Arial" w:hAnsi="Arial" w:cs="Arial"/>
                <w:color w:val="000000"/>
              </w:rPr>
            </w:pPr>
            <w:r w:rsidRPr="004F618C">
              <w:rPr>
                <w:rFonts w:ascii="Arial" w:hAnsi="Arial" w:cs="Arial"/>
                <w:color w:val="000000"/>
              </w:rPr>
              <w:t>20.38</w:t>
            </w:r>
          </w:p>
        </w:tc>
        <w:tc>
          <w:tcPr>
            <w:tcW w:w="225" w:type="pct"/>
            <w:tcBorders>
              <w:top w:val="nil"/>
              <w:left w:val="nil"/>
              <w:bottom w:val="nil"/>
              <w:right w:val="nil"/>
            </w:tcBorders>
            <w:shd w:val="clear" w:color="auto" w:fill="auto"/>
            <w:noWrap/>
            <w:hideMark/>
          </w:tcPr>
          <w:p w14:paraId="76B0478B" w14:textId="23206D82"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3B58A44" w14:textId="77777777" w:rsidR="00280212" w:rsidRPr="004F618C" w:rsidRDefault="00280212" w:rsidP="004C6DDD">
            <w:pPr>
              <w:jc w:val="center"/>
              <w:rPr>
                <w:rFonts w:ascii="Arial" w:hAnsi="Arial" w:cs="Arial"/>
                <w:color w:val="000000"/>
              </w:rPr>
            </w:pPr>
            <w:r w:rsidRPr="004F618C">
              <w:rPr>
                <w:rFonts w:ascii="Arial" w:hAnsi="Arial" w:cs="Arial"/>
                <w:color w:val="000000"/>
              </w:rPr>
              <w:t>38.48</w:t>
            </w:r>
          </w:p>
        </w:tc>
        <w:tc>
          <w:tcPr>
            <w:tcW w:w="192" w:type="pct"/>
            <w:tcBorders>
              <w:top w:val="nil"/>
              <w:left w:val="nil"/>
              <w:bottom w:val="nil"/>
              <w:right w:val="nil"/>
            </w:tcBorders>
            <w:shd w:val="clear" w:color="auto" w:fill="auto"/>
            <w:noWrap/>
            <w:vAlign w:val="bottom"/>
            <w:hideMark/>
          </w:tcPr>
          <w:p w14:paraId="46864CC3"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93BAA8F" w14:textId="77777777" w:rsidR="00280212" w:rsidRPr="004F618C" w:rsidRDefault="00280212" w:rsidP="004C6DDD">
            <w:pPr>
              <w:rPr>
                <w:rFonts w:ascii="Arial" w:hAnsi="Arial" w:cs="Arial"/>
              </w:rPr>
            </w:pPr>
          </w:p>
        </w:tc>
      </w:tr>
      <w:tr w:rsidR="00280212" w:rsidRPr="004F618C" w14:paraId="654C704C"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E586981" w14:textId="77777777" w:rsidR="00280212" w:rsidRPr="004F618C" w:rsidRDefault="00280212" w:rsidP="004C6DDD">
            <w:pPr>
              <w:rPr>
                <w:rFonts w:ascii="Arial" w:hAnsi="Arial" w:cs="Arial"/>
                <w:color w:val="000000"/>
              </w:rPr>
            </w:pPr>
            <w:r w:rsidRPr="004F618C">
              <w:rPr>
                <w:rFonts w:ascii="Arial" w:hAnsi="Arial" w:cs="Arial"/>
                <w:color w:val="000000"/>
              </w:rPr>
              <w:t>20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0D459FF" w14:textId="77777777" w:rsidR="00280212" w:rsidRPr="004F618C" w:rsidRDefault="00280212" w:rsidP="004C6DDD">
            <w:pPr>
              <w:rPr>
                <w:rFonts w:ascii="Arial" w:hAnsi="Arial" w:cs="Arial"/>
                <w:color w:val="000000"/>
              </w:rPr>
            </w:pPr>
            <w:r w:rsidRPr="004F618C">
              <w:rPr>
                <w:rFonts w:ascii="Arial" w:hAnsi="Arial" w:cs="Arial"/>
                <w:color w:val="000000"/>
              </w:rPr>
              <w:t>20.64</w:t>
            </w:r>
          </w:p>
        </w:tc>
        <w:tc>
          <w:tcPr>
            <w:tcW w:w="183" w:type="pct"/>
            <w:tcBorders>
              <w:top w:val="nil"/>
              <w:left w:val="nil"/>
              <w:bottom w:val="nil"/>
              <w:right w:val="nil"/>
            </w:tcBorders>
            <w:shd w:val="clear" w:color="auto" w:fill="auto"/>
            <w:noWrap/>
            <w:hideMark/>
          </w:tcPr>
          <w:p w14:paraId="5D8D6733" w14:textId="5BEDAED0"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14BCE805" w14:textId="77777777" w:rsidR="00280212" w:rsidRPr="004F618C" w:rsidRDefault="00280212" w:rsidP="004C6DDD">
            <w:pPr>
              <w:rPr>
                <w:rFonts w:ascii="Arial" w:hAnsi="Arial" w:cs="Arial"/>
                <w:color w:val="000000"/>
              </w:rPr>
            </w:pPr>
            <w:r w:rsidRPr="004F618C">
              <w:rPr>
                <w:rFonts w:ascii="Arial" w:hAnsi="Arial" w:cs="Arial"/>
                <w:color w:val="000000"/>
              </w:rPr>
              <w:t>17.08</w:t>
            </w:r>
          </w:p>
        </w:tc>
        <w:tc>
          <w:tcPr>
            <w:tcW w:w="201" w:type="pct"/>
            <w:tcBorders>
              <w:top w:val="nil"/>
              <w:left w:val="nil"/>
              <w:bottom w:val="nil"/>
              <w:right w:val="nil"/>
            </w:tcBorders>
            <w:shd w:val="clear" w:color="auto" w:fill="auto"/>
            <w:noWrap/>
            <w:hideMark/>
          </w:tcPr>
          <w:p w14:paraId="2E1DCF26" w14:textId="77777777" w:rsidR="00280212" w:rsidRPr="004F618C" w:rsidRDefault="00280212" w:rsidP="004C6DDD">
            <w:pPr>
              <w:rPr>
                <w:rFonts w:ascii="Arial" w:hAnsi="Arial" w:cs="Arial"/>
                <w:color w:val="000000"/>
              </w:rPr>
            </w:pPr>
            <w:r w:rsidRPr="004F618C">
              <w:rPr>
                <w:rFonts w:ascii="Arial" w:hAnsi="Arial" w:cs="Arial"/>
                <w:color w:val="000000"/>
              </w:rPr>
              <w:t>ab</w:t>
            </w:r>
          </w:p>
        </w:tc>
        <w:tc>
          <w:tcPr>
            <w:tcW w:w="573" w:type="pct"/>
            <w:tcBorders>
              <w:top w:val="nil"/>
              <w:left w:val="nil"/>
              <w:bottom w:val="nil"/>
              <w:right w:val="nil"/>
            </w:tcBorders>
            <w:shd w:val="clear" w:color="auto" w:fill="auto"/>
            <w:noWrap/>
            <w:hideMark/>
          </w:tcPr>
          <w:p w14:paraId="48A0BBA5" w14:textId="77777777" w:rsidR="00280212" w:rsidRPr="004F618C" w:rsidRDefault="00280212" w:rsidP="004C6DDD">
            <w:pPr>
              <w:rPr>
                <w:rFonts w:ascii="Arial" w:hAnsi="Arial" w:cs="Arial"/>
                <w:color w:val="000000"/>
              </w:rPr>
            </w:pPr>
            <w:r w:rsidRPr="004F618C">
              <w:rPr>
                <w:rFonts w:ascii="Arial" w:hAnsi="Arial" w:cs="Arial"/>
                <w:color w:val="000000"/>
              </w:rPr>
              <w:t>125.50</w:t>
            </w:r>
          </w:p>
        </w:tc>
        <w:tc>
          <w:tcPr>
            <w:tcW w:w="192" w:type="pct"/>
            <w:tcBorders>
              <w:top w:val="nil"/>
              <w:left w:val="nil"/>
              <w:bottom w:val="nil"/>
              <w:right w:val="nil"/>
            </w:tcBorders>
            <w:shd w:val="clear" w:color="auto" w:fill="auto"/>
            <w:noWrap/>
            <w:hideMark/>
          </w:tcPr>
          <w:p w14:paraId="594B96C9"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43E481CC" w14:textId="77777777" w:rsidR="00280212" w:rsidRPr="004F618C" w:rsidRDefault="00280212" w:rsidP="004C6DDD">
            <w:pPr>
              <w:rPr>
                <w:rFonts w:ascii="Arial" w:hAnsi="Arial" w:cs="Arial"/>
                <w:color w:val="000000"/>
              </w:rPr>
            </w:pPr>
            <w:r w:rsidRPr="004F618C">
              <w:rPr>
                <w:rFonts w:ascii="Arial" w:hAnsi="Arial" w:cs="Arial"/>
                <w:color w:val="000000"/>
              </w:rPr>
              <w:t>76.41</w:t>
            </w:r>
          </w:p>
        </w:tc>
        <w:tc>
          <w:tcPr>
            <w:tcW w:w="192" w:type="pct"/>
            <w:tcBorders>
              <w:top w:val="nil"/>
              <w:left w:val="nil"/>
              <w:bottom w:val="nil"/>
              <w:right w:val="nil"/>
            </w:tcBorders>
            <w:shd w:val="clear" w:color="auto" w:fill="auto"/>
            <w:noWrap/>
            <w:hideMark/>
          </w:tcPr>
          <w:p w14:paraId="305454B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E42AFA5" w14:textId="77777777" w:rsidR="00280212" w:rsidRPr="004F618C" w:rsidRDefault="00280212" w:rsidP="004C6DDD">
            <w:pPr>
              <w:rPr>
                <w:rFonts w:ascii="Arial" w:hAnsi="Arial" w:cs="Arial"/>
                <w:color w:val="000000"/>
              </w:rPr>
            </w:pPr>
            <w:r w:rsidRPr="004F618C">
              <w:rPr>
                <w:rFonts w:ascii="Arial" w:hAnsi="Arial" w:cs="Arial"/>
                <w:color w:val="000000"/>
              </w:rPr>
              <w:t>20.28</w:t>
            </w:r>
          </w:p>
        </w:tc>
        <w:tc>
          <w:tcPr>
            <w:tcW w:w="225" w:type="pct"/>
            <w:tcBorders>
              <w:top w:val="nil"/>
              <w:left w:val="nil"/>
              <w:bottom w:val="nil"/>
              <w:right w:val="nil"/>
            </w:tcBorders>
            <w:shd w:val="clear" w:color="auto" w:fill="auto"/>
            <w:noWrap/>
            <w:hideMark/>
          </w:tcPr>
          <w:p w14:paraId="4F592B80" w14:textId="2E15DD5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AE6B02F" w14:textId="77777777" w:rsidR="00280212" w:rsidRPr="004F618C" w:rsidRDefault="00280212" w:rsidP="004C6DDD">
            <w:pPr>
              <w:jc w:val="center"/>
              <w:rPr>
                <w:rFonts w:ascii="Arial" w:hAnsi="Arial" w:cs="Arial"/>
                <w:color w:val="000000"/>
              </w:rPr>
            </w:pPr>
            <w:r w:rsidRPr="004F618C">
              <w:rPr>
                <w:rFonts w:ascii="Arial" w:hAnsi="Arial" w:cs="Arial"/>
                <w:color w:val="000000"/>
              </w:rPr>
              <w:t>33.76</w:t>
            </w:r>
          </w:p>
        </w:tc>
        <w:tc>
          <w:tcPr>
            <w:tcW w:w="192" w:type="pct"/>
            <w:tcBorders>
              <w:top w:val="nil"/>
              <w:left w:val="nil"/>
              <w:bottom w:val="nil"/>
              <w:right w:val="nil"/>
            </w:tcBorders>
            <w:shd w:val="clear" w:color="auto" w:fill="auto"/>
            <w:noWrap/>
            <w:vAlign w:val="bottom"/>
            <w:hideMark/>
          </w:tcPr>
          <w:p w14:paraId="6F01B704"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2FD6FA48" w14:textId="77777777" w:rsidR="00280212" w:rsidRPr="004F618C" w:rsidRDefault="00280212" w:rsidP="004C6DDD">
            <w:pPr>
              <w:rPr>
                <w:rFonts w:ascii="Arial" w:hAnsi="Arial" w:cs="Arial"/>
              </w:rPr>
            </w:pPr>
          </w:p>
        </w:tc>
      </w:tr>
      <w:tr w:rsidR="00280212" w:rsidRPr="004F618C" w14:paraId="29BA0A65"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07D1323" w14:textId="07993604" w:rsidR="00280212" w:rsidRPr="004F618C" w:rsidRDefault="00280212" w:rsidP="004C6DDD">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bottom"/>
            <w:hideMark/>
          </w:tcPr>
          <w:p w14:paraId="19540567" w14:textId="77777777" w:rsidR="00280212" w:rsidRPr="004F618C" w:rsidRDefault="00280212" w:rsidP="004C6DDD">
            <w:pPr>
              <w:jc w:val="center"/>
              <w:rPr>
                <w:rFonts w:ascii="Arial" w:hAnsi="Arial" w:cs="Arial"/>
                <w:color w:val="000000"/>
              </w:rPr>
            </w:pPr>
            <w:r w:rsidRPr="004F618C">
              <w:rPr>
                <w:rFonts w:ascii="Arial" w:hAnsi="Arial" w:cs="Arial"/>
                <w:color w:val="000000"/>
              </w:rPr>
              <w:t>0.88</w:t>
            </w:r>
          </w:p>
        </w:tc>
        <w:tc>
          <w:tcPr>
            <w:tcW w:w="183" w:type="pct"/>
            <w:tcBorders>
              <w:top w:val="single" w:sz="4" w:space="0" w:color="auto"/>
              <w:left w:val="nil"/>
              <w:bottom w:val="single" w:sz="4" w:space="0" w:color="auto"/>
              <w:right w:val="nil"/>
            </w:tcBorders>
            <w:shd w:val="clear" w:color="auto" w:fill="auto"/>
            <w:noWrap/>
            <w:vAlign w:val="bottom"/>
            <w:hideMark/>
          </w:tcPr>
          <w:p w14:paraId="475FF22C"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46DA4CD6" w14:textId="77777777" w:rsidR="00280212" w:rsidRPr="004F618C" w:rsidRDefault="00280212" w:rsidP="004C6DDD">
            <w:pPr>
              <w:jc w:val="center"/>
              <w:rPr>
                <w:rFonts w:ascii="Arial" w:hAnsi="Arial" w:cs="Arial"/>
                <w:color w:val="000000"/>
              </w:rPr>
            </w:pPr>
            <w:r w:rsidRPr="004F618C">
              <w:rPr>
                <w:rFonts w:ascii="Arial" w:hAnsi="Arial" w:cs="Arial"/>
                <w:color w:val="000000"/>
              </w:rPr>
              <w:t>1.62</w:t>
            </w:r>
          </w:p>
        </w:tc>
        <w:tc>
          <w:tcPr>
            <w:tcW w:w="201" w:type="pct"/>
            <w:tcBorders>
              <w:top w:val="single" w:sz="4" w:space="0" w:color="auto"/>
              <w:left w:val="nil"/>
              <w:bottom w:val="single" w:sz="4" w:space="0" w:color="auto"/>
              <w:right w:val="nil"/>
            </w:tcBorders>
            <w:shd w:val="clear" w:color="auto" w:fill="auto"/>
            <w:noWrap/>
            <w:vAlign w:val="bottom"/>
            <w:hideMark/>
          </w:tcPr>
          <w:p w14:paraId="3FC2993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277BB269" w14:textId="77777777" w:rsidR="00280212" w:rsidRPr="004F618C" w:rsidRDefault="00280212" w:rsidP="004C6DDD">
            <w:pPr>
              <w:jc w:val="center"/>
              <w:rPr>
                <w:rFonts w:ascii="Arial" w:hAnsi="Arial" w:cs="Arial"/>
                <w:color w:val="000000"/>
              </w:rPr>
            </w:pPr>
            <w:r w:rsidRPr="004F618C">
              <w:rPr>
                <w:rFonts w:ascii="Arial" w:hAnsi="Arial" w:cs="Arial"/>
                <w:color w:val="000000"/>
              </w:rPr>
              <w:t>2.95</w:t>
            </w:r>
          </w:p>
        </w:tc>
        <w:tc>
          <w:tcPr>
            <w:tcW w:w="192" w:type="pct"/>
            <w:tcBorders>
              <w:top w:val="single" w:sz="4" w:space="0" w:color="auto"/>
              <w:left w:val="nil"/>
              <w:bottom w:val="single" w:sz="4" w:space="0" w:color="auto"/>
              <w:right w:val="nil"/>
            </w:tcBorders>
            <w:shd w:val="clear" w:color="auto" w:fill="auto"/>
            <w:noWrap/>
            <w:vAlign w:val="bottom"/>
            <w:hideMark/>
          </w:tcPr>
          <w:p w14:paraId="4F78362B"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51C2E929" w14:textId="19C2C310" w:rsidR="00280212" w:rsidRPr="004F618C" w:rsidRDefault="00280212" w:rsidP="004C6DDD">
            <w:pPr>
              <w:jc w:val="center"/>
              <w:rPr>
                <w:rFonts w:ascii="Arial" w:hAnsi="Arial" w:cs="Arial"/>
                <w:color w:val="000000"/>
              </w:rPr>
            </w:pPr>
            <w:r w:rsidRPr="004F618C">
              <w:rPr>
                <w:rFonts w:ascii="Arial" w:hAnsi="Arial" w:cs="Arial"/>
                <w:color w:val="000000"/>
              </w:rPr>
              <w:t>3.09</w:t>
            </w:r>
          </w:p>
        </w:tc>
        <w:tc>
          <w:tcPr>
            <w:tcW w:w="192" w:type="pct"/>
            <w:tcBorders>
              <w:top w:val="single" w:sz="4" w:space="0" w:color="auto"/>
              <w:left w:val="nil"/>
              <w:bottom w:val="single" w:sz="4" w:space="0" w:color="auto"/>
              <w:right w:val="nil"/>
            </w:tcBorders>
            <w:shd w:val="clear" w:color="auto" w:fill="auto"/>
            <w:noWrap/>
            <w:vAlign w:val="bottom"/>
            <w:hideMark/>
          </w:tcPr>
          <w:p w14:paraId="3D77A60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22A50F6" w14:textId="77777777" w:rsidR="00280212" w:rsidRPr="004F618C" w:rsidRDefault="00280212" w:rsidP="004C6DDD">
            <w:pPr>
              <w:jc w:val="center"/>
              <w:rPr>
                <w:rFonts w:ascii="Arial" w:hAnsi="Arial" w:cs="Arial"/>
                <w:color w:val="000000"/>
              </w:rPr>
            </w:pPr>
            <w:r w:rsidRPr="004F618C">
              <w:rPr>
                <w:rFonts w:ascii="Arial" w:hAnsi="Arial" w:cs="Arial"/>
                <w:color w:val="000000"/>
              </w:rPr>
              <w:t>0.40</w:t>
            </w:r>
          </w:p>
        </w:tc>
        <w:tc>
          <w:tcPr>
            <w:tcW w:w="225" w:type="pct"/>
            <w:tcBorders>
              <w:top w:val="single" w:sz="4" w:space="0" w:color="auto"/>
              <w:left w:val="nil"/>
              <w:bottom w:val="single" w:sz="4" w:space="0" w:color="auto"/>
              <w:right w:val="nil"/>
            </w:tcBorders>
            <w:shd w:val="clear" w:color="auto" w:fill="auto"/>
            <w:noWrap/>
            <w:vAlign w:val="bottom"/>
            <w:hideMark/>
          </w:tcPr>
          <w:p w14:paraId="1C70BA19"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2BA0048F" w14:textId="77777777" w:rsidR="00280212" w:rsidRPr="004F618C" w:rsidRDefault="00280212" w:rsidP="004C6DDD">
            <w:pPr>
              <w:jc w:val="center"/>
              <w:rPr>
                <w:rFonts w:ascii="Arial" w:hAnsi="Arial" w:cs="Arial"/>
                <w:color w:val="000000"/>
              </w:rPr>
            </w:pPr>
            <w:r w:rsidRPr="004F618C">
              <w:rPr>
                <w:rFonts w:ascii="Arial" w:hAnsi="Arial" w:cs="Arial"/>
                <w:color w:val="000000"/>
              </w:rPr>
              <w:t>3.04</w:t>
            </w:r>
          </w:p>
        </w:tc>
        <w:tc>
          <w:tcPr>
            <w:tcW w:w="192" w:type="pct"/>
            <w:tcBorders>
              <w:top w:val="single" w:sz="4" w:space="0" w:color="auto"/>
              <w:left w:val="nil"/>
              <w:bottom w:val="single" w:sz="4" w:space="0" w:color="auto"/>
              <w:right w:val="nil"/>
            </w:tcBorders>
            <w:shd w:val="clear" w:color="auto" w:fill="auto"/>
            <w:noWrap/>
            <w:vAlign w:val="bottom"/>
            <w:hideMark/>
          </w:tcPr>
          <w:p w14:paraId="34DBB39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6B86B426" w14:textId="77777777" w:rsidR="00280212" w:rsidRPr="004F618C" w:rsidRDefault="00280212" w:rsidP="004C6DDD">
            <w:pPr>
              <w:rPr>
                <w:rFonts w:ascii="Arial" w:hAnsi="Arial" w:cs="Arial"/>
              </w:rPr>
            </w:pPr>
          </w:p>
        </w:tc>
      </w:tr>
      <w:tr w:rsidR="00280212" w:rsidRPr="004F618C" w14:paraId="7C68FB0E" w14:textId="77777777" w:rsidTr="002A3A90">
        <w:trPr>
          <w:trHeight w:val="307"/>
        </w:trPr>
        <w:tc>
          <w:tcPr>
            <w:tcW w:w="803" w:type="pct"/>
            <w:tcBorders>
              <w:top w:val="nil"/>
              <w:left w:val="nil"/>
              <w:bottom w:val="nil"/>
              <w:right w:val="nil"/>
            </w:tcBorders>
            <w:shd w:val="clear" w:color="auto" w:fill="auto"/>
            <w:noWrap/>
            <w:vAlign w:val="center"/>
            <w:hideMark/>
          </w:tcPr>
          <w:p w14:paraId="612D9071" w14:textId="77777777" w:rsidR="00280212" w:rsidRPr="004F618C" w:rsidRDefault="00280212" w:rsidP="004C6DDD">
            <w:pPr>
              <w:jc w:val="center"/>
              <w:rPr>
                <w:rFonts w:ascii="Arial" w:hAnsi="Arial" w:cs="Arial"/>
                <w:color w:val="000000"/>
              </w:rPr>
            </w:pPr>
            <w:proofErr w:type="spellStart"/>
            <w:r w:rsidRPr="004F618C">
              <w:rPr>
                <w:rFonts w:ascii="Arial" w:hAnsi="Arial" w:cs="Arial"/>
                <w:color w:val="000000"/>
              </w:rPr>
              <w:t>Pr</w:t>
            </w:r>
            <w:proofErr w:type="spellEnd"/>
            <w:r w:rsidRPr="004F618C">
              <w:rPr>
                <w:rFonts w:ascii="Arial" w:hAnsi="Arial" w:cs="Arial"/>
                <w:color w:val="000000"/>
              </w:rPr>
              <w:t xml:space="preserve"> ≥ F</w:t>
            </w:r>
          </w:p>
        </w:tc>
        <w:tc>
          <w:tcPr>
            <w:tcW w:w="496" w:type="pct"/>
            <w:tcBorders>
              <w:top w:val="nil"/>
              <w:left w:val="nil"/>
              <w:bottom w:val="nil"/>
              <w:right w:val="nil"/>
            </w:tcBorders>
            <w:shd w:val="clear" w:color="auto" w:fill="auto"/>
            <w:noWrap/>
            <w:vAlign w:val="bottom"/>
            <w:hideMark/>
          </w:tcPr>
          <w:p w14:paraId="2C0B3165" w14:textId="77777777" w:rsidR="00280212" w:rsidRPr="004F618C" w:rsidRDefault="00280212" w:rsidP="004C6DDD">
            <w:pPr>
              <w:jc w:val="center"/>
              <w:rPr>
                <w:rFonts w:ascii="Arial" w:hAnsi="Arial" w:cs="Arial"/>
                <w:color w:val="000000"/>
              </w:rPr>
            </w:pPr>
          </w:p>
        </w:tc>
        <w:tc>
          <w:tcPr>
            <w:tcW w:w="183" w:type="pct"/>
            <w:tcBorders>
              <w:top w:val="nil"/>
              <w:left w:val="nil"/>
              <w:bottom w:val="nil"/>
              <w:right w:val="nil"/>
            </w:tcBorders>
            <w:shd w:val="clear" w:color="auto" w:fill="auto"/>
            <w:noWrap/>
            <w:vAlign w:val="bottom"/>
            <w:hideMark/>
          </w:tcPr>
          <w:p w14:paraId="4472AA36" w14:textId="77777777" w:rsidR="00280212" w:rsidRPr="004F618C" w:rsidRDefault="00280212" w:rsidP="004C6DDD">
            <w:pPr>
              <w:jc w:val="center"/>
              <w:rPr>
                <w:rFonts w:ascii="Arial" w:hAnsi="Arial" w:cs="Arial"/>
              </w:rPr>
            </w:pPr>
          </w:p>
        </w:tc>
        <w:tc>
          <w:tcPr>
            <w:tcW w:w="482" w:type="pct"/>
            <w:tcBorders>
              <w:top w:val="nil"/>
              <w:left w:val="nil"/>
              <w:bottom w:val="nil"/>
              <w:right w:val="nil"/>
            </w:tcBorders>
            <w:shd w:val="clear" w:color="auto" w:fill="auto"/>
            <w:noWrap/>
            <w:vAlign w:val="bottom"/>
            <w:hideMark/>
          </w:tcPr>
          <w:p w14:paraId="7DF8AE22" w14:textId="77777777" w:rsidR="00280212" w:rsidRPr="004F618C" w:rsidRDefault="00280212" w:rsidP="004C6DDD">
            <w:pPr>
              <w:jc w:val="center"/>
              <w:rPr>
                <w:rFonts w:ascii="Arial" w:hAnsi="Arial" w:cs="Arial"/>
              </w:rPr>
            </w:pPr>
          </w:p>
        </w:tc>
        <w:tc>
          <w:tcPr>
            <w:tcW w:w="201" w:type="pct"/>
            <w:tcBorders>
              <w:top w:val="nil"/>
              <w:left w:val="nil"/>
              <w:bottom w:val="nil"/>
              <w:right w:val="nil"/>
            </w:tcBorders>
            <w:shd w:val="clear" w:color="auto" w:fill="auto"/>
            <w:noWrap/>
            <w:vAlign w:val="bottom"/>
            <w:hideMark/>
          </w:tcPr>
          <w:p w14:paraId="483D4A5C" w14:textId="77777777" w:rsidR="00280212" w:rsidRPr="004F618C" w:rsidRDefault="00280212" w:rsidP="004C6DDD">
            <w:pPr>
              <w:jc w:val="center"/>
              <w:rPr>
                <w:rFonts w:ascii="Arial" w:hAnsi="Arial" w:cs="Arial"/>
              </w:rPr>
            </w:pPr>
          </w:p>
        </w:tc>
        <w:tc>
          <w:tcPr>
            <w:tcW w:w="573" w:type="pct"/>
            <w:tcBorders>
              <w:top w:val="nil"/>
              <w:left w:val="nil"/>
              <w:bottom w:val="nil"/>
              <w:right w:val="nil"/>
            </w:tcBorders>
            <w:shd w:val="clear" w:color="auto" w:fill="auto"/>
            <w:noWrap/>
            <w:vAlign w:val="bottom"/>
            <w:hideMark/>
          </w:tcPr>
          <w:p w14:paraId="725A7692"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383C65D"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15D930F"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3DDF85E9"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320FEDB" w14:textId="77777777" w:rsidR="00280212" w:rsidRPr="004F618C" w:rsidRDefault="00280212" w:rsidP="004C6DDD">
            <w:pPr>
              <w:jc w:val="center"/>
              <w:rPr>
                <w:rFonts w:ascii="Arial" w:hAnsi="Arial" w:cs="Arial"/>
              </w:rPr>
            </w:pPr>
          </w:p>
        </w:tc>
        <w:tc>
          <w:tcPr>
            <w:tcW w:w="225" w:type="pct"/>
            <w:tcBorders>
              <w:top w:val="nil"/>
              <w:left w:val="nil"/>
              <w:bottom w:val="nil"/>
              <w:right w:val="nil"/>
            </w:tcBorders>
            <w:shd w:val="clear" w:color="auto" w:fill="auto"/>
            <w:noWrap/>
            <w:vAlign w:val="bottom"/>
            <w:hideMark/>
          </w:tcPr>
          <w:p w14:paraId="63DDEEC6"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541E0C41"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FC8E9CA" w14:textId="77777777" w:rsidR="00280212" w:rsidRPr="004F618C" w:rsidRDefault="00280212" w:rsidP="004C6DDD">
            <w:pPr>
              <w:jc w:val="center"/>
              <w:rPr>
                <w:rFonts w:ascii="Arial" w:hAnsi="Arial" w:cs="Arial"/>
              </w:rPr>
            </w:pPr>
          </w:p>
        </w:tc>
        <w:tc>
          <w:tcPr>
            <w:tcW w:w="124" w:type="pct"/>
            <w:vAlign w:val="center"/>
            <w:hideMark/>
          </w:tcPr>
          <w:p w14:paraId="79BDAB7E" w14:textId="77777777" w:rsidR="00280212" w:rsidRPr="004F618C" w:rsidRDefault="00280212" w:rsidP="004C6DDD">
            <w:pPr>
              <w:rPr>
                <w:rFonts w:ascii="Arial" w:hAnsi="Arial" w:cs="Arial"/>
              </w:rPr>
            </w:pPr>
          </w:p>
        </w:tc>
      </w:tr>
      <w:tr w:rsidR="00280212" w:rsidRPr="004F618C" w14:paraId="660D123A" w14:textId="77777777" w:rsidTr="002A3A90">
        <w:trPr>
          <w:trHeight w:val="307"/>
        </w:trPr>
        <w:tc>
          <w:tcPr>
            <w:tcW w:w="803" w:type="pct"/>
            <w:tcBorders>
              <w:top w:val="nil"/>
              <w:left w:val="nil"/>
              <w:bottom w:val="nil"/>
              <w:right w:val="nil"/>
            </w:tcBorders>
            <w:shd w:val="clear" w:color="auto" w:fill="auto"/>
            <w:noWrap/>
            <w:vAlign w:val="center"/>
            <w:hideMark/>
          </w:tcPr>
          <w:p w14:paraId="627432B5" w14:textId="77777777" w:rsidR="00280212" w:rsidRPr="004F618C" w:rsidRDefault="00280212" w:rsidP="004C6DDD">
            <w:pPr>
              <w:rPr>
                <w:rFonts w:ascii="Arial" w:hAnsi="Arial" w:cs="Arial"/>
                <w:color w:val="000000"/>
              </w:rPr>
            </w:pPr>
            <w:r w:rsidRPr="004F618C">
              <w:rPr>
                <w:rFonts w:ascii="Arial" w:hAnsi="Arial" w:cs="Arial"/>
                <w:color w:val="000000"/>
              </w:rPr>
              <w:t>Nitrogen</w:t>
            </w:r>
          </w:p>
        </w:tc>
        <w:tc>
          <w:tcPr>
            <w:tcW w:w="496" w:type="pct"/>
            <w:tcBorders>
              <w:top w:val="nil"/>
              <w:left w:val="nil"/>
              <w:bottom w:val="nil"/>
              <w:right w:val="nil"/>
            </w:tcBorders>
            <w:shd w:val="clear" w:color="auto" w:fill="auto"/>
            <w:noWrap/>
            <w:vAlign w:val="bottom"/>
            <w:hideMark/>
          </w:tcPr>
          <w:p w14:paraId="1ECA35E1"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83" w:type="pct"/>
            <w:tcBorders>
              <w:top w:val="nil"/>
              <w:left w:val="nil"/>
              <w:bottom w:val="nil"/>
              <w:right w:val="nil"/>
            </w:tcBorders>
            <w:shd w:val="clear" w:color="auto" w:fill="auto"/>
            <w:noWrap/>
            <w:vAlign w:val="bottom"/>
            <w:hideMark/>
          </w:tcPr>
          <w:p w14:paraId="4E81B056"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vAlign w:val="bottom"/>
            <w:hideMark/>
          </w:tcPr>
          <w:p w14:paraId="6056A48A"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vAlign w:val="bottom"/>
            <w:hideMark/>
          </w:tcPr>
          <w:p w14:paraId="76F31F0A"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7FACBD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B6A4DF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83E07A5" w14:textId="20A992F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5EB83C0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CE2BD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19BB145"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CEC4496"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F1001E4" w14:textId="77777777" w:rsidR="00280212" w:rsidRPr="004F618C" w:rsidRDefault="00280212" w:rsidP="004C6DDD">
            <w:pPr>
              <w:jc w:val="center"/>
              <w:rPr>
                <w:rFonts w:ascii="Arial" w:hAnsi="Arial" w:cs="Arial"/>
                <w:color w:val="000000"/>
              </w:rPr>
            </w:pPr>
          </w:p>
        </w:tc>
        <w:tc>
          <w:tcPr>
            <w:tcW w:w="124" w:type="pct"/>
            <w:vAlign w:val="center"/>
            <w:hideMark/>
          </w:tcPr>
          <w:p w14:paraId="44254D23" w14:textId="77777777" w:rsidR="00280212" w:rsidRPr="004F618C" w:rsidRDefault="00280212" w:rsidP="004C6DDD">
            <w:pPr>
              <w:rPr>
                <w:rFonts w:ascii="Arial" w:hAnsi="Arial" w:cs="Arial"/>
              </w:rPr>
            </w:pPr>
          </w:p>
        </w:tc>
      </w:tr>
      <w:tr w:rsidR="00280212" w:rsidRPr="004F618C" w14:paraId="79B4867E" w14:textId="77777777" w:rsidTr="002A3A90">
        <w:trPr>
          <w:trHeight w:val="307"/>
        </w:trPr>
        <w:tc>
          <w:tcPr>
            <w:tcW w:w="803" w:type="pct"/>
            <w:tcBorders>
              <w:top w:val="nil"/>
              <w:left w:val="nil"/>
              <w:bottom w:val="nil"/>
              <w:right w:val="nil"/>
            </w:tcBorders>
            <w:shd w:val="clear" w:color="auto" w:fill="auto"/>
            <w:noWrap/>
            <w:vAlign w:val="center"/>
            <w:hideMark/>
          </w:tcPr>
          <w:p w14:paraId="1E812519" w14:textId="77777777" w:rsidR="00280212" w:rsidRPr="004F618C" w:rsidRDefault="00280212" w:rsidP="004C6DDD">
            <w:pPr>
              <w:rPr>
                <w:rFonts w:ascii="Arial" w:hAnsi="Arial" w:cs="Arial"/>
                <w:color w:val="000000"/>
              </w:rPr>
            </w:pPr>
            <w:r w:rsidRPr="004F618C">
              <w:rPr>
                <w:rFonts w:ascii="Arial" w:hAnsi="Arial" w:cs="Arial"/>
                <w:color w:val="000000"/>
              </w:rPr>
              <w:t>Zinc</w:t>
            </w:r>
          </w:p>
        </w:tc>
        <w:tc>
          <w:tcPr>
            <w:tcW w:w="496" w:type="pct"/>
            <w:tcBorders>
              <w:top w:val="nil"/>
              <w:left w:val="nil"/>
              <w:bottom w:val="nil"/>
              <w:right w:val="nil"/>
            </w:tcBorders>
            <w:shd w:val="clear" w:color="auto" w:fill="auto"/>
            <w:noWrap/>
            <w:vAlign w:val="bottom"/>
            <w:hideMark/>
          </w:tcPr>
          <w:p w14:paraId="5B78E461"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7DE5533"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377757F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noWrap/>
            <w:vAlign w:val="bottom"/>
            <w:hideMark/>
          </w:tcPr>
          <w:p w14:paraId="7875D79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5BDDE080"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9FA8483"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ABA72A7"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DCD3B12"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5600989"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05AD17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722B672"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49BE02B0" w14:textId="77777777" w:rsidR="00280212" w:rsidRPr="004F618C" w:rsidRDefault="00280212" w:rsidP="004C6DDD">
            <w:pPr>
              <w:jc w:val="center"/>
              <w:rPr>
                <w:rFonts w:ascii="Arial" w:hAnsi="Arial" w:cs="Arial"/>
                <w:color w:val="000000"/>
              </w:rPr>
            </w:pPr>
          </w:p>
        </w:tc>
        <w:tc>
          <w:tcPr>
            <w:tcW w:w="124" w:type="pct"/>
            <w:vAlign w:val="center"/>
            <w:hideMark/>
          </w:tcPr>
          <w:p w14:paraId="197A08E9" w14:textId="77777777" w:rsidR="00280212" w:rsidRPr="004F618C" w:rsidRDefault="00280212" w:rsidP="004C6DDD">
            <w:pPr>
              <w:rPr>
                <w:rFonts w:ascii="Arial" w:hAnsi="Arial" w:cs="Arial"/>
              </w:rPr>
            </w:pPr>
          </w:p>
        </w:tc>
      </w:tr>
      <w:tr w:rsidR="00280212" w:rsidRPr="004F618C" w14:paraId="163FAF00" w14:textId="77777777" w:rsidTr="002A3A90">
        <w:trPr>
          <w:trHeight w:val="307"/>
        </w:trPr>
        <w:tc>
          <w:tcPr>
            <w:tcW w:w="803" w:type="pct"/>
            <w:tcBorders>
              <w:top w:val="nil"/>
              <w:left w:val="nil"/>
              <w:bottom w:val="nil"/>
              <w:right w:val="nil"/>
            </w:tcBorders>
            <w:shd w:val="clear" w:color="auto" w:fill="auto"/>
            <w:noWrap/>
            <w:vAlign w:val="center"/>
            <w:hideMark/>
          </w:tcPr>
          <w:p w14:paraId="1D98844A" w14:textId="3AB440BF" w:rsidR="00280212" w:rsidRPr="004F618C" w:rsidRDefault="00280212" w:rsidP="004C6DDD">
            <w:pPr>
              <w:rPr>
                <w:rFonts w:ascii="Arial" w:hAnsi="Arial" w:cs="Arial"/>
                <w:color w:val="000000"/>
              </w:rPr>
            </w:pPr>
            <w:r w:rsidRPr="004F618C">
              <w:rPr>
                <w:rFonts w:ascii="Arial" w:hAnsi="Arial" w:cs="Arial"/>
                <w:color w:val="000000"/>
              </w:rPr>
              <w:t xml:space="preserve">N </w:t>
            </w:r>
            <w:r w:rsidR="00742BB3">
              <w:rPr>
                <w:rFonts w:ascii="Arial" w:hAnsi="Arial" w:cs="Arial"/>
                <w:color w:val="000000"/>
              </w:rPr>
              <w:t>×</w:t>
            </w:r>
            <w:r w:rsidRPr="004F618C">
              <w:rPr>
                <w:rFonts w:ascii="Arial" w:hAnsi="Arial" w:cs="Arial"/>
                <w:color w:val="000000"/>
              </w:rPr>
              <w:t xml:space="preserve"> Zn</w:t>
            </w:r>
          </w:p>
        </w:tc>
        <w:tc>
          <w:tcPr>
            <w:tcW w:w="496" w:type="pct"/>
            <w:tcBorders>
              <w:top w:val="nil"/>
              <w:left w:val="nil"/>
              <w:bottom w:val="nil"/>
              <w:right w:val="nil"/>
            </w:tcBorders>
            <w:shd w:val="clear" w:color="auto" w:fill="auto"/>
            <w:noWrap/>
            <w:vAlign w:val="bottom"/>
            <w:hideMark/>
          </w:tcPr>
          <w:p w14:paraId="7F17CFBD"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F898317"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6976E5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01" w:type="pct"/>
            <w:tcBorders>
              <w:top w:val="nil"/>
              <w:left w:val="nil"/>
              <w:bottom w:val="nil"/>
              <w:right w:val="nil"/>
            </w:tcBorders>
            <w:shd w:val="clear" w:color="auto" w:fill="auto"/>
            <w:noWrap/>
            <w:vAlign w:val="bottom"/>
            <w:hideMark/>
          </w:tcPr>
          <w:p w14:paraId="115E422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81DBD32" w14:textId="77777777" w:rsidR="00280212" w:rsidRPr="004F618C" w:rsidRDefault="00280212" w:rsidP="004C6DDD">
            <w:pPr>
              <w:jc w:val="center"/>
              <w:rPr>
                <w:rFonts w:ascii="Arial" w:hAnsi="Arial" w:cs="Arial"/>
                <w:color w:val="000000"/>
              </w:rPr>
            </w:pPr>
            <w:r w:rsidRPr="004F618C">
              <w:rPr>
                <w:rFonts w:ascii="Arial" w:hAnsi="Arial" w:cs="Arial"/>
                <w:color w:val="000000"/>
              </w:rPr>
              <w:t xml:space="preserve">ns </w:t>
            </w:r>
          </w:p>
        </w:tc>
        <w:tc>
          <w:tcPr>
            <w:tcW w:w="192" w:type="pct"/>
            <w:tcBorders>
              <w:top w:val="nil"/>
              <w:left w:val="nil"/>
              <w:bottom w:val="nil"/>
              <w:right w:val="nil"/>
            </w:tcBorders>
            <w:shd w:val="clear" w:color="auto" w:fill="auto"/>
            <w:noWrap/>
            <w:vAlign w:val="bottom"/>
            <w:hideMark/>
          </w:tcPr>
          <w:p w14:paraId="57F002E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DAB31CE"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92" w:type="pct"/>
            <w:tcBorders>
              <w:top w:val="nil"/>
              <w:left w:val="nil"/>
              <w:bottom w:val="nil"/>
              <w:right w:val="nil"/>
            </w:tcBorders>
            <w:shd w:val="clear" w:color="auto" w:fill="auto"/>
            <w:noWrap/>
            <w:vAlign w:val="bottom"/>
            <w:hideMark/>
          </w:tcPr>
          <w:p w14:paraId="1BA26AEE"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ECDDB0" w14:textId="6A81A6FE"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5A018FBD"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08F42798"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99FB535" w14:textId="77777777" w:rsidR="00280212" w:rsidRPr="004F618C" w:rsidRDefault="00280212" w:rsidP="004C6DDD">
            <w:pPr>
              <w:jc w:val="center"/>
              <w:rPr>
                <w:rFonts w:ascii="Arial" w:hAnsi="Arial" w:cs="Arial"/>
                <w:color w:val="000000"/>
              </w:rPr>
            </w:pPr>
          </w:p>
        </w:tc>
        <w:tc>
          <w:tcPr>
            <w:tcW w:w="124" w:type="pct"/>
            <w:vAlign w:val="center"/>
            <w:hideMark/>
          </w:tcPr>
          <w:p w14:paraId="1EF77491" w14:textId="77777777" w:rsidR="00280212" w:rsidRPr="004F618C" w:rsidRDefault="00280212" w:rsidP="004C6DDD">
            <w:pPr>
              <w:rPr>
                <w:rFonts w:ascii="Arial" w:hAnsi="Arial" w:cs="Arial"/>
              </w:rPr>
            </w:pPr>
          </w:p>
        </w:tc>
      </w:tr>
      <w:tr w:rsidR="00280212" w:rsidRPr="004F618C" w14:paraId="0DD37D0E" w14:textId="77777777" w:rsidTr="002A3A90">
        <w:trPr>
          <w:trHeight w:val="307"/>
        </w:trPr>
        <w:tc>
          <w:tcPr>
            <w:tcW w:w="803" w:type="pct"/>
            <w:tcBorders>
              <w:top w:val="single" w:sz="4" w:space="0" w:color="auto"/>
              <w:left w:val="nil"/>
              <w:bottom w:val="single" w:sz="4" w:space="0" w:color="auto"/>
              <w:right w:val="nil"/>
            </w:tcBorders>
            <w:shd w:val="clear" w:color="auto" w:fill="auto"/>
            <w:noWrap/>
            <w:vAlign w:val="bottom"/>
            <w:hideMark/>
          </w:tcPr>
          <w:p w14:paraId="2429620D" w14:textId="77777777" w:rsidR="00280212" w:rsidRPr="004F618C" w:rsidRDefault="00280212" w:rsidP="004C6DDD">
            <w:pPr>
              <w:jc w:val="center"/>
              <w:rPr>
                <w:rFonts w:ascii="Arial" w:hAnsi="Arial" w:cs="Arial"/>
                <w:color w:val="000000"/>
              </w:rPr>
            </w:pPr>
            <w:r w:rsidRPr="004F618C">
              <w:rPr>
                <w:rFonts w:ascii="Arial" w:hAnsi="Arial" w:cs="Arial"/>
                <w:color w:val="000000"/>
              </w:rPr>
              <w:t>CV%</w:t>
            </w:r>
          </w:p>
        </w:tc>
        <w:tc>
          <w:tcPr>
            <w:tcW w:w="496" w:type="pct"/>
            <w:tcBorders>
              <w:top w:val="single" w:sz="4" w:space="0" w:color="auto"/>
              <w:left w:val="nil"/>
              <w:bottom w:val="single" w:sz="4" w:space="0" w:color="auto"/>
              <w:right w:val="nil"/>
            </w:tcBorders>
            <w:shd w:val="clear" w:color="auto" w:fill="auto"/>
            <w:noWrap/>
            <w:vAlign w:val="bottom"/>
            <w:hideMark/>
          </w:tcPr>
          <w:p w14:paraId="62A35866" w14:textId="77777777" w:rsidR="00280212" w:rsidRPr="004F618C" w:rsidRDefault="00280212" w:rsidP="004C6DDD">
            <w:pPr>
              <w:jc w:val="center"/>
              <w:rPr>
                <w:rFonts w:ascii="Arial" w:hAnsi="Arial" w:cs="Arial"/>
                <w:color w:val="000000"/>
              </w:rPr>
            </w:pPr>
            <w:r w:rsidRPr="004F618C">
              <w:rPr>
                <w:rFonts w:ascii="Arial" w:hAnsi="Arial" w:cs="Arial"/>
                <w:color w:val="000000"/>
              </w:rPr>
              <w:t>5.08</w:t>
            </w:r>
          </w:p>
        </w:tc>
        <w:tc>
          <w:tcPr>
            <w:tcW w:w="183" w:type="pct"/>
            <w:tcBorders>
              <w:top w:val="single" w:sz="4" w:space="0" w:color="auto"/>
              <w:left w:val="nil"/>
              <w:bottom w:val="single" w:sz="4" w:space="0" w:color="auto"/>
              <w:right w:val="nil"/>
            </w:tcBorders>
            <w:shd w:val="clear" w:color="auto" w:fill="auto"/>
            <w:noWrap/>
            <w:vAlign w:val="bottom"/>
            <w:hideMark/>
          </w:tcPr>
          <w:p w14:paraId="2F832C6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564C369A" w14:textId="77777777" w:rsidR="00280212" w:rsidRPr="004F618C" w:rsidRDefault="00280212" w:rsidP="004C6DDD">
            <w:pPr>
              <w:jc w:val="center"/>
              <w:rPr>
                <w:rFonts w:ascii="Arial" w:hAnsi="Arial" w:cs="Arial"/>
                <w:color w:val="000000"/>
              </w:rPr>
            </w:pPr>
            <w:r w:rsidRPr="004F618C">
              <w:rPr>
                <w:rFonts w:ascii="Arial" w:hAnsi="Arial" w:cs="Arial"/>
                <w:color w:val="000000"/>
              </w:rPr>
              <w:t>11.27</w:t>
            </w:r>
          </w:p>
        </w:tc>
        <w:tc>
          <w:tcPr>
            <w:tcW w:w="201" w:type="pct"/>
            <w:tcBorders>
              <w:top w:val="single" w:sz="4" w:space="0" w:color="auto"/>
              <w:left w:val="nil"/>
              <w:bottom w:val="single" w:sz="4" w:space="0" w:color="auto"/>
              <w:right w:val="nil"/>
            </w:tcBorders>
            <w:shd w:val="clear" w:color="auto" w:fill="auto"/>
            <w:noWrap/>
            <w:vAlign w:val="bottom"/>
            <w:hideMark/>
          </w:tcPr>
          <w:p w14:paraId="44D78617"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1B3FF986" w14:textId="77777777" w:rsidR="00280212" w:rsidRPr="004F618C" w:rsidRDefault="00280212" w:rsidP="004C6DDD">
            <w:pPr>
              <w:jc w:val="center"/>
              <w:rPr>
                <w:rFonts w:ascii="Arial" w:hAnsi="Arial" w:cs="Arial"/>
                <w:color w:val="000000"/>
              </w:rPr>
            </w:pPr>
            <w:r w:rsidRPr="004F618C">
              <w:rPr>
                <w:rFonts w:ascii="Arial" w:hAnsi="Arial" w:cs="Arial"/>
                <w:color w:val="000000"/>
              </w:rPr>
              <w:t>2.79</w:t>
            </w:r>
          </w:p>
        </w:tc>
        <w:tc>
          <w:tcPr>
            <w:tcW w:w="192" w:type="pct"/>
            <w:tcBorders>
              <w:top w:val="single" w:sz="4" w:space="0" w:color="auto"/>
              <w:left w:val="nil"/>
              <w:bottom w:val="single" w:sz="4" w:space="0" w:color="auto"/>
              <w:right w:val="nil"/>
            </w:tcBorders>
            <w:shd w:val="clear" w:color="auto" w:fill="auto"/>
            <w:noWrap/>
            <w:vAlign w:val="bottom"/>
            <w:hideMark/>
          </w:tcPr>
          <w:p w14:paraId="0054430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B9B2F1E" w14:textId="77777777" w:rsidR="00280212" w:rsidRPr="004F618C" w:rsidRDefault="00280212" w:rsidP="004C6DDD">
            <w:pPr>
              <w:jc w:val="center"/>
              <w:rPr>
                <w:rFonts w:ascii="Arial" w:hAnsi="Arial" w:cs="Arial"/>
                <w:color w:val="000000"/>
              </w:rPr>
            </w:pPr>
            <w:r w:rsidRPr="004F618C">
              <w:rPr>
                <w:rFonts w:ascii="Arial" w:hAnsi="Arial" w:cs="Arial"/>
                <w:color w:val="000000"/>
              </w:rPr>
              <w:t>4.82</w:t>
            </w:r>
          </w:p>
        </w:tc>
        <w:tc>
          <w:tcPr>
            <w:tcW w:w="192" w:type="pct"/>
            <w:tcBorders>
              <w:top w:val="single" w:sz="4" w:space="0" w:color="auto"/>
              <w:left w:val="nil"/>
              <w:bottom w:val="single" w:sz="4" w:space="0" w:color="auto"/>
              <w:right w:val="nil"/>
            </w:tcBorders>
            <w:shd w:val="clear" w:color="auto" w:fill="auto"/>
            <w:noWrap/>
            <w:vAlign w:val="bottom"/>
            <w:hideMark/>
          </w:tcPr>
          <w:p w14:paraId="4B6B5CC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70D22B95" w14:textId="77777777" w:rsidR="00280212" w:rsidRPr="004F618C" w:rsidRDefault="00280212" w:rsidP="004C6DDD">
            <w:pPr>
              <w:jc w:val="center"/>
              <w:rPr>
                <w:rFonts w:ascii="Arial" w:hAnsi="Arial" w:cs="Arial"/>
                <w:color w:val="000000"/>
              </w:rPr>
            </w:pPr>
            <w:r w:rsidRPr="004F618C">
              <w:rPr>
                <w:rFonts w:ascii="Arial" w:hAnsi="Arial" w:cs="Arial"/>
                <w:color w:val="000000"/>
              </w:rPr>
              <w:t>2.41</w:t>
            </w:r>
          </w:p>
        </w:tc>
        <w:tc>
          <w:tcPr>
            <w:tcW w:w="225" w:type="pct"/>
            <w:tcBorders>
              <w:top w:val="single" w:sz="4" w:space="0" w:color="auto"/>
              <w:left w:val="nil"/>
              <w:bottom w:val="single" w:sz="4" w:space="0" w:color="auto"/>
              <w:right w:val="nil"/>
            </w:tcBorders>
            <w:shd w:val="clear" w:color="auto" w:fill="auto"/>
            <w:noWrap/>
            <w:vAlign w:val="bottom"/>
            <w:hideMark/>
          </w:tcPr>
          <w:p w14:paraId="49DEDA4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0569C0D3" w14:textId="77777777" w:rsidR="00280212" w:rsidRPr="004F618C" w:rsidRDefault="00280212" w:rsidP="004C6DDD">
            <w:pPr>
              <w:jc w:val="center"/>
              <w:rPr>
                <w:rFonts w:ascii="Arial" w:hAnsi="Arial" w:cs="Arial"/>
                <w:color w:val="000000"/>
              </w:rPr>
            </w:pPr>
            <w:r w:rsidRPr="004F618C">
              <w:rPr>
                <w:rFonts w:ascii="Arial" w:hAnsi="Arial" w:cs="Arial"/>
                <w:color w:val="000000"/>
              </w:rPr>
              <w:t>10.68</w:t>
            </w:r>
          </w:p>
        </w:tc>
        <w:tc>
          <w:tcPr>
            <w:tcW w:w="192" w:type="pct"/>
            <w:tcBorders>
              <w:top w:val="single" w:sz="4" w:space="0" w:color="auto"/>
              <w:left w:val="nil"/>
              <w:bottom w:val="single" w:sz="4" w:space="0" w:color="auto"/>
              <w:right w:val="nil"/>
            </w:tcBorders>
            <w:shd w:val="clear" w:color="auto" w:fill="auto"/>
            <w:noWrap/>
            <w:vAlign w:val="bottom"/>
            <w:hideMark/>
          </w:tcPr>
          <w:p w14:paraId="45171400"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1672A6E" w14:textId="77777777" w:rsidR="00280212" w:rsidRPr="004F618C" w:rsidRDefault="00280212" w:rsidP="004C6DDD">
            <w:pPr>
              <w:rPr>
                <w:rFonts w:ascii="Arial" w:hAnsi="Arial" w:cs="Arial"/>
              </w:rPr>
            </w:pPr>
          </w:p>
        </w:tc>
      </w:tr>
    </w:tbl>
    <w:p w14:paraId="12D2BF01" w14:textId="08E1C227" w:rsidR="005342A5" w:rsidRDefault="005342A5" w:rsidP="00280212">
      <w:pPr>
        <w:spacing w:before="120" w:after="120" w:line="360" w:lineRule="auto"/>
        <w:jc w:val="both"/>
        <w:rPr>
          <w:rFonts w:ascii="Arial" w:hAnsi="Arial" w:cs="Arial"/>
        </w:rPr>
      </w:pPr>
      <w:r>
        <w:rPr>
          <w:noProof/>
        </w:rPr>
        <mc:AlternateContent>
          <mc:Choice Requires="wps">
            <w:drawing>
              <wp:anchor distT="0" distB="0" distL="114300" distR="114300" simplePos="0" relativeHeight="251765248" behindDoc="0" locked="0" layoutInCell="1" allowOverlap="1" wp14:anchorId="43F158DF" wp14:editId="0474EBF0">
                <wp:simplePos x="0" y="0"/>
                <wp:positionH relativeFrom="margin">
                  <wp:align>left</wp:align>
                </wp:positionH>
                <wp:positionV relativeFrom="paragraph">
                  <wp:posOffset>51</wp:posOffset>
                </wp:positionV>
                <wp:extent cx="5588813" cy="368960"/>
                <wp:effectExtent l="0" t="0" r="0" b="0"/>
                <wp:wrapNone/>
                <wp:docPr id="11343289" name="TextBox 8"/>
                <wp:cNvGraphicFramePr/>
                <a:graphic xmlns:a="http://schemas.openxmlformats.org/drawingml/2006/main">
                  <a:graphicData uri="http://schemas.microsoft.com/office/word/2010/wordprocessingShape">
                    <wps:wsp>
                      <wps:cNvSpPr txBox="1"/>
                      <wps:spPr>
                        <a:xfrm>
                          <a:off x="0" y="0"/>
                          <a:ext cx="5588813" cy="368960"/>
                        </a:xfrm>
                        <a:prstGeom prst="rect">
                          <a:avLst/>
                        </a:prstGeom>
                        <a:noFill/>
                      </wps:spPr>
                      <wps:txb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F158DF" id="_x0000_s1031" type="#_x0000_t202" style="position:absolute;left:0;text-align:left;margin-left:0;margin-top:0;width:440.05pt;height:29.05pt;z-index:2517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" filled="f" stroked="f">
                <v:textbo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p w14:paraId="1B401427" w14:textId="47CF08A5" w:rsidR="00432A42" w:rsidRDefault="00432A42" w:rsidP="00A54E4B">
      <w:pPr>
        <w:pStyle w:val="ListParagraph"/>
        <w:numPr>
          <w:ilvl w:val="0"/>
          <w:numId w:val="38"/>
        </w:numPr>
        <w:spacing w:before="120" w:after="120" w:line="360" w:lineRule="auto"/>
        <w:jc w:val="both"/>
        <w:rPr>
          <w:noProof/>
        </w:rPr>
      </w:pPr>
      <w:bookmarkStart w:id="15" w:name="_Hlk192228809"/>
      <w:r>
        <w:rPr>
          <w:noProof/>
        </w:rPr>
        <w:drawing>
          <wp:anchor distT="0" distB="0" distL="114300" distR="114300" simplePos="0" relativeHeight="251772416" behindDoc="0" locked="0" layoutInCell="1" allowOverlap="1" wp14:anchorId="3DC48501" wp14:editId="4B0D7316">
            <wp:simplePos x="0" y="0"/>
            <wp:positionH relativeFrom="column">
              <wp:posOffset>0</wp:posOffset>
            </wp:positionH>
            <wp:positionV relativeFrom="paragraph">
              <wp:posOffset>269875</wp:posOffset>
            </wp:positionV>
            <wp:extent cx="2651760" cy="2184400"/>
            <wp:effectExtent l="0" t="0" r="15240" b="6350"/>
            <wp:wrapSquare wrapText="bothSides"/>
            <wp:docPr id="2062438299" name="Chart 1">
              <a:extLst xmlns:a="http://schemas.openxmlformats.org/drawingml/2006/main">
                <a:ext uri="{FF2B5EF4-FFF2-40B4-BE49-F238E27FC236}">
                  <a16:creationId xmlns:a16="http://schemas.microsoft.com/office/drawing/2014/main" id="{1E5BFA51-3CF8-F7EE-FD4D-6ABBC56A8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rPr>
        <w:drawing>
          <wp:anchor distT="0" distB="0" distL="114300" distR="114300" simplePos="0" relativeHeight="251773440" behindDoc="1" locked="0" layoutInCell="1" allowOverlap="1" wp14:anchorId="192F7172" wp14:editId="0B99EA92">
            <wp:simplePos x="0" y="0"/>
            <wp:positionH relativeFrom="column">
              <wp:posOffset>2860675</wp:posOffset>
            </wp:positionH>
            <wp:positionV relativeFrom="paragraph">
              <wp:posOffset>272044</wp:posOffset>
            </wp:positionV>
            <wp:extent cx="2651760" cy="2194560"/>
            <wp:effectExtent l="0" t="0" r="15240" b="15240"/>
            <wp:wrapTight wrapText="bothSides">
              <wp:wrapPolygon edited="0">
                <wp:start x="0" y="0"/>
                <wp:lineTo x="0" y="21563"/>
                <wp:lineTo x="21569" y="21563"/>
                <wp:lineTo x="21569" y="0"/>
                <wp:lineTo x="0" y="0"/>
              </wp:wrapPolygon>
            </wp:wrapTight>
            <wp:docPr id="1173167203" name="Chart 1">
              <a:extLst xmlns:a="http://schemas.openxmlformats.org/drawingml/2006/main">
                <a:ext uri="{FF2B5EF4-FFF2-40B4-BE49-F238E27FC236}">
                  <a16:creationId xmlns:a16="http://schemas.microsoft.com/office/drawing/2014/main" id="{55D5132B-7688-FD92-9DF5-56ACF2777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FF5B25">
        <w:rPr>
          <w:rFonts w:ascii="Arial" w:hAnsi="Arial" w:cs="Arial"/>
          <w:noProof/>
        </w:rPr>
        <mc:AlternateContent>
          <mc:Choice Requires="wps">
            <w:drawing>
              <wp:anchor distT="0" distB="0" distL="114300" distR="114300" simplePos="0" relativeHeight="251775488" behindDoc="0" locked="0" layoutInCell="1" allowOverlap="1" wp14:anchorId="30639EAE" wp14:editId="7CB6CD91">
                <wp:simplePos x="0" y="0"/>
                <wp:positionH relativeFrom="column">
                  <wp:posOffset>3372641</wp:posOffset>
                </wp:positionH>
                <wp:positionV relativeFrom="paragraph">
                  <wp:posOffset>416296</wp:posOffset>
                </wp:positionV>
                <wp:extent cx="951230" cy="585470"/>
                <wp:effectExtent l="0" t="0" r="0" b="0"/>
                <wp:wrapNone/>
                <wp:docPr id="1856775101" name="TextBox 1"/>
                <wp:cNvGraphicFramePr/>
                <a:graphic xmlns:a="http://schemas.openxmlformats.org/drawingml/2006/main">
                  <a:graphicData uri="http://schemas.microsoft.com/office/word/2010/wordprocessingShape">
                    <wps:wsp>
                      <wps:cNvSpPr txBox="1"/>
                      <wps:spPr>
                        <a:xfrm>
                          <a:off x="0" y="0"/>
                          <a:ext cx="951230" cy="585470"/>
                        </a:xfrm>
                        <a:prstGeom prst="rect">
                          <a:avLst/>
                        </a:prstGeom>
                      </wps:spPr>
                      <wps:txbx>
                        <w:txbxContent>
                          <w:p w14:paraId="37FC8E95" w14:textId="5874CEC4"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wps:txbx>
                      <wps:bodyPr vertOverflow="clip" wrap="square" rtlCol="0">
                        <a:noAutofit/>
                      </wps:bodyPr>
                    </wps:wsp>
                  </a:graphicData>
                </a:graphic>
                <wp14:sizeRelV relativeFrom="margin">
                  <wp14:pctHeight>0</wp14:pctHeight>
                </wp14:sizeRelV>
              </wp:anchor>
            </w:drawing>
          </mc:Choice>
          <mc:Fallback>
            <w:pict>
              <v:shape w14:anchorId="30639EAE" id="_x0000_s1032" type="#_x0000_t202" style="position:absolute;left:0;text-align:left;margin-left:265.55pt;margin-top:32.8pt;width:74.9pt;height:46.1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" filled="f" stroked="f">
                <v:textbox>
                  <w:txbxContent>
                    <w:p w14:paraId="37FC8E95" w14:textId="5874CEC4"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v:textbox>
              </v:shape>
            </w:pict>
          </mc:Fallback>
        </mc:AlternateContent>
      </w:r>
      <w:r w:rsidRPr="00FF5B25">
        <w:rPr>
          <w:rFonts w:ascii="Arial" w:hAnsi="Arial" w:cs="Arial"/>
          <w:noProof/>
        </w:rPr>
        <mc:AlternateContent>
          <mc:Choice Requires="wps">
            <w:drawing>
              <wp:anchor distT="0" distB="0" distL="114300" distR="114300" simplePos="0" relativeHeight="251774464" behindDoc="0" locked="0" layoutInCell="1" allowOverlap="1" wp14:anchorId="743D30E9" wp14:editId="0BF93934">
                <wp:simplePos x="0" y="0"/>
                <wp:positionH relativeFrom="column">
                  <wp:posOffset>302284</wp:posOffset>
                </wp:positionH>
                <wp:positionV relativeFrom="paragraph">
                  <wp:posOffset>377657</wp:posOffset>
                </wp:positionV>
                <wp:extent cx="951858" cy="585627"/>
                <wp:effectExtent l="0" t="0" r="0" b="0"/>
                <wp:wrapNone/>
                <wp:docPr id="996900999" name="TextBox 1"/>
                <wp:cNvGraphicFramePr/>
                <a:graphic xmlns:a="http://schemas.openxmlformats.org/drawingml/2006/main">
                  <a:graphicData uri="http://schemas.microsoft.com/office/word/2010/wordprocessingShape">
                    <wps:wsp>
                      <wps:cNvSpPr txBox="1"/>
                      <wps:spPr>
                        <a:xfrm>
                          <a:off x="0" y="0"/>
                          <a:ext cx="951858" cy="585627"/>
                        </a:xfrm>
                        <a:prstGeom prst="rect">
                          <a:avLst/>
                        </a:prstGeom>
                      </wps:spPr>
                      <wps:txbx>
                        <w:txbxContent>
                          <w:p w14:paraId="7710C98E" w14:textId="2A17344D"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wps:txbx>
                      <wps:bodyPr vertOverflow="clip" wrap="square" rtlCol="0">
                        <a:noAutofit/>
                      </wps:bodyPr>
                    </wps:wsp>
                  </a:graphicData>
                </a:graphic>
                <wp14:sizeRelV relativeFrom="margin">
                  <wp14:pctHeight>0</wp14:pctHeight>
                </wp14:sizeRelV>
              </wp:anchor>
            </w:drawing>
          </mc:Choice>
          <mc:Fallback>
            <w:pict>
              <v:shape w14:anchorId="743D30E9" id="_x0000_s1033" type="#_x0000_t202" style="position:absolute;left:0;text-align:left;margin-left:23.8pt;margin-top:29.75pt;width:74.95pt;height:46.1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" filled="f" stroked="f">
                <v:textbox>
                  <w:txbxContent>
                    <w:p w14:paraId="7710C98E" w14:textId="2A17344D"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v:textbox>
              </v:shape>
            </w:pict>
          </mc:Fallback>
        </mc:AlternateContent>
      </w:r>
      <w:r w:rsidR="009B2827">
        <w:rPr>
          <w:noProof/>
        </w:rPr>
        <w:t xml:space="preserve">                                                                                             </w:t>
      </w:r>
      <w:r w:rsidR="009B2827">
        <w:rPr>
          <w:noProof/>
        </w:rPr>
        <w:tab/>
        <w:t>(b)</w:t>
      </w:r>
    </w:p>
    <w:p w14:paraId="1E6A99EF" w14:textId="2246DE55" w:rsidR="00FA2E55" w:rsidRDefault="003158BA" w:rsidP="003158BA">
      <w:pPr>
        <w:spacing w:line="0" w:lineRule="atLeast"/>
        <w:jc w:val="both"/>
        <w:rPr>
          <w:rFonts w:ascii="Arial" w:hAnsi="Arial" w:cs="Arial"/>
          <w:noProof/>
          <w:sz w:val="14"/>
          <w:szCs w:val="14"/>
        </w:rPr>
      </w:pPr>
      <w:r w:rsidRPr="003158BA">
        <w:rPr>
          <w:rFonts w:ascii="Arial" w:hAnsi="Arial" w:cs="Arial"/>
          <w:noProof/>
          <w:sz w:val="14"/>
          <w:szCs w:val="14"/>
        </w:rPr>
        <w:t>N</w:t>
      </w:r>
      <w:r w:rsidRPr="003158BA">
        <w:rPr>
          <w:rFonts w:ascii="Arial" w:hAnsi="Arial" w:cs="Arial"/>
          <w:noProof/>
          <w:sz w:val="14"/>
          <w:szCs w:val="14"/>
          <w:vertAlign w:val="subscript"/>
        </w:rPr>
        <w:t>0</w:t>
      </w:r>
      <w:r w:rsidRPr="003158BA">
        <w:rPr>
          <w:rFonts w:ascii="Arial" w:hAnsi="Arial" w:cs="Arial"/>
          <w:noProof/>
          <w:sz w:val="14"/>
          <w:szCs w:val="14"/>
        </w:rPr>
        <w:t xml:space="preserve"> </w:t>
      </w:r>
      <w:r>
        <w:rPr>
          <w:rFonts w:ascii="Arial" w:hAnsi="Arial" w:cs="Arial"/>
          <w:noProof/>
          <w:sz w:val="14"/>
          <w:szCs w:val="14"/>
        </w:rPr>
        <w:t xml:space="preserve">  </w:t>
      </w:r>
      <w:r w:rsidRPr="003158BA">
        <w:rPr>
          <w:rFonts w:ascii="Arial" w:hAnsi="Arial" w:cs="Arial"/>
          <w:noProof/>
          <w:sz w:val="14"/>
          <w:szCs w:val="14"/>
        </w:rPr>
        <w:t>– 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1</w:t>
      </w:r>
      <w:r w:rsidRPr="003158BA">
        <w:rPr>
          <w:rFonts w:ascii="Arial" w:hAnsi="Arial" w:cs="Arial"/>
          <w:noProof/>
          <w:sz w:val="14"/>
          <w:szCs w:val="14"/>
        </w:rPr>
        <w:t>- 40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2</w:t>
      </w:r>
      <w:r w:rsidRPr="003158BA">
        <w:rPr>
          <w:rFonts w:ascii="Arial" w:hAnsi="Arial" w:cs="Arial"/>
          <w:noProof/>
          <w:sz w:val="14"/>
          <w:szCs w:val="14"/>
        </w:rPr>
        <w:t xml:space="preserve"> – 80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 xml:space="preserve">3 </w:t>
      </w:r>
      <w:r w:rsidRPr="003158BA">
        <w:rPr>
          <w:rFonts w:ascii="Arial" w:hAnsi="Arial" w:cs="Arial"/>
          <w:noProof/>
          <w:sz w:val="14"/>
          <w:szCs w:val="14"/>
        </w:rPr>
        <w:t>– 120 kg N ha</w:t>
      </w:r>
      <w:r w:rsidRPr="003158BA">
        <w:rPr>
          <w:rFonts w:ascii="Arial" w:hAnsi="Arial" w:cs="Arial"/>
          <w:noProof/>
          <w:sz w:val="14"/>
          <w:szCs w:val="14"/>
          <w:vertAlign w:val="superscript"/>
        </w:rPr>
        <w:t>-1</w:t>
      </w:r>
    </w:p>
    <w:p w14:paraId="25168934" w14:textId="37289739" w:rsidR="003158BA" w:rsidRPr="003158BA" w:rsidRDefault="003158BA" w:rsidP="003158BA">
      <w:pPr>
        <w:spacing w:line="0" w:lineRule="atLeast"/>
        <w:jc w:val="both"/>
        <w:rPr>
          <w:rFonts w:ascii="Arial" w:hAnsi="Arial" w:cs="Arial"/>
          <w:noProof/>
          <w:sz w:val="14"/>
          <w:szCs w:val="14"/>
        </w:rPr>
      </w:pPr>
      <w:r>
        <w:rPr>
          <w:rFonts w:ascii="Arial" w:hAnsi="Arial" w:cs="Arial"/>
          <w:noProof/>
          <w:sz w:val="14"/>
          <w:szCs w:val="14"/>
        </w:rPr>
        <w:t>Zn</w:t>
      </w:r>
      <w:r w:rsidRPr="003158BA">
        <w:rPr>
          <w:rFonts w:ascii="Arial" w:hAnsi="Arial" w:cs="Arial"/>
          <w:noProof/>
          <w:sz w:val="14"/>
          <w:szCs w:val="14"/>
          <w:vertAlign w:val="subscript"/>
        </w:rPr>
        <w:t>0</w:t>
      </w:r>
      <w:r>
        <w:rPr>
          <w:rFonts w:ascii="Arial" w:hAnsi="Arial" w:cs="Arial"/>
          <w:noProof/>
          <w:sz w:val="14"/>
          <w:szCs w:val="14"/>
          <w:vertAlign w:val="subscript"/>
        </w:rPr>
        <w:t xml:space="preserve"> </w:t>
      </w:r>
      <w:r>
        <w:rPr>
          <w:rFonts w:ascii="Arial" w:hAnsi="Arial" w:cs="Arial"/>
          <w:noProof/>
          <w:sz w:val="14"/>
          <w:szCs w:val="14"/>
        </w:rPr>
        <w:t xml:space="preserve"> – 0 kg Zn ha</w:t>
      </w:r>
      <w:r w:rsidRPr="003158BA">
        <w:rPr>
          <w:rFonts w:ascii="Arial" w:hAnsi="Arial" w:cs="Arial"/>
          <w:noProof/>
          <w:sz w:val="14"/>
          <w:szCs w:val="14"/>
          <w:vertAlign w:val="superscript"/>
        </w:rPr>
        <w:t>-1</w:t>
      </w:r>
      <w:r>
        <w:rPr>
          <w:rFonts w:ascii="Arial" w:hAnsi="Arial" w:cs="Arial"/>
          <w:noProof/>
          <w:sz w:val="14"/>
          <w:szCs w:val="14"/>
        </w:rPr>
        <w:t>, Zn</w:t>
      </w:r>
      <w:r w:rsidRPr="003158BA">
        <w:rPr>
          <w:rFonts w:ascii="Arial" w:hAnsi="Arial" w:cs="Arial"/>
          <w:noProof/>
          <w:sz w:val="14"/>
          <w:szCs w:val="14"/>
          <w:vertAlign w:val="subscript"/>
        </w:rPr>
        <w:t xml:space="preserve">1 </w:t>
      </w:r>
      <w:r>
        <w:rPr>
          <w:rFonts w:ascii="Arial" w:hAnsi="Arial" w:cs="Arial"/>
          <w:noProof/>
          <w:sz w:val="14"/>
          <w:szCs w:val="14"/>
        </w:rPr>
        <w:t>– 10 kg Zn ha</w:t>
      </w:r>
      <w:r w:rsidRPr="003158BA">
        <w:rPr>
          <w:rFonts w:ascii="Arial" w:hAnsi="Arial" w:cs="Arial"/>
          <w:noProof/>
          <w:sz w:val="14"/>
          <w:szCs w:val="14"/>
          <w:vertAlign w:val="superscript"/>
        </w:rPr>
        <w:t>-1</w:t>
      </w:r>
      <w:r>
        <w:rPr>
          <w:rFonts w:ascii="Arial" w:hAnsi="Arial" w:cs="Arial"/>
          <w:noProof/>
          <w:sz w:val="14"/>
          <w:szCs w:val="14"/>
        </w:rPr>
        <w:t>, Zn</w:t>
      </w:r>
      <w:r w:rsidRPr="003158BA">
        <w:rPr>
          <w:rFonts w:ascii="Arial" w:hAnsi="Arial" w:cs="Arial"/>
          <w:noProof/>
          <w:sz w:val="14"/>
          <w:szCs w:val="14"/>
          <w:vertAlign w:val="subscript"/>
        </w:rPr>
        <w:t>2</w:t>
      </w:r>
      <w:r>
        <w:rPr>
          <w:rFonts w:ascii="Arial" w:hAnsi="Arial" w:cs="Arial"/>
          <w:noProof/>
          <w:sz w:val="14"/>
          <w:szCs w:val="14"/>
        </w:rPr>
        <w:t xml:space="preserve"> – 20 kg Zn ha</w:t>
      </w:r>
      <w:r w:rsidRPr="003158BA">
        <w:rPr>
          <w:rFonts w:ascii="Arial" w:hAnsi="Arial" w:cs="Arial"/>
          <w:noProof/>
          <w:sz w:val="14"/>
          <w:szCs w:val="14"/>
          <w:vertAlign w:val="superscript"/>
        </w:rPr>
        <w:t>-1</w:t>
      </w:r>
    </w:p>
    <w:p w14:paraId="49B73268" w14:textId="314E283E" w:rsidR="00C80CF2" w:rsidRPr="009B2827" w:rsidRDefault="009B2827" w:rsidP="003158BA">
      <w:pPr>
        <w:spacing w:before="120" w:after="120" w:line="360" w:lineRule="auto"/>
        <w:ind w:left="1170" w:hanging="1170"/>
        <w:jc w:val="both"/>
        <w:rPr>
          <w:rFonts w:ascii="Arial" w:hAnsi="Arial" w:cs="Arial"/>
        </w:rPr>
      </w:pPr>
      <w:r w:rsidRPr="009B2827">
        <w:rPr>
          <w:rFonts w:ascii="Arial" w:hAnsi="Arial" w:cs="Arial"/>
        </w:rPr>
        <w:t>Figure.</w:t>
      </w:r>
      <w:r>
        <w:rPr>
          <w:rFonts w:ascii="Arial" w:hAnsi="Arial" w:cs="Arial"/>
        </w:rPr>
        <w:t>4</w:t>
      </w:r>
      <w:r w:rsidRPr="009B2827">
        <w:rPr>
          <w:rFonts w:ascii="Arial" w:hAnsi="Arial" w:cs="Arial"/>
        </w:rPr>
        <w:tab/>
        <w:t xml:space="preserve">Mean value of </w:t>
      </w:r>
      <w:r>
        <w:rPr>
          <w:rFonts w:ascii="Arial" w:hAnsi="Arial" w:cs="Arial"/>
        </w:rPr>
        <w:t>grain yield</w:t>
      </w:r>
      <w:r w:rsidRPr="009B2827">
        <w:rPr>
          <w:rFonts w:ascii="Arial" w:hAnsi="Arial" w:cs="Arial"/>
        </w:rPr>
        <w:t xml:space="preserve"> as affected by combined application of nitrogen</w:t>
      </w:r>
      <w:r>
        <w:rPr>
          <w:rFonts w:ascii="Arial" w:hAnsi="Arial" w:cs="Arial"/>
        </w:rPr>
        <w:t xml:space="preserve"> </w:t>
      </w:r>
      <w:r w:rsidRPr="009B2827">
        <w:rPr>
          <w:rFonts w:ascii="Arial" w:hAnsi="Arial" w:cs="Arial"/>
        </w:rPr>
        <w:t>and</w:t>
      </w:r>
      <w:r w:rsidR="00155431">
        <w:rPr>
          <w:rFonts w:ascii="Arial" w:hAnsi="Arial" w:cs="Arial"/>
        </w:rPr>
        <w:t xml:space="preserve"> </w:t>
      </w:r>
      <w:r w:rsidRPr="009B2827">
        <w:rPr>
          <w:rFonts w:ascii="Arial" w:hAnsi="Arial" w:cs="Arial"/>
        </w:rPr>
        <w:t>zinc fertilizer application in</w:t>
      </w:r>
      <w:r>
        <w:rPr>
          <w:rFonts w:ascii="Arial" w:hAnsi="Arial" w:cs="Arial"/>
        </w:rPr>
        <w:t xml:space="preserve"> </w:t>
      </w:r>
      <w:r w:rsidRPr="009B2827">
        <w:rPr>
          <w:rFonts w:ascii="Arial" w:hAnsi="Arial" w:cs="Arial"/>
        </w:rPr>
        <w:t>(a) dry season, (b) wet season, 2024</w:t>
      </w:r>
    </w:p>
    <w:p w14:paraId="1DEE9249" w14:textId="30D57C18" w:rsidR="00A54E4B" w:rsidRPr="00FF5B25" w:rsidRDefault="00E211C9" w:rsidP="00A37CDC">
      <w:pPr>
        <w:jc w:val="both"/>
        <w:rPr>
          <w:rFonts w:ascii="Arial" w:hAnsi="Arial" w:cs="Arial"/>
          <w:b/>
          <w:bCs/>
        </w:rPr>
      </w:pPr>
      <w:commentRangeStart w:id="16"/>
      <w:r>
        <w:rPr>
          <w:rFonts w:ascii="Arial" w:hAnsi="Arial" w:cs="Arial"/>
          <w:b/>
          <w:bCs/>
        </w:rPr>
        <w:t xml:space="preserve">4. </w:t>
      </w:r>
      <w:r w:rsidR="00A54E4B">
        <w:rPr>
          <w:rFonts w:ascii="Arial" w:hAnsi="Arial" w:cs="Arial"/>
          <w:b/>
          <w:bCs/>
        </w:rPr>
        <w:t>DISCUSSION</w:t>
      </w:r>
      <w:commentRangeEnd w:id="16"/>
      <w:r w:rsidR="005E5161">
        <w:rPr>
          <w:rStyle w:val="CommentReference"/>
          <w:rFonts w:ascii="Times New Roman" w:hAnsi="Times New Roman"/>
          <w:lang w:val="nb-NO" w:eastAsia="nb-NO"/>
        </w:rPr>
        <w:commentReference w:id="16"/>
      </w:r>
    </w:p>
    <w:p w14:paraId="646EB64F" w14:textId="7BD49401" w:rsidR="00A54E4B" w:rsidRPr="00694D8D" w:rsidRDefault="00A54E4B" w:rsidP="00A37CDC">
      <w:pPr>
        <w:jc w:val="both"/>
        <w:rPr>
          <w:rFonts w:ascii="Arial" w:hAnsi="Arial" w:cs="Arial"/>
        </w:rPr>
      </w:pPr>
      <w:r w:rsidRPr="001E2F1C">
        <w:rPr>
          <w:rFonts w:ascii="Arial" w:hAnsi="Arial" w:cs="Arial"/>
        </w:rPr>
        <w:t>The findings of this study point out the critical roles of nitrogen (N) and zinc (Zn) fertilization in optimizing rice growth, yield components, and grain productivity, while highlighting their</w:t>
      </w:r>
      <w:r w:rsidR="00E74966">
        <w:rPr>
          <w:rFonts w:ascii="Arial" w:hAnsi="Arial" w:cs="Arial"/>
        </w:rPr>
        <w:t xml:space="preserve"> main effect and </w:t>
      </w:r>
      <w:r w:rsidRPr="001E2F1C">
        <w:rPr>
          <w:rFonts w:ascii="Arial" w:hAnsi="Arial" w:cs="Arial"/>
        </w:rPr>
        <w:t xml:space="preserve">interactive effect under </w:t>
      </w:r>
      <w:r w:rsidRPr="00694D8D">
        <w:rPr>
          <w:rFonts w:ascii="Arial" w:hAnsi="Arial" w:cs="Arial"/>
        </w:rPr>
        <w:t xml:space="preserve">pot conditions. The results align with prior research on nutrient management in rice systems </w:t>
      </w:r>
      <w:r w:rsidR="00687D7A" w:rsidRPr="00694D8D">
        <w:rPr>
          <w:rFonts w:ascii="Arial" w:hAnsi="Arial" w:cs="Arial"/>
        </w:rPr>
        <w:t>[</w:t>
      </w:r>
      <w:r w:rsidR="008E63D8" w:rsidRPr="00694D8D">
        <w:rPr>
          <w:rFonts w:ascii="Arial" w:hAnsi="Arial" w:cs="Arial"/>
        </w:rPr>
        <w:t>14</w:t>
      </w:r>
      <w:r w:rsidR="00687D7A" w:rsidRPr="00694D8D">
        <w:rPr>
          <w:rFonts w:ascii="Arial" w:hAnsi="Arial" w:cs="Arial"/>
        </w:rPr>
        <w:t>]</w:t>
      </w:r>
      <w:r w:rsidRPr="00694D8D">
        <w:rPr>
          <w:rFonts w:ascii="Arial" w:hAnsi="Arial" w:cs="Arial"/>
        </w:rPr>
        <w:t xml:space="preserve"> </w:t>
      </w:r>
      <w:r w:rsidR="00ED61AA" w:rsidRPr="00694D8D">
        <w:rPr>
          <w:rFonts w:ascii="Arial" w:hAnsi="Arial" w:cs="Arial"/>
        </w:rPr>
        <w:t xml:space="preserve">while also offering new perspectives on the </w:t>
      </w:r>
      <w:r w:rsidRPr="00694D8D">
        <w:rPr>
          <w:rFonts w:ascii="Arial" w:hAnsi="Arial" w:cs="Arial"/>
        </w:rPr>
        <w:t>synergistic potential of N</w:t>
      </w:r>
      <w:r w:rsidR="00ED61AA" w:rsidRPr="00694D8D">
        <w:rPr>
          <w:rFonts w:ascii="Arial" w:hAnsi="Arial" w:cs="Arial"/>
        </w:rPr>
        <w:t xml:space="preserve"> and </w:t>
      </w:r>
      <w:r w:rsidRPr="00694D8D">
        <w:rPr>
          <w:rFonts w:ascii="Arial" w:hAnsi="Arial" w:cs="Arial"/>
        </w:rPr>
        <w:t xml:space="preserve">Zn combinations, particularly in regions where micronutrient deficiencies and imbalanced fertilization practices persist </w:t>
      </w:r>
      <w:r w:rsidR="00687D7A" w:rsidRPr="00694D8D">
        <w:rPr>
          <w:rFonts w:ascii="Arial" w:hAnsi="Arial" w:cs="Arial"/>
        </w:rPr>
        <w:t>[1</w:t>
      </w:r>
      <w:r w:rsidR="008E63D8" w:rsidRPr="00694D8D">
        <w:rPr>
          <w:rFonts w:ascii="Arial" w:hAnsi="Arial" w:cs="Arial"/>
        </w:rPr>
        <w:t>5</w:t>
      </w:r>
      <w:r w:rsidR="00687D7A" w:rsidRPr="00694D8D">
        <w:rPr>
          <w:rFonts w:ascii="Arial" w:hAnsi="Arial" w:cs="Arial"/>
        </w:rPr>
        <w:t>]</w:t>
      </w:r>
      <w:r w:rsidRPr="00694D8D">
        <w:rPr>
          <w:rFonts w:ascii="Arial" w:hAnsi="Arial" w:cs="Arial"/>
        </w:rPr>
        <w:t>.</w:t>
      </w:r>
    </w:p>
    <w:p w14:paraId="0654F2F5" w14:textId="2B05F871"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 </w:t>
      </w:r>
      <w:r w:rsidR="00A54E4B" w:rsidRPr="00694D8D">
        <w:rPr>
          <w:rFonts w:ascii="Arial" w:hAnsi="Arial" w:cs="Arial"/>
          <w:b/>
          <w:bCs/>
        </w:rPr>
        <w:t xml:space="preserve">Growth </w:t>
      </w:r>
      <w:r w:rsidR="00E74966" w:rsidRPr="00694D8D">
        <w:rPr>
          <w:rFonts w:ascii="Myanmar Text" w:hAnsi="Myanmar Text" w:cs="Myanmar Text"/>
          <w:b/>
          <w:bCs/>
        </w:rPr>
        <w:t>p</w:t>
      </w:r>
      <w:r w:rsidR="00A54E4B" w:rsidRPr="00694D8D">
        <w:rPr>
          <w:rFonts w:ascii="Arial" w:hAnsi="Arial" w:cs="Arial"/>
          <w:b/>
          <w:bCs/>
        </w:rPr>
        <w:t>arameters</w:t>
      </w:r>
    </w:p>
    <w:p w14:paraId="03F956F5" w14:textId="45A99F7B" w:rsidR="00A54E4B" w:rsidRPr="001E2F1C" w:rsidRDefault="00A54E4B" w:rsidP="00A37CDC">
      <w:pPr>
        <w:jc w:val="both"/>
        <w:rPr>
          <w:rFonts w:ascii="Arial" w:hAnsi="Arial" w:cs="Arial"/>
        </w:rPr>
      </w:pPr>
      <w:r w:rsidRPr="00694D8D">
        <w:rPr>
          <w:rFonts w:ascii="Arial" w:hAnsi="Arial" w:cs="Arial"/>
        </w:rPr>
        <w:t>Plant height and tiller production exhibited significant responses to both N and Zn applications, with the highest values observed under combined treatments (e.g.,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wet season). These </w:t>
      </w:r>
      <w:r w:rsidR="005A512C" w:rsidRPr="00694D8D">
        <w:rPr>
          <w:rFonts w:ascii="Arial" w:hAnsi="Arial" w:cs="Arial"/>
        </w:rPr>
        <w:t>results</w:t>
      </w:r>
      <w:r w:rsidRPr="00694D8D">
        <w:rPr>
          <w:rFonts w:ascii="Arial" w:hAnsi="Arial" w:cs="Arial"/>
        </w:rPr>
        <w:t xml:space="preserve"> corroborate earlier studies demonstrating N’s role in promoting vegetative growth and Zn’s function in enhancing cell elongation and meristematic activity </w:t>
      </w:r>
      <w:r w:rsidR="00687D7A" w:rsidRPr="00694D8D">
        <w:rPr>
          <w:rFonts w:ascii="Arial" w:hAnsi="Arial" w:cs="Arial"/>
        </w:rPr>
        <w:t>[1</w:t>
      </w:r>
      <w:r w:rsidR="008E63D8" w:rsidRPr="00694D8D">
        <w:rPr>
          <w:rFonts w:ascii="Arial" w:hAnsi="Arial" w:cs="Arial"/>
        </w:rPr>
        <w:t>6</w:t>
      </w:r>
      <w:r w:rsidR="00687D7A" w:rsidRPr="00694D8D">
        <w:rPr>
          <w:rFonts w:ascii="Arial" w:hAnsi="Arial" w:cs="Arial"/>
        </w:rPr>
        <w:t>]</w:t>
      </w:r>
      <w:r w:rsidRPr="00694D8D">
        <w:rPr>
          <w:rFonts w:ascii="Arial" w:hAnsi="Arial" w:cs="Arial"/>
        </w:rPr>
        <w:t>.</w:t>
      </w:r>
      <w:r w:rsidRPr="001E2F1C">
        <w:rPr>
          <w:rFonts w:ascii="Arial" w:hAnsi="Arial" w:cs="Arial"/>
        </w:rPr>
        <w:t xml:space="preserve"> </w:t>
      </w:r>
    </w:p>
    <w:p w14:paraId="0F89A017" w14:textId="17EE48C3" w:rsidR="00A54E4B" w:rsidRPr="001E2F1C" w:rsidRDefault="00E211C9" w:rsidP="00A37CDC">
      <w:pPr>
        <w:spacing w:line="360" w:lineRule="auto"/>
        <w:jc w:val="both"/>
        <w:rPr>
          <w:rFonts w:ascii="Arial" w:hAnsi="Arial" w:cs="Arial"/>
          <w:b/>
          <w:bCs/>
        </w:rPr>
      </w:pPr>
      <w:r>
        <w:rPr>
          <w:rFonts w:ascii="Arial" w:hAnsi="Arial" w:cs="Arial"/>
          <w:b/>
          <w:bCs/>
        </w:rPr>
        <w:t xml:space="preserve">4.1.1 </w:t>
      </w:r>
      <w:r w:rsidR="00A54E4B" w:rsidRPr="001E2F1C">
        <w:rPr>
          <w:rFonts w:ascii="Arial" w:hAnsi="Arial" w:cs="Arial"/>
          <w:b/>
          <w:bCs/>
        </w:rPr>
        <w:t xml:space="preserve">Plant </w:t>
      </w:r>
      <w:r w:rsidR="00E74966">
        <w:rPr>
          <w:rFonts w:ascii="Arial" w:hAnsi="Arial" w:cs="Arial"/>
          <w:b/>
          <w:bCs/>
        </w:rPr>
        <w:t>h</w:t>
      </w:r>
      <w:r w:rsidR="00A54E4B" w:rsidRPr="001E2F1C">
        <w:rPr>
          <w:rFonts w:ascii="Arial" w:hAnsi="Arial" w:cs="Arial"/>
          <w:b/>
          <w:bCs/>
        </w:rPr>
        <w:t>eight</w:t>
      </w:r>
      <w:r w:rsidR="00A25731">
        <w:rPr>
          <w:rFonts w:ascii="Arial" w:hAnsi="Arial" w:cs="Arial"/>
          <w:b/>
          <w:bCs/>
        </w:rPr>
        <w:t xml:space="preserve"> (cm)</w:t>
      </w:r>
    </w:p>
    <w:p w14:paraId="2DCF56D7" w14:textId="4C02CB9C" w:rsidR="00A54E4B" w:rsidRPr="00694D8D" w:rsidRDefault="00A54E4B" w:rsidP="00A37CDC">
      <w:pPr>
        <w:jc w:val="both"/>
        <w:rPr>
          <w:rFonts w:ascii="Arial" w:hAnsi="Arial" w:cs="Arial"/>
        </w:rPr>
      </w:pPr>
      <w:r w:rsidRPr="001E2F1C">
        <w:rPr>
          <w:rFonts w:ascii="Arial" w:hAnsi="Arial" w:cs="Arial"/>
        </w:rPr>
        <w:t>The progressive increase in plant height across treatments highlights N’s dominance in driving vegetative growth, particularly at higher rates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and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wet season). The synergistic effect of Zn (10 kg</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amplifying N’s impact suggests that Zn mitigates structural limitations to growth, possibly by enhancing auxin activity or cell wall </w:t>
      </w:r>
      <w:r w:rsidRPr="00694D8D">
        <w:rPr>
          <w:rFonts w:ascii="Arial" w:hAnsi="Arial" w:cs="Arial"/>
        </w:rPr>
        <w:t xml:space="preserve">integrity </w:t>
      </w:r>
      <w:r w:rsidR="00687D7A" w:rsidRPr="00694D8D">
        <w:rPr>
          <w:rFonts w:ascii="Arial" w:hAnsi="Arial" w:cs="Arial"/>
        </w:rPr>
        <w:t>[1</w:t>
      </w:r>
      <w:r w:rsidR="008E63D8" w:rsidRPr="00694D8D">
        <w:rPr>
          <w:rFonts w:ascii="Arial" w:hAnsi="Arial" w:cs="Arial"/>
        </w:rPr>
        <w:t>7</w:t>
      </w:r>
      <w:r w:rsidR="00687D7A" w:rsidRPr="00694D8D">
        <w:rPr>
          <w:rFonts w:ascii="Arial" w:hAnsi="Arial" w:cs="Arial"/>
        </w:rPr>
        <w:t>]</w:t>
      </w:r>
      <w:r w:rsidRPr="00694D8D">
        <w:rPr>
          <w:rFonts w:ascii="Arial" w:hAnsi="Arial" w:cs="Arial"/>
        </w:rPr>
        <w:t>. Seasonal variations in optimal N-Zn combinations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vs.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may reflect differences in temperature and light intensity</w:t>
      </w:r>
      <w:r w:rsidR="00B97F95" w:rsidRPr="00694D8D">
        <w:rPr>
          <w:rFonts w:ascii="Arial" w:hAnsi="Arial" w:cs="Arial"/>
        </w:rPr>
        <w:t xml:space="preserve"> of the two season</w:t>
      </w:r>
      <w:r w:rsidR="001E2D7D" w:rsidRPr="00694D8D">
        <w:rPr>
          <w:rFonts w:ascii="Myanmar Text" w:hAnsi="Myanmar Text" w:cs="Myanmar Text"/>
        </w:rPr>
        <w:t>s</w:t>
      </w:r>
      <w:r w:rsidRPr="00694D8D">
        <w:rPr>
          <w:rFonts w:ascii="Arial" w:hAnsi="Arial" w:cs="Arial"/>
        </w:rPr>
        <w:t>, which influence</w:t>
      </w:r>
      <w:r w:rsidR="001E2D7D" w:rsidRPr="00694D8D">
        <w:rPr>
          <w:rFonts w:ascii="Arial" w:hAnsi="Arial" w:cs="Arial"/>
        </w:rPr>
        <w:t xml:space="preserve"> </w:t>
      </w:r>
      <w:r w:rsidRPr="00694D8D">
        <w:rPr>
          <w:rFonts w:ascii="Arial" w:hAnsi="Arial" w:cs="Arial"/>
        </w:rPr>
        <w:t xml:space="preserve">nutrient uptake efficiency </w:t>
      </w:r>
      <w:r w:rsidR="00687D7A" w:rsidRPr="00694D8D">
        <w:rPr>
          <w:rFonts w:ascii="Arial" w:hAnsi="Arial" w:cs="Arial"/>
        </w:rPr>
        <w:t>[1</w:t>
      </w:r>
      <w:r w:rsidR="008E63D8" w:rsidRPr="00694D8D">
        <w:rPr>
          <w:rFonts w:ascii="Arial" w:hAnsi="Arial" w:cs="Arial"/>
        </w:rPr>
        <w:t>8</w:t>
      </w:r>
      <w:r w:rsidR="00687D7A" w:rsidRPr="00694D8D">
        <w:rPr>
          <w:rFonts w:ascii="Arial" w:hAnsi="Arial" w:cs="Arial"/>
        </w:rPr>
        <w:t>]</w:t>
      </w:r>
      <w:r w:rsidRPr="00694D8D">
        <w:rPr>
          <w:rFonts w:ascii="Arial" w:hAnsi="Arial" w:cs="Arial"/>
        </w:rPr>
        <w:t>.</w:t>
      </w:r>
    </w:p>
    <w:p w14:paraId="064350B3" w14:textId="346047BF"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4.1.2 </w:t>
      </w:r>
      <w:r w:rsidR="00A85AC3" w:rsidRPr="00694D8D">
        <w:rPr>
          <w:rFonts w:ascii="Arial" w:hAnsi="Arial" w:cs="Arial"/>
          <w:b/>
          <w:bCs/>
        </w:rPr>
        <w:t xml:space="preserve">Number of </w:t>
      </w:r>
      <w:r w:rsidR="002F52A6" w:rsidRPr="00694D8D">
        <w:rPr>
          <w:rFonts w:ascii="Arial" w:hAnsi="Arial" w:cs="Arial"/>
          <w:b/>
          <w:bCs/>
        </w:rPr>
        <w:t>t</w:t>
      </w:r>
      <w:r w:rsidR="00A85AC3" w:rsidRPr="00694D8D">
        <w:rPr>
          <w:rFonts w:ascii="Arial" w:hAnsi="Arial" w:cs="Arial"/>
          <w:b/>
          <w:bCs/>
        </w:rPr>
        <w:t>iller</w:t>
      </w:r>
      <w:r w:rsidR="002F52A6" w:rsidRPr="00694D8D">
        <w:rPr>
          <w:rFonts w:ascii="Arial" w:hAnsi="Arial" w:cs="Arial"/>
          <w:b/>
          <w:bCs/>
        </w:rPr>
        <w:t>s hill</w:t>
      </w:r>
      <w:r w:rsidR="002F52A6" w:rsidRPr="00694D8D">
        <w:rPr>
          <w:rFonts w:ascii="Arial" w:hAnsi="Arial" w:cs="Arial"/>
          <w:b/>
          <w:bCs/>
          <w:vertAlign w:val="superscript"/>
        </w:rPr>
        <w:t>-1</w:t>
      </w:r>
      <w:r w:rsidR="00A25731" w:rsidRPr="00694D8D">
        <w:rPr>
          <w:rFonts w:ascii="Arial" w:hAnsi="Arial" w:cs="Arial"/>
          <w:b/>
          <w:bCs/>
        </w:rPr>
        <w:t xml:space="preserve"> (no.)</w:t>
      </w:r>
    </w:p>
    <w:p w14:paraId="5F7B874B" w14:textId="6F878389" w:rsidR="00A54E4B" w:rsidRPr="00694D8D" w:rsidRDefault="00A54E4B" w:rsidP="00A37CDC">
      <w:pPr>
        <w:jc w:val="both"/>
        <w:rPr>
          <w:rFonts w:ascii="Arial" w:hAnsi="Arial" w:cs="Arial"/>
        </w:rPr>
      </w:pPr>
      <w:r w:rsidRPr="00694D8D">
        <w:rPr>
          <w:rFonts w:ascii="Arial" w:hAnsi="Arial" w:cs="Arial"/>
        </w:rPr>
        <w:t xml:space="preserve">Tiller numbers peaked at 70 DAT before declining, likely due to self-shading and resource competition among tillers. The highest tiller </w:t>
      </w:r>
      <w:r w:rsidR="008F043B" w:rsidRPr="00694D8D">
        <w:rPr>
          <w:rFonts w:ascii="Arial" w:hAnsi="Arial" w:cs="Arial"/>
        </w:rPr>
        <w:t>number</w:t>
      </w:r>
      <w:r w:rsidRPr="00694D8D">
        <w:rPr>
          <w:rFonts w:ascii="Arial" w:hAnsi="Arial" w:cs="Arial"/>
        </w:rPr>
        <w:t xml:space="preserve"> under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(wet season) indicate that Zn alleviates N-induced tiller senescence, possibly by improving root oxidative capacity </w:t>
      </w:r>
      <w:r w:rsidR="00687D7A" w:rsidRPr="00694D8D">
        <w:rPr>
          <w:rFonts w:ascii="Arial" w:hAnsi="Arial" w:cs="Arial"/>
        </w:rPr>
        <w:t>[1</w:t>
      </w:r>
      <w:r w:rsidR="008E63D8" w:rsidRPr="00694D8D">
        <w:rPr>
          <w:rFonts w:ascii="Arial" w:hAnsi="Arial" w:cs="Arial"/>
        </w:rPr>
        <w:t>9</w:t>
      </w:r>
      <w:r w:rsidR="00687D7A" w:rsidRPr="00694D8D">
        <w:rPr>
          <w:rFonts w:ascii="Arial" w:hAnsi="Arial" w:cs="Arial"/>
        </w:rPr>
        <w:t>]</w:t>
      </w:r>
      <w:r w:rsidRPr="00694D8D">
        <w:rPr>
          <w:rFonts w:ascii="Arial" w:hAnsi="Arial" w:cs="Arial"/>
        </w:rPr>
        <w:t xml:space="preserve">. </w:t>
      </w:r>
      <w:r w:rsidR="00B97F95" w:rsidRPr="00694D8D">
        <w:rPr>
          <w:rFonts w:ascii="Arial" w:hAnsi="Arial" w:cs="Arial"/>
        </w:rPr>
        <w:t xml:space="preserve">No </w:t>
      </w:r>
      <w:r w:rsidRPr="00694D8D">
        <w:rPr>
          <w:rFonts w:ascii="Arial" w:hAnsi="Arial" w:cs="Arial"/>
        </w:rPr>
        <w:t>significant difference between Zn rates (10 vs.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a threshold effect, beyond which additional Zn does not enhance tillering </w:t>
      </w:r>
      <w:r w:rsidR="00687D7A" w:rsidRPr="00694D8D">
        <w:rPr>
          <w:rFonts w:ascii="Arial" w:hAnsi="Arial" w:cs="Arial"/>
        </w:rPr>
        <w:t>[</w:t>
      </w:r>
      <w:r w:rsidR="008E63D8" w:rsidRPr="00694D8D">
        <w:rPr>
          <w:rFonts w:ascii="Arial" w:hAnsi="Arial" w:cs="Arial"/>
        </w:rPr>
        <w:t>20</w:t>
      </w:r>
      <w:r w:rsidR="00687D7A" w:rsidRPr="00694D8D">
        <w:rPr>
          <w:rFonts w:ascii="Arial" w:hAnsi="Arial" w:cs="Arial"/>
        </w:rPr>
        <w:t>]</w:t>
      </w:r>
      <w:r w:rsidRPr="00694D8D">
        <w:rPr>
          <w:rFonts w:ascii="Arial" w:hAnsi="Arial" w:cs="Arial"/>
        </w:rPr>
        <w:t>.</w:t>
      </w:r>
    </w:p>
    <w:p w14:paraId="21021ECA" w14:textId="4C68B00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4.1.3 </w:t>
      </w:r>
      <w:r w:rsidR="00A54E4B" w:rsidRPr="00694D8D">
        <w:rPr>
          <w:rFonts w:ascii="Arial" w:hAnsi="Arial" w:cs="Arial"/>
          <w:b/>
          <w:bCs/>
        </w:rPr>
        <w:t xml:space="preserve">SPAD </w:t>
      </w:r>
      <w:r w:rsidR="00E74966" w:rsidRPr="00694D8D">
        <w:rPr>
          <w:rFonts w:ascii="Arial" w:hAnsi="Arial" w:cs="Arial"/>
          <w:b/>
          <w:bCs/>
        </w:rPr>
        <w:t>r</w:t>
      </w:r>
      <w:r w:rsidR="00A54E4B" w:rsidRPr="00694D8D">
        <w:rPr>
          <w:rFonts w:ascii="Arial" w:hAnsi="Arial" w:cs="Arial"/>
          <w:b/>
          <w:bCs/>
        </w:rPr>
        <w:t>eading</w:t>
      </w:r>
    </w:p>
    <w:p w14:paraId="430361F7" w14:textId="468D159B" w:rsidR="00B37805" w:rsidRPr="008C02C2" w:rsidRDefault="00B37805" w:rsidP="00A37CDC">
      <w:pPr>
        <w:jc w:val="both"/>
        <w:rPr>
          <w:rFonts w:ascii="Arial" w:hAnsi="Arial" w:cs="Arial"/>
        </w:rPr>
      </w:pPr>
      <w:r w:rsidRPr="00CE7679">
        <w:rPr>
          <w:rFonts w:ascii="Arial" w:hAnsi="Arial" w:cs="Arial"/>
        </w:rPr>
        <w:t xml:space="preserve">SPAD </w:t>
      </w:r>
      <w:r w:rsidR="007A38BD">
        <w:rPr>
          <w:rFonts w:ascii="Arial" w:hAnsi="Arial" w:cs="Arial"/>
        </w:rPr>
        <w:t xml:space="preserve">reading </w:t>
      </w:r>
      <w:r w:rsidRPr="00CE7679">
        <w:rPr>
          <w:rFonts w:ascii="Arial" w:hAnsi="Arial" w:cs="Arial"/>
        </w:rPr>
        <w:t>values were consistently higher in treated plants compared to the control, highlighting the positive effect of fertilization on chlorophyll content. Although zinc fertilization is known to increase chlorophyll concentration in rice leaves (</w:t>
      </w:r>
      <w:r w:rsidR="00795484">
        <w:rPr>
          <w:rFonts w:ascii="Arial" w:hAnsi="Arial" w:cs="Arial"/>
        </w:rPr>
        <w:t>21</w:t>
      </w:r>
      <w:r w:rsidRPr="00CE7679">
        <w:rPr>
          <w:rFonts w:ascii="Arial" w:hAnsi="Arial" w:cs="Arial"/>
        </w:rPr>
        <w:t>) and plays a role in chlorophyll biosynthesis through nutrient regulation (</w:t>
      </w:r>
      <w:r w:rsidR="00795484">
        <w:rPr>
          <w:rFonts w:ascii="Arial" w:hAnsi="Arial" w:cs="Arial"/>
        </w:rPr>
        <w:t>22</w:t>
      </w:r>
      <w:r w:rsidRPr="00CE7679">
        <w:rPr>
          <w:rFonts w:ascii="Arial" w:hAnsi="Arial" w:cs="Arial"/>
        </w:rPr>
        <w:t xml:space="preserve">), no significant differences were observed </w:t>
      </w:r>
      <w:r w:rsidR="007A38BD">
        <w:rPr>
          <w:rFonts w:ascii="Arial" w:hAnsi="Arial" w:cs="Arial"/>
        </w:rPr>
        <w:t>among</w:t>
      </w:r>
      <w:r w:rsidRPr="00CE7679">
        <w:rPr>
          <w:rFonts w:ascii="Arial" w:hAnsi="Arial" w:cs="Arial"/>
        </w:rPr>
        <w:t xml:space="preserve"> zinc fertilizer rates in this study. The increase in SPAD readings was mainly attributed to nitrogen fertilization, as nitrogen is a fundamental component of chlorophyll and directly influences leaf greenness. This result agrees with the findings of (</w:t>
      </w:r>
      <w:r w:rsidR="00795484">
        <w:rPr>
          <w:rFonts w:ascii="Arial" w:hAnsi="Arial" w:cs="Arial"/>
        </w:rPr>
        <w:t>23</w:t>
      </w:r>
      <w:r w:rsidRPr="00CE7679">
        <w:rPr>
          <w:rFonts w:ascii="Arial" w:hAnsi="Arial" w:cs="Arial"/>
        </w:rPr>
        <w:t>), who reported that SPAD-502 chlorophyll meter readings were significantly affected by different nitrogen fertilizer sources. Similarly, (2</w:t>
      </w:r>
      <w:r w:rsidR="00795484">
        <w:rPr>
          <w:rFonts w:ascii="Arial" w:hAnsi="Arial" w:cs="Arial"/>
        </w:rPr>
        <w:t>4</w:t>
      </w:r>
      <w:r w:rsidRPr="00CE7679">
        <w:rPr>
          <w:rFonts w:ascii="Arial" w:hAnsi="Arial" w:cs="Arial"/>
        </w:rPr>
        <w:t>) found that nitrogen application led to a significant</w:t>
      </w:r>
      <w:r w:rsidRPr="008C02C2">
        <w:rPr>
          <w:rFonts w:ascii="Arial" w:hAnsi="Arial" w:cs="Arial"/>
        </w:rPr>
        <w:t xml:space="preserve"> increase in SPAD values with nitrogen application.</w:t>
      </w:r>
    </w:p>
    <w:p w14:paraId="3BFB5AF5" w14:textId="3E48060B" w:rsidR="00A54E4B" w:rsidRPr="001E2F1C" w:rsidRDefault="00E211C9" w:rsidP="00A37CDC">
      <w:pPr>
        <w:spacing w:line="360" w:lineRule="auto"/>
        <w:jc w:val="both"/>
        <w:rPr>
          <w:rFonts w:ascii="Arial" w:hAnsi="Arial" w:cs="Arial"/>
          <w:b/>
          <w:bCs/>
        </w:rPr>
      </w:pPr>
      <w:r>
        <w:rPr>
          <w:rFonts w:ascii="Arial" w:hAnsi="Arial" w:cs="Arial"/>
          <w:b/>
          <w:bCs/>
        </w:rPr>
        <w:t xml:space="preserve">4.2 </w:t>
      </w:r>
      <w:r w:rsidR="00A54E4B" w:rsidRPr="001E2F1C">
        <w:rPr>
          <w:rFonts w:ascii="Arial" w:hAnsi="Arial" w:cs="Arial"/>
          <w:b/>
          <w:bCs/>
        </w:rPr>
        <w:t xml:space="preserve">Yield </w:t>
      </w:r>
      <w:r w:rsidR="00EB1E69">
        <w:rPr>
          <w:rFonts w:ascii="Arial" w:hAnsi="Arial" w:cs="Arial"/>
          <w:b/>
          <w:bCs/>
        </w:rPr>
        <w:t>contributing characters</w:t>
      </w:r>
      <w:r w:rsidR="00A54E4B" w:rsidRPr="001E2F1C">
        <w:rPr>
          <w:rFonts w:ascii="Arial" w:hAnsi="Arial" w:cs="Arial"/>
          <w:b/>
          <w:bCs/>
        </w:rPr>
        <w:t xml:space="preserve"> and </w:t>
      </w:r>
      <w:r w:rsidR="00E74966">
        <w:rPr>
          <w:rFonts w:ascii="Arial" w:hAnsi="Arial" w:cs="Arial"/>
          <w:b/>
          <w:bCs/>
        </w:rPr>
        <w:t>g</w:t>
      </w:r>
      <w:r w:rsidR="00A54E4B" w:rsidRPr="001E2F1C">
        <w:rPr>
          <w:rFonts w:ascii="Arial" w:hAnsi="Arial" w:cs="Arial"/>
          <w:b/>
          <w:bCs/>
        </w:rPr>
        <w:t xml:space="preserve">rain </w:t>
      </w:r>
      <w:r w:rsidR="00E74966">
        <w:rPr>
          <w:rFonts w:ascii="Arial" w:hAnsi="Arial" w:cs="Arial"/>
          <w:b/>
          <w:bCs/>
        </w:rPr>
        <w:t>y</w:t>
      </w:r>
      <w:r w:rsidR="00A54E4B" w:rsidRPr="001E2F1C">
        <w:rPr>
          <w:rFonts w:ascii="Arial" w:hAnsi="Arial" w:cs="Arial"/>
          <w:b/>
          <w:bCs/>
        </w:rPr>
        <w:t>ield</w:t>
      </w:r>
    </w:p>
    <w:p w14:paraId="34DD4D1C" w14:textId="05D8B1A7" w:rsidR="00A54E4B" w:rsidRPr="00B97F95" w:rsidRDefault="00A54E4B" w:rsidP="00A37CDC">
      <w:pPr>
        <w:jc w:val="both"/>
        <w:rPr>
          <w:rFonts w:ascii="Arial" w:hAnsi="Arial" w:cs="Arial"/>
          <w:vertAlign w:val="superscript"/>
        </w:rPr>
      </w:pPr>
      <w:r w:rsidRPr="001E2F1C">
        <w:rPr>
          <w:rFonts w:ascii="Arial" w:hAnsi="Arial" w:cs="Arial"/>
        </w:rPr>
        <w:t xml:space="preserve">Nitrogen application significantly influenced panicle length, spikelet </w:t>
      </w:r>
      <w:r>
        <w:rPr>
          <w:rFonts w:ascii="Arial" w:hAnsi="Arial" w:cs="Arial"/>
        </w:rPr>
        <w:t>number</w:t>
      </w:r>
      <w:r w:rsidRPr="001E2F1C">
        <w:rPr>
          <w:rFonts w:ascii="Arial" w:hAnsi="Arial" w:cs="Arial"/>
        </w:rPr>
        <w:t>, and filled grain percentage, particularly at rates of 80</w:t>
      </w:r>
      <w:r w:rsidR="00B97F95">
        <w:rPr>
          <w:rFonts w:ascii="Arial" w:hAnsi="Arial" w:cs="Arial"/>
        </w:rPr>
        <w:t xml:space="preserve"> </w:t>
      </w:r>
      <w:r w:rsidRPr="001E2F1C">
        <w:rPr>
          <w:rFonts w:ascii="Arial" w:hAnsi="Arial" w:cs="Arial"/>
        </w:rPr>
        <w:t>kg N</w:t>
      </w:r>
      <w:r w:rsidR="00131D37">
        <w:rPr>
          <w:rFonts w:ascii="Arial" w:hAnsi="Arial" w:cs="Arial"/>
        </w:rPr>
        <w:t xml:space="preserve"> </w:t>
      </w:r>
      <w:r w:rsidRPr="001E2F1C">
        <w:rPr>
          <w:rFonts w:ascii="Arial" w:hAnsi="Arial" w:cs="Arial"/>
        </w:rPr>
        <w:t>ha</w:t>
      </w:r>
      <w:r w:rsidR="00131D37" w:rsidRPr="00131D37">
        <w:rPr>
          <w:rFonts w:ascii="Arial" w:hAnsi="Arial" w:cs="Arial"/>
          <w:vertAlign w:val="superscript"/>
        </w:rPr>
        <w:t>-1</w:t>
      </w:r>
      <w:r w:rsidR="00B97F95">
        <w:rPr>
          <w:rFonts w:ascii="Arial" w:hAnsi="Arial" w:cs="Arial"/>
          <w:vertAlign w:val="superscript"/>
        </w:rPr>
        <w:t xml:space="preserve"> </w:t>
      </w:r>
      <w:r w:rsidR="00B97F95">
        <w:rPr>
          <w:rFonts w:ascii="Arial" w:hAnsi="Arial" w:cs="Arial"/>
        </w:rPr>
        <w:t xml:space="preserve">and </w:t>
      </w:r>
      <w:r w:rsidR="00B97F95" w:rsidRPr="00B97F95">
        <w:rPr>
          <w:rFonts w:ascii="Arial" w:hAnsi="Arial" w:cs="Arial"/>
        </w:rPr>
        <w:t>120</w:t>
      </w:r>
      <w:r w:rsidR="00B97F95">
        <w:rPr>
          <w:rFonts w:ascii="Arial" w:hAnsi="Arial" w:cs="Arial"/>
        </w:rPr>
        <w:t xml:space="preserve"> kg N ha</w:t>
      </w:r>
      <w:r w:rsidR="00B97F95" w:rsidRPr="000F41F0">
        <w:rPr>
          <w:rFonts w:ascii="Arial" w:hAnsi="Arial" w:cs="Arial"/>
          <w:vertAlign w:val="superscript"/>
        </w:rPr>
        <w:t>-1</w:t>
      </w:r>
      <w:r w:rsidRPr="00B97F95">
        <w:rPr>
          <w:rFonts w:ascii="Arial" w:hAnsi="Arial" w:cs="Arial"/>
        </w:rPr>
        <w:t>.</w:t>
      </w:r>
      <w:r w:rsidRPr="001E2F1C">
        <w:rPr>
          <w:rFonts w:ascii="Arial" w:hAnsi="Arial" w:cs="Arial"/>
        </w:rPr>
        <w:t xml:space="preserve"> These findings align with </w:t>
      </w:r>
      <w:r w:rsidR="00687D7A" w:rsidRPr="00694D8D">
        <w:rPr>
          <w:rFonts w:ascii="Arial" w:hAnsi="Arial" w:cs="Arial"/>
        </w:rPr>
        <w:t>[</w:t>
      </w:r>
      <w:r w:rsidR="008E63D8" w:rsidRPr="00694D8D">
        <w:rPr>
          <w:rFonts w:ascii="Arial" w:hAnsi="Arial" w:cs="Arial"/>
        </w:rPr>
        <w:t>2</w:t>
      </w:r>
      <w:r w:rsidR="00795484" w:rsidRPr="00694D8D">
        <w:rPr>
          <w:rFonts w:ascii="Arial" w:hAnsi="Arial" w:cs="Arial"/>
        </w:rPr>
        <w:t>5</w:t>
      </w:r>
      <w:r w:rsidR="00687D7A" w:rsidRPr="00694D8D">
        <w:rPr>
          <w:rFonts w:ascii="Arial" w:hAnsi="Arial" w:cs="Arial"/>
        </w:rPr>
        <w:t>]</w:t>
      </w:r>
      <w:r w:rsidRPr="00694D8D">
        <w:rPr>
          <w:rFonts w:ascii="Arial" w:hAnsi="Arial" w:cs="Arial"/>
        </w:rPr>
        <w:t>, who emphasized N’s dominance in determining sink capacity. Zinc, applied at 10</w:t>
      </w:r>
      <w:r w:rsidR="000F41F0" w:rsidRPr="00694D8D">
        <w:rPr>
          <w:rFonts w:ascii="Arial" w:hAnsi="Arial" w:cs="Arial"/>
        </w:rPr>
        <w:t xml:space="preserve"> </w:t>
      </w:r>
      <w:r w:rsidRPr="00694D8D">
        <w:rPr>
          <w:rFonts w:ascii="Arial" w:hAnsi="Arial" w:cs="Arial"/>
        </w:rPr>
        <w:t>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000F41F0" w:rsidRPr="00694D8D">
        <w:rPr>
          <w:rFonts w:ascii="Arial" w:hAnsi="Arial" w:cs="Arial"/>
        </w:rPr>
        <w:t xml:space="preserve"> and 20 kg Zn ha</w:t>
      </w:r>
      <w:r w:rsidR="000F41F0" w:rsidRPr="00694D8D">
        <w:rPr>
          <w:rFonts w:ascii="Arial" w:hAnsi="Arial" w:cs="Arial"/>
          <w:vertAlign w:val="superscript"/>
        </w:rPr>
        <w:t>-1</w:t>
      </w:r>
      <w:r w:rsidR="000F41F0" w:rsidRPr="00694D8D">
        <w:rPr>
          <w:rFonts w:ascii="Arial" w:hAnsi="Arial" w:cs="Arial"/>
        </w:rPr>
        <w:t xml:space="preserve"> </w:t>
      </w:r>
      <w:r w:rsidRPr="00694D8D">
        <w:rPr>
          <w:rFonts w:ascii="Arial" w:hAnsi="Arial" w:cs="Arial"/>
        </w:rPr>
        <w:t xml:space="preserve">enhanced filled grain percentages and panicle length, likely by mitigating oxidative stress and improving pollen viability </w:t>
      </w:r>
      <w:r w:rsidR="00687D7A" w:rsidRPr="00694D8D">
        <w:rPr>
          <w:rFonts w:ascii="Arial" w:hAnsi="Arial" w:cs="Arial"/>
        </w:rPr>
        <w:t>[</w:t>
      </w:r>
      <w:r w:rsidR="008E63D8" w:rsidRPr="00694D8D">
        <w:rPr>
          <w:rFonts w:ascii="Arial" w:hAnsi="Arial" w:cs="Arial"/>
        </w:rPr>
        <w:t>2</w:t>
      </w:r>
      <w:r w:rsidR="00795484" w:rsidRPr="00694D8D">
        <w:rPr>
          <w:rFonts w:ascii="Arial" w:hAnsi="Arial" w:cs="Arial"/>
        </w:rPr>
        <w:t>6</w:t>
      </w:r>
      <w:r w:rsidR="00687D7A" w:rsidRPr="00694D8D">
        <w:rPr>
          <w:rFonts w:ascii="Arial" w:hAnsi="Arial" w:cs="Arial"/>
        </w:rPr>
        <w:t>]</w:t>
      </w:r>
      <w:r w:rsidRPr="00694D8D">
        <w:rPr>
          <w:rFonts w:ascii="Arial" w:hAnsi="Arial" w:cs="Arial"/>
        </w:rPr>
        <w:t xml:space="preserve">. Notably, the interaction between N and Zn significantly boosted grain yield in both seasons, with the </w:t>
      </w:r>
      <w:r w:rsidR="000F41F0" w:rsidRPr="00694D8D">
        <w:rPr>
          <w:rFonts w:ascii="Arial" w:hAnsi="Arial" w:cs="Arial"/>
        </w:rPr>
        <w:t xml:space="preserve">maximum grain </w:t>
      </w:r>
      <w:r w:rsidRPr="00694D8D">
        <w:rPr>
          <w:rFonts w:ascii="Arial" w:hAnsi="Arial" w:cs="Arial"/>
        </w:rPr>
        <w:t>yield</w:t>
      </w:r>
      <w:r w:rsidR="000F41F0" w:rsidRPr="00694D8D">
        <w:rPr>
          <w:rFonts w:ascii="Arial" w:hAnsi="Arial" w:cs="Arial"/>
        </w:rPr>
        <w:t xml:space="preserve"> </w:t>
      </w:r>
      <w:r w:rsidRPr="00694D8D">
        <w:rPr>
          <w:rFonts w:ascii="Arial" w:hAnsi="Arial" w:cs="Arial"/>
        </w:rPr>
        <w:t>achieved at 120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(dry season) and 80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(wet season) combined with 10 kg Zn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t>
      </w:r>
      <w:r w:rsidR="00687D7A" w:rsidRPr="00694D8D">
        <w:rPr>
          <w:rFonts w:ascii="Arial" w:hAnsi="Arial" w:cs="Arial"/>
        </w:rPr>
        <w:t>[2</w:t>
      </w:r>
      <w:r w:rsidR="00795484" w:rsidRPr="00694D8D">
        <w:rPr>
          <w:rFonts w:ascii="Arial" w:hAnsi="Arial" w:cs="Arial"/>
        </w:rPr>
        <w:t>7</w:t>
      </w:r>
      <w:r w:rsidR="00687D7A" w:rsidRPr="00694D8D">
        <w:rPr>
          <w:rFonts w:ascii="Arial" w:hAnsi="Arial" w:cs="Arial"/>
        </w:rPr>
        <w:t>]</w:t>
      </w:r>
      <w:r w:rsidRPr="00694D8D">
        <w:rPr>
          <w:rFonts w:ascii="Arial" w:hAnsi="Arial" w:cs="Arial"/>
        </w:rPr>
        <w:t>.</w:t>
      </w:r>
    </w:p>
    <w:p w14:paraId="7B71386E" w14:textId="77777777" w:rsidR="00A37CDC" w:rsidRDefault="00A37CDC" w:rsidP="00A37CDC">
      <w:pPr>
        <w:spacing w:line="360" w:lineRule="auto"/>
        <w:jc w:val="both"/>
        <w:rPr>
          <w:rFonts w:ascii="Arial" w:hAnsi="Arial" w:cs="Arial"/>
          <w:b/>
          <w:bCs/>
        </w:rPr>
      </w:pPr>
    </w:p>
    <w:p w14:paraId="1EA9946E" w14:textId="77777777" w:rsidR="00A37CDC" w:rsidRDefault="00A37CDC" w:rsidP="00A37CDC">
      <w:pPr>
        <w:spacing w:line="360" w:lineRule="auto"/>
        <w:jc w:val="both"/>
        <w:rPr>
          <w:rFonts w:ascii="Arial" w:hAnsi="Arial" w:cs="Arial"/>
          <w:b/>
          <w:bCs/>
        </w:rPr>
      </w:pPr>
    </w:p>
    <w:p w14:paraId="28E3F86D" w14:textId="2A7D2963" w:rsidR="00A54E4B" w:rsidRPr="001E2F1C" w:rsidRDefault="00E211C9" w:rsidP="00A37CDC">
      <w:pPr>
        <w:spacing w:line="360" w:lineRule="auto"/>
        <w:jc w:val="both"/>
        <w:rPr>
          <w:rFonts w:ascii="Arial" w:hAnsi="Arial" w:cs="Arial"/>
          <w:b/>
          <w:bCs/>
        </w:rPr>
      </w:pPr>
      <w:r>
        <w:rPr>
          <w:rFonts w:ascii="Arial" w:hAnsi="Arial" w:cs="Arial"/>
          <w:b/>
          <w:bCs/>
        </w:rPr>
        <w:t xml:space="preserve">4.2.1 </w:t>
      </w:r>
      <w:r w:rsidR="00A54E4B" w:rsidRPr="001E2F1C">
        <w:rPr>
          <w:rFonts w:ascii="Arial" w:hAnsi="Arial" w:cs="Arial"/>
          <w:b/>
          <w:bCs/>
        </w:rPr>
        <w:t xml:space="preserve">Panicle </w:t>
      </w:r>
      <w:r w:rsidR="00E74966">
        <w:rPr>
          <w:rFonts w:ascii="Arial" w:hAnsi="Arial" w:cs="Arial"/>
          <w:b/>
          <w:bCs/>
        </w:rPr>
        <w:t>l</w:t>
      </w:r>
      <w:r w:rsidR="00A54E4B" w:rsidRPr="001E2F1C">
        <w:rPr>
          <w:rFonts w:ascii="Arial" w:hAnsi="Arial" w:cs="Arial"/>
          <w:b/>
          <w:bCs/>
        </w:rPr>
        <w:t xml:space="preserve">ength and </w:t>
      </w:r>
      <w:r w:rsidR="00E74966">
        <w:rPr>
          <w:rFonts w:ascii="Arial" w:hAnsi="Arial" w:cs="Arial"/>
          <w:b/>
          <w:bCs/>
        </w:rPr>
        <w:t>s</w:t>
      </w:r>
      <w:r w:rsidR="00A54E4B" w:rsidRPr="001E2F1C">
        <w:rPr>
          <w:rFonts w:ascii="Arial" w:hAnsi="Arial" w:cs="Arial"/>
          <w:b/>
          <w:bCs/>
        </w:rPr>
        <w:t xml:space="preserve">pikelet </w:t>
      </w:r>
      <w:r w:rsidR="00A25731">
        <w:rPr>
          <w:rFonts w:ascii="Arial" w:hAnsi="Arial" w:cs="Arial"/>
          <w:b/>
          <w:bCs/>
        </w:rPr>
        <w:t>number</w:t>
      </w:r>
    </w:p>
    <w:p w14:paraId="4CBE2B7D" w14:textId="2A11D2FB" w:rsidR="00A54E4B" w:rsidRPr="00694D8D" w:rsidRDefault="00A54E4B" w:rsidP="00A37CDC">
      <w:pPr>
        <w:jc w:val="both"/>
        <w:rPr>
          <w:rFonts w:ascii="Arial" w:hAnsi="Arial" w:cs="Arial"/>
        </w:rPr>
      </w:pPr>
      <w:r w:rsidRPr="001E2F1C">
        <w:rPr>
          <w:rFonts w:ascii="Arial" w:hAnsi="Arial" w:cs="Arial"/>
        </w:rPr>
        <w:t>Panicle elongation and spikelet formation were maximized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w:t>
      </w:r>
      <w:r w:rsidR="002833B7">
        <w:rPr>
          <w:rFonts w:ascii="Arial" w:hAnsi="Arial" w:cs="Arial"/>
        </w:rPr>
        <w:t>h</w:t>
      </w:r>
      <w:r w:rsidRPr="001E2F1C">
        <w:rPr>
          <w:rFonts w:ascii="Arial" w:hAnsi="Arial" w:cs="Arial"/>
        </w:rPr>
        <w:t>owever,</w:t>
      </w:r>
      <w:r w:rsidR="002833B7">
        <w:rPr>
          <w:rFonts w:ascii="Arial" w:hAnsi="Arial" w:cs="Arial"/>
        </w:rPr>
        <w:t xml:space="preserve"> </w:t>
      </w:r>
      <w:r w:rsidR="002833B7" w:rsidRPr="002833B7">
        <w:rPr>
          <w:rFonts w:ascii="Arial" w:hAnsi="Arial" w:cs="Arial"/>
        </w:rPr>
        <w:t>80 kg N ha</w:t>
      </w:r>
      <w:r w:rsidR="002833B7" w:rsidRPr="002833B7">
        <w:rPr>
          <w:rFonts w:ascii="Arial" w:hAnsi="Arial" w:cs="Arial"/>
          <w:vertAlign w:val="superscript"/>
        </w:rPr>
        <w:t>-1</w:t>
      </w:r>
      <w:r w:rsidRPr="001E2F1C">
        <w:rPr>
          <w:rFonts w:ascii="Arial" w:hAnsi="Arial" w:cs="Arial"/>
        </w:rPr>
        <w:t xml:space="preserve"> in the wet season</w:t>
      </w:r>
      <w:r w:rsidR="00C218B1">
        <w:t xml:space="preserve">; this </w:t>
      </w:r>
      <w:r w:rsidR="00C218B1" w:rsidRPr="00694D8D">
        <w:t>author [2</w:t>
      </w:r>
      <w:r w:rsidR="00795484" w:rsidRPr="00694D8D">
        <w:t>8</w:t>
      </w:r>
      <w:r w:rsidR="00C218B1" w:rsidRPr="00694D8D">
        <w:t>]</w:t>
      </w:r>
      <w:r w:rsidR="00C218B1" w:rsidRPr="00694D8D">
        <w:rPr>
          <w:rFonts w:ascii="Arial" w:hAnsi="Arial" w:cs="Arial"/>
        </w:rPr>
        <w:t xml:space="preserve"> revealed that increase in spikelet number by N is the result of increase in panicle length.</w:t>
      </w:r>
      <w:r w:rsidR="000F41F0" w:rsidRPr="00694D8D">
        <w:rPr>
          <w:rFonts w:ascii="Arial" w:hAnsi="Arial" w:cs="Arial"/>
        </w:rPr>
        <w:t xml:space="preserve"> R</w:t>
      </w:r>
      <w:r w:rsidR="00C218B1" w:rsidRPr="00694D8D">
        <w:rPr>
          <w:rFonts w:ascii="Arial" w:hAnsi="Arial" w:cs="Arial"/>
        </w:rPr>
        <w:t>ecent study [</w:t>
      </w:r>
      <w:r w:rsidR="00C218B1" w:rsidRPr="00694D8D">
        <w:rPr>
          <w:rFonts w:ascii="Arial" w:hAnsi="Arial" w:cs="Arial"/>
          <w:color w:val="FF0000"/>
        </w:rPr>
        <w:t>2</w:t>
      </w:r>
      <w:r w:rsidR="00795484" w:rsidRPr="00694D8D">
        <w:rPr>
          <w:rFonts w:ascii="Arial" w:hAnsi="Arial" w:cs="Arial"/>
          <w:color w:val="FF0000"/>
        </w:rPr>
        <w:t>9</w:t>
      </w:r>
      <w:r w:rsidR="00C218B1" w:rsidRPr="00694D8D">
        <w:rPr>
          <w:rFonts w:ascii="Arial" w:hAnsi="Arial" w:cs="Arial"/>
        </w:rPr>
        <w:t xml:space="preserve">] showed that the increase in the number of </w:t>
      </w:r>
      <w:proofErr w:type="spellStart"/>
      <w:r w:rsidR="00C218B1" w:rsidRPr="00694D8D">
        <w:rPr>
          <w:rFonts w:ascii="Arial" w:hAnsi="Arial" w:cs="Arial"/>
        </w:rPr>
        <w:t>spikelets</w:t>
      </w:r>
      <w:proofErr w:type="spellEnd"/>
      <w:r w:rsidR="00C218B1" w:rsidRPr="00694D8D">
        <w:rPr>
          <w:rFonts w:ascii="Arial" w:hAnsi="Arial" w:cs="Arial"/>
        </w:rPr>
        <w:t xml:space="preserve"> panicle</w:t>
      </w:r>
      <w:r w:rsidR="00C218B1" w:rsidRPr="00694D8D">
        <w:rPr>
          <w:rFonts w:ascii="Arial" w:hAnsi="Arial" w:cs="Arial"/>
          <w:vertAlign w:val="superscript"/>
        </w:rPr>
        <w:t>-1</w:t>
      </w:r>
      <w:r w:rsidR="00C218B1" w:rsidRPr="00694D8D">
        <w:rPr>
          <w:rFonts w:ascii="Arial" w:hAnsi="Arial" w:cs="Arial"/>
        </w:rPr>
        <w:t xml:space="preserve"> by nitrogen fertilization is associated with an increase in </w:t>
      </w:r>
      <w:proofErr w:type="spellStart"/>
      <w:r w:rsidR="00C218B1" w:rsidRPr="00694D8D">
        <w:rPr>
          <w:rFonts w:ascii="Arial" w:hAnsi="Arial" w:cs="Arial"/>
        </w:rPr>
        <w:t>cytokinen</w:t>
      </w:r>
      <w:proofErr w:type="spellEnd"/>
      <w:r w:rsidR="00C218B1" w:rsidRPr="00694D8D">
        <w:rPr>
          <w:rFonts w:ascii="Arial" w:hAnsi="Arial" w:cs="Arial"/>
        </w:rPr>
        <w:t xml:space="preserve"> contents.</w:t>
      </w:r>
      <w:r w:rsidRPr="00694D8D">
        <w:rPr>
          <w:rFonts w:ascii="Arial" w:hAnsi="Arial" w:cs="Arial"/>
        </w:rPr>
        <w:t xml:space="preserve"> Zinc’s marginal effect on panicle length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that Zn’s primary contribution lies in post-anthesis processes, such as grain filling, rather than structural development </w:t>
      </w:r>
      <w:r w:rsidR="00687D7A" w:rsidRPr="00694D8D">
        <w:rPr>
          <w:rFonts w:ascii="Arial" w:hAnsi="Arial" w:cs="Arial"/>
        </w:rPr>
        <w:t>[</w:t>
      </w:r>
      <w:r w:rsidR="00795484" w:rsidRPr="00694D8D">
        <w:rPr>
          <w:rFonts w:ascii="Arial" w:hAnsi="Arial" w:cs="Arial"/>
        </w:rPr>
        <w:t>30</w:t>
      </w:r>
      <w:r w:rsidR="00687D7A" w:rsidRPr="00694D8D">
        <w:rPr>
          <w:rFonts w:ascii="Arial" w:hAnsi="Arial" w:cs="Arial"/>
        </w:rPr>
        <w:t>]</w:t>
      </w:r>
      <w:r w:rsidRPr="00694D8D">
        <w:rPr>
          <w:rFonts w:ascii="Arial" w:hAnsi="Arial" w:cs="Arial"/>
        </w:rPr>
        <w:t>.</w:t>
      </w:r>
    </w:p>
    <w:p w14:paraId="36973599" w14:textId="04301F7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4.2.2 </w:t>
      </w:r>
      <w:r w:rsidR="00A54E4B" w:rsidRPr="00694D8D">
        <w:rPr>
          <w:rFonts w:ascii="Arial" w:hAnsi="Arial" w:cs="Arial"/>
          <w:b/>
          <w:bCs/>
        </w:rPr>
        <w:t xml:space="preserve">Filled </w:t>
      </w:r>
      <w:r w:rsidR="00E74966" w:rsidRPr="00694D8D">
        <w:rPr>
          <w:rFonts w:ascii="Arial" w:hAnsi="Arial" w:cs="Arial"/>
          <w:b/>
          <w:bCs/>
        </w:rPr>
        <w:t>g</w:t>
      </w:r>
      <w:r w:rsidR="00A54E4B" w:rsidRPr="00694D8D">
        <w:rPr>
          <w:rFonts w:ascii="Arial" w:hAnsi="Arial" w:cs="Arial"/>
          <w:b/>
          <w:bCs/>
        </w:rPr>
        <w:t xml:space="preserve">rain </w:t>
      </w:r>
      <w:r w:rsidR="00E74966" w:rsidRPr="00694D8D">
        <w:rPr>
          <w:rFonts w:ascii="Arial" w:hAnsi="Arial" w:cs="Arial"/>
          <w:b/>
          <w:bCs/>
        </w:rPr>
        <w:t>p</w:t>
      </w:r>
      <w:r w:rsidR="00A54E4B" w:rsidRPr="00694D8D">
        <w:rPr>
          <w:rFonts w:ascii="Arial" w:hAnsi="Arial" w:cs="Arial"/>
          <w:b/>
          <w:bCs/>
        </w:rPr>
        <w:t>ercentage</w:t>
      </w:r>
      <w:r w:rsidR="009E18A2">
        <w:rPr>
          <w:rFonts w:ascii="Arial" w:hAnsi="Arial" w:cs="Arial"/>
          <w:b/>
          <w:bCs/>
        </w:rPr>
        <w:t xml:space="preserve"> (%)</w:t>
      </w:r>
    </w:p>
    <w:p w14:paraId="61F00A98" w14:textId="60829104" w:rsidR="00A54E4B" w:rsidRPr="001E2F1C" w:rsidRDefault="00A54E4B" w:rsidP="00A37CDC">
      <w:pPr>
        <w:jc w:val="both"/>
        <w:rPr>
          <w:rFonts w:ascii="Arial" w:hAnsi="Arial" w:cs="Arial"/>
        </w:rPr>
      </w:pPr>
      <w:r w:rsidRPr="00694D8D">
        <w:rPr>
          <w:rFonts w:ascii="Arial" w:hAnsi="Arial" w:cs="Arial"/>
        </w:rPr>
        <w:t>Zn’s enhancement of filled grains (71.2% at 10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point</w:t>
      </w:r>
      <w:r w:rsidR="00A71DE1" w:rsidRPr="00694D8D">
        <w:rPr>
          <w:rFonts w:ascii="Arial" w:hAnsi="Arial" w:cs="Arial"/>
        </w:rPr>
        <w:t>ed</w:t>
      </w:r>
      <w:r w:rsidRPr="00694D8D">
        <w:rPr>
          <w:rFonts w:ascii="Arial" w:hAnsi="Arial" w:cs="Arial"/>
        </w:rPr>
        <w:t xml:space="preserve"> out its role in reducing spikelet sterility. </w:t>
      </w:r>
      <w:r w:rsidR="009D1F28" w:rsidRPr="00694D8D">
        <w:rPr>
          <w:rFonts w:ascii="Arial" w:hAnsi="Arial" w:cs="Arial"/>
        </w:rPr>
        <w:t>Previous studies confirmed that Zn fertilizer enhanced the number of grains panicle</w:t>
      </w:r>
      <w:r w:rsidR="009D1F28" w:rsidRPr="00694D8D">
        <w:rPr>
          <w:rFonts w:ascii="Arial" w:hAnsi="Arial" w:cs="Arial"/>
          <w:vertAlign w:val="superscript"/>
        </w:rPr>
        <w:t>-1</w:t>
      </w:r>
      <w:r w:rsidR="009D1F28" w:rsidRPr="00694D8D">
        <w:rPr>
          <w:rFonts w:ascii="Arial" w:hAnsi="Arial" w:cs="Arial"/>
        </w:rPr>
        <w:t xml:space="preserve"> through improving physiological processes of the crop such as photosynthesis and nutrient translocation </w:t>
      </w:r>
      <w:r w:rsidR="00DA7619" w:rsidRPr="00694D8D">
        <w:rPr>
          <w:rFonts w:ascii="Arial" w:hAnsi="Arial" w:cs="Arial"/>
        </w:rPr>
        <w:t>[</w:t>
      </w:r>
      <w:r w:rsidR="00795484" w:rsidRPr="00694D8D">
        <w:rPr>
          <w:rFonts w:ascii="Arial" w:hAnsi="Arial" w:cs="Arial"/>
        </w:rPr>
        <w:t>31</w:t>
      </w:r>
      <w:r w:rsidR="00DA7619" w:rsidRPr="00694D8D">
        <w:rPr>
          <w:rFonts w:ascii="Arial" w:hAnsi="Arial" w:cs="Arial"/>
        </w:rPr>
        <w:t>]</w:t>
      </w:r>
      <w:r w:rsidR="009D1F28" w:rsidRPr="00694D8D">
        <w:rPr>
          <w:rFonts w:ascii="Arial" w:hAnsi="Arial" w:cs="Arial"/>
        </w:rPr>
        <w:t xml:space="preserve">. </w:t>
      </w:r>
      <w:r w:rsidRPr="00694D8D">
        <w:rPr>
          <w:rFonts w:ascii="Arial" w:hAnsi="Arial" w:cs="Arial"/>
        </w:rPr>
        <w:t>The interactio</w:t>
      </w:r>
      <w:r w:rsidRPr="001E2F1C">
        <w:rPr>
          <w:rFonts w:ascii="Arial" w:hAnsi="Arial" w:cs="Arial"/>
        </w:rPr>
        <w:t>n effect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further highlights that Zn </w:t>
      </w:r>
      <w:r w:rsidR="00A267D8">
        <w:rPr>
          <w:rFonts w:ascii="Arial" w:hAnsi="Arial" w:cs="Arial"/>
        </w:rPr>
        <w:t xml:space="preserve">may </w:t>
      </w:r>
      <w:r w:rsidRPr="001E2F1C">
        <w:rPr>
          <w:rFonts w:ascii="Arial" w:hAnsi="Arial" w:cs="Arial"/>
        </w:rPr>
        <w:t xml:space="preserve">alleviate N-induced oxidative stress, which can impair grain filling under high-N conditions </w:t>
      </w:r>
      <w:r w:rsidR="00687D7A" w:rsidRPr="00687D7A">
        <w:rPr>
          <w:rFonts w:ascii="Arial" w:hAnsi="Arial" w:cs="Arial"/>
          <w:highlight w:val="yellow"/>
        </w:rPr>
        <w:t>[</w:t>
      </w:r>
      <w:r w:rsidR="00255916">
        <w:rPr>
          <w:rFonts w:ascii="Arial" w:hAnsi="Arial" w:cs="Arial"/>
        </w:rPr>
        <w:t>20</w:t>
      </w:r>
      <w:r w:rsidR="008E63D8">
        <w:rPr>
          <w:rFonts w:ascii="Arial" w:hAnsi="Arial" w:cs="Arial"/>
        </w:rPr>
        <w:t>]</w:t>
      </w:r>
      <w:r w:rsidR="00A267D8">
        <w:rPr>
          <w:rFonts w:ascii="Arial" w:hAnsi="Arial" w:cs="Arial"/>
        </w:rPr>
        <w:t>.</w:t>
      </w:r>
    </w:p>
    <w:p w14:paraId="50D34528" w14:textId="102C72DE" w:rsidR="00A54E4B" w:rsidRPr="001E2F1C" w:rsidRDefault="00E211C9" w:rsidP="00A37CDC">
      <w:pPr>
        <w:spacing w:line="360" w:lineRule="auto"/>
        <w:jc w:val="both"/>
        <w:rPr>
          <w:rFonts w:ascii="Arial" w:hAnsi="Arial" w:cs="Arial"/>
          <w:b/>
          <w:bCs/>
        </w:rPr>
      </w:pPr>
      <w:r>
        <w:rPr>
          <w:rFonts w:ascii="Arial" w:hAnsi="Arial" w:cs="Arial"/>
          <w:b/>
          <w:bCs/>
        </w:rPr>
        <w:t xml:space="preserve">4.2.3 </w:t>
      </w:r>
      <w:r w:rsidR="00A54E4B" w:rsidRPr="001E2F1C">
        <w:rPr>
          <w:rFonts w:ascii="Arial" w:hAnsi="Arial" w:cs="Arial"/>
          <w:b/>
          <w:bCs/>
        </w:rPr>
        <w:t xml:space="preserve">Grain </w:t>
      </w:r>
      <w:r w:rsidR="00E74966">
        <w:rPr>
          <w:rFonts w:ascii="Arial" w:hAnsi="Arial" w:cs="Arial"/>
          <w:b/>
          <w:bCs/>
        </w:rPr>
        <w:t>y</w:t>
      </w:r>
      <w:r w:rsidR="00A54E4B" w:rsidRPr="001E2F1C">
        <w:rPr>
          <w:rFonts w:ascii="Arial" w:hAnsi="Arial" w:cs="Arial"/>
          <w:b/>
          <w:bCs/>
        </w:rPr>
        <w:t>ield</w:t>
      </w:r>
      <w:r w:rsidR="009E18A2">
        <w:rPr>
          <w:rFonts w:ascii="Arial" w:hAnsi="Arial" w:cs="Arial"/>
          <w:b/>
          <w:bCs/>
        </w:rPr>
        <w:t xml:space="preserve"> (g hill</w:t>
      </w:r>
      <w:r w:rsidR="009E18A2" w:rsidRPr="009E18A2">
        <w:rPr>
          <w:rFonts w:ascii="Arial" w:hAnsi="Arial" w:cs="Arial"/>
          <w:b/>
          <w:bCs/>
          <w:vertAlign w:val="superscript"/>
        </w:rPr>
        <w:t>-1</w:t>
      </w:r>
      <w:r w:rsidR="009E18A2">
        <w:rPr>
          <w:rFonts w:ascii="Arial" w:hAnsi="Arial" w:cs="Arial"/>
          <w:b/>
          <w:bCs/>
        </w:rPr>
        <w:t>)</w:t>
      </w:r>
    </w:p>
    <w:p w14:paraId="28196338" w14:textId="51944627" w:rsidR="00A37CDC" w:rsidRPr="00531537" w:rsidRDefault="00A54E4B" w:rsidP="00531537">
      <w:pPr>
        <w:jc w:val="both"/>
        <w:rPr>
          <w:rFonts w:ascii="Arial" w:hAnsi="Arial" w:cs="Arial"/>
        </w:rPr>
      </w:pPr>
      <w:r w:rsidRPr="001E2F1C">
        <w:rPr>
          <w:rFonts w:ascii="Arial" w:hAnsi="Arial" w:cs="Arial"/>
        </w:rPr>
        <w:t xml:space="preserve">The dry season’s </w:t>
      </w:r>
      <w:r w:rsidR="00A267D8">
        <w:rPr>
          <w:rFonts w:ascii="Arial" w:hAnsi="Arial" w:cs="Arial"/>
        </w:rPr>
        <w:t>maximum</w:t>
      </w:r>
      <w:r w:rsidRPr="001E2F1C">
        <w:rPr>
          <w:rFonts w:ascii="Arial" w:hAnsi="Arial" w:cs="Arial"/>
        </w:rPr>
        <w:t xml:space="preserve"> yield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w:t>
      </w:r>
      <w:r w:rsidR="00A267D8">
        <w:rPr>
          <w:rFonts w:ascii="Arial" w:hAnsi="Arial" w:cs="Arial"/>
        </w:rPr>
        <w:t>which was not statistica</w:t>
      </w:r>
      <w:r w:rsidR="0083174C">
        <w:rPr>
          <w:rFonts w:ascii="Arial" w:hAnsi="Arial" w:cs="Arial"/>
        </w:rPr>
        <w:t>l</w:t>
      </w:r>
      <w:r w:rsidR="00A267D8">
        <w:rPr>
          <w:rFonts w:ascii="Arial" w:hAnsi="Arial" w:cs="Arial"/>
        </w:rPr>
        <w:t>l</w:t>
      </w:r>
      <w:r w:rsidR="0083174C">
        <w:rPr>
          <w:rFonts w:ascii="Arial" w:hAnsi="Arial" w:cs="Arial"/>
        </w:rPr>
        <w:t>y</w:t>
      </w:r>
      <w:r w:rsidR="00A267D8">
        <w:rPr>
          <w:rFonts w:ascii="Arial" w:hAnsi="Arial" w:cs="Arial"/>
        </w:rPr>
        <w:t xml:space="preserve"> different from 80 kg N ha</w:t>
      </w:r>
      <w:r w:rsidR="00A267D8" w:rsidRPr="00A267D8">
        <w:rPr>
          <w:rFonts w:ascii="Arial" w:hAnsi="Arial" w:cs="Arial"/>
          <w:vertAlign w:val="superscript"/>
        </w:rPr>
        <w:t>-1</w:t>
      </w:r>
      <w:r w:rsidR="00A267D8">
        <w:rPr>
          <w:rFonts w:ascii="Arial" w:hAnsi="Arial" w:cs="Arial"/>
        </w:rPr>
        <w:t xml:space="preserve"> and </w:t>
      </w:r>
      <w:r w:rsidRPr="001E2F1C">
        <w:rPr>
          <w:rFonts w:ascii="Arial" w:hAnsi="Arial" w:cs="Arial"/>
        </w:rPr>
        <w:t>the wet season’s optimal at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reflects seasonal differences in solar radiation and temperature</w:t>
      </w:r>
      <w:r w:rsidRPr="00A50AE6">
        <w:rPr>
          <w:rFonts w:ascii="Arial" w:hAnsi="Arial" w:cs="Arial"/>
        </w:rPr>
        <w:t>.</w:t>
      </w:r>
      <w:r w:rsidRPr="00521456">
        <w:rPr>
          <w:rFonts w:ascii="Arial" w:hAnsi="Arial" w:cs="Arial"/>
          <w:color w:val="FF0000"/>
        </w:rPr>
        <w:t xml:space="preserve"> </w:t>
      </w:r>
      <w:r w:rsidR="00955B74" w:rsidRPr="00955B74">
        <w:rPr>
          <w:rFonts w:ascii="Arial" w:hAnsi="Arial" w:cs="Arial"/>
        </w:rPr>
        <w:t>Higher dose of N with Zn at early stage</w:t>
      </w:r>
      <w:r w:rsidR="00955B74">
        <w:rPr>
          <w:rFonts w:ascii="Arial" w:hAnsi="Arial" w:cs="Arial"/>
        </w:rPr>
        <w:t xml:space="preserve"> </w:t>
      </w:r>
      <w:r w:rsidR="00955B74" w:rsidRPr="00955B74">
        <w:rPr>
          <w:rFonts w:ascii="Arial" w:hAnsi="Arial" w:cs="Arial"/>
        </w:rPr>
        <w:t>contributing more in growth and development</w:t>
      </w:r>
      <w:r w:rsidR="00955B74">
        <w:rPr>
          <w:rFonts w:ascii="Arial" w:hAnsi="Arial" w:cs="Arial"/>
        </w:rPr>
        <w:t xml:space="preserve"> </w:t>
      </w:r>
      <w:r w:rsidR="00955B74" w:rsidRPr="00955B74">
        <w:rPr>
          <w:rFonts w:ascii="Arial" w:hAnsi="Arial" w:cs="Arial"/>
        </w:rPr>
        <w:t>resulted higher grain yield. This might be owing</w:t>
      </w:r>
      <w:r w:rsidR="00955B74">
        <w:rPr>
          <w:rFonts w:ascii="Arial" w:hAnsi="Arial" w:cs="Arial"/>
        </w:rPr>
        <w:t xml:space="preserve"> </w:t>
      </w:r>
      <w:r w:rsidR="00955B74" w:rsidRPr="00955B74">
        <w:rPr>
          <w:rFonts w:ascii="Arial" w:hAnsi="Arial" w:cs="Arial"/>
        </w:rPr>
        <w:t>to the fulfilment of the requirement of N and Zn</w:t>
      </w:r>
      <w:r w:rsidR="00955B74">
        <w:rPr>
          <w:rFonts w:ascii="Arial" w:hAnsi="Arial" w:cs="Arial"/>
        </w:rPr>
        <w:t xml:space="preserve"> </w:t>
      </w:r>
      <w:r w:rsidR="00955B74" w:rsidRPr="00955B74">
        <w:rPr>
          <w:rFonts w:ascii="Arial" w:hAnsi="Arial" w:cs="Arial"/>
        </w:rPr>
        <w:t xml:space="preserve">and </w:t>
      </w:r>
      <w:r w:rsidR="00955B74" w:rsidRPr="00694D8D">
        <w:rPr>
          <w:rFonts w:ascii="Arial" w:hAnsi="Arial" w:cs="Arial"/>
        </w:rPr>
        <w:t>a positive interaction between nitrogen and zinc. These findings also corroborate the finding of [</w:t>
      </w:r>
      <w:r w:rsidR="008E63D8" w:rsidRPr="00694D8D">
        <w:rPr>
          <w:rFonts w:ascii="Arial" w:hAnsi="Arial" w:cs="Arial"/>
        </w:rPr>
        <w:t>3</w:t>
      </w:r>
      <w:r w:rsidR="00255916" w:rsidRPr="00694D8D">
        <w:rPr>
          <w:rFonts w:ascii="Arial" w:hAnsi="Arial" w:cs="Arial"/>
        </w:rPr>
        <w:t>2</w:t>
      </w:r>
      <w:r w:rsidR="00955B74" w:rsidRPr="00694D8D">
        <w:rPr>
          <w:rFonts w:ascii="Arial" w:hAnsi="Arial" w:cs="Arial"/>
        </w:rPr>
        <w:t xml:space="preserve">]. </w:t>
      </w:r>
      <w:r w:rsidRPr="00694D8D">
        <w:rPr>
          <w:rFonts w:ascii="Arial" w:hAnsi="Arial" w:cs="Arial"/>
        </w:rPr>
        <w:t>Zinc’s consistent yield boost (10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confirms its role in stabilizing N efficiency, particularly under suboptimal conditions </w:t>
      </w:r>
      <w:r w:rsidR="00687D7A" w:rsidRPr="00694D8D">
        <w:rPr>
          <w:rFonts w:ascii="Arial" w:hAnsi="Arial" w:cs="Arial"/>
        </w:rPr>
        <w:t>[</w:t>
      </w:r>
      <w:r w:rsidR="008E63D8" w:rsidRPr="00694D8D">
        <w:rPr>
          <w:rFonts w:ascii="Arial" w:hAnsi="Arial" w:cs="Arial"/>
        </w:rPr>
        <w:t>3</w:t>
      </w:r>
      <w:r w:rsidR="00255916" w:rsidRPr="00694D8D">
        <w:rPr>
          <w:rFonts w:ascii="Arial" w:hAnsi="Arial" w:cs="Arial"/>
        </w:rPr>
        <w:t>3</w:t>
      </w:r>
      <w:r w:rsidR="00687D7A" w:rsidRPr="00694D8D">
        <w:rPr>
          <w:rFonts w:ascii="Arial" w:hAnsi="Arial" w:cs="Arial"/>
        </w:rPr>
        <w:t>]</w:t>
      </w:r>
      <w:r w:rsidRPr="00694D8D">
        <w:rPr>
          <w:rFonts w:ascii="Arial" w:hAnsi="Arial" w:cs="Arial"/>
        </w:rPr>
        <w:t>.</w:t>
      </w:r>
    </w:p>
    <w:p w14:paraId="7800C908" w14:textId="620655E0" w:rsidR="00A54E4B" w:rsidRDefault="00E211C9" w:rsidP="00A37CDC">
      <w:pPr>
        <w:spacing w:line="360" w:lineRule="auto"/>
        <w:jc w:val="both"/>
        <w:rPr>
          <w:rFonts w:ascii="Arial" w:hAnsi="Arial" w:cs="Arial"/>
          <w:b/>
          <w:bCs/>
        </w:rPr>
      </w:pPr>
      <w:r>
        <w:rPr>
          <w:rFonts w:ascii="Arial" w:hAnsi="Arial" w:cs="Arial"/>
          <w:b/>
          <w:bCs/>
        </w:rPr>
        <w:t xml:space="preserve">4.2.4 </w:t>
      </w:r>
      <w:r w:rsidR="00A54E4B" w:rsidRPr="001E2F1C">
        <w:rPr>
          <w:rFonts w:ascii="Arial" w:hAnsi="Arial" w:cs="Arial"/>
          <w:b/>
          <w:bCs/>
        </w:rPr>
        <w:t>Nutrient Interactions</w:t>
      </w:r>
    </w:p>
    <w:p w14:paraId="512D387C" w14:textId="641F78C8" w:rsidR="00A54E4B" w:rsidRPr="00694D8D" w:rsidRDefault="00A54E4B" w:rsidP="00A37CDC">
      <w:pPr>
        <w:jc w:val="both"/>
        <w:rPr>
          <w:rFonts w:ascii="Arial" w:hAnsi="Arial" w:cs="Arial"/>
        </w:rPr>
      </w:pPr>
      <w:r w:rsidRPr="001E2F1C">
        <w:rPr>
          <w:rFonts w:ascii="Arial" w:hAnsi="Arial" w:cs="Arial"/>
        </w:rPr>
        <w:t>The significant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interaction for grain yield (5% level in dry season, 1% in wet season) suggests that Zn enhances N recovery efficiency. This synergy reduces N losses via </w:t>
      </w:r>
      <w:r w:rsidRPr="00694D8D">
        <w:rPr>
          <w:rFonts w:ascii="Arial" w:hAnsi="Arial" w:cs="Arial"/>
        </w:rPr>
        <w:t>volatilization or leaching, aligning with findings that Zn stabilizes ammonium (NH</w:t>
      </w:r>
      <w:r w:rsidRPr="00694D8D">
        <w:rPr>
          <w:rFonts w:ascii="Cambria Math" w:hAnsi="Cambria Math" w:cs="Cambria Math"/>
        </w:rPr>
        <w:t>₄⁺</w:t>
      </w:r>
      <w:r w:rsidRPr="00694D8D">
        <w:rPr>
          <w:rFonts w:ascii="Arial" w:hAnsi="Arial" w:cs="Arial"/>
        </w:rPr>
        <w:t xml:space="preserve">) in flooded soils </w:t>
      </w:r>
      <w:r w:rsidR="00687D7A" w:rsidRPr="00694D8D">
        <w:rPr>
          <w:rFonts w:ascii="Arial" w:hAnsi="Arial" w:cs="Arial"/>
        </w:rPr>
        <w:t>[</w:t>
      </w:r>
      <w:r w:rsidR="008E63D8" w:rsidRPr="00694D8D">
        <w:rPr>
          <w:rFonts w:ascii="Arial" w:hAnsi="Arial" w:cs="Arial"/>
        </w:rPr>
        <w:t>3</w:t>
      </w:r>
      <w:r w:rsidR="00255916" w:rsidRPr="00694D8D">
        <w:rPr>
          <w:rFonts w:ascii="Arial" w:hAnsi="Arial" w:cs="Arial"/>
        </w:rPr>
        <w:t>4</w:t>
      </w:r>
      <w:r w:rsidR="00687D7A" w:rsidRPr="00694D8D">
        <w:rPr>
          <w:rFonts w:ascii="Arial" w:hAnsi="Arial" w:cs="Arial"/>
        </w:rPr>
        <w:t>]</w:t>
      </w:r>
      <w:r w:rsidRPr="00694D8D">
        <w:rPr>
          <w:rFonts w:ascii="Arial" w:hAnsi="Arial" w:cs="Arial"/>
        </w:rPr>
        <w:t>.</w:t>
      </w:r>
    </w:p>
    <w:bookmarkEnd w:id="15"/>
    <w:p w14:paraId="7B3EFA58" w14:textId="40C03C0C" w:rsidR="005B3F0E" w:rsidRDefault="00E211C9" w:rsidP="00A37CDC">
      <w:pPr>
        <w:pStyle w:val="ConcHead"/>
        <w:spacing w:after="0"/>
        <w:jc w:val="both"/>
        <w:rPr>
          <w:rFonts w:ascii="Arial" w:hAnsi="Arial" w:cs="Arial"/>
        </w:rPr>
      </w:pPr>
      <w:r w:rsidRPr="00694D8D">
        <w:rPr>
          <w:rFonts w:ascii="Arial" w:hAnsi="Arial" w:cs="Arial"/>
        </w:rPr>
        <w:t>5</w:t>
      </w:r>
      <w:r w:rsidR="00000F8F" w:rsidRPr="00694D8D">
        <w:rPr>
          <w:rFonts w:ascii="Arial" w:hAnsi="Arial" w:cs="Arial"/>
        </w:rPr>
        <w:t xml:space="preserve">. </w:t>
      </w:r>
      <w:r w:rsidR="00B01FCD" w:rsidRPr="00694D8D">
        <w:rPr>
          <w:rFonts w:ascii="Arial" w:hAnsi="Arial" w:cs="Arial"/>
        </w:rPr>
        <w:t>Conclusion</w:t>
      </w:r>
    </w:p>
    <w:p w14:paraId="7D1B6FB2" w14:textId="77777777" w:rsidR="00A37CDC"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study demonstrated that integrated nitrogen and zinc fertilization significantly enhanced rice growth and yield components in both dry and wet seasons. In the dry season, although 120 kg N ha</w:t>
      </w:r>
      <w:r w:rsidRPr="00F549B7">
        <w:rPr>
          <w:rFonts w:ascii="Cambria Math" w:hAnsi="Cambria Math" w:cs="Cambria Math"/>
          <w:b w:val="0"/>
          <w:caps w:val="0"/>
          <w:sz w:val="20"/>
        </w:rPr>
        <w:t>⁻</w:t>
      </w:r>
      <w:r w:rsidRPr="00F549B7">
        <w:rPr>
          <w:rFonts w:ascii="Arial" w:hAnsi="Arial" w:cs="Arial"/>
          <w:b w:val="0"/>
          <w:caps w:val="0"/>
          <w:sz w:val="20"/>
        </w:rPr>
        <w:t xml:space="preserve">¹ combined with zinc resulted in the </w:t>
      </w:r>
      <w:r w:rsidR="000E760B">
        <w:rPr>
          <w:rFonts w:ascii="Arial" w:hAnsi="Arial" w:cs="Arial"/>
          <w:b w:val="0"/>
          <w:caps w:val="0"/>
          <w:sz w:val="20"/>
        </w:rPr>
        <w:t>maximum</w:t>
      </w:r>
      <w:r w:rsidRPr="00F549B7">
        <w:rPr>
          <w:rFonts w:ascii="Arial" w:hAnsi="Arial" w:cs="Arial"/>
          <w:b w:val="0"/>
          <w:caps w:val="0"/>
          <w:sz w:val="20"/>
        </w:rPr>
        <w:t xml:space="preserve"> plant growth and yield, it was not statistically different from the 80 kg N ha</w:t>
      </w:r>
      <w:r w:rsidRPr="00F549B7">
        <w:rPr>
          <w:rFonts w:ascii="Cambria Math" w:hAnsi="Cambria Math" w:cs="Cambria Math"/>
          <w:b w:val="0"/>
          <w:caps w:val="0"/>
          <w:sz w:val="20"/>
        </w:rPr>
        <w:t>⁻</w:t>
      </w:r>
      <w:r w:rsidRPr="00F549B7">
        <w:rPr>
          <w:rFonts w:ascii="Arial" w:hAnsi="Arial" w:cs="Arial"/>
          <w:b w:val="0"/>
          <w:caps w:val="0"/>
          <w:sz w:val="20"/>
        </w:rPr>
        <w:t>¹ treatment, making 80 kg N ha</w:t>
      </w:r>
      <w:r w:rsidRPr="00F549B7">
        <w:rPr>
          <w:rFonts w:ascii="Cambria Math" w:hAnsi="Cambria Math" w:cs="Cambria Math"/>
          <w:b w:val="0"/>
          <w:caps w:val="0"/>
          <w:sz w:val="20"/>
        </w:rPr>
        <w:t>⁻</w:t>
      </w:r>
      <w:r w:rsidRPr="00F549B7">
        <w:rPr>
          <w:rFonts w:ascii="Arial" w:hAnsi="Arial" w:cs="Arial"/>
          <w:b w:val="0"/>
          <w:caps w:val="0"/>
          <w:sz w:val="20"/>
        </w:rPr>
        <w:t xml:space="preserve">¹ </w:t>
      </w:r>
      <w:r w:rsidR="000E760B">
        <w:rPr>
          <w:rFonts w:ascii="Arial" w:hAnsi="Arial" w:cs="Arial"/>
          <w:b w:val="0"/>
          <w:caps w:val="0"/>
          <w:sz w:val="20"/>
        </w:rPr>
        <w:t xml:space="preserve">as </w:t>
      </w:r>
      <w:r w:rsidRPr="00F549B7">
        <w:rPr>
          <w:rFonts w:ascii="Arial" w:hAnsi="Arial" w:cs="Arial"/>
          <w:b w:val="0"/>
          <w:caps w:val="0"/>
          <w:sz w:val="20"/>
        </w:rPr>
        <w:t>the recommended optimal rate for sustaining favorable growth and yield components. In the wet season, the combination of 80 kg N ha</w:t>
      </w:r>
      <w:r w:rsidRPr="00F549B7">
        <w:rPr>
          <w:rFonts w:ascii="Cambria Math" w:hAnsi="Cambria Math" w:cs="Cambria Math"/>
          <w:b w:val="0"/>
          <w:caps w:val="0"/>
          <w:sz w:val="20"/>
        </w:rPr>
        <w:t>⁻</w:t>
      </w:r>
      <w:r w:rsidRPr="00F549B7">
        <w:rPr>
          <w:rFonts w:ascii="Arial" w:hAnsi="Arial" w:cs="Arial"/>
          <w:b w:val="0"/>
          <w:caps w:val="0"/>
          <w:sz w:val="20"/>
        </w:rPr>
        <w:t>¹ with 10 kg Zn ha</w:t>
      </w:r>
      <w:r w:rsidRPr="00F549B7">
        <w:rPr>
          <w:rFonts w:ascii="Cambria Math" w:hAnsi="Cambria Math" w:cs="Cambria Math"/>
          <w:b w:val="0"/>
          <w:caps w:val="0"/>
          <w:sz w:val="20"/>
        </w:rPr>
        <w:t>⁻</w:t>
      </w:r>
      <w:r w:rsidRPr="00F549B7">
        <w:rPr>
          <w:rFonts w:ascii="Arial" w:hAnsi="Arial" w:cs="Arial"/>
          <w:b w:val="0"/>
          <w:caps w:val="0"/>
          <w:sz w:val="20"/>
        </w:rPr>
        <w:t>¹ (N</w:t>
      </w:r>
      <w:r w:rsidRPr="00367630">
        <w:rPr>
          <w:rFonts w:ascii="Arial" w:hAnsi="Arial" w:cs="Arial"/>
          <w:b w:val="0"/>
          <w:caps w:val="0"/>
          <w:sz w:val="20"/>
          <w:vertAlign w:val="subscript"/>
        </w:rPr>
        <w:t>2</w:t>
      </w:r>
      <w:r w:rsidRPr="00F549B7">
        <w:rPr>
          <w:rFonts w:ascii="Arial" w:hAnsi="Arial" w:cs="Arial"/>
          <w:b w:val="0"/>
          <w:caps w:val="0"/>
          <w:sz w:val="20"/>
        </w:rPr>
        <w:t>Zn</w:t>
      </w:r>
      <w:r w:rsidRPr="00367630">
        <w:rPr>
          <w:rFonts w:ascii="Arial" w:hAnsi="Arial" w:cs="Arial"/>
          <w:b w:val="0"/>
          <w:caps w:val="0"/>
          <w:sz w:val="20"/>
          <w:vertAlign w:val="subscript"/>
        </w:rPr>
        <w:t>1</w:t>
      </w:r>
      <w:r w:rsidRPr="00F549B7">
        <w:rPr>
          <w:rFonts w:ascii="Arial" w:hAnsi="Arial" w:cs="Arial"/>
          <w:b w:val="0"/>
          <w:caps w:val="0"/>
          <w:sz w:val="20"/>
        </w:rPr>
        <w:t>) also produced the highest performance.</w:t>
      </w:r>
      <w:r>
        <w:rPr>
          <w:rFonts w:ascii="Arial" w:hAnsi="Arial" w:cs="Arial"/>
          <w:b w:val="0"/>
          <w:caps w:val="0"/>
          <w:sz w:val="20"/>
        </w:rPr>
        <w:t xml:space="preserve"> </w:t>
      </w:r>
      <w:r w:rsidR="000E760B">
        <w:rPr>
          <w:rFonts w:ascii="Arial" w:hAnsi="Arial" w:cs="Arial"/>
          <w:b w:val="0"/>
          <w:caps w:val="0"/>
          <w:sz w:val="20"/>
        </w:rPr>
        <w:t>The study further demonstrates that zinc application (10 kg Zn ha</w:t>
      </w:r>
      <w:r w:rsidR="000E760B" w:rsidRPr="000E760B">
        <w:rPr>
          <w:rFonts w:ascii="Arial" w:hAnsi="Arial" w:cs="Arial"/>
          <w:b w:val="0"/>
          <w:caps w:val="0"/>
          <w:sz w:val="20"/>
          <w:vertAlign w:val="superscript"/>
        </w:rPr>
        <w:t>-1</w:t>
      </w:r>
      <w:r w:rsidR="000E760B">
        <w:rPr>
          <w:rFonts w:ascii="Arial" w:hAnsi="Arial" w:cs="Arial"/>
          <w:b w:val="0"/>
          <w:caps w:val="0"/>
          <w:sz w:val="20"/>
        </w:rPr>
        <w:t xml:space="preserve">) significantly increases number of panicles, </w:t>
      </w:r>
      <w:proofErr w:type="spellStart"/>
      <w:r w:rsidR="000E760B">
        <w:rPr>
          <w:rFonts w:ascii="Arial" w:hAnsi="Arial" w:cs="Arial"/>
          <w:b w:val="0"/>
          <w:caps w:val="0"/>
          <w:sz w:val="20"/>
        </w:rPr>
        <w:t>spikelets</w:t>
      </w:r>
      <w:proofErr w:type="spellEnd"/>
      <w:r w:rsidR="000E760B">
        <w:rPr>
          <w:rFonts w:ascii="Arial" w:hAnsi="Arial" w:cs="Arial"/>
          <w:b w:val="0"/>
          <w:caps w:val="0"/>
          <w:sz w:val="20"/>
        </w:rPr>
        <w:t xml:space="preserve"> number and filled grain percentage, addressing both agronomic productivity and human nutritional needs in regions where Zn deficiency is prevalent. </w:t>
      </w:r>
      <w:r w:rsidRPr="00F549B7">
        <w:rPr>
          <w:rFonts w:ascii="Arial" w:hAnsi="Arial" w:cs="Arial"/>
          <w:b w:val="0"/>
          <w:caps w:val="0"/>
          <w:sz w:val="20"/>
        </w:rPr>
        <w:t>Overall, the study confirms that 80 kg N ha</w:t>
      </w:r>
      <w:r w:rsidRPr="00F549B7">
        <w:rPr>
          <w:rFonts w:ascii="Cambria Math" w:hAnsi="Cambria Math" w:cs="Cambria Math"/>
          <w:b w:val="0"/>
          <w:caps w:val="0"/>
          <w:sz w:val="20"/>
        </w:rPr>
        <w:t>⁻</w:t>
      </w:r>
      <w:r w:rsidRPr="00F549B7">
        <w:rPr>
          <w:rFonts w:ascii="Arial" w:hAnsi="Arial" w:cs="Arial"/>
          <w:b w:val="0"/>
          <w:caps w:val="0"/>
          <w:sz w:val="20"/>
        </w:rPr>
        <w:t>¹, in combination with zinc</w:t>
      </w:r>
      <w:r w:rsidR="000E760B">
        <w:rPr>
          <w:rFonts w:ascii="Arial" w:hAnsi="Arial" w:cs="Arial"/>
          <w:b w:val="0"/>
          <w:caps w:val="0"/>
          <w:sz w:val="20"/>
        </w:rPr>
        <w:t xml:space="preserve"> (10 kg ha</w:t>
      </w:r>
      <w:r w:rsidR="000E760B" w:rsidRPr="000E760B">
        <w:rPr>
          <w:rFonts w:ascii="Arial" w:hAnsi="Arial" w:cs="Arial"/>
          <w:b w:val="0"/>
          <w:caps w:val="0"/>
          <w:sz w:val="20"/>
          <w:vertAlign w:val="superscript"/>
        </w:rPr>
        <w:t>-1</w:t>
      </w:r>
      <w:r w:rsidR="000E760B">
        <w:rPr>
          <w:rFonts w:ascii="Arial" w:hAnsi="Arial" w:cs="Arial"/>
          <w:b w:val="0"/>
          <w:caps w:val="0"/>
          <w:sz w:val="20"/>
        </w:rPr>
        <w:t>)</w:t>
      </w:r>
      <w:r w:rsidRPr="00F549B7">
        <w:rPr>
          <w:rFonts w:ascii="Arial" w:hAnsi="Arial" w:cs="Arial"/>
          <w:b w:val="0"/>
          <w:caps w:val="0"/>
          <w:sz w:val="20"/>
        </w:rPr>
        <w:t>, is adequate for optimizing rice productivity, thereby reducing fertilizer input costs and limiting environmental risks.</w:t>
      </w:r>
      <w:r>
        <w:rPr>
          <w:rFonts w:ascii="Arial" w:hAnsi="Arial" w:cs="Arial"/>
          <w:b w:val="0"/>
          <w:caps w:val="0"/>
          <w:sz w:val="20"/>
        </w:rPr>
        <w:t xml:space="preserve"> </w:t>
      </w:r>
    </w:p>
    <w:p w14:paraId="0622657E" w14:textId="71AFC8DA" w:rsidR="00531537"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significant N</w:t>
      </w:r>
      <w:r>
        <w:rPr>
          <w:rFonts w:ascii="Arial" w:hAnsi="Arial" w:cs="Arial"/>
          <w:b w:val="0"/>
          <w:caps w:val="0"/>
          <w:sz w:val="20"/>
        </w:rPr>
        <w:t xml:space="preserve"> and </w:t>
      </w:r>
      <w:r w:rsidRPr="00F549B7">
        <w:rPr>
          <w:rFonts w:ascii="Arial" w:hAnsi="Arial" w:cs="Arial"/>
          <w:b w:val="0"/>
          <w:caps w:val="0"/>
          <w:sz w:val="20"/>
        </w:rPr>
        <w:t xml:space="preserve">Zn interaction highlights the importance of balanced nutrient management. From an environmental perspective, this synergy reduces nitrogen losses and soil degradation risks, offering a sustainable strategy to balance productivity with ecological </w:t>
      </w:r>
      <w:r w:rsidR="00A37CDC" w:rsidRPr="00F549B7">
        <w:rPr>
          <w:rFonts w:ascii="Arial" w:hAnsi="Arial" w:cs="Arial"/>
          <w:b w:val="0"/>
          <w:caps w:val="0"/>
          <w:sz w:val="20"/>
        </w:rPr>
        <w:t>health. For smallholder farmers, particularly in micronutrient-deficient regions like</w:t>
      </w:r>
      <w:r w:rsidR="00A37CDC">
        <w:rPr>
          <w:rFonts w:ascii="Arial" w:hAnsi="Arial" w:cs="Arial"/>
          <w:b w:val="0"/>
          <w:caps w:val="0"/>
          <w:sz w:val="20"/>
        </w:rPr>
        <w:t xml:space="preserve"> </w:t>
      </w:r>
      <w:r w:rsidR="00A37CDC" w:rsidRPr="00F549B7">
        <w:rPr>
          <w:rFonts w:ascii="Arial" w:hAnsi="Arial" w:cs="Arial"/>
          <w:b w:val="0"/>
          <w:caps w:val="0"/>
          <w:sz w:val="20"/>
        </w:rPr>
        <w:t>Myanmar, integrating zinc with optimized nitrogen rates presents a cost-effective approach to enhance</w:t>
      </w:r>
      <w:r w:rsidR="00A37CDC">
        <w:rPr>
          <w:rFonts w:ascii="Arial" w:hAnsi="Arial" w:cs="Arial"/>
          <w:b w:val="0"/>
          <w:caps w:val="0"/>
          <w:sz w:val="20"/>
        </w:rPr>
        <w:t xml:space="preserve"> </w:t>
      </w:r>
      <w:r w:rsidR="00A37CDC" w:rsidRPr="00F549B7">
        <w:rPr>
          <w:rFonts w:ascii="Arial" w:hAnsi="Arial" w:cs="Arial"/>
          <w:b w:val="0"/>
          <w:caps w:val="0"/>
          <w:sz w:val="20"/>
        </w:rPr>
        <w:t>profitability and food security. Future research should investigate these nutrient interactions across diverse soil and climatic conditions</w:t>
      </w:r>
      <w:r w:rsidR="00A37CDC">
        <w:rPr>
          <w:rFonts w:ascii="Arial" w:hAnsi="Arial" w:cs="Arial"/>
          <w:b w:val="0"/>
          <w:caps w:val="0"/>
          <w:sz w:val="20"/>
        </w:rPr>
        <w:t>.</w:t>
      </w:r>
    </w:p>
    <w:p w14:paraId="164EF465" w14:textId="77777777" w:rsidR="00942C3B" w:rsidRDefault="00942C3B" w:rsidP="00A37CDC">
      <w:pPr>
        <w:pStyle w:val="ReferHead"/>
        <w:spacing w:line="360" w:lineRule="auto"/>
        <w:jc w:val="both"/>
        <w:rPr>
          <w:rFonts w:ascii="Arial" w:hAnsi="Arial" w:cs="Arial"/>
        </w:rPr>
      </w:pPr>
    </w:p>
    <w:p w14:paraId="72B4159E" w14:textId="075D0329" w:rsidR="00B01FCD" w:rsidRPr="00A37CDC" w:rsidRDefault="00B01FCD" w:rsidP="00A37CDC">
      <w:pPr>
        <w:pStyle w:val="ReferHead"/>
        <w:spacing w:line="360" w:lineRule="auto"/>
        <w:jc w:val="both"/>
        <w:rPr>
          <w:rFonts w:ascii="Arial" w:hAnsi="Arial" w:cs="Arial"/>
          <w:b w:val="0"/>
          <w:caps w:val="0"/>
          <w:sz w:val="20"/>
        </w:rPr>
      </w:pPr>
      <w:r w:rsidRPr="00FB3A86">
        <w:rPr>
          <w:rFonts w:ascii="Arial" w:hAnsi="Arial" w:cs="Arial"/>
        </w:rPr>
        <w:t>References</w:t>
      </w:r>
    </w:p>
    <w:p w14:paraId="6F54084B"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commentRangeStart w:id="17"/>
      <w:r w:rsidRPr="0059229B">
        <w:rPr>
          <w:rFonts w:ascii="Arial" w:hAnsi="Arial" w:cs="Arial"/>
          <w:sz w:val="20"/>
          <w:szCs w:val="20"/>
        </w:rPr>
        <w:t xml:space="preserve">FAO. (2013) Global rice production. In: http:// fao.org/news/story/ </w:t>
      </w:r>
      <w:proofErr w:type="spellStart"/>
      <w:r w:rsidRPr="0059229B">
        <w:rPr>
          <w:rFonts w:ascii="Arial" w:hAnsi="Arial" w:cs="Arial"/>
          <w:sz w:val="20"/>
          <w:szCs w:val="20"/>
        </w:rPr>
        <w:t>jp</w:t>
      </w:r>
      <w:proofErr w:type="spellEnd"/>
      <w:r w:rsidRPr="0059229B">
        <w:rPr>
          <w:rFonts w:ascii="Arial" w:hAnsi="Arial" w:cs="Arial"/>
          <w:sz w:val="20"/>
          <w:szCs w:val="20"/>
        </w:rPr>
        <w:t xml:space="preserve"> / tem.164713/code</w:t>
      </w:r>
      <w:commentRangeEnd w:id="17"/>
      <w:r w:rsidR="008C05C7">
        <w:rPr>
          <w:rStyle w:val="CommentReference"/>
          <w:rFonts w:ascii="Times New Roman" w:eastAsia="Times New Roman" w:hAnsi="Times New Roman" w:cs="Times New Roman"/>
          <w:kern w:val="0"/>
          <w:lang w:val="nb-NO" w:eastAsia="nb-NO"/>
          <w14:ligatures w14:val="none"/>
        </w:rPr>
        <w:commentReference w:id="17"/>
      </w:r>
    </w:p>
    <w:p w14:paraId="5B3D8D81" w14:textId="061E72D8"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Zhao C, Liu G, Chen Y, Jiang Y, Shi Y, Zhao L, Liao P, Wang W, Xu K, Dai Q (2022). Excessive Nitrogen Application Leads to Lower Rice Yield and Grain Quality by Inhibiting the Grain Filling of Inferior Grains. Agriculture 12: 962</w:t>
      </w:r>
    </w:p>
    <w:p w14:paraId="180E0CB5"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Azarpour</w:t>
      </w:r>
      <w:proofErr w:type="spellEnd"/>
      <w:r w:rsidRPr="0059229B">
        <w:rPr>
          <w:rFonts w:ascii="Arial" w:hAnsi="Arial" w:cs="Arial"/>
          <w:sz w:val="20"/>
          <w:szCs w:val="20"/>
        </w:rPr>
        <w:t xml:space="preserve"> E, </w:t>
      </w:r>
      <w:proofErr w:type="spellStart"/>
      <w:r w:rsidRPr="0059229B">
        <w:rPr>
          <w:rFonts w:ascii="Arial" w:hAnsi="Arial" w:cs="Arial"/>
          <w:sz w:val="20"/>
          <w:szCs w:val="20"/>
        </w:rPr>
        <w:t>Tarighi</w:t>
      </w:r>
      <w:proofErr w:type="spellEnd"/>
      <w:r w:rsidRPr="0059229B">
        <w:rPr>
          <w:rFonts w:ascii="Arial" w:hAnsi="Arial" w:cs="Arial"/>
          <w:sz w:val="20"/>
          <w:szCs w:val="20"/>
        </w:rPr>
        <w:t xml:space="preserve"> F, Moradi M, Bozorgi HR (2011). Evaluation effect of different nitrogen fertilizer rates under irrigation management in rice farming. World Applied Sciences Journal 13(5):1248-1252</w:t>
      </w:r>
    </w:p>
    <w:p w14:paraId="51C4B728" w14:textId="75275394"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Zhao C, Huang H, Qian Z.H, Jiang HX, Liu GM, Ke XU, Ya-Jie HU, Dai Q, Huo ZY (2021). Effect of Side Deep Placement of Nitrogen on Yield and Nitrogen Use Efficiency of Single Season Late Japonica </w:t>
      </w:r>
      <w:proofErr w:type="spellStart"/>
      <w:r w:rsidRPr="0059229B">
        <w:rPr>
          <w:rFonts w:ascii="Arial" w:hAnsi="Arial" w:cs="Arial"/>
          <w:sz w:val="20"/>
          <w:szCs w:val="20"/>
        </w:rPr>
        <w:t>Rice.Journal</w:t>
      </w:r>
      <w:proofErr w:type="spellEnd"/>
      <w:r w:rsidRPr="0059229B">
        <w:rPr>
          <w:rFonts w:ascii="Arial" w:hAnsi="Arial" w:cs="Arial"/>
          <w:sz w:val="20"/>
          <w:szCs w:val="20"/>
        </w:rPr>
        <w:t xml:space="preserve"> of Integrative Agriculture 20: 1487-1502</w:t>
      </w:r>
    </w:p>
    <w:p w14:paraId="5A1BD0A2"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Cakmak.I</w:t>
      </w:r>
      <w:proofErr w:type="spellEnd"/>
      <w:r w:rsidRPr="0059229B">
        <w:rPr>
          <w:rFonts w:ascii="Arial" w:hAnsi="Arial" w:cs="Arial"/>
          <w:sz w:val="20"/>
          <w:szCs w:val="20"/>
        </w:rPr>
        <w:t xml:space="preserve">., Kalayci, M., Ekiz, H., Braun, H.J., </w:t>
      </w:r>
      <w:proofErr w:type="spellStart"/>
      <w:r w:rsidRPr="0059229B">
        <w:rPr>
          <w:rFonts w:ascii="Arial" w:hAnsi="Arial" w:cs="Arial"/>
          <w:sz w:val="20"/>
          <w:szCs w:val="20"/>
        </w:rPr>
        <w:t>Kiline</w:t>
      </w:r>
      <w:proofErr w:type="spellEnd"/>
      <w:r w:rsidRPr="0059229B">
        <w:rPr>
          <w:rFonts w:ascii="Arial" w:hAnsi="Arial" w:cs="Arial"/>
          <w:sz w:val="20"/>
          <w:szCs w:val="20"/>
        </w:rPr>
        <w:t>,</w:t>
      </w:r>
      <w:r w:rsidRPr="0059229B">
        <w:rPr>
          <w:sz w:val="20"/>
          <w:szCs w:val="20"/>
        </w:rPr>
        <w:t xml:space="preserve"> </w:t>
      </w:r>
      <w:r w:rsidRPr="0059229B">
        <w:rPr>
          <w:rFonts w:ascii="Arial" w:hAnsi="Arial" w:cs="Arial"/>
          <w:sz w:val="20"/>
          <w:szCs w:val="20"/>
        </w:rPr>
        <w:t xml:space="preserve">Y. and Yilmaz, A. (1999). Zinc </w:t>
      </w:r>
      <w:proofErr w:type="spellStart"/>
      <w:r w:rsidRPr="0059229B">
        <w:rPr>
          <w:rFonts w:ascii="Arial" w:hAnsi="Arial" w:cs="Arial"/>
          <w:sz w:val="20"/>
          <w:szCs w:val="20"/>
        </w:rPr>
        <w:t>deficiencyas</w:t>
      </w:r>
      <w:proofErr w:type="spellEnd"/>
      <w:r w:rsidRPr="0059229B">
        <w:rPr>
          <w:rFonts w:ascii="Arial" w:hAnsi="Arial" w:cs="Arial"/>
          <w:sz w:val="20"/>
          <w:szCs w:val="20"/>
        </w:rPr>
        <w:t xml:space="preserve"> a practical problem in plant and human nutrition in Turkey: A NATO-science for stability project. Field Crop Res.60: 175-188</w:t>
      </w:r>
    </w:p>
    <w:p w14:paraId="1822E333"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Chaudhary, S.K., Thakur, S.K., and Pandey, A.K. (2007). Response of wet land rice to nitrogen and zinc. Oryza. 44 (1): 31-34</w:t>
      </w:r>
    </w:p>
    <w:p w14:paraId="39CEE138"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bookmarkStart w:id="18" w:name="_Hlk192193503"/>
      <w:r w:rsidRPr="0059229B">
        <w:rPr>
          <w:rFonts w:ascii="Arial" w:hAnsi="Arial" w:cs="Arial"/>
          <w:sz w:val="20"/>
          <w:szCs w:val="20"/>
        </w:rPr>
        <w:t>Rehman</w:t>
      </w:r>
      <w:bookmarkEnd w:id="18"/>
      <w:r w:rsidRPr="0059229B">
        <w:rPr>
          <w:rFonts w:ascii="Arial" w:hAnsi="Arial" w:cs="Arial"/>
          <w:sz w:val="20"/>
          <w:szCs w:val="20"/>
        </w:rPr>
        <w:t>,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7862C590" w14:textId="40428993" w:rsidR="008668F6" w:rsidRPr="0059229B" w:rsidRDefault="008668F6"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 xml:space="preserve">Singh M, Singh SP (1981). Effect of nitrogen and zinc on the yield of submerged rice and uptake of N and Zn on </w:t>
      </w:r>
      <w:proofErr w:type="spellStart"/>
      <w:r w:rsidRPr="0059229B">
        <w:rPr>
          <w:rFonts w:ascii="Arial" w:hAnsi="Arial" w:cs="Arial"/>
          <w:sz w:val="20"/>
          <w:szCs w:val="20"/>
        </w:rPr>
        <w:t>unlimed</w:t>
      </w:r>
      <w:proofErr w:type="spellEnd"/>
      <w:r w:rsidRPr="0059229B">
        <w:rPr>
          <w:rFonts w:ascii="Arial" w:hAnsi="Arial" w:cs="Arial"/>
          <w:sz w:val="20"/>
          <w:szCs w:val="20"/>
        </w:rPr>
        <w:t xml:space="preserve"> and limed soils. Plant Soil 62 (2):183-192.</w:t>
      </w:r>
    </w:p>
    <w:p w14:paraId="7564A01E"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Black, C. A., Evans, D. D., Ensminger, L. E., White, J. L., &amp; Clark, F. E. (1965). Methods of soil analysis. Part 1. Physical and mineralogical properties, including statistics of measurement and sampling, Agronomy Monograph 9.1, American Society of Agronomy (ASA). Inc. Publisher, Madison, Wisconsin, USA.</w:t>
      </w:r>
    </w:p>
    <w:p w14:paraId="305F9B81"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Rayment, G. E., &amp; Lyons, D. J. (2011). Soil chemical methods: Australasia (Vol. 3). CSIRO publishing.</w:t>
      </w:r>
    </w:p>
    <w:p w14:paraId="5EDD8066"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proofErr w:type="spellStart"/>
      <w:r w:rsidRPr="0059229B">
        <w:rPr>
          <w:rFonts w:ascii="Arial" w:hAnsi="Arial" w:cs="Arial"/>
          <w:sz w:val="20"/>
          <w:szCs w:val="20"/>
        </w:rPr>
        <w:t>Metson</w:t>
      </w:r>
      <w:proofErr w:type="spellEnd"/>
      <w:r w:rsidRPr="0059229B">
        <w:rPr>
          <w:rFonts w:ascii="Arial" w:hAnsi="Arial" w:cs="Arial"/>
          <w:sz w:val="20"/>
          <w:szCs w:val="20"/>
        </w:rPr>
        <w:t>, A. J. (1956) Methods of chemical analysis for soil survey samples. New Zealand Soil Bureau Bulletin No. 12.</w:t>
      </w:r>
    </w:p>
    <w:p w14:paraId="7293AF67"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Walkley, A. J., &amp; Black, I. A. (1934). Estimation of soil organic carbon by the chromic acid titration method. Soil Science, 37(1), 29-38.</w:t>
      </w:r>
    </w:p>
    <w:p w14:paraId="29F1CC63" w14:textId="1D2F9395"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Jackson, M. L. (1958). Soil chemical analysis prentice Hall. Inc., Englewood Cliffs, NJ, 498, 183-204.</w:t>
      </w:r>
    </w:p>
    <w:p w14:paraId="2F5524EF"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Dobermann A, Fairhurst TH (2000) Nutrient disorders and nutrient management. Potash and Phosphate Institute, PPI of Canada and International Rice Research Institute, Singapore, 192 pp</w:t>
      </w:r>
    </w:p>
    <w:p w14:paraId="41D79224"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Welch, R. M., &amp; Graham, R. D. (2004). Breeding for micronutrients in staple food crops from a human nutrition perspective. </w:t>
      </w:r>
      <w:r w:rsidRPr="0059229B">
        <w:rPr>
          <w:rFonts w:ascii="Arial" w:hAnsi="Arial" w:cs="Arial"/>
          <w:i/>
          <w:iCs/>
          <w:sz w:val="20"/>
          <w:szCs w:val="20"/>
        </w:rPr>
        <w:t>Journal of experimental botany</w:t>
      </w:r>
      <w:r w:rsidRPr="0059229B">
        <w:rPr>
          <w:rFonts w:ascii="Arial" w:hAnsi="Arial" w:cs="Arial"/>
          <w:sz w:val="20"/>
          <w:szCs w:val="20"/>
        </w:rPr>
        <w:t>, </w:t>
      </w:r>
      <w:r w:rsidRPr="0059229B">
        <w:rPr>
          <w:rFonts w:ascii="Arial" w:hAnsi="Arial" w:cs="Arial"/>
          <w:i/>
          <w:iCs/>
          <w:sz w:val="20"/>
          <w:szCs w:val="20"/>
        </w:rPr>
        <w:t>55</w:t>
      </w:r>
      <w:r w:rsidRPr="0059229B">
        <w:rPr>
          <w:rFonts w:ascii="Arial" w:hAnsi="Arial" w:cs="Arial"/>
          <w:sz w:val="20"/>
          <w:szCs w:val="20"/>
        </w:rPr>
        <w:t>(396), 353-364.</w:t>
      </w:r>
    </w:p>
    <w:p w14:paraId="06FC701C"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Alloway, B. J. (2008). Zinc in soils and crop nutrition.</w:t>
      </w:r>
    </w:p>
    <w:p w14:paraId="291A22A3" w14:textId="4D74C92A"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19" w:name="_Hlk192192476"/>
      <w:r w:rsidRPr="0059229B">
        <w:rPr>
          <w:rFonts w:ascii="Arial" w:hAnsi="Arial" w:cs="Arial"/>
          <w:sz w:val="20"/>
          <w:szCs w:val="20"/>
        </w:rPr>
        <w:t>Begum</w:t>
      </w:r>
      <w:bookmarkEnd w:id="19"/>
      <w:r w:rsidRPr="0059229B">
        <w:rPr>
          <w:rFonts w:ascii="Arial" w:hAnsi="Arial" w:cs="Arial"/>
          <w:sz w:val="20"/>
          <w:szCs w:val="20"/>
        </w:rPr>
        <w:t>, M. C., Islam, M., Sarkar, M. R., Azad, M. A. S., Huda, A. N., &amp; Kabir, A. H. (2016). Auxin signaling is closely associated with Zn-efficiency in rice (Oryza sativa L.). </w:t>
      </w:r>
      <w:r w:rsidRPr="0059229B">
        <w:rPr>
          <w:rFonts w:ascii="Arial" w:hAnsi="Arial" w:cs="Arial"/>
          <w:i/>
          <w:iCs/>
          <w:sz w:val="20"/>
          <w:szCs w:val="20"/>
        </w:rPr>
        <w:t>Journal of Plant Interactions</w:t>
      </w:r>
      <w:r w:rsidRPr="0059229B">
        <w:rPr>
          <w:rFonts w:ascii="Arial" w:hAnsi="Arial" w:cs="Arial"/>
          <w:sz w:val="20"/>
          <w:szCs w:val="20"/>
        </w:rPr>
        <w:t>, </w:t>
      </w:r>
      <w:r w:rsidRPr="0059229B">
        <w:rPr>
          <w:rFonts w:ascii="Arial" w:hAnsi="Arial" w:cs="Arial"/>
          <w:i/>
          <w:iCs/>
          <w:sz w:val="20"/>
          <w:szCs w:val="20"/>
        </w:rPr>
        <w:t>11</w:t>
      </w:r>
      <w:r w:rsidRPr="0059229B">
        <w:rPr>
          <w:rFonts w:ascii="Arial" w:hAnsi="Arial" w:cs="Arial"/>
          <w:sz w:val="20"/>
          <w:szCs w:val="20"/>
        </w:rPr>
        <w:t>(1), 124-129.</w:t>
      </w:r>
    </w:p>
    <w:p w14:paraId="6D3C02AF" w14:textId="52EF7F5F"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Peng, S., Buresh, R. J., Huang, J., Yang, J., Zou, Y., Zhong, X., ... &amp; Zhang, F. (2006). Strategies for overcoming low agronomic nitrogen use efficiency in irrigated rice systems in China. </w:t>
      </w:r>
      <w:r w:rsidRPr="0059229B">
        <w:rPr>
          <w:rFonts w:ascii="Arial" w:hAnsi="Arial" w:cs="Arial"/>
          <w:i/>
          <w:iCs/>
          <w:sz w:val="20"/>
          <w:szCs w:val="20"/>
        </w:rPr>
        <w:t>Field Crops Research</w:t>
      </w:r>
      <w:r w:rsidRPr="0059229B">
        <w:rPr>
          <w:rFonts w:ascii="Arial" w:hAnsi="Arial" w:cs="Arial"/>
          <w:sz w:val="20"/>
          <w:szCs w:val="20"/>
        </w:rPr>
        <w:t>, </w:t>
      </w:r>
      <w:r w:rsidRPr="0059229B">
        <w:rPr>
          <w:rFonts w:ascii="Arial" w:hAnsi="Arial" w:cs="Arial"/>
          <w:i/>
          <w:iCs/>
          <w:sz w:val="20"/>
          <w:szCs w:val="20"/>
        </w:rPr>
        <w:t>96</w:t>
      </w:r>
      <w:r w:rsidRPr="0059229B">
        <w:rPr>
          <w:rFonts w:ascii="Arial" w:hAnsi="Arial" w:cs="Arial"/>
          <w:sz w:val="20"/>
          <w:szCs w:val="20"/>
        </w:rPr>
        <w:t>(1), 37-47.</w:t>
      </w:r>
    </w:p>
    <w:p w14:paraId="4E0F60AE"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20" w:name="_Hlk192192648"/>
      <w:r w:rsidRPr="0059229B">
        <w:rPr>
          <w:rFonts w:ascii="Arial" w:hAnsi="Arial" w:cs="Arial"/>
          <w:sz w:val="20"/>
          <w:szCs w:val="20"/>
        </w:rPr>
        <w:t>Kumawat</w:t>
      </w:r>
      <w:bookmarkEnd w:id="20"/>
      <w:r w:rsidRPr="0059229B">
        <w:rPr>
          <w:rFonts w:ascii="Arial" w:hAnsi="Arial" w:cs="Arial"/>
          <w:sz w:val="20"/>
          <w:szCs w:val="20"/>
        </w:rPr>
        <w:t xml:space="preserve">, N., Kumar, R., </w:t>
      </w:r>
      <w:proofErr w:type="spellStart"/>
      <w:r w:rsidRPr="0059229B">
        <w:rPr>
          <w:rFonts w:ascii="Arial" w:hAnsi="Arial" w:cs="Arial"/>
          <w:sz w:val="20"/>
          <w:szCs w:val="20"/>
        </w:rPr>
        <w:t>Khandkar</w:t>
      </w:r>
      <w:proofErr w:type="spellEnd"/>
      <w:r w:rsidRPr="0059229B">
        <w:rPr>
          <w:rFonts w:ascii="Arial" w:hAnsi="Arial" w:cs="Arial"/>
          <w:sz w:val="20"/>
          <w:szCs w:val="20"/>
        </w:rPr>
        <w:t>, U. R., Yadav, R. K., Saurabh, K., Mishra, J. S., ... &amp; Hans, H. (2019). Silicon (Si)-and zinc (Zn)-solubilizing microorganisms: role in sustainable agriculture. </w:t>
      </w:r>
      <w:r w:rsidRPr="0059229B">
        <w:rPr>
          <w:rFonts w:ascii="Arial" w:hAnsi="Arial" w:cs="Arial"/>
          <w:i/>
          <w:iCs/>
          <w:sz w:val="20"/>
          <w:szCs w:val="20"/>
        </w:rPr>
        <w:t>Biofertilizers for sustainable agriculture and environment</w:t>
      </w:r>
      <w:r w:rsidRPr="0059229B">
        <w:rPr>
          <w:rFonts w:ascii="Arial" w:hAnsi="Arial" w:cs="Arial"/>
          <w:sz w:val="20"/>
          <w:szCs w:val="20"/>
        </w:rPr>
        <w:t>, 109-135.</w:t>
      </w:r>
    </w:p>
    <w:p w14:paraId="07C0F8A2"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Cakmak I (2008) Enrichment of cereal grains with zinc: agronomic or genetic biofortification. Plant Soil 302:1–17</w:t>
      </w:r>
    </w:p>
    <w:p w14:paraId="5BAF90CB"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Mathpal</w:t>
      </w:r>
      <w:proofErr w:type="spellEnd"/>
      <w:r w:rsidRPr="0059229B">
        <w:rPr>
          <w:rFonts w:ascii="Arial" w:hAnsi="Arial" w:cs="Arial"/>
          <w:sz w:val="20"/>
          <w:szCs w:val="20"/>
        </w:rPr>
        <w:t xml:space="preserve">, B., Srivastava, P. C., </w:t>
      </w:r>
      <w:proofErr w:type="spellStart"/>
      <w:r w:rsidRPr="0059229B">
        <w:rPr>
          <w:rFonts w:ascii="Arial" w:hAnsi="Arial" w:cs="Arial"/>
          <w:sz w:val="20"/>
          <w:szCs w:val="20"/>
        </w:rPr>
        <w:t>Shankhdhar</w:t>
      </w:r>
      <w:proofErr w:type="spellEnd"/>
      <w:r w:rsidRPr="0059229B">
        <w:rPr>
          <w:rFonts w:ascii="Arial" w:hAnsi="Arial" w:cs="Arial"/>
          <w:sz w:val="20"/>
          <w:szCs w:val="20"/>
        </w:rPr>
        <w:t xml:space="preserve">, D., &amp; </w:t>
      </w:r>
      <w:proofErr w:type="spellStart"/>
      <w:r w:rsidRPr="0059229B">
        <w:rPr>
          <w:rFonts w:ascii="Arial" w:hAnsi="Arial" w:cs="Arial"/>
          <w:sz w:val="20"/>
          <w:szCs w:val="20"/>
        </w:rPr>
        <w:t>Shankhdhar</w:t>
      </w:r>
      <w:proofErr w:type="spellEnd"/>
      <w:r w:rsidRPr="0059229B">
        <w:rPr>
          <w:rFonts w:ascii="Arial" w:hAnsi="Arial" w:cs="Arial"/>
          <w:sz w:val="20"/>
          <w:szCs w:val="20"/>
        </w:rPr>
        <w:t>, S. C. (2015). Improving key enzyme activities and quality of rice under various methods of zinc application. Physiology and Molecular Biology of Plants, 21, 567-572.</w:t>
      </w:r>
    </w:p>
    <w:p w14:paraId="79529FD9"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Aravind, P., &amp; Prasad, M. N. V. (2004). Zinc protects chloroplasts and associated photochemical functions in cadmium exposed </w:t>
      </w:r>
      <w:proofErr w:type="spellStart"/>
      <w:r w:rsidRPr="0059229B">
        <w:rPr>
          <w:rFonts w:ascii="Arial" w:hAnsi="Arial" w:cs="Arial"/>
          <w:sz w:val="20"/>
          <w:szCs w:val="20"/>
        </w:rPr>
        <w:t>Ceratophyllum</w:t>
      </w:r>
      <w:proofErr w:type="spellEnd"/>
      <w:r w:rsidRPr="0059229B">
        <w:rPr>
          <w:rFonts w:ascii="Arial" w:hAnsi="Arial" w:cs="Arial"/>
          <w:sz w:val="20"/>
          <w:szCs w:val="20"/>
        </w:rPr>
        <w:t xml:space="preserve"> </w:t>
      </w:r>
      <w:proofErr w:type="spellStart"/>
      <w:r w:rsidRPr="0059229B">
        <w:rPr>
          <w:rFonts w:ascii="Arial" w:hAnsi="Arial" w:cs="Arial"/>
          <w:sz w:val="20"/>
          <w:szCs w:val="20"/>
        </w:rPr>
        <w:t>demersum</w:t>
      </w:r>
      <w:proofErr w:type="spellEnd"/>
      <w:r w:rsidRPr="0059229B">
        <w:rPr>
          <w:rFonts w:ascii="Arial" w:hAnsi="Arial" w:cs="Arial"/>
          <w:sz w:val="20"/>
          <w:szCs w:val="20"/>
        </w:rPr>
        <w:t xml:space="preserve"> L., a freshwater macrophyte. Plant Science, 166(5), 1321-1327.</w:t>
      </w:r>
    </w:p>
    <w:p w14:paraId="71CB3B72"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Akram, M., Iqbal, R. M., &amp; Jamil, M. (2014). The response of wheat (Triticum aestivum L.) to integrating effects of drought stress and nitrogen management. Bulg. J. Agric. Sci, 20(2), 275-286.</w:t>
      </w:r>
    </w:p>
    <w:p w14:paraId="3FF2F5E1" w14:textId="1CB468BF"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Rostami, M., </w:t>
      </w:r>
      <w:proofErr w:type="spellStart"/>
      <w:r w:rsidRPr="0059229B">
        <w:rPr>
          <w:rFonts w:ascii="Arial" w:hAnsi="Arial" w:cs="Arial"/>
          <w:sz w:val="20"/>
          <w:szCs w:val="20"/>
        </w:rPr>
        <w:t>Koocheki</w:t>
      </w:r>
      <w:proofErr w:type="spellEnd"/>
      <w:r w:rsidRPr="0059229B">
        <w:rPr>
          <w:rFonts w:ascii="Arial" w:hAnsi="Arial" w:cs="Arial"/>
          <w:sz w:val="20"/>
          <w:szCs w:val="20"/>
        </w:rPr>
        <w:t xml:space="preserve">, A. R., </w:t>
      </w:r>
      <w:proofErr w:type="spellStart"/>
      <w:r w:rsidRPr="0059229B">
        <w:rPr>
          <w:rFonts w:ascii="Arial" w:hAnsi="Arial" w:cs="Arial"/>
          <w:sz w:val="20"/>
          <w:szCs w:val="20"/>
        </w:rPr>
        <w:t>Mahallati</w:t>
      </w:r>
      <w:proofErr w:type="spellEnd"/>
      <w:r w:rsidRPr="0059229B">
        <w:rPr>
          <w:rFonts w:ascii="Arial" w:hAnsi="Arial" w:cs="Arial"/>
          <w:sz w:val="20"/>
          <w:szCs w:val="20"/>
        </w:rPr>
        <w:t>, M. N., &amp; Kafi, M. (2008). Evaluation of chlorophyll meter (SPAD) data for prediction of nitrogen status in corn (</w:t>
      </w:r>
      <w:proofErr w:type="spellStart"/>
      <w:r w:rsidRPr="0059229B">
        <w:rPr>
          <w:rFonts w:ascii="Arial" w:hAnsi="Arial" w:cs="Arial"/>
          <w:sz w:val="20"/>
          <w:szCs w:val="20"/>
        </w:rPr>
        <w:t>Zea</w:t>
      </w:r>
      <w:proofErr w:type="spellEnd"/>
      <w:r w:rsidRPr="0059229B">
        <w:rPr>
          <w:rFonts w:ascii="Arial" w:hAnsi="Arial" w:cs="Arial"/>
          <w:sz w:val="20"/>
          <w:szCs w:val="20"/>
        </w:rPr>
        <w:t xml:space="preserve"> mays L.). American-Eurasian Journal Agriculture Science, 3(1), 79-85.</w:t>
      </w:r>
    </w:p>
    <w:p w14:paraId="7811BDE9"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bookmarkStart w:id="21" w:name="_Hlk192452765"/>
      <w:r w:rsidRPr="0059229B">
        <w:rPr>
          <w:rFonts w:ascii="Arial" w:hAnsi="Arial" w:cs="Arial"/>
          <w:sz w:val="20"/>
          <w:szCs w:val="20"/>
        </w:rPr>
        <w:t>Palmgren, M. G., Clemens, S., Williams, L. E., Krämer, U., Borg, S., Schjørring, J. K., &amp; Sanders, D. (2008). Zinc biofortification of cereals: problems and solutions. </w:t>
      </w:r>
      <w:r w:rsidRPr="0059229B">
        <w:rPr>
          <w:rFonts w:ascii="Arial" w:hAnsi="Arial" w:cs="Arial"/>
          <w:i/>
          <w:iCs/>
          <w:sz w:val="20"/>
          <w:szCs w:val="20"/>
        </w:rPr>
        <w:t>Trends in plant science</w:t>
      </w:r>
      <w:r w:rsidRPr="0059229B">
        <w:rPr>
          <w:rFonts w:ascii="Arial" w:hAnsi="Arial" w:cs="Arial"/>
          <w:sz w:val="20"/>
          <w:szCs w:val="20"/>
        </w:rPr>
        <w:t>, </w:t>
      </w:r>
      <w:r w:rsidRPr="0059229B">
        <w:rPr>
          <w:rFonts w:ascii="Arial" w:hAnsi="Arial" w:cs="Arial"/>
          <w:i/>
          <w:iCs/>
          <w:sz w:val="20"/>
          <w:szCs w:val="20"/>
        </w:rPr>
        <w:t>13</w:t>
      </w:r>
      <w:r w:rsidRPr="0059229B">
        <w:rPr>
          <w:rFonts w:ascii="Arial" w:hAnsi="Arial" w:cs="Arial"/>
          <w:sz w:val="20"/>
          <w:szCs w:val="20"/>
        </w:rPr>
        <w:t>(9), 464-473.</w:t>
      </w:r>
    </w:p>
    <w:p w14:paraId="2E3D5825"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Cassman, K. G., De Datta, S. K., Olk, D. C., Alcantara, J., Samson, M., </w:t>
      </w:r>
      <w:proofErr w:type="spellStart"/>
      <w:r w:rsidRPr="0059229B">
        <w:rPr>
          <w:rFonts w:ascii="Arial" w:hAnsi="Arial" w:cs="Arial"/>
          <w:sz w:val="20"/>
          <w:szCs w:val="20"/>
        </w:rPr>
        <w:t>Descalsota</w:t>
      </w:r>
      <w:proofErr w:type="spellEnd"/>
      <w:r w:rsidRPr="0059229B">
        <w:rPr>
          <w:rFonts w:ascii="Arial" w:hAnsi="Arial" w:cs="Arial"/>
          <w:sz w:val="20"/>
          <w:szCs w:val="20"/>
        </w:rPr>
        <w:t>, J., &amp; Dizon, M. (1995). Yield decline and the nitrogen economy of long-term experiments on continuous, irrigated rice systems in the tropics. </w:t>
      </w:r>
      <w:r w:rsidRPr="0059229B">
        <w:rPr>
          <w:rFonts w:ascii="Arial" w:hAnsi="Arial" w:cs="Arial"/>
          <w:i/>
          <w:iCs/>
          <w:sz w:val="20"/>
          <w:szCs w:val="20"/>
        </w:rPr>
        <w:t>Soil management: Experimental basis for sustainability and environmental quality</w:t>
      </w:r>
      <w:r w:rsidRPr="0059229B">
        <w:rPr>
          <w:rFonts w:ascii="Arial" w:hAnsi="Arial" w:cs="Arial"/>
          <w:sz w:val="20"/>
          <w:szCs w:val="20"/>
        </w:rPr>
        <w:t>, 181-222.</w:t>
      </w:r>
    </w:p>
    <w:p w14:paraId="22BBD2A4"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 S., &amp; Westgate, M. E. (1999). Reproductive development in grain crops during drought. </w:t>
      </w:r>
      <w:r w:rsidRPr="0059229B">
        <w:rPr>
          <w:rFonts w:ascii="Arial" w:hAnsi="Arial" w:cs="Arial"/>
          <w:i/>
          <w:iCs/>
          <w:sz w:val="20"/>
          <w:szCs w:val="20"/>
        </w:rPr>
        <w:t>Advances in agronomy</w:t>
      </w:r>
      <w:r w:rsidRPr="0059229B">
        <w:rPr>
          <w:rFonts w:ascii="Arial" w:hAnsi="Arial" w:cs="Arial"/>
          <w:sz w:val="20"/>
          <w:szCs w:val="20"/>
        </w:rPr>
        <w:t>, </w:t>
      </w:r>
      <w:r w:rsidRPr="0059229B">
        <w:rPr>
          <w:rFonts w:ascii="Arial" w:hAnsi="Arial" w:cs="Arial"/>
          <w:i/>
          <w:iCs/>
          <w:sz w:val="20"/>
          <w:szCs w:val="20"/>
        </w:rPr>
        <w:t>68</w:t>
      </w:r>
      <w:r w:rsidRPr="0059229B">
        <w:rPr>
          <w:rFonts w:ascii="Arial" w:hAnsi="Arial" w:cs="Arial"/>
          <w:sz w:val="20"/>
          <w:szCs w:val="20"/>
        </w:rPr>
        <w:t>, 59-96.</w:t>
      </w:r>
    </w:p>
    <w:p w14:paraId="5D5B83D4"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bookmarkStart w:id="22" w:name="_Hlk192193044"/>
      <w:proofErr w:type="spellStart"/>
      <w:r w:rsidRPr="0059229B">
        <w:rPr>
          <w:rFonts w:ascii="Arial" w:hAnsi="Arial" w:cs="Arial"/>
          <w:sz w:val="20"/>
          <w:szCs w:val="20"/>
        </w:rPr>
        <w:t>Tuiwong</w:t>
      </w:r>
      <w:bookmarkEnd w:id="22"/>
      <w:proofErr w:type="spellEnd"/>
      <w:r w:rsidRPr="0059229B">
        <w:rPr>
          <w:rFonts w:ascii="Arial" w:hAnsi="Arial" w:cs="Arial"/>
          <w:sz w:val="20"/>
          <w:szCs w:val="20"/>
        </w:rPr>
        <w:t xml:space="preserve">, P., </w:t>
      </w:r>
      <w:proofErr w:type="spellStart"/>
      <w:r w:rsidRPr="0059229B">
        <w:rPr>
          <w:rFonts w:ascii="Arial" w:hAnsi="Arial" w:cs="Arial"/>
          <w:sz w:val="20"/>
          <w:szCs w:val="20"/>
        </w:rPr>
        <w:t>Lordkaew</w:t>
      </w:r>
      <w:proofErr w:type="spellEnd"/>
      <w:r w:rsidRPr="0059229B">
        <w:rPr>
          <w:rFonts w:ascii="Arial" w:hAnsi="Arial" w:cs="Arial"/>
          <w:sz w:val="20"/>
          <w:szCs w:val="20"/>
        </w:rPr>
        <w:t xml:space="preserve">, S., </w:t>
      </w:r>
      <w:proofErr w:type="spellStart"/>
      <w:r w:rsidRPr="0059229B">
        <w:rPr>
          <w:rFonts w:ascii="Arial" w:hAnsi="Arial" w:cs="Arial"/>
          <w:sz w:val="20"/>
          <w:szCs w:val="20"/>
        </w:rPr>
        <w:t>Veeradittakit</w:t>
      </w:r>
      <w:proofErr w:type="spellEnd"/>
      <w:r w:rsidRPr="0059229B">
        <w:rPr>
          <w:rFonts w:ascii="Arial" w:hAnsi="Arial" w:cs="Arial"/>
          <w:sz w:val="20"/>
          <w:szCs w:val="20"/>
        </w:rPr>
        <w:t xml:space="preserve">, J., </w:t>
      </w:r>
      <w:proofErr w:type="spellStart"/>
      <w:r w:rsidRPr="0059229B">
        <w:rPr>
          <w:rFonts w:ascii="Arial" w:hAnsi="Arial" w:cs="Arial"/>
          <w:sz w:val="20"/>
          <w:szCs w:val="20"/>
        </w:rPr>
        <w:t>Jamjod</w:t>
      </w:r>
      <w:proofErr w:type="spellEnd"/>
      <w:r w:rsidRPr="0059229B">
        <w:rPr>
          <w:rFonts w:ascii="Arial" w:hAnsi="Arial" w:cs="Arial"/>
          <w:sz w:val="20"/>
          <w:szCs w:val="20"/>
        </w:rPr>
        <w:t>, S., &amp; Prom-U-Thai, C. (2022). Efficacy of nitrogen and zinc application at different growth stages on yield, grain zinc, and nitrogen concentration in rice. </w:t>
      </w:r>
      <w:r w:rsidRPr="0059229B">
        <w:rPr>
          <w:rFonts w:ascii="Arial" w:hAnsi="Arial" w:cs="Arial"/>
          <w:i/>
          <w:iCs/>
          <w:sz w:val="20"/>
          <w:szCs w:val="20"/>
        </w:rPr>
        <w:t>Agronomy</w:t>
      </w:r>
      <w:r w:rsidRPr="0059229B">
        <w:rPr>
          <w:rFonts w:ascii="Arial" w:hAnsi="Arial" w:cs="Arial"/>
          <w:sz w:val="20"/>
          <w:szCs w:val="20"/>
        </w:rPr>
        <w:t>, </w:t>
      </w:r>
      <w:r w:rsidRPr="0059229B">
        <w:rPr>
          <w:rFonts w:ascii="Arial" w:hAnsi="Arial" w:cs="Arial"/>
          <w:i/>
          <w:iCs/>
          <w:sz w:val="20"/>
          <w:szCs w:val="20"/>
        </w:rPr>
        <w:t>12</w:t>
      </w:r>
      <w:r w:rsidRPr="0059229B">
        <w:rPr>
          <w:rFonts w:ascii="Arial" w:hAnsi="Arial" w:cs="Arial"/>
          <w:sz w:val="20"/>
          <w:szCs w:val="20"/>
        </w:rPr>
        <w:t>(9), 2093.</w:t>
      </w:r>
    </w:p>
    <w:p w14:paraId="4BAB4376" w14:textId="4E6E3956"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Gebrekidan H, Seyoum M (2006). Effects of mineral N and P fertilizers on yield and yield components of flooded lowland rice on </w:t>
      </w:r>
      <w:proofErr w:type="spellStart"/>
      <w:r w:rsidRPr="0059229B">
        <w:rPr>
          <w:rFonts w:ascii="Arial" w:hAnsi="Arial" w:cs="Arial"/>
          <w:sz w:val="20"/>
          <w:szCs w:val="20"/>
        </w:rPr>
        <w:t>vertisols</w:t>
      </w:r>
      <w:proofErr w:type="spellEnd"/>
      <w:r w:rsidRPr="0059229B">
        <w:rPr>
          <w:rFonts w:ascii="Arial" w:hAnsi="Arial" w:cs="Arial"/>
          <w:sz w:val="20"/>
          <w:szCs w:val="20"/>
        </w:rPr>
        <w:t xml:space="preserve"> of Fogera Plain, Ethiopia. J </w:t>
      </w:r>
      <w:proofErr w:type="spellStart"/>
      <w:r w:rsidRPr="0059229B">
        <w:rPr>
          <w:rFonts w:ascii="Arial" w:hAnsi="Arial" w:cs="Arial"/>
          <w:sz w:val="20"/>
          <w:szCs w:val="20"/>
        </w:rPr>
        <w:t>Agr</w:t>
      </w:r>
      <w:proofErr w:type="spellEnd"/>
      <w:r w:rsidRPr="0059229B">
        <w:rPr>
          <w:rFonts w:ascii="Arial" w:hAnsi="Arial" w:cs="Arial"/>
          <w:sz w:val="20"/>
          <w:szCs w:val="20"/>
        </w:rPr>
        <w:t xml:space="preserve"> Rural Dev Trop 107 (2):161-176.</w:t>
      </w:r>
    </w:p>
    <w:p w14:paraId="15602973" w14:textId="10F3838E"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Ding C, You J, Chen L, Wang S, Ding Y (2014). Nitrogen fertilizer increases spikelet number per panicle by enhancing cytokinin synthesis in rice. Plant Cell Rep 33(2):363-71</w:t>
      </w:r>
    </w:p>
    <w:p w14:paraId="237A56D6"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HS, Westgate ME (2000) Reproductive development in grain crops during drought. Advances Agronomy 68:59–96.</w:t>
      </w:r>
    </w:p>
    <w:p w14:paraId="55A35CE8" w14:textId="76C7171B" w:rsidR="00DA7619" w:rsidRPr="0059229B" w:rsidRDefault="00DA7619" w:rsidP="00D60503">
      <w:pPr>
        <w:pStyle w:val="ListParagraph"/>
        <w:numPr>
          <w:ilvl w:val="0"/>
          <w:numId w:val="39"/>
        </w:numPr>
        <w:spacing w:before="120" w:after="120" w:line="240" w:lineRule="auto"/>
        <w:ind w:hanging="720"/>
        <w:jc w:val="both"/>
        <w:rPr>
          <w:rFonts w:ascii="Arial" w:hAnsi="Arial" w:cs="Arial"/>
          <w:sz w:val="20"/>
          <w:szCs w:val="20"/>
        </w:rPr>
      </w:pPr>
      <w:bookmarkStart w:id="23" w:name="_Hlk192453066"/>
      <w:r w:rsidRPr="0059229B">
        <w:rPr>
          <w:rFonts w:ascii="Arial" w:hAnsi="Arial" w:cs="Arial"/>
          <w:sz w:val="20"/>
          <w:szCs w:val="20"/>
        </w:rPr>
        <w:t>Meena, R. P., Prasad, S. K., &amp; Singh, M. K. (2019). Effect of nitrogen and zinc application on growth, grain quality and nutrient indices of direct seeded rice (Oryza sativa L). Annals of Agricultural Research, 40(1), 1-8.</w:t>
      </w:r>
    </w:p>
    <w:p w14:paraId="0A096814" w14:textId="77777777" w:rsidR="009C7186" w:rsidRPr="0059229B" w:rsidRDefault="009C7186" w:rsidP="00D60503">
      <w:pPr>
        <w:pStyle w:val="ListParagraph"/>
        <w:numPr>
          <w:ilvl w:val="0"/>
          <w:numId w:val="39"/>
        </w:numPr>
        <w:spacing w:before="120" w:after="120" w:line="240" w:lineRule="auto"/>
        <w:ind w:hanging="720"/>
        <w:jc w:val="both"/>
        <w:rPr>
          <w:rFonts w:ascii="Arial" w:hAnsi="Arial" w:cs="Arial"/>
          <w:sz w:val="20"/>
          <w:szCs w:val="20"/>
        </w:rPr>
      </w:pPr>
      <w:bookmarkStart w:id="24" w:name="_Hlk192452085"/>
      <w:bookmarkEnd w:id="23"/>
      <w:r w:rsidRPr="0059229B">
        <w:rPr>
          <w:rFonts w:ascii="Arial" w:hAnsi="Arial" w:cs="Arial"/>
          <w:sz w:val="20"/>
          <w:szCs w:val="20"/>
        </w:rPr>
        <w:t>Rehman,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547B9FC7" w14:textId="4F9A0FE6" w:rsidR="003158BA" w:rsidRPr="003158BA" w:rsidRDefault="009C7186" w:rsidP="00531537">
      <w:pPr>
        <w:pStyle w:val="ListParagraph"/>
        <w:numPr>
          <w:ilvl w:val="0"/>
          <w:numId w:val="39"/>
        </w:numPr>
        <w:spacing w:before="120" w:after="120" w:line="240" w:lineRule="auto"/>
        <w:ind w:hanging="720"/>
        <w:jc w:val="both"/>
        <w:rPr>
          <w:rFonts w:ascii="Arial" w:hAnsi="Arial" w:cs="Arial"/>
          <w:sz w:val="20"/>
          <w:szCs w:val="20"/>
        </w:rPr>
        <w:sectPr w:rsidR="003158BA" w:rsidRPr="003158BA" w:rsidSect="00942C3B">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bookmarkStart w:id="25" w:name="_Hlk192193890"/>
      <w:bookmarkEnd w:id="24"/>
      <w:r w:rsidRPr="0059229B">
        <w:rPr>
          <w:rFonts w:ascii="Arial" w:hAnsi="Arial" w:cs="Arial"/>
          <w:sz w:val="20"/>
          <w:szCs w:val="20"/>
        </w:rPr>
        <w:t>Liu</w:t>
      </w:r>
      <w:bookmarkEnd w:id="25"/>
      <w:r w:rsidRPr="0059229B">
        <w:rPr>
          <w:rFonts w:ascii="Arial" w:hAnsi="Arial" w:cs="Arial"/>
          <w:sz w:val="20"/>
          <w:szCs w:val="20"/>
        </w:rPr>
        <w:t>, Z., Meng, J., Sun, Z., Su, J., Luo, X., Song, J., ... &amp; Peng, X. (2022). Zinc application after low temperature stress promoted rice tillers recovery: Aspects of nutrient absorption and plant hormone regulation. </w:t>
      </w:r>
      <w:r w:rsidRPr="0059229B">
        <w:rPr>
          <w:rFonts w:ascii="Arial" w:hAnsi="Arial" w:cs="Arial"/>
          <w:i/>
          <w:iCs/>
          <w:sz w:val="20"/>
          <w:szCs w:val="20"/>
        </w:rPr>
        <w:t>Plant Science</w:t>
      </w:r>
      <w:r w:rsidRPr="0059229B">
        <w:rPr>
          <w:rFonts w:ascii="Arial" w:hAnsi="Arial" w:cs="Arial"/>
          <w:sz w:val="20"/>
          <w:szCs w:val="20"/>
        </w:rPr>
        <w:t>, </w:t>
      </w:r>
      <w:r w:rsidRPr="0059229B">
        <w:rPr>
          <w:rFonts w:ascii="Arial" w:hAnsi="Arial" w:cs="Arial"/>
          <w:i/>
          <w:iCs/>
          <w:sz w:val="20"/>
          <w:szCs w:val="20"/>
        </w:rPr>
        <w:t>314</w:t>
      </w:r>
      <w:r w:rsidRPr="0059229B">
        <w:rPr>
          <w:rFonts w:ascii="Arial" w:hAnsi="Arial" w:cs="Arial"/>
          <w:sz w:val="20"/>
          <w:szCs w:val="20"/>
        </w:rPr>
        <w:t>, 1111</w:t>
      </w:r>
      <w:bookmarkEnd w:id="21"/>
    </w:p>
    <w:p w14:paraId="476B8657" w14:textId="77777777" w:rsidR="00E31A73" w:rsidRPr="0059229B" w:rsidRDefault="00E31A73" w:rsidP="003158BA">
      <w:pPr>
        <w:pStyle w:val="Appendix"/>
        <w:spacing w:after="0"/>
        <w:jc w:val="both"/>
        <w:rPr>
          <w:rFonts w:ascii="Times New Roman" w:hAnsi="Times New Roman"/>
          <w:b w:val="0"/>
          <w:sz w:val="18"/>
          <w:szCs w:val="16"/>
        </w:rPr>
      </w:pPr>
    </w:p>
    <w:sectPr w:rsidR="00E31A73" w:rsidRPr="0059229B" w:rsidSect="00942C3B">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athiya Aravindan Venkatesan" w:date="2025-03-26T22:39:00Z" w:initials="SV">
    <w:p w14:paraId="15673C6E" w14:textId="77777777" w:rsidR="008E47FF" w:rsidRDefault="008E47FF">
      <w:pPr>
        <w:pStyle w:val="CommentText"/>
      </w:pPr>
      <w:r>
        <w:rPr>
          <w:rStyle w:val="CommentReference"/>
        </w:rPr>
        <w:annotationRef/>
      </w:r>
      <w:r>
        <w:t>Emphasize more on the knowledge gap on the lack of integrated N-Zn studies in Myanmar</w:t>
      </w:r>
    </w:p>
    <w:p w14:paraId="14D7B4AC" w14:textId="77777777" w:rsidR="008E47FF" w:rsidRDefault="008E47FF">
      <w:pPr>
        <w:pStyle w:val="CommentText"/>
      </w:pPr>
    </w:p>
    <w:p w14:paraId="53CF63E4" w14:textId="6DD75D24" w:rsidR="008E47FF" w:rsidRDefault="008C05C7">
      <w:pPr>
        <w:pStyle w:val="CommentText"/>
      </w:pPr>
      <w:r>
        <w:t>Concentrate mpre on the regional relevance of the problem (Zn and N deficiency in rice in Myanmar)</w:t>
      </w:r>
    </w:p>
  </w:comment>
  <w:comment w:id="3" w:author="Sathiya Aravindan Venkatesan" w:date="2025-03-26T22:45:00Z" w:initials="SV">
    <w:p w14:paraId="06DF72E1" w14:textId="2CDFDC21" w:rsidR="008C05C7" w:rsidRDefault="008C05C7">
      <w:pPr>
        <w:pStyle w:val="CommentText"/>
      </w:pPr>
      <w:r>
        <w:rPr>
          <w:rStyle w:val="CommentReference"/>
        </w:rPr>
        <w:annotationRef/>
      </w:r>
      <w:r>
        <w:t xml:space="preserve">Clarify the pot size it is ambiguos  </w:t>
      </w:r>
    </w:p>
    <w:p w14:paraId="496E70A7" w14:textId="77777777" w:rsidR="008C05C7" w:rsidRDefault="008C05C7">
      <w:pPr>
        <w:pStyle w:val="CommentText"/>
      </w:pPr>
    </w:p>
    <w:p w14:paraId="58490C1E" w14:textId="77777777" w:rsidR="008C05C7" w:rsidRDefault="008C05C7">
      <w:pPr>
        <w:pStyle w:val="CommentText"/>
      </w:pPr>
      <w:r>
        <w:t xml:space="preserve">Is same pots or soil used for the two seasons. Mention whether the soil was replaced or reconditioned between season due to </w:t>
      </w:r>
      <w:r w:rsidRPr="008C05C7">
        <w:rPr>
          <w:b/>
          <w:bCs/>
        </w:rPr>
        <w:t>residual effects.</w:t>
      </w:r>
      <w:r>
        <w:rPr>
          <w:b/>
          <w:bCs/>
        </w:rPr>
        <w:br/>
      </w:r>
      <w:r>
        <w:rPr>
          <w:b/>
          <w:bCs/>
        </w:rPr>
        <w:br/>
        <w:t xml:space="preserve">In the Zinc application </w:t>
      </w:r>
      <w:r>
        <w:t xml:space="preserve"> specify the exact timing (For eg: Basal application at transplanting and method of application </w:t>
      </w:r>
    </w:p>
    <w:p w14:paraId="38E46F81" w14:textId="77777777" w:rsidR="008C05C7" w:rsidRDefault="008C05C7">
      <w:pPr>
        <w:pStyle w:val="CommentText"/>
      </w:pPr>
    </w:p>
    <w:p w14:paraId="5B519239" w14:textId="77777777" w:rsidR="008C05C7" w:rsidRDefault="008C05C7">
      <w:pPr>
        <w:pStyle w:val="CommentText"/>
      </w:pPr>
    </w:p>
    <w:p w14:paraId="62B70F93" w14:textId="5D01F43A" w:rsidR="008C05C7" w:rsidRDefault="008C05C7">
      <w:pPr>
        <w:pStyle w:val="CommentText"/>
      </w:pPr>
      <w:r>
        <w:t>Clearly define the symbols with asterisks to avoid the ambiguity.</w:t>
      </w:r>
      <w:r>
        <w:rPr>
          <w:b/>
          <w:bCs/>
        </w:rPr>
        <w:t xml:space="preserve"> </w:t>
      </w:r>
    </w:p>
  </w:comment>
  <w:comment w:id="12" w:author="Sathiya Aravindan Venkatesan" w:date="2025-03-26T22:50:00Z" w:initials="SV">
    <w:p w14:paraId="230CB701" w14:textId="28946F77" w:rsidR="008C05C7" w:rsidRDefault="008C05C7">
      <w:pPr>
        <w:pStyle w:val="CommentText"/>
      </w:pPr>
      <w:r>
        <w:rPr>
          <w:rStyle w:val="CommentReference"/>
        </w:rPr>
        <w:annotationRef/>
      </w:r>
      <w:r>
        <w:t xml:space="preserve">Change the spelling of panicle </w:t>
      </w:r>
    </w:p>
  </w:comment>
  <w:comment w:id="13" w:author="Sathiya Aravindan Venkatesan" w:date="2025-03-26T22:51:00Z" w:initials="SV">
    <w:p w14:paraId="6184F3AE" w14:textId="7C088A64" w:rsidR="008C05C7" w:rsidRDefault="008C05C7">
      <w:pPr>
        <w:pStyle w:val="CommentText"/>
      </w:pPr>
      <w:r>
        <w:rPr>
          <w:rStyle w:val="CommentReference"/>
        </w:rPr>
        <w:annotationRef/>
      </w:r>
      <w:r>
        <w:t xml:space="preserve">Use uniform decimal places </w:t>
      </w:r>
    </w:p>
  </w:comment>
  <w:comment w:id="14" w:author="Sathiya Aravindan Venkatesan" w:date="2025-03-26T22:51:00Z" w:initials="SV">
    <w:p w14:paraId="6EB211F1" w14:textId="349A48FA" w:rsidR="008C05C7" w:rsidRDefault="008C05C7">
      <w:pPr>
        <w:pStyle w:val="CommentText"/>
      </w:pPr>
      <w:r>
        <w:rPr>
          <w:rStyle w:val="CommentReference"/>
        </w:rPr>
        <w:annotationRef/>
      </w:r>
      <w:r>
        <w:t xml:space="preserve">Change the spelling </w:t>
      </w:r>
    </w:p>
  </w:comment>
  <w:comment w:id="16" w:author="Sathiya Aravindan Venkatesan" w:date="2025-03-26T22:52:00Z" w:initials="SV">
    <w:p w14:paraId="5BCF80DD" w14:textId="77777777" w:rsidR="005E5161" w:rsidRDefault="005E5161">
      <w:pPr>
        <w:pStyle w:val="CommentText"/>
      </w:pPr>
      <w:r>
        <w:rPr>
          <w:rStyle w:val="CommentReference"/>
        </w:rPr>
        <w:annotationRef/>
      </w:r>
      <w:r>
        <w:t>Elaborate why 80kg N/ha sufficed in the wet eason state the reason whether it is due to lower solar radiation or higher pest pressure.</w:t>
      </w:r>
    </w:p>
    <w:p w14:paraId="1531131A" w14:textId="77777777" w:rsidR="005E5161" w:rsidRDefault="005E5161">
      <w:pPr>
        <w:pStyle w:val="CommentText"/>
      </w:pPr>
    </w:p>
    <w:p w14:paraId="713ABD8B" w14:textId="77777777" w:rsidR="005E5161" w:rsidRDefault="005E5161">
      <w:pPr>
        <w:pStyle w:val="CommentText"/>
      </w:pPr>
      <w:r>
        <w:t>N-Zn Discuss how Zn might enhance N uptake whether it is due to root exudates modulation, soil Ammonia stabilisation discuss about the possible factors.</w:t>
      </w:r>
    </w:p>
    <w:p w14:paraId="42941928" w14:textId="77777777" w:rsidR="005E5161" w:rsidRDefault="005E5161">
      <w:pPr>
        <w:pStyle w:val="CommentText"/>
      </w:pPr>
    </w:p>
    <w:p w14:paraId="3147FE0B" w14:textId="554FA129" w:rsidR="005E5161" w:rsidRDefault="005E5161">
      <w:pPr>
        <w:pStyle w:val="CommentText"/>
      </w:pPr>
      <w:r>
        <w:t>Address why Zn at 20kg/ha did not poutperform 10 kg/ha (E; Toxicity, thresholds, antagonism with other nutrients or other factors discuss about it .</w:t>
      </w:r>
    </w:p>
  </w:comment>
  <w:comment w:id="17" w:author="Sathiya Aravindan Venkatesan" w:date="2025-03-26T22:43:00Z" w:initials="SV">
    <w:p w14:paraId="7A1D1E64" w14:textId="2B9087D0" w:rsidR="008C05C7" w:rsidRDefault="008C05C7">
      <w:pPr>
        <w:pStyle w:val="CommentText"/>
      </w:pPr>
      <w:r>
        <w:rPr>
          <w:rStyle w:val="CommentReference"/>
        </w:rPr>
        <w:annotationRef/>
      </w:r>
      <w:r>
        <w:t xml:space="preserve">CHECK WHETHER THE URL is complete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CF63E4" w15:done="0"/>
  <w15:commentEx w15:paraId="62B70F93" w15:done="0"/>
  <w15:commentEx w15:paraId="230CB701" w15:done="0"/>
  <w15:commentEx w15:paraId="6184F3AE" w15:done="0"/>
  <w15:commentEx w15:paraId="6EB211F1" w15:done="0"/>
  <w15:commentEx w15:paraId="3147FE0B" w15:done="0"/>
  <w15:commentEx w15:paraId="7A1D1E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0A2B7F" w16cex:dateUtc="2025-03-26T17:09:00Z"/>
  <w16cex:commentExtensible w16cex:durableId="3610B08E" w16cex:dateUtc="2025-03-26T17:15:00Z"/>
  <w16cex:commentExtensible w16cex:durableId="45000CD5" w16cex:dateUtc="2025-03-26T17:20:00Z"/>
  <w16cex:commentExtensible w16cex:durableId="7B68F595" w16cex:dateUtc="2025-03-26T17:21:00Z"/>
  <w16cex:commentExtensible w16cex:durableId="5C31B8A1" w16cex:dateUtc="2025-03-26T17:21:00Z"/>
  <w16cex:commentExtensible w16cex:durableId="6F40F716" w16cex:dateUtc="2025-03-26T17:22:00Z"/>
  <w16cex:commentExtensible w16cex:durableId="634C48AB" w16cex:dateUtc="2025-03-26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CF63E4" w16cid:durableId="170A2B7F"/>
  <w16cid:commentId w16cid:paraId="62B70F93" w16cid:durableId="3610B08E"/>
  <w16cid:commentId w16cid:paraId="230CB701" w16cid:durableId="45000CD5"/>
  <w16cid:commentId w16cid:paraId="6184F3AE" w16cid:durableId="7B68F595"/>
  <w16cid:commentId w16cid:paraId="6EB211F1" w16cid:durableId="5C31B8A1"/>
  <w16cid:commentId w16cid:paraId="3147FE0B" w16cid:durableId="6F40F716"/>
  <w16cid:commentId w16cid:paraId="7A1D1E64" w16cid:durableId="634C48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EB4C8" w14:textId="77777777" w:rsidR="00363ED4" w:rsidRDefault="00363ED4" w:rsidP="00C37E61">
      <w:r>
        <w:separator/>
      </w:r>
    </w:p>
  </w:endnote>
  <w:endnote w:type="continuationSeparator" w:id="0">
    <w:p w14:paraId="6D12E06A" w14:textId="77777777" w:rsidR="00363ED4" w:rsidRDefault="00363E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3778" w14:textId="77777777" w:rsidR="00942C3B" w:rsidRDefault="00942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40D70" w14:textId="77777777" w:rsidR="00942C3B" w:rsidRDefault="00942C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9490" w14:textId="07EC3ACA" w:rsidR="00754C9A" w:rsidRPr="00942C3B" w:rsidRDefault="00754C9A" w:rsidP="00942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24921"/>
      <w:docPartObj>
        <w:docPartGallery w:val="Page Numbers (Bottom of Page)"/>
        <w:docPartUnique/>
      </w:docPartObj>
    </w:sdtPr>
    <w:sdtEndPr>
      <w:rPr>
        <w:noProof/>
      </w:rPr>
    </w:sdtEndPr>
    <w:sdtContent>
      <w:p w14:paraId="083FF65E" w14:textId="3A2CBAAB" w:rsidR="001F10C7" w:rsidRDefault="001F10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B363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7D911" w14:textId="77777777" w:rsidR="00363ED4" w:rsidRDefault="00363ED4" w:rsidP="00C37E61">
      <w:r>
        <w:separator/>
      </w:r>
    </w:p>
  </w:footnote>
  <w:footnote w:type="continuationSeparator" w:id="0">
    <w:p w14:paraId="4A51E038" w14:textId="77777777" w:rsidR="00363ED4" w:rsidRDefault="00363E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1813C" w14:textId="64672AED" w:rsidR="00942C3B" w:rsidRDefault="00000000">
    <w:pPr>
      <w:pStyle w:val="Header"/>
    </w:pPr>
    <w:r>
      <w:rPr>
        <w:noProof/>
      </w:rPr>
      <w:pict w14:anchorId="020A6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E64E" w14:textId="7DB0A63F" w:rsidR="00942C3B" w:rsidRDefault="00000000">
    <w:pPr>
      <w:pStyle w:val="Header"/>
    </w:pPr>
    <w:r>
      <w:rPr>
        <w:noProof/>
      </w:rPr>
      <w:pict w14:anchorId="5CB74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798A" w14:textId="5537F545" w:rsidR="00296529" w:rsidRPr="00296529" w:rsidRDefault="00000000" w:rsidP="00296529">
    <w:pPr>
      <w:ind w:left="2160"/>
      <w:jc w:val="center"/>
      <w:rPr>
        <w:rFonts w:ascii="Times New Roman" w:eastAsia="Calibri" w:hAnsi="Times New Roman"/>
        <w:i/>
        <w:sz w:val="18"/>
        <w:szCs w:val="22"/>
      </w:rPr>
    </w:pPr>
    <w:r>
      <w:rPr>
        <w:noProof/>
      </w:rPr>
      <w:pict w14:anchorId="4954C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7469A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58F7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5EC99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6860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3D77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2ED56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72BF5" w14:textId="7D43E5DC" w:rsidR="00942C3B" w:rsidRDefault="00000000">
    <w:pPr>
      <w:pStyle w:val="Header"/>
    </w:pPr>
    <w:r>
      <w:rPr>
        <w:noProof/>
      </w:rPr>
      <w:pict w14:anchorId="61185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6EB7" w14:textId="2AE68B25" w:rsidR="00942C3B" w:rsidRDefault="00000000">
    <w:pPr>
      <w:pStyle w:val="Header"/>
    </w:pPr>
    <w:r>
      <w:rPr>
        <w:noProof/>
      </w:rPr>
      <w:pict w14:anchorId="45CB7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8573" w14:textId="027AB14A" w:rsidR="00942C3B" w:rsidRDefault="00000000">
    <w:pPr>
      <w:pStyle w:val="Header"/>
    </w:pPr>
    <w:r>
      <w:rPr>
        <w:noProof/>
      </w:rPr>
      <w:pict w14:anchorId="627A2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16D3D"/>
    <w:multiLevelType w:val="hybridMultilevel"/>
    <w:tmpl w:val="83DE4E3C"/>
    <w:lvl w:ilvl="0" w:tplc="564295C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0F7D5A"/>
    <w:multiLevelType w:val="hybridMultilevel"/>
    <w:tmpl w:val="97CAA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9611A"/>
    <w:multiLevelType w:val="hybridMultilevel"/>
    <w:tmpl w:val="ED823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1866DA"/>
    <w:multiLevelType w:val="hybridMultilevel"/>
    <w:tmpl w:val="FFC60A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B7757"/>
    <w:multiLevelType w:val="hybridMultilevel"/>
    <w:tmpl w:val="7FF41C12"/>
    <w:lvl w:ilvl="0" w:tplc="308E1D7C">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8393E70"/>
    <w:multiLevelType w:val="hybridMultilevel"/>
    <w:tmpl w:val="27E4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F22E67"/>
    <w:multiLevelType w:val="hybridMultilevel"/>
    <w:tmpl w:val="9D1E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D1BF5"/>
    <w:multiLevelType w:val="hybridMultilevel"/>
    <w:tmpl w:val="ACE4126A"/>
    <w:lvl w:ilvl="0" w:tplc="123C00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5FA64064"/>
    <w:multiLevelType w:val="hybridMultilevel"/>
    <w:tmpl w:val="16AC4252"/>
    <w:lvl w:ilvl="0" w:tplc="3558E8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560161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475475">
    <w:abstractNumId w:val="18"/>
  </w:num>
  <w:num w:numId="3" w16cid:durableId="97650595">
    <w:abstractNumId w:val="32"/>
  </w:num>
  <w:num w:numId="4" w16cid:durableId="90480114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42053529">
    <w:abstractNumId w:val="10"/>
  </w:num>
  <w:num w:numId="6" w16cid:durableId="1040084674">
    <w:abstractNumId w:val="7"/>
  </w:num>
  <w:num w:numId="7" w16cid:durableId="530726021">
    <w:abstractNumId w:val="1"/>
  </w:num>
  <w:num w:numId="8" w16cid:durableId="1593126428">
    <w:abstractNumId w:val="15"/>
  </w:num>
  <w:num w:numId="9" w16cid:durableId="836000393">
    <w:abstractNumId w:val="34"/>
  </w:num>
  <w:num w:numId="10" w16cid:durableId="1478499244">
    <w:abstractNumId w:val="2"/>
  </w:num>
  <w:num w:numId="11" w16cid:durableId="735319520">
    <w:abstractNumId w:val="27"/>
  </w:num>
  <w:num w:numId="12" w16cid:durableId="280066233">
    <w:abstractNumId w:val="3"/>
  </w:num>
  <w:num w:numId="13" w16cid:durableId="22555484">
    <w:abstractNumId w:val="25"/>
  </w:num>
  <w:num w:numId="14" w16cid:durableId="1091196930">
    <w:abstractNumId w:val="11"/>
  </w:num>
  <w:num w:numId="15" w16cid:durableId="308050992">
    <w:abstractNumId w:val="30"/>
  </w:num>
  <w:num w:numId="16" w16cid:durableId="2103647693">
    <w:abstractNumId w:val="5"/>
  </w:num>
  <w:num w:numId="17" w16cid:durableId="2089957220">
    <w:abstractNumId w:val="31"/>
  </w:num>
  <w:num w:numId="18" w16cid:durableId="175656764">
    <w:abstractNumId w:val="17"/>
  </w:num>
  <w:num w:numId="19" w16cid:durableId="1779638010">
    <w:abstractNumId w:val="37"/>
  </w:num>
  <w:num w:numId="20" w16cid:durableId="1633100898">
    <w:abstractNumId w:val="14"/>
  </w:num>
  <w:num w:numId="21" w16cid:durableId="1641034239">
    <w:abstractNumId w:val="12"/>
  </w:num>
  <w:num w:numId="22" w16cid:durableId="1551573760">
    <w:abstractNumId w:val="16"/>
  </w:num>
  <w:num w:numId="23" w16cid:durableId="959914166">
    <w:abstractNumId w:val="28"/>
  </w:num>
  <w:num w:numId="24" w16cid:durableId="1475176427">
    <w:abstractNumId w:val="35"/>
  </w:num>
  <w:num w:numId="25" w16cid:durableId="2143771519">
    <w:abstractNumId w:val="4"/>
  </w:num>
  <w:num w:numId="26" w16cid:durableId="539636757">
    <w:abstractNumId w:val="20"/>
  </w:num>
  <w:num w:numId="27" w16cid:durableId="1461345250">
    <w:abstractNumId w:val="29"/>
  </w:num>
  <w:num w:numId="28" w16cid:durableId="1616671651">
    <w:abstractNumId w:val="36"/>
  </w:num>
  <w:num w:numId="29" w16cid:durableId="942420185">
    <w:abstractNumId w:val="33"/>
  </w:num>
  <w:num w:numId="30" w16cid:durableId="1318656574">
    <w:abstractNumId w:val="13"/>
  </w:num>
  <w:num w:numId="31" w16cid:durableId="1313102448">
    <w:abstractNumId w:val="26"/>
  </w:num>
  <w:num w:numId="32" w16cid:durableId="551648464">
    <w:abstractNumId w:val="21"/>
  </w:num>
  <w:num w:numId="33" w16cid:durableId="1629969505">
    <w:abstractNumId w:val="6"/>
  </w:num>
  <w:num w:numId="34" w16cid:durableId="1488283542">
    <w:abstractNumId w:val="19"/>
  </w:num>
  <w:num w:numId="35" w16cid:durableId="58022800">
    <w:abstractNumId w:val="22"/>
  </w:num>
  <w:num w:numId="36" w16cid:durableId="1974674802">
    <w:abstractNumId w:val="8"/>
  </w:num>
  <w:num w:numId="37" w16cid:durableId="656998850">
    <w:abstractNumId w:val="23"/>
  </w:num>
  <w:num w:numId="38" w16cid:durableId="1302075771">
    <w:abstractNumId w:val="24"/>
  </w:num>
  <w:num w:numId="39" w16cid:durableId="195948928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thiya Aravindan Venkatesan">
    <w15:presenceInfo w15:providerId="Windows Live" w15:userId="9ddd7b78f658c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88F"/>
    <w:rsid w:val="000223FD"/>
    <w:rsid w:val="00030174"/>
    <w:rsid w:val="00030AFD"/>
    <w:rsid w:val="000440FE"/>
    <w:rsid w:val="0004579C"/>
    <w:rsid w:val="00050623"/>
    <w:rsid w:val="00064501"/>
    <w:rsid w:val="00070CAF"/>
    <w:rsid w:val="000827EE"/>
    <w:rsid w:val="000851D0"/>
    <w:rsid w:val="000A285D"/>
    <w:rsid w:val="000A47FA"/>
    <w:rsid w:val="000A65D3"/>
    <w:rsid w:val="000B1E33"/>
    <w:rsid w:val="000C12B5"/>
    <w:rsid w:val="000D689F"/>
    <w:rsid w:val="000E24DC"/>
    <w:rsid w:val="000E760B"/>
    <w:rsid w:val="000E7B7B"/>
    <w:rsid w:val="000E7D62"/>
    <w:rsid w:val="000F20C9"/>
    <w:rsid w:val="000F41F0"/>
    <w:rsid w:val="00103357"/>
    <w:rsid w:val="00123C9F"/>
    <w:rsid w:val="00126190"/>
    <w:rsid w:val="00130F17"/>
    <w:rsid w:val="00131D37"/>
    <w:rsid w:val="001320BF"/>
    <w:rsid w:val="001334D5"/>
    <w:rsid w:val="00154F0E"/>
    <w:rsid w:val="00155431"/>
    <w:rsid w:val="00156535"/>
    <w:rsid w:val="00161B66"/>
    <w:rsid w:val="00163BC4"/>
    <w:rsid w:val="00180D73"/>
    <w:rsid w:val="001852DA"/>
    <w:rsid w:val="00187C45"/>
    <w:rsid w:val="00191062"/>
    <w:rsid w:val="00192B72"/>
    <w:rsid w:val="001A29D8"/>
    <w:rsid w:val="001A5BF3"/>
    <w:rsid w:val="001A5CAA"/>
    <w:rsid w:val="001B0427"/>
    <w:rsid w:val="001B55BA"/>
    <w:rsid w:val="001C0728"/>
    <w:rsid w:val="001D3A51"/>
    <w:rsid w:val="001E10D2"/>
    <w:rsid w:val="001E25B4"/>
    <w:rsid w:val="001E2D7D"/>
    <w:rsid w:val="001E44FE"/>
    <w:rsid w:val="001F10C7"/>
    <w:rsid w:val="001F281C"/>
    <w:rsid w:val="00200595"/>
    <w:rsid w:val="00204835"/>
    <w:rsid w:val="00212192"/>
    <w:rsid w:val="0021754E"/>
    <w:rsid w:val="00231920"/>
    <w:rsid w:val="0023195C"/>
    <w:rsid w:val="002423AC"/>
    <w:rsid w:val="0024282C"/>
    <w:rsid w:val="00244BE3"/>
    <w:rsid w:val="0024524F"/>
    <w:rsid w:val="002460DC"/>
    <w:rsid w:val="00250985"/>
    <w:rsid w:val="002556F6"/>
    <w:rsid w:val="00255916"/>
    <w:rsid w:val="00263204"/>
    <w:rsid w:val="00280212"/>
    <w:rsid w:val="002802C3"/>
    <w:rsid w:val="00283105"/>
    <w:rsid w:val="002833B7"/>
    <w:rsid w:val="00284C4C"/>
    <w:rsid w:val="00287E68"/>
    <w:rsid w:val="00290095"/>
    <w:rsid w:val="00296529"/>
    <w:rsid w:val="002A3A90"/>
    <w:rsid w:val="002A728E"/>
    <w:rsid w:val="002B27FB"/>
    <w:rsid w:val="002B685A"/>
    <w:rsid w:val="002C57D2"/>
    <w:rsid w:val="002C6349"/>
    <w:rsid w:val="002E0D56"/>
    <w:rsid w:val="002E2583"/>
    <w:rsid w:val="002E6ECC"/>
    <w:rsid w:val="002F52A6"/>
    <w:rsid w:val="00302575"/>
    <w:rsid w:val="00315186"/>
    <w:rsid w:val="003158BA"/>
    <w:rsid w:val="0033343E"/>
    <w:rsid w:val="00334C38"/>
    <w:rsid w:val="00346B8C"/>
    <w:rsid w:val="003512C2"/>
    <w:rsid w:val="00352A81"/>
    <w:rsid w:val="00363ED4"/>
    <w:rsid w:val="00367630"/>
    <w:rsid w:val="00371FB6"/>
    <w:rsid w:val="00376082"/>
    <w:rsid w:val="003763C1"/>
    <w:rsid w:val="00376BBE"/>
    <w:rsid w:val="0039224F"/>
    <w:rsid w:val="00394CEA"/>
    <w:rsid w:val="003A43A4"/>
    <w:rsid w:val="003A7E18"/>
    <w:rsid w:val="003B03E1"/>
    <w:rsid w:val="003C4C86"/>
    <w:rsid w:val="003C591E"/>
    <w:rsid w:val="003C6258"/>
    <w:rsid w:val="003E2904"/>
    <w:rsid w:val="003E7558"/>
    <w:rsid w:val="003F514C"/>
    <w:rsid w:val="00401927"/>
    <w:rsid w:val="0041027F"/>
    <w:rsid w:val="00412475"/>
    <w:rsid w:val="00423789"/>
    <w:rsid w:val="004253E8"/>
    <w:rsid w:val="00427D68"/>
    <w:rsid w:val="00432A42"/>
    <w:rsid w:val="00434E6B"/>
    <w:rsid w:val="00440F43"/>
    <w:rsid w:val="00441B6F"/>
    <w:rsid w:val="0044389B"/>
    <w:rsid w:val="00446221"/>
    <w:rsid w:val="00450E62"/>
    <w:rsid w:val="004539DB"/>
    <w:rsid w:val="004613B6"/>
    <w:rsid w:val="0046307B"/>
    <w:rsid w:val="00465EA3"/>
    <w:rsid w:val="00471A80"/>
    <w:rsid w:val="00475AB8"/>
    <w:rsid w:val="004811B9"/>
    <w:rsid w:val="004B36BC"/>
    <w:rsid w:val="004D305E"/>
    <w:rsid w:val="004D4277"/>
    <w:rsid w:val="004D7B14"/>
    <w:rsid w:val="004D7E65"/>
    <w:rsid w:val="004E111E"/>
    <w:rsid w:val="004F372F"/>
    <w:rsid w:val="004F618C"/>
    <w:rsid w:val="00502516"/>
    <w:rsid w:val="00505F06"/>
    <w:rsid w:val="00506828"/>
    <w:rsid w:val="00510790"/>
    <w:rsid w:val="00513A91"/>
    <w:rsid w:val="0053056E"/>
    <w:rsid w:val="005311E4"/>
    <w:rsid w:val="00531537"/>
    <w:rsid w:val="00534005"/>
    <w:rsid w:val="005342A5"/>
    <w:rsid w:val="0055150E"/>
    <w:rsid w:val="00554FDA"/>
    <w:rsid w:val="00567F5D"/>
    <w:rsid w:val="00570174"/>
    <w:rsid w:val="0059229B"/>
    <w:rsid w:val="005A16E7"/>
    <w:rsid w:val="005A1718"/>
    <w:rsid w:val="005A512C"/>
    <w:rsid w:val="005B3F0E"/>
    <w:rsid w:val="005C4307"/>
    <w:rsid w:val="005C784C"/>
    <w:rsid w:val="005D17F6"/>
    <w:rsid w:val="005E5161"/>
    <w:rsid w:val="005E5539"/>
    <w:rsid w:val="00602BF5"/>
    <w:rsid w:val="00604F1B"/>
    <w:rsid w:val="00607095"/>
    <w:rsid w:val="0060766E"/>
    <w:rsid w:val="00617FDD"/>
    <w:rsid w:val="00633614"/>
    <w:rsid w:val="00633F68"/>
    <w:rsid w:val="00636EB2"/>
    <w:rsid w:val="006375B8"/>
    <w:rsid w:val="00663BAF"/>
    <w:rsid w:val="0066510A"/>
    <w:rsid w:val="00671FEC"/>
    <w:rsid w:val="00673ED5"/>
    <w:rsid w:val="00673F9F"/>
    <w:rsid w:val="00686953"/>
    <w:rsid w:val="00687D7A"/>
    <w:rsid w:val="00687DEA"/>
    <w:rsid w:val="00687E67"/>
    <w:rsid w:val="00694D8D"/>
    <w:rsid w:val="006967F7"/>
    <w:rsid w:val="006A250C"/>
    <w:rsid w:val="006B21D3"/>
    <w:rsid w:val="006B57D0"/>
    <w:rsid w:val="006C10BA"/>
    <w:rsid w:val="006D30FF"/>
    <w:rsid w:val="006D6940"/>
    <w:rsid w:val="006F11EC"/>
    <w:rsid w:val="0070082C"/>
    <w:rsid w:val="007078E6"/>
    <w:rsid w:val="00715DB5"/>
    <w:rsid w:val="00732563"/>
    <w:rsid w:val="007327D0"/>
    <w:rsid w:val="007369E6"/>
    <w:rsid w:val="0074015F"/>
    <w:rsid w:val="007406D5"/>
    <w:rsid w:val="00742BB3"/>
    <w:rsid w:val="00746E59"/>
    <w:rsid w:val="00754C9A"/>
    <w:rsid w:val="0075599A"/>
    <w:rsid w:val="00761D52"/>
    <w:rsid w:val="00762BAB"/>
    <w:rsid w:val="0077749E"/>
    <w:rsid w:val="00790ADA"/>
    <w:rsid w:val="00795484"/>
    <w:rsid w:val="007A28B7"/>
    <w:rsid w:val="007A38BD"/>
    <w:rsid w:val="007D1E50"/>
    <w:rsid w:val="007D2288"/>
    <w:rsid w:val="007D4625"/>
    <w:rsid w:val="007E088F"/>
    <w:rsid w:val="007E28CF"/>
    <w:rsid w:val="007E686E"/>
    <w:rsid w:val="007F3E5B"/>
    <w:rsid w:val="007F7B32"/>
    <w:rsid w:val="00804BC2"/>
    <w:rsid w:val="00804CA3"/>
    <w:rsid w:val="0081431A"/>
    <w:rsid w:val="0083174C"/>
    <w:rsid w:val="0083216F"/>
    <w:rsid w:val="00833824"/>
    <w:rsid w:val="00842AFB"/>
    <w:rsid w:val="008465BE"/>
    <w:rsid w:val="00855DA2"/>
    <w:rsid w:val="00860000"/>
    <w:rsid w:val="008610D0"/>
    <w:rsid w:val="00863BD3"/>
    <w:rsid w:val="008641ED"/>
    <w:rsid w:val="008668F6"/>
    <w:rsid w:val="00866D66"/>
    <w:rsid w:val="008671C6"/>
    <w:rsid w:val="00875803"/>
    <w:rsid w:val="00883384"/>
    <w:rsid w:val="008975E3"/>
    <w:rsid w:val="008B28B1"/>
    <w:rsid w:val="008B459E"/>
    <w:rsid w:val="008C05C7"/>
    <w:rsid w:val="008E13AE"/>
    <w:rsid w:val="008E1506"/>
    <w:rsid w:val="008E3036"/>
    <w:rsid w:val="008E47FF"/>
    <w:rsid w:val="008E63D8"/>
    <w:rsid w:val="008E710C"/>
    <w:rsid w:val="008F043B"/>
    <w:rsid w:val="008F69D6"/>
    <w:rsid w:val="00902823"/>
    <w:rsid w:val="00907112"/>
    <w:rsid w:val="009153F9"/>
    <w:rsid w:val="00915CA6"/>
    <w:rsid w:val="00927834"/>
    <w:rsid w:val="00942C3B"/>
    <w:rsid w:val="00945AD5"/>
    <w:rsid w:val="00947D08"/>
    <w:rsid w:val="009500A6"/>
    <w:rsid w:val="00955B74"/>
    <w:rsid w:val="00957C18"/>
    <w:rsid w:val="00964F29"/>
    <w:rsid w:val="009659BA"/>
    <w:rsid w:val="00983040"/>
    <w:rsid w:val="0098403D"/>
    <w:rsid w:val="00986B5E"/>
    <w:rsid w:val="009B2827"/>
    <w:rsid w:val="009B3FB9"/>
    <w:rsid w:val="009C2465"/>
    <w:rsid w:val="009C7186"/>
    <w:rsid w:val="009D1F28"/>
    <w:rsid w:val="009D35A0"/>
    <w:rsid w:val="009D46CC"/>
    <w:rsid w:val="009D697E"/>
    <w:rsid w:val="009D7EB7"/>
    <w:rsid w:val="009E048A"/>
    <w:rsid w:val="009E08E9"/>
    <w:rsid w:val="009E18A2"/>
    <w:rsid w:val="009E3DB9"/>
    <w:rsid w:val="009E6E35"/>
    <w:rsid w:val="009F0EDA"/>
    <w:rsid w:val="00A03B96"/>
    <w:rsid w:val="00A05B19"/>
    <w:rsid w:val="00A1134E"/>
    <w:rsid w:val="00A166C8"/>
    <w:rsid w:val="00A219E3"/>
    <w:rsid w:val="00A24E7E"/>
    <w:rsid w:val="00A25731"/>
    <w:rsid w:val="00A258C3"/>
    <w:rsid w:val="00A267D8"/>
    <w:rsid w:val="00A347C0"/>
    <w:rsid w:val="00A378ED"/>
    <w:rsid w:val="00A37CDC"/>
    <w:rsid w:val="00A463DF"/>
    <w:rsid w:val="00A50AE6"/>
    <w:rsid w:val="00A50E8D"/>
    <w:rsid w:val="00A51431"/>
    <w:rsid w:val="00A539AD"/>
    <w:rsid w:val="00A54E4B"/>
    <w:rsid w:val="00A579E4"/>
    <w:rsid w:val="00A7049E"/>
    <w:rsid w:val="00A71DE1"/>
    <w:rsid w:val="00A76329"/>
    <w:rsid w:val="00A8475D"/>
    <w:rsid w:val="00A85AC3"/>
    <w:rsid w:val="00A922F8"/>
    <w:rsid w:val="00A94063"/>
    <w:rsid w:val="00AA1E99"/>
    <w:rsid w:val="00AA2300"/>
    <w:rsid w:val="00AA6219"/>
    <w:rsid w:val="00AA6379"/>
    <w:rsid w:val="00AA74E0"/>
    <w:rsid w:val="00AB703F"/>
    <w:rsid w:val="00AB7AC9"/>
    <w:rsid w:val="00AC6BB8"/>
    <w:rsid w:val="00AD1ACE"/>
    <w:rsid w:val="00AE008F"/>
    <w:rsid w:val="00B01FCD"/>
    <w:rsid w:val="00B13E30"/>
    <w:rsid w:val="00B14B53"/>
    <w:rsid w:val="00B1776C"/>
    <w:rsid w:val="00B17A88"/>
    <w:rsid w:val="00B2611E"/>
    <w:rsid w:val="00B34417"/>
    <w:rsid w:val="00B356FF"/>
    <w:rsid w:val="00B37805"/>
    <w:rsid w:val="00B52583"/>
    <w:rsid w:val="00B52896"/>
    <w:rsid w:val="00B67C6A"/>
    <w:rsid w:val="00B8770D"/>
    <w:rsid w:val="00B91334"/>
    <w:rsid w:val="00B95236"/>
    <w:rsid w:val="00B96BD9"/>
    <w:rsid w:val="00B97F95"/>
    <w:rsid w:val="00BA1B01"/>
    <w:rsid w:val="00BA2641"/>
    <w:rsid w:val="00BA2B11"/>
    <w:rsid w:val="00BB2A8A"/>
    <w:rsid w:val="00BB37AA"/>
    <w:rsid w:val="00BC53A0"/>
    <w:rsid w:val="00BE62AD"/>
    <w:rsid w:val="00BF121F"/>
    <w:rsid w:val="00BF1F80"/>
    <w:rsid w:val="00C026A0"/>
    <w:rsid w:val="00C04C4D"/>
    <w:rsid w:val="00C166EF"/>
    <w:rsid w:val="00C17EB0"/>
    <w:rsid w:val="00C218B1"/>
    <w:rsid w:val="00C23461"/>
    <w:rsid w:val="00C27F5F"/>
    <w:rsid w:val="00C30A0F"/>
    <w:rsid w:val="00C37E61"/>
    <w:rsid w:val="00C70F1B"/>
    <w:rsid w:val="00C71A47"/>
    <w:rsid w:val="00C741D1"/>
    <w:rsid w:val="00C7464C"/>
    <w:rsid w:val="00C802A3"/>
    <w:rsid w:val="00C80CF2"/>
    <w:rsid w:val="00C85588"/>
    <w:rsid w:val="00CA1E04"/>
    <w:rsid w:val="00CA5960"/>
    <w:rsid w:val="00CA6AEE"/>
    <w:rsid w:val="00CB2842"/>
    <w:rsid w:val="00CC56AB"/>
    <w:rsid w:val="00CD016B"/>
    <w:rsid w:val="00CD6755"/>
    <w:rsid w:val="00CD6856"/>
    <w:rsid w:val="00CE0089"/>
    <w:rsid w:val="00CE41A6"/>
    <w:rsid w:val="00CE793C"/>
    <w:rsid w:val="00CF193C"/>
    <w:rsid w:val="00D173F1"/>
    <w:rsid w:val="00D20C14"/>
    <w:rsid w:val="00D21779"/>
    <w:rsid w:val="00D52B10"/>
    <w:rsid w:val="00D56F10"/>
    <w:rsid w:val="00D60503"/>
    <w:rsid w:val="00D72495"/>
    <w:rsid w:val="00D74CB0"/>
    <w:rsid w:val="00D77AB9"/>
    <w:rsid w:val="00D8295D"/>
    <w:rsid w:val="00D86991"/>
    <w:rsid w:val="00D9038A"/>
    <w:rsid w:val="00D9584E"/>
    <w:rsid w:val="00DA256F"/>
    <w:rsid w:val="00DA7619"/>
    <w:rsid w:val="00DC2A65"/>
    <w:rsid w:val="00DD0FB9"/>
    <w:rsid w:val="00DD515E"/>
    <w:rsid w:val="00DE15F0"/>
    <w:rsid w:val="00DE5663"/>
    <w:rsid w:val="00DE5851"/>
    <w:rsid w:val="00DE78AA"/>
    <w:rsid w:val="00DF247D"/>
    <w:rsid w:val="00E053D0"/>
    <w:rsid w:val="00E073C8"/>
    <w:rsid w:val="00E15994"/>
    <w:rsid w:val="00E21097"/>
    <w:rsid w:val="00E211C9"/>
    <w:rsid w:val="00E3114E"/>
    <w:rsid w:val="00E31A70"/>
    <w:rsid w:val="00E31A73"/>
    <w:rsid w:val="00E35B02"/>
    <w:rsid w:val="00E37097"/>
    <w:rsid w:val="00E60BC0"/>
    <w:rsid w:val="00E66496"/>
    <w:rsid w:val="00E66B35"/>
    <w:rsid w:val="00E66E10"/>
    <w:rsid w:val="00E74966"/>
    <w:rsid w:val="00E769F6"/>
    <w:rsid w:val="00E7706C"/>
    <w:rsid w:val="00E8407C"/>
    <w:rsid w:val="00E84F3C"/>
    <w:rsid w:val="00EA012C"/>
    <w:rsid w:val="00EB1E69"/>
    <w:rsid w:val="00EB681F"/>
    <w:rsid w:val="00EC6A55"/>
    <w:rsid w:val="00ED0288"/>
    <w:rsid w:val="00ED4E35"/>
    <w:rsid w:val="00ED61AA"/>
    <w:rsid w:val="00EE52CB"/>
    <w:rsid w:val="00EF581D"/>
    <w:rsid w:val="00EF7FD8"/>
    <w:rsid w:val="00F02877"/>
    <w:rsid w:val="00F06F59"/>
    <w:rsid w:val="00F115E8"/>
    <w:rsid w:val="00F13E92"/>
    <w:rsid w:val="00F17988"/>
    <w:rsid w:val="00F23689"/>
    <w:rsid w:val="00F40BE1"/>
    <w:rsid w:val="00F4545C"/>
    <w:rsid w:val="00F469F0"/>
    <w:rsid w:val="00F53273"/>
    <w:rsid w:val="00F549B7"/>
    <w:rsid w:val="00F662DA"/>
    <w:rsid w:val="00F70C4A"/>
    <w:rsid w:val="00F755E4"/>
    <w:rsid w:val="00F77D02"/>
    <w:rsid w:val="00FA0751"/>
    <w:rsid w:val="00FA2E55"/>
    <w:rsid w:val="00FA46AE"/>
    <w:rsid w:val="00FB3A86"/>
    <w:rsid w:val="00FB72D5"/>
    <w:rsid w:val="00FC3CF4"/>
    <w:rsid w:val="00FD0E8E"/>
    <w:rsid w:val="00FD36C8"/>
    <w:rsid w:val="00FD4433"/>
    <w:rsid w:val="00FE093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C41BE"/>
  <w15:docId w15:val="{E447C49B-EAF3-45B1-89A2-17D7EB7C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20C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7">
    <w:name w:val="heading 7"/>
    <w:basedOn w:val="Normal"/>
    <w:next w:val="Normal"/>
    <w:link w:val="Heading7Char"/>
    <w:semiHidden/>
    <w:unhideWhenUsed/>
    <w:qFormat/>
    <w:rsid w:val="0029009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90095"/>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Heading7Char">
    <w:name w:val="Heading 7 Char"/>
    <w:basedOn w:val="DefaultParagraphFont"/>
    <w:link w:val="Heading7"/>
    <w:uiPriority w:val="9"/>
    <w:semiHidden/>
    <w:rsid w:val="00290095"/>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39"/>
    <w:rsid w:val="007327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F10C7"/>
    <w:rPr>
      <w:rFonts w:ascii="Helvetica" w:hAnsi="Helvetica"/>
    </w:rPr>
  </w:style>
  <w:style w:type="paragraph" w:styleId="CommentSubject">
    <w:name w:val="annotation subject"/>
    <w:basedOn w:val="CommentText"/>
    <w:next w:val="CommentText"/>
    <w:link w:val="CommentSubjectChar"/>
    <w:semiHidden/>
    <w:unhideWhenUsed/>
    <w:rsid w:val="008E47FF"/>
    <w:rPr>
      <w:rFonts w:ascii="Helvetica" w:hAnsi="Helvetica"/>
      <w:b/>
      <w:bCs/>
      <w:lang w:val="en-US" w:eastAsia="en-US"/>
    </w:rPr>
  </w:style>
  <w:style w:type="character" w:customStyle="1" w:styleId="CommentSubjectChar">
    <w:name w:val="Comment Subject Char"/>
    <w:basedOn w:val="CommentTextChar"/>
    <w:link w:val="CommentSubject"/>
    <w:semiHidden/>
    <w:rsid w:val="008E47F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0077795">
      <w:bodyDiv w:val="1"/>
      <w:marLeft w:val="0"/>
      <w:marRight w:val="0"/>
      <w:marTop w:val="0"/>
      <w:marBottom w:val="0"/>
      <w:divBdr>
        <w:top w:val="none" w:sz="0" w:space="0" w:color="auto"/>
        <w:left w:val="none" w:sz="0" w:space="0" w:color="auto"/>
        <w:bottom w:val="none" w:sz="0" w:space="0" w:color="auto"/>
        <w:right w:val="none" w:sz="0" w:space="0" w:color="auto"/>
      </w:divBdr>
    </w:div>
    <w:div w:id="4428439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59874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878784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G"/><Relationship Id="rId26" Type="http://schemas.openxmlformats.org/officeDocument/2006/relationships/image" Target="media/image5.JPG"/><Relationship Id="rId21" Type="http://schemas.openxmlformats.org/officeDocument/2006/relationships/image" Target="media/image2.JP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chart" Target="charts/chart4.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chart" Target="charts/chart2.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header" Target="header4.xml"/><Relationship Id="rId37"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3.JPG"/><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last%20proposal\Data%20collection\Wet%20season(O)%20yield%20component%20data(AutoRecovered).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61492762506482"/>
          <c:y val="0.15103793843951324"/>
          <c:w val="0.73914607656801523"/>
          <c:h val="0.68571942939827579"/>
        </c:manualLayout>
      </c:layout>
      <c:lineChart>
        <c:grouping val="standard"/>
        <c:varyColors val="0"/>
        <c:ser>
          <c:idx val="0"/>
          <c:order val="0"/>
          <c:tx>
            <c:strRef>
              <c:f>'Plant Height'!$F$44</c:f>
              <c:strCache>
                <c:ptCount val="1"/>
                <c:pt idx="0">
                  <c:v>N0Zn0</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Height'!$G$44:$L$44</c:f>
              <c:numCache>
                <c:formatCode>0.00</c:formatCode>
                <c:ptCount val="6"/>
                <c:pt idx="0">
                  <c:v>23.333333333333332</c:v>
                </c:pt>
                <c:pt idx="1">
                  <c:v>41.166666666666664</c:v>
                </c:pt>
                <c:pt idx="2">
                  <c:v>55.333333333333336</c:v>
                </c:pt>
                <c:pt idx="3">
                  <c:v>69.166666666666671</c:v>
                </c:pt>
                <c:pt idx="4">
                  <c:v>73.5</c:v>
                </c:pt>
                <c:pt idx="5">
                  <c:v>81.166666666666671</c:v>
                </c:pt>
              </c:numCache>
            </c:numRef>
          </c:val>
          <c:smooth val="0"/>
          <c:extLst>
            <c:ext xmlns:c16="http://schemas.microsoft.com/office/drawing/2014/chart" uri="{C3380CC4-5D6E-409C-BE32-E72D297353CC}">
              <c16:uniqueId val="{00000000-E90D-4BB5-947A-056A206EEEB0}"/>
            </c:ext>
          </c:extLst>
        </c:ser>
        <c:ser>
          <c:idx val="1"/>
          <c:order val="1"/>
          <c:tx>
            <c:strRef>
              <c:f>'Plant Height'!$F$45</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Height'!$G$45:$L$45</c:f>
              <c:numCache>
                <c:formatCode>0.00</c:formatCode>
                <c:ptCount val="6"/>
                <c:pt idx="0">
                  <c:v>24.166666666666668</c:v>
                </c:pt>
                <c:pt idx="1">
                  <c:v>42.166666666666664</c:v>
                </c:pt>
                <c:pt idx="2">
                  <c:v>55.333333333333336</c:v>
                </c:pt>
                <c:pt idx="3">
                  <c:v>69.5</c:v>
                </c:pt>
                <c:pt idx="4">
                  <c:v>73.833333333333329</c:v>
                </c:pt>
                <c:pt idx="5">
                  <c:v>84</c:v>
                </c:pt>
              </c:numCache>
            </c:numRef>
          </c:val>
          <c:smooth val="0"/>
          <c:extLst>
            <c:ext xmlns:c16="http://schemas.microsoft.com/office/drawing/2014/chart" uri="{C3380CC4-5D6E-409C-BE32-E72D297353CC}">
              <c16:uniqueId val="{00000001-E90D-4BB5-947A-056A206EEEB0}"/>
            </c:ext>
          </c:extLst>
        </c:ser>
        <c:ser>
          <c:idx val="2"/>
          <c:order val="2"/>
          <c:tx>
            <c:strRef>
              <c:f>'Plant Height'!$F$46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Height'!$G$46:$L$46</c:f>
              <c:numCache>
                <c:formatCode>0.00</c:formatCode>
                <c:ptCount val="6"/>
                <c:pt idx="0">
                  <c:v>24.833333333333332</c:v>
                </c:pt>
                <c:pt idx="1">
                  <c:v>42.833333333333336</c:v>
                </c:pt>
                <c:pt idx="2">
                  <c:v>56</c:v>
                </c:pt>
                <c:pt idx="3">
                  <c:v>68.333333333333329</c:v>
                </c:pt>
                <c:pt idx="4">
                  <c:v>74.36666666666666</c:v>
                </c:pt>
                <c:pt idx="5">
                  <c:v>83.833333333333329</c:v>
                </c:pt>
              </c:numCache>
            </c:numRef>
          </c:val>
          <c:smooth val="0"/>
          <c:extLst>
            <c:ext xmlns:c16="http://schemas.microsoft.com/office/drawing/2014/chart" uri="{C3380CC4-5D6E-409C-BE32-E72D297353CC}">
              <c16:uniqueId val="{00000002-E90D-4BB5-947A-056A206EEEB0}"/>
            </c:ext>
          </c:extLst>
        </c:ser>
        <c:ser>
          <c:idx val="3"/>
          <c:order val="3"/>
          <c:tx>
            <c:strRef>
              <c:f>'Plant Height'!$F$47</c:f>
              <c:strCache>
                <c:ptCount val="1"/>
                <c:pt idx="0">
                  <c:v>N1Zn0</c:v>
                </c:pt>
              </c:strCache>
            </c:strRef>
          </c:tx>
          <c:spPr>
            <a:ln w="28575" cap="rnd">
              <a:solidFill>
                <a:schemeClr val="accent4"/>
              </a:solidFill>
              <a:round/>
            </a:ln>
            <a:effectLst/>
          </c:spPr>
          <c:marker>
            <c:symbol val="circle"/>
            <c:size val="7"/>
            <c:spPr>
              <a:solidFill>
                <a:schemeClr val="accent4"/>
              </a:solidFill>
              <a:ln w="9525">
                <a:solidFill>
                  <a:schemeClr val="accent4"/>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Height'!$G$47:$L$47</c:f>
              <c:numCache>
                <c:formatCode>0.00</c:formatCode>
                <c:ptCount val="6"/>
                <c:pt idx="0">
                  <c:v>25.633333333333336</c:v>
                </c:pt>
                <c:pt idx="1">
                  <c:v>41.533333333333331</c:v>
                </c:pt>
                <c:pt idx="2">
                  <c:v>56</c:v>
                </c:pt>
                <c:pt idx="3">
                  <c:v>69.8</c:v>
                </c:pt>
                <c:pt idx="4">
                  <c:v>75.333333333333329</c:v>
                </c:pt>
                <c:pt idx="5">
                  <c:v>86.166666666666671</c:v>
                </c:pt>
              </c:numCache>
            </c:numRef>
          </c:val>
          <c:smooth val="0"/>
          <c:extLst>
            <c:ext xmlns:c16="http://schemas.microsoft.com/office/drawing/2014/chart" uri="{C3380CC4-5D6E-409C-BE32-E72D297353CC}">
              <c16:uniqueId val="{00000003-E90D-4BB5-947A-056A206EEEB0}"/>
            </c:ext>
          </c:extLst>
        </c:ser>
        <c:ser>
          <c:idx val="4"/>
          <c:order val="4"/>
          <c:tx>
            <c:strRef>
              <c:f>'Plant Height'!$F$48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Height'!$G$48:$L$48</c:f>
              <c:numCache>
                <c:formatCode>0.00</c:formatCode>
                <c:ptCount val="6"/>
                <c:pt idx="0">
                  <c:v>25.766666666666666</c:v>
                </c:pt>
                <c:pt idx="1">
                  <c:v>44.4</c:v>
                </c:pt>
                <c:pt idx="2">
                  <c:v>57</c:v>
                </c:pt>
                <c:pt idx="3">
                  <c:v>71</c:v>
                </c:pt>
                <c:pt idx="4">
                  <c:v>77.5</c:v>
                </c:pt>
                <c:pt idx="5">
                  <c:v>88.166666666666671</c:v>
                </c:pt>
              </c:numCache>
            </c:numRef>
          </c:val>
          <c:smooth val="0"/>
          <c:extLst>
            <c:ext xmlns:c16="http://schemas.microsoft.com/office/drawing/2014/chart" uri="{C3380CC4-5D6E-409C-BE32-E72D297353CC}">
              <c16:uniqueId val="{00000004-E90D-4BB5-947A-056A206EEEB0}"/>
            </c:ext>
          </c:extLst>
        </c:ser>
        <c:ser>
          <c:idx val="5"/>
          <c:order val="5"/>
          <c:tx>
            <c:strRef>
              <c:f>'Plant Height'!$F$49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Height'!$G$49:$L$49</c:f>
              <c:numCache>
                <c:formatCode>0.00</c:formatCode>
                <c:ptCount val="6"/>
                <c:pt idx="0">
                  <c:v>25.5</c:v>
                </c:pt>
                <c:pt idx="1">
                  <c:v>45.5</c:v>
                </c:pt>
                <c:pt idx="2">
                  <c:v>58</c:v>
                </c:pt>
                <c:pt idx="3">
                  <c:v>70.833333333333329</c:v>
                </c:pt>
                <c:pt idx="4">
                  <c:v>78.333333333333329</c:v>
                </c:pt>
                <c:pt idx="5">
                  <c:v>88.666666666666671</c:v>
                </c:pt>
              </c:numCache>
            </c:numRef>
          </c:val>
          <c:smooth val="0"/>
          <c:extLst>
            <c:ext xmlns:c16="http://schemas.microsoft.com/office/drawing/2014/chart" uri="{C3380CC4-5D6E-409C-BE32-E72D297353CC}">
              <c16:uniqueId val="{00000005-E90D-4BB5-947A-056A206EEEB0}"/>
            </c:ext>
          </c:extLst>
        </c:ser>
        <c:ser>
          <c:idx val="6"/>
          <c:order val="6"/>
          <c:tx>
            <c:strRef>
              <c:f>'Plant Height'!$F$50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Height'!$G$50:$L$50</c:f>
              <c:numCache>
                <c:formatCode>0.00</c:formatCode>
                <c:ptCount val="6"/>
                <c:pt idx="0">
                  <c:v>24</c:v>
                </c:pt>
                <c:pt idx="1">
                  <c:v>43.833333333333336</c:v>
                </c:pt>
                <c:pt idx="2">
                  <c:v>58.166666666666664</c:v>
                </c:pt>
                <c:pt idx="3">
                  <c:v>70.833333333333329</c:v>
                </c:pt>
                <c:pt idx="4">
                  <c:v>78.666666666666671</c:v>
                </c:pt>
                <c:pt idx="5">
                  <c:v>88.166666666666671</c:v>
                </c:pt>
              </c:numCache>
            </c:numRef>
          </c:val>
          <c:smooth val="0"/>
          <c:extLst>
            <c:ext xmlns:c16="http://schemas.microsoft.com/office/drawing/2014/chart" uri="{C3380CC4-5D6E-409C-BE32-E72D297353CC}">
              <c16:uniqueId val="{00000006-E90D-4BB5-947A-056A206EEEB0}"/>
            </c:ext>
          </c:extLst>
        </c:ser>
        <c:ser>
          <c:idx val="7"/>
          <c:order val="7"/>
          <c:tx>
            <c:strRef>
              <c:f>'Plant Height'!$F$51</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Height'!$G$51:$L$51</c:f>
              <c:numCache>
                <c:formatCode>0.00</c:formatCode>
                <c:ptCount val="6"/>
                <c:pt idx="0">
                  <c:v>27.666666666666668</c:v>
                </c:pt>
                <c:pt idx="1">
                  <c:v>47.833333333333336</c:v>
                </c:pt>
                <c:pt idx="2">
                  <c:v>63</c:v>
                </c:pt>
                <c:pt idx="3">
                  <c:v>78.399999999999991</c:v>
                </c:pt>
                <c:pt idx="4">
                  <c:v>82</c:v>
                </c:pt>
                <c:pt idx="5">
                  <c:v>102</c:v>
                </c:pt>
              </c:numCache>
            </c:numRef>
          </c:val>
          <c:smooth val="0"/>
          <c:extLst>
            <c:ext xmlns:c16="http://schemas.microsoft.com/office/drawing/2014/chart" uri="{C3380CC4-5D6E-409C-BE32-E72D297353CC}">
              <c16:uniqueId val="{00000007-E90D-4BB5-947A-056A206EEEB0}"/>
            </c:ext>
          </c:extLst>
        </c:ser>
        <c:ser>
          <c:idx val="8"/>
          <c:order val="8"/>
          <c:tx>
            <c:strRef>
              <c:f>'Plant Height'!$F$52</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Height'!$G$52:$L$52</c:f>
              <c:numCache>
                <c:formatCode>0.00</c:formatCode>
                <c:ptCount val="6"/>
                <c:pt idx="0">
                  <c:v>27.400000000000002</c:v>
                </c:pt>
                <c:pt idx="1">
                  <c:v>47.166666666666664</c:v>
                </c:pt>
                <c:pt idx="2">
                  <c:v>59.166666666666664</c:v>
                </c:pt>
                <c:pt idx="3">
                  <c:v>77.666666666666671</c:v>
                </c:pt>
                <c:pt idx="4">
                  <c:v>81.933333333333337</c:v>
                </c:pt>
                <c:pt idx="5">
                  <c:v>101.83333333333333</c:v>
                </c:pt>
              </c:numCache>
            </c:numRef>
          </c:val>
          <c:smooth val="0"/>
          <c:extLst>
            <c:ext xmlns:c16="http://schemas.microsoft.com/office/drawing/2014/chart" uri="{C3380CC4-5D6E-409C-BE32-E72D297353CC}">
              <c16:uniqueId val="{00000008-E90D-4BB5-947A-056A206EEEB0}"/>
            </c:ext>
          </c:extLst>
        </c:ser>
        <c:ser>
          <c:idx val="9"/>
          <c:order val="9"/>
          <c:tx>
            <c:strRef>
              <c:f>'Plant Height'!$F$53</c:f>
              <c:strCache>
                <c:ptCount val="1"/>
                <c:pt idx="0">
                  <c:v>N3Zn0</c:v>
                </c:pt>
              </c:strCache>
            </c:strRef>
          </c:tx>
          <c:spPr>
            <a:ln w="28575" cap="rnd">
              <a:solidFill>
                <a:schemeClr val="accent4">
                  <a:lumMod val="60000"/>
                </a:schemeClr>
              </a:solidFill>
              <a:round/>
            </a:ln>
            <a:effectLst/>
          </c:spPr>
          <c:marker>
            <c:symbol val="diamond"/>
            <c:size val="9"/>
            <c:spPr>
              <a:solidFill>
                <a:schemeClr val="accent4">
                  <a:lumMod val="60000"/>
                </a:schemeClr>
              </a:solidFill>
              <a:ln w="9525">
                <a:solidFill>
                  <a:schemeClr val="accent4">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Height'!$G$53:$L$53</c:f>
              <c:numCache>
                <c:formatCode>0.00</c:formatCode>
                <c:ptCount val="6"/>
                <c:pt idx="0">
                  <c:v>26.5</c:v>
                </c:pt>
                <c:pt idx="1">
                  <c:v>44.833333333333336</c:v>
                </c:pt>
                <c:pt idx="2">
                  <c:v>58.166666666666664</c:v>
                </c:pt>
                <c:pt idx="3">
                  <c:v>70.5</c:v>
                </c:pt>
                <c:pt idx="4">
                  <c:v>79.166666666666671</c:v>
                </c:pt>
                <c:pt idx="5">
                  <c:v>89.333333333333329</c:v>
                </c:pt>
              </c:numCache>
            </c:numRef>
          </c:val>
          <c:smooth val="0"/>
          <c:extLst>
            <c:ext xmlns:c16="http://schemas.microsoft.com/office/drawing/2014/chart" uri="{C3380CC4-5D6E-409C-BE32-E72D297353CC}">
              <c16:uniqueId val="{00000009-E90D-4BB5-947A-056A206EEEB0}"/>
            </c:ext>
          </c:extLst>
        </c:ser>
        <c:ser>
          <c:idx val="10"/>
          <c:order val="10"/>
          <c:tx>
            <c:strRef>
              <c:f>'Plant Height'!$F$54</c:f>
              <c:strCache>
                <c:ptCount val="1"/>
                <c:pt idx="0">
                  <c:v>N3Zn1</c:v>
                </c:pt>
              </c:strCache>
            </c:strRef>
          </c:tx>
          <c:spPr>
            <a:ln w="28575" cap="rnd">
              <a:solidFill>
                <a:srgbClr val="FF0000"/>
              </a:solidFill>
              <a:round/>
            </a:ln>
            <a:effectLst/>
          </c:spPr>
          <c:marker>
            <c:symbol val="triangle"/>
            <c:size val="8"/>
            <c:spPr>
              <a:solidFill>
                <a:schemeClr val="accent5">
                  <a:lumMod val="60000"/>
                </a:schemeClr>
              </a:solidFill>
              <a:ln w="9525">
                <a:solidFill>
                  <a:schemeClr val="accent5">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Height'!$G$54:$L$54</c:f>
              <c:numCache>
                <c:formatCode>0.00</c:formatCode>
                <c:ptCount val="6"/>
                <c:pt idx="0">
                  <c:v>27</c:v>
                </c:pt>
                <c:pt idx="1">
                  <c:v>47.833333333333336</c:v>
                </c:pt>
                <c:pt idx="2">
                  <c:v>59.666666666666664</c:v>
                </c:pt>
                <c:pt idx="3">
                  <c:v>77</c:v>
                </c:pt>
                <c:pt idx="4">
                  <c:v>80.166666666666671</c:v>
                </c:pt>
                <c:pt idx="5">
                  <c:v>100.83333333333333</c:v>
                </c:pt>
              </c:numCache>
            </c:numRef>
          </c:val>
          <c:smooth val="0"/>
          <c:extLst>
            <c:ext xmlns:c16="http://schemas.microsoft.com/office/drawing/2014/chart" uri="{C3380CC4-5D6E-409C-BE32-E72D297353CC}">
              <c16:uniqueId val="{0000000A-E90D-4BB5-947A-056A206EEEB0}"/>
            </c:ext>
          </c:extLst>
        </c:ser>
        <c:ser>
          <c:idx val="11"/>
          <c:order val="11"/>
          <c:tx>
            <c:strRef>
              <c:f>'Plant Height'!$F$55</c:f>
              <c:strCache>
                <c:ptCount val="1"/>
                <c:pt idx="0">
                  <c:v>N3Zn2</c:v>
                </c:pt>
              </c:strCache>
            </c:strRef>
          </c:tx>
          <c:spPr>
            <a:ln w="28575" cap="rnd">
              <a:solidFill>
                <a:srgbClr val="7030A0"/>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Height'!$G$55:$L$55</c:f>
              <c:numCache>
                <c:formatCode>0.00</c:formatCode>
                <c:ptCount val="6"/>
                <c:pt idx="0">
                  <c:v>27.833333333333332</c:v>
                </c:pt>
                <c:pt idx="1">
                  <c:v>47.333333333333336</c:v>
                </c:pt>
                <c:pt idx="2">
                  <c:v>62</c:v>
                </c:pt>
                <c:pt idx="3">
                  <c:v>77.666666666666671</c:v>
                </c:pt>
                <c:pt idx="4">
                  <c:v>81.833333333333329</c:v>
                </c:pt>
                <c:pt idx="5">
                  <c:v>100</c:v>
                </c:pt>
              </c:numCache>
            </c:numRef>
          </c:val>
          <c:smooth val="0"/>
          <c:extLst>
            <c:ext xmlns:c16="http://schemas.microsoft.com/office/drawing/2014/chart" uri="{C3380CC4-5D6E-409C-BE32-E72D297353CC}">
              <c16:uniqueId val="{0000000B-E90D-4BB5-947A-056A206EEEB0}"/>
            </c:ext>
          </c:extLst>
        </c:ser>
        <c:dLbls>
          <c:showLegendKey val="0"/>
          <c:showVal val="0"/>
          <c:showCatName val="0"/>
          <c:showSerName val="0"/>
          <c:showPercent val="0"/>
          <c:showBubbleSize val="0"/>
        </c:dLbls>
        <c:marker val="1"/>
        <c:smooth val="0"/>
        <c:axId val="1979858543"/>
        <c:axId val="1979336719"/>
      </c:lineChart>
      <c:catAx>
        <c:axId val="19798585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a:t>
                </a:r>
                <a:r>
                  <a:rPr lang="en-US" sz="800" baseline="0">
                    <a:latin typeface="Arial" panose="020B0604020202020204" pitchFamily="34" charset="0"/>
                    <a:cs typeface="Arial" panose="020B0604020202020204" pitchFamily="34" charset="0"/>
                  </a:rPr>
                  <a:t> after transplanting( DAT)</a:t>
                </a:r>
                <a:endParaRPr lang="en-US" sz="800">
                  <a:latin typeface="Arial" panose="020B0604020202020204" pitchFamily="34" charset="0"/>
                  <a:cs typeface="Arial" panose="020B0604020202020204" pitchFamily="34" charset="0"/>
                </a:endParaRPr>
              </a:p>
            </c:rich>
          </c:tx>
          <c:layout>
            <c:manualLayout>
              <c:xMode val="edge"/>
              <c:yMode val="edge"/>
              <c:x val="0.31015325670498078"/>
              <c:y val="0.917119176907687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336719"/>
        <c:crosses val="autoZero"/>
        <c:auto val="1"/>
        <c:lblAlgn val="ctr"/>
        <c:lblOffset val="100"/>
        <c:noMultiLvlLbl val="0"/>
      </c:catAx>
      <c:valAx>
        <c:axId val="197933671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Plant height (cm)</a:t>
                </a:r>
              </a:p>
            </c:rich>
          </c:tx>
          <c:layout>
            <c:manualLayout>
              <c:xMode val="edge"/>
              <c:yMode val="edge"/>
              <c:x val="1.4534497842942046E-2"/>
              <c:y val="0.27687865824431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85854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6512809615063"/>
          <c:y val="0.13456311550799743"/>
          <c:w val="0.73286832697381665"/>
          <c:h val="0.71615900576530511"/>
        </c:manualLayout>
      </c:layout>
      <c:lineChart>
        <c:grouping val="standard"/>
        <c:varyColors val="0"/>
        <c:ser>
          <c:idx val="0"/>
          <c:order val="0"/>
          <c:tx>
            <c:strRef>
              <c:f>'Plant height'!$D$43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height'!$E$43:$J$43</c:f>
              <c:numCache>
                <c:formatCode>0.0</c:formatCode>
                <c:ptCount val="6"/>
                <c:pt idx="0">
                  <c:v>15.333333333333334</c:v>
                </c:pt>
                <c:pt idx="1">
                  <c:v>33</c:v>
                </c:pt>
                <c:pt idx="2">
                  <c:v>43.5</c:v>
                </c:pt>
                <c:pt idx="3">
                  <c:v>57.333333333333336</c:v>
                </c:pt>
                <c:pt idx="4">
                  <c:v>60.666666666666664</c:v>
                </c:pt>
                <c:pt idx="5">
                  <c:v>63</c:v>
                </c:pt>
              </c:numCache>
            </c:numRef>
          </c:val>
          <c:smooth val="0"/>
          <c:extLst>
            <c:ext xmlns:c16="http://schemas.microsoft.com/office/drawing/2014/chart" uri="{C3380CC4-5D6E-409C-BE32-E72D297353CC}">
              <c16:uniqueId val="{00000000-A707-488E-9EE7-AC997CF9D0EA}"/>
            </c:ext>
          </c:extLst>
        </c:ser>
        <c:ser>
          <c:idx val="1"/>
          <c:order val="1"/>
          <c:tx>
            <c:strRef>
              <c:f>'Plant height'!$D$44</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height'!$E$44:$J$44</c:f>
              <c:numCache>
                <c:formatCode>0.0</c:formatCode>
                <c:ptCount val="6"/>
                <c:pt idx="0">
                  <c:v>16</c:v>
                </c:pt>
                <c:pt idx="1">
                  <c:v>34</c:v>
                </c:pt>
                <c:pt idx="2">
                  <c:v>44.333333333333336</c:v>
                </c:pt>
                <c:pt idx="3">
                  <c:v>58.833333333333336</c:v>
                </c:pt>
                <c:pt idx="4">
                  <c:v>61.666666666666664</c:v>
                </c:pt>
                <c:pt idx="5">
                  <c:v>63.333333333333336</c:v>
                </c:pt>
              </c:numCache>
            </c:numRef>
          </c:val>
          <c:smooth val="0"/>
          <c:extLst>
            <c:ext xmlns:c16="http://schemas.microsoft.com/office/drawing/2014/chart" uri="{C3380CC4-5D6E-409C-BE32-E72D297353CC}">
              <c16:uniqueId val="{00000001-A707-488E-9EE7-AC997CF9D0EA}"/>
            </c:ext>
          </c:extLst>
        </c:ser>
        <c:ser>
          <c:idx val="2"/>
          <c:order val="2"/>
          <c:tx>
            <c:strRef>
              <c:f>'Plant height'!$D$45</c:f>
              <c:strCache>
                <c:ptCount val="1"/>
                <c:pt idx="0">
                  <c:v>N0Zn2</c:v>
                </c:pt>
              </c:strCache>
            </c:strRef>
          </c:tx>
          <c:spPr>
            <a:ln w="28575" cap="rnd">
              <a:solidFill>
                <a:schemeClr val="accent3"/>
              </a:solidFill>
              <a:round/>
            </a:ln>
            <a:effectLst/>
          </c:spPr>
          <c:marker>
            <c:symbol val="star"/>
            <c:size val="6"/>
            <c:spPr>
              <a:solidFill>
                <a:schemeClr val="accent3"/>
              </a:solidFill>
              <a:ln w="9525">
                <a:solidFill>
                  <a:schemeClr val="accent3"/>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height'!$E$45:$J$45</c:f>
              <c:numCache>
                <c:formatCode>0.0</c:formatCode>
                <c:ptCount val="6"/>
                <c:pt idx="0">
                  <c:v>15</c:v>
                </c:pt>
                <c:pt idx="1">
                  <c:v>34.5</c:v>
                </c:pt>
                <c:pt idx="2">
                  <c:v>45.5</c:v>
                </c:pt>
                <c:pt idx="3">
                  <c:v>58.333333333333336</c:v>
                </c:pt>
                <c:pt idx="4">
                  <c:v>61</c:v>
                </c:pt>
                <c:pt idx="5">
                  <c:v>64.666666666666671</c:v>
                </c:pt>
              </c:numCache>
            </c:numRef>
          </c:val>
          <c:smooth val="0"/>
          <c:extLst>
            <c:ext xmlns:c16="http://schemas.microsoft.com/office/drawing/2014/chart" uri="{C3380CC4-5D6E-409C-BE32-E72D297353CC}">
              <c16:uniqueId val="{00000002-A707-488E-9EE7-AC997CF9D0EA}"/>
            </c:ext>
          </c:extLst>
        </c:ser>
        <c:ser>
          <c:idx val="3"/>
          <c:order val="3"/>
          <c:tx>
            <c:strRef>
              <c:f>'Plant height'!$D$46</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height'!$E$46:$J$46</c:f>
              <c:numCache>
                <c:formatCode>0.0</c:formatCode>
                <c:ptCount val="6"/>
                <c:pt idx="0">
                  <c:v>16.166666666666668</c:v>
                </c:pt>
                <c:pt idx="1">
                  <c:v>34</c:v>
                </c:pt>
                <c:pt idx="2">
                  <c:v>45.166666666666664</c:v>
                </c:pt>
                <c:pt idx="3">
                  <c:v>58.666666666666664</c:v>
                </c:pt>
                <c:pt idx="4">
                  <c:v>62</c:v>
                </c:pt>
                <c:pt idx="5">
                  <c:v>63.666666666666664</c:v>
                </c:pt>
              </c:numCache>
            </c:numRef>
          </c:val>
          <c:smooth val="0"/>
          <c:extLst>
            <c:ext xmlns:c16="http://schemas.microsoft.com/office/drawing/2014/chart" uri="{C3380CC4-5D6E-409C-BE32-E72D297353CC}">
              <c16:uniqueId val="{00000003-A707-488E-9EE7-AC997CF9D0EA}"/>
            </c:ext>
          </c:extLst>
        </c:ser>
        <c:ser>
          <c:idx val="4"/>
          <c:order val="4"/>
          <c:tx>
            <c:strRef>
              <c:f>'Plant height'!$D$47</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height'!$E$47:$J$47</c:f>
              <c:numCache>
                <c:formatCode>0.0</c:formatCode>
                <c:ptCount val="6"/>
                <c:pt idx="0">
                  <c:v>16.166666666666668</c:v>
                </c:pt>
                <c:pt idx="1">
                  <c:v>36.166666666666664</c:v>
                </c:pt>
                <c:pt idx="2">
                  <c:v>47.166666666666664</c:v>
                </c:pt>
                <c:pt idx="3">
                  <c:v>59.666666666666664</c:v>
                </c:pt>
                <c:pt idx="4">
                  <c:v>63.666666666666664</c:v>
                </c:pt>
                <c:pt idx="5">
                  <c:v>65.333333333333329</c:v>
                </c:pt>
              </c:numCache>
            </c:numRef>
          </c:val>
          <c:smooth val="0"/>
          <c:extLst>
            <c:ext xmlns:c16="http://schemas.microsoft.com/office/drawing/2014/chart" uri="{C3380CC4-5D6E-409C-BE32-E72D297353CC}">
              <c16:uniqueId val="{00000004-A707-488E-9EE7-AC997CF9D0EA}"/>
            </c:ext>
          </c:extLst>
        </c:ser>
        <c:ser>
          <c:idx val="5"/>
          <c:order val="5"/>
          <c:tx>
            <c:strRef>
              <c:f>'Plant height'!$D$48</c:f>
              <c:strCache>
                <c:ptCount val="1"/>
                <c:pt idx="0">
                  <c:v>N1Zn2</c:v>
                </c:pt>
              </c:strCache>
            </c:strRef>
          </c:tx>
          <c:spPr>
            <a:ln w="28575" cap="rnd">
              <a:solidFill>
                <a:schemeClr val="accent6"/>
              </a:solidFill>
              <a:round/>
            </a:ln>
            <a:effectLst/>
          </c:spPr>
          <c:marker>
            <c:symbol val="triangle"/>
            <c:size val="8"/>
            <c:spPr>
              <a:solidFill>
                <a:schemeClr val="accent6"/>
              </a:solidFill>
              <a:ln w="9525">
                <a:solidFill>
                  <a:schemeClr val="accent6"/>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height'!$E$48:$J$48</c:f>
              <c:numCache>
                <c:formatCode>0.0</c:formatCode>
                <c:ptCount val="6"/>
                <c:pt idx="0">
                  <c:v>16.5</c:v>
                </c:pt>
                <c:pt idx="1">
                  <c:v>35</c:v>
                </c:pt>
                <c:pt idx="2">
                  <c:v>47.333333333333336</c:v>
                </c:pt>
                <c:pt idx="3">
                  <c:v>59</c:v>
                </c:pt>
                <c:pt idx="4">
                  <c:v>62</c:v>
                </c:pt>
                <c:pt idx="5">
                  <c:v>63.666666666666664</c:v>
                </c:pt>
              </c:numCache>
            </c:numRef>
          </c:val>
          <c:smooth val="0"/>
          <c:extLst>
            <c:ext xmlns:c16="http://schemas.microsoft.com/office/drawing/2014/chart" uri="{C3380CC4-5D6E-409C-BE32-E72D297353CC}">
              <c16:uniqueId val="{00000005-A707-488E-9EE7-AC997CF9D0EA}"/>
            </c:ext>
          </c:extLst>
        </c:ser>
        <c:ser>
          <c:idx val="6"/>
          <c:order val="6"/>
          <c:tx>
            <c:strRef>
              <c:f>'Plant height'!$D$49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height'!$E$49:$J$49</c:f>
              <c:numCache>
                <c:formatCode>0.0</c:formatCode>
                <c:ptCount val="6"/>
                <c:pt idx="0">
                  <c:v>16.166666666666668</c:v>
                </c:pt>
                <c:pt idx="1">
                  <c:v>35.333333333333336</c:v>
                </c:pt>
                <c:pt idx="2">
                  <c:v>46</c:v>
                </c:pt>
                <c:pt idx="3">
                  <c:v>59</c:v>
                </c:pt>
                <c:pt idx="4">
                  <c:v>64</c:v>
                </c:pt>
                <c:pt idx="5">
                  <c:v>67.666666666666671</c:v>
                </c:pt>
              </c:numCache>
            </c:numRef>
          </c:val>
          <c:smooth val="0"/>
          <c:extLst>
            <c:ext xmlns:c16="http://schemas.microsoft.com/office/drawing/2014/chart" uri="{C3380CC4-5D6E-409C-BE32-E72D297353CC}">
              <c16:uniqueId val="{00000006-A707-488E-9EE7-AC997CF9D0EA}"/>
            </c:ext>
          </c:extLst>
        </c:ser>
        <c:ser>
          <c:idx val="7"/>
          <c:order val="7"/>
          <c:tx>
            <c:strRef>
              <c:f>'Plant height'!$D$50</c:f>
              <c:strCache>
                <c:ptCount val="1"/>
                <c:pt idx="0">
                  <c:v>N2Zn1</c:v>
                </c:pt>
              </c:strCache>
            </c:strRef>
          </c:tx>
          <c:spPr>
            <a:ln w="28575" cap="rnd">
              <a:solidFill>
                <a:schemeClr val="tx1"/>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height'!$E$50:$J$50</c:f>
              <c:numCache>
                <c:formatCode>0.0</c:formatCode>
                <c:ptCount val="6"/>
                <c:pt idx="0">
                  <c:v>17.166666666666668</c:v>
                </c:pt>
                <c:pt idx="1">
                  <c:v>36.666666666666664</c:v>
                </c:pt>
                <c:pt idx="2">
                  <c:v>49.666666666666664</c:v>
                </c:pt>
                <c:pt idx="3">
                  <c:v>65.333333333333329</c:v>
                </c:pt>
                <c:pt idx="4">
                  <c:v>70</c:v>
                </c:pt>
                <c:pt idx="5">
                  <c:v>70</c:v>
                </c:pt>
              </c:numCache>
            </c:numRef>
          </c:val>
          <c:smooth val="0"/>
          <c:extLst>
            <c:ext xmlns:c16="http://schemas.microsoft.com/office/drawing/2014/chart" uri="{C3380CC4-5D6E-409C-BE32-E72D297353CC}">
              <c16:uniqueId val="{00000007-A707-488E-9EE7-AC997CF9D0EA}"/>
            </c:ext>
          </c:extLst>
        </c:ser>
        <c:ser>
          <c:idx val="8"/>
          <c:order val="8"/>
          <c:tx>
            <c:strRef>
              <c:f>'Plant height'!$D$51</c:f>
              <c:strCache>
                <c:ptCount val="1"/>
                <c:pt idx="0">
                  <c:v>N2Zn2</c:v>
                </c:pt>
              </c:strCache>
            </c:strRef>
          </c:tx>
          <c:spPr>
            <a:ln w="28575" cap="rnd">
              <a:solidFill>
                <a:schemeClr val="accent3">
                  <a:lumMod val="60000"/>
                </a:schemeClr>
              </a:solidFill>
              <a:round/>
            </a:ln>
            <a:effectLst/>
          </c:spPr>
          <c:marker>
            <c:symbol val="plus"/>
            <c:size val="7"/>
            <c:spPr>
              <a:solidFill>
                <a:schemeClr val="accent3">
                  <a:lumMod val="60000"/>
                </a:schemeClr>
              </a:solidFill>
              <a:ln w="9525">
                <a:solidFill>
                  <a:schemeClr val="accent3">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height'!$E$51:$J$51</c:f>
              <c:numCache>
                <c:formatCode>0.0</c:formatCode>
                <c:ptCount val="6"/>
                <c:pt idx="0">
                  <c:v>16.666666666666668</c:v>
                </c:pt>
                <c:pt idx="1">
                  <c:v>36.833333333333336</c:v>
                </c:pt>
                <c:pt idx="2">
                  <c:v>50.166666666666664</c:v>
                </c:pt>
                <c:pt idx="3">
                  <c:v>63.333333333333336</c:v>
                </c:pt>
                <c:pt idx="4">
                  <c:v>66.666666666666671</c:v>
                </c:pt>
                <c:pt idx="5">
                  <c:v>69.666666666666671</c:v>
                </c:pt>
              </c:numCache>
            </c:numRef>
          </c:val>
          <c:smooth val="0"/>
          <c:extLst>
            <c:ext xmlns:c16="http://schemas.microsoft.com/office/drawing/2014/chart" uri="{C3380CC4-5D6E-409C-BE32-E72D297353CC}">
              <c16:uniqueId val="{00000008-A707-488E-9EE7-AC997CF9D0EA}"/>
            </c:ext>
          </c:extLst>
        </c:ser>
        <c:ser>
          <c:idx val="9"/>
          <c:order val="9"/>
          <c:tx>
            <c:strRef>
              <c:f>'Plant height'!$D$52</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height'!$E$52:$J$52</c:f>
              <c:numCache>
                <c:formatCode>0.0</c:formatCode>
                <c:ptCount val="6"/>
                <c:pt idx="0">
                  <c:v>16.333333333333332</c:v>
                </c:pt>
                <c:pt idx="1">
                  <c:v>35.5</c:v>
                </c:pt>
                <c:pt idx="2">
                  <c:v>46.833333333333336</c:v>
                </c:pt>
                <c:pt idx="3">
                  <c:v>61</c:v>
                </c:pt>
                <c:pt idx="4">
                  <c:v>64.333333333333329</c:v>
                </c:pt>
                <c:pt idx="5">
                  <c:v>67.333333333333329</c:v>
                </c:pt>
              </c:numCache>
            </c:numRef>
          </c:val>
          <c:smooth val="0"/>
          <c:extLst>
            <c:ext xmlns:c16="http://schemas.microsoft.com/office/drawing/2014/chart" uri="{C3380CC4-5D6E-409C-BE32-E72D297353CC}">
              <c16:uniqueId val="{00000009-A707-488E-9EE7-AC997CF9D0EA}"/>
            </c:ext>
          </c:extLst>
        </c:ser>
        <c:ser>
          <c:idx val="10"/>
          <c:order val="10"/>
          <c:tx>
            <c:strRef>
              <c:f>'Plant height'!$D$53</c:f>
              <c:strCache>
                <c:ptCount val="1"/>
                <c:pt idx="0">
                  <c:v>N3Zn1</c:v>
                </c:pt>
              </c:strCache>
            </c:strRef>
          </c:tx>
          <c:spPr>
            <a:ln w="28575" cap="rnd">
              <a:solidFill>
                <a:srgbClr val="FF0000"/>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height'!$E$53:$J$53</c:f>
              <c:numCache>
                <c:formatCode>0.0</c:formatCode>
                <c:ptCount val="6"/>
                <c:pt idx="0">
                  <c:v>17.333333333333332</c:v>
                </c:pt>
                <c:pt idx="1">
                  <c:v>36.166666666666664</c:v>
                </c:pt>
                <c:pt idx="2">
                  <c:v>50</c:v>
                </c:pt>
                <c:pt idx="3">
                  <c:v>65.333333333333329</c:v>
                </c:pt>
                <c:pt idx="4">
                  <c:v>69</c:v>
                </c:pt>
                <c:pt idx="5">
                  <c:v>71</c:v>
                </c:pt>
              </c:numCache>
            </c:numRef>
          </c:val>
          <c:smooth val="0"/>
          <c:extLst>
            <c:ext xmlns:c16="http://schemas.microsoft.com/office/drawing/2014/chart" uri="{C3380CC4-5D6E-409C-BE32-E72D297353CC}">
              <c16:uniqueId val="{0000000A-A707-488E-9EE7-AC997CF9D0EA}"/>
            </c:ext>
          </c:extLst>
        </c:ser>
        <c:ser>
          <c:idx val="11"/>
          <c:order val="11"/>
          <c:tx>
            <c:strRef>
              <c:f>'Plant height'!$D$54</c:f>
              <c:strCache>
                <c:ptCount val="1"/>
                <c:pt idx="0">
                  <c:v>N3Zn2</c:v>
                </c:pt>
              </c:strCache>
            </c:strRef>
          </c:tx>
          <c:spPr>
            <a:ln w="28575" cap="rnd">
              <a:solidFill>
                <a:srgbClr val="7030A0"/>
              </a:solidFill>
              <a:round/>
            </a:ln>
            <a:effectLst/>
          </c:spPr>
          <c:marker>
            <c:symbol val="square"/>
            <c:size val="7"/>
            <c:spPr>
              <a:solidFill>
                <a:schemeClr val="accent6">
                  <a:lumMod val="60000"/>
                </a:schemeClr>
              </a:solidFill>
              <a:ln w="9525">
                <a:solidFill>
                  <a:schemeClr val="accent6">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height'!$E$54:$J$54</c:f>
              <c:numCache>
                <c:formatCode>0.0</c:formatCode>
                <c:ptCount val="6"/>
                <c:pt idx="0">
                  <c:v>16.666666666666668</c:v>
                </c:pt>
                <c:pt idx="1">
                  <c:v>35.5</c:v>
                </c:pt>
                <c:pt idx="2">
                  <c:v>49.5</c:v>
                </c:pt>
                <c:pt idx="3">
                  <c:v>62.333333333333336</c:v>
                </c:pt>
                <c:pt idx="4">
                  <c:v>65.333333333333329</c:v>
                </c:pt>
                <c:pt idx="5">
                  <c:v>68</c:v>
                </c:pt>
              </c:numCache>
            </c:numRef>
          </c:val>
          <c:smooth val="0"/>
          <c:extLst>
            <c:ext xmlns:c16="http://schemas.microsoft.com/office/drawing/2014/chart" uri="{C3380CC4-5D6E-409C-BE32-E72D297353CC}">
              <c16:uniqueId val="{0000000B-A707-488E-9EE7-AC997CF9D0EA}"/>
            </c:ext>
          </c:extLst>
        </c:ser>
        <c:dLbls>
          <c:showLegendKey val="0"/>
          <c:showVal val="0"/>
          <c:showCatName val="0"/>
          <c:showSerName val="0"/>
          <c:showPercent val="0"/>
          <c:showBubbleSize val="0"/>
        </c:dLbls>
        <c:marker val="1"/>
        <c:smooth val="0"/>
        <c:axId val="682026623"/>
        <c:axId val="682013663"/>
      </c:lineChart>
      <c:catAx>
        <c:axId val="6820266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13663"/>
        <c:crosses val="autoZero"/>
        <c:auto val="1"/>
        <c:lblAlgn val="ctr"/>
        <c:lblOffset val="100"/>
        <c:tickLblSkip val="1"/>
        <c:noMultiLvlLbl val="0"/>
      </c:catAx>
      <c:valAx>
        <c:axId val="682013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Plant height (cm)</a:t>
                </a:r>
              </a:p>
            </c:rich>
          </c:tx>
          <c:layout>
            <c:manualLayout>
              <c:xMode val="edge"/>
              <c:yMode val="edge"/>
              <c:x val="2.3873293602808845E-2"/>
              <c:y val="0.292931780963277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26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867814255915"/>
          <c:y val="0.12542076561522891"/>
          <c:w val="0.80421885182916097"/>
          <c:h val="0.71927369297555421"/>
        </c:manualLayout>
      </c:layout>
      <c:lineChart>
        <c:grouping val="standard"/>
        <c:varyColors val="0"/>
        <c:ser>
          <c:idx val="0"/>
          <c:order val="0"/>
          <c:tx>
            <c:strRef>
              <c:f>Tiller!$D$43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Tiller!$E$43:$J$43</c:f>
              <c:numCache>
                <c:formatCode>0.00</c:formatCode>
                <c:ptCount val="6"/>
                <c:pt idx="0">
                  <c:v>0.66666666666666663</c:v>
                </c:pt>
                <c:pt idx="1">
                  <c:v>3.3333333333333335</c:v>
                </c:pt>
                <c:pt idx="2">
                  <c:v>14</c:v>
                </c:pt>
                <c:pt idx="3">
                  <c:v>34</c:v>
                </c:pt>
                <c:pt idx="4">
                  <c:v>49</c:v>
                </c:pt>
                <c:pt idx="5">
                  <c:v>44.666666666666664</c:v>
                </c:pt>
              </c:numCache>
            </c:numRef>
          </c:val>
          <c:smooth val="0"/>
          <c:extLst>
            <c:ext xmlns:c16="http://schemas.microsoft.com/office/drawing/2014/chart" uri="{C3380CC4-5D6E-409C-BE32-E72D297353CC}">
              <c16:uniqueId val="{00000000-7571-4B77-A371-AAD18254EFFF}"/>
            </c:ext>
          </c:extLst>
        </c:ser>
        <c:ser>
          <c:idx val="1"/>
          <c:order val="1"/>
          <c:tx>
            <c:strRef>
              <c:f>Tiller!$D$44</c:f>
              <c:strCache>
                <c:ptCount val="1"/>
                <c:pt idx="0">
                  <c:v>N0Zn1</c:v>
                </c:pt>
              </c:strCache>
            </c:strRef>
          </c:tx>
          <c:spPr>
            <a:ln w="28575" cap="rnd">
              <a:solidFill>
                <a:schemeClr val="tx1"/>
              </a:solidFill>
              <a:round/>
            </a:ln>
            <a:effectLst/>
          </c:spPr>
          <c:marker>
            <c:symbol val="diamond"/>
            <c:size val="7"/>
            <c:spPr>
              <a:solidFill>
                <a:schemeClr val="accent2"/>
              </a:solidFill>
              <a:ln w="9525">
                <a:solidFill>
                  <a:schemeClr val="accent2"/>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Tiller!$E$44:$J$44</c:f>
              <c:numCache>
                <c:formatCode>0.00</c:formatCode>
                <c:ptCount val="6"/>
                <c:pt idx="0">
                  <c:v>0.66666666666666663</c:v>
                </c:pt>
                <c:pt idx="1">
                  <c:v>3.3333333333333335</c:v>
                </c:pt>
                <c:pt idx="2">
                  <c:v>16.666666666666668</c:v>
                </c:pt>
                <c:pt idx="3">
                  <c:v>34.666666666666664</c:v>
                </c:pt>
                <c:pt idx="4">
                  <c:v>49.666666666666664</c:v>
                </c:pt>
                <c:pt idx="5">
                  <c:v>46.333333333333336</c:v>
                </c:pt>
              </c:numCache>
            </c:numRef>
          </c:val>
          <c:smooth val="0"/>
          <c:extLst>
            <c:ext xmlns:c16="http://schemas.microsoft.com/office/drawing/2014/chart" uri="{C3380CC4-5D6E-409C-BE32-E72D297353CC}">
              <c16:uniqueId val="{00000001-7571-4B77-A371-AAD18254EFFF}"/>
            </c:ext>
          </c:extLst>
        </c:ser>
        <c:ser>
          <c:idx val="2"/>
          <c:order val="2"/>
          <c:tx>
            <c:strRef>
              <c:f>Tiller!$D$45</c:f>
              <c:strCache>
                <c:ptCount val="1"/>
                <c:pt idx="0">
                  <c:v>N0Zn2</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Tiller!$E$45:$J$45</c:f>
              <c:numCache>
                <c:formatCode>0.00</c:formatCode>
                <c:ptCount val="6"/>
                <c:pt idx="0">
                  <c:v>1</c:v>
                </c:pt>
                <c:pt idx="1">
                  <c:v>3.6666666666666665</c:v>
                </c:pt>
                <c:pt idx="2">
                  <c:v>17</c:v>
                </c:pt>
                <c:pt idx="3">
                  <c:v>37.666666666666664</c:v>
                </c:pt>
                <c:pt idx="4">
                  <c:v>50.666666666666664</c:v>
                </c:pt>
                <c:pt idx="5">
                  <c:v>48.333333333333336</c:v>
                </c:pt>
              </c:numCache>
            </c:numRef>
          </c:val>
          <c:smooth val="0"/>
          <c:extLst>
            <c:ext xmlns:c16="http://schemas.microsoft.com/office/drawing/2014/chart" uri="{C3380CC4-5D6E-409C-BE32-E72D297353CC}">
              <c16:uniqueId val="{00000002-7571-4B77-A371-AAD18254EFFF}"/>
            </c:ext>
          </c:extLst>
        </c:ser>
        <c:ser>
          <c:idx val="3"/>
          <c:order val="3"/>
          <c:tx>
            <c:strRef>
              <c:f>Tiller!$D$46</c:f>
              <c:strCache>
                <c:ptCount val="1"/>
                <c:pt idx="0">
                  <c:v>N1Zn0</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Tiller!$E$46:$J$46</c:f>
              <c:numCache>
                <c:formatCode>0.00</c:formatCode>
                <c:ptCount val="6"/>
                <c:pt idx="0">
                  <c:v>1</c:v>
                </c:pt>
                <c:pt idx="1">
                  <c:v>4</c:v>
                </c:pt>
                <c:pt idx="2">
                  <c:v>17.666666666666668</c:v>
                </c:pt>
                <c:pt idx="3">
                  <c:v>38</c:v>
                </c:pt>
                <c:pt idx="4">
                  <c:v>54</c:v>
                </c:pt>
                <c:pt idx="5">
                  <c:v>52</c:v>
                </c:pt>
              </c:numCache>
            </c:numRef>
          </c:val>
          <c:smooth val="0"/>
          <c:extLst>
            <c:ext xmlns:c16="http://schemas.microsoft.com/office/drawing/2014/chart" uri="{C3380CC4-5D6E-409C-BE32-E72D297353CC}">
              <c16:uniqueId val="{00000003-7571-4B77-A371-AAD18254EFFF}"/>
            </c:ext>
          </c:extLst>
        </c:ser>
        <c:ser>
          <c:idx val="4"/>
          <c:order val="4"/>
          <c:tx>
            <c:strRef>
              <c:f>Tiller!$D$47</c:f>
              <c:strCache>
                <c:ptCount val="1"/>
                <c:pt idx="0">
                  <c:v>N1Zn1</c:v>
                </c:pt>
              </c:strCache>
            </c:strRef>
          </c:tx>
          <c:spPr>
            <a:ln w="28575" cap="rnd">
              <a:solidFill>
                <a:schemeClr val="accent5"/>
              </a:solidFill>
              <a:round/>
            </a:ln>
            <a:effectLst/>
          </c:spPr>
          <c:marker>
            <c:symbol val="x"/>
            <c:size val="6"/>
            <c:spPr>
              <a:solidFill>
                <a:schemeClr val="accent5"/>
              </a:solidFill>
              <a:ln w="9525">
                <a:solidFill>
                  <a:schemeClr val="accent5"/>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Tiller!$E$47:$J$47</c:f>
              <c:numCache>
                <c:formatCode>0.00</c:formatCode>
                <c:ptCount val="6"/>
                <c:pt idx="0">
                  <c:v>1</c:v>
                </c:pt>
                <c:pt idx="1">
                  <c:v>4.333333333333333</c:v>
                </c:pt>
                <c:pt idx="2">
                  <c:v>18</c:v>
                </c:pt>
                <c:pt idx="3">
                  <c:v>39</c:v>
                </c:pt>
                <c:pt idx="4">
                  <c:v>54.333333333333336</c:v>
                </c:pt>
                <c:pt idx="5">
                  <c:v>53.333333333333336</c:v>
                </c:pt>
              </c:numCache>
            </c:numRef>
          </c:val>
          <c:smooth val="0"/>
          <c:extLst>
            <c:ext xmlns:c16="http://schemas.microsoft.com/office/drawing/2014/chart" uri="{C3380CC4-5D6E-409C-BE32-E72D297353CC}">
              <c16:uniqueId val="{00000004-7571-4B77-A371-AAD18254EFFF}"/>
            </c:ext>
          </c:extLst>
        </c:ser>
        <c:ser>
          <c:idx val="5"/>
          <c:order val="5"/>
          <c:tx>
            <c:strRef>
              <c:f>Tiller!$D$48</c:f>
              <c:strCache>
                <c:ptCount val="1"/>
                <c:pt idx="0">
                  <c:v>N1Zn2</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Tiller!$E$48:$J$48</c:f>
              <c:numCache>
                <c:formatCode>0.00</c:formatCode>
                <c:ptCount val="6"/>
                <c:pt idx="0">
                  <c:v>1</c:v>
                </c:pt>
                <c:pt idx="1">
                  <c:v>4.666666666666667</c:v>
                </c:pt>
                <c:pt idx="2">
                  <c:v>19.666666666666668</c:v>
                </c:pt>
                <c:pt idx="3">
                  <c:v>38.666666666666664</c:v>
                </c:pt>
                <c:pt idx="4">
                  <c:v>54.666666666666664</c:v>
                </c:pt>
                <c:pt idx="5">
                  <c:v>51.666666666666664</c:v>
                </c:pt>
              </c:numCache>
            </c:numRef>
          </c:val>
          <c:smooth val="0"/>
          <c:extLst>
            <c:ext xmlns:c16="http://schemas.microsoft.com/office/drawing/2014/chart" uri="{C3380CC4-5D6E-409C-BE32-E72D297353CC}">
              <c16:uniqueId val="{00000005-7571-4B77-A371-AAD18254EFFF}"/>
            </c:ext>
          </c:extLst>
        </c:ser>
        <c:ser>
          <c:idx val="6"/>
          <c:order val="6"/>
          <c:tx>
            <c:strRef>
              <c:f>Tiller!$D$49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Tiller!$E$49:$J$49</c:f>
              <c:numCache>
                <c:formatCode>0.00</c:formatCode>
                <c:ptCount val="6"/>
                <c:pt idx="0">
                  <c:v>1.3333333333333333</c:v>
                </c:pt>
                <c:pt idx="1">
                  <c:v>5</c:v>
                </c:pt>
                <c:pt idx="2">
                  <c:v>20</c:v>
                </c:pt>
                <c:pt idx="3">
                  <c:v>39</c:v>
                </c:pt>
                <c:pt idx="4">
                  <c:v>58.666666666666664</c:v>
                </c:pt>
                <c:pt idx="5">
                  <c:v>54.333333333333336</c:v>
                </c:pt>
              </c:numCache>
            </c:numRef>
          </c:val>
          <c:smooth val="0"/>
          <c:extLst>
            <c:ext xmlns:c16="http://schemas.microsoft.com/office/drawing/2014/chart" uri="{C3380CC4-5D6E-409C-BE32-E72D297353CC}">
              <c16:uniqueId val="{00000006-7571-4B77-A371-AAD18254EFFF}"/>
            </c:ext>
          </c:extLst>
        </c:ser>
        <c:ser>
          <c:idx val="7"/>
          <c:order val="7"/>
          <c:tx>
            <c:strRef>
              <c:f>Tiller!$D$50</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Tiller!$E$50:$J$50</c:f>
              <c:numCache>
                <c:formatCode>0.00</c:formatCode>
                <c:ptCount val="6"/>
                <c:pt idx="0">
                  <c:v>2</c:v>
                </c:pt>
                <c:pt idx="1">
                  <c:v>6</c:v>
                </c:pt>
                <c:pt idx="2">
                  <c:v>22.333333333333332</c:v>
                </c:pt>
                <c:pt idx="3">
                  <c:v>42.666666666666664</c:v>
                </c:pt>
                <c:pt idx="4">
                  <c:v>62.333333333333336</c:v>
                </c:pt>
                <c:pt idx="5">
                  <c:v>57.666666666666664</c:v>
                </c:pt>
              </c:numCache>
            </c:numRef>
          </c:val>
          <c:smooth val="0"/>
          <c:extLst>
            <c:ext xmlns:c16="http://schemas.microsoft.com/office/drawing/2014/chart" uri="{C3380CC4-5D6E-409C-BE32-E72D297353CC}">
              <c16:uniqueId val="{00000007-7571-4B77-A371-AAD18254EFFF}"/>
            </c:ext>
          </c:extLst>
        </c:ser>
        <c:ser>
          <c:idx val="8"/>
          <c:order val="8"/>
          <c:tx>
            <c:strRef>
              <c:f>Tiller!$D$51</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Tiller!$E$51:$J$51</c:f>
              <c:numCache>
                <c:formatCode>0.00</c:formatCode>
                <c:ptCount val="6"/>
                <c:pt idx="0">
                  <c:v>1.6666666666666667</c:v>
                </c:pt>
                <c:pt idx="1">
                  <c:v>5.666666666666667</c:v>
                </c:pt>
                <c:pt idx="2">
                  <c:v>22</c:v>
                </c:pt>
                <c:pt idx="3">
                  <c:v>41.333333333333336</c:v>
                </c:pt>
                <c:pt idx="4">
                  <c:v>59.666666666666664</c:v>
                </c:pt>
                <c:pt idx="5">
                  <c:v>55.333333333333336</c:v>
                </c:pt>
              </c:numCache>
            </c:numRef>
          </c:val>
          <c:smooth val="0"/>
          <c:extLst>
            <c:ext xmlns:c16="http://schemas.microsoft.com/office/drawing/2014/chart" uri="{C3380CC4-5D6E-409C-BE32-E72D297353CC}">
              <c16:uniqueId val="{00000008-7571-4B77-A371-AAD18254EFFF}"/>
            </c:ext>
          </c:extLst>
        </c:ser>
        <c:ser>
          <c:idx val="9"/>
          <c:order val="9"/>
          <c:tx>
            <c:strRef>
              <c:f>Tiller!$D$52</c:f>
              <c:strCache>
                <c:ptCount val="1"/>
                <c:pt idx="0">
                  <c:v>N3Zn0</c:v>
                </c:pt>
              </c:strCache>
            </c:strRef>
          </c:tx>
          <c:spPr>
            <a:ln w="28575" cap="rnd">
              <a:solidFill>
                <a:schemeClr val="accent4">
                  <a:lumMod val="60000"/>
                </a:schemeClr>
              </a:solidFill>
              <a:round/>
            </a:ln>
            <a:effectLst/>
          </c:spPr>
          <c:marker>
            <c:symbol val="triangle"/>
            <c:size val="7"/>
            <c:spPr>
              <a:solidFill>
                <a:schemeClr val="accent4">
                  <a:lumMod val="60000"/>
                </a:schemeClr>
              </a:solidFill>
              <a:ln w="9525">
                <a:solidFill>
                  <a:schemeClr val="accent4">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Tiller!$E$52:$J$52</c:f>
              <c:numCache>
                <c:formatCode>0.00</c:formatCode>
                <c:ptCount val="6"/>
                <c:pt idx="0">
                  <c:v>1.3333333333333333</c:v>
                </c:pt>
                <c:pt idx="1">
                  <c:v>4.333333333333333</c:v>
                </c:pt>
                <c:pt idx="2">
                  <c:v>21.333333333333332</c:v>
                </c:pt>
                <c:pt idx="3">
                  <c:v>40.666666666666664</c:v>
                </c:pt>
                <c:pt idx="4">
                  <c:v>61.666666666666664</c:v>
                </c:pt>
                <c:pt idx="5">
                  <c:v>56.333333333333336</c:v>
                </c:pt>
              </c:numCache>
            </c:numRef>
          </c:val>
          <c:smooth val="0"/>
          <c:extLst>
            <c:ext xmlns:c16="http://schemas.microsoft.com/office/drawing/2014/chart" uri="{C3380CC4-5D6E-409C-BE32-E72D297353CC}">
              <c16:uniqueId val="{00000009-7571-4B77-A371-AAD18254EFFF}"/>
            </c:ext>
          </c:extLst>
        </c:ser>
        <c:ser>
          <c:idx val="10"/>
          <c:order val="10"/>
          <c:tx>
            <c:strRef>
              <c:f>Tiller!$D$53</c:f>
              <c:strCache>
                <c:ptCount val="1"/>
                <c:pt idx="0">
                  <c:v>N3Zn1</c:v>
                </c:pt>
              </c:strCache>
            </c:strRef>
          </c:tx>
          <c:spPr>
            <a:ln w="28575" cap="rnd">
              <a:solidFill>
                <a:srgbClr val="C00000"/>
              </a:solidFill>
              <a:round/>
            </a:ln>
            <a:effectLst/>
          </c:spPr>
          <c:marker>
            <c:symbol val="star"/>
            <c:size val="7"/>
            <c:spPr>
              <a:solidFill>
                <a:schemeClr val="accent5">
                  <a:lumMod val="60000"/>
                </a:schemeClr>
              </a:solidFill>
              <a:ln w="9525">
                <a:solidFill>
                  <a:schemeClr val="accent5">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Tiller!$E$53:$J$53</c:f>
              <c:numCache>
                <c:formatCode>0.00</c:formatCode>
                <c:ptCount val="6"/>
                <c:pt idx="0">
                  <c:v>2.6666666666666665</c:v>
                </c:pt>
                <c:pt idx="1">
                  <c:v>7</c:v>
                </c:pt>
                <c:pt idx="2">
                  <c:v>23.666666666666668</c:v>
                </c:pt>
                <c:pt idx="3">
                  <c:v>43.333333333333336</c:v>
                </c:pt>
                <c:pt idx="4">
                  <c:v>62.333333333333336</c:v>
                </c:pt>
                <c:pt idx="5">
                  <c:v>57.333333333333336</c:v>
                </c:pt>
              </c:numCache>
            </c:numRef>
          </c:val>
          <c:smooth val="0"/>
          <c:extLst>
            <c:ext xmlns:c16="http://schemas.microsoft.com/office/drawing/2014/chart" uri="{C3380CC4-5D6E-409C-BE32-E72D297353CC}">
              <c16:uniqueId val="{0000000A-7571-4B77-A371-AAD18254EFFF}"/>
            </c:ext>
          </c:extLst>
        </c:ser>
        <c:ser>
          <c:idx val="11"/>
          <c:order val="11"/>
          <c:tx>
            <c:strRef>
              <c:f>Tiller!$D$54</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Tiller!$E$54:$J$54</c:f>
              <c:numCache>
                <c:formatCode>0.00</c:formatCode>
                <c:ptCount val="6"/>
                <c:pt idx="0">
                  <c:v>1.6666666666666667</c:v>
                </c:pt>
                <c:pt idx="1">
                  <c:v>4.666666666666667</c:v>
                </c:pt>
                <c:pt idx="2">
                  <c:v>20.666666666666668</c:v>
                </c:pt>
                <c:pt idx="3">
                  <c:v>41.333333333333336</c:v>
                </c:pt>
                <c:pt idx="4">
                  <c:v>60.333333333333336</c:v>
                </c:pt>
                <c:pt idx="5">
                  <c:v>53</c:v>
                </c:pt>
              </c:numCache>
            </c:numRef>
          </c:val>
          <c:smooth val="0"/>
          <c:extLst>
            <c:ext xmlns:c16="http://schemas.microsoft.com/office/drawing/2014/chart" uri="{C3380CC4-5D6E-409C-BE32-E72D297353CC}">
              <c16:uniqueId val="{0000000B-7571-4B77-A371-AAD18254EFFF}"/>
            </c:ext>
          </c:extLst>
        </c:ser>
        <c:dLbls>
          <c:showLegendKey val="0"/>
          <c:showVal val="0"/>
          <c:showCatName val="0"/>
          <c:showSerName val="0"/>
          <c:showPercent val="0"/>
          <c:showBubbleSize val="0"/>
        </c:dLbls>
        <c:marker val="1"/>
        <c:smooth val="0"/>
        <c:axId val="272189968"/>
        <c:axId val="272187088"/>
      </c:lineChart>
      <c:catAx>
        <c:axId val="2721899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transplanting</a:t>
                </a:r>
              </a:p>
            </c:rich>
          </c:tx>
          <c:layout>
            <c:manualLayout>
              <c:xMode val="edge"/>
              <c:yMode val="edge"/>
              <c:x val="0.40440076084082666"/>
              <c:y val="0.92936314841096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7088"/>
        <c:crosses val="autoZero"/>
        <c:auto val="1"/>
        <c:lblAlgn val="ctr"/>
        <c:lblOffset val="100"/>
        <c:noMultiLvlLbl val="0"/>
      </c:catAx>
      <c:valAx>
        <c:axId val="2721870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tiller hill</a:t>
                </a:r>
                <a:r>
                  <a:rPr lang="en-US" baseline="30000"/>
                  <a:t>-1</a:t>
                </a:r>
              </a:p>
            </c:rich>
          </c:tx>
          <c:layout>
            <c:manualLayout>
              <c:xMode val="edge"/>
              <c:yMode val="edge"/>
              <c:x val="2.0695735104886599E-2"/>
              <c:y val="0.3065694110632906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66701360605786"/>
          <c:y val="0.14052110673665791"/>
          <c:w val="0.81989907511561055"/>
          <c:h val="0.69841972878390202"/>
        </c:manualLayout>
      </c:layout>
      <c:lineChart>
        <c:grouping val="standard"/>
        <c:varyColors val="0"/>
        <c:ser>
          <c:idx val="0"/>
          <c:order val="0"/>
          <c:tx>
            <c:strRef>
              <c:f>'Tiller NO'!$F$44</c:f>
              <c:strCache>
                <c:ptCount val="1"/>
                <c:pt idx="0">
                  <c:v>N0Zn0</c:v>
                </c:pt>
              </c:strCache>
            </c:strRef>
          </c:tx>
          <c:spPr>
            <a:ln w="28575" cap="rnd">
              <a:solidFill>
                <a:schemeClr val="tx1"/>
              </a:solidFill>
              <a:round/>
            </a:ln>
            <a:effectLst/>
          </c:spPr>
          <c:marker>
            <c:symbol val="circle"/>
            <c:size val="5"/>
            <c:spPr>
              <a:solidFill>
                <a:schemeClr val="accent1"/>
              </a:solidFill>
              <a:ln w="9525">
                <a:solidFill>
                  <a:schemeClr val="accent1"/>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NO'!$G$44:$L$44</c:f>
              <c:numCache>
                <c:formatCode>0.00</c:formatCode>
                <c:ptCount val="6"/>
                <c:pt idx="0">
                  <c:v>1</c:v>
                </c:pt>
                <c:pt idx="1">
                  <c:v>2</c:v>
                </c:pt>
                <c:pt idx="2">
                  <c:v>6</c:v>
                </c:pt>
                <c:pt idx="3">
                  <c:v>15.666666666666666</c:v>
                </c:pt>
                <c:pt idx="4">
                  <c:v>17</c:v>
                </c:pt>
                <c:pt idx="5">
                  <c:v>13</c:v>
                </c:pt>
              </c:numCache>
            </c:numRef>
          </c:val>
          <c:smooth val="0"/>
          <c:extLst>
            <c:ext xmlns:c16="http://schemas.microsoft.com/office/drawing/2014/chart" uri="{C3380CC4-5D6E-409C-BE32-E72D297353CC}">
              <c16:uniqueId val="{00000000-91AC-45EE-AC49-6E17DE3F20F0}"/>
            </c:ext>
          </c:extLst>
        </c:ser>
        <c:ser>
          <c:idx val="1"/>
          <c:order val="1"/>
          <c:tx>
            <c:strRef>
              <c:f>'Tiller NO'!$F$45</c:f>
              <c:strCache>
                <c:ptCount val="1"/>
                <c:pt idx="0">
                  <c:v>N0Zn1</c:v>
                </c:pt>
              </c:strCache>
            </c:strRef>
          </c:tx>
          <c:spPr>
            <a:ln w="28575" cap="rnd">
              <a:solidFill>
                <a:schemeClr val="accent2"/>
              </a:solidFill>
              <a:round/>
            </a:ln>
            <a:effectLst/>
          </c:spPr>
          <c:marker>
            <c:symbol val="x"/>
            <c:size val="7"/>
            <c:spPr>
              <a:noFill/>
              <a:ln w="9525">
                <a:solidFill>
                  <a:schemeClr val="accent2"/>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NO'!$G$45:$L$45</c:f>
              <c:numCache>
                <c:formatCode>0.00</c:formatCode>
                <c:ptCount val="6"/>
                <c:pt idx="0">
                  <c:v>1</c:v>
                </c:pt>
                <c:pt idx="1">
                  <c:v>2</c:v>
                </c:pt>
                <c:pt idx="2">
                  <c:v>6.333333333333333</c:v>
                </c:pt>
                <c:pt idx="3">
                  <c:v>15.666666666666666</c:v>
                </c:pt>
                <c:pt idx="4">
                  <c:v>17.333333333333332</c:v>
                </c:pt>
                <c:pt idx="5">
                  <c:v>13</c:v>
                </c:pt>
              </c:numCache>
            </c:numRef>
          </c:val>
          <c:smooth val="0"/>
          <c:extLst>
            <c:ext xmlns:c16="http://schemas.microsoft.com/office/drawing/2014/chart" uri="{C3380CC4-5D6E-409C-BE32-E72D297353CC}">
              <c16:uniqueId val="{00000001-91AC-45EE-AC49-6E17DE3F20F0}"/>
            </c:ext>
          </c:extLst>
        </c:ser>
        <c:ser>
          <c:idx val="2"/>
          <c:order val="2"/>
          <c:tx>
            <c:strRef>
              <c:f>'Tiller NO'!$F$46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NO'!$G$46:$L$46</c:f>
              <c:numCache>
                <c:formatCode>0.00</c:formatCode>
                <c:ptCount val="6"/>
                <c:pt idx="0">
                  <c:v>1</c:v>
                </c:pt>
                <c:pt idx="1">
                  <c:v>2.3333333333333335</c:v>
                </c:pt>
                <c:pt idx="2">
                  <c:v>6.333333333333333</c:v>
                </c:pt>
                <c:pt idx="3">
                  <c:v>17</c:v>
                </c:pt>
                <c:pt idx="4">
                  <c:v>18</c:v>
                </c:pt>
                <c:pt idx="5">
                  <c:v>13</c:v>
                </c:pt>
              </c:numCache>
            </c:numRef>
          </c:val>
          <c:smooth val="0"/>
          <c:extLst>
            <c:ext xmlns:c16="http://schemas.microsoft.com/office/drawing/2014/chart" uri="{C3380CC4-5D6E-409C-BE32-E72D297353CC}">
              <c16:uniqueId val="{00000002-91AC-45EE-AC49-6E17DE3F20F0}"/>
            </c:ext>
          </c:extLst>
        </c:ser>
        <c:ser>
          <c:idx val="3"/>
          <c:order val="3"/>
          <c:tx>
            <c:strRef>
              <c:f>'Tiller NO'!$F$47</c:f>
              <c:strCache>
                <c:ptCount val="1"/>
                <c:pt idx="0">
                  <c:v>N1Zn0</c:v>
                </c:pt>
              </c:strCache>
            </c:strRef>
          </c:tx>
          <c:spPr>
            <a:ln w="28575" cap="rnd">
              <a:solidFill>
                <a:schemeClr val="accent4"/>
              </a:solidFill>
              <a:round/>
            </a:ln>
            <a:effectLst/>
          </c:spPr>
          <c:marker>
            <c:symbol val="star"/>
            <c:size val="8"/>
            <c:spPr>
              <a:noFill/>
              <a:ln w="9525">
                <a:solidFill>
                  <a:schemeClr val="accent4"/>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NO'!$G$47:$L$47</c:f>
              <c:numCache>
                <c:formatCode>0.00</c:formatCode>
                <c:ptCount val="6"/>
                <c:pt idx="0">
                  <c:v>1.3333333333333333</c:v>
                </c:pt>
                <c:pt idx="1">
                  <c:v>2.6666666666666665</c:v>
                </c:pt>
                <c:pt idx="2">
                  <c:v>6.666666666666667</c:v>
                </c:pt>
                <c:pt idx="3">
                  <c:v>18</c:v>
                </c:pt>
                <c:pt idx="4">
                  <c:v>19.333333333333332</c:v>
                </c:pt>
                <c:pt idx="5">
                  <c:v>15</c:v>
                </c:pt>
              </c:numCache>
            </c:numRef>
          </c:val>
          <c:smooth val="0"/>
          <c:extLst>
            <c:ext xmlns:c16="http://schemas.microsoft.com/office/drawing/2014/chart" uri="{C3380CC4-5D6E-409C-BE32-E72D297353CC}">
              <c16:uniqueId val="{00000003-91AC-45EE-AC49-6E17DE3F20F0}"/>
            </c:ext>
          </c:extLst>
        </c:ser>
        <c:ser>
          <c:idx val="4"/>
          <c:order val="4"/>
          <c:tx>
            <c:strRef>
              <c:f>'Tiller NO'!$F$48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NO'!$G$48:$L$48</c:f>
              <c:numCache>
                <c:formatCode>0.00</c:formatCode>
                <c:ptCount val="6"/>
                <c:pt idx="0">
                  <c:v>1.3333333333333333</c:v>
                </c:pt>
                <c:pt idx="1">
                  <c:v>2.6666666666666665</c:v>
                </c:pt>
                <c:pt idx="2">
                  <c:v>7</c:v>
                </c:pt>
                <c:pt idx="3">
                  <c:v>19</c:v>
                </c:pt>
                <c:pt idx="4">
                  <c:v>20</c:v>
                </c:pt>
                <c:pt idx="5">
                  <c:v>16.333333333333332</c:v>
                </c:pt>
              </c:numCache>
            </c:numRef>
          </c:val>
          <c:smooth val="0"/>
          <c:extLst>
            <c:ext xmlns:c16="http://schemas.microsoft.com/office/drawing/2014/chart" uri="{C3380CC4-5D6E-409C-BE32-E72D297353CC}">
              <c16:uniqueId val="{00000004-91AC-45EE-AC49-6E17DE3F20F0}"/>
            </c:ext>
          </c:extLst>
        </c:ser>
        <c:ser>
          <c:idx val="5"/>
          <c:order val="5"/>
          <c:tx>
            <c:strRef>
              <c:f>'Tiller NO'!$F$49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NO'!$G$49:$L$49</c:f>
              <c:numCache>
                <c:formatCode>0.00</c:formatCode>
                <c:ptCount val="6"/>
                <c:pt idx="0">
                  <c:v>2</c:v>
                </c:pt>
                <c:pt idx="1">
                  <c:v>2.6666666666666665</c:v>
                </c:pt>
                <c:pt idx="2">
                  <c:v>7.333333333333333</c:v>
                </c:pt>
                <c:pt idx="3">
                  <c:v>19.666666666666668</c:v>
                </c:pt>
                <c:pt idx="4">
                  <c:v>20.666666666666668</c:v>
                </c:pt>
                <c:pt idx="5">
                  <c:v>18.333333333333332</c:v>
                </c:pt>
              </c:numCache>
            </c:numRef>
          </c:val>
          <c:smooth val="0"/>
          <c:extLst>
            <c:ext xmlns:c16="http://schemas.microsoft.com/office/drawing/2014/chart" uri="{C3380CC4-5D6E-409C-BE32-E72D297353CC}">
              <c16:uniqueId val="{00000005-91AC-45EE-AC49-6E17DE3F20F0}"/>
            </c:ext>
          </c:extLst>
        </c:ser>
        <c:ser>
          <c:idx val="6"/>
          <c:order val="6"/>
          <c:tx>
            <c:strRef>
              <c:f>'Tiller NO'!$F$50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NO'!$G$50:$L$50</c:f>
              <c:numCache>
                <c:formatCode>0.00</c:formatCode>
                <c:ptCount val="6"/>
                <c:pt idx="0">
                  <c:v>1.3333333333333333</c:v>
                </c:pt>
                <c:pt idx="1">
                  <c:v>3</c:v>
                </c:pt>
                <c:pt idx="2">
                  <c:v>10</c:v>
                </c:pt>
                <c:pt idx="3">
                  <c:v>19.666666666666668</c:v>
                </c:pt>
                <c:pt idx="4">
                  <c:v>21</c:v>
                </c:pt>
                <c:pt idx="5">
                  <c:v>17.666666666666668</c:v>
                </c:pt>
              </c:numCache>
            </c:numRef>
          </c:val>
          <c:smooth val="0"/>
          <c:extLst>
            <c:ext xmlns:c16="http://schemas.microsoft.com/office/drawing/2014/chart" uri="{C3380CC4-5D6E-409C-BE32-E72D297353CC}">
              <c16:uniqueId val="{00000006-91AC-45EE-AC49-6E17DE3F20F0}"/>
            </c:ext>
          </c:extLst>
        </c:ser>
        <c:ser>
          <c:idx val="7"/>
          <c:order val="7"/>
          <c:tx>
            <c:strRef>
              <c:f>'Tiller NO'!$F$51</c:f>
              <c:strCache>
                <c:ptCount val="1"/>
                <c:pt idx="0">
                  <c:v>N2Zn1</c:v>
                </c:pt>
              </c:strCache>
            </c:strRef>
          </c:tx>
          <c:spPr>
            <a:ln w="28575" cap="rnd">
              <a:solidFill>
                <a:schemeClr val="accent2">
                  <a:lumMod val="60000"/>
                </a:schemeClr>
              </a:solidFill>
              <a:round/>
            </a:ln>
            <a:effectLst/>
          </c:spPr>
          <c:marker>
            <c:symbol val="triangle"/>
            <c:size val="8"/>
            <c:spPr>
              <a:solidFill>
                <a:schemeClr val="accent2">
                  <a:lumMod val="60000"/>
                </a:schemeClr>
              </a:solidFill>
              <a:ln w="9525">
                <a:solidFill>
                  <a:schemeClr val="accent2">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NO'!$G$51:$L$51</c:f>
              <c:numCache>
                <c:formatCode>0.00</c:formatCode>
                <c:ptCount val="6"/>
                <c:pt idx="0">
                  <c:v>2.3333333333333335</c:v>
                </c:pt>
                <c:pt idx="1">
                  <c:v>5.333333333333333</c:v>
                </c:pt>
                <c:pt idx="2">
                  <c:v>11.666666666666666</c:v>
                </c:pt>
                <c:pt idx="3">
                  <c:v>23</c:v>
                </c:pt>
                <c:pt idx="4">
                  <c:v>24</c:v>
                </c:pt>
                <c:pt idx="5">
                  <c:v>23</c:v>
                </c:pt>
              </c:numCache>
            </c:numRef>
          </c:val>
          <c:smooth val="0"/>
          <c:extLst>
            <c:ext xmlns:c16="http://schemas.microsoft.com/office/drawing/2014/chart" uri="{C3380CC4-5D6E-409C-BE32-E72D297353CC}">
              <c16:uniqueId val="{00000007-91AC-45EE-AC49-6E17DE3F20F0}"/>
            </c:ext>
          </c:extLst>
        </c:ser>
        <c:ser>
          <c:idx val="8"/>
          <c:order val="8"/>
          <c:tx>
            <c:strRef>
              <c:f>'Tiller NO'!$F$52</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NO'!$G$52:$L$52</c:f>
              <c:numCache>
                <c:formatCode>0.00</c:formatCode>
                <c:ptCount val="6"/>
                <c:pt idx="0">
                  <c:v>1.6666666666666667</c:v>
                </c:pt>
                <c:pt idx="1">
                  <c:v>4.666666666666667</c:v>
                </c:pt>
                <c:pt idx="2">
                  <c:v>11</c:v>
                </c:pt>
                <c:pt idx="3">
                  <c:v>21.666666666666668</c:v>
                </c:pt>
                <c:pt idx="4">
                  <c:v>22</c:v>
                </c:pt>
                <c:pt idx="5">
                  <c:v>21.666666666666668</c:v>
                </c:pt>
              </c:numCache>
            </c:numRef>
          </c:val>
          <c:smooth val="0"/>
          <c:extLst>
            <c:ext xmlns:c16="http://schemas.microsoft.com/office/drawing/2014/chart" uri="{C3380CC4-5D6E-409C-BE32-E72D297353CC}">
              <c16:uniqueId val="{00000008-91AC-45EE-AC49-6E17DE3F20F0}"/>
            </c:ext>
          </c:extLst>
        </c:ser>
        <c:ser>
          <c:idx val="9"/>
          <c:order val="9"/>
          <c:tx>
            <c:strRef>
              <c:f>'Tiller NO'!$F$53</c:f>
              <c:strCache>
                <c:ptCount val="1"/>
                <c:pt idx="0">
                  <c:v>N3Zn0</c:v>
                </c:pt>
              </c:strCache>
            </c:strRef>
          </c:tx>
          <c:spPr>
            <a:ln w="28575" cap="rnd">
              <a:solidFill>
                <a:schemeClr val="accent4">
                  <a:lumMod val="60000"/>
                </a:schemeClr>
              </a:solidFill>
              <a:round/>
            </a:ln>
            <a:effectLst/>
          </c:spPr>
          <c:marker>
            <c:symbol val="diamond"/>
            <c:size val="7"/>
            <c:spPr>
              <a:solidFill>
                <a:schemeClr val="accent4">
                  <a:lumMod val="60000"/>
                </a:schemeClr>
              </a:solidFill>
              <a:ln w="9525">
                <a:solidFill>
                  <a:schemeClr val="accent4">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NO'!$G$53:$L$53</c:f>
              <c:numCache>
                <c:formatCode>0.00</c:formatCode>
                <c:ptCount val="6"/>
                <c:pt idx="0">
                  <c:v>1.6666666666666667</c:v>
                </c:pt>
                <c:pt idx="1">
                  <c:v>4</c:v>
                </c:pt>
                <c:pt idx="2">
                  <c:v>11</c:v>
                </c:pt>
                <c:pt idx="3">
                  <c:v>20</c:v>
                </c:pt>
                <c:pt idx="4">
                  <c:v>19.666666666666668</c:v>
                </c:pt>
                <c:pt idx="5">
                  <c:v>17.666666666666668</c:v>
                </c:pt>
              </c:numCache>
            </c:numRef>
          </c:val>
          <c:smooth val="0"/>
          <c:extLst>
            <c:ext xmlns:c16="http://schemas.microsoft.com/office/drawing/2014/chart" uri="{C3380CC4-5D6E-409C-BE32-E72D297353CC}">
              <c16:uniqueId val="{00000009-91AC-45EE-AC49-6E17DE3F20F0}"/>
            </c:ext>
          </c:extLst>
        </c:ser>
        <c:ser>
          <c:idx val="10"/>
          <c:order val="10"/>
          <c:tx>
            <c:strRef>
              <c:f>'Tiller NO'!$F$54</c:f>
              <c:strCache>
                <c:ptCount val="1"/>
                <c:pt idx="0">
                  <c:v>N3Zn1</c:v>
                </c:pt>
              </c:strCache>
            </c:strRef>
          </c:tx>
          <c:spPr>
            <a:ln w="28575" cap="rnd">
              <a:solidFill>
                <a:schemeClr val="accent5">
                  <a:lumMod val="60000"/>
                </a:schemeClr>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NO'!$G$54:$L$54</c:f>
              <c:numCache>
                <c:formatCode>0.00</c:formatCode>
                <c:ptCount val="6"/>
                <c:pt idx="0">
                  <c:v>2.3333333333333335</c:v>
                </c:pt>
                <c:pt idx="1">
                  <c:v>3.6666666666666665</c:v>
                </c:pt>
                <c:pt idx="2">
                  <c:v>12</c:v>
                </c:pt>
                <c:pt idx="3">
                  <c:v>20</c:v>
                </c:pt>
                <c:pt idx="4">
                  <c:v>23.666666666666668</c:v>
                </c:pt>
                <c:pt idx="5">
                  <c:v>21.333333333333332</c:v>
                </c:pt>
              </c:numCache>
            </c:numRef>
          </c:val>
          <c:smooth val="0"/>
          <c:extLst>
            <c:ext xmlns:c16="http://schemas.microsoft.com/office/drawing/2014/chart" uri="{C3380CC4-5D6E-409C-BE32-E72D297353CC}">
              <c16:uniqueId val="{0000000A-91AC-45EE-AC49-6E17DE3F20F0}"/>
            </c:ext>
          </c:extLst>
        </c:ser>
        <c:ser>
          <c:idx val="11"/>
          <c:order val="11"/>
          <c:tx>
            <c:strRef>
              <c:f>'Tiller NO'!$F$55</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NO'!$G$55:$L$55</c:f>
              <c:numCache>
                <c:formatCode>0.00</c:formatCode>
                <c:ptCount val="6"/>
                <c:pt idx="0">
                  <c:v>2</c:v>
                </c:pt>
                <c:pt idx="1">
                  <c:v>5</c:v>
                </c:pt>
                <c:pt idx="2">
                  <c:v>11.666666666666666</c:v>
                </c:pt>
                <c:pt idx="3">
                  <c:v>22.333333333333332</c:v>
                </c:pt>
                <c:pt idx="4">
                  <c:v>22</c:v>
                </c:pt>
                <c:pt idx="5">
                  <c:v>21.333333333333332</c:v>
                </c:pt>
              </c:numCache>
            </c:numRef>
          </c:val>
          <c:smooth val="0"/>
          <c:extLst>
            <c:ext xmlns:c16="http://schemas.microsoft.com/office/drawing/2014/chart" uri="{C3380CC4-5D6E-409C-BE32-E72D297353CC}">
              <c16:uniqueId val="{0000000B-91AC-45EE-AC49-6E17DE3F20F0}"/>
            </c:ext>
          </c:extLst>
        </c:ser>
        <c:dLbls>
          <c:showLegendKey val="0"/>
          <c:showVal val="0"/>
          <c:showCatName val="0"/>
          <c:showSerName val="0"/>
          <c:showPercent val="0"/>
          <c:showBubbleSize val="0"/>
        </c:dLbls>
        <c:marker val="1"/>
        <c:smooth val="0"/>
        <c:axId val="934203728"/>
        <c:axId val="934201808"/>
      </c:lineChart>
      <c:catAx>
        <c:axId val="9342037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808"/>
        <c:crosses val="autoZero"/>
        <c:auto val="1"/>
        <c:lblAlgn val="ctr"/>
        <c:lblOffset val="100"/>
        <c:noMultiLvlLbl val="0"/>
      </c:catAx>
      <c:valAx>
        <c:axId val="9342018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Number of tiller hill-</a:t>
                </a:r>
                <a:r>
                  <a:rPr lang="en-US" sz="800" baseline="30000">
                    <a:latin typeface="Arial" panose="020B0604020202020204" pitchFamily="34" charset="0"/>
                    <a:cs typeface="Arial" panose="020B0604020202020204" pitchFamily="34" charset="0"/>
                  </a:rPr>
                  <a:t>1</a:t>
                </a:r>
              </a:p>
            </c:rich>
          </c:tx>
          <c:layout>
            <c:manualLayout>
              <c:xMode val="edge"/>
              <c:yMode val="edge"/>
              <c:x val="2.1391076115485564E-2"/>
              <c:y val="0.272247284193642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3728"/>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75539811700148"/>
          <c:y val="0.17681412795219556"/>
          <c:w val="0.80218067013699657"/>
          <c:h val="0.67188911377538096"/>
        </c:manualLayout>
      </c:layout>
      <c:lineChart>
        <c:grouping val="standard"/>
        <c:varyColors val="0"/>
        <c:ser>
          <c:idx val="0"/>
          <c:order val="0"/>
          <c:tx>
            <c:strRef>
              <c:f>SPAD!$D$41</c:f>
              <c:strCache>
                <c:ptCount val="1"/>
                <c:pt idx="0">
                  <c:v>N0Zn0</c:v>
                </c:pt>
              </c:strCache>
            </c:strRef>
          </c:tx>
          <c:spPr>
            <a:ln w="28575" cap="rnd">
              <a:solidFill>
                <a:schemeClr val="tx1"/>
              </a:solidFill>
              <a:round/>
            </a:ln>
            <a:effectLst/>
          </c:spPr>
          <c:marker>
            <c:symbol val="x"/>
            <c:size val="8"/>
            <c:spPr>
              <a:noFill/>
              <a:ln w="9525">
                <a:solidFill>
                  <a:schemeClr val="accent1"/>
                </a:solidFill>
              </a:ln>
              <a:effectLst/>
            </c:spPr>
          </c:marker>
          <c:cat>
            <c:numRef>
              <c:f>SPAD!$E$40:$I$40</c:f>
              <c:numCache>
                <c:formatCode>General</c:formatCode>
                <c:ptCount val="5"/>
                <c:pt idx="0">
                  <c:v>28</c:v>
                </c:pt>
                <c:pt idx="1">
                  <c:v>42</c:v>
                </c:pt>
                <c:pt idx="2">
                  <c:v>56</c:v>
                </c:pt>
                <c:pt idx="3">
                  <c:v>70</c:v>
                </c:pt>
                <c:pt idx="4">
                  <c:v>84</c:v>
                </c:pt>
              </c:numCache>
            </c:numRef>
          </c:cat>
          <c:val>
            <c:numRef>
              <c:f>SPAD!$E$41:$I$41</c:f>
              <c:numCache>
                <c:formatCode>0.00</c:formatCode>
                <c:ptCount val="5"/>
                <c:pt idx="0">
                  <c:v>35.443333333333328</c:v>
                </c:pt>
                <c:pt idx="1">
                  <c:v>36.56666666666667</c:v>
                </c:pt>
                <c:pt idx="2">
                  <c:v>37.133333333333333</c:v>
                </c:pt>
                <c:pt idx="3">
                  <c:v>33.666666666666664</c:v>
                </c:pt>
                <c:pt idx="4">
                  <c:v>33.533333333333331</c:v>
                </c:pt>
              </c:numCache>
            </c:numRef>
          </c:val>
          <c:smooth val="0"/>
          <c:extLst>
            <c:ext xmlns:c16="http://schemas.microsoft.com/office/drawing/2014/chart" uri="{C3380CC4-5D6E-409C-BE32-E72D297353CC}">
              <c16:uniqueId val="{00000000-F96E-4E07-9919-9DA3B7AA65EE}"/>
            </c:ext>
          </c:extLst>
        </c:ser>
        <c:ser>
          <c:idx val="1"/>
          <c:order val="1"/>
          <c:tx>
            <c:strRef>
              <c:f>SPAD!$D$42</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SPAD!$E$40:$I$40</c:f>
              <c:numCache>
                <c:formatCode>General</c:formatCode>
                <c:ptCount val="5"/>
                <c:pt idx="0">
                  <c:v>28</c:v>
                </c:pt>
                <c:pt idx="1">
                  <c:v>42</c:v>
                </c:pt>
                <c:pt idx="2">
                  <c:v>56</c:v>
                </c:pt>
                <c:pt idx="3">
                  <c:v>70</c:v>
                </c:pt>
                <c:pt idx="4">
                  <c:v>84</c:v>
                </c:pt>
              </c:numCache>
            </c:numRef>
          </c:cat>
          <c:val>
            <c:numRef>
              <c:f>SPAD!$E$42:$I$42</c:f>
              <c:numCache>
                <c:formatCode>0.00</c:formatCode>
                <c:ptCount val="5"/>
                <c:pt idx="0">
                  <c:v>36.573333333333331</c:v>
                </c:pt>
                <c:pt idx="1">
                  <c:v>37.4</c:v>
                </c:pt>
                <c:pt idx="2">
                  <c:v>37.800000000000004</c:v>
                </c:pt>
                <c:pt idx="3">
                  <c:v>35.766666666666673</c:v>
                </c:pt>
                <c:pt idx="4">
                  <c:v>34.166666666666664</c:v>
                </c:pt>
              </c:numCache>
            </c:numRef>
          </c:val>
          <c:smooth val="0"/>
          <c:extLst>
            <c:ext xmlns:c16="http://schemas.microsoft.com/office/drawing/2014/chart" uri="{C3380CC4-5D6E-409C-BE32-E72D297353CC}">
              <c16:uniqueId val="{00000001-F96E-4E07-9919-9DA3B7AA65EE}"/>
            </c:ext>
          </c:extLst>
        </c:ser>
        <c:ser>
          <c:idx val="2"/>
          <c:order val="2"/>
          <c:tx>
            <c:strRef>
              <c:f>SPAD!$D$43</c:f>
              <c:strCache>
                <c:ptCount val="1"/>
                <c:pt idx="0">
                  <c:v>N0Zn2</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SPAD!$E$40:$I$40</c:f>
              <c:numCache>
                <c:formatCode>General</c:formatCode>
                <c:ptCount val="5"/>
                <c:pt idx="0">
                  <c:v>28</c:v>
                </c:pt>
                <c:pt idx="1">
                  <c:v>42</c:v>
                </c:pt>
                <c:pt idx="2">
                  <c:v>56</c:v>
                </c:pt>
                <c:pt idx="3">
                  <c:v>70</c:v>
                </c:pt>
                <c:pt idx="4">
                  <c:v>84</c:v>
                </c:pt>
              </c:numCache>
            </c:numRef>
          </c:cat>
          <c:val>
            <c:numRef>
              <c:f>SPAD!$E$43:$I$43</c:f>
              <c:numCache>
                <c:formatCode>0.00</c:formatCode>
                <c:ptCount val="5"/>
                <c:pt idx="0">
                  <c:v>36.833333333333336</c:v>
                </c:pt>
                <c:pt idx="1">
                  <c:v>37.033333333333331</c:v>
                </c:pt>
                <c:pt idx="2">
                  <c:v>37.6</c:v>
                </c:pt>
                <c:pt idx="3">
                  <c:v>34.866666666666667</c:v>
                </c:pt>
                <c:pt idx="4">
                  <c:v>33.766666666666673</c:v>
                </c:pt>
              </c:numCache>
            </c:numRef>
          </c:val>
          <c:smooth val="0"/>
          <c:extLst>
            <c:ext xmlns:c16="http://schemas.microsoft.com/office/drawing/2014/chart" uri="{C3380CC4-5D6E-409C-BE32-E72D297353CC}">
              <c16:uniqueId val="{00000002-F96E-4E07-9919-9DA3B7AA65EE}"/>
            </c:ext>
          </c:extLst>
        </c:ser>
        <c:ser>
          <c:idx val="3"/>
          <c:order val="3"/>
          <c:tx>
            <c:strRef>
              <c:f>SPAD!$D$44</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SPAD!$E$40:$I$40</c:f>
              <c:numCache>
                <c:formatCode>General</c:formatCode>
                <c:ptCount val="5"/>
                <c:pt idx="0">
                  <c:v>28</c:v>
                </c:pt>
                <c:pt idx="1">
                  <c:v>42</c:v>
                </c:pt>
                <c:pt idx="2">
                  <c:v>56</c:v>
                </c:pt>
                <c:pt idx="3">
                  <c:v>70</c:v>
                </c:pt>
                <c:pt idx="4">
                  <c:v>84</c:v>
                </c:pt>
              </c:numCache>
            </c:numRef>
          </c:cat>
          <c:val>
            <c:numRef>
              <c:f>SPAD!$E$44:$I$44</c:f>
              <c:numCache>
                <c:formatCode>0.00</c:formatCode>
                <c:ptCount val="5"/>
                <c:pt idx="0">
                  <c:v>37.733333333333341</c:v>
                </c:pt>
                <c:pt idx="1">
                  <c:v>39.733333333333341</c:v>
                </c:pt>
                <c:pt idx="2">
                  <c:v>39.333333333333336</c:v>
                </c:pt>
                <c:pt idx="3">
                  <c:v>36.200000000000003</c:v>
                </c:pt>
                <c:pt idx="4">
                  <c:v>35.166666666666664</c:v>
                </c:pt>
              </c:numCache>
            </c:numRef>
          </c:val>
          <c:smooth val="0"/>
          <c:extLst>
            <c:ext xmlns:c16="http://schemas.microsoft.com/office/drawing/2014/chart" uri="{C3380CC4-5D6E-409C-BE32-E72D297353CC}">
              <c16:uniqueId val="{00000003-F96E-4E07-9919-9DA3B7AA65EE}"/>
            </c:ext>
          </c:extLst>
        </c:ser>
        <c:ser>
          <c:idx val="4"/>
          <c:order val="4"/>
          <c:tx>
            <c:strRef>
              <c:f>SPAD!$D$45</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SPAD!$E$40:$I$40</c:f>
              <c:numCache>
                <c:formatCode>General</c:formatCode>
                <c:ptCount val="5"/>
                <c:pt idx="0">
                  <c:v>28</c:v>
                </c:pt>
                <c:pt idx="1">
                  <c:v>42</c:v>
                </c:pt>
                <c:pt idx="2">
                  <c:v>56</c:v>
                </c:pt>
                <c:pt idx="3">
                  <c:v>70</c:v>
                </c:pt>
                <c:pt idx="4">
                  <c:v>84</c:v>
                </c:pt>
              </c:numCache>
            </c:numRef>
          </c:cat>
          <c:val>
            <c:numRef>
              <c:f>SPAD!$E$45:$I$45</c:f>
              <c:numCache>
                <c:formatCode>0.00</c:formatCode>
                <c:ptCount val="5"/>
                <c:pt idx="0">
                  <c:v>37.866666666666667</c:v>
                </c:pt>
                <c:pt idx="1">
                  <c:v>40.9</c:v>
                </c:pt>
                <c:pt idx="2">
                  <c:v>39.799999999999997</c:v>
                </c:pt>
                <c:pt idx="3">
                  <c:v>36.833333333333336</c:v>
                </c:pt>
                <c:pt idx="4">
                  <c:v>35.93333333333333</c:v>
                </c:pt>
              </c:numCache>
            </c:numRef>
          </c:val>
          <c:smooth val="0"/>
          <c:extLst>
            <c:ext xmlns:c16="http://schemas.microsoft.com/office/drawing/2014/chart" uri="{C3380CC4-5D6E-409C-BE32-E72D297353CC}">
              <c16:uniqueId val="{00000004-F96E-4E07-9919-9DA3B7AA65EE}"/>
            </c:ext>
          </c:extLst>
        </c:ser>
        <c:ser>
          <c:idx val="5"/>
          <c:order val="5"/>
          <c:tx>
            <c:strRef>
              <c:f>SPAD!$D$46</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SPAD!$E$40:$I$40</c:f>
              <c:numCache>
                <c:formatCode>General</c:formatCode>
                <c:ptCount val="5"/>
                <c:pt idx="0">
                  <c:v>28</c:v>
                </c:pt>
                <c:pt idx="1">
                  <c:v>42</c:v>
                </c:pt>
                <c:pt idx="2">
                  <c:v>56</c:v>
                </c:pt>
                <c:pt idx="3">
                  <c:v>70</c:v>
                </c:pt>
                <c:pt idx="4">
                  <c:v>84</c:v>
                </c:pt>
              </c:numCache>
            </c:numRef>
          </c:cat>
          <c:val>
            <c:numRef>
              <c:f>SPAD!$E$46:$I$46</c:f>
              <c:numCache>
                <c:formatCode>0.00</c:formatCode>
                <c:ptCount val="5"/>
                <c:pt idx="0">
                  <c:v>38.733333333333334</c:v>
                </c:pt>
                <c:pt idx="1">
                  <c:v>39.866666666666667</c:v>
                </c:pt>
                <c:pt idx="2">
                  <c:v>39.700000000000003</c:v>
                </c:pt>
                <c:pt idx="3">
                  <c:v>37.9</c:v>
                </c:pt>
                <c:pt idx="4">
                  <c:v>34.966666666666669</c:v>
                </c:pt>
              </c:numCache>
            </c:numRef>
          </c:val>
          <c:smooth val="0"/>
          <c:extLst>
            <c:ext xmlns:c16="http://schemas.microsoft.com/office/drawing/2014/chart" uri="{C3380CC4-5D6E-409C-BE32-E72D297353CC}">
              <c16:uniqueId val="{00000005-F96E-4E07-9919-9DA3B7AA65EE}"/>
            </c:ext>
          </c:extLst>
        </c:ser>
        <c:ser>
          <c:idx val="6"/>
          <c:order val="6"/>
          <c:tx>
            <c:strRef>
              <c:f>SPAD!$D$47</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SPAD!$E$47:$I$47</c:f>
              <c:numCache>
                <c:formatCode>0.00</c:formatCode>
                <c:ptCount val="5"/>
                <c:pt idx="0">
                  <c:v>38.4</c:v>
                </c:pt>
                <c:pt idx="1">
                  <c:v>41.7</c:v>
                </c:pt>
                <c:pt idx="2">
                  <c:v>41.3</c:v>
                </c:pt>
                <c:pt idx="3">
                  <c:v>38.9</c:v>
                </c:pt>
                <c:pt idx="4">
                  <c:v>36.43333333333333</c:v>
                </c:pt>
              </c:numCache>
            </c:numRef>
          </c:val>
          <c:smooth val="0"/>
          <c:extLst>
            <c:ext xmlns:c16="http://schemas.microsoft.com/office/drawing/2014/chart" uri="{C3380CC4-5D6E-409C-BE32-E72D297353CC}">
              <c16:uniqueId val="{00000006-F96E-4E07-9919-9DA3B7AA65EE}"/>
            </c:ext>
          </c:extLst>
        </c:ser>
        <c:ser>
          <c:idx val="7"/>
          <c:order val="7"/>
          <c:tx>
            <c:strRef>
              <c:f>SPAD!$D$48</c:f>
              <c:strCache>
                <c:ptCount val="1"/>
                <c:pt idx="0">
                  <c:v>N2Zn1</c:v>
                </c:pt>
              </c:strCache>
            </c:strRef>
          </c:tx>
          <c:spPr>
            <a:ln w="28575" cap="rnd">
              <a:solidFill>
                <a:srgbClr val="7030A0"/>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SPAD!$E$48:$I$48</c:f>
              <c:numCache>
                <c:formatCode>0.00</c:formatCode>
                <c:ptCount val="5"/>
                <c:pt idx="0">
                  <c:v>39.166666666666664</c:v>
                </c:pt>
                <c:pt idx="1">
                  <c:v>43.5</c:v>
                </c:pt>
                <c:pt idx="2">
                  <c:v>43.866666666666667</c:v>
                </c:pt>
                <c:pt idx="3">
                  <c:v>39.966666666666669</c:v>
                </c:pt>
                <c:pt idx="4">
                  <c:v>37.733333333333334</c:v>
                </c:pt>
              </c:numCache>
            </c:numRef>
          </c:val>
          <c:smooth val="0"/>
          <c:extLst>
            <c:ext xmlns:c16="http://schemas.microsoft.com/office/drawing/2014/chart" uri="{C3380CC4-5D6E-409C-BE32-E72D297353CC}">
              <c16:uniqueId val="{00000007-F96E-4E07-9919-9DA3B7AA65EE}"/>
            </c:ext>
          </c:extLst>
        </c:ser>
        <c:ser>
          <c:idx val="8"/>
          <c:order val="8"/>
          <c:tx>
            <c:strRef>
              <c:f>SPAD!$D$49</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SPAD!$E$49:$I$49</c:f>
              <c:numCache>
                <c:formatCode>0.00</c:formatCode>
                <c:ptCount val="5"/>
                <c:pt idx="0">
                  <c:v>38.866666666666667</c:v>
                </c:pt>
                <c:pt idx="1">
                  <c:v>42.133333333333333</c:v>
                </c:pt>
                <c:pt idx="2">
                  <c:v>41.733333333333327</c:v>
                </c:pt>
                <c:pt idx="3">
                  <c:v>40.133333333333333</c:v>
                </c:pt>
                <c:pt idx="4">
                  <c:v>37.833333333333336</c:v>
                </c:pt>
              </c:numCache>
            </c:numRef>
          </c:val>
          <c:smooth val="0"/>
          <c:extLst>
            <c:ext xmlns:c16="http://schemas.microsoft.com/office/drawing/2014/chart" uri="{C3380CC4-5D6E-409C-BE32-E72D297353CC}">
              <c16:uniqueId val="{00000008-F96E-4E07-9919-9DA3B7AA65EE}"/>
            </c:ext>
          </c:extLst>
        </c:ser>
        <c:ser>
          <c:idx val="9"/>
          <c:order val="9"/>
          <c:tx>
            <c:strRef>
              <c:f>SPAD!$D$50</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SPAD!$E$50:$I$50</c:f>
              <c:numCache>
                <c:formatCode>0.00</c:formatCode>
                <c:ptCount val="5"/>
                <c:pt idx="0">
                  <c:v>39.366666666666667</c:v>
                </c:pt>
                <c:pt idx="1">
                  <c:v>41.633333333333333</c:v>
                </c:pt>
                <c:pt idx="2">
                  <c:v>40.800000000000004</c:v>
                </c:pt>
                <c:pt idx="3">
                  <c:v>39.1</c:v>
                </c:pt>
                <c:pt idx="4">
                  <c:v>36.533333333333339</c:v>
                </c:pt>
              </c:numCache>
            </c:numRef>
          </c:val>
          <c:smooth val="0"/>
          <c:extLst>
            <c:ext xmlns:c16="http://schemas.microsoft.com/office/drawing/2014/chart" uri="{C3380CC4-5D6E-409C-BE32-E72D297353CC}">
              <c16:uniqueId val="{00000009-F96E-4E07-9919-9DA3B7AA65EE}"/>
            </c:ext>
          </c:extLst>
        </c:ser>
        <c:ser>
          <c:idx val="10"/>
          <c:order val="10"/>
          <c:tx>
            <c:strRef>
              <c:f>SPAD!$D$51</c:f>
              <c:strCache>
                <c:ptCount val="1"/>
                <c:pt idx="0">
                  <c:v>N3Zn1</c:v>
                </c:pt>
              </c:strCache>
            </c:strRef>
          </c:tx>
          <c:spPr>
            <a:ln w="28575" cap="rnd">
              <a:solidFill>
                <a:schemeClr val="accent5">
                  <a:lumMod val="60000"/>
                </a:schemeClr>
              </a:solidFill>
              <a:round/>
            </a:ln>
            <a:effectLst/>
          </c:spPr>
          <c:marker>
            <c:symbol val="circle"/>
            <c:size val="7"/>
            <c:spPr>
              <a:solidFill>
                <a:schemeClr val="accent5">
                  <a:lumMod val="60000"/>
                </a:schemeClr>
              </a:solidFill>
              <a:ln w="9525">
                <a:solidFill>
                  <a:schemeClr val="accent5">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SPAD!$E$51:$I$51</c:f>
              <c:numCache>
                <c:formatCode>0.00</c:formatCode>
                <c:ptCount val="5"/>
                <c:pt idx="0">
                  <c:v>39.93333333333333</c:v>
                </c:pt>
                <c:pt idx="1">
                  <c:v>42.033333333333331</c:v>
                </c:pt>
                <c:pt idx="2">
                  <c:v>44.300000000000004</c:v>
                </c:pt>
                <c:pt idx="3">
                  <c:v>39.633333333333333</c:v>
                </c:pt>
                <c:pt idx="4">
                  <c:v>37.200000000000003</c:v>
                </c:pt>
              </c:numCache>
            </c:numRef>
          </c:val>
          <c:smooth val="0"/>
          <c:extLst>
            <c:ext xmlns:c16="http://schemas.microsoft.com/office/drawing/2014/chart" uri="{C3380CC4-5D6E-409C-BE32-E72D297353CC}">
              <c16:uniqueId val="{0000000A-F96E-4E07-9919-9DA3B7AA65EE}"/>
            </c:ext>
          </c:extLst>
        </c:ser>
        <c:ser>
          <c:idx val="11"/>
          <c:order val="11"/>
          <c:tx>
            <c:strRef>
              <c:f>SPAD!$D$52</c:f>
              <c:strCache>
                <c:ptCount val="1"/>
                <c:pt idx="0">
                  <c:v>N3Zn2</c:v>
                </c:pt>
              </c:strCache>
            </c:strRef>
          </c:tx>
          <c:spPr>
            <a:ln w="28575" cap="rnd">
              <a:solidFill>
                <a:srgbClr val="C00000"/>
              </a:solidFill>
              <a:round/>
            </a:ln>
            <a:effectLst/>
          </c:spPr>
          <c:marker>
            <c:symbol val="triangle"/>
            <c:size val="8"/>
            <c:spPr>
              <a:solidFill>
                <a:schemeClr val="accent1"/>
              </a:solidFill>
              <a:ln w="9525">
                <a:solidFill>
                  <a:schemeClr val="accent6">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SPAD!$E$52:$I$52</c:f>
              <c:numCache>
                <c:formatCode>0.00</c:formatCode>
                <c:ptCount val="5"/>
                <c:pt idx="0">
                  <c:v>40.466666666666661</c:v>
                </c:pt>
                <c:pt idx="1">
                  <c:v>42.233333333333327</c:v>
                </c:pt>
                <c:pt idx="2">
                  <c:v>41.43333333333333</c:v>
                </c:pt>
                <c:pt idx="3">
                  <c:v>39.1</c:v>
                </c:pt>
                <c:pt idx="4">
                  <c:v>38.833333333333336</c:v>
                </c:pt>
              </c:numCache>
            </c:numRef>
          </c:val>
          <c:smooth val="0"/>
          <c:extLst>
            <c:ext xmlns:c16="http://schemas.microsoft.com/office/drawing/2014/chart" uri="{C3380CC4-5D6E-409C-BE32-E72D297353CC}">
              <c16:uniqueId val="{0000000B-F96E-4E07-9919-9DA3B7AA65EE}"/>
            </c:ext>
          </c:extLst>
        </c:ser>
        <c:dLbls>
          <c:showLegendKey val="0"/>
          <c:showVal val="0"/>
          <c:showCatName val="0"/>
          <c:showSerName val="0"/>
          <c:showPercent val="0"/>
          <c:showBubbleSize val="0"/>
        </c:dLbls>
        <c:marker val="1"/>
        <c:smooth val="0"/>
        <c:axId val="934214288"/>
        <c:axId val="934201328"/>
      </c:lineChart>
      <c:catAx>
        <c:axId val="9342142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transplanating(DAT)</a:t>
                </a:r>
              </a:p>
            </c:rich>
          </c:tx>
          <c:layout>
            <c:manualLayout>
              <c:xMode val="edge"/>
              <c:yMode val="edge"/>
              <c:x val="0.29712401104993147"/>
              <c:y val="0.921456636878545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328"/>
        <c:crosses val="autoZero"/>
        <c:auto val="1"/>
        <c:lblAlgn val="ctr"/>
        <c:lblOffset val="100"/>
        <c:noMultiLvlLbl val="0"/>
      </c:catAx>
      <c:valAx>
        <c:axId val="9342013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SPAD reading</a:t>
                </a:r>
              </a:p>
            </c:rich>
          </c:tx>
          <c:layout>
            <c:manualLayout>
              <c:xMode val="edge"/>
              <c:yMode val="edge"/>
              <c:x val="1.5363914832841602E-2"/>
              <c:y val="0.3293216870521414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1428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4765969364835"/>
          <c:y val="0.17358841676681072"/>
          <c:w val="0.82230796150481189"/>
          <c:h val="0.67124952917331804"/>
        </c:manualLayout>
      </c:layout>
      <c:lineChart>
        <c:grouping val="standard"/>
        <c:varyColors val="0"/>
        <c:ser>
          <c:idx val="0"/>
          <c:order val="0"/>
          <c:tx>
            <c:strRef>
              <c:f>'SPAD '!$C$42</c:f>
              <c:strCache>
                <c:ptCount val="1"/>
                <c:pt idx="0">
                  <c:v>N0Zn0</c:v>
                </c:pt>
              </c:strCache>
            </c:strRef>
          </c:tx>
          <c:spPr>
            <a:ln w="28575" cap="rnd">
              <a:solidFill>
                <a:schemeClr val="tx1"/>
              </a:solidFill>
              <a:round/>
            </a:ln>
            <a:effectLst/>
          </c:spPr>
          <c:marker>
            <c:symbol val="diamond"/>
            <c:size val="8"/>
            <c:spPr>
              <a:solidFill>
                <a:schemeClr val="accent1"/>
              </a:solidFill>
              <a:ln w="9525">
                <a:solidFill>
                  <a:schemeClr val="accent1"/>
                </a:solidFill>
              </a:ln>
              <a:effectLst/>
            </c:spPr>
          </c:marker>
          <c:cat>
            <c:numRef>
              <c:f>'SPAD '!$D$41:$H$41</c:f>
              <c:numCache>
                <c:formatCode>General</c:formatCode>
                <c:ptCount val="5"/>
                <c:pt idx="0">
                  <c:v>28</c:v>
                </c:pt>
                <c:pt idx="1">
                  <c:v>42</c:v>
                </c:pt>
                <c:pt idx="2">
                  <c:v>56</c:v>
                </c:pt>
                <c:pt idx="3">
                  <c:v>70</c:v>
                </c:pt>
                <c:pt idx="4">
                  <c:v>84</c:v>
                </c:pt>
              </c:numCache>
            </c:numRef>
          </c:cat>
          <c:val>
            <c:numRef>
              <c:f>'SPAD '!$D$42:$H$42</c:f>
              <c:numCache>
                <c:formatCode>0.0</c:formatCode>
                <c:ptCount val="5"/>
                <c:pt idx="0">
                  <c:v>35.776666666666664</c:v>
                </c:pt>
                <c:pt idx="1">
                  <c:v>37.633333333333333</c:v>
                </c:pt>
                <c:pt idx="2">
                  <c:v>36.833333333333336</c:v>
                </c:pt>
                <c:pt idx="3">
                  <c:v>31.566666666666666</c:v>
                </c:pt>
                <c:pt idx="4">
                  <c:v>32.933333333333337</c:v>
                </c:pt>
              </c:numCache>
            </c:numRef>
          </c:val>
          <c:smooth val="0"/>
          <c:extLst>
            <c:ext xmlns:c16="http://schemas.microsoft.com/office/drawing/2014/chart" uri="{C3380CC4-5D6E-409C-BE32-E72D297353CC}">
              <c16:uniqueId val="{00000000-B020-476A-AA85-4CC35D1554DD}"/>
            </c:ext>
          </c:extLst>
        </c:ser>
        <c:ser>
          <c:idx val="1"/>
          <c:order val="1"/>
          <c:tx>
            <c:strRef>
              <c:f>'SPAD '!$C$43</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 '!$D$41:$H$41</c:f>
              <c:numCache>
                <c:formatCode>General</c:formatCode>
                <c:ptCount val="5"/>
                <c:pt idx="0">
                  <c:v>28</c:v>
                </c:pt>
                <c:pt idx="1">
                  <c:v>42</c:v>
                </c:pt>
                <c:pt idx="2">
                  <c:v>56</c:v>
                </c:pt>
                <c:pt idx="3">
                  <c:v>70</c:v>
                </c:pt>
                <c:pt idx="4">
                  <c:v>84</c:v>
                </c:pt>
              </c:numCache>
            </c:numRef>
          </c:cat>
          <c:val>
            <c:numRef>
              <c:f>'SPAD '!$D$43:$H$43</c:f>
              <c:numCache>
                <c:formatCode>0.0</c:formatCode>
                <c:ptCount val="5"/>
                <c:pt idx="0">
                  <c:v>36.906666666666666</c:v>
                </c:pt>
                <c:pt idx="1">
                  <c:v>38.333333333333336</c:v>
                </c:pt>
                <c:pt idx="2">
                  <c:v>41.300000000000004</c:v>
                </c:pt>
                <c:pt idx="3">
                  <c:v>34.233333333333327</c:v>
                </c:pt>
                <c:pt idx="4">
                  <c:v>33.133333333333333</c:v>
                </c:pt>
              </c:numCache>
            </c:numRef>
          </c:val>
          <c:smooth val="0"/>
          <c:extLst>
            <c:ext xmlns:c16="http://schemas.microsoft.com/office/drawing/2014/chart" uri="{C3380CC4-5D6E-409C-BE32-E72D297353CC}">
              <c16:uniqueId val="{00000001-B020-476A-AA85-4CC35D1554DD}"/>
            </c:ext>
          </c:extLst>
        </c:ser>
        <c:ser>
          <c:idx val="2"/>
          <c:order val="2"/>
          <c:tx>
            <c:strRef>
              <c:f>'SPAD '!$C$44</c:f>
              <c:strCache>
                <c:ptCount val="1"/>
                <c:pt idx="0">
                  <c:v>N0Zn2</c:v>
                </c:pt>
              </c:strCache>
            </c:strRef>
          </c:tx>
          <c:spPr>
            <a:ln w="28575" cap="rnd">
              <a:solidFill>
                <a:schemeClr val="accent3"/>
              </a:solidFill>
              <a:round/>
            </a:ln>
            <a:effectLst/>
          </c:spPr>
          <c:marker>
            <c:symbol val="star"/>
            <c:size val="7"/>
            <c:spPr>
              <a:noFill/>
              <a:ln w="9525">
                <a:solidFill>
                  <a:schemeClr val="accent3"/>
                </a:solidFill>
              </a:ln>
              <a:effectLst/>
            </c:spPr>
          </c:marker>
          <c:cat>
            <c:numRef>
              <c:f>'SPAD '!$D$41:$H$41</c:f>
              <c:numCache>
                <c:formatCode>General</c:formatCode>
                <c:ptCount val="5"/>
                <c:pt idx="0">
                  <c:v>28</c:v>
                </c:pt>
                <c:pt idx="1">
                  <c:v>42</c:v>
                </c:pt>
                <c:pt idx="2">
                  <c:v>56</c:v>
                </c:pt>
                <c:pt idx="3">
                  <c:v>70</c:v>
                </c:pt>
                <c:pt idx="4">
                  <c:v>84</c:v>
                </c:pt>
              </c:numCache>
            </c:numRef>
          </c:cat>
          <c:val>
            <c:numRef>
              <c:f>'SPAD '!$D$44:$H$44</c:f>
              <c:numCache>
                <c:formatCode>0.0</c:formatCode>
                <c:ptCount val="5"/>
                <c:pt idx="0">
                  <c:v>37.166666666666664</c:v>
                </c:pt>
                <c:pt idx="1">
                  <c:v>39</c:v>
                </c:pt>
                <c:pt idx="2">
                  <c:v>38.233333333333334</c:v>
                </c:pt>
                <c:pt idx="3">
                  <c:v>32.166666666666664</c:v>
                </c:pt>
                <c:pt idx="4">
                  <c:v>33.699999999999996</c:v>
                </c:pt>
              </c:numCache>
            </c:numRef>
          </c:val>
          <c:smooth val="0"/>
          <c:extLst>
            <c:ext xmlns:c16="http://schemas.microsoft.com/office/drawing/2014/chart" uri="{C3380CC4-5D6E-409C-BE32-E72D297353CC}">
              <c16:uniqueId val="{00000002-B020-476A-AA85-4CC35D1554DD}"/>
            </c:ext>
          </c:extLst>
        </c:ser>
        <c:ser>
          <c:idx val="3"/>
          <c:order val="3"/>
          <c:tx>
            <c:strRef>
              <c:f>'SPAD '!$C$45</c:f>
              <c:strCache>
                <c:ptCount val="1"/>
                <c:pt idx="0">
                  <c:v>N1Zn0</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'SPAD '!$D$41:$H$41</c:f>
              <c:numCache>
                <c:formatCode>General</c:formatCode>
                <c:ptCount val="5"/>
                <c:pt idx="0">
                  <c:v>28</c:v>
                </c:pt>
                <c:pt idx="1">
                  <c:v>42</c:v>
                </c:pt>
                <c:pt idx="2">
                  <c:v>56</c:v>
                </c:pt>
                <c:pt idx="3">
                  <c:v>70</c:v>
                </c:pt>
                <c:pt idx="4">
                  <c:v>84</c:v>
                </c:pt>
              </c:numCache>
            </c:numRef>
          </c:cat>
          <c:val>
            <c:numRef>
              <c:f>'SPAD '!$D$45:$H$45</c:f>
              <c:numCache>
                <c:formatCode>0.0</c:formatCode>
                <c:ptCount val="5"/>
                <c:pt idx="0">
                  <c:v>38.06666666666667</c:v>
                </c:pt>
                <c:pt idx="1">
                  <c:v>39.266666666666673</c:v>
                </c:pt>
                <c:pt idx="2">
                  <c:v>42.4</c:v>
                </c:pt>
                <c:pt idx="3">
                  <c:v>33.733333333333334</c:v>
                </c:pt>
                <c:pt idx="4">
                  <c:v>37.93333333333333</c:v>
                </c:pt>
              </c:numCache>
            </c:numRef>
          </c:val>
          <c:smooth val="0"/>
          <c:extLst>
            <c:ext xmlns:c16="http://schemas.microsoft.com/office/drawing/2014/chart" uri="{C3380CC4-5D6E-409C-BE32-E72D297353CC}">
              <c16:uniqueId val="{00000003-B020-476A-AA85-4CC35D1554DD}"/>
            </c:ext>
          </c:extLst>
        </c:ser>
        <c:ser>
          <c:idx val="4"/>
          <c:order val="4"/>
          <c:tx>
            <c:strRef>
              <c:f>'SPAD '!$C$46</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 '!$D$41:$H$41</c:f>
              <c:numCache>
                <c:formatCode>General</c:formatCode>
                <c:ptCount val="5"/>
                <c:pt idx="0">
                  <c:v>28</c:v>
                </c:pt>
                <c:pt idx="1">
                  <c:v>42</c:v>
                </c:pt>
                <c:pt idx="2">
                  <c:v>56</c:v>
                </c:pt>
                <c:pt idx="3">
                  <c:v>70</c:v>
                </c:pt>
                <c:pt idx="4">
                  <c:v>84</c:v>
                </c:pt>
              </c:numCache>
            </c:numRef>
          </c:cat>
          <c:val>
            <c:numRef>
              <c:f>'SPAD '!$D$46:$H$46</c:f>
              <c:numCache>
                <c:formatCode>0.0</c:formatCode>
                <c:ptCount val="5"/>
                <c:pt idx="0">
                  <c:v>38.200000000000003</c:v>
                </c:pt>
                <c:pt idx="1">
                  <c:v>39.5</c:v>
                </c:pt>
                <c:pt idx="2">
                  <c:v>44.133333333333333</c:v>
                </c:pt>
                <c:pt idx="3">
                  <c:v>35.5</c:v>
                </c:pt>
                <c:pt idx="4">
                  <c:v>38.700000000000003</c:v>
                </c:pt>
              </c:numCache>
            </c:numRef>
          </c:val>
          <c:smooth val="0"/>
          <c:extLst>
            <c:ext xmlns:c16="http://schemas.microsoft.com/office/drawing/2014/chart" uri="{C3380CC4-5D6E-409C-BE32-E72D297353CC}">
              <c16:uniqueId val="{00000004-B020-476A-AA85-4CC35D1554DD}"/>
            </c:ext>
          </c:extLst>
        </c:ser>
        <c:ser>
          <c:idx val="5"/>
          <c:order val="5"/>
          <c:tx>
            <c:strRef>
              <c:f>'SPAD '!$C$47</c:f>
              <c:strCache>
                <c:ptCount val="1"/>
                <c:pt idx="0">
                  <c:v>N1Zn2</c:v>
                </c:pt>
              </c:strCache>
            </c:strRef>
          </c:tx>
          <c:spPr>
            <a:ln w="28575" cap="rnd">
              <a:solidFill>
                <a:schemeClr val="accent6"/>
              </a:solidFill>
              <a:round/>
            </a:ln>
            <a:effectLst/>
          </c:spPr>
          <c:marker>
            <c:symbol val="x"/>
            <c:size val="8"/>
            <c:spPr>
              <a:noFill/>
              <a:ln w="9525">
                <a:solidFill>
                  <a:schemeClr val="accent6"/>
                </a:solidFill>
              </a:ln>
              <a:effectLst/>
            </c:spPr>
          </c:marker>
          <c:cat>
            <c:numRef>
              <c:f>'SPAD '!$D$41:$H$41</c:f>
              <c:numCache>
                <c:formatCode>General</c:formatCode>
                <c:ptCount val="5"/>
                <c:pt idx="0">
                  <c:v>28</c:v>
                </c:pt>
                <c:pt idx="1">
                  <c:v>42</c:v>
                </c:pt>
                <c:pt idx="2">
                  <c:v>56</c:v>
                </c:pt>
                <c:pt idx="3">
                  <c:v>70</c:v>
                </c:pt>
                <c:pt idx="4">
                  <c:v>84</c:v>
                </c:pt>
              </c:numCache>
            </c:numRef>
          </c:cat>
          <c:val>
            <c:numRef>
              <c:f>'SPAD '!$D$47:$H$47</c:f>
              <c:numCache>
                <c:formatCode>0.0</c:formatCode>
                <c:ptCount val="5"/>
                <c:pt idx="0">
                  <c:v>39.06666666666667</c:v>
                </c:pt>
                <c:pt idx="1">
                  <c:v>39.466666666666669</c:v>
                </c:pt>
                <c:pt idx="2">
                  <c:v>41.599999999999994</c:v>
                </c:pt>
                <c:pt idx="3">
                  <c:v>34.599999999999994</c:v>
                </c:pt>
                <c:pt idx="4">
                  <c:v>39.200000000000003</c:v>
                </c:pt>
              </c:numCache>
            </c:numRef>
          </c:val>
          <c:smooth val="0"/>
          <c:extLst>
            <c:ext xmlns:c16="http://schemas.microsoft.com/office/drawing/2014/chart" uri="{C3380CC4-5D6E-409C-BE32-E72D297353CC}">
              <c16:uniqueId val="{00000005-B020-476A-AA85-4CC35D1554DD}"/>
            </c:ext>
          </c:extLst>
        </c:ser>
        <c:ser>
          <c:idx val="6"/>
          <c:order val="6"/>
          <c:tx>
            <c:strRef>
              <c:f>'SPAD '!$C$48</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'!$D$48:$H$48</c:f>
              <c:numCache>
                <c:formatCode>0.0</c:formatCode>
                <c:ptCount val="5"/>
                <c:pt idx="0">
                  <c:v>38.733333333333334</c:v>
                </c:pt>
                <c:pt idx="1">
                  <c:v>39.9</c:v>
                </c:pt>
                <c:pt idx="2">
                  <c:v>45.9</c:v>
                </c:pt>
                <c:pt idx="3">
                  <c:v>35.966666666666661</c:v>
                </c:pt>
                <c:pt idx="4">
                  <c:v>39.4</c:v>
                </c:pt>
              </c:numCache>
            </c:numRef>
          </c:val>
          <c:smooth val="0"/>
          <c:extLst>
            <c:ext xmlns:c16="http://schemas.microsoft.com/office/drawing/2014/chart" uri="{C3380CC4-5D6E-409C-BE32-E72D297353CC}">
              <c16:uniqueId val="{00000006-B020-476A-AA85-4CC35D1554DD}"/>
            </c:ext>
          </c:extLst>
        </c:ser>
        <c:ser>
          <c:idx val="7"/>
          <c:order val="7"/>
          <c:tx>
            <c:strRef>
              <c:f>'SPAD '!$C$49</c:f>
              <c:strCache>
                <c:ptCount val="1"/>
                <c:pt idx="0">
                  <c:v>N2Zn1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'!$D$49:$H$49</c:f>
              <c:numCache>
                <c:formatCode>0.0</c:formatCode>
                <c:ptCount val="5"/>
                <c:pt idx="0">
                  <c:v>39.5</c:v>
                </c:pt>
                <c:pt idx="1">
                  <c:v>42.333333333333336</c:v>
                </c:pt>
                <c:pt idx="2">
                  <c:v>47</c:v>
                </c:pt>
                <c:pt idx="3">
                  <c:v>37.233333333333334</c:v>
                </c:pt>
                <c:pt idx="4">
                  <c:v>40.300000000000004</c:v>
                </c:pt>
              </c:numCache>
            </c:numRef>
          </c:val>
          <c:smooth val="0"/>
          <c:extLst>
            <c:ext xmlns:c16="http://schemas.microsoft.com/office/drawing/2014/chart" uri="{C3380CC4-5D6E-409C-BE32-E72D297353CC}">
              <c16:uniqueId val="{00000007-B020-476A-AA85-4CC35D1554DD}"/>
            </c:ext>
          </c:extLst>
        </c:ser>
        <c:ser>
          <c:idx val="8"/>
          <c:order val="8"/>
          <c:tx>
            <c:strRef>
              <c:f>'SPAD '!$C$50</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'!$D$50:$H$50</c:f>
              <c:numCache>
                <c:formatCode>0.0</c:formatCode>
                <c:ptCount val="5"/>
                <c:pt idx="0">
                  <c:v>39.200000000000003</c:v>
                </c:pt>
                <c:pt idx="1">
                  <c:v>43.133333333333333</c:v>
                </c:pt>
                <c:pt idx="2">
                  <c:v>46.300000000000004</c:v>
                </c:pt>
                <c:pt idx="3">
                  <c:v>38.4</c:v>
                </c:pt>
                <c:pt idx="4">
                  <c:v>39.5</c:v>
                </c:pt>
              </c:numCache>
            </c:numRef>
          </c:val>
          <c:smooth val="0"/>
          <c:extLst>
            <c:ext xmlns:c16="http://schemas.microsoft.com/office/drawing/2014/chart" uri="{C3380CC4-5D6E-409C-BE32-E72D297353CC}">
              <c16:uniqueId val="{00000008-B020-476A-AA85-4CC35D1554DD}"/>
            </c:ext>
          </c:extLst>
        </c:ser>
        <c:ser>
          <c:idx val="9"/>
          <c:order val="9"/>
          <c:tx>
            <c:strRef>
              <c:f>'SPAD '!$C$51</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'!$D$51:$H$51</c:f>
              <c:numCache>
                <c:formatCode>0.0</c:formatCode>
                <c:ptCount val="5"/>
                <c:pt idx="0">
                  <c:v>39.699999999999996</c:v>
                </c:pt>
                <c:pt idx="1">
                  <c:v>38.666666666666664</c:v>
                </c:pt>
                <c:pt idx="2">
                  <c:v>45.29999999999999</c:v>
                </c:pt>
                <c:pt idx="3">
                  <c:v>36.466666666666669</c:v>
                </c:pt>
                <c:pt idx="4">
                  <c:v>40.133333333333333</c:v>
                </c:pt>
              </c:numCache>
            </c:numRef>
          </c:val>
          <c:smooth val="0"/>
          <c:extLst>
            <c:ext xmlns:c16="http://schemas.microsoft.com/office/drawing/2014/chart" uri="{C3380CC4-5D6E-409C-BE32-E72D297353CC}">
              <c16:uniqueId val="{00000009-B020-476A-AA85-4CC35D1554DD}"/>
            </c:ext>
          </c:extLst>
        </c:ser>
        <c:ser>
          <c:idx val="10"/>
          <c:order val="10"/>
          <c:tx>
            <c:strRef>
              <c:f>'SPAD '!$C$52</c:f>
              <c:strCache>
                <c:ptCount val="1"/>
                <c:pt idx="0">
                  <c:v>N3Zn1</c:v>
                </c:pt>
              </c:strCache>
            </c:strRef>
          </c:tx>
          <c:spPr>
            <a:ln w="28575" cap="rnd">
              <a:solidFill>
                <a:schemeClr val="accent5">
                  <a:lumMod val="60000"/>
                </a:schemeClr>
              </a:solidFill>
              <a:round/>
            </a:ln>
            <a:effectLst/>
          </c:spPr>
          <c:marker>
            <c:symbol val="triangle"/>
            <c:size val="7"/>
            <c:spPr>
              <a:solidFill>
                <a:schemeClr val="accent5">
                  <a:lumMod val="60000"/>
                </a:schemeClr>
              </a:solidFill>
              <a:ln w="9525">
                <a:solidFill>
                  <a:schemeClr val="accent5">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'!$D$52:$H$52</c:f>
              <c:numCache>
                <c:formatCode>0.0</c:formatCode>
                <c:ptCount val="5"/>
                <c:pt idx="0">
                  <c:v>40.266666666666666</c:v>
                </c:pt>
                <c:pt idx="1">
                  <c:v>40.666666666666664</c:v>
                </c:pt>
                <c:pt idx="2">
                  <c:v>45.533333333333331</c:v>
                </c:pt>
                <c:pt idx="3">
                  <c:v>37.300000000000004</c:v>
                </c:pt>
                <c:pt idx="4">
                  <c:v>41.06666666666667</c:v>
                </c:pt>
              </c:numCache>
            </c:numRef>
          </c:val>
          <c:smooth val="0"/>
          <c:extLst>
            <c:ext xmlns:c16="http://schemas.microsoft.com/office/drawing/2014/chart" uri="{C3380CC4-5D6E-409C-BE32-E72D297353CC}">
              <c16:uniqueId val="{0000000A-B020-476A-AA85-4CC35D1554DD}"/>
            </c:ext>
          </c:extLst>
        </c:ser>
        <c:ser>
          <c:idx val="11"/>
          <c:order val="11"/>
          <c:tx>
            <c:strRef>
              <c:f>'SPAD '!$C$53</c:f>
              <c:strCache>
                <c:ptCount val="1"/>
                <c:pt idx="0">
                  <c:v>N3Zn2</c:v>
                </c:pt>
              </c:strCache>
            </c:strRef>
          </c:tx>
          <c:spPr>
            <a:ln w="28575" cap="rnd">
              <a:solidFill>
                <a:srgbClr val="C00000"/>
              </a:solidFill>
              <a:round/>
            </a:ln>
            <a:effectLst/>
          </c:spPr>
          <c:marker>
            <c:symbol val="square"/>
            <c:size val="8"/>
            <c:spPr>
              <a:solidFill>
                <a:schemeClr val="accent6">
                  <a:lumMod val="60000"/>
                </a:schemeClr>
              </a:solidFill>
              <a:ln w="9525">
                <a:solidFill>
                  <a:schemeClr val="accent6">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'!$D$53:$H$53</c:f>
              <c:numCache>
                <c:formatCode>0.0</c:formatCode>
                <c:ptCount val="5"/>
                <c:pt idx="0">
                  <c:v>40.799999999999997</c:v>
                </c:pt>
                <c:pt idx="1">
                  <c:v>43.199999999999996</c:v>
                </c:pt>
                <c:pt idx="2">
                  <c:v>46.466666666666661</c:v>
                </c:pt>
                <c:pt idx="3">
                  <c:v>37.5</c:v>
                </c:pt>
                <c:pt idx="4">
                  <c:v>41.93333333333333</c:v>
                </c:pt>
              </c:numCache>
            </c:numRef>
          </c:val>
          <c:smooth val="0"/>
          <c:extLst>
            <c:ext xmlns:c16="http://schemas.microsoft.com/office/drawing/2014/chart" uri="{C3380CC4-5D6E-409C-BE32-E72D297353CC}">
              <c16:uniqueId val="{0000000B-B020-476A-AA85-4CC35D1554DD}"/>
            </c:ext>
          </c:extLst>
        </c:ser>
        <c:dLbls>
          <c:showLegendKey val="0"/>
          <c:showVal val="0"/>
          <c:showCatName val="0"/>
          <c:showSerName val="0"/>
          <c:showPercent val="0"/>
          <c:showBubbleSize val="0"/>
        </c:dLbls>
        <c:marker val="1"/>
        <c:smooth val="0"/>
        <c:axId val="944089552"/>
        <c:axId val="944091472"/>
      </c:lineChart>
      <c:catAx>
        <c:axId val="9440895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a:t>
                </a:r>
                <a:r>
                  <a:rPr lang="en-US" sz="800" baseline="0">
                    <a:latin typeface="Arial" panose="020B0604020202020204" pitchFamily="34" charset="0"/>
                    <a:cs typeface="Arial" panose="020B0604020202020204" pitchFamily="34" charset="0"/>
                  </a:rPr>
                  <a:t> transplanting(DAT)</a:t>
                </a:r>
                <a:endParaRPr lang="en-US" sz="800">
                  <a:latin typeface="Arial" panose="020B0604020202020204" pitchFamily="34" charset="0"/>
                  <a:cs typeface="Arial" panose="020B0604020202020204" pitchFamily="34" charset="0"/>
                </a:endParaRPr>
              </a:p>
            </c:rich>
          </c:tx>
          <c:layout>
            <c:manualLayout>
              <c:xMode val="edge"/>
              <c:yMode val="edge"/>
              <c:x val="0.29737958769473627"/>
              <c:y val="0.893468354884332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91472"/>
        <c:crosses val="autoZero"/>
        <c:auto val="1"/>
        <c:lblAlgn val="ctr"/>
        <c:lblOffset val="100"/>
        <c:noMultiLvlLbl val="0"/>
      </c:catAx>
      <c:valAx>
        <c:axId val="944091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SPAD reading</a:t>
                </a:r>
              </a:p>
            </c:rich>
          </c:tx>
          <c:layout>
            <c:manualLayout>
              <c:xMode val="edge"/>
              <c:yMode val="edge"/>
              <c:x val="2.0787025726796086E-2"/>
              <c:y val="0.305959641466678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89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3205116601804"/>
          <c:y val="6.3657407407407413E-2"/>
          <c:w val="0.84501086071137643"/>
          <c:h val="0.71103273549139689"/>
        </c:manualLayout>
      </c:layout>
      <c:barChart>
        <c:barDir val="col"/>
        <c:grouping val="clustered"/>
        <c:varyColors val="0"/>
        <c:ser>
          <c:idx val="0"/>
          <c:order val="0"/>
          <c:tx>
            <c:strRef>
              <c:f>Corelation!$AB$23</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1E64-4069-ABAB-254C4EA0CB9D}"/>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1E64-4069-ABAB-254C4EA0CB9D}"/>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1E64-4069-ABAB-254C4EA0CB9D}"/>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1E64-4069-ABAB-254C4EA0CB9D}"/>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1E64-4069-ABAB-254C4EA0CB9D}"/>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1E64-4069-ABAB-254C4EA0CB9D}"/>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1E64-4069-ABAB-254C4EA0CB9D}"/>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1E64-4069-ABAB-254C4EA0CB9D}"/>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1E64-4069-ABAB-254C4EA0CB9D}"/>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1E64-4069-ABAB-254C4EA0CB9D}"/>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1E64-4069-ABAB-254C4EA0CB9D}"/>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1E64-4069-ABAB-254C4EA0CB9D}"/>
              </c:ext>
            </c:extLst>
          </c:dPt>
          <c:dLbls>
            <c:dLbl>
              <c:idx val="0"/>
              <c:tx>
                <c:rich>
                  <a:bodyPr/>
                  <a:lstStyle/>
                  <a:p>
                    <a:fld id="{0E119452-CD13-4E91-B1B3-79EF95098EB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E64-4069-ABAB-254C4EA0CB9D}"/>
                </c:ext>
              </c:extLst>
            </c:dLbl>
            <c:dLbl>
              <c:idx val="1"/>
              <c:tx>
                <c:rich>
                  <a:bodyPr/>
                  <a:lstStyle/>
                  <a:p>
                    <a:fld id="{9EE7B6BB-810A-4DAB-AD8F-90F12FE1BC0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E64-4069-ABAB-254C4EA0CB9D}"/>
                </c:ext>
              </c:extLst>
            </c:dLbl>
            <c:dLbl>
              <c:idx val="2"/>
              <c:tx>
                <c:rich>
                  <a:bodyPr/>
                  <a:lstStyle/>
                  <a:p>
                    <a:fld id="{E2B186E1-2F86-4F2F-93B1-9B2EBAB1E30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E64-4069-ABAB-254C4EA0CB9D}"/>
                </c:ext>
              </c:extLst>
            </c:dLbl>
            <c:dLbl>
              <c:idx val="3"/>
              <c:tx>
                <c:rich>
                  <a:bodyPr/>
                  <a:lstStyle/>
                  <a:p>
                    <a:fld id="{CB50AE3C-C59E-4167-A3DE-34894538C93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E64-4069-ABAB-254C4EA0CB9D}"/>
                </c:ext>
              </c:extLst>
            </c:dLbl>
            <c:dLbl>
              <c:idx val="4"/>
              <c:tx>
                <c:rich>
                  <a:bodyPr/>
                  <a:lstStyle/>
                  <a:p>
                    <a:fld id="{515BFF78-5247-4D3E-BA65-5786974E2C3B}"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E64-4069-ABAB-254C4EA0CB9D}"/>
                </c:ext>
              </c:extLst>
            </c:dLbl>
            <c:dLbl>
              <c:idx val="5"/>
              <c:tx>
                <c:rich>
                  <a:bodyPr/>
                  <a:lstStyle/>
                  <a:p>
                    <a:fld id="{FCA18B8C-05D8-4F95-ADD0-1EB13A2CD0F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E64-4069-ABAB-254C4EA0CB9D}"/>
                </c:ext>
              </c:extLst>
            </c:dLbl>
            <c:dLbl>
              <c:idx val="6"/>
              <c:tx>
                <c:rich>
                  <a:bodyPr/>
                  <a:lstStyle/>
                  <a:p>
                    <a:fld id="{02320F03-9860-4F5C-8B9E-DE1557FC55A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E64-4069-ABAB-254C4EA0CB9D}"/>
                </c:ext>
              </c:extLst>
            </c:dLbl>
            <c:dLbl>
              <c:idx val="7"/>
              <c:tx>
                <c:rich>
                  <a:bodyPr/>
                  <a:lstStyle/>
                  <a:p>
                    <a:fld id="{28A7BDCD-1CC2-4474-8525-F76C8742EE2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E64-4069-ABAB-254C4EA0CB9D}"/>
                </c:ext>
              </c:extLst>
            </c:dLbl>
            <c:dLbl>
              <c:idx val="8"/>
              <c:tx>
                <c:rich>
                  <a:bodyPr/>
                  <a:lstStyle/>
                  <a:p>
                    <a:fld id="{15D7753C-3A58-4D1C-BEB7-714497BDA06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E64-4069-ABAB-254C4EA0CB9D}"/>
                </c:ext>
              </c:extLst>
            </c:dLbl>
            <c:dLbl>
              <c:idx val="9"/>
              <c:tx>
                <c:rich>
                  <a:bodyPr/>
                  <a:lstStyle/>
                  <a:p>
                    <a:fld id="{9652311F-3FD8-4B6B-ABA2-3E1A00C3E0F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E64-4069-ABAB-254C4EA0CB9D}"/>
                </c:ext>
              </c:extLst>
            </c:dLbl>
            <c:dLbl>
              <c:idx val="10"/>
              <c:tx>
                <c:rich>
                  <a:bodyPr/>
                  <a:lstStyle/>
                  <a:p>
                    <a:fld id="{C9A499FF-5295-475A-8E3D-B34D4D97550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E64-4069-ABAB-254C4EA0CB9D}"/>
                </c:ext>
              </c:extLst>
            </c:dLbl>
            <c:dLbl>
              <c:idx val="11"/>
              <c:tx>
                <c:rich>
                  <a:bodyPr/>
                  <a:lstStyle/>
                  <a:p>
                    <a:fld id="{67A1CA20-85B6-4D66-83A6-22C4A381463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E64-4069-ABAB-254C4EA0CB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plus>
            <c:min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minus>
            <c:spPr>
              <a:noFill/>
              <a:ln w="9525">
                <a:solidFill>
                  <a:schemeClr val="tx2">
                    <a:lumMod val="75000"/>
                    <a:lumOff val="25000"/>
                  </a:schemeClr>
                </a:solidFill>
                <a:round/>
              </a:ln>
              <a:effectLst/>
            </c:spPr>
          </c:errBars>
          <c:cat>
            <c:strRef>
              <c:f>Corelation!$AA$24:$AA$35</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Corelation!$AB$24:$AB$35</c:f>
              <c:numCache>
                <c:formatCode>0.00</c:formatCode>
                <c:ptCount val="12"/>
                <c:pt idx="0">
                  <c:v>37.216559852398539</c:v>
                </c:pt>
                <c:pt idx="1">
                  <c:v>46.506826666666662</c:v>
                </c:pt>
                <c:pt idx="2">
                  <c:v>50.499433333333336</c:v>
                </c:pt>
                <c:pt idx="3">
                  <c:v>54.456093333333335</c:v>
                </c:pt>
                <c:pt idx="4">
                  <c:v>59.534723333333339</c:v>
                </c:pt>
                <c:pt idx="5">
                  <c:v>61.01065333333333</c:v>
                </c:pt>
                <c:pt idx="6">
                  <c:v>61.781996666666664</c:v>
                </c:pt>
                <c:pt idx="7">
                  <c:v>78.028726666666657</c:v>
                </c:pt>
                <c:pt idx="8">
                  <c:v>70.531213333333326</c:v>
                </c:pt>
                <c:pt idx="9">
                  <c:v>62.919276666666669</c:v>
                </c:pt>
                <c:pt idx="10">
                  <c:v>79.899929999999998</c:v>
                </c:pt>
                <c:pt idx="11">
                  <c:v>70.345726666666664</c:v>
                </c:pt>
              </c:numCache>
            </c:numRef>
          </c:val>
          <c:extLst>
            <c:ext xmlns:c15="http://schemas.microsoft.com/office/drawing/2012/chart" uri="{02D57815-91ED-43cb-92C2-25804820EDAC}">
              <c15:datalabelsRange>
                <c15:f>Corelation!$AD$24:$AD$35</c15:f>
                <c15:dlblRangeCache>
                  <c:ptCount val="12"/>
                  <c:pt idx="0">
                    <c:v>g</c:v>
                  </c:pt>
                  <c:pt idx="1">
                    <c:v>f</c:v>
                  </c:pt>
                  <c:pt idx="2">
                    <c:v>ef</c:v>
                  </c:pt>
                  <c:pt idx="3">
                    <c:v>de</c:v>
                  </c:pt>
                  <c:pt idx="4">
                    <c:v>cd</c:v>
                  </c:pt>
                  <c:pt idx="5">
                    <c:v>c</c:v>
                  </c:pt>
                  <c:pt idx="6">
                    <c:v>c</c:v>
                  </c:pt>
                  <c:pt idx="7">
                    <c:v>a</c:v>
                  </c:pt>
                  <c:pt idx="8">
                    <c:v>b</c:v>
                  </c:pt>
                  <c:pt idx="9">
                    <c:v>c</c:v>
                  </c:pt>
                  <c:pt idx="10">
                    <c:v>a</c:v>
                  </c:pt>
                  <c:pt idx="11">
                    <c:v>b</c:v>
                  </c:pt>
                </c15:dlblRangeCache>
              </c15:datalabelsRange>
            </c:ext>
            <c:ext xmlns:c16="http://schemas.microsoft.com/office/drawing/2014/chart" uri="{C3380CC4-5D6E-409C-BE32-E72D297353CC}">
              <c16:uniqueId val="{0000000C-1E64-4069-ABAB-254C4EA0CB9D}"/>
            </c:ext>
          </c:extLst>
        </c:ser>
        <c:dLbls>
          <c:dLblPos val="outEnd"/>
          <c:showLegendKey val="0"/>
          <c:showVal val="1"/>
          <c:showCatName val="0"/>
          <c:showSerName val="0"/>
          <c:showPercent val="0"/>
          <c:showBubbleSize val="0"/>
        </c:dLbls>
        <c:gapWidth val="100"/>
        <c:overlap val="-24"/>
        <c:axId val="1522938928"/>
        <c:axId val="1522941328"/>
      </c:barChart>
      <c:catAx>
        <c:axId val="152293892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41328"/>
        <c:crosses val="autoZero"/>
        <c:auto val="1"/>
        <c:lblAlgn val="ctr"/>
        <c:lblOffset val="100"/>
        <c:noMultiLvlLbl val="0"/>
      </c:catAx>
      <c:valAx>
        <c:axId val="1522941328"/>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a:t>
                </a:r>
                <a:r>
                  <a:rPr lang="en-US" sz="700" baseline="0">
                    <a:latin typeface="Arial" panose="020B0604020202020204" pitchFamily="34" charset="0"/>
                    <a:cs typeface="Arial" panose="020B0604020202020204" pitchFamily="34" charset="0"/>
                  </a:rPr>
                  <a:t> ( g hill</a:t>
                </a:r>
                <a:r>
                  <a:rPr lang="en-US" sz="700" baseline="30000">
                    <a:latin typeface="Arial" panose="020B0604020202020204" pitchFamily="34" charset="0"/>
                    <a:cs typeface="Arial" panose="020B0604020202020204" pitchFamily="34" charset="0"/>
                  </a:rPr>
                  <a:t>-1</a:t>
                </a:r>
                <a:r>
                  <a:rPr lang="en-US" sz="700" baseline="0">
                    <a:latin typeface="Arial" panose="020B0604020202020204" pitchFamily="34" charset="0"/>
                    <a:cs typeface="Arial" panose="020B0604020202020204" pitchFamily="34" charset="0"/>
                  </a:rPr>
                  <a:t> )</a:t>
                </a:r>
                <a:endParaRPr lang="en-US" sz="700">
                  <a:latin typeface="Arial" panose="020B0604020202020204" pitchFamily="34" charset="0"/>
                  <a:cs typeface="Arial" panose="020B0604020202020204" pitchFamily="34" charset="0"/>
                </a:endParaRPr>
              </a:p>
            </c:rich>
          </c:tx>
          <c:layout>
            <c:manualLayout>
              <c:xMode val="edge"/>
              <c:yMode val="edge"/>
              <c:x val="2.3946360153256706E-2"/>
              <c:y val="0.2435226195683872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389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9603282348329"/>
          <c:y val="6.3657407407407413E-2"/>
          <c:w val="0.84905760702326005"/>
          <c:h val="0.71097486512102659"/>
        </c:manualLayout>
      </c:layout>
      <c:barChart>
        <c:barDir val="col"/>
        <c:grouping val="clustered"/>
        <c:varyColors val="0"/>
        <c:ser>
          <c:idx val="0"/>
          <c:order val="0"/>
          <c:tx>
            <c:strRef>
              <c:f>correlation!$J$5</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2B25-4ECF-85B5-82476676231C}"/>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2B25-4ECF-85B5-82476676231C}"/>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2B25-4ECF-85B5-82476676231C}"/>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2B25-4ECF-85B5-82476676231C}"/>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2B25-4ECF-85B5-82476676231C}"/>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2B25-4ECF-85B5-82476676231C}"/>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2B25-4ECF-85B5-82476676231C}"/>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2B25-4ECF-85B5-82476676231C}"/>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2B25-4ECF-85B5-82476676231C}"/>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2B25-4ECF-85B5-82476676231C}"/>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2B25-4ECF-85B5-82476676231C}"/>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2B25-4ECF-85B5-82476676231C}"/>
              </c:ext>
            </c:extLst>
          </c:dPt>
          <c:dLbls>
            <c:dLbl>
              <c:idx val="0"/>
              <c:tx>
                <c:rich>
                  <a:bodyPr/>
                  <a:lstStyle/>
                  <a:p>
                    <a:fld id="{B7996F26-3CBB-46D3-81F9-C6D5950E7C1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25-4ECF-85B5-82476676231C}"/>
                </c:ext>
              </c:extLst>
            </c:dLbl>
            <c:dLbl>
              <c:idx val="1"/>
              <c:tx>
                <c:rich>
                  <a:bodyPr/>
                  <a:lstStyle/>
                  <a:p>
                    <a:fld id="{66153EA9-2EAF-4730-AE06-29398011861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25-4ECF-85B5-82476676231C}"/>
                </c:ext>
              </c:extLst>
            </c:dLbl>
            <c:dLbl>
              <c:idx val="2"/>
              <c:tx>
                <c:rich>
                  <a:bodyPr/>
                  <a:lstStyle/>
                  <a:p>
                    <a:fld id="{DFDBD803-3A14-4F41-96CB-27B85E73E59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25-4ECF-85B5-82476676231C}"/>
                </c:ext>
              </c:extLst>
            </c:dLbl>
            <c:dLbl>
              <c:idx val="3"/>
              <c:tx>
                <c:rich>
                  <a:bodyPr/>
                  <a:lstStyle/>
                  <a:p>
                    <a:fld id="{52062A5E-B50C-4FCC-B76A-F1F8CA580C2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25-4ECF-85B5-82476676231C}"/>
                </c:ext>
              </c:extLst>
            </c:dLbl>
            <c:dLbl>
              <c:idx val="4"/>
              <c:tx>
                <c:rich>
                  <a:bodyPr/>
                  <a:lstStyle/>
                  <a:p>
                    <a:fld id="{EE6B01BB-0722-4E5A-96E4-517595298A9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25-4ECF-85B5-82476676231C}"/>
                </c:ext>
              </c:extLst>
            </c:dLbl>
            <c:dLbl>
              <c:idx val="5"/>
              <c:tx>
                <c:rich>
                  <a:bodyPr/>
                  <a:lstStyle/>
                  <a:p>
                    <a:fld id="{19DBEC4F-FE15-423E-8079-7BB4B3F5D98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25-4ECF-85B5-82476676231C}"/>
                </c:ext>
              </c:extLst>
            </c:dLbl>
            <c:dLbl>
              <c:idx val="6"/>
              <c:tx>
                <c:rich>
                  <a:bodyPr/>
                  <a:lstStyle/>
                  <a:p>
                    <a:fld id="{48609A49-099F-468F-A03B-01CB8ADC217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B25-4ECF-85B5-82476676231C}"/>
                </c:ext>
              </c:extLst>
            </c:dLbl>
            <c:dLbl>
              <c:idx val="7"/>
              <c:tx>
                <c:rich>
                  <a:bodyPr/>
                  <a:lstStyle/>
                  <a:p>
                    <a:fld id="{D5B8B850-E915-4751-BA06-6BAA8F4CABF1}"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25-4ECF-85B5-82476676231C}"/>
                </c:ext>
              </c:extLst>
            </c:dLbl>
            <c:dLbl>
              <c:idx val="8"/>
              <c:tx>
                <c:rich>
                  <a:bodyPr/>
                  <a:lstStyle/>
                  <a:p>
                    <a:fld id="{2ECFBBB9-5FC7-430B-B104-B91B19AACE2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25-4ECF-85B5-82476676231C}"/>
                </c:ext>
              </c:extLst>
            </c:dLbl>
            <c:dLbl>
              <c:idx val="9"/>
              <c:tx>
                <c:rich>
                  <a:bodyPr/>
                  <a:lstStyle/>
                  <a:p>
                    <a:fld id="{AC243CD2-D047-4807-B704-145012CD8CF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25-4ECF-85B5-82476676231C}"/>
                </c:ext>
              </c:extLst>
            </c:dLbl>
            <c:dLbl>
              <c:idx val="10"/>
              <c:tx>
                <c:rich>
                  <a:bodyPr/>
                  <a:lstStyle/>
                  <a:p>
                    <a:fld id="{7161A2F1-6A2D-4D1F-8A4A-E7596D1F4C0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25-4ECF-85B5-82476676231C}"/>
                </c:ext>
              </c:extLst>
            </c:dLbl>
            <c:dLbl>
              <c:idx val="11"/>
              <c:tx>
                <c:rich>
                  <a:bodyPr/>
                  <a:lstStyle/>
                  <a:p>
                    <a:fld id="{A9D20DF4-8656-4419-844E-E1A557B43FC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B25-4ECF-85B5-8247667623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plus>
            <c:min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minus>
            <c:spPr>
              <a:noFill/>
              <a:ln w="9525">
                <a:solidFill>
                  <a:schemeClr val="tx2">
                    <a:lumMod val="75000"/>
                    <a:lumOff val="25000"/>
                  </a:schemeClr>
                </a:solidFill>
                <a:round/>
              </a:ln>
              <a:effectLst/>
            </c:spPr>
          </c:errBars>
          <c:cat>
            <c:strRef>
              <c:f>correlation!$I$6:$I$17</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correlation!$J$6:$J$17</c:f>
              <c:numCache>
                <c:formatCode>0.00</c:formatCode>
                <c:ptCount val="12"/>
                <c:pt idx="0">
                  <c:v>16.830480000000001</c:v>
                </c:pt>
                <c:pt idx="1">
                  <c:v>19.636610000000001</c:v>
                </c:pt>
                <c:pt idx="2">
                  <c:v>19.817806666666666</c:v>
                </c:pt>
                <c:pt idx="3">
                  <c:v>25.789846666666666</c:v>
                </c:pt>
                <c:pt idx="4">
                  <c:v>30.57535833333333</c:v>
                </c:pt>
                <c:pt idx="5">
                  <c:v>32.432396666666669</c:v>
                </c:pt>
                <c:pt idx="6">
                  <c:v>33.328412</c:v>
                </c:pt>
                <c:pt idx="7">
                  <c:v>56.422630000000005</c:v>
                </c:pt>
                <c:pt idx="8">
                  <c:v>40.547371666666663</c:v>
                </c:pt>
                <c:pt idx="9">
                  <c:v>38.408143313725503</c:v>
                </c:pt>
                <c:pt idx="10">
                  <c:v>47.279848807588074</c:v>
                </c:pt>
                <c:pt idx="11">
                  <c:v>42.269834166666669</c:v>
                </c:pt>
              </c:numCache>
            </c:numRef>
          </c:val>
          <c:extLst>
            <c:ext xmlns:c15="http://schemas.microsoft.com/office/drawing/2012/chart" uri="{02D57815-91ED-43cb-92C2-25804820EDAC}">
              <c15:datalabelsRange>
                <c15:f>correlation!$L$6:$L$17</c15:f>
                <c15:dlblRangeCache>
                  <c:ptCount val="12"/>
                  <c:pt idx="0">
                    <c:v>h</c:v>
                  </c:pt>
                  <c:pt idx="1">
                    <c:v>h</c:v>
                  </c:pt>
                  <c:pt idx="2">
                    <c:v>gh</c:v>
                  </c:pt>
                  <c:pt idx="3">
                    <c:v>fg</c:v>
                  </c:pt>
                  <c:pt idx="4">
                    <c:v>ef</c:v>
                  </c:pt>
                  <c:pt idx="5">
                    <c:v>de</c:v>
                  </c:pt>
                  <c:pt idx="6">
                    <c:v>de</c:v>
                  </c:pt>
                  <c:pt idx="7">
                    <c:v>a</c:v>
                  </c:pt>
                  <c:pt idx="8">
                    <c:v>c</c:v>
                  </c:pt>
                  <c:pt idx="9">
                    <c:v>cd</c:v>
                  </c:pt>
                  <c:pt idx="10">
                    <c:v>b</c:v>
                  </c:pt>
                  <c:pt idx="11">
                    <c:v>bc </c:v>
                  </c:pt>
                </c15:dlblRangeCache>
              </c15:datalabelsRange>
            </c:ext>
            <c:ext xmlns:c16="http://schemas.microsoft.com/office/drawing/2014/chart" uri="{C3380CC4-5D6E-409C-BE32-E72D297353CC}">
              <c16:uniqueId val="{0000000C-2B25-4ECF-85B5-82476676231C}"/>
            </c:ext>
          </c:extLst>
        </c:ser>
        <c:dLbls>
          <c:dLblPos val="outEnd"/>
          <c:showLegendKey val="0"/>
          <c:showVal val="1"/>
          <c:showCatName val="0"/>
          <c:showSerName val="0"/>
          <c:showPercent val="0"/>
          <c:showBubbleSize val="0"/>
        </c:dLbls>
        <c:gapWidth val="100"/>
        <c:overlap val="-24"/>
        <c:axId val="1569899104"/>
        <c:axId val="1569901024"/>
      </c:barChart>
      <c:catAx>
        <c:axId val="156989910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901024"/>
        <c:crosses val="autoZero"/>
        <c:auto val="1"/>
        <c:lblAlgn val="ctr"/>
        <c:lblOffset val="100"/>
        <c:noMultiLvlLbl val="0"/>
      </c:catAx>
      <c:valAx>
        <c:axId val="1569901024"/>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 ( g hill</a:t>
                </a:r>
                <a:r>
                  <a:rPr lang="en-US" sz="700" baseline="30000">
                    <a:latin typeface="Arial" panose="020B0604020202020204" pitchFamily="34" charset="0"/>
                    <a:cs typeface="Arial" panose="020B0604020202020204" pitchFamily="34" charset="0"/>
                  </a:rPr>
                  <a:t>-1</a:t>
                </a:r>
                <a:r>
                  <a:rPr lang="en-US" sz="700">
                    <a:latin typeface="Arial" panose="020B0604020202020204" pitchFamily="34" charset="0"/>
                    <a:cs typeface="Arial" panose="020B0604020202020204" pitchFamily="34" charset="0"/>
                  </a:rPr>
                  <a:t> )</a:t>
                </a:r>
              </a:p>
            </c:rich>
          </c:tx>
          <c:layout>
            <c:manualLayout>
              <c:xMode val="edge"/>
              <c:yMode val="edge"/>
              <c:x val="4.7892720306513406E-3"/>
              <c:y val="0.246199238116068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899104"/>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F755-F80A-4825-B3CC-5FB83B87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103</TotalTime>
  <Pages>13</Pages>
  <Words>4960</Words>
  <Characters>28273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33167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Sathiya Aravindan Venkatesan</cp:lastModifiedBy>
  <cp:revision>9</cp:revision>
  <cp:lastPrinted>2025-03-21T06:59:00Z</cp:lastPrinted>
  <dcterms:created xsi:type="dcterms:W3CDTF">2025-03-21T13:10:00Z</dcterms:created>
  <dcterms:modified xsi:type="dcterms:W3CDTF">2025-03-26T17:27:00Z</dcterms:modified>
</cp:coreProperties>
</file>