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F0" w:rsidRDefault="00A96BF0" w:rsidP="000B148C">
      <w:pPr>
        <w:spacing w:line="240" w:lineRule="auto"/>
        <w:jc w:val="center"/>
        <w:rPr>
          <w:rFonts w:ascii="Times New Roman" w:hAnsi="Times New Roman" w:cs="Times New Roman"/>
          <w:b/>
          <w:bCs/>
          <w:sz w:val="32"/>
          <w:szCs w:val="32"/>
        </w:rPr>
      </w:pPr>
    </w:p>
    <w:p w:rsidR="00A96BF0" w:rsidRDefault="00A96BF0" w:rsidP="000B148C">
      <w:pPr>
        <w:spacing w:line="240" w:lineRule="auto"/>
        <w:jc w:val="center"/>
        <w:rPr>
          <w:rFonts w:ascii="Times New Roman" w:hAnsi="Times New Roman" w:cs="Times New Roman"/>
          <w:b/>
          <w:bCs/>
          <w:sz w:val="32"/>
          <w:szCs w:val="32"/>
        </w:rPr>
      </w:pPr>
    </w:p>
    <w:p w:rsidR="00A96BF0" w:rsidRDefault="00A96BF0" w:rsidP="000B148C">
      <w:pPr>
        <w:spacing w:line="240" w:lineRule="auto"/>
        <w:jc w:val="center"/>
        <w:rPr>
          <w:rFonts w:ascii="Times New Roman" w:hAnsi="Times New Roman" w:cs="Times New Roman"/>
          <w:b/>
          <w:bCs/>
          <w:sz w:val="32"/>
          <w:szCs w:val="32"/>
        </w:rPr>
      </w:pPr>
    </w:p>
    <w:p w:rsidR="00A96BF0" w:rsidRDefault="00A96BF0" w:rsidP="000B148C">
      <w:pPr>
        <w:spacing w:line="240" w:lineRule="auto"/>
        <w:jc w:val="center"/>
        <w:rPr>
          <w:rFonts w:ascii="Times New Roman" w:hAnsi="Times New Roman" w:cs="Times New Roman"/>
          <w:b/>
          <w:bCs/>
          <w:sz w:val="32"/>
          <w:szCs w:val="32"/>
        </w:rPr>
      </w:pPr>
      <w:commentRangeStart w:id="0"/>
      <w:r w:rsidRPr="000B148C">
        <w:rPr>
          <w:rFonts w:ascii="Times New Roman" w:hAnsi="Times New Roman" w:cs="Times New Roman"/>
          <w:b/>
          <w:bCs/>
          <w:sz w:val="32"/>
          <w:szCs w:val="32"/>
        </w:rPr>
        <w:t>MULTI-DRUG RESISTANCE PROFILE OF BACTERIA ISOLATES FROM URINARY TRACT INFECTIONS AMONGST HOSPITALIZED MALE PATIENTS IN FAITH MEDIPLEX HOSPITAL, BENIN CITY</w:t>
      </w:r>
      <w:r>
        <w:rPr>
          <w:rFonts w:ascii="Times New Roman" w:hAnsi="Times New Roman" w:cs="Times New Roman"/>
          <w:b/>
          <w:bCs/>
          <w:sz w:val="32"/>
          <w:szCs w:val="32"/>
        </w:rPr>
        <w:t>.</w:t>
      </w:r>
      <w:commentRangeEnd w:id="0"/>
      <w:r>
        <w:rPr>
          <w:rStyle w:val="CommentReference"/>
          <w:rFonts w:cs="Arial"/>
        </w:rPr>
        <w:commentReference w:id="0"/>
      </w:r>
    </w:p>
    <w:p w:rsidR="00A96BF0" w:rsidRDefault="00A96BF0" w:rsidP="000B148C">
      <w:pPr>
        <w:spacing w:line="240" w:lineRule="auto"/>
        <w:rPr>
          <w:rFonts w:ascii="Times New Roman" w:hAnsi="Times New Roman" w:cs="Times New Roman"/>
          <w:b/>
          <w:bCs/>
          <w:sz w:val="24"/>
          <w:szCs w:val="24"/>
        </w:rPr>
      </w:pPr>
    </w:p>
    <w:p w:rsidR="00A96BF0" w:rsidRDefault="00A96BF0" w:rsidP="000B148C">
      <w:pPr>
        <w:spacing w:line="240" w:lineRule="auto"/>
        <w:rPr>
          <w:rFonts w:ascii="Times New Roman" w:hAnsi="Times New Roman" w:cs="Times New Roman"/>
          <w:b/>
          <w:bCs/>
          <w:sz w:val="24"/>
          <w:szCs w:val="24"/>
        </w:rPr>
      </w:pPr>
      <w:r w:rsidRPr="000B148C">
        <w:rPr>
          <w:rFonts w:ascii="Times New Roman" w:hAnsi="Times New Roman" w:cs="Times New Roman"/>
          <w:b/>
          <w:bCs/>
          <w:sz w:val="24"/>
          <w:szCs w:val="24"/>
        </w:rPr>
        <w:t>ABSTRACT</w:t>
      </w:r>
    </w:p>
    <w:p w:rsidR="00A96BF0" w:rsidRPr="000B148C" w:rsidRDefault="00A96BF0" w:rsidP="000B148C">
      <w:pPr>
        <w:spacing w:line="240" w:lineRule="auto"/>
        <w:jc w:val="both"/>
        <w:rPr>
          <w:rFonts w:ascii="Times New Roman" w:hAnsi="Times New Roman" w:cs="Times New Roman"/>
          <w:sz w:val="24"/>
          <w:szCs w:val="24"/>
        </w:rPr>
      </w:pPr>
      <w:r w:rsidRPr="004E4274">
        <w:rPr>
          <w:rFonts w:ascii="Times New Roman" w:hAnsi="Times New Roman" w:cs="Times New Roman"/>
          <w:b/>
          <w:sz w:val="24"/>
          <w:szCs w:val="24"/>
          <w:lang w:val="en-US"/>
        </w:rPr>
        <w:t>Background:</w:t>
      </w:r>
      <w:r>
        <w:rPr>
          <w:rFonts w:ascii="Times New Roman" w:hAnsi="Times New Roman" w:cs="Times New Roman"/>
          <w:sz w:val="24"/>
          <w:szCs w:val="24"/>
          <w:lang w:val="en-US"/>
        </w:rPr>
        <w:t xml:space="preserve"> </w:t>
      </w:r>
      <w:r w:rsidRPr="000B148C">
        <w:rPr>
          <w:rFonts w:ascii="Times New Roman" w:hAnsi="Times New Roman" w:cs="Times New Roman"/>
          <w:sz w:val="24"/>
          <w:szCs w:val="24"/>
        </w:rPr>
        <w:t xml:space="preserve">Urinary tract infection (UTI) is prevalent among hospitalized male patients and is often complicated by multidrug resistance (MDR). </w:t>
      </w:r>
      <w:r w:rsidRPr="004E4274">
        <w:rPr>
          <w:rFonts w:ascii="Times New Roman" w:hAnsi="Times New Roman" w:cs="Times New Roman"/>
          <w:b/>
          <w:sz w:val="24"/>
          <w:szCs w:val="24"/>
          <w:lang w:val="en-US"/>
        </w:rPr>
        <w:t>Aim:</w:t>
      </w:r>
      <w:r>
        <w:rPr>
          <w:rFonts w:ascii="Times New Roman" w:hAnsi="Times New Roman" w:cs="Times New Roman"/>
          <w:sz w:val="24"/>
          <w:szCs w:val="24"/>
          <w:lang w:val="en-US"/>
        </w:rPr>
        <w:t xml:space="preserve"> </w:t>
      </w:r>
      <w:r w:rsidRPr="000B148C">
        <w:rPr>
          <w:rFonts w:ascii="Times New Roman" w:hAnsi="Times New Roman" w:cs="Times New Roman"/>
          <w:sz w:val="24"/>
          <w:szCs w:val="24"/>
        </w:rPr>
        <w:t xml:space="preserve">This study determined the MDR profile of bacterial isolates from UTIs in hospitalized male patients at Faith Mediplex Hospital, Benin City. </w:t>
      </w:r>
      <w:r w:rsidRPr="004E4274">
        <w:rPr>
          <w:rFonts w:ascii="Times New Roman" w:hAnsi="Times New Roman" w:cs="Times New Roman"/>
          <w:b/>
          <w:sz w:val="24"/>
          <w:szCs w:val="24"/>
          <w:lang w:val="en-US"/>
        </w:rPr>
        <w:t>Methods:</w:t>
      </w:r>
      <w:r>
        <w:rPr>
          <w:rFonts w:ascii="Times New Roman" w:hAnsi="Times New Roman" w:cs="Times New Roman"/>
          <w:sz w:val="24"/>
          <w:szCs w:val="24"/>
          <w:lang w:val="en-US"/>
        </w:rPr>
        <w:t xml:space="preserve"> </w:t>
      </w:r>
      <w:r w:rsidRPr="000B148C">
        <w:rPr>
          <w:rFonts w:ascii="Times New Roman" w:hAnsi="Times New Roman" w:cs="Times New Roman"/>
          <w:sz w:val="24"/>
          <w:szCs w:val="24"/>
        </w:rPr>
        <w:t>A cross-sectional study using randomized sampling was conducted on 50 urine samples</w:t>
      </w:r>
      <w:r>
        <w:rPr>
          <w:rFonts w:ascii="Times New Roman" w:hAnsi="Times New Roman" w:cs="Times New Roman"/>
          <w:sz w:val="24"/>
          <w:szCs w:val="24"/>
          <w:lang w:val="en-US"/>
        </w:rPr>
        <w:t>. The samples were</w:t>
      </w:r>
      <w:r w:rsidRPr="000B148C">
        <w:rPr>
          <w:rFonts w:ascii="Times New Roman" w:hAnsi="Times New Roman" w:cs="Times New Roman"/>
          <w:sz w:val="24"/>
          <w:szCs w:val="24"/>
        </w:rPr>
        <w:t xml:space="preserve"> transported to the Medical Microbiology Laboratory at Benson Idahosa University. </w:t>
      </w:r>
      <w:r>
        <w:rPr>
          <w:rFonts w:ascii="Times New Roman" w:hAnsi="Times New Roman" w:cs="Times New Roman"/>
          <w:sz w:val="24"/>
          <w:szCs w:val="24"/>
          <w:lang w:val="en-US"/>
        </w:rPr>
        <w:t>They</w:t>
      </w:r>
      <w:r w:rsidRPr="000B148C">
        <w:rPr>
          <w:rFonts w:ascii="Times New Roman" w:hAnsi="Times New Roman" w:cs="Times New Roman"/>
          <w:sz w:val="24"/>
          <w:szCs w:val="24"/>
        </w:rPr>
        <w:t xml:space="preserve"> were cultured on CLED and MacConkey agar and incubated aerobically for 24 hours. Bacterial isolates were identified using standard microbiological techniques, and antibiotic susceptibility testing was performed using the Kirby-Bauer disc diffusion method against nine antibiotics. MDR isolates were subjected to molecular analysis. Data were analyzed using SPSS (IBM) version 27 with chi-square</w:t>
      </w:r>
      <w:r w:rsidRPr="000B148C">
        <w:rPr>
          <w:rFonts w:ascii="Times New Roman" w:hAnsi="Times New Roman" w:cs="Times New Roman"/>
          <w:sz w:val="24"/>
          <w:szCs w:val="24"/>
          <w:lang w:val="en-US"/>
        </w:rPr>
        <w:t xml:space="preserve">. </w:t>
      </w:r>
      <w:r w:rsidRPr="004E4274">
        <w:rPr>
          <w:rFonts w:ascii="Times New Roman" w:hAnsi="Times New Roman" w:cs="Times New Roman"/>
          <w:b/>
          <w:sz w:val="24"/>
          <w:szCs w:val="24"/>
          <w:lang w:val="en-US"/>
        </w:rPr>
        <w:t>Results:</w:t>
      </w:r>
      <w:r>
        <w:rPr>
          <w:rFonts w:ascii="Times New Roman" w:hAnsi="Times New Roman" w:cs="Times New Roman"/>
          <w:sz w:val="24"/>
          <w:szCs w:val="24"/>
          <w:lang w:val="en-US"/>
        </w:rPr>
        <w:t xml:space="preserve"> </w:t>
      </w:r>
      <w:r w:rsidRPr="000B148C">
        <w:rPr>
          <w:rFonts w:ascii="Times New Roman" w:hAnsi="Times New Roman" w:cs="Times New Roman"/>
          <w:sz w:val="24"/>
          <w:szCs w:val="24"/>
        </w:rPr>
        <w:t xml:space="preserve">Among the 50 samples, 27 bacterial isolates from five genera were identified, revealing a 60% UTI prevalence. </w:t>
      </w:r>
      <w:r w:rsidRPr="000B148C">
        <w:rPr>
          <w:rFonts w:ascii="Times New Roman" w:hAnsi="Times New Roman" w:cs="Times New Roman"/>
          <w:i/>
          <w:iCs/>
          <w:sz w:val="24"/>
          <w:szCs w:val="24"/>
        </w:rPr>
        <w:t>Staphylococcus aureus</w:t>
      </w:r>
      <w:r w:rsidRPr="000B148C">
        <w:rPr>
          <w:rFonts w:ascii="Times New Roman" w:hAnsi="Times New Roman" w:cs="Times New Roman"/>
          <w:sz w:val="24"/>
          <w:szCs w:val="24"/>
        </w:rPr>
        <w:t xml:space="preserve"> (44%) was the most common, followed by </w:t>
      </w:r>
      <w:r w:rsidRPr="000B148C">
        <w:rPr>
          <w:rFonts w:ascii="Times New Roman" w:hAnsi="Times New Roman" w:cs="Times New Roman"/>
          <w:i/>
          <w:iCs/>
          <w:sz w:val="24"/>
          <w:szCs w:val="24"/>
        </w:rPr>
        <w:t>Escherichia coli</w:t>
      </w:r>
      <w:r w:rsidRPr="000B148C">
        <w:rPr>
          <w:rFonts w:ascii="Times New Roman" w:hAnsi="Times New Roman" w:cs="Times New Roman"/>
          <w:sz w:val="24"/>
          <w:szCs w:val="24"/>
        </w:rPr>
        <w:t xml:space="preserve"> (26%), </w:t>
      </w:r>
      <w:r w:rsidRPr="000B148C">
        <w:rPr>
          <w:rFonts w:ascii="Times New Roman" w:hAnsi="Times New Roman" w:cs="Times New Roman"/>
          <w:i/>
          <w:iCs/>
          <w:sz w:val="24"/>
          <w:szCs w:val="24"/>
        </w:rPr>
        <w:t>Klebsiella pneumoniae</w:t>
      </w:r>
      <w:r w:rsidRPr="000B148C">
        <w:rPr>
          <w:rFonts w:ascii="Times New Roman" w:hAnsi="Times New Roman" w:cs="Times New Roman"/>
          <w:sz w:val="24"/>
          <w:szCs w:val="24"/>
        </w:rPr>
        <w:t xml:space="preserve"> (15%), </w:t>
      </w:r>
      <w:r w:rsidRPr="000B148C">
        <w:rPr>
          <w:rFonts w:ascii="Times New Roman" w:hAnsi="Times New Roman" w:cs="Times New Roman"/>
          <w:i/>
          <w:iCs/>
          <w:sz w:val="24"/>
          <w:szCs w:val="24"/>
        </w:rPr>
        <w:t xml:space="preserve">Proteus </w:t>
      </w:r>
      <w:r>
        <w:rPr>
          <w:rFonts w:ascii="Times New Roman" w:hAnsi="Times New Roman" w:cs="Times New Roman"/>
          <w:i/>
          <w:iCs/>
          <w:sz w:val="24"/>
          <w:szCs w:val="24"/>
          <w:lang w:val="en-US"/>
        </w:rPr>
        <w:t>mirabilis</w:t>
      </w:r>
      <w:r w:rsidRPr="000B148C">
        <w:rPr>
          <w:rFonts w:ascii="Times New Roman" w:hAnsi="Times New Roman" w:cs="Times New Roman"/>
          <w:sz w:val="24"/>
          <w:szCs w:val="24"/>
        </w:rPr>
        <w:t xml:space="preserve"> (11%), and </w:t>
      </w:r>
      <w:r w:rsidRPr="000B148C">
        <w:rPr>
          <w:rFonts w:ascii="Times New Roman" w:hAnsi="Times New Roman" w:cs="Times New Roman"/>
          <w:i/>
          <w:iCs/>
          <w:sz w:val="24"/>
          <w:szCs w:val="24"/>
        </w:rPr>
        <w:t>Pseudomonas aeruginosa</w:t>
      </w:r>
      <w:r w:rsidRPr="000B148C">
        <w:rPr>
          <w:rFonts w:ascii="Times New Roman" w:hAnsi="Times New Roman" w:cs="Times New Roman"/>
          <w:sz w:val="24"/>
          <w:szCs w:val="24"/>
        </w:rPr>
        <w:t xml:space="preserve"> (4%). Gram-negative bacteria were more prevalent than Gram-positive bacteria. Imipenem (27.2%) and Ciprofloxacin (26.9%) showed the highest sensitivity. Most Gram-negative bacteria exhibited high resistance to cephalosporins (cefuroxime, ceftriaxone) and penicillins (Augmentin, oxacillin). Molecular analysis revealed that isolates resistant to Augmentin harboured the TEM-resistant gene at 1000bp, confirming the molecular basis of resistance. </w:t>
      </w:r>
      <w:r w:rsidRPr="004E4274">
        <w:rPr>
          <w:rFonts w:ascii="Times New Roman" w:hAnsi="Times New Roman" w:cs="Times New Roman"/>
          <w:b/>
          <w:sz w:val="24"/>
          <w:szCs w:val="24"/>
          <w:lang w:val="en-US"/>
        </w:rPr>
        <w:t>Conclusion:</w:t>
      </w:r>
      <w:r>
        <w:rPr>
          <w:rFonts w:ascii="Times New Roman" w:hAnsi="Times New Roman" w:cs="Times New Roman"/>
          <w:sz w:val="24"/>
          <w:szCs w:val="24"/>
          <w:lang w:val="en-US"/>
        </w:rPr>
        <w:t xml:space="preserve"> </w:t>
      </w:r>
      <w:r w:rsidRPr="000B148C">
        <w:rPr>
          <w:rFonts w:ascii="Times New Roman" w:hAnsi="Times New Roman" w:cs="Times New Roman"/>
          <w:sz w:val="24"/>
          <w:szCs w:val="24"/>
        </w:rPr>
        <w:t>These findings underscore the need for urgent monitoring and tailored antibiotic regimens to combat MDR in hospitalized male patients with UTIs at Faith Mediplex Hospital.</w:t>
      </w:r>
    </w:p>
    <w:p w:rsidR="00A96BF0" w:rsidRDefault="00A96BF0" w:rsidP="000B148C">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Keywords: </w:t>
      </w:r>
      <w:r w:rsidRPr="000B148C">
        <w:rPr>
          <w:rFonts w:ascii="Times New Roman" w:hAnsi="Times New Roman" w:cs="Times New Roman"/>
          <w:sz w:val="24"/>
          <w:szCs w:val="24"/>
        </w:rPr>
        <w:t>Analysis, Antibiotics, Bacteria, Infection, Patients, Resistance</w:t>
      </w:r>
    </w:p>
    <w:p w:rsidR="00A96BF0" w:rsidRDefault="00A96BF0" w:rsidP="000B148C">
      <w:pPr>
        <w:spacing w:line="240" w:lineRule="auto"/>
        <w:rPr>
          <w:rFonts w:ascii="Times New Roman" w:hAnsi="Times New Roman" w:cs="Times New Roman"/>
          <w:sz w:val="24"/>
          <w:szCs w:val="24"/>
        </w:rPr>
      </w:pPr>
    </w:p>
    <w:p w:rsidR="00A96BF0" w:rsidRDefault="00A96BF0" w:rsidP="000B148C">
      <w:pPr>
        <w:spacing w:line="240" w:lineRule="auto"/>
        <w:rPr>
          <w:rFonts w:ascii="Times New Roman" w:hAnsi="Times New Roman" w:cs="Times New Roman"/>
          <w:b/>
          <w:bCs/>
          <w:sz w:val="24"/>
          <w:szCs w:val="24"/>
        </w:rPr>
      </w:pPr>
    </w:p>
    <w:p w:rsidR="00A96BF0" w:rsidRDefault="00A96BF0" w:rsidP="000B148C">
      <w:pPr>
        <w:spacing w:line="240" w:lineRule="auto"/>
        <w:rPr>
          <w:rFonts w:ascii="Times New Roman" w:hAnsi="Times New Roman" w:cs="Times New Roman"/>
          <w:b/>
          <w:bCs/>
          <w:sz w:val="24"/>
          <w:szCs w:val="24"/>
        </w:rPr>
      </w:pPr>
      <w:r w:rsidRPr="000B148C">
        <w:rPr>
          <w:rFonts w:ascii="Times New Roman" w:hAnsi="Times New Roman" w:cs="Times New Roman"/>
          <w:b/>
          <w:bCs/>
          <w:sz w:val="24"/>
          <w:szCs w:val="24"/>
        </w:rPr>
        <w:t>INTRODUCTION</w:t>
      </w:r>
    </w:p>
    <w:p w:rsidR="00A96BF0" w:rsidRPr="000B148C" w:rsidRDefault="00A96BF0" w:rsidP="000B148C">
      <w:pPr>
        <w:spacing w:after="0" w:line="360" w:lineRule="auto"/>
        <w:contextualSpacing/>
        <w:jc w:val="both"/>
        <w:rPr>
          <w:rFonts w:ascii="Times New Roman" w:hAnsi="Times New Roman"/>
          <w:sz w:val="24"/>
          <w:szCs w:val="24"/>
        </w:rPr>
      </w:pPr>
      <w:r w:rsidRPr="000B148C">
        <w:rPr>
          <w:rFonts w:ascii="Times New Roman" w:hAnsi="Times New Roman"/>
          <w:sz w:val="24"/>
          <w:szCs w:val="24"/>
        </w:rPr>
        <w:t xml:space="preserve">Urinary tract infections (UTIs) are among the most common infections in clinical practice, affecting approximately 150 million people globally each year (Mancuso </w:t>
      </w:r>
      <w:r w:rsidRPr="000B148C">
        <w:rPr>
          <w:rFonts w:ascii="Times New Roman" w:hAnsi="Times New Roman"/>
          <w:i/>
          <w:iCs/>
          <w:sz w:val="24"/>
          <w:szCs w:val="24"/>
        </w:rPr>
        <w:t>et al</w:t>
      </w:r>
      <w:r w:rsidRPr="000B148C">
        <w:rPr>
          <w:rFonts w:ascii="Times New Roman" w:hAnsi="Times New Roman"/>
          <w:sz w:val="24"/>
          <w:szCs w:val="24"/>
        </w:rPr>
        <w:t xml:space="preserve">., 2023). Accurate diagnosis and evidence-based treatment improve clinical management and reduce unnecessary antibiotic use. Urinalysis and urine culture are key diagnostic tools, though they have limitations. Differentiating between asymptomatic bacteriuria (ASB) and true UTI is crucial, as antibiotics are generally unnecessary for ASB in non-pregnant individuals and may cause harm if misused (Lawati </w:t>
      </w:r>
      <w:r w:rsidRPr="000B148C">
        <w:rPr>
          <w:rFonts w:ascii="Times New Roman" w:hAnsi="Times New Roman"/>
          <w:i/>
          <w:iCs/>
          <w:sz w:val="24"/>
          <w:szCs w:val="24"/>
        </w:rPr>
        <w:t>et al</w:t>
      </w:r>
      <w:r w:rsidRPr="000B148C">
        <w:rPr>
          <w:rFonts w:ascii="Times New Roman" w:hAnsi="Times New Roman"/>
          <w:sz w:val="24"/>
          <w:szCs w:val="24"/>
        </w:rPr>
        <w:t>., 2024).</w:t>
      </w:r>
      <w:r>
        <w:rPr>
          <w:rFonts w:ascii="Times New Roman" w:hAnsi="Times New Roman"/>
          <w:sz w:val="24"/>
          <w:szCs w:val="24"/>
          <w:lang w:val="en-US"/>
        </w:rPr>
        <w:t xml:space="preserve"> </w:t>
      </w:r>
      <w:r w:rsidRPr="000B148C">
        <w:rPr>
          <w:rFonts w:ascii="Times New Roman" w:hAnsi="Times New Roman"/>
          <w:sz w:val="24"/>
          <w:szCs w:val="24"/>
        </w:rPr>
        <w:t>The urinary system consists of the kidneys, ureters, bladder, and urethra, primarily functioning to filter blood, remove metabolic waste, regulate ion concentration, and maintain blood volume and pressure. In healthy individuals, urine is sterile or contains few microorganisms capable of causing infections. UTIs can occur in the urethra (urethritis), bladder (cystitis), or kidneys (pyelonephritis). They are classified as uncomplicated (uUTIs) or complicated (cUTIs). uUTIs occur in healthy individuals without structural or neurological urinary tract abnormalities, while cUTIs involve conditions such as urinary retention, neurogenic bladder, renal failure, pregnancy, and catheterization</w:t>
      </w:r>
      <w:r>
        <w:rPr>
          <w:rFonts w:ascii="Times New Roman" w:hAnsi="Times New Roman"/>
          <w:sz w:val="24"/>
          <w:szCs w:val="24"/>
          <w:lang w:val="en-US"/>
        </w:rPr>
        <w:t xml:space="preserve"> (</w:t>
      </w:r>
      <w:r w:rsidRPr="003F76FD">
        <w:rPr>
          <w:rFonts w:ascii="Times New Roman" w:hAnsi="Times New Roman"/>
          <w:sz w:val="24"/>
          <w:szCs w:val="24"/>
        </w:rPr>
        <w:t>Baimakhanova</w:t>
      </w:r>
      <w:r>
        <w:rPr>
          <w:rFonts w:ascii="Times New Roman" w:hAnsi="Times New Roman"/>
          <w:sz w:val="24"/>
          <w:szCs w:val="24"/>
        </w:rPr>
        <w:t xml:space="preserve"> </w:t>
      </w:r>
      <w:r w:rsidRPr="00186BA2">
        <w:rPr>
          <w:rFonts w:ascii="Times New Roman" w:hAnsi="Times New Roman"/>
          <w:i/>
          <w:iCs/>
          <w:sz w:val="24"/>
          <w:szCs w:val="24"/>
        </w:rPr>
        <w:t>et al</w:t>
      </w:r>
      <w:r>
        <w:rPr>
          <w:rFonts w:ascii="Times New Roman" w:hAnsi="Times New Roman"/>
          <w:sz w:val="24"/>
          <w:szCs w:val="24"/>
        </w:rPr>
        <w:t>., 2025</w:t>
      </w:r>
      <w:r>
        <w:rPr>
          <w:rFonts w:ascii="Times New Roman" w:hAnsi="Times New Roman"/>
          <w:sz w:val="24"/>
          <w:szCs w:val="24"/>
          <w:lang w:val="en-US"/>
        </w:rPr>
        <w:t>)</w:t>
      </w:r>
      <w:r w:rsidRPr="000B148C">
        <w:rPr>
          <w:rFonts w:ascii="Times New Roman" w:hAnsi="Times New Roman"/>
          <w:sz w:val="24"/>
          <w:szCs w:val="24"/>
        </w:rPr>
        <w:t>.</w:t>
      </w:r>
    </w:p>
    <w:p w:rsidR="00A96BF0" w:rsidRPr="000B148C" w:rsidRDefault="00A96BF0" w:rsidP="000B148C">
      <w:pPr>
        <w:spacing w:after="0" w:line="360" w:lineRule="auto"/>
        <w:contextualSpacing/>
        <w:jc w:val="both"/>
        <w:rPr>
          <w:rFonts w:ascii="Times New Roman" w:hAnsi="Times New Roman"/>
          <w:sz w:val="24"/>
          <w:szCs w:val="24"/>
        </w:rPr>
      </w:pPr>
      <w:r w:rsidRPr="000B148C">
        <w:rPr>
          <w:rFonts w:ascii="Times New Roman" w:hAnsi="Times New Roman"/>
          <w:sz w:val="24"/>
          <w:szCs w:val="24"/>
        </w:rPr>
        <w:t xml:space="preserve">UTIs commonly result from bacterial infections, primarily by uropathogenic </w:t>
      </w:r>
      <w:r w:rsidRPr="000B148C">
        <w:rPr>
          <w:rFonts w:ascii="Times New Roman" w:hAnsi="Times New Roman"/>
          <w:i/>
          <w:iCs/>
          <w:sz w:val="24"/>
          <w:szCs w:val="24"/>
        </w:rPr>
        <w:t>Escherichia coli</w:t>
      </w:r>
      <w:r w:rsidRPr="000B148C">
        <w:rPr>
          <w:rFonts w:ascii="Times New Roman" w:hAnsi="Times New Roman"/>
          <w:sz w:val="24"/>
          <w:szCs w:val="24"/>
        </w:rPr>
        <w:t xml:space="preserve"> (UPEC), with Enterobacteriaceae dominating both community and hospital infections. Antibiotic-resistant Gram-negative bacteria, such as carbapenemase-resistant Enterobacteriaceae, are more frequent in hospitals. Fungal and viral UTIs are rare, with </w:t>
      </w:r>
      <w:r w:rsidRPr="000B148C">
        <w:rPr>
          <w:rFonts w:ascii="Times New Roman" w:hAnsi="Times New Roman"/>
          <w:i/>
          <w:iCs/>
          <w:sz w:val="24"/>
          <w:szCs w:val="24"/>
        </w:rPr>
        <w:t>Candida albicans</w:t>
      </w:r>
      <w:r w:rsidRPr="000B148C">
        <w:rPr>
          <w:rFonts w:ascii="Times New Roman" w:hAnsi="Times New Roman"/>
          <w:sz w:val="24"/>
          <w:szCs w:val="24"/>
        </w:rPr>
        <w:t xml:space="preserve"> being the most common fungal cause, while viral UTIs may be due to cytomegalovirus, human poliovirus type 1, and herpes simplex virus (Mancuso </w:t>
      </w:r>
      <w:r w:rsidRPr="000B148C">
        <w:rPr>
          <w:rFonts w:ascii="Times New Roman" w:hAnsi="Times New Roman"/>
          <w:i/>
          <w:iCs/>
          <w:sz w:val="24"/>
          <w:szCs w:val="24"/>
        </w:rPr>
        <w:t>et al</w:t>
      </w:r>
      <w:r w:rsidRPr="000B148C">
        <w:rPr>
          <w:rFonts w:ascii="Times New Roman" w:hAnsi="Times New Roman"/>
          <w:sz w:val="24"/>
          <w:szCs w:val="24"/>
        </w:rPr>
        <w:t>., 2023).</w:t>
      </w:r>
    </w:p>
    <w:p w:rsidR="00A96BF0" w:rsidRDefault="00A96BF0" w:rsidP="000B148C">
      <w:pPr>
        <w:spacing w:after="0" w:line="360" w:lineRule="auto"/>
        <w:contextualSpacing/>
        <w:jc w:val="both"/>
        <w:rPr>
          <w:rFonts w:ascii="Times New Roman" w:hAnsi="Times New Roman"/>
          <w:sz w:val="24"/>
          <w:szCs w:val="24"/>
        </w:rPr>
      </w:pPr>
      <w:r w:rsidRPr="000B148C">
        <w:rPr>
          <w:rFonts w:ascii="Times New Roman" w:hAnsi="Times New Roman"/>
          <w:sz w:val="24"/>
          <w:szCs w:val="24"/>
        </w:rPr>
        <w:t xml:space="preserve">Women have a higher UTI incidence due to their anatomy, with increased prevalence during pregnancy. Symptoms vary based on the site of infection, with cystitis causing painful and frequent urination, while pyelonephritis presents with high fever and flank pain. Both symptomatic and asymptomatic UTIs pose significant public health risks, affecting quality of life and increasing absenteeism from work. Misdiagnosis can contribute to UTIs being one of the most common nosocomial infections, varying in epidemiology, etiology, severity, and risk of recurrence (Vasudevan, 2014; Odoki </w:t>
      </w:r>
      <w:r w:rsidRPr="000B148C">
        <w:rPr>
          <w:rFonts w:ascii="Times New Roman" w:hAnsi="Times New Roman"/>
          <w:i/>
          <w:iCs/>
          <w:sz w:val="24"/>
          <w:szCs w:val="24"/>
        </w:rPr>
        <w:t>et al</w:t>
      </w:r>
      <w:r w:rsidRPr="000B148C">
        <w:rPr>
          <w:rFonts w:ascii="Times New Roman" w:hAnsi="Times New Roman"/>
          <w:sz w:val="24"/>
          <w:szCs w:val="24"/>
        </w:rPr>
        <w:t>., 2019).</w:t>
      </w:r>
    </w:p>
    <w:p w:rsidR="00A96BF0" w:rsidRPr="000B148C" w:rsidRDefault="00A96BF0" w:rsidP="000B148C">
      <w:pPr>
        <w:spacing w:after="0" w:line="360" w:lineRule="auto"/>
        <w:contextualSpacing/>
        <w:jc w:val="both"/>
        <w:rPr>
          <w:rFonts w:ascii="Times New Roman" w:hAnsi="Times New Roman"/>
          <w:sz w:val="24"/>
          <w:szCs w:val="24"/>
          <w:lang w:val="en-US"/>
        </w:rPr>
      </w:pPr>
      <w:r w:rsidRPr="000B148C">
        <w:rPr>
          <w:rFonts w:ascii="Times New Roman" w:hAnsi="Times New Roman"/>
          <w:sz w:val="24"/>
          <w:szCs w:val="24"/>
        </w:rPr>
        <w:t>The prevalence, etiology, risk factors, and antimicrobial susceptibility patterns of bacterial isolates associated with urinary tract infections (UTIs) among hospitalized male patients in Faith Mediplex Hospital have posed significant challenges, leading to a high prevalence of multidrug-resistant (MDR) isolates in Benin City. This study aims to isolate and employ phenotypic methods to identify MDR bacterial isolates from UTIs in Faith Mediplex Hospital, Benin City, Edo State. Specifically, the study seeks to isolate and phenotypically identify bacterial isolates from UTIs, determine the prevalence of UTIs among hospitalized male patients, assess the antibiogram of the bacterial isolates, and identify resistance genes associated with MDR bacterial isolates.</w:t>
      </w:r>
    </w:p>
    <w:p w:rsidR="00A96BF0" w:rsidRDefault="00A96BF0" w:rsidP="000B148C">
      <w:pPr>
        <w:spacing w:after="0" w:line="360" w:lineRule="auto"/>
        <w:contextualSpacing/>
        <w:jc w:val="both"/>
        <w:rPr>
          <w:rFonts w:ascii="Times New Roman" w:hAnsi="Times New Roman"/>
          <w:b/>
          <w:bCs/>
          <w:sz w:val="24"/>
          <w:szCs w:val="24"/>
          <w:lang w:val="en-US"/>
        </w:rPr>
      </w:pPr>
      <w:commentRangeStart w:id="1"/>
      <w:r w:rsidRPr="000B148C">
        <w:rPr>
          <w:rFonts w:ascii="Times New Roman" w:hAnsi="Times New Roman"/>
          <w:b/>
          <w:bCs/>
          <w:sz w:val="24"/>
          <w:szCs w:val="24"/>
          <w:lang w:val="en-US"/>
        </w:rPr>
        <w:t>MATERIALS AND METHODS</w:t>
      </w:r>
      <w:commentRangeEnd w:id="1"/>
      <w:r>
        <w:rPr>
          <w:rStyle w:val="CommentReference"/>
          <w:rFonts w:cs="Arial"/>
        </w:rPr>
        <w:commentReference w:id="1"/>
      </w:r>
    </w:p>
    <w:p w:rsidR="00A96BF0" w:rsidRDefault="00A96BF0" w:rsidP="00A80D41">
      <w:pPr>
        <w:spacing w:after="0" w:line="360" w:lineRule="auto"/>
        <w:contextualSpacing/>
        <w:jc w:val="both"/>
        <w:rPr>
          <w:rFonts w:ascii="Times New Roman" w:hAnsi="Times New Roman"/>
          <w:b/>
          <w:bCs/>
          <w:sz w:val="24"/>
          <w:szCs w:val="24"/>
          <w:lang w:val="en-US"/>
        </w:rPr>
      </w:pPr>
      <w:r>
        <w:rPr>
          <w:rFonts w:ascii="Times New Roman" w:hAnsi="Times New Roman"/>
          <w:b/>
          <w:bCs/>
          <w:sz w:val="24"/>
          <w:szCs w:val="24"/>
          <w:lang w:val="en-US"/>
        </w:rPr>
        <w:t>Study Design</w:t>
      </w:r>
    </w:p>
    <w:p w:rsidR="00A96BF0" w:rsidRPr="00A80D41" w:rsidRDefault="00A96BF0" w:rsidP="00A80D41">
      <w:pPr>
        <w:spacing w:after="0" w:line="360" w:lineRule="auto"/>
        <w:contextualSpacing/>
        <w:jc w:val="both"/>
        <w:rPr>
          <w:rFonts w:ascii="Times New Roman" w:hAnsi="Times New Roman"/>
          <w:sz w:val="24"/>
          <w:szCs w:val="24"/>
        </w:rPr>
      </w:pPr>
      <w:r w:rsidRPr="00A80D41">
        <w:rPr>
          <w:rFonts w:ascii="Times New Roman" w:hAnsi="Times New Roman"/>
          <w:sz w:val="24"/>
          <w:szCs w:val="24"/>
        </w:rPr>
        <w:t>This study was conducted in Faith Mediplex Hospital, Benin City, on hospitalized male patients presenting with signs of urinary tract infections (UTIs). The research, including sample collection, laboratory analysis, and data compilation, was carried out between April 2024 and June 2024.</w:t>
      </w:r>
    </w:p>
    <w:p w:rsidR="00A96BF0" w:rsidRPr="00A80D41" w:rsidRDefault="00A96BF0" w:rsidP="00A80D41">
      <w:pPr>
        <w:spacing w:after="0" w:line="360" w:lineRule="auto"/>
        <w:contextualSpacing/>
        <w:jc w:val="both"/>
        <w:rPr>
          <w:rFonts w:ascii="Times New Roman" w:hAnsi="Times New Roman"/>
          <w:b/>
          <w:bCs/>
          <w:sz w:val="24"/>
          <w:szCs w:val="24"/>
        </w:rPr>
      </w:pPr>
      <w:r w:rsidRPr="00A80D41">
        <w:rPr>
          <w:rFonts w:ascii="Times New Roman" w:hAnsi="Times New Roman"/>
          <w:b/>
          <w:bCs/>
          <w:sz w:val="24"/>
          <w:szCs w:val="24"/>
        </w:rPr>
        <w:t>Inclusion and Exclusion Criteria</w:t>
      </w:r>
    </w:p>
    <w:p w:rsidR="00A96BF0" w:rsidRPr="00A80D41" w:rsidRDefault="00A96BF0" w:rsidP="00A80D41">
      <w:pPr>
        <w:spacing w:after="0" w:line="360" w:lineRule="auto"/>
        <w:contextualSpacing/>
        <w:jc w:val="both"/>
        <w:rPr>
          <w:rFonts w:ascii="Times New Roman" w:hAnsi="Times New Roman"/>
          <w:sz w:val="24"/>
          <w:szCs w:val="24"/>
        </w:rPr>
      </w:pPr>
      <w:r w:rsidRPr="00A80D41">
        <w:rPr>
          <w:rFonts w:ascii="Times New Roman" w:hAnsi="Times New Roman"/>
          <w:sz w:val="24"/>
          <w:szCs w:val="24"/>
        </w:rPr>
        <w:t>Only urine samples from hospitalized male patients were used, while samples from non-hospitalized male and female patients were excluded from the study.</w:t>
      </w:r>
    </w:p>
    <w:p w:rsidR="00A96BF0" w:rsidRPr="00A80D41" w:rsidRDefault="00A96BF0" w:rsidP="00A80D41">
      <w:pPr>
        <w:spacing w:after="0" w:line="360" w:lineRule="auto"/>
        <w:contextualSpacing/>
        <w:jc w:val="both"/>
        <w:rPr>
          <w:rFonts w:ascii="Times New Roman" w:hAnsi="Times New Roman"/>
          <w:b/>
          <w:bCs/>
          <w:sz w:val="24"/>
          <w:szCs w:val="24"/>
        </w:rPr>
      </w:pPr>
      <w:r w:rsidRPr="00A80D41">
        <w:rPr>
          <w:rFonts w:ascii="Times New Roman" w:hAnsi="Times New Roman"/>
          <w:b/>
          <w:bCs/>
          <w:sz w:val="24"/>
          <w:szCs w:val="24"/>
        </w:rPr>
        <w:t>Ethical Considerations</w:t>
      </w:r>
    </w:p>
    <w:p w:rsidR="00A96BF0" w:rsidRPr="00A80D41" w:rsidRDefault="00A96BF0" w:rsidP="00A80D41">
      <w:pPr>
        <w:spacing w:after="0" w:line="360" w:lineRule="auto"/>
        <w:contextualSpacing/>
        <w:jc w:val="both"/>
        <w:rPr>
          <w:rFonts w:ascii="Times New Roman" w:hAnsi="Times New Roman"/>
          <w:sz w:val="24"/>
          <w:szCs w:val="24"/>
        </w:rPr>
      </w:pPr>
      <w:r w:rsidRPr="00A80D41">
        <w:rPr>
          <w:rFonts w:ascii="Times New Roman" w:hAnsi="Times New Roman"/>
          <w:sz w:val="24"/>
          <w:szCs w:val="24"/>
        </w:rPr>
        <w:t>Ethical approval was obtained from the ethical committee of Faith Mediplex Hospital, Benin City, Edo State, via letter referenced FMH 004. Written informed consent was obtained from all participants or their guardians/relatives before sample collection.</w:t>
      </w:r>
    </w:p>
    <w:p w:rsidR="00A96BF0" w:rsidRPr="00A80D41" w:rsidRDefault="00A96BF0" w:rsidP="00A80D41">
      <w:pPr>
        <w:spacing w:after="0" w:line="360" w:lineRule="auto"/>
        <w:contextualSpacing/>
        <w:jc w:val="both"/>
        <w:rPr>
          <w:rFonts w:ascii="Times New Roman" w:hAnsi="Times New Roman"/>
          <w:b/>
          <w:bCs/>
          <w:sz w:val="24"/>
          <w:szCs w:val="24"/>
        </w:rPr>
      </w:pPr>
      <w:r w:rsidRPr="00A80D41">
        <w:rPr>
          <w:rFonts w:ascii="Times New Roman" w:hAnsi="Times New Roman"/>
          <w:b/>
          <w:bCs/>
          <w:sz w:val="24"/>
          <w:szCs w:val="24"/>
        </w:rPr>
        <w:t>Sample Collection and Preservation</w:t>
      </w:r>
    </w:p>
    <w:p w:rsidR="00A96BF0" w:rsidRPr="00A80D41" w:rsidRDefault="00A96BF0" w:rsidP="00A80D41">
      <w:pPr>
        <w:spacing w:after="0" w:line="360" w:lineRule="auto"/>
        <w:contextualSpacing/>
        <w:jc w:val="both"/>
        <w:rPr>
          <w:rFonts w:ascii="Times New Roman" w:hAnsi="Times New Roman"/>
          <w:sz w:val="24"/>
          <w:szCs w:val="24"/>
        </w:rPr>
      </w:pPr>
      <w:r w:rsidRPr="00A80D41">
        <w:rPr>
          <w:rFonts w:ascii="Times New Roman" w:hAnsi="Times New Roman"/>
          <w:sz w:val="24"/>
          <w:szCs w:val="24"/>
        </w:rPr>
        <w:t>A total of fifty (50) urine specimens were collected from both symptomatic and asymptomatic hospitalized male patients in sterile universal bottles under strict aseptic conditions. The samples were immediately transported to the Medical Microbiology Laboratory in the Department of Medical Laboratory Science, Benson Idahosa University, Benin City, for analysis. Midstream urine specimens were collected in sterile universal containers containing boric acid crystals (0.2g per 20ml of urine) and stored at 4°C until processing to prevent bacterial multiplication.</w:t>
      </w:r>
    </w:p>
    <w:p w:rsidR="00A96BF0" w:rsidRPr="00A80D41" w:rsidRDefault="00A96BF0" w:rsidP="00A80D41">
      <w:pPr>
        <w:spacing w:after="0" w:line="360" w:lineRule="auto"/>
        <w:contextualSpacing/>
        <w:jc w:val="both"/>
        <w:rPr>
          <w:rFonts w:ascii="Times New Roman" w:hAnsi="Times New Roman"/>
          <w:b/>
          <w:bCs/>
          <w:sz w:val="24"/>
          <w:szCs w:val="24"/>
        </w:rPr>
      </w:pPr>
      <w:r w:rsidRPr="00A80D41">
        <w:rPr>
          <w:rFonts w:ascii="Times New Roman" w:hAnsi="Times New Roman"/>
          <w:b/>
          <w:bCs/>
          <w:sz w:val="24"/>
          <w:szCs w:val="24"/>
        </w:rPr>
        <w:t>Cultural Methods</w:t>
      </w:r>
    </w:p>
    <w:p w:rsidR="00A96BF0" w:rsidRDefault="00A96BF0" w:rsidP="00A80D41">
      <w:pPr>
        <w:spacing w:after="0" w:line="360" w:lineRule="auto"/>
        <w:contextualSpacing/>
        <w:jc w:val="both"/>
        <w:rPr>
          <w:rFonts w:ascii="Times New Roman" w:hAnsi="Times New Roman"/>
          <w:sz w:val="24"/>
          <w:szCs w:val="24"/>
        </w:rPr>
      </w:pPr>
      <w:r w:rsidRPr="00A80D41">
        <w:rPr>
          <w:rFonts w:ascii="Times New Roman" w:hAnsi="Times New Roman"/>
          <w:sz w:val="24"/>
          <w:szCs w:val="24"/>
        </w:rPr>
        <w:t xml:space="preserve">Specimens were aseptically inoculated onto freshly prepared sterile MacConkey agar and Cysteine Lactose Electrolyte Deficient (CLED) agar in Petri dishes, then incubated aerobically at 37°C for 24 hours. Materials used in the study included a standard wire loop, MacConkey agar plates, CLED agar, </w:t>
      </w:r>
      <w:r>
        <w:rPr>
          <w:rFonts w:ascii="Times New Roman" w:hAnsi="Times New Roman"/>
          <w:sz w:val="24"/>
          <w:szCs w:val="24"/>
          <w:lang w:val="en-US"/>
        </w:rPr>
        <w:t>Muellar Hinton</w:t>
      </w:r>
      <w:r w:rsidRPr="00A80D41">
        <w:rPr>
          <w:rFonts w:ascii="Times New Roman" w:hAnsi="Times New Roman"/>
          <w:sz w:val="24"/>
          <w:szCs w:val="24"/>
        </w:rPr>
        <w:t xml:space="preserve"> agar, biochemical test sugars, clean grease-free slides, cover slips, a centrifuge, and sterile universal containers. All culture media were prepared according to the manufacturer’s instructions.</w:t>
      </w:r>
    </w:p>
    <w:p w:rsidR="00A96BF0" w:rsidRDefault="00A96BF0" w:rsidP="00A80D41">
      <w:pPr>
        <w:spacing w:after="0" w:line="360" w:lineRule="auto"/>
        <w:contextualSpacing/>
        <w:jc w:val="both"/>
        <w:rPr>
          <w:rFonts w:ascii="Times New Roman" w:hAnsi="Times New Roman"/>
          <w:b/>
          <w:bCs/>
          <w:sz w:val="24"/>
          <w:szCs w:val="24"/>
        </w:rPr>
      </w:pPr>
    </w:p>
    <w:p w:rsidR="00A96BF0" w:rsidRDefault="00A96BF0" w:rsidP="00A80D41">
      <w:pPr>
        <w:spacing w:after="0" w:line="360" w:lineRule="auto"/>
        <w:contextualSpacing/>
        <w:jc w:val="both"/>
        <w:rPr>
          <w:rFonts w:ascii="Times New Roman" w:hAnsi="Times New Roman"/>
          <w:b/>
          <w:bCs/>
          <w:sz w:val="24"/>
          <w:szCs w:val="24"/>
        </w:rPr>
      </w:pPr>
      <w:r w:rsidRPr="00A80D41">
        <w:rPr>
          <w:rFonts w:ascii="Times New Roman" w:hAnsi="Times New Roman"/>
          <w:b/>
          <w:bCs/>
          <w:sz w:val="24"/>
          <w:szCs w:val="24"/>
        </w:rPr>
        <w:t>Microscopy of Centrifuged Urine</w:t>
      </w:r>
    </w:p>
    <w:p w:rsidR="00A96BF0" w:rsidRPr="00A80D41" w:rsidRDefault="00A96BF0" w:rsidP="00A80D41">
      <w:pPr>
        <w:spacing w:after="0" w:line="360" w:lineRule="auto"/>
        <w:contextualSpacing/>
        <w:jc w:val="both"/>
        <w:rPr>
          <w:rFonts w:ascii="Times New Roman" w:hAnsi="Times New Roman"/>
          <w:sz w:val="24"/>
          <w:szCs w:val="24"/>
        </w:rPr>
      </w:pPr>
      <w:r w:rsidRPr="00A80D41">
        <w:rPr>
          <w:rFonts w:ascii="Times New Roman" w:hAnsi="Times New Roman"/>
          <w:sz w:val="24"/>
          <w:szCs w:val="24"/>
        </w:rPr>
        <w:t>Urine samples (10ml) were centrifuged at 3,000 rpm for 10 minutes, with the supernatant discarded and the deposit resuspended. A drop of the unstained deposit was examined under ×10 and ×40 objective lenses to identify pus cells, epithelial cells, crystals, yeast cells, and other elements.</w:t>
      </w:r>
    </w:p>
    <w:p w:rsidR="00A96BF0" w:rsidRDefault="00A96BF0" w:rsidP="00A80D41">
      <w:pPr>
        <w:spacing w:after="0" w:line="360" w:lineRule="auto"/>
        <w:contextualSpacing/>
        <w:jc w:val="both"/>
        <w:rPr>
          <w:rFonts w:ascii="Times New Roman" w:hAnsi="Times New Roman"/>
          <w:b/>
          <w:bCs/>
          <w:sz w:val="24"/>
          <w:szCs w:val="24"/>
        </w:rPr>
      </w:pPr>
      <w:r w:rsidRPr="00A80D41">
        <w:rPr>
          <w:rFonts w:ascii="Times New Roman" w:hAnsi="Times New Roman"/>
          <w:b/>
          <w:bCs/>
          <w:sz w:val="24"/>
          <w:szCs w:val="24"/>
        </w:rPr>
        <w:t>Bacterial Identification</w:t>
      </w:r>
    </w:p>
    <w:p w:rsidR="00A96BF0" w:rsidRPr="00A80D41" w:rsidRDefault="00A96BF0" w:rsidP="00A80D41">
      <w:pPr>
        <w:spacing w:after="0" w:line="360" w:lineRule="auto"/>
        <w:contextualSpacing/>
        <w:jc w:val="both"/>
        <w:rPr>
          <w:rFonts w:ascii="Times New Roman" w:hAnsi="Times New Roman"/>
          <w:sz w:val="24"/>
          <w:szCs w:val="24"/>
        </w:rPr>
      </w:pPr>
      <w:r w:rsidRPr="00A80D41">
        <w:rPr>
          <w:rFonts w:ascii="Times New Roman" w:hAnsi="Times New Roman"/>
          <w:sz w:val="24"/>
          <w:szCs w:val="24"/>
        </w:rPr>
        <w:t>Bacterial isolates were identified through Gram staining, where emulsified isolates were heat-fixed and stained. Gram-negative bacteria retained the counterstain (pink) and were further analyzed biochemically at Benson Idahosa University laboratory, Benin City, using standard procedures.</w:t>
      </w:r>
    </w:p>
    <w:p w:rsidR="00A96BF0" w:rsidRPr="00A80D41" w:rsidRDefault="00A96BF0" w:rsidP="00A80D41">
      <w:pPr>
        <w:spacing w:after="0" w:line="360" w:lineRule="auto"/>
        <w:contextualSpacing/>
        <w:jc w:val="both"/>
        <w:rPr>
          <w:rFonts w:ascii="Times New Roman" w:hAnsi="Times New Roman"/>
          <w:sz w:val="24"/>
          <w:szCs w:val="24"/>
        </w:rPr>
      </w:pPr>
      <w:r w:rsidRPr="00A80D41">
        <w:rPr>
          <w:rFonts w:ascii="Times New Roman" w:hAnsi="Times New Roman"/>
          <w:b/>
          <w:bCs/>
          <w:sz w:val="24"/>
          <w:szCs w:val="24"/>
        </w:rPr>
        <w:t>Biochemical Tests for Identification</w:t>
      </w:r>
    </w:p>
    <w:p w:rsidR="00A96BF0" w:rsidRPr="00A80D41" w:rsidRDefault="00A96BF0" w:rsidP="00A80D41">
      <w:pPr>
        <w:numPr>
          <w:ilvl w:val="0"/>
          <w:numId w:val="1"/>
        </w:numPr>
        <w:spacing w:after="0" w:line="360" w:lineRule="auto"/>
        <w:contextualSpacing/>
        <w:jc w:val="both"/>
        <w:rPr>
          <w:rFonts w:ascii="Times New Roman" w:hAnsi="Times New Roman"/>
          <w:sz w:val="24"/>
          <w:szCs w:val="24"/>
        </w:rPr>
      </w:pPr>
      <w:r w:rsidRPr="00A80D41">
        <w:rPr>
          <w:rFonts w:ascii="Times New Roman" w:hAnsi="Times New Roman"/>
          <w:b/>
          <w:bCs/>
          <w:sz w:val="24"/>
          <w:szCs w:val="24"/>
        </w:rPr>
        <w:t>Citrate Utilization Test:</w:t>
      </w:r>
      <w:r w:rsidRPr="00A80D41">
        <w:rPr>
          <w:rFonts w:ascii="Times New Roman" w:hAnsi="Times New Roman"/>
          <w:sz w:val="24"/>
          <w:szCs w:val="24"/>
        </w:rPr>
        <w:t xml:space="preserve"> A colour change from green to blue on Simmon’s citrate agar indicated a positive result.</w:t>
      </w:r>
    </w:p>
    <w:p w:rsidR="00A96BF0" w:rsidRPr="00A80D41" w:rsidRDefault="00A96BF0" w:rsidP="00A80D41">
      <w:pPr>
        <w:numPr>
          <w:ilvl w:val="0"/>
          <w:numId w:val="1"/>
        </w:numPr>
        <w:spacing w:after="0" w:line="360" w:lineRule="auto"/>
        <w:contextualSpacing/>
        <w:jc w:val="both"/>
        <w:rPr>
          <w:rFonts w:ascii="Times New Roman" w:hAnsi="Times New Roman"/>
          <w:sz w:val="24"/>
          <w:szCs w:val="24"/>
        </w:rPr>
      </w:pPr>
      <w:r w:rsidRPr="00A80D41">
        <w:rPr>
          <w:rFonts w:ascii="Times New Roman" w:hAnsi="Times New Roman"/>
          <w:b/>
          <w:bCs/>
          <w:sz w:val="24"/>
          <w:szCs w:val="24"/>
        </w:rPr>
        <w:t>Oxidase Test:</w:t>
      </w:r>
      <w:r w:rsidRPr="00A80D41">
        <w:rPr>
          <w:rFonts w:ascii="Times New Roman" w:hAnsi="Times New Roman"/>
          <w:sz w:val="24"/>
          <w:szCs w:val="24"/>
        </w:rPr>
        <w:t xml:space="preserve"> A colony smeared on Whatman No. 1 filter paper with oxidase reagent turned deep purple if positive.</w:t>
      </w:r>
    </w:p>
    <w:p w:rsidR="00A96BF0" w:rsidRPr="00A80D41" w:rsidRDefault="00A96BF0" w:rsidP="00A80D41">
      <w:pPr>
        <w:numPr>
          <w:ilvl w:val="0"/>
          <w:numId w:val="1"/>
        </w:numPr>
        <w:spacing w:after="0" w:line="360" w:lineRule="auto"/>
        <w:contextualSpacing/>
        <w:jc w:val="both"/>
        <w:rPr>
          <w:rFonts w:ascii="Times New Roman" w:hAnsi="Times New Roman"/>
          <w:sz w:val="24"/>
          <w:szCs w:val="24"/>
        </w:rPr>
      </w:pPr>
      <w:r w:rsidRPr="00A80D41">
        <w:rPr>
          <w:rFonts w:ascii="Times New Roman" w:hAnsi="Times New Roman"/>
          <w:b/>
          <w:bCs/>
          <w:sz w:val="24"/>
          <w:szCs w:val="24"/>
        </w:rPr>
        <w:t>Indole Test:</w:t>
      </w:r>
      <w:r w:rsidRPr="00A80D41">
        <w:rPr>
          <w:rFonts w:ascii="Times New Roman" w:hAnsi="Times New Roman"/>
          <w:sz w:val="24"/>
          <w:szCs w:val="24"/>
        </w:rPr>
        <w:t xml:space="preserve"> Kovac’s reagent added to peptone broth produced a pink ring at the top for positive isolates.</w:t>
      </w:r>
    </w:p>
    <w:p w:rsidR="00A96BF0" w:rsidRPr="00A80D41" w:rsidRDefault="00A96BF0" w:rsidP="00A80D41">
      <w:pPr>
        <w:numPr>
          <w:ilvl w:val="0"/>
          <w:numId w:val="1"/>
        </w:numPr>
        <w:spacing w:after="0" w:line="360" w:lineRule="auto"/>
        <w:contextualSpacing/>
        <w:jc w:val="both"/>
        <w:rPr>
          <w:rFonts w:ascii="Times New Roman" w:hAnsi="Times New Roman"/>
          <w:sz w:val="24"/>
          <w:szCs w:val="24"/>
        </w:rPr>
      </w:pPr>
      <w:r w:rsidRPr="00A80D41">
        <w:rPr>
          <w:rFonts w:ascii="Times New Roman" w:hAnsi="Times New Roman"/>
          <w:b/>
          <w:bCs/>
          <w:sz w:val="24"/>
          <w:szCs w:val="24"/>
        </w:rPr>
        <w:t>Motility Test:</w:t>
      </w:r>
      <w:r w:rsidRPr="00A80D41">
        <w:rPr>
          <w:rFonts w:ascii="Times New Roman" w:hAnsi="Times New Roman"/>
          <w:sz w:val="24"/>
          <w:szCs w:val="24"/>
        </w:rPr>
        <w:t xml:space="preserve"> Incubated peptone broth containing the test organism was examined microscopically; motile organisms displayed random movement.</w:t>
      </w:r>
    </w:p>
    <w:p w:rsidR="00A96BF0" w:rsidRPr="00A80D41" w:rsidRDefault="00A96BF0" w:rsidP="00A80D41">
      <w:pPr>
        <w:spacing w:after="0" w:line="360" w:lineRule="auto"/>
        <w:contextualSpacing/>
        <w:jc w:val="both"/>
        <w:rPr>
          <w:rFonts w:ascii="Times New Roman" w:hAnsi="Times New Roman"/>
          <w:b/>
          <w:bCs/>
          <w:sz w:val="24"/>
          <w:szCs w:val="24"/>
        </w:rPr>
      </w:pPr>
      <w:r w:rsidRPr="00A80D41">
        <w:rPr>
          <w:rFonts w:ascii="Times New Roman" w:hAnsi="Times New Roman"/>
          <w:b/>
          <w:bCs/>
          <w:sz w:val="24"/>
          <w:szCs w:val="24"/>
        </w:rPr>
        <w:t>Antimicrobial Susceptibility Testing</w:t>
      </w:r>
    </w:p>
    <w:p w:rsidR="00A96BF0" w:rsidRPr="00A80D41" w:rsidRDefault="00A96BF0" w:rsidP="00A80D41">
      <w:pPr>
        <w:spacing w:after="0" w:line="360" w:lineRule="auto"/>
        <w:contextualSpacing/>
        <w:jc w:val="both"/>
        <w:rPr>
          <w:rFonts w:ascii="Times New Roman" w:hAnsi="Times New Roman"/>
          <w:sz w:val="24"/>
          <w:szCs w:val="24"/>
        </w:rPr>
      </w:pPr>
      <w:r w:rsidRPr="00A80D41">
        <w:rPr>
          <w:rFonts w:ascii="Times New Roman" w:hAnsi="Times New Roman"/>
          <w:sz w:val="24"/>
          <w:szCs w:val="24"/>
        </w:rPr>
        <w:t>Antimicrobial susceptibility testing was carried out on each isolate by the disc diffusion method using the Kirby- Bauer disc diffusion method in accordance with the National Committee for Clinical Laboratory Standards (NCCL) guideline to evaluate the sensitivity of the test organisms to the various antibiotics. Test isolates were grown on Nutrient agar and incubated at 37°C for 24 hours. Colonies were suspended into sterile normal saline and the inocula density was adjusted to 0.5 McFarland turbidity standards. A sterile cotton wool swab was inserted into each test tube</w:t>
      </w:r>
      <w:r>
        <w:rPr>
          <w:rFonts w:ascii="Times New Roman" w:hAnsi="Times New Roman"/>
          <w:sz w:val="24"/>
          <w:szCs w:val="24"/>
          <w:lang w:val="en-US"/>
        </w:rPr>
        <w:t xml:space="preserve"> </w:t>
      </w:r>
      <w:r w:rsidRPr="00A80D41">
        <w:rPr>
          <w:rFonts w:ascii="Times New Roman" w:hAnsi="Times New Roman"/>
          <w:sz w:val="24"/>
          <w:szCs w:val="24"/>
        </w:rPr>
        <w:t>containing the standardized inocula suspension, rotated with firm pressure on the inside wall of</w:t>
      </w:r>
      <w:r>
        <w:rPr>
          <w:rFonts w:ascii="Times New Roman" w:hAnsi="Times New Roman"/>
          <w:sz w:val="24"/>
          <w:szCs w:val="24"/>
          <w:lang w:val="en-US"/>
        </w:rPr>
        <w:t xml:space="preserve"> </w:t>
      </w:r>
      <w:r w:rsidRPr="00A80D41">
        <w:rPr>
          <w:rFonts w:ascii="Times New Roman" w:hAnsi="Times New Roman"/>
          <w:sz w:val="24"/>
          <w:szCs w:val="24"/>
        </w:rPr>
        <w:t>the test tube to remove excess fluid and then used to swab the surface of a freshly prepared dried</w:t>
      </w:r>
      <w:r>
        <w:rPr>
          <w:rFonts w:ascii="Times New Roman" w:hAnsi="Times New Roman"/>
          <w:sz w:val="24"/>
          <w:szCs w:val="24"/>
          <w:lang w:val="en-US"/>
        </w:rPr>
        <w:t xml:space="preserve"> </w:t>
      </w:r>
      <w:r w:rsidRPr="00A80D41">
        <w:rPr>
          <w:rFonts w:ascii="Times New Roman" w:hAnsi="Times New Roman"/>
          <w:sz w:val="24"/>
          <w:szCs w:val="24"/>
        </w:rPr>
        <w:t xml:space="preserve">Mueller-Hinton agar plate. </w:t>
      </w:r>
      <w:bookmarkStart w:id="2" w:name="_Hlk193772890"/>
      <w:r w:rsidRPr="00A80D41">
        <w:rPr>
          <w:rFonts w:ascii="Times New Roman" w:hAnsi="Times New Roman"/>
          <w:sz w:val="24"/>
          <w:szCs w:val="24"/>
        </w:rPr>
        <w:t>The antimicrobial disc used included Ceftriaxone (CRX 5ug), Imipenem (Imp, 30µg), Gentamycin (GM, 30µg), Oxacillin (OX 5µg), Ciprofloxacin (CPR, 5µg), Erythromycin (ERY, 10ug), Cefuroxime (CRX, 30ug), Cefepime (Cro, 5ug), and Augmentin (Aug, 30ug)</w:t>
      </w:r>
      <w:bookmarkEnd w:id="2"/>
      <w:r w:rsidRPr="00A80D41">
        <w:rPr>
          <w:rFonts w:ascii="Times New Roman" w:hAnsi="Times New Roman"/>
          <w:sz w:val="24"/>
          <w:szCs w:val="24"/>
        </w:rPr>
        <w:t>. The disc was placed on the surface of the inoculated Muller Hinton agar plate and incubated at 37°C for 24 hours. After incubation, diameters of zones of inhibition were measured to the nearest millimetre using a transparent meter rule.</w:t>
      </w:r>
    </w:p>
    <w:p w:rsidR="00A96BF0" w:rsidRPr="00381F1F" w:rsidRDefault="00A96BF0" w:rsidP="00381F1F">
      <w:pPr>
        <w:spacing w:after="0" w:line="360" w:lineRule="auto"/>
        <w:contextualSpacing/>
        <w:jc w:val="both"/>
        <w:rPr>
          <w:rFonts w:ascii="Times New Roman" w:hAnsi="Times New Roman"/>
          <w:b/>
          <w:bCs/>
          <w:sz w:val="24"/>
          <w:szCs w:val="24"/>
        </w:rPr>
      </w:pPr>
      <w:r w:rsidRPr="00381F1F">
        <w:rPr>
          <w:rFonts w:ascii="Times New Roman" w:hAnsi="Times New Roman"/>
          <w:b/>
          <w:bCs/>
          <w:sz w:val="24"/>
          <w:szCs w:val="24"/>
        </w:rPr>
        <w:t>Molecular Analysis</w:t>
      </w:r>
    </w:p>
    <w:p w:rsidR="00A96BF0" w:rsidRPr="00381F1F" w:rsidRDefault="00A96BF0" w:rsidP="00381F1F">
      <w:pPr>
        <w:spacing w:after="0" w:line="360" w:lineRule="auto"/>
        <w:contextualSpacing/>
        <w:jc w:val="both"/>
        <w:rPr>
          <w:rFonts w:ascii="Times New Roman" w:hAnsi="Times New Roman"/>
          <w:bCs/>
          <w:sz w:val="24"/>
          <w:szCs w:val="24"/>
          <w:lang w:val="en-US"/>
        </w:rPr>
      </w:pPr>
      <w:r w:rsidRPr="00381F1F">
        <w:rPr>
          <w:rFonts w:ascii="Times New Roman" w:hAnsi="Times New Roman"/>
          <w:bCs/>
          <w:sz w:val="24"/>
          <w:szCs w:val="24"/>
          <w:lang w:val="en-US"/>
        </w:rPr>
        <w:t xml:space="preserve">The molecular analysis was carried out on isolates that </w:t>
      </w:r>
      <w:r>
        <w:rPr>
          <w:rFonts w:ascii="Times New Roman" w:hAnsi="Times New Roman"/>
          <w:bCs/>
          <w:sz w:val="24"/>
          <w:szCs w:val="24"/>
          <w:lang w:val="en-US"/>
        </w:rPr>
        <w:t xml:space="preserve">were </w:t>
      </w:r>
      <w:r w:rsidRPr="00381F1F">
        <w:rPr>
          <w:rFonts w:ascii="Times New Roman" w:hAnsi="Times New Roman"/>
          <w:bCs/>
          <w:sz w:val="24"/>
          <w:szCs w:val="24"/>
          <w:lang w:val="en-US"/>
        </w:rPr>
        <w:t>resistant to more two class of antimicrobial agents. This analysis was conducted at Iykenson Medical and diagnosis Centre, Awka in Anambra state.</w:t>
      </w:r>
    </w:p>
    <w:p w:rsidR="00A96BF0" w:rsidRPr="00381F1F" w:rsidRDefault="00A96BF0" w:rsidP="00381F1F">
      <w:pPr>
        <w:spacing w:after="0" w:line="360" w:lineRule="auto"/>
        <w:contextualSpacing/>
        <w:jc w:val="both"/>
        <w:rPr>
          <w:rFonts w:ascii="Times New Roman" w:hAnsi="Times New Roman"/>
          <w:b/>
          <w:sz w:val="24"/>
          <w:szCs w:val="24"/>
          <w:lang w:val="en-US"/>
        </w:rPr>
      </w:pPr>
      <w:bookmarkStart w:id="3" w:name="_Hlk193755328"/>
      <w:r w:rsidRPr="00381F1F">
        <w:rPr>
          <w:rFonts w:ascii="Times New Roman" w:hAnsi="Times New Roman"/>
          <w:b/>
          <w:sz w:val="24"/>
          <w:szCs w:val="24"/>
          <w:lang w:val="en-US"/>
        </w:rPr>
        <w:t>Genomic DNA Extraction using Thermo Scientific Gene jet</w:t>
      </w:r>
      <w:bookmarkEnd w:id="3"/>
    </w:p>
    <w:p w:rsidR="00A96BF0" w:rsidRPr="00381F1F" w:rsidRDefault="00A96BF0" w:rsidP="00381F1F">
      <w:pPr>
        <w:spacing w:after="0" w:line="360" w:lineRule="auto"/>
        <w:contextualSpacing/>
        <w:jc w:val="both"/>
        <w:rPr>
          <w:rFonts w:ascii="Times New Roman" w:hAnsi="Times New Roman"/>
          <w:sz w:val="24"/>
          <w:szCs w:val="24"/>
          <w:lang w:val="en-US"/>
        </w:rPr>
      </w:pPr>
      <w:r w:rsidRPr="00381F1F">
        <w:rPr>
          <w:rFonts w:ascii="Times New Roman" w:hAnsi="Times New Roman"/>
          <w:sz w:val="24"/>
          <w:szCs w:val="24"/>
          <w:lang w:val="en-US"/>
        </w:rPr>
        <w:t>A single colony of each isolate from Nutrient agar plate was inoculated into 3 ml of Luria broth and incubated at 37°C overnight with constant agitation at 120 rpm. One point five milliliters of the overnight culture were transferred into a micro centrifuge tube. The overnight culture was centrifuged at 13000rpm for 10 minutes and the supernatant was discarded. The pellet was resuspended in 180µl digestion Solution. Two hundred micro litres of proteinase K solution were added and mixed thoroughly by vortexing to obtain a uniform suspension. The sample was incubated at 56°C in a thermomixer until the cells are completely lysed. Twenty microlitres of RNaseA solution was added to the mixture and incubated for 10 minutes at room temperature. Two hundred micro litres of Lysis Solution was added to the sample and mixed thoroughly by vortexing for about 15 seconds to obtain a homogeneous mixture. Four hundred micro litres of 50% ethanol were added to the mixture and mixed by vortexing. The resultant lysate was transferred to a Gene JET Genomic DNA Purification Column inserted in a collection tube and centrifuged at 6000 x g for 1 minute. The resultant flow-through solution was discarded. The Gene JET Genomic DNA Purification Column was placed inside a new 2ml collection tube. Five hundred micro litres of Wash Buffer I was added to the column and centrifuged at 8000 x g for 1 minute. The flow-through was discarded. Five hundred micro litre of Wash Buffer II was added to the Gene JET Genomic DNA Purification Column Centrifuged at 12000 x g for 3 minutes. Two hundred micro litres of the Elution Buffer was added to the center of the Gene JET Genomic DNA purification column membrane and incubated at 2 minutes. The column was centrifuged at 8000 x g for 1 minute to elute genomic DNA for PCR amplification.</w:t>
      </w:r>
    </w:p>
    <w:p w:rsidR="00A96BF0" w:rsidRPr="00381F1F" w:rsidRDefault="00A96BF0" w:rsidP="00381F1F">
      <w:pPr>
        <w:spacing w:after="0" w:line="360" w:lineRule="auto"/>
        <w:contextualSpacing/>
        <w:jc w:val="both"/>
        <w:rPr>
          <w:rFonts w:ascii="Times New Roman" w:hAnsi="Times New Roman"/>
          <w:b/>
          <w:bCs/>
          <w:sz w:val="24"/>
          <w:szCs w:val="24"/>
          <w:lang w:val="en-US"/>
        </w:rPr>
      </w:pPr>
      <w:r w:rsidRPr="00381F1F">
        <w:rPr>
          <w:rFonts w:ascii="Times New Roman" w:hAnsi="Times New Roman"/>
          <w:b/>
          <w:bCs/>
          <w:sz w:val="24"/>
          <w:szCs w:val="24"/>
          <w:lang w:val="en-US"/>
        </w:rPr>
        <w:t>Polymerase chain reaction detection (PCR)</w:t>
      </w:r>
      <w:r w:rsidRPr="00381F1F">
        <w:rPr>
          <w:rFonts w:ascii="Times New Roman" w:hAnsi="Times New Roman"/>
          <w:b/>
          <w:bCs/>
          <w:sz w:val="24"/>
          <w:szCs w:val="24"/>
          <w:lang w:val="en-US"/>
        </w:rPr>
        <w:tab/>
      </w:r>
    </w:p>
    <w:p w:rsidR="00A96BF0" w:rsidRPr="00381F1F" w:rsidRDefault="00A96BF0" w:rsidP="00381F1F">
      <w:pPr>
        <w:spacing w:after="0" w:line="360" w:lineRule="auto"/>
        <w:contextualSpacing/>
        <w:jc w:val="both"/>
        <w:rPr>
          <w:rFonts w:ascii="Times New Roman" w:hAnsi="Times New Roman"/>
          <w:sz w:val="24"/>
          <w:szCs w:val="24"/>
          <w:lang w:val="en-US"/>
        </w:rPr>
      </w:pPr>
      <w:r w:rsidRPr="00381F1F">
        <w:rPr>
          <w:rFonts w:ascii="Times New Roman" w:hAnsi="Times New Roman"/>
          <w:sz w:val="24"/>
          <w:szCs w:val="24"/>
          <w:lang w:val="en-US"/>
        </w:rPr>
        <w:t>The multidrug resistant isolates underwent molecular techniques against some selected resistant genes primers. The resistant gene primer was targeted against the multidrug resistant bacteria isolate to know the resistant genes associated with the MDR bacteria, to ascertained the sequences of their nucleotides. This was purchased from Inqaba Biotech industries, Harfield, South Africa.</w:t>
      </w:r>
    </w:p>
    <w:p w:rsidR="00A96BF0" w:rsidRPr="00381F1F" w:rsidRDefault="00A96BF0" w:rsidP="00381F1F">
      <w:pPr>
        <w:spacing w:after="0" w:line="360" w:lineRule="auto"/>
        <w:contextualSpacing/>
        <w:jc w:val="both"/>
        <w:rPr>
          <w:rFonts w:ascii="Times New Roman" w:hAnsi="Times New Roman"/>
          <w:b/>
          <w:bCs/>
          <w:sz w:val="24"/>
          <w:szCs w:val="24"/>
          <w:lang w:val="en-US"/>
        </w:rPr>
      </w:pPr>
      <w:commentRangeStart w:id="4"/>
      <w:r w:rsidRPr="00381F1F">
        <w:rPr>
          <w:rFonts w:ascii="Times New Roman" w:hAnsi="Times New Roman"/>
          <w:b/>
          <w:bCs/>
          <w:sz w:val="24"/>
          <w:szCs w:val="24"/>
          <w:lang w:val="en-US"/>
        </w:rPr>
        <w:t>Primer used for the Study.</w:t>
      </w:r>
      <w:commentRangeEnd w:id="4"/>
      <w:r>
        <w:rPr>
          <w:rStyle w:val="CommentReference"/>
          <w:rFonts w:cs="Arial"/>
        </w:rPr>
        <w:commentReference w:id="4"/>
      </w:r>
    </w:p>
    <w:p w:rsidR="00A96BF0" w:rsidRPr="00381F1F" w:rsidRDefault="00A96BF0" w:rsidP="00381F1F">
      <w:pPr>
        <w:spacing w:after="0" w:line="360" w:lineRule="auto"/>
        <w:contextualSpacing/>
        <w:jc w:val="both"/>
        <w:rPr>
          <w:rFonts w:ascii="Times New Roman" w:hAnsi="Times New Roman"/>
          <w:sz w:val="24"/>
          <w:szCs w:val="24"/>
          <w:lang w:val="en-US"/>
        </w:rPr>
      </w:pPr>
      <w:r w:rsidRPr="00381F1F">
        <w:rPr>
          <w:rFonts w:ascii="Times New Roman" w:hAnsi="Times New Roman"/>
          <w:sz w:val="24"/>
          <w:szCs w:val="24"/>
          <w:lang w:val="en-US"/>
        </w:rPr>
        <w:t>TEM-F   ATGAGTATTCAACATTTCCG</w:t>
      </w:r>
    </w:p>
    <w:p w:rsidR="00A96BF0" w:rsidRPr="00381F1F" w:rsidRDefault="00A96BF0" w:rsidP="00381F1F">
      <w:pPr>
        <w:spacing w:after="0" w:line="360" w:lineRule="auto"/>
        <w:contextualSpacing/>
        <w:jc w:val="both"/>
        <w:rPr>
          <w:rFonts w:ascii="Times New Roman" w:hAnsi="Times New Roman"/>
          <w:sz w:val="24"/>
          <w:szCs w:val="24"/>
          <w:lang w:val="en-US"/>
        </w:rPr>
      </w:pPr>
      <w:r w:rsidRPr="00381F1F">
        <w:rPr>
          <w:rFonts w:ascii="Times New Roman" w:hAnsi="Times New Roman"/>
          <w:sz w:val="24"/>
          <w:szCs w:val="24"/>
          <w:lang w:val="en-US"/>
        </w:rPr>
        <w:t xml:space="preserve">TEM-R   CTGACAGTTACCAATGCT </w:t>
      </w:r>
    </w:p>
    <w:p w:rsidR="00A96BF0" w:rsidRPr="00381F1F" w:rsidRDefault="00A96BF0" w:rsidP="00381F1F">
      <w:pPr>
        <w:spacing w:after="0" w:line="360" w:lineRule="auto"/>
        <w:contextualSpacing/>
        <w:jc w:val="both"/>
        <w:rPr>
          <w:rFonts w:ascii="Times New Roman" w:hAnsi="Times New Roman"/>
          <w:b/>
          <w:bCs/>
          <w:sz w:val="24"/>
          <w:szCs w:val="24"/>
          <w:lang w:val="en-US"/>
        </w:rPr>
      </w:pPr>
      <w:r w:rsidRPr="00381F1F">
        <w:rPr>
          <w:rFonts w:ascii="Times New Roman" w:hAnsi="Times New Roman"/>
          <w:b/>
          <w:bCs/>
          <w:sz w:val="24"/>
          <w:szCs w:val="24"/>
          <w:lang w:val="en-US"/>
        </w:rPr>
        <w:t xml:space="preserve">Quick load One Taq One Step Polymerase Chain Reaction (Resistance Genes Detection) </w:t>
      </w:r>
      <w:r w:rsidRPr="00381F1F">
        <w:rPr>
          <w:rFonts w:ascii="Times New Roman" w:hAnsi="Times New Roman"/>
          <w:sz w:val="24"/>
          <w:szCs w:val="24"/>
          <w:lang w:val="en-US"/>
        </w:rPr>
        <w:t>Quick load One Taq one step PCR master (2X) with catalog number NEB MO486S was purchased from lnqaba Biotech Hartfield South Africa incorporated and used according to the manufacturer’s instruction. Above are the sequence of the primer used. The system components were thaw and mixed by inverting ten times. The PCR was performed in 50µl reaction mixture containing 25µl Quick load One Taq one- step PCR master mix (2x), 1µL of each gene-specific forward primer (10µM), 1µL of each specific reverse primer(10µM), 13ml of nuclease free water and 10µl of DNA template was added last. The PCR was started immediately as follows: Initial denaturation at 94</w:t>
      </w:r>
      <w:r w:rsidRPr="00381F1F">
        <w:rPr>
          <w:rFonts w:ascii="Times New Roman" w:hAnsi="Times New Roman"/>
          <w:sz w:val="24"/>
          <w:szCs w:val="24"/>
        </w:rPr>
        <w:t>°</w:t>
      </w:r>
      <w:r w:rsidRPr="00381F1F">
        <w:rPr>
          <w:rFonts w:ascii="Times New Roman" w:hAnsi="Times New Roman"/>
          <w:sz w:val="24"/>
          <w:szCs w:val="24"/>
          <w:lang w:val="en-US"/>
        </w:rPr>
        <w:t>c for 1 minute, denaturation at 94</w:t>
      </w:r>
      <w:r w:rsidRPr="00381F1F">
        <w:rPr>
          <w:rFonts w:ascii="Times New Roman" w:hAnsi="Times New Roman"/>
          <w:sz w:val="24"/>
          <w:szCs w:val="24"/>
        </w:rPr>
        <w:t>°</w:t>
      </w:r>
      <w:r w:rsidRPr="00381F1F">
        <w:rPr>
          <w:rFonts w:ascii="Times New Roman" w:hAnsi="Times New Roman"/>
          <w:sz w:val="24"/>
          <w:szCs w:val="24"/>
          <w:lang w:val="en-US"/>
        </w:rPr>
        <w:t>c for 30secs, annealing at Tm-5 for 30secs, extension at 72</w:t>
      </w:r>
      <w:r w:rsidRPr="00381F1F">
        <w:rPr>
          <w:rFonts w:ascii="Times New Roman" w:hAnsi="Times New Roman"/>
          <w:sz w:val="24"/>
          <w:szCs w:val="24"/>
        </w:rPr>
        <w:t>°</w:t>
      </w:r>
      <w:r w:rsidRPr="00381F1F">
        <w:rPr>
          <w:rFonts w:ascii="Times New Roman" w:hAnsi="Times New Roman"/>
          <w:sz w:val="24"/>
          <w:szCs w:val="24"/>
          <w:lang w:val="en-US"/>
        </w:rPr>
        <w:t>C for 1 minute, go to the denaturation step for 39 cycles, final extension at 72</w:t>
      </w:r>
      <w:r w:rsidRPr="00381F1F">
        <w:rPr>
          <w:rFonts w:ascii="Times New Roman" w:hAnsi="Times New Roman"/>
          <w:sz w:val="24"/>
          <w:szCs w:val="24"/>
        </w:rPr>
        <w:t>°</w:t>
      </w:r>
      <w:r w:rsidRPr="00381F1F">
        <w:rPr>
          <w:rFonts w:ascii="Times New Roman" w:hAnsi="Times New Roman"/>
          <w:sz w:val="24"/>
          <w:szCs w:val="24"/>
          <w:lang w:val="en-US"/>
        </w:rPr>
        <w:t>C for 15mins and final holding at 40</w:t>
      </w:r>
      <w:r w:rsidRPr="00381F1F">
        <w:rPr>
          <w:rFonts w:ascii="Times New Roman" w:hAnsi="Times New Roman"/>
          <w:sz w:val="24"/>
          <w:szCs w:val="24"/>
        </w:rPr>
        <w:t>°</w:t>
      </w:r>
      <w:r w:rsidRPr="00381F1F">
        <w:rPr>
          <w:rFonts w:ascii="Times New Roman" w:hAnsi="Times New Roman"/>
          <w:sz w:val="24"/>
          <w:szCs w:val="24"/>
          <w:lang w:val="en-US"/>
        </w:rPr>
        <w:t>C.</w:t>
      </w:r>
    </w:p>
    <w:p w:rsidR="00A96BF0" w:rsidRPr="00381F1F" w:rsidRDefault="00A96BF0" w:rsidP="00381F1F">
      <w:pPr>
        <w:spacing w:after="0" w:line="360" w:lineRule="auto"/>
        <w:contextualSpacing/>
        <w:jc w:val="both"/>
        <w:rPr>
          <w:rFonts w:ascii="Times New Roman" w:hAnsi="Times New Roman"/>
          <w:b/>
          <w:bCs/>
          <w:sz w:val="24"/>
          <w:szCs w:val="24"/>
          <w:lang w:val="en-US"/>
        </w:rPr>
      </w:pPr>
      <w:r w:rsidRPr="00381F1F">
        <w:rPr>
          <w:rFonts w:ascii="Times New Roman" w:hAnsi="Times New Roman"/>
          <w:b/>
          <w:bCs/>
          <w:sz w:val="24"/>
          <w:szCs w:val="24"/>
          <w:lang w:val="en-US"/>
        </w:rPr>
        <w:t>Preparation of Agarose Gel (1.5% Agarose Gel use</w:t>
      </w:r>
      <w:r>
        <w:rPr>
          <w:rFonts w:ascii="Times New Roman" w:hAnsi="Times New Roman"/>
          <w:b/>
          <w:bCs/>
          <w:sz w:val="24"/>
          <w:szCs w:val="24"/>
          <w:lang w:val="en-US"/>
        </w:rPr>
        <w:t>d</w:t>
      </w:r>
      <w:r w:rsidRPr="00381F1F">
        <w:rPr>
          <w:rFonts w:ascii="Times New Roman" w:hAnsi="Times New Roman"/>
          <w:b/>
          <w:bCs/>
          <w:sz w:val="24"/>
          <w:szCs w:val="24"/>
          <w:lang w:val="en-US"/>
        </w:rPr>
        <w:t xml:space="preserve"> for Genomic DNA Detection)</w:t>
      </w:r>
    </w:p>
    <w:p w:rsidR="00A96BF0" w:rsidRPr="00381F1F" w:rsidRDefault="00A96BF0" w:rsidP="00381F1F">
      <w:pPr>
        <w:spacing w:after="0" w:line="360" w:lineRule="auto"/>
        <w:contextualSpacing/>
        <w:jc w:val="both"/>
        <w:rPr>
          <w:rFonts w:ascii="Times New Roman" w:hAnsi="Times New Roman"/>
          <w:sz w:val="24"/>
          <w:szCs w:val="24"/>
          <w:lang w:val="en-US"/>
        </w:rPr>
      </w:pPr>
      <w:r w:rsidRPr="00381F1F">
        <w:rPr>
          <w:rFonts w:ascii="Times New Roman" w:hAnsi="Times New Roman"/>
          <w:sz w:val="24"/>
          <w:szCs w:val="24"/>
          <w:lang w:val="en-US"/>
        </w:rPr>
        <w:t>One point five percent agarose gel was prepared by dissolving 1.5g in 100ml Tris EDTA Buffer. The mixture was then heated in a microwave for 5 minutes to dissolve completely. It was then allowed to cool at 56</w:t>
      </w:r>
      <w:r w:rsidRPr="00381F1F">
        <w:rPr>
          <w:rFonts w:ascii="Times New Roman" w:hAnsi="Times New Roman"/>
          <w:sz w:val="24"/>
          <w:szCs w:val="24"/>
        </w:rPr>
        <w:t>°</w:t>
      </w:r>
      <w:r w:rsidRPr="00381F1F">
        <w:rPr>
          <w:rFonts w:ascii="Times New Roman" w:hAnsi="Times New Roman"/>
          <w:sz w:val="24"/>
          <w:szCs w:val="24"/>
          <w:lang w:val="en-US"/>
        </w:rPr>
        <w:t>C and 6µl of ethidium bromide was added to it. The agarose gel was poured into the electrophoresis chambers with gel comb, and allowed to solidify.</w:t>
      </w:r>
    </w:p>
    <w:p w:rsidR="00A96BF0" w:rsidRPr="00381F1F" w:rsidRDefault="00A96BF0" w:rsidP="00381F1F">
      <w:pPr>
        <w:spacing w:after="0" w:line="360" w:lineRule="auto"/>
        <w:contextualSpacing/>
        <w:jc w:val="both"/>
        <w:rPr>
          <w:rFonts w:ascii="Times New Roman" w:hAnsi="Times New Roman"/>
          <w:b/>
          <w:bCs/>
          <w:sz w:val="24"/>
          <w:szCs w:val="24"/>
          <w:lang w:val="en-US"/>
        </w:rPr>
      </w:pPr>
      <w:r w:rsidRPr="00381F1F">
        <w:rPr>
          <w:rFonts w:ascii="Times New Roman" w:hAnsi="Times New Roman"/>
          <w:b/>
          <w:bCs/>
          <w:sz w:val="24"/>
          <w:szCs w:val="24"/>
          <w:lang w:val="en-US"/>
        </w:rPr>
        <w:t>Electrophoresis</w:t>
      </w:r>
    </w:p>
    <w:p w:rsidR="00A96BF0" w:rsidRPr="00381F1F" w:rsidRDefault="00A96BF0" w:rsidP="00381F1F">
      <w:pPr>
        <w:spacing w:after="0" w:line="360" w:lineRule="auto"/>
        <w:contextualSpacing/>
        <w:jc w:val="both"/>
        <w:rPr>
          <w:rFonts w:ascii="Times New Roman" w:hAnsi="Times New Roman"/>
          <w:sz w:val="24"/>
          <w:szCs w:val="24"/>
          <w:lang w:val="en-US"/>
        </w:rPr>
      </w:pPr>
      <w:r w:rsidRPr="00381F1F">
        <w:rPr>
          <w:rFonts w:ascii="Times New Roman" w:hAnsi="Times New Roman"/>
          <w:sz w:val="24"/>
          <w:szCs w:val="24"/>
          <w:lang w:val="en-US"/>
        </w:rPr>
        <w:t xml:space="preserve">Five microlitres of the amplified PCR products was analyzed on 1.5% agarose gel containing ethidium bromide in Tris EDTA buffer. Electrophoresis was performed at 90v for 60 minutes. After electrophoresis the PCR products were visualized by Wealth Dolphin Doc UV transilluminator and photographed. Molecular weights were calculated using molecular weight standard of the maker. </w:t>
      </w:r>
    </w:p>
    <w:p w:rsidR="00A96BF0" w:rsidRDefault="00A96BF0" w:rsidP="00381F1F">
      <w:pPr>
        <w:spacing w:after="0" w:line="360" w:lineRule="auto"/>
        <w:contextualSpacing/>
        <w:jc w:val="both"/>
        <w:rPr>
          <w:rFonts w:ascii="Times New Roman" w:hAnsi="Times New Roman"/>
          <w:b/>
          <w:bCs/>
          <w:sz w:val="24"/>
          <w:szCs w:val="24"/>
          <w:lang w:val="en-US"/>
        </w:rPr>
      </w:pPr>
      <w:r w:rsidRPr="00381F1F">
        <w:rPr>
          <w:rFonts w:ascii="Times New Roman" w:hAnsi="Times New Roman"/>
          <w:b/>
          <w:bCs/>
          <w:sz w:val="24"/>
          <w:szCs w:val="24"/>
          <w:lang w:val="en-US"/>
        </w:rPr>
        <w:t>RESULTS</w:t>
      </w:r>
    </w:p>
    <w:p w:rsidR="00A96BF0" w:rsidRPr="00095693" w:rsidRDefault="00A96BF0" w:rsidP="00095693">
      <w:pPr>
        <w:spacing w:after="0" w:line="360" w:lineRule="auto"/>
        <w:contextualSpacing/>
        <w:jc w:val="both"/>
        <w:rPr>
          <w:rFonts w:ascii="Times New Roman" w:hAnsi="Times New Roman"/>
          <w:i/>
          <w:iCs/>
          <w:sz w:val="24"/>
          <w:szCs w:val="24"/>
        </w:rPr>
      </w:pPr>
      <w:bookmarkStart w:id="5" w:name="_Hlk193771418"/>
      <w:r w:rsidRPr="00095693">
        <w:rPr>
          <w:rFonts w:ascii="Times New Roman" w:hAnsi="Times New Roman"/>
          <w:sz w:val="24"/>
          <w:szCs w:val="24"/>
          <w:lang w:val="en-US"/>
        </w:rPr>
        <w:t>Out of the fifty (50) urine samples cultured from hospitalized male patients, twenty-seven had growth of bacteria of different genera which gave a total prevalence rate of 54%</w:t>
      </w:r>
      <w:r>
        <w:rPr>
          <w:rFonts w:ascii="Times New Roman" w:hAnsi="Times New Roman"/>
          <w:sz w:val="24"/>
          <w:szCs w:val="24"/>
          <w:lang w:val="en-US"/>
        </w:rPr>
        <w:t xml:space="preserve"> (Figure 1)</w:t>
      </w:r>
      <w:r w:rsidRPr="00095693">
        <w:rPr>
          <w:rFonts w:ascii="Times New Roman" w:hAnsi="Times New Roman"/>
          <w:sz w:val="24"/>
          <w:szCs w:val="24"/>
          <w:lang w:val="en-US"/>
        </w:rPr>
        <w:t>. Bacteria isolate</w:t>
      </w:r>
      <w:r>
        <w:rPr>
          <w:rFonts w:ascii="Times New Roman" w:hAnsi="Times New Roman"/>
          <w:sz w:val="24"/>
          <w:szCs w:val="24"/>
          <w:lang w:val="en-US"/>
        </w:rPr>
        <w:t>s</w:t>
      </w:r>
      <w:r w:rsidRPr="00095693">
        <w:rPr>
          <w:rFonts w:ascii="Times New Roman" w:hAnsi="Times New Roman"/>
          <w:sz w:val="24"/>
          <w:szCs w:val="24"/>
          <w:lang w:val="en-US"/>
        </w:rPr>
        <w:t xml:space="preserve"> recovered from the urine sampled were </w:t>
      </w:r>
      <w:r w:rsidRPr="00095693">
        <w:rPr>
          <w:rFonts w:ascii="Times New Roman" w:hAnsi="Times New Roman"/>
          <w:i/>
          <w:iCs/>
          <w:sz w:val="24"/>
          <w:szCs w:val="24"/>
          <w:lang w:val="en-US"/>
        </w:rPr>
        <w:t xml:space="preserve">E. coli </w:t>
      </w:r>
      <w:r w:rsidRPr="00095693">
        <w:rPr>
          <w:rFonts w:ascii="Times New Roman" w:hAnsi="Times New Roman"/>
          <w:sz w:val="24"/>
          <w:szCs w:val="24"/>
          <w:lang w:val="en-US"/>
        </w:rPr>
        <w:t>7 (26 %),</w:t>
      </w:r>
      <w:r w:rsidRPr="00095693">
        <w:rPr>
          <w:rFonts w:ascii="Times New Roman" w:hAnsi="Times New Roman"/>
          <w:i/>
          <w:iCs/>
          <w:sz w:val="24"/>
          <w:szCs w:val="24"/>
          <w:lang w:val="en-US"/>
        </w:rPr>
        <w:t xml:space="preserve"> Klebsiella pneumonia </w:t>
      </w:r>
      <w:r w:rsidRPr="00095693">
        <w:rPr>
          <w:rFonts w:ascii="Times New Roman" w:hAnsi="Times New Roman"/>
          <w:sz w:val="24"/>
          <w:szCs w:val="24"/>
          <w:lang w:val="en-US"/>
        </w:rPr>
        <w:t xml:space="preserve">(15%), </w:t>
      </w:r>
      <w:r w:rsidRPr="00095693">
        <w:rPr>
          <w:rFonts w:ascii="Times New Roman" w:hAnsi="Times New Roman"/>
          <w:i/>
          <w:iCs/>
          <w:sz w:val="24"/>
          <w:szCs w:val="24"/>
          <w:lang w:val="en-US"/>
        </w:rPr>
        <w:t>S</w:t>
      </w:r>
      <w:r>
        <w:rPr>
          <w:rFonts w:ascii="Times New Roman" w:hAnsi="Times New Roman"/>
          <w:i/>
          <w:iCs/>
          <w:sz w:val="24"/>
          <w:szCs w:val="24"/>
          <w:lang w:val="en-US"/>
        </w:rPr>
        <w:t>taphylococcus</w:t>
      </w:r>
      <w:r w:rsidRPr="00095693">
        <w:rPr>
          <w:rFonts w:ascii="Times New Roman" w:hAnsi="Times New Roman"/>
          <w:i/>
          <w:iCs/>
          <w:sz w:val="24"/>
          <w:szCs w:val="24"/>
          <w:lang w:val="en-US"/>
        </w:rPr>
        <w:t xml:space="preserve"> aureus </w:t>
      </w:r>
      <w:r w:rsidRPr="00095693">
        <w:rPr>
          <w:rFonts w:ascii="Times New Roman" w:hAnsi="Times New Roman"/>
          <w:sz w:val="24"/>
          <w:szCs w:val="24"/>
          <w:lang w:val="en-US"/>
        </w:rPr>
        <w:t xml:space="preserve">(44%), </w:t>
      </w:r>
      <w:r w:rsidRPr="00095693">
        <w:rPr>
          <w:rFonts w:ascii="Times New Roman" w:hAnsi="Times New Roman"/>
          <w:i/>
          <w:iCs/>
          <w:sz w:val="24"/>
          <w:szCs w:val="24"/>
          <w:lang w:val="en-US"/>
        </w:rPr>
        <w:t xml:space="preserve">Proteus </w:t>
      </w:r>
      <w:r>
        <w:rPr>
          <w:rFonts w:ascii="Times New Roman" w:hAnsi="Times New Roman"/>
          <w:i/>
          <w:iCs/>
          <w:sz w:val="24"/>
          <w:szCs w:val="24"/>
          <w:lang w:val="en-US"/>
        </w:rPr>
        <w:t xml:space="preserve">mirabilis </w:t>
      </w:r>
      <w:r w:rsidRPr="00095693">
        <w:rPr>
          <w:rFonts w:ascii="Times New Roman" w:hAnsi="Times New Roman"/>
          <w:sz w:val="24"/>
          <w:szCs w:val="24"/>
          <w:lang w:val="en-US"/>
        </w:rPr>
        <w:t xml:space="preserve">(11%) and </w:t>
      </w:r>
      <w:r w:rsidRPr="00095693">
        <w:rPr>
          <w:rFonts w:ascii="Times New Roman" w:hAnsi="Times New Roman"/>
          <w:i/>
          <w:iCs/>
          <w:sz w:val="24"/>
          <w:szCs w:val="24"/>
          <w:lang w:val="en-US"/>
        </w:rPr>
        <w:t xml:space="preserve">P. aeruginosa </w:t>
      </w:r>
      <w:r>
        <w:rPr>
          <w:rFonts w:ascii="Times New Roman" w:hAnsi="Times New Roman"/>
          <w:sz w:val="24"/>
          <w:szCs w:val="24"/>
          <w:lang w:val="en-US"/>
        </w:rPr>
        <w:t xml:space="preserve">(4%) </w:t>
      </w:r>
      <w:r w:rsidRPr="00095693">
        <w:rPr>
          <w:rFonts w:ascii="Times New Roman" w:hAnsi="Times New Roman"/>
          <w:sz w:val="24"/>
          <w:szCs w:val="24"/>
          <w:lang w:val="en-US"/>
        </w:rPr>
        <w:t>(Table 1)</w:t>
      </w:r>
      <w:r>
        <w:rPr>
          <w:rFonts w:ascii="Times New Roman" w:hAnsi="Times New Roman"/>
          <w:sz w:val="24"/>
          <w:szCs w:val="24"/>
          <w:lang w:val="en-US"/>
        </w:rPr>
        <w:t xml:space="preserve">. </w:t>
      </w:r>
      <w:r w:rsidRPr="00095693">
        <w:rPr>
          <w:rFonts w:ascii="Times New Roman" w:hAnsi="Times New Roman"/>
          <w:sz w:val="24"/>
          <w:szCs w:val="24"/>
        </w:rPr>
        <w:t xml:space="preserve">Table 2 summarizes the Gram stain characteristics, biochemical reactions, and motility of </w:t>
      </w:r>
      <w:r w:rsidRPr="00095693">
        <w:rPr>
          <w:rFonts w:ascii="Times New Roman" w:hAnsi="Times New Roman"/>
          <w:i/>
          <w:iCs/>
          <w:sz w:val="24"/>
          <w:szCs w:val="24"/>
        </w:rPr>
        <w:t xml:space="preserve">Escherichia coli, Klebsiella, Proteus </w:t>
      </w:r>
      <w:r>
        <w:rPr>
          <w:rFonts w:ascii="Times New Roman" w:hAnsi="Times New Roman"/>
          <w:i/>
          <w:iCs/>
          <w:sz w:val="24"/>
          <w:szCs w:val="24"/>
        </w:rPr>
        <w:t>mirabilis</w:t>
      </w:r>
      <w:r w:rsidRPr="00095693">
        <w:rPr>
          <w:rFonts w:ascii="Times New Roman" w:hAnsi="Times New Roman"/>
          <w:i/>
          <w:iCs/>
          <w:sz w:val="24"/>
          <w:szCs w:val="24"/>
        </w:rPr>
        <w:t>, Pseudomonas</w:t>
      </w:r>
      <w:r>
        <w:rPr>
          <w:rFonts w:ascii="Times New Roman" w:hAnsi="Times New Roman"/>
          <w:i/>
          <w:iCs/>
          <w:sz w:val="24"/>
          <w:szCs w:val="24"/>
        </w:rPr>
        <w:t xml:space="preserve"> aeruginosa</w:t>
      </w:r>
      <w:r w:rsidRPr="00095693">
        <w:rPr>
          <w:rFonts w:ascii="Times New Roman" w:hAnsi="Times New Roman"/>
          <w:i/>
          <w:iCs/>
          <w:sz w:val="24"/>
          <w:szCs w:val="24"/>
        </w:rPr>
        <w:t xml:space="preserve"> and Staphylococcus aureus.</w:t>
      </w:r>
    </w:p>
    <w:bookmarkEnd w:id="5"/>
    <w:p w:rsidR="00A96BF0" w:rsidRDefault="00A96BF0" w:rsidP="00095693">
      <w:pPr>
        <w:rPr>
          <w:rFonts w:ascii="Times New Roman" w:hAnsi="Times New Roman" w:cs="Times New Roman"/>
          <w:sz w:val="24"/>
          <w:szCs w:val="24"/>
        </w:rPr>
      </w:pPr>
      <w:r w:rsidRPr="00011AD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454.2pt;height:231.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">
            <v:imagedata r:id="rId8" o:title="" cropbottom="-199f"/>
            <o:lock v:ext="edit" aspectratio="f"/>
          </v:shape>
        </w:pic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9"/>
        <w:gridCol w:w="2693"/>
        <w:gridCol w:w="2835"/>
      </w:tblGrid>
      <w:tr w:rsidR="00A96BF0" w:rsidRPr="00011AD7" w:rsidTr="00011AD7">
        <w:trPr>
          <w:trHeight w:val="300"/>
        </w:trPr>
        <w:tc>
          <w:tcPr>
            <w:tcW w:w="9067" w:type="dxa"/>
            <w:gridSpan w:val="3"/>
            <w:tcBorders>
              <w:top w:val="nil"/>
              <w:left w:val="nil"/>
              <w:right w:val="nil"/>
            </w:tcBorders>
          </w:tcPr>
          <w:p w:rsidR="00A96BF0" w:rsidRPr="00011AD7" w:rsidRDefault="00A96BF0" w:rsidP="00011AD7">
            <w:pPr>
              <w:spacing w:after="0" w:line="480" w:lineRule="auto"/>
              <w:contextualSpacing/>
              <w:rPr>
                <w:rFonts w:ascii="Times New Roman" w:hAnsi="Times New Roman"/>
                <w:b/>
                <w:bCs/>
                <w:sz w:val="24"/>
                <w:szCs w:val="24"/>
              </w:rPr>
            </w:pPr>
            <w:r w:rsidRPr="00011AD7">
              <w:rPr>
                <w:rFonts w:ascii="Times New Roman" w:hAnsi="Times New Roman"/>
                <w:b/>
                <w:bCs/>
                <w:sz w:val="24"/>
                <w:szCs w:val="24"/>
              </w:rPr>
              <w:t>Figure 1. Prevalence of Urinary tract infection among participants</w:t>
            </w:r>
          </w:p>
          <w:p w:rsidR="00A96BF0" w:rsidRPr="00011AD7" w:rsidRDefault="00A96BF0" w:rsidP="00011AD7">
            <w:pPr>
              <w:spacing w:after="0" w:line="480" w:lineRule="auto"/>
              <w:contextualSpacing/>
              <w:rPr>
                <w:rFonts w:ascii="Times New Roman" w:hAnsi="Times New Roman"/>
                <w:b/>
                <w:bCs/>
                <w:sz w:val="24"/>
                <w:szCs w:val="24"/>
              </w:rPr>
            </w:pPr>
          </w:p>
          <w:p w:rsidR="00A96BF0" w:rsidRPr="00011AD7" w:rsidRDefault="00A96BF0" w:rsidP="00011AD7">
            <w:pPr>
              <w:spacing w:after="0" w:line="480" w:lineRule="auto"/>
              <w:contextualSpacing/>
              <w:rPr>
                <w:rFonts w:ascii="Times New Roman" w:hAnsi="Times New Roman" w:cs="Times New Roman"/>
                <w:sz w:val="24"/>
                <w:szCs w:val="24"/>
                <w:lang w:val="en-US"/>
              </w:rPr>
            </w:pPr>
            <w:r w:rsidRPr="00011AD7">
              <w:rPr>
                <w:rFonts w:ascii="Times New Roman" w:hAnsi="Times New Roman"/>
                <w:b/>
                <w:bCs/>
                <w:sz w:val="24"/>
                <w:szCs w:val="24"/>
              </w:rPr>
              <w:t>Table 1. Percentage of Bacteria Isolated</w:t>
            </w:r>
          </w:p>
        </w:tc>
      </w:tr>
      <w:tr w:rsidR="00A96BF0" w:rsidRPr="00011AD7" w:rsidTr="00011AD7">
        <w:trPr>
          <w:trHeight w:val="300"/>
        </w:trPr>
        <w:tc>
          <w:tcPr>
            <w:tcW w:w="3539" w:type="dxa"/>
            <w:tcBorders>
              <w:left w:val="nil"/>
              <w:right w:val="nil"/>
            </w:tcBorders>
          </w:tcPr>
          <w:p w:rsidR="00A96BF0" w:rsidRPr="00011AD7" w:rsidRDefault="00A96BF0" w:rsidP="00011AD7">
            <w:pPr>
              <w:spacing w:after="0" w:line="480" w:lineRule="auto"/>
              <w:contextualSpacing/>
              <w:rPr>
                <w:rFonts w:ascii="Times New Roman" w:hAnsi="Times New Roman" w:cs="Times New Roman"/>
                <w:b/>
                <w:bCs/>
                <w:sz w:val="24"/>
                <w:szCs w:val="24"/>
              </w:rPr>
            </w:pPr>
            <w:r w:rsidRPr="00011AD7">
              <w:rPr>
                <w:rFonts w:ascii="Times New Roman" w:hAnsi="Times New Roman" w:cs="Times New Roman"/>
                <w:b/>
                <w:bCs/>
                <w:sz w:val="24"/>
                <w:szCs w:val="24"/>
              </w:rPr>
              <w:t>Organism</w:t>
            </w:r>
          </w:p>
        </w:tc>
        <w:tc>
          <w:tcPr>
            <w:tcW w:w="2693" w:type="dxa"/>
            <w:tcBorders>
              <w:left w:val="nil"/>
              <w:right w:val="nil"/>
            </w:tcBorders>
            <w:noWrap/>
          </w:tcPr>
          <w:p w:rsidR="00A96BF0" w:rsidRPr="00011AD7" w:rsidRDefault="00A96BF0" w:rsidP="00011AD7">
            <w:pPr>
              <w:spacing w:after="0" w:line="480" w:lineRule="auto"/>
              <w:contextualSpacing/>
              <w:jc w:val="center"/>
              <w:rPr>
                <w:rFonts w:ascii="Times New Roman" w:hAnsi="Times New Roman" w:cs="Times New Roman"/>
                <w:b/>
                <w:bCs/>
                <w:sz w:val="24"/>
                <w:szCs w:val="24"/>
              </w:rPr>
            </w:pPr>
            <w:r w:rsidRPr="00011AD7">
              <w:rPr>
                <w:rFonts w:ascii="Times New Roman" w:hAnsi="Times New Roman" w:cs="Times New Roman"/>
                <w:b/>
                <w:bCs/>
                <w:sz w:val="24"/>
                <w:szCs w:val="24"/>
              </w:rPr>
              <w:t>Frequency</w:t>
            </w:r>
          </w:p>
        </w:tc>
        <w:tc>
          <w:tcPr>
            <w:tcW w:w="2835" w:type="dxa"/>
            <w:tcBorders>
              <w:left w:val="nil"/>
              <w:right w:val="nil"/>
            </w:tcBorders>
          </w:tcPr>
          <w:p w:rsidR="00A96BF0" w:rsidRPr="00011AD7" w:rsidRDefault="00A96BF0" w:rsidP="00011AD7">
            <w:pPr>
              <w:spacing w:after="0" w:line="480" w:lineRule="auto"/>
              <w:contextualSpacing/>
              <w:jc w:val="center"/>
              <w:rPr>
                <w:rFonts w:ascii="Times New Roman" w:hAnsi="Times New Roman" w:cs="Times New Roman"/>
                <w:b/>
                <w:bCs/>
                <w:sz w:val="24"/>
                <w:szCs w:val="24"/>
                <w:lang w:val="en-US"/>
              </w:rPr>
            </w:pPr>
            <w:r w:rsidRPr="00011AD7">
              <w:rPr>
                <w:rFonts w:ascii="Times New Roman" w:hAnsi="Times New Roman" w:cs="Times New Roman"/>
                <w:b/>
                <w:bCs/>
                <w:sz w:val="24"/>
                <w:szCs w:val="24"/>
                <w:lang w:val="en-US"/>
              </w:rPr>
              <w:t>Percentage</w:t>
            </w:r>
          </w:p>
        </w:tc>
      </w:tr>
      <w:tr w:rsidR="00A96BF0" w:rsidRPr="00011AD7" w:rsidTr="00011AD7">
        <w:trPr>
          <w:trHeight w:val="300"/>
        </w:trPr>
        <w:tc>
          <w:tcPr>
            <w:tcW w:w="3539" w:type="dxa"/>
            <w:tcBorders>
              <w:left w:val="nil"/>
              <w:bottom w:val="nil"/>
              <w:right w:val="nil"/>
            </w:tcBorders>
          </w:tcPr>
          <w:p w:rsidR="00A96BF0" w:rsidRPr="00011AD7" w:rsidRDefault="00A96BF0" w:rsidP="00011AD7">
            <w:pPr>
              <w:spacing w:after="0" w:line="480" w:lineRule="auto"/>
              <w:contextualSpacing/>
              <w:rPr>
                <w:rFonts w:ascii="Times New Roman" w:hAnsi="Times New Roman" w:cs="Times New Roman"/>
                <w:sz w:val="24"/>
                <w:szCs w:val="24"/>
              </w:rPr>
            </w:pPr>
            <w:r w:rsidRPr="00011AD7">
              <w:rPr>
                <w:rFonts w:ascii="Times New Roman" w:hAnsi="Times New Roman"/>
                <w:i/>
                <w:iCs/>
                <w:sz w:val="24"/>
                <w:szCs w:val="24"/>
              </w:rPr>
              <w:t>Escherichia coli</w:t>
            </w:r>
          </w:p>
        </w:tc>
        <w:tc>
          <w:tcPr>
            <w:tcW w:w="2693" w:type="dxa"/>
            <w:tcBorders>
              <w:left w:val="nil"/>
              <w:bottom w:val="nil"/>
              <w:right w:val="nil"/>
            </w:tcBorders>
            <w:noWrap/>
          </w:tcPr>
          <w:p w:rsidR="00A96BF0" w:rsidRPr="00011AD7" w:rsidRDefault="00A96BF0" w:rsidP="00011AD7">
            <w:pPr>
              <w:spacing w:after="0" w:line="480" w:lineRule="auto"/>
              <w:contextualSpacing/>
              <w:jc w:val="center"/>
              <w:rPr>
                <w:rFonts w:ascii="Times New Roman" w:hAnsi="Times New Roman" w:cs="Times New Roman"/>
                <w:sz w:val="24"/>
                <w:szCs w:val="24"/>
              </w:rPr>
            </w:pPr>
            <w:r w:rsidRPr="00011AD7">
              <w:rPr>
                <w:rFonts w:ascii="Times New Roman" w:hAnsi="Times New Roman" w:cs="Times New Roman"/>
                <w:sz w:val="24"/>
                <w:szCs w:val="24"/>
              </w:rPr>
              <w:t>7</w:t>
            </w:r>
          </w:p>
        </w:tc>
        <w:tc>
          <w:tcPr>
            <w:tcW w:w="2835" w:type="dxa"/>
            <w:tcBorders>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sz w:val="24"/>
                <w:szCs w:val="24"/>
                <w:lang w:val="en-US"/>
              </w:rPr>
            </w:pPr>
            <w:r w:rsidRPr="00011AD7">
              <w:rPr>
                <w:rFonts w:ascii="Times New Roman" w:hAnsi="Times New Roman" w:cs="Times New Roman"/>
                <w:sz w:val="24"/>
                <w:szCs w:val="24"/>
                <w:lang w:val="en-US"/>
              </w:rPr>
              <w:t>26%</w:t>
            </w:r>
          </w:p>
        </w:tc>
      </w:tr>
      <w:tr w:rsidR="00A96BF0" w:rsidRPr="00011AD7" w:rsidTr="00011AD7">
        <w:trPr>
          <w:trHeight w:val="300"/>
        </w:trPr>
        <w:tc>
          <w:tcPr>
            <w:tcW w:w="3539" w:type="dxa"/>
            <w:tcBorders>
              <w:top w:val="nil"/>
              <w:left w:val="nil"/>
              <w:bottom w:val="nil"/>
              <w:right w:val="nil"/>
            </w:tcBorders>
          </w:tcPr>
          <w:p w:rsidR="00A96BF0" w:rsidRPr="00011AD7" w:rsidRDefault="00A96BF0" w:rsidP="00011AD7">
            <w:pPr>
              <w:spacing w:after="0" w:line="480" w:lineRule="auto"/>
              <w:contextualSpacing/>
              <w:rPr>
                <w:rFonts w:ascii="Times New Roman" w:hAnsi="Times New Roman" w:cs="Times New Roman"/>
                <w:sz w:val="24"/>
                <w:szCs w:val="24"/>
                <w:lang w:val="en-US"/>
              </w:rPr>
            </w:pPr>
            <w:r w:rsidRPr="00011AD7">
              <w:rPr>
                <w:rFonts w:ascii="Times New Roman" w:hAnsi="Times New Roman"/>
                <w:i/>
                <w:iCs/>
                <w:sz w:val="24"/>
                <w:szCs w:val="24"/>
              </w:rPr>
              <w:t>Klebsiella pneumonia</w:t>
            </w:r>
          </w:p>
        </w:tc>
        <w:tc>
          <w:tcPr>
            <w:tcW w:w="2693" w:type="dxa"/>
            <w:tcBorders>
              <w:top w:val="nil"/>
              <w:left w:val="nil"/>
              <w:bottom w:val="nil"/>
              <w:right w:val="nil"/>
            </w:tcBorders>
            <w:noWrap/>
          </w:tcPr>
          <w:p w:rsidR="00A96BF0" w:rsidRPr="00011AD7" w:rsidRDefault="00A96BF0" w:rsidP="00011AD7">
            <w:pPr>
              <w:spacing w:after="0" w:line="480" w:lineRule="auto"/>
              <w:contextualSpacing/>
              <w:jc w:val="center"/>
              <w:rPr>
                <w:rFonts w:ascii="Times New Roman" w:hAnsi="Times New Roman" w:cs="Times New Roman"/>
                <w:sz w:val="24"/>
                <w:szCs w:val="24"/>
              </w:rPr>
            </w:pPr>
            <w:r w:rsidRPr="00011AD7">
              <w:rPr>
                <w:rFonts w:ascii="Times New Roman" w:hAnsi="Times New Roman" w:cs="Times New Roman"/>
                <w:sz w:val="24"/>
                <w:szCs w:val="24"/>
              </w:rPr>
              <w:t>4</w:t>
            </w:r>
          </w:p>
        </w:tc>
        <w:tc>
          <w:tcPr>
            <w:tcW w:w="2835"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sz w:val="24"/>
                <w:szCs w:val="24"/>
              </w:rPr>
            </w:pPr>
            <w:r w:rsidRPr="00011AD7">
              <w:rPr>
                <w:rFonts w:ascii="Times New Roman" w:hAnsi="Times New Roman" w:cs="Times New Roman"/>
                <w:sz w:val="24"/>
                <w:szCs w:val="24"/>
              </w:rPr>
              <w:t>15%</w:t>
            </w:r>
          </w:p>
        </w:tc>
      </w:tr>
      <w:tr w:rsidR="00A96BF0" w:rsidRPr="00011AD7" w:rsidTr="00011AD7">
        <w:trPr>
          <w:trHeight w:val="237"/>
        </w:trPr>
        <w:tc>
          <w:tcPr>
            <w:tcW w:w="3539" w:type="dxa"/>
            <w:tcBorders>
              <w:top w:val="nil"/>
              <w:left w:val="nil"/>
              <w:bottom w:val="nil"/>
              <w:right w:val="nil"/>
            </w:tcBorders>
          </w:tcPr>
          <w:p w:rsidR="00A96BF0" w:rsidRPr="00011AD7" w:rsidRDefault="00A96BF0" w:rsidP="00011AD7">
            <w:pPr>
              <w:spacing w:after="0" w:line="480" w:lineRule="auto"/>
              <w:contextualSpacing/>
              <w:rPr>
                <w:rFonts w:ascii="Times New Roman" w:hAnsi="Times New Roman" w:cs="Times New Roman"/>
                <w:sz w:val="24"/>
                <w:szCs w:val="24"/>
              </w:rPr>
            </w:pPr>
            <w:r w:rsidRPr="00011AD7">
              <w:rPr>
                <w:rFonts w:ascii="Times New Roman" w:hAnsi="Times New Roman"/>
                <w:i/>
                <w:iCs/>
                <w:sz w:val="24"/>
                <w:szCs w:val="24"/>
              </w:rPr>
              <w:t>Staphylococcus aureus</w:t>
            </w:r>
          </w:p>
        </w:tc>
        <w:tc>
          <w:tcPr>
            <w:tcW w:w="2693" w:type="dxa"/>
            <w:tcBorders>
              <w:top w:val="nil"/>
              <w:left w:val="nil"/>
              <w:bottom w:val="nil"/>
              <w:right w:val="nil"/>
            </w:tcBorders>
            <w:noWrap/>
          </w:tcPr>
          <w:p w:rsidR="00A96BF0" w:rsidRPr="00011AD7" w:rsidRDefault="00A96BF0" w:rsidP="00011AD7">
            <w:pPr>
              <w:spacing w:after="0" w:line="480" w:lineRule="auto"/>
              <w:contextualSpacing/>
              <w:jc w:val="center"/>
              <w:rPr>
                <w:rFonts w:ascii="Times New Roman" w:hAnsi="Times New Roman" w:cs="Times New Roman"/>
                <w:sz w:val="24"/>
                <w:szCs w:val="24"/>
              </w:rPr>
            </w:pPr>
            <w:r w:rsidRPr="00011AD7">
              <w:rPr>
                <w:rFonts w:ascii="Times New Roman" w:hAnsi="Times New Roman" w:cs="Times New Roman"/>
                <w:sz w:val="24"/>
                <w:szCs w:val="24"/>
              </w:rPr>
              <w:t>12</w:t>
            </w:r>
          </w:p>
        </w:tc>
        <w:tc>
          <w:tcPr>
            <w:tcW w:w="2835"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sz w:val="24"/>
                <w:szCs w:val="24"/>
              </w:rPr>
            </w:pPr>
            <w:r w:rsidRPr="00011AD7">
              <w:rPr>
                <w:rFonts w:ascii="Times New Roman" w:hAnsi="Times New Roman" w:cs="Times New Roman"/>
                <w:sz w:val="24"/>
                <w:szCs w:val="24"/>
              </w:rPr>
              <w:t>44%</w:t>
            </w:r>
          </w:p>
        </w:tc>
      </w:tr>
      <w:tr w:rsidR="00A96BF0" w:rsidRPr="00011AD7" w:rsidTr="00011AD7">
        <w:trPr>
          <w:trHeight w:val="237"/>
        </w:trPr>
        <w:tc>
          <w:tcPr>
            <w:tcW w:w="3539" w:type="dxa"/>
            <w:tcBorders>
              <w:top w:val="nil"/>
              <w:left w:val="nil"/>
              <w:bottom w:val="nil"/>
              <w:right w:val="nil"/>
            </w:tcBorders>
          </w:tcPr>
          <w:p w:rsidR="00A96BF0" w:rsidRPr="00011AD7" w:rsidRDefault="00A96BF0" w:rsidP="00011AD7">
            <w:pPr>
              <w:spacing w:after="0" w:line="480" w:lineRule="auto"/>
              <w:contextualSpacing/>
              <w:rPr>
                <w:rFonts w:ascii="Times New Roman" w:hAnsi="Times New Roman"/>
                <w:i/>
                <w:iCs/>
                <w:sz w:val="24"/>
                <w:szCs w:val="24"/>
              </w:rPr>
            </w:pPr>
            <w:r w:rsidRPr="00011AD7">
              <w:rPr>
                <w:rFonts w:ascii="Times New Roman" w:hAnsi="Times New Roman"/>
                <w:i/>
                <w:iCs/>
                <w:sz w:val="24"/>
                <w:szCs w:val="24"/>
              </w:rPr>
              <w:t>Proteus mirabilis</w:t>
            </w:r>
          </w:p>
        </w:tc>
        <w:tc>
          <w:tcPr>
            <w:tcW w:w="2693" w:type="dxa"/>
            <w:tcBorders>
              <w:top w:val="nil"/>
              <w:left w:val="nil"/>
              <w:bottom w:val="nil"/>
              <w:right w:val="nil"/>
            </w:tcBorders>
            <w:noWrap/>
          </w:tcPr>
          <w:p w:rsidR="00A96BF0" w:rsidRPr="00011AD7" w:rsidRDefault="00A96BF0" w:rsidP="00011AD7">
            <w:pPr>
              <w:spacing w:after="0" w:line="480" w:lineRule="auto"/>
              <w:contextualSpacing/>
              <w:jc w:val="center"/>
              <w:rPr>
                <w:rFonts w:ascii="Times New Roman" w:hAnsi="Times New Roman" w:cs="Times New Roman"/>
                <w:sz w:val="24"/>
                <w:szCs w:val="24"/>
              </w:rPr>
            </w:pPr>
            <w:r w:rsidRPr="00011AD7">
              <w:rPr>
                <w:rFonts w:ascii="Times New Roman" w:hAnsi="Times New Roman" w:cs="Times New Roman"/>
                <w:sz w:val="24"/>
                <w:szCs w:val="24"/>
              </w:rPr>
              <w:t>3</w:t>
            </w:r>
          </w:p>
        </w:tc>
        <w:tc>
          <w:tcPr>
            <w:tcW w:w="2835"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sz w:val="24"/>
                <w:szCs w:val="24"/>
              </w:rPr>
            </w:pPr>
            <w:r w:rsidRPr="00011AD7">
              <w:rPr>
                <w:rFonts w:ascii="Times New Roman" w:hAnsi="Times New Roman" w:cs="Times New Roman"/>
                <w:sz w:val="24"/>
                <w:szCs w:val="24"/>
              </w:rPr>
              <w:t>11%</w:t>
            </w:r>
          </w:p>
        </w:tc>
      </w:tr>
      <w:tr w:rsidR="00A96BF0" w:rsidRPr="00011AD7" w:rsidTr="00011AD7">
        <w:trPr>
          <w:trHeight w:val="237"/>
        </w:trPr>
        <w:tc>
          <w:tcPr>
            <w:tcW w:w="3539" w:type="dxa"/>
            <w:tcBorders>
              <w:top w:val="nil"/>
              <w:left w:val="nil"/>
              <w:right w:val="nil"/>
            </w:tcBorders>
          </w:tcPr>
          <w:p w:rsidR="00A96BF0" w:rsidRPr="00011AD7" w:rsidRDefault="00A96BF0" w:rsidP="00011AD7">
            <w:pPr>
              <w:spacing w:after="0" w:line="480" w:lineRule="auto"/>
              <w:contextualSpacing/>
              <w:rPr>
                <w:rFonts w:ascii="Times New Roman" w:hAnsi="Times New Roman"/>
                <w:i/>
                <w:iCs/>
                <w:sz w:val="24"/>
                <w:szCs w:val="24"/>
              </w:rPr>
            </w:pPr>
            <w:r w:rsidRPr="00011AD7">
              <w:rPr>
                <w:rFonts w:ascii="Times New Roman" w:hAnsi="Times New Roman"/>
                <w:i/>
                <w:iCs/>
                <w:sz w:val="24"/>
                <w:szCs w:val="24"/>
              </w:rPr>
              <w:t>Pseudomonas aeruginosa</w:t>
            </w:r>
          </w:p>
        </w:tc>
        <w:tc>
          <w:tcPr>
            <w:tcW w:w="2693" w:type="dxa"/>
            <w:tcBorders>
              <w:top w:val="nil"/>
              <w:left w:val="nil"/>
              <w:right w:val="nil"/>
            </w:tcBorders>
            <w:noWrap/>
          </w:tcPr>
          <w:p w:rsidR="00A96BF0" w:rsidRPr="00011AD7" w:rsidRDefault="00A96BF0" w:rsidP="00011AD7">
            <w:pPr>
              <w:spacing w:after="0" w:line="480" w:lineRule="auto"/>
              <w:contextualSpacing/>
              <w:jc w:val="center"/>
              <w:rPr>
                <w:rFonts w:ascii="Times New Roman" w:hAnsi="Times New Roman" w:cs="Times New Roman"/>
                <w:sz w:val="24"/>
                <w:szCs w:val="24"/>
              </w:rPr>
            </w:pPr>
            <w:r w:rsidRPr="00011AD7">
              <w:rPr>
                <w:rFonts w:ascii="Times New Roman" w:hAnsi="Times New Roman" w:cs="Times New Roman"/>
                <w:sz w:val="24"/>
                <w:szCs w:val="24"/>
              </w:rPr>
              <w:t>1</w:t>
            </w:r>
          </w:p>
        </w:tc>
        <w:tc>
          <w:tcPr>
            <w:tcW w:w="2835" w:type="dxa"/>
            <w:tcBorders>
              <w:top w:val="nil"/>
              <w:left w:val="nil"/>
              <w:right w:val="nil"/>
            </w:tcBorders>
          </w:tcPr>
          <w:p w:rsidR="00A96BF0" w:rsidRPr="00011AD7" w:rsidRDefault="00A96BF0" w:rsidP="00011AD7">
            <w:pPr>
              <w:spacing w:after="0" w:line="480" w:lineRule="auto"/>
              <w:contextualSpacing/>
              <w:jc w:val="center"/>
              <w:rPr>
                <w:rFonts w:ascii="Times New Roman" w:hAnsi="Times New Roman" w:cs="Times New Roman"/>
                <w:sz w:val="24"/>
                <w:szCs w:val="24"/>
              </w:rPr>
            </w:pPr>
            <w:r w:rsidRPr="00011AD7">
              <w:rPr>
                <w:rFonts w:ascii="Times New Roman" w:hAnsi="Times New Roman" w:cs="Times New Roman"/>
                <w:sz w:val="24"/>
                <w:szCs w:val="24"/>
              </w:rPr>
              <w:t>4%</w:t>
            </w:r>
          </w:p>
        </w:tc>
      </w:tr>
    </w:tbl>
    <w:p w:rsidR="00A96BF0" w:rsidRDefault="00A96BF0" w:rsidP="00095693">
      <w:pPr>
        <w:rPr>
          <w:rFonts w:ascii="Times New Roman" w:hAnsi="Times New Roman" w:cs="Times New Roman"/>
          <w:sz w:val="24"/>
          <w:szCs w:val="24"/>
        </w:rPr>
      </w:pPr>
    </w:p>
    <w:p w:rsidR="00A96BF0" w:rsidRDefault="00A96BF0" w:rsidP="00095693">
      <w:pPr>
        <w:rPr>
          <w:rFonts w:ascii="Times New Roman" w:hAnsi="Times New Roman" w:cs="Times New Roman"/>
          <w:sz w:val="24"/>
          <w:szCs w:val="24"/>
        </w:rPr>
      </w:pPr>
    </w:p>
    <w:p w:rsidR="00A96BF0" w:rsidRDefault="00A96BF0" w:rsidP="00095693">
      <w:pPr>
        <w:rPr>
          <w:rFonts w:ascii="Times New Roman" w:hAnsi="Times New Roman" w:cs="Times New Roman"/>
          <w:sz w:val="24"/>
          <w:szCs w:val="24"/>
        </w:rPr>
      </w:pPr>
    </w:p>
    <w:p w:rsidR="00A96BF0" w:rsidRDefault="00A96BF0" w:rsidP="00095693">
      <w:pPr>
        <w:rPr>
          <w:rFonts w:ascii="Times New Roman" w:hAnsi="Times New Roman" w:cs="Times New Roman"/>
          <w:sz w:val="24"/>
          <w:szCs w:val="24"/>
        </w:rPr>
      </w:pPr>
    </w:p>
    <w:p w:rsidR="00A96BF0" w:rsidRDefault="00A96BF0" w:rsidP="00095693">
      <w:pPr>
        <w:rPr>
          <w:rFonts w:ascii="Times New Roman" w:hAnsi="Times New Roman" w:cs="Times New Roman"/>
          <w:sz w:val="24"/>
          <w:szCs w:val="24"/>
        </w:rPr>
      </w:pPr>
    </w:p>
    <w:p w:rsidR="00A96BF0" w:rsidRDefault="00A96BF0" w:rsidP="00095693">
      <w:pPr>
        <w:rPr>
          <w:rFonts w:ascii="Times New Roman" w:hAnsi="Times New Roman" w:cs="Times New Roman"/>
          <w:sz w:val="24"/>
          <w:szCs w:val="24"/>
        </w:rPr>
      </w:pPr>
    </w:p>
    <w:p w:rsidR="00A96BF0" w:rsidRDefault="00A96BF0" w:rsidP="00095693">
      <w:pPr>
        <w:rPr>
          <w:rFonts w:ascii="Times New Roman" w:hAnsi="Times New Roman" w:cs="Times New Roman"/>
          <w:sz w:val="24"/>
          <w:szCs w:val="24"/>
        </w:rPr>
      </w:pPr>
    </w:p>
    <w:p w:rsidR="00A96BF0" w:rsidRDefault="00A96BF0" w:rsidP="00095693">
      <w:pPr>
        <w:rPr>
          <w:rFonts w:ascii="Times New Roman" w:hAnsi="Times New Roman" w:cs="Times New Roman"/>
          <w:sz w:val="24"/>
          <w:szCs w:val="24"/>
        </w:rPr>
      </w:pPr>
    </w:p>
    <w:p w:rsidR="00A96BF0" w:rsidRDefault="00A96BF0" w:rsidP="00095693">
      <w:pPr>
        <w:rPr>
          <w:rFonts w:ascii="Times New Roman" w:hAnsi="Times New Roman" w:cs="Times New Roman"/>
          <w:sz w:val="24"/>
          <w:szCs w:val="24"/>
        </w:rPr>
      </w:pPr>
    </w:p>
    <w:p w:rsidR="00A96BF0" w:rsidRDefault="00A96BF0" w:rsidP="00095693">
      <w:pPr>
        <w:pStyle w:val="NormalWeb"/>
        <w:spacing w:before="0" w:beforeAutospacing="0" w:after="0" w:afterAutospacing="0" w:line="480" w:lineRule="auto"/>
        <w:contextualSpacing/>
        <w:jc w:val="both"/>
        <w:rPr>
          <w:b/>
          <w:bCs/>
        </w:rPr>
      </w:pPr>
      <w:r>
        <w:rPr>
          <w:b/>
          <w:bCs/>
        </w:rPr>
        <w:t>Table 2: Phenotypic Identification of bacteria isolates from urine</w:t>
      </w:r>
    </w:p>
    <w:tbl>
      <w:tblPr>
        <w:tblW w:w="0" w:type="auto"/>
        <w:tblCellSpacing w:w="15" w:type="dxa"/>
        <w:tblBorders>
          <w:top w:val="single" w:sz="12" w:space="0" w:color="auto"/>
          <w:bottom w:val="single" w:sz="12" w:space="0" w:color="auto"/>
        </w:tblBorders>
        <w:tblCellMar>
          <w:top w:w="15" w:type="dxa"/>
          <w:left w:w="15" w:type="dxa"/>
          <w:bottom w:w="15" w:type="dxa"/>
          <w:right w:w="15" w:type="dxa"/>
        </w:tblCellMar>
        <w:tblLook w:val="00A0"/>
      </w:tblPr>
      <w:tblGrid>
        <w:gridCol w:w="2006"/>
        <w:gridCol w:w="1027"/>
        <w:gridCol w:w="887"/>
        <w:gridCol w:w="940"/>
        <w:gridCol w:w="422"/>
        <w:gridCol w:w="460"/>
        <w:gridCol w:w="714"/>
        <w:gridCol w:w="793"/>
        <w:gridCol w:w="887"/>
        <w:gridCol w:w="782"/>
      </w:tblGrid>
      <w:tr w:rsidR="00A96BF0" w:rsidRPr="00011AD7" w:rsidTr="00DA3A3A">
        <w:trPr>
          <w:tblHeader/>
          <w:tblCellSpacing w:w="15" w:type="dxa"/>
        </w:trPr>
        <w:tc>
          <w:tcPr>
            <w:tcW w:w="0" w:type="auto"/>
            <w:tcBorders>
              <w:top w:val="nil"/>
              <w:bottom w:val="single" w:sz="12" w:space="0" w:color="auto"/>
            </w:tcBorders>
          </w:tcPr>
          <w:p w:rsidR="00A96BF0" w:rsidRDefault="00A96BF0" w:rsidP="00DA3A3A">
            <w:pPr>
              <w:pStyle w:val="NormalWeb"/>
              <w:spacing w:line="480" w:lineRule="auto"/>
              <w:rPr>
                <w:b/>
                <w:bCs/>
              </w:rPr>
            </w:pPr>
            <w:r>
              <w:rPr>
                <w:b/>
                <w:bCs/>
              </w:rPr>
              <w:t>Bacteria</w:t>
            </w:r>
          </w:p>
        </w:tc>
        <w:tc>
          <w:tcPr>
            <w:tcW w:w="0" w:type="auto"/>
            <w:tcBorders>
              <w:top w:val="nil"/>
              <w:bottom w:val="single" w:sz="12" w:space="0" w:color="auto"/>
            </w:tcBorders>
          </w:tcPr>
          <w:p w:rsidR="00A96BF0" w:rsidRDefault="00A96BF0" w:rsidP="00DA3A3A">
            <w:pPr>
              <w:pStyle w:val="NormalWeb"/>
              <w:spacing w:line="480" w:lineRule="auto"/>
              <w:jc w:val="center"/>
              <w:rPr>
                <w:b/>
                <w:bCs/>
              </w:rPr>
            </w:pPr>
            <w:r>
              <w:rPr>
                <w:b/>
                <w:bCs/>
              </w:rPr>
              <w:t>Gram</w:t>
            </w:r>
          </w:p>
        </w:tc>
        <w:tc>
          <w:tcPr>
            <w:tcW w:w="0" w:type="auto"/>
            <w:tcBorders>
              <w:top w:val="nil"/>
              <w:bottom w:val="single" w:sz="12" w:space="0" w:color="auto"/>
            </w:tcBorders>
          </w:tcPr>
          <w:p w:rsidR="00A96BF0" w:rsidRDefault="00A96BF0" w:rsidP="00DA3A3A">
            <w:pPr>
              <w:pStyle w:val="NormalWeb"/>
              <w:spacing w:line="480" w:lineRule="auto"/>
              <w:jc w:val="center"/>
              <w:rPr>
                <w:b/>
                <w:bCs/>
              </w:rPr>
            </w:pPr>
            <w:r>
              <w:rPr>
                <w:b/>
                <w:bCs/>
              </w:rPr>
              <w:t>Oxidase</w:t>
            </w:r>
          </w:p>
        </w:tc>
        <w:tc>
          <w:tcPr>
            <w:tcW w:w="0" w:type="auto"/>
            <w:tcBorders>
              <w:top w:val="nil"/>
              <w:bottom w:val="single" w:sz="12" w:space="0" w:color="auto"/>
            </w:tcBorders>
          </w:tcPr>
          <w:p w:rsidR="00A96BF0" w:rsidRDefault="00A96BF0" w:rsidP="00DA3A3A">
            <w:pPr>
              <w:pStyle w:val="NormalWeb"/>
              <w:spacing w:line="480" w:lineRule="auto"/>
              <w:jc w:val="center"/>
              <w:rPr>
                <w:b/>
                <w:bCs/>
              </w:rPr>
            </w:pPr>
            <w:r>
              <w:rPr>
                <w:b/>
                <w:bCs/>
              </w:rPr>
              <w:t>Catalase</w:t>
            </w:r>
          </w:p>
        </w:tc>
        <w:tc>
          <w:tcPr>
            <w:tcW w:w="0" w:type="auto"/>
            <w:tcBorders>
              <w:top w:val="nil"/>
              <w:bottom w:val="single" w:sz="12" w:space="0" w:color="auto"/>
            </w:tcBorders>
          </w:tcPr>
          <w:p w:rsidR="00A96BF0" w:rsidRDefault="00A96BF0" w:rsidP="00DA3A3A">
            <w:pPr>
              <w:pStyle w:val="NormalWeb"/>
              <w:spacing w:line="480" w:lineRule="auto"/>
              <w:jc w:val="center"/>
              <w:rPr>
                <w:b/>
                <w:bCs/>
              </w:rPr>
            </w:pPr>
            <w:r>
              <w:rPr>
                <w:b/>
                <w:bCs/>
              </w:rPr>
              <w:t>VP</w:t>
            </w:r>
          </w:p>
        </w:tc>
        <w:tc>
          <w:tcPr>
            <w:tcW w:w="0" w:type="auto"/>
            <w:tcBorders>
              <w:top w:val="nil"/>
              <w:bottom w:val="single" w:sz="12" w:space="0" w:color="auto"/>
            </w:tcBorders>
          </w:tcPr>
          <w:p w:rsidR="00A96BF0" w:rsidRDefault="00A96BF0" w:rsidP="00DA3A3A">
            <w:pPr>
              <w:pStyle w:val="NormalWeb"/>
              <w:spacing w:line="480" w:lineRule="auto"/>
              <w:jc w:val="center"/>
              <w:rPr>
                <w:b/>
                <w:bCs/>
              </w:rPr>
            </w:pPr>
            <w:r>
              <w:rPr>
                <w:b/>
                <w:bCs/>
              </w:rPr>
              <w:t>MR</w:t>
            </w:r>
          </w:p>
        </w:tc>
        <w:tc>
          <w:tcPr>
            <w:tcW w:w="0" w:type="auto"/>
            <w:tcBorders>
              <w:top w:val="nil"/>
              <w:bottom w:val="single" w:sz="12" w:space="0" w:color="auto"/>
            </w:tcBorders>
          </w:tcPr>
          <w:p w:rsidR="00A96BF0" w:rsidRDefault="00A96BF0" w:rsidP="00DA3A3A">
            <w:pPr>
              <w:pStyle w:val="NormalWeb"/>
              <w:spacing w:line="480" w:lineRule="auto"/>
              <w:jc w:val="center"/>
              <w:rPr>
                <w:b/>
                <w:bCs/>
              </w:rPr>
            </w:pPr>
            <w:r>
              <w:rPr>
                <w:b/>
                <w:bCs/>
              </w:rPr>
              <w:t>Indole</w:t>
            </w:r>
          </w:p>
        </w:tc>
        <w:tc>
          <w:tcPr>
            <w:tcW w:w="0" w:type="auto"/>
            <w:tcBorders>
              <w:top w:val="nil"/>
              <w:bottom w:val="single" w:sz="12" w:space="0" w:color="auto"/>
            </w:tcBorders>
          </w:tcPr>
          <w:p w:rsidR="00A96BF0" w:rsidRDefault="00A96BF0" w:rsidP="00DA3A3A">
            <w:pPr>
              <w:pStyle w:val="NormalWeb"/>
              <w:spacing w:line="480" w:lineRule="auto"/>
              <w:jc w:val="center"/>
              <w:rPr>
                <w:b/>
                <w:bCs/>
              </w:rPr>
            </w:pPr>
            <w:r>
              <w:rPr>
                <w:b/>
                <w:bCs/>
              </w:rPr>
              <w:t>Citrate</w:t>
            </w:r>
          </w:p>
        </w:tc>
        <w:tc>
          <w:tcPr>
            <w:tcW w:w="0" w:type="auto"/>
            <w:tcBorders>
              <w:top w:val="nil"/>
              <w:bottom w:val="single" w:sz="12" w:space="0" w:color="auto"/>
            </w:tcBorders>
          </w:tcPr>
          <w:p w:rsidR="00A96BF0" w:rsidRDefault="00A96BF0" w:rsidP="00DA3A3A">
            <w:pPr>
              <w:pStyle w:val="NormalWeb"/>
              <w:spacing w:line="480" w:lineRule="auto"/>
              <w:jc w:val="center"/>
              <w:rPr>
                <w:b/>
                <w:bCs/>
              </w:rPr>
            </w:pPr>
            <w:r>
              <w:rPr>
                <w:b/>
                <w:bCs/>
              </w:rPr>
              <w:t>Motility</w:t>
            </w:r>
          </w:p>
        </w:tc>
        <w:tc>
          <w:tcPr>
            <w:tcW w:w="0" w:type="auto"/>
            <w:tcBorders>
              <w:top w:val="nil"/>
              <w:bottom w:val="single" w:sz="12" w:space="0" w:color="auto"/>
            </w:tcBorders>
          </w:tcPr>
          <w:p w:rsidR="00A96BF0" w:rsidRDefault="00A96BF0" w:rsidP="00DA3A3A">
            <w:pPr>
              <w:pStyle w:val="NormalWeb"/>
              <w:spacing w:line="480" w:lineRule="auto"/>
              <w:jc w:val="center"/>
              <w:rPr>
                <w:b/>
                <w:bCs/>
              </w:rPr>
            </w:pPr>
            <w:r>
              <w:rPr>
                <w:b/>
                <w:bCs/>
              </w:rPr>
              <w:t>Urease</w:t>
            </w:r>
          </w:p>
        </w:tc>
      </w:tr>
      <w:tr w:rsidR="00A96BF0" w:rsidRPr="00011AD7" w:rsidTr="00DA3A3A">
        <w:trPr>
          <w:tblCellSpacing w:w="15" w:type="dxa"/>
        </w:trPr>
        <w:tc>
          <w:tcPr>
            <w:tcW w:w="0" w:type="auto"/>
            <w:vAlign w:val="center"/>
          </w:tcPr>
          <w:p w:rsidR="00A96BF0" w:rsidRPr="005E105F" w:rsidRDefault="00A96BF0" w:rsidP="00DA3A3A">
            <w:pPr>
              <w:pStyle w:val="NormalWeb"/>
              <w:spacing w:before="0" w:beforeAutospacing="0" w:after="0" w:afterAutospacing="0" w:line="480" w:lineRule="auto"/>
              <w:contextualSpacing/>
              <w:rPr>
                <w:b/>
                <w:bCs/>
                <w:i/>
                <w:iCs/>
              </w:rPr>
            </w:pPr>
            <w:r w:rsidRPr="005E105F">
              <w:rPr>
                <w:rStyle w:val="Strong"/>
                <w:b w:val="0"/>
                <w:bCs/>
                <w:i/>
                <w:iCs/>
              </w:rPr>
              <w:t>Escherichia coli</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 bacilli</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Yes</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r>
      <w:tr w:rsidR="00A96BF0" w:rsidRPr="00011AD7" w:rsidTr="00DA3A3A">
        <w:trPr>
          <w:tblCellSpacing w:w="15" w:type="dxa"/>
        </w:trPr>
        <w:tc>
          <w:tcPr>
            <w:tcW w:w="0" w:type="auto"/>
            <w:vAlign w:val="center"/>
          </w:tcPr>
          <w:p w:rsidR="00A96BF0" w:rsidRPr="005E105F" w:rsidRDefault="00A96BF0" w:rsidP="00DA3A3A">
            <w:pPr>
              <w:pStyle w:val="NormalWeb"/>
              <w:spacing w:before="0" w:beforeAutospacing="0" w:after="0" w:afterAutospacing="0" w:line="480" w:lineRule="auto"/>
              <w:contextualSpacing/>
              <w:rPr>
                <w:b/>
                <w:bCs/>
                <w:i/>
                <w:iCs/>
              </w:rPr>
            </w:pPr>
            <w:r w:rsidRPr="005E105F">
              <w:rPr>
                <w:rStyle w:val="Strong"/>
                <w:b w:val="0"/>
                <w:bCs/>
                <w:i/>
                <w:iCs/>
              </w:rPr>
              <w:t>Klebsiella</w:t>
            </w:r>
            <w:r>
              <w:rPr>
                <w:rStyle w:val="Strong"/>
                <w:b w:val="0"/>
                <w:bCs/>
                <w:i/>
                <w:iCs/>
              </w:rPr>
              <w:t xml:space="preserve"> </w:t>
            </w:r>
            <w:r w:rsidRPr="005E105F">
              <w:rPr>
                <w:rStyle w:val="Strong"/>
                <w:b w:val="0"/>
                <w:i/>
                <w:iCs/>
              </w:rPr>
              <w:t>pneumoniae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 bacilli</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No</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r>
      <w:tr w:rsidR="00A96BF0" w:rsidRPr="00011AD7" w:rsidTr="00DA3A3A">
        <w:trPr>
          <w:tblCellSpacing w:w="15" w:type="dxa"/>
        </w:trPr>
        <w:tc>
          <w:tcPr>
            <w:tcW w:w="0" w:type="auto"/>
            <w:vAlign w:val="center"/>
          </w:tcPr>
          <w:p w:rsidR="00A96BF0" w:rsidRPr="005E105F" w:rsidRDefault="00A96BF0" w:rsidP="00DA3A3A">
            <w:pPr>
              <w:pStyle w:val="NormalWeb"/>
              <w:spacing w:before="0" w:beforeAutospacing="0" w:after="0" w:afterAutospacing="0" w:line="480" w:lineRule="auto"/>
              <w:contextualSpacing/>
              <w:rPr>
                <w:b/>
                <w:bCs/>
                <w:i/>
                <w:iCs/>
              </w:rPr>
            </w:pPr>
            <w:r w:rsidRPr="005E105F">
              <w:rPr>
                <w:rStyle w:val="Strong"/>
                <w:b w:val="0"/>
                <w:bCs/>
                <w:i/>
                <w:iCs/>
              </w:rPr>
              <w:t>Proteus mirabilis</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 bacilli</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Yes</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r>
      <w:tr w:rsidR="00A96BF0" w:rsidRPr="00011AD7" w:rsidTr="00DA3A3A">
        <w:trPr>
          <w:tblCellSpacing w:w="15" w:type="dxa"/>
        </w:trPr>
        <w:tc>
          <w:tcPr>
            <w:tcW w:w="0" w:type="auto"/>
            <w:vAlign w:val="center"/>
          </w:tcPr>
          <w:p w:rsidR="00A96BF0" w:rsidRPr="005E105F" w:rsidRDefault="00A96BF0" w:rsidP="00DA3A3A">
            <w:pPr>
              <w:pStyle w:val="NormalWeb"/>
              <w:spacing w:before="0" w:beforeAutospacing="0" w:after="0" w:afterAutospacing="0" w:line="480" w:lineRule="auto"/>
              <w:contextualSpacing/>
              <w:rPr>
                <w:b/>
                <w:bCs/>
                <w:i/>
                <w:iCs/>
              </w:rPr>
            </w:pPr>
            <w:r w:rsidRPr="005E105F">
              <w:rPr>
                <w:rStyle w:val="Strong"/>
                <w:b w:val="0"/>
                <w:bCs/>
                <w:i/>
                <w:iCs/>
              </w:rPr>
              <w:t>Pseudomonas</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 bacilli</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Yes</w:t>
            </w:r>
          </w:p>
        </w:tc>
        <w:tc>
          <w:tcPr>
            <w:tcW w:w="0" w:type="auto"/>
            <w:vAlign w:val="center"/>
          </w:tcPr>
          <w:p w:rsidR="00A96BF0" w:rsidRDefault="00A96BF0" w:rsidP="00DA3A3A">
            <w:pPr>
              <w:pStyle w:val="NormalWeb"/>
              <w:spacing w:before="0" w:beforeAutospacing="0" w:after="0" w:afterAutospacing="0" w:line="480" w:lineRule="auto"/>
              <w:contextualSpacing/>
              <w:jc w:val="center"/>
            </w:pPr>
            <w:r>
              <w:t>-ve</w:t>
            </w:r>
          </w:p>
        </w:tc>
      </w:tr>
      <w:tr w:rsidR="00A96BF0" w:rsidRPr="00011AD7" w:rsidTr="00DA3A3A">
        <w:trPr>
          <w:tblCellSpacing w:w="15" w:type="dxa"/>
        </w:trPr>
        <w:tc>
          <w:tcPr>
            <w:tcW w:w="0" w:type="auto"/>
            <w:tcBorders>
              <w:bottom w:val="single" w:sz="12" w:space="0" w:color="auto"/>
            </w:tcBorders>
            <w:vAlign w:val="center"/>
          </w:tcPr>
          <w:p w:rsidR="00A96BF0" w:rsidRPr="005E105F" w:rsidRDefault="00A96BF0" w:rsidP="00DA3A3A">
            <w:pPr>
              <w:pStyle w:val="NormalWeb"/>
              <w:spacing w:before="0" w:beforeAutospacing="0" w:after="0" w:afterAutospacing="0" w:line="480" w:lineRule="auto"/>
              <w:contextualSpacing/>
              <w:rPr>
                <w:b/>
                <w:bCs/>
                <w:i/>
                <w:iCs/>
              </w:rPr>
            </w:pPr>
            <w:r w:rsidRPr="005E105F">
              <w:rPr>
                <w:rStyle w:val="Strong"/>
                <w:b w:val="0"/>
                <w:bCs/>
                <w:i/>
                <w:iCs/>
              </w:rPr>
              <w:t>Staphylococcus aureus</w:t>
            </w:r>
          </w:p>
        </w:tc>
        <w:tc>
          <w:tcPr>
            <w:tcW w:w="0" w:type="auto"/>
            <w:tcBorders>
              <w:bottom w:val="single" w:sz="12" w:space="0" w:color="auto"/>
            </w:tcBorders>
            <w:vAlign w:val="center"/>
          </w:tcPr>
          <w:p w:rsidR="00A96BF0" w:rsidRDefault="00A96BF0" w:rsidP="00DA3A3A">
            <w:pPr>
              <w:pStyle w:val="NormalWeb"/>
              <w:spacing w:before="0" w:beforeAutospacing="0" w:after="0" w:afterAutospacing="0" w:line="480" w:lineRule="auto"/>
              <w:contextualSpacing/>
              <w:jc w:val="center"/>
            </w:pPr>
            <w:r>
              <w:t>+ve cocci</w:t>
            </w:r>
          </w:p>
        </w:tc>
        <w:tc>
          <w:tcPr>
            <w:tcW w:w="0" w:type="auto"/>
            <w:tcBorders>
              <w:bottom w:val="single" w:sz="12" w:space="0" w:color="auto"/>
            </w:tcBorders>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tcBorders>
              <w:bottom w:val="single" w:sz="12" w:space="0" w:color="auto"/>
            </w:tcBorders>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tcBorders>
              <w:bottom w:val="single" w:sz="12" w:space="0" w:color="auto"/>
            </w:tcBorders>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tcBorders>
              <w:bottom w:val="single" w:sz="12" w:space="0" w:color="auto"/>
            </w:tcBorders>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tcBorders>
              <w:bottom w:val="single" w:sz="12" w:space="0" w:color="auto"/>
            </w:tcBorders>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tcBorders>
              <w:bottom w:val="single" w:sz="12" w:space="0" w:color="auto"/>
            </w:tcBorders>
            <w:vAlign w:val="center"/>
          </w:tcPr>
          <w:p w:rsidR="00A96BF0" w:rsidRDefault="00A96BF0" w:rsidP="00DA3A3A">
            <w:pPr>
              <w:pStyle w:val="NormalWeb"/>
              <w:spacing w:before="0" w:beforeAutospacing="0" w:after="0" w:afterAutospacing="0" w:line="480" w:lineRule="auto"/>
              <w:contextualSpacing/>
              <w:jc w:val="center"/>
            </w:pPr>
            <w:r>
              <w:t>+ve</w:t>
            </w:r>
          </w:p>
        </w:tc>
        <w:tc>
          <w:tcPr>
            <w:tcW w:w="0" w:type="auto"/>
            <w:tcBorders>
              <w:bottom w:val="single" w:sz="12" w:space="0" w:color="auto"/>
            </w:tcBorders>
            <w:vAlign w:val="center"/>
          </w:tcPr>
          <w:p w:rsidR="00A96BF0" w:rsidRDefault="00A96BF0" w:rsidP="00DA3A3A">
            <w:pPr>
              <w:pStyle w:val="NormalWeb"/>
              <w:spacing w:before="0" w:beforeAutospacing="0" w:after="0" w:afterAutospacing="0" w:line="480" w:lineRule="auto"/>
              <w:contextualSpacing/>
              <w:jc w:val="center"/>
            </w:pPr>
            <w:r>
              <w:t>No</w:t>
            </w:r>
          </w:p>
        </w:tc>
        <w:tc>
          <w:tcPr>
            <w:tcW w:w="0" w:type="auto"/>
            <w:tcBorders>
              <w:bottom w:val="single" w:sz="12" w:space="0" w:color="auto"/>
            </w:tcBorders>
            <w:vAlign w:val="center"/>
          </w:tcPr>
          <w:p w:rsidR="00A96BF0" w:rsidRDefault="00A96BF0" w:rsidP="00DA3A3A">
            <w:pPr>
              <w:pStyle w:val="NormalWeb"/>
              <w:spacing w:before="0" w:beforeAutospacing="0" w:after="0" w:afterAutospacing="0" w:line="480" w:lineRule="auto"/>
              <w:contextualSpacing/>
              <w:jc w:val="center"/>
            </w:pPr>
            <w:r>
              <w:t>-ve</w:t>
            </w:r>
          </w:p>
        </w:tc>
      </w:tr>
    </w:tbl>
    <w:p w:rsidR="00A96BF0" w:rsidRPr="009F63F7" w:rsidRDefault="00A96BF0" w:rsidP="00095693">
      <w:pPr>
        <w:pStyle w:val="NormalWeb"/>
        <w:spacing w:before="0" w:beforeAutospacing="0" w:after="0" w:afterAutospacing="0" w:line="480" w:lineRule="auto"/>
        <w:jc w:val="both"/>
      </w:pPr>
      <w:r w:rsidRPr="009F63F7">
        <w:t>Keys: -Ve = Negative, +Ve = Positive, VP: Voges-Proskauer test, MR: Methyl Red test, Indole: Indole test</w:t>
      </w:r>
    </w:p>
    <w:p w:rsidR="00A96BF0" w:rsidRDefault="00A96BF0" w:rsidP="00095693">
      <w:pPr>
        <w:spacing w:line="360" w:lineRule="auto"/>
        <w:jc w:val="both"/>
        <w:rPr>
          <w:rFonts w:ascii="Times New Roman" w:hAnsi="Times New Roman" w:cs="Times New Roman"/>
          <w:sz w:val="24"/>
          <w:szCs w:val="24"/>
        </w:rPr>
      </w:pPr>
      <w:r w:rsidRPr="00095693">
        <w:rPr>
          <w:rFonts w:ascii="Times New Roman" w:hAnsi="Times New Roman" w:cs="Times New Roman"/>
          <w:sz w:val="24"/>
          <w:szCs w:val="24"/>
        </w:rPr>
        <w:t xml:space="preserve">The antibiogram patterns of bacterial isolates against various antibiotics revealed significant variations in susceptibility and resistance. Ciprofloxacin showed moderate effectiveness, with </w:t>
      </w:r>
      <w:r w:rsidRPr="00095693">
        <w:rPr>
          <w:rFonts w:ascii="Times New Roman" w:hAnsi="Times New Roman" w:cs="Times New Roman"/>
          <w:i/>
          <w:iCs/>
          <w:sz w:val="24"/>
          <w:szCs w:val="24"/>
        </w:rPr>
        <w:t>Klebsiella pneumoniae</w:t>
      </w:r>
      <w:r w:rsidRPr="00095693">
        <w:rPr>
          <w:rFonts w:ascii="Times New Roman" w:hAnsi="Times New Roman" w:cs="Times New Roman"/>
          <w:sz w:val="24"/>
          <w:szCs w:val="24"/>
        </w:rPr>
        <w:t xml:space="preserve"> (100%) being the most susceptible, while </w:t>
      </w:r>
      <w:r w:rsidRPr="00095693">
        <w:rPr>
          <w:rFonts w:ascii="Times New Roman" w:hAnsi="Times New Roman" w:cs="Times New Roman"/>
          <w:i/>
          <w:iCs/>
          <w:sz w:val="24"/>
          <w:szCs w:val="24"/>
        </w:rPr>
        <w:t>E. coli</w:t>
      </w:r>
      <w:r w:rsidRPr="00095693">
        <w:rPr>
          <w:rFonts w:ascii="Times New Roman" w:hAnsi="Times New Roman" w:cs="Times New Roman"/>
          <w:sz w:val="24"/>
          <w:szCs w:val="24"/>
        </w:rPr>
        <w:t xml:space="preserve"> (57.1%) exhibited the highest resistance. </w:t>
      </w:r>
      <w:r w:rsidRPr="00095693">
        <w:rPr>
          <w:rFonts w:ascii="Times New Roman" w:hAnsi="Times New Roman" w:cs="Times New Roman"/>
          <w:i/>
          <w:iCs/>
          <w:sz w:val="24"/>
          <w:szCs w:val="24"/>
        </w:rPr>
        <w:t>P. aeruginosa</w:t>
      </w:r>
      <w:r w:rsidRPr="00095693">
        <w:rPr>
          <w:rFonts w:ascii="Times New Roman" w:hAnsi="Times New Roman" w:cs="Times New Roman"/>
          <w:sz w:val="24"/>
          <w:szCs w:val="24"/>
        </w:rPr>
        <w:t xml:space="preserve"> was completely resistant to cefuroxime, followed by </w:t>
      </w:r>
      <w:r w:rsidRPr="00095693">
        <w:rPr>
          <w:rFonts w:ascii="Times New Roman" w:hAnsi="Times New Roman" w:cs="Times New Roman"/>
          <w:i/>
          <w:iCs/>
          <w:sz w:val="24"/>
          <w:szCs w:val="24"/>
        </w:rPr>
        <w:t>E. coli</w:t>
      </w:r>
      <w:r w:rsidRPr="00095693">
        <w:rPr>
          <w:rFonts w:ascii="Times New Roman" w:hAnsi="Times New Roman" w:cs="Times New Roman"/>
          <w:sz w:val="24"/>
          <w:szCs w:val="24"/>
        </w:rPr>
        <w:t xml:space="preserve"> (57.1%) and </w:t>
      </w:r>
      <w:r w:rsidRPr="00095693">
        <w:rPr>
          <w:rFonts w:ascii="Times New Roman" w:hAnsi="Times New Roman" w:cs="Times New Roman"/>
          <w:i/>
          <w:iCs/>
          <w:sz w:val="24"/>
          <w:szCs w:val="24"/>
        </w:rPr>
        <w:t>Klebsiella pneumoniae</w:t>
      </w:r>
      <w:r w:rsidRPr="00095693">
        <w:rPr>
          <w:rFonts w:ascii="Times New Roman" w:hAnsi="Times New Roman" w:cs="Times New Roman"/>
          <w:sz w:val="24"/>
          <w:szCs w:val="24"/>
        </w:rPr>
        <w:t xml:space="preserve"> (50.0%). Oxacillin showed no efficacy, as all tested bacterial isolates were 100% resistant. Resistance to Augmentin was highest in </w:t>
      </w:r>
      <w:r w:rsidRPr="00095693">
        <w:rPr>
          <w:rFonts w:ascii="Times New Roman" w:hAnsi="Times New Roman" w:cs="Times New Roman"/>
          <w:i/>
          <w:iCs/>
          <w:sz w:val="24"/>
          <w:szCs w:val="24"/>
        </w:rPr>
        <w:t>P. aeruginosa</w:t>
      </w:r>
      <w:r w:rsidRPr="00095693">
        <w:rPr>
          <w:rFonts w:ascii="Times New Roman" w:hAnsi="Times New Roman" w:cs="Times New Roman"/>
          <w:sz w:val="24"/>
          <w:szCs w:val="24"/>
        </w:rPr>
        <w:t xml:space="preserve"> (100%), followed by </w:t>
      </w:r>
      <w:r w:rsidRPr="00095693">
        <w:rPr>
          <w:rFonts w:ascii="Times New Roman" w:hAnsi="Times New Roman" w:cs="Times New Roman"/>
          <w:i/>
          <w:iCs/>
          <w:sz w:val="24"/>
          <w:szCs w:val="24"/>
        </w:rPr>
        <w:t>Klebsiella pneumoniae</w:t>
      </w:r>
      <w:r w:rsidRPr="00095693">
        <w:rPr>
          <w:rFonts w:ascii="Times New Roman" w:hAnsi="Times New Roman" w:cs="Times New Roman"/>
          <w:sz w:val="24"/>
          <w:szCs w:val="24"/>
        </w:rPr>
        <w:t xml:space="preserve"> (75.0%) and </w:t>
      </w:r>
      <w:r w:rsidRPr="00095693">
        <w:rPr>
          <w:rFonts w:ascii="Times New Roman" w:hAnsi="Times New Roman" w:cs="Times New Roman"/>
          <w:i/>
          <w:iCs/>
          <w:sz w:val="24"/>
          <w:szCs w:val="24"/>
        </w:rPr>
        <w:t>E. coli</w:t>
      </w:r>
      <w:r w:rsidRPr="00095693">
        <w:rPr>
          <w:rFonts w:ascii="Times New Roman" w:hAnsi="Times New Roman" w:cs="Times New Roman"/>
          <w:sz w:val="24"/>
          <w:szCs w:val="24"/>
        </w:rPr>
        <w:t xml:space="preserve"> (71.4%), though </w:t>
      </w:r>
      <w:r w:rsidRPr="00095693">
        <w:rPr>
          <w:rFonts w:ascii="Times New Roman" w:hAnsi="Times New Roman" w:cs="Times New Roman"/>
          <w:i/>
          <w:iCs/>
          <w:sz w:val="24"/>
          <w:szCs w:val="24"/>
        </w:rPr>
        <w:t>Proteus mirabilis</w:t>
      </w:r>
      <w:r w:rsidRPr="00095693">
        <w:rPr>
          <w:rFonts w:ascii="Times New Roman" w:hAnsi="Times New Roman" w:cs="Times New Roman"/>
          <w:sz w:val="24"/>
          <w:szCs w:val="24"/>
        </w:rPr>
        <w:t xml:space="preserve"> displayed higher sensitivity. Erythromycin resistance was prominent, with </w:t>
      </w:r>
      <w:r w:rsidRPr="00095693">
        <w:rPr>
          <w:rFonts w:ascii="Times New Roman" w:hAnsi="Times New Roman" w:cs="Times New Roman"/>
          <w:i/>
          <w:iCs/>
          <w:sz w:val="24"/>
          <w:szCs w:val="24"/>
        </w:rPr>
        <w:t>Klebsiella pneumoniae</w:t>
      </w:r>
      <w:r w:rsidRPr="00095693">
        <w:rPr>
          <w:rFonts w:ascii="Times New Roman" w:hAnsi="Times New Roman" w:cs="Times New Roman"/>
          <w:sz w:val="24"/>
          <w:szCs w:val="24"/>
        </w:rPr>
        <w:t xml:space="preserve">, </w:t>
      </w:r>
      <w:r w:rsidRPr="00095693">
        <w:rPr>
          <w:rFonts w:ascii="Times New Roman" w:hAnsi="Times New Roman" w:cs="Times New Roman"/>
          <w:i/>
          <w:iCs/>
          <w:sz w:val="24"/>
          <w:szCs w:val="24"/>
        </w:rPr>
        <w:t>Proteus mirabilis</w:t>
      </w:r>
      <w:r w:rsidRPr="00095693">
        <w:rPr>
          <w:rFonts w:ascii="Times New Roman" w:hAnsi="Times New Roman" w:cs="Times New Roman"/>
          <w:sz w:val="24"/>
          <w:szCs w:val="24"/>
        </w:rPr>
        <w:t xml:space="preserve">, and </w:t>
      </w:r>
      <w:r w:rsidRPr="00095693">
        <w:rPr>
          <w:rFonts w:ascii="Times New Roman" w:hAnsi="Times New Roman" w:cs="Times New Roman"/>
          <w:i/>
          <w:iCs/>
          <w:sz w:val="24"/>
          <w:szCs w:val="24"/>
        </w:rPr>
        <w:t>P. aeruginosa</w:t>
      </w:r>
      <w:r w:rsidRPr="00095693">
        <w:rPr>
          <w:rFonts w:ascii="Times New Roman" w:hAnsi="Times New Roman" w:cs="Times New Roman"/>
          <w:sz w:val="24"/>
          <w:szCs w:val="24"/>
        </w:rPr>
        <w:t xml:space="preserve"> (100%) showing complete resistance, while </w:t>
      </w:r>
      <w:r w:rsidRPr="00095693">
        <w:rPr>
          <w:rFonts w:ascii="Times New Roman" w:hAnsi="Times New Roman" w:cs="Times New Roman"/>
          <w:i/>
          <w:iCs/>
          <w:sz w:val="24"/>
          <w:szCs w:val="24"/>
        </w:rPr>
        <w:t>E. coli</w:t>
      </w:r>
      <w:r w:rsidRPr="00095693">
        <w:rPr>
          <w:rFonts w:ascii="Times New Roman" w:hAnsi="Times New Roman" w:cs="Times New Roman"/>
          <w:sz w:val="24"/>
          <w:szCs w:val="24"/>
        </w:rPr>
        <w:t xml:space="preserve"> (85.7%) and </w:t>
      </w:r>
      <w:r w:rsidRPr="00095693">
        <w:rPr>
          <w:rFonts w:ascii="Times New Roman" w:hAnsi="Times New Roman" w:cs="Times New Roman"/>
          <w:i/>
          <w:iCs/>
          <w:sz w:val="24"/>
          <w:szCs w:val="24"/>
        </w:rPr>
        <w:t>S. aureus</w:t>
      </w:r>
      <w:r w:rsidRPr="00095693">
        <w:rPr>
          <w:rFonts w:ascii="Times New Roman" w:hAnsi="Times New Roman" w:cs="Times New Roman"/>
          <w:sz w:val="24"/>
          <w:szCs w:val="24"/>
        </w:rPr>
        <w:t xml:space="preserve"> (83.3%) were also highly resistant. Imipenem exhibited strong efficacy, with all bacterial isolates being 100% susceptible except for </w:t>
      </w:r>
      <w:r w:rsidRPr="00095693">
        <w:rPr>
          <w:rFonts w:ascii="Times New Roman" w:hAnsi="Times New Roman" w:cs="Times New Roman"/>
          <w:i/>
          <w:iCs/>
          <w:sz w:val="24"/>
          <w:szCs w:val="24"/>
        </w:rPr>
        <w:t>E. coli</w:t>
      </w:r>
      <w:r w:rsidRPr="00095693">
        <w:rPr>
          <w:rFonts w:ascii="Times New Roman" w:hAnsi="Times New Roman" w:cs="Times New Roman"/>
          <w:sz w:val="24"/>
          <w:szCs w:val="24"/>
        </w:rPr>
        <w:t xml:space="preserve"> (28.6%). Ceftriaxone resistance was observed in </w:t>
      </w:r>
      <w:r w:rsidRPr="00095693">
        <w:rPr>
          <w:rFonts w:ascii="Times New Roman" w:hAnsi="Times New Roman" w:cs="Times New Roman"/>
          <w:i/>
          <w:iCs/>
          <w:sz w:val="24"/>
          <w:szCs w:val="24"/>
        </w:rPr>
        <w:t>Klebsiella pneumoniae</w:t>
      </w:r>
      <w:r w:rsidRPr="00095693">
        <w:rPr>
          <w:rFonts w:ascii="Times New Roman" w:hAnsi="Times New Roman" w:cs="Times New Roman"/>
          <w:sz w:val="24"/>
          <w:szCs w:val="24"/>
        </w:rPr>
        <w:t xml:space="preserve">, </w:t>
      </w:r>
      <w:r w:rsidRPr="00095693">
        <w:rPr>
          <w:rFonts w:ascii="Times New Roman" w:hAnsi="Times New Roman" w:cs="Times New Roman"/>
          <w:i/>
          <w:iCs/>
          <w:sz w:val="24"/>
          <w:szCs w:val="24"/>
        </w:rPr>
        <w:t>S. aureus</w:t>
      </w:r>
      <w:r w:rsidRPr="00095693">
        <w:rPr>
          <w:rFonts w:ascii="Times New Roman" w:hAnsi="Times New Roman" w:cs="Times New Roman"/>
          <w:sz w:val="24"/>
          <w:szCs w:val="24"/>
        </w:rPr>
        <w:t xml:space="preserve">, and </w:t>
      </w:r>
      <w:r w:rsidRPr="00095693">
        <w:rPr>
          <w:rFonts w:ascii="Times New Roman" w:hAnsi="Times New Roman" w:cs="Times New Roman"/>
          <w:i/>
          <w:iCs/>
          <w:sz w:val="24"/>
          <w:szCs w:val="24"/>
        </w:rPr>
        <w:t>P. aeruginosa</w:t>
      </w:r>
      <w:r w:rsidRPr="00095693">
        <w:rPr>
          <w:rFonts w:ascii="Times New Roman" w:hAnsi="Times New Roman" w:cs="Times New Roman"/>
          <w:sz w:val="24"/>
          <w:szCs w:val="24"/>
        </w:rPr>
        <w:t xml:space="preserve"> (50%), while </w:t>
      </w:r>
      <w:r w:rsidRPr="00095693">
        <w:rPr>
          <w:rFonts w:ascii="Times New Roman" w:hAnsi="Times New Roman" w:cs="Times New Roman"/>
          <w:i/>
          <w:iCs/>
          <w:sz w:val="24"/>
          <w:szCs w:val="24"/>
        </w:rPr>
        <w:t>E. coli</w:t>
      </w:r>
      <w:r w:rsidRPr="00095693">
        <w:rPr>
          <w:rFonts w:ascii="Times New Roman" w:hAnsi="Times New Roman" w:cs="Times New Roman"/>
          <w:sz w:val="24"/>
          <w:szCs w:val="24"/>
        </w:rPr>
        <w:t xml:space="preserve"> (57.1%) and </w:t>
      </w:r>
      <w:r w:rsidRPr="00095693">
        <w:rPr>
          <w:rFonts w:ascii="Times New Roman" w:hAnsi="Times New Roman" w:cs="Times New Roman"/>
          <w:i/>
          <w:iCs/>
          <w:sz w:val="24"/>
          <w:szCs w:val="24"/>
        </w:rPr>
        <w:t>Proteus mirabilis</w:t>
      </w:r>
      <w:r w:rsidRPr="00095693">
        <w:rPr>
          <w:rFonts w:ascii="Times New Roman" w:hAnsi="Times New Roman" w:cs="Times New Roman"/>
          <w:sz w:val="24"/>
          <w:szCs w:val="24"/>
        </w:rPr>
        <w:t xml:space="preserve"> (66.7%) were more resistant. Similarly, </w:t>
      </w:r>
      <w:r w:rsidRPr="00095693">
        <w:rPr>
          <w:rFonts w:ascii="Times New Roman" w:hAnsi="Times New Roman" w:cs="Times New Roman"/>
          <w:i/>
          <w:iCs/>
          <w:sz w:val="24"/>
          <w:szCs w:val="24"/>
        </w:rPr>
        <w:t>Proteus mirabilis</w:t>
      </w:r>
      <w:r w:rsidRPr="00095693">
        <w:rPr>
          <w:rFonts w:ascii="Times New Roman" w:hAnsi="Times New Roman" w:cs="Times New Roman"/>
          <w:sz w:val="24"/>
          <w:szCs w:val="24"/>
        </w:rPr>
        <w:t xml:space="preserve"> (66.7%), </w:t>
      </w:r>
      <w:r w:rsidRPr="00095693">
        <w:rPr>
          <w:rFonts w:ascii="Times New Roman" w:hAnsi="Times New Roman" w:cs="Times New Roman"/>
          <w:i/>
          <w:iCs/>
          <w:sz w:val="24"/>
          <w:szCs w:val="24"/>
        </w:rPr>
        <w:t>E. coli</w:t>
      </w:r>
      <w:r w:rsidRPr="00095693">
        <w:rPr>
          <w:rFonts w:ascii="Times New Roman" w:hAnsi="Times New Roman" w:cs="Times New Roman"/>
          <w:sz w:val="24"/>
          <w:szCs w:val="24"/>
        </w:rPr>
        <w:t xml:space="preserve"> (57.1%), and </w:t>
      </w:r>
      <w:r w:rsidRPr="00095693">
        <w:rPr>
          <w:rFonts w:ascii="Times New Roman" w:hAnsi="Times New Roman" w:cs="Times New Roman"/>
          <w:i/>
          <w:iCs/>
          <w:sz w:val="24"/>
          <w:szCs w:val="24"/>
        </w:rPr>
        <w:t>Klebsiella pneumoniae</w:t>
      </w:r>
      <w:r w:rsidRPr="00095693">
        <w:rPr>
          <w:rFonts w:ascii="Times New Roman" w:hAnsi="Times New Roman" w:cs="Times New Roman"/>
          <w:sz w:val="24"/>
          <w:szCs w:val="24"/>
        </w:rPr>
        <w:t xml:space="preserve"> (50.0%) displayed high resistance to Cefepime, whereas </w:t>
      </w:r>
      <w:r w:rsidRPr="00095693">
        <w:rPr>
          <w:rFonts w:ascii="Times New Roman" w:hAnsi="Times New Roman" w:cs="Times New Roman"/>
          <w:i/>
          <w:iCs/>
          <w:sz w:val="24"/>
          <w:szCs w:val="24"/>
        </w:rPr>
        <w:t>S. aureus</w:t>
      </w:r>
      <w:r w:rsidRPr="00095693">
        <w:rPr>
          <w:rFonts w:ascii="Times New Roman" w:hAnsi="Times New Roman" w:cs="Times New Roman"/>
          <w:sz w:val="24"/>
          <w:szCs w:val="24"/>
        </w:rPr>
        <w:t xml:space="preserve"> was highly sensitive. Gentamicin was most effective against </w:t>
      </w:r>
      <w:r w:rsidRPr="00095693">
        <w:rPr>
          <w:rFonts w:ascii="Times New Roman" w:hAnsi="Times New Roman" w:cs="Times New Roman"/>
          <w:i/>
          <w:iCs/>
          <w:sz w:val="24"/>
          <w:szCs w:val="24"/>
        </w:rPr>
        <w:t>P. aeruginosa</w:t>
      </w:r>
      <w:r w:rsidRPr="00095693">
        <w:rPr>
          <w:rFonts w:ascii="Times New Roman" w:hAnsi="Times New Roman" w:cs="Times New Roman"/>
          <w:sz w:val="24"/>
          <w:szCs w:val="24"/>
        </w:rPr>
        <w:t xml:space="preserve"> (100%) and </w:t>
      </w:r>
      <w:r w:rsidRPr="00095693">
        <w:rPr>
          <w:rFonts w:ascii="Times New Roman" w:hAnsi="Times New Roman" w:cs="Times New Roman"/>
          <w:i/>
          <w:iCs/>
          <w:sz w:val="24"/>
          <w:szCs w:val="24"/>
        </w:rPr>
        <w:t>S. aureus</w:t>
      </w:r>
      <w:r w:rsidRPr="00095693">
        <w:rPr>
          <w:rFonts w:ascii="Times New Roman" w:hAnsi="Times New Roman" w:cs="Times New Roman"/>
          <w:sz w:val="24"/>
          <w:szCs w:val="24"/>
        </w:rPr>
        <w:t xml:space="preserve"> (83.3%), while </w:t>
      </w:r>
      <w:r w:rsidRPr="00095693">
        <w:rPr>
          <w:rFonts w:ascii="Times New Roman" w:hAnsi="Times New Roman" w:cs="Times New Roman"/>
          <w:i/>
          <w:iCs/>
          <w:sz w:val="24"/>
          <w:szCs w:val="24"/>
        </w:rPr>
        <w:t>Proteus mirabilis</w:t>
      </w:r>
      <w:r w:rsidRPr="00095693">
        <w:rPr>
          <w:rFonts w:ascii="Times New Roman" w:hAnsi="Times New Roman" w:cs="Times New Roman"/>
          <w:sz w:val="24"/>
          <w:szCs w:val="24"/>
        </w:rPr>
        <w:t xml:space="preserve"> (66.7%) and </w:t>
      </w:r>
      <w:r w:rsidRPr="00095693">
        <w:rPr>
          <w:rFonts w:ascii="Times New Roman" w:hAnsi="Times New Roman" w:cs="Times New Roman"/>
          <w:i/>
          <w:iCs/>
          <w:sz w:val="24"/>
          <w:szCs w:val="24"/>
        </w:rPr>
        <w:t>Klebsiella pneumoniae</w:t>
      </w:r>
      <w:r w:rsidRPr="00095693">
        <w:rPr>
          <w:rFonts w:ascii="Times New Roman" w:hAnsi="Times New Roman" w:cs="Times New Roman"/>
          <w:sz w:val="24"/>
          <w:szCs w:val="24"/>
        </w:rPr>
        <w:t xml:space="preserve"> (57.1%) exhibited the highest resistance</w:t>
      </w:r>
      <w:r>
        <w:rPr>
          <w:rFonts w:ascii="Times New Roman" w:hAnsi="Times New Roman" w:cs="Times New Roman"/>
          <w:sz w:val="24"/>
          <w:szCs w:val="24"/>
        </w:rPr>
        <w:t xml:space="preserve"> (Table 3)</w:t>
      </w:r>
      <w:r w:rsidRPr="00095693">
        <w:rPr>
          <w:rFonts w:ascii="Times New Roman" w:hAnsi="Times New Roman" w:cs="Times New Roman"/>
          <w:sz w:val="24"/>
          <w:szCs w:val="24"/>
        </w:rPr>
        <w:t>.</w:t>
      </w:r>
    </w:p>
    <w:p w:rsidR="00A96BF0" w:rsidRDefault="00A96BF0" w:rsidP="00095693">
      <w:pPr>
        <w:spacing w:line="360" w:lineRule="auto"/>
        <w:jc w:val="both"/>
        <w:rPr>
          <w:rFonts w:ascii="Times New Roman" w:hAnsi="Times New Roman" w:cs="Times New Roman"/>
          <w:sz w:val="24"/>
          <w:szCs w:val="24"/>
        </w:rPr>
        <w:sectPr w:rsidR="00A96BF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tbl>
      <w:tblPr>
        <w:tblW w:w="14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5"/>
        <w:gridCol w:w="1275"/>
        <w:gridCol w:w="1276"/>
        <w:gridCol w:w="1282"/>
        <w:gridCol w:w="1128"/>
        <w:gridCol w:w="1417"/>
        <w:gridCol w:w="1276"/>
        <w:gridCol w:w="1276"/>
        <w:gridCol w:w="1276"/>
        <w:gridCol w:w="1275"/>
        <w:gridCol w:w="1134"/>
      </w:tblGrid>
      <w:tr w:rsidR="00A96BF0" w:rsidRPr="00011AD7" w:rsidTr="00011AD7">
        <w:tc>
          <w:tcPr>
            <w:tcW w:w="14450" w:type="dxa"/>
            <w:gridSpan w:val="11"/>
            <w:tcBorders>
              <w:top w:val="nil"/>
              <w:left w:val="nil"/>
              <w:right w:val="nil"/>
            </w:tcBorders>
          </w:tcPr>
          <w:p w:rsidR="00A96BF0" w:rsidRPr="00011AD7" w:rsidRDefault="00A96BF0" w:rsidP="00DA3A3A">
            <w:pPr>
              <w:rPr>
                <w:rFonts w:ascii="Times New Roman" w:hAnsi="Times New Roman" w:cs="Times New Roman"/>
                <w:b/>
                <w:bCs/>
                <w:lang w:val="en-US"/>
              </w:rPr>
            </w:pPr>
            <w:bookmarkStart w:id="6" w:name="_Hlk180383735"/>
            <w:r w:rsidRPr="00011AD7">
              <w:rPr>
                <w:rFonts w:ascii="Times New Roman" w:hAnsi="Times New Roman" w:cs="Times New Roman"/>
                <w:b/>
                <w:bCs/>
                <w:lang w:val="en-US"/>
              </w:rPr>
              <w:t xml:space="preserve">Table 3. Antibiogram Pattern of </w:t>
            </w:r>
            <w:bookmarkEnd w:id="6"/>
            <w:r w:rsidRPr="00011AD7">
              <w:rPr>
                <w:rFonts w:ascii="Times New Roman" w:hAnsi="Times New Roman" w:cs="Times New Roman"/>
                <w:b/>
                <w:bCs/>
                <w:lang w:val="en-US"/>
              </w:rPr>
              <w:t>Antibiotics Against Tested Isolates</w:t>
            </w:r>
            <w:r w:rsidRPr="00011AD7">
              <w:rPr>
                <w:rFonts w:ascii="Times New Roman" w:hAnsi="Times New Roman" w:cs="Times New Roman"/>
                <w:b/>
                <w:bCs/>
              </w:rPr>
              <w:t>.</w:t>
            </w:r>
          </w:p>
        </w:tc>
      </w:tr>
      <w:tr w:rsidR="00A96BF0" w:rsidRPr="00011AD7" w:rsidTr="00011AD7">
        <w:tc>
          <w:tcPr>
            <w:tcW w:w="1835" w:type="dxa"/>
            <w:tcBorders>
              <w:top w:val="nil"/>
              <w:left w:val="nil"/>
              <w:bottom w:val="nil"/>
              <w:right w:val="nil"/>
            </w:tcBorders>
          </w:tcPr>
          <w:p w:rsidR="00A96BF0" w:rsidRPr="00011AD7" w:rsidRDefault="00A96BF0" w:rsidP="00DA3A3A">
            <w:pPr>
              <w:rPr>
                <w:rFonts w:ascii="Times New Roman" w:hAnsi="Times New Roman" w:cs="Times New Roman"/>
                <w:b/>
                <w:bCs/>
                <w:i/>
                <w:iCs/>
                <w:lang w:val="en-US"/>
              </w:rPr>
            </w:pPr>
          </w:p>
        </w:tc>
        <w:tc>
          <w:tcPr>
            <w:tcW w:w="2551" w:type="dxa"/>
            <w:gridSpan w:val="2"/>
            <w:tcBorders>
              <w:top w:val="nil"/>
              <w:left w:val="nil"/>
              <w:right w:val="nil"/>
            </w:tcBorders>
          </w:tcPr>
          <w:p w:rsidR="00A96BF0" w:rsidRPr="00011AD7" w:rsidRDefault="00A96BF0" w:rsidP="00011AD7">
            <w:pPr>
              <w:jc w:val="center"/>
              <w:rPr>
                <w:rFonts w:ascii="Times New Roman" w:hAnsi="Times New Roman" w:cs="Times New Roman"/>
                <w:b/>
                <w:bCs/>
                <w:i/>
                <w:iCs/>
                <w:lang w:val="en-US"/>
              </w:rPr>
            </w:pPr>
            <w:r w:rsidRPr="00011AD7">
              <w:rPr>
                <w:rFonts w:ascii="Times New Roman" w:hAnsi="Times New Roman" w:cs="Times New Roman"/>
                <w:b/>
                <w:bCs/>
                <w:i/>
                <w:iCs/>
                <w:lang w:val="en-US"/>
              </w:rPr>
              <w:t xml:space="preserve">E. coli </w:t>
            </w:r>
            <w:r w:rsidRPr="00011AD7">
              <w:rPr>
                <w:rFonts w:ascii="Times New Roman" w:hAnsi="Times New Roman" w:cs="Times New Roman"/>
                <w:b/>
                <w:bCs/>
                <w:lang w:val="en-US"/>
              </w:rPr>
              <w:t>(n=7)</w:t>
            </w:r>
          </w:p>
        </w:tc>
        <w:tc>
          <w:tcPr>
            <w:tcW w:w="2410" w:type="dxa"/>
            <w:gridSpan w:val="2"/>
            <w:tcBorders>
              <w:top w:val="nil"/>
              <w:left w:val="nil"/>
              <w:right w:val="nil"/>
            </w:tcBorders>
          </w:tcPr>
          <w:p w:rsidR="00A96BF0" w:rsidRPr="00011AD7" w:rsidRDefault="00A96BF0" w:rsidP="00011AD7">
            <w:pPr>
              <w:jc w:val="center"/>
              <w:rPr>
                <w:rFonts w:ascii="Times New Roman" w:hAnsi="Times New Roman" w:cs="Times New Roman"/>
                <w:b/>
                <w:bCs/>
                <w:lang w:val="en-US"/>
              </w:rPr>
            </w:pPr>
            <w:r w:rsidRPr="00011AD7">
              <w:rPr>
                <w:rFonts w:ascii="Times New Roman" w:hAnsi="Times New Roman" w:cs="Times New Roman"/>
                <w:b/>
                <w:bCs/>
                <w:i/>
                <w:iCs/>
                <w:lang w:val="en-US"/>
              </w:rPr>
              <w:t xml:space="preserve">K. pneumonia </w:t>
            </w:r>
            <w:r w:rsidRPr="00011AD7">
              <w:rPr>
                <w:rFonts w:ascii="Times New Roman" w:hAnsi="Times New Roman" w:cs="Times New Roman"/>
                <w:b/>
                <w:bCs/>
                <w:lang w:val="en-US"/>
              </w:rPr>
              <w:t>(n=4)</w:t>
            </w:r>
          </w:p>
        </w:tc>
        <w:tc>
          <w:tcPr>
            <w:tcW w:w="2693" w:type="dxa"/>
            <w:gridSpan w:val="2"/>
            <w:tcBorders>
              <w:top w:val="nil"/>
              <w:left w:val="nil"/>
              <w:right w:val="nil"/>
            </w:tcBorders>
          </w:tcPr>
          <w:p w:rsidR="00A96BF0" w:rsidRPr="00011AD7" w:rsidRDefault="00A96BF0" w:rsidP="00011AD7">
            <w:pPr>
              <w:jc w:val="center"/>
              <w:rPr>
                <w:rFonts w:ascii="Times New Roman" w:hAnsi="Times New Roman" w:cs="Times New Roman"/>
                <w:b/>
                <w:bCs/>
                <w:i/>
                <w:iCs/>
                <w:lang w:val="en-US"/>
              </w:rPr>
            </w:pPr>
            <w:r w:rsidRPr="00011AD7">
              <w:rPr>
                <w:rFonts w:ascii="Times New Roman" w:hAnsi="Times New Roman" w:cs="Times New Roman"/>
                <w:b/>
                <w:bCs/>
                <w:i/>
                <w:iCs/>
                <w:lang w:val="en-US"/>
              </w:rPr>
              <w:t xml:space="preserve">S. aureus </w:t>
            </w:r>
            <w:r w:rsidRPr="00011AD7">
              <w:rPr>
                <w:rFonts w:ascii="Times New Roman" w:hAnsi="Times New Roman" w:cs="Times New Roman"/>
                <w:b/>
                <w:bCs/>
                <w:lang w:val="en-US"/>
              </w:rPr>
              <w:t>(n=12)</w:t>
            </w:r>
          </w:p>
        </w:tc>
        <w:tc>
          <w:tcPr>
            <w:tcW w:w="2552" w:type="dxa"/>
            <w:gridSpan w:val="2"/>
            <w:tcBorders>
              <w:top w:val="nil"/>
              <w:left w:val="nil"/>
              <w:right w:val="nil"/>
            </w:tcBorders>
          </w:tcPr>
          <w:p w:rsidR="00A96BF0" w:rsidRPr="00011AD7" w:rsidRDefault="00A96BF0" w:rsidP="00011AD7">
            <w:pPr>
              <w:jc w:val="center"/>
              <w:rPr>
                <w:rFonts w:ascii="Times New Roman" w:hAnsi="Times New Roman" w:cs="Times New Roman"/>
                <w:b/>
                <w:bCs/>
                <w:i/>
                <w:iCs/>
                <w:lang w:val="en-US"/>
              </w:rPr>
            </w:pPr>
            <w:r w:rsidRPr="00011AD7">
              <w:rPr>
                <w:rFonts w:ascii="Times New Roman" w:hAnsi="Times New Roman" w:cs="Times New Roman"/>
                <w:b/>
                <w:bCs/>
                <w:i/>
                <w:iCs/>
                <w:lang w:val="en-US"/>
              </w:rPr>
              <w:t xml:space="preserve">P. mirabilis </w:t>
            </w:r>
            <w:r w:rsidRPr="00011AD7">
              <w:rPr>
                <w:rFonts w:ascii="Times New Roman" w:hAnsi="Times New Roman" w:cs="Times New Roman"/>
                <w:b/>
                <w:bCs/>
                <w:lang w:val="en-US"/>
              </w:rPr>
              <w:t>(n=3)</w:t>
            </w:r>
          </w:p>
        </w:tc>
        <w:tc>
          <w:tcPr>
            <w:tcW w:w="2409" w:type="dxa"/>
            <w:gridSpan w:val="2"/>
            <w:tcBorders>
              <w:top w:val="nil"/>
              <w:left w:val="nil"/>
              <w:right w:val="nil"/>
            </w:tcBorders>
          </w:tcPr>
          <w:p w:rsidR="00A96BF0" w:rsidRPr="00011AD7" w:rsidRDefault="00A96BF0" w:rsidP="00011AD7">
            <w:pPr>
              <w:jc w:val="center"/>
              <w:rPr>
                <w:rFonts w:ascii="Times New Roman" w:hAnsi="Times New Roman" w:cs="Times New Roman"/>
                <w:b/>
                <w:bCs/>
                <w:lang w:val="en-US"/>
              </w:rPr>
            </w:pPr>
            <w:r w:rsidRPr="00011AD7">
              <w:rPr>
                <w:rFonts w:ascii="Times New Roman" w:hAnsi="Times New Roman" w:cs="Times New Roman"/>
                <w:b/>
                <w:bCs/>
                <w:i/>
                <w:iCs/>
                <w:lang w:val="en-US"/>
              </w:rPr>
              <w:t xml:space="preserve">P. aeruginosa </w:t>
            </w:r>
            <w:r w:rsidRPr="00011AD7">
              <w:rPr>
                <w:rFonts w:ascii="Times New Roman" w:hAnsi="Times New Roman" w:cs="Times New Roman"/>
                <w:b/>
                <w:bCs/>
                <w:lang w:val="en-US"/>
              </w:rPr>
              <w:t>(n=1)</w:t>
            </w:r>
          </w:p>
        </w:tc>
      </w:tr>
      <w:tr w:rsidR="00A96BF0" w:rsidRPr="00011AD7" w:rsidTr="00011AD7">
        <w:tc>
          <w:tcPr>
            <w:tcW w:w="1835" w:type="dxa"/>
            <w:tcBorders>
              <w:top w:val="nil"/>
              <w:left w:val="nil"/>
              <w:right w:val="nil"/>
            </w:tcBorders>
          </w:tcPr>
          <w:p w:rsidR="00A96BF0" w:rsidRPr="00011AD7" w:rsidRDefault="00A96BF0" w:rsidP="00DA3A3A">
            <w:pPr>
              <w:rPr>
                <w:rFonts w:ascii="Times New Roman" w:hAnsi="Times New Roman" w:cs="Times New Roman"/>
                <w:b/>
                <w:bCs/>
                <w:lang w:val="en-US"/>
              </w:rPr>
            </w:pPr>
            <w:r w:rsidRPr="00011AD7">
              <w:rPr>
                <w:rFonts w:ascii="Times New Roman" w:hAnsi="Times New Roman" w:cs="Times New Roman"/>
                <w:b/>
                <w:bCs/>
                <w:lang w:val="en-US"/>
              </w:rPr>
              <w:t>Antibiotics</w:t>
            </w:r>
          </w:p>
        </w:tc>
        <w:tc>
          <w:tcPr>
            <w:tcW w:w="1275" w:type="dxa"/>
            <w:tcBorders>
              <w:left w:val="nil"/>
              <w:right w:val="nil"/>
            </w:tcBorders>
          </w:tcPr>
          <w:p w:rsidR="00A96BF0" w:rsidRPr="00011AD7" w:rsidRDefault="00A96BF0" w:rsidP="00011AD7">
            <w:pPr>
              <w:jc w:val="center"/>
              <w:rPr>
                <w:rFonts w:ascii="Times New Roman" w:hAnsi="Times New Roman" w:cs="Times New Roman"/>
                <w:b/>
                <w:bCs/>
                <w:lang w:val="en-US"/>
              </w:rPr>
            </w:pPr>
            <w:r w:rsidRPr="00011AD7">
              <w:rPr>
                <w:rFonts w:ascii="Times New Roman" w:hAnsi="Times New Roman" w:cs="Times New Roman"/>
                <w:b/>
                <w:bCs/>
                <w:lang w:val="en-US"/>
              </w:rPr>
              <w:t>S (%)</w:t>
            </w:r>
          </w:p>
        </w:tc>
        <w:tc>
          <w:tcPr>
            <w:tcW w:w="1276" w:type="dxa"/>
            <w:tcBorders>
              <w:left w:val="nil"/>
              <w:right w:val="nil"/>
            </w:tcBorders>
          </w:tcPr>
          <w:p w:rsidR="00A96BF0" w:rsidRPr="00011AD7" w:rsidRDefault="00A96BF0" w:rsidP="00011AD7">
            <w:pPr>
              <w:jc w:val="center"/>
              <w:rPr>
                <w:rFonts w:ascii="Times New Roman" w:hAnsi="Times New Roman" w:cs="Times New Roman"/>
                <w:b/>
                <w:bCs/>
                <w:lang w:val="en-US"/>
              </w:rPr>
            </w:pPr>
            <w:r w:rsidRPr="00011AD7">
              <w:rPr>
                <w:rFonts w:ascii="Times New Roman" w:hAnsi="Times New Roman" w:cs="Times New Roman"/>
                <w:b/>
                <w:bCs/>
                <w:lang w:val="en-US"/>
              </w:rPr>
              <w:t>R (%)</w:t>
            </w:r>
          </w:p>
        </w:tc>
        <w:tc>
          <w:tcPr>
            <w:tcW w:w="1282" w:type="dxa"/>
            <w:tcBorders>
              <w:left w:val="nil"/>
              <w:right w:val="nil"/>
            </w:tcBorders>
          </w:tcPr>
          <w:p w:rsidR="00A96BF0" w:rsidRPr="00011AD7" w:rsidRDefault="00A96BF0" w:rsidP="00011AD7">
            <w:pPr>
              <w:jc w:val="center"/>
              <w:rPr>
                <w:rFonts w:ascii="Times New Roman" w:hAnsi="Times New Roman" w:cs="Times New Roman"/>
                <w:b/>
                <w:bCs/>
                <w:lang w:val="en-US"/>
              </w:rPr>
            </w:pPr>
            <w:r w:rsidRPr="00011AD7">
              <w:rPr>
                <w:rFonts w:ascii="Times New Roman" w:hAnsi="Times New Roman" w:cs="Times New Roman"/>
                <w:b/>
                <w:bCs/>
                <w:lang w:val="en-US"/>
              </w:rPr>
              <w:t>S (%)</w:t>
            </w:r>
          </w:p>
        </w:tc>
        <w:tc>
          <w:tcPr>
            <w:tcW w:w="1128" w:type="dxa"/>
            <w:tcBorders>
              <w:left w:val="nil"/>
              <w:right w:val="nil"/>
            </w:tcBorders>
          </w:tcPr>
          <w:p w:rsidR="00A96BF0" w:rsidRPr="00011AD7" w:rsidRDefault="00A96BF0" w:rsidP="00011AD7">
            <w:pPr>
              <w:jc w:val="center"/>
              <w:rPr>
                <w:rFonts w:ascii="Times New Roman" w:hAnsi="Times New Roman" w:cs="Times New Roman"/>
                <w:b/>
                <w:bCs/>
                <w:lang w:val="en-US"/>
              </w:rPr>
            </w:pPr>
            <w:r w:rsidRPr="00011AD7">
              <w:rPr>
                <w:rFonts w:ascii="Times New Roman" w:hAnsi="Times New Roman" w:cs="Times New Roman"/>
                <w:b/>
                <w:bCs/>
                <w:lang w:val="en-US"/>
              </w:rPr>
              <w:t>R (%)</w:t>
            </w:r>
          </w:p>
        </w:tc>
        <w:tc>
          <w:tcPr>
            <w:tcW w:w="1417" w:type="dxa"/>
            <w:tcBorders>
              <w:left w:val="nil"/>
              <w:right w:val="nil"/>
            </w:tcBorders>
          </w:tcPr>
          <w:p w:rsidR="00A96BF0" w:rsidRPr="00011AD7" w:rsidRDefault="00A96BF0" w:rsidP="00011AD7">
            <w:pPr>
              <w:jc w:val="center"/>
              <w:rPr>
                <w:rFonts w:ascii="Times New Roman" w:hAnsi="Times New Roman" w:cs="Times New Roman"/>
                <w:b/>
                <w:bCs/>
                <w:lang w:val="en-US"/>
              </w:rPr>
            </w:pPr>
            <w:r w:rsidRPr="00011AD7">
              <w:rPr>
                <w:rFonts w:ascii="Times New Roman" w:hAnsi="Times New Roman" w:cs="Times New Roman"/>
                <w:b/>
                <w:bCs/>
                <w:lang w:val="en-US"/>
              </w:rPr>
              <w:t>S (%)</w:t>
            </w:r>
          </w:p>
        </w:tc>
        <w:tc>
          <w:tcPr>
            <w:tcW w:w="1276" w:type="dxa"/>
            <w:tcBorders>
              <w:left w:val="nil"/>
              <w:right w:val="nil"/>
            </w:tcBorders>
          </w:tcPr>
          <w:p w:rsidR="00A96BF0" w:rsidRPr="00011AD7" w:rsidRDefault="00A96BF0" w:rsidP="00011AD7">
            <w:pPr>
              <w:jc w:val="center"/>
              <w:rPr>
                <w:rFonts w:ascii="Times New Roman" w:hAnsi="Times New Roman" w:cs="Times New Roman"/>
                <w:b/>
                <w:bCs/>
                <w:lang w:val="en-US"/>
              </w:rPr>
            </w:pPr>
            <w:r w:rsidRPr="00011AD7">
              <w:rPr>
                <w:rFonts w:ascii="Times New Roman" w:hAnsi="Times New Roman" w:cs="Times New Roman"/>
                <w:b/>
                <w:bCs/>
                <w:lang w:val="en-US"/>
              </w:rPr>
              <w:t>R (%)</w:t>
            </w:r>
          </w:p>
        </w:tc>
        <w:tc>
          <w:tcPr>
            <w:tcW w:w="1276" w:type="dxa"/>
            <w:tcBorders>
              <w:left w:val="nil"/>
              <w:right w:val="nil"/>
            </w:tcBorders>
          </w:tcPr>
          <w:p w:rsidR="00A96BF0" w:rsidRPr="00011AD7" w:rsidRDefault="00A96BF0" w:rsidP="00011AD7">
            <w:pPr>
              <w:jc w:val="center"/>
              <w:rPr>
                <w:rFonts w:ascii="Times New Roman" w:hAnsi="Times New Roman" w:cs="Times New Roman"/>
                <w:b/>
                <w:bCs/>
                <w:lang w:val="en-US"/>
              </w:rPr>
            </w:pPr>
            <w:r w:rsidRPr="00011AD7">
              <w:rPr>
                <w:rFonts w:ascii="Times New Roman" w:hAnsi="Times New Roman" w:cs="Times New Roman"/>
                <w:b/>
                <w:bCs/>
                <w:lang w:val="en-US"/>
              </w:rPr>
              <w:t>S (%)</w:t>
            </w:r>
          </w:p>
        </w:tc>
        <w:tc>
          <w:tcPr>
            <w:tcW w:w="1276" w:type="dxa"/>
            <w:tcBorders>
              <w:left w:val="nil"/>
              <w:right w:val="nil"/>
            </w:tcBorders>
          </w:tcPr>
          <w:p w:rsidR="00A96BF0" w:rsidRPr="00011AD7" w:rsidRDefault="00A96BF0" w:rsidP="00011AD7">
            <w:pPr>
              <w:jc w:val="center"/>
              <w:rPr>
                <w:rFonts w:ascii="Times New Roman" w:hAnsi="Times New Roman" w:cs="Times New Roman"/>
                <w:b/>
                <w:bCs/>
                <w:lang w:val="en-US"/>
              </w:rPr>
            </w:pPr>
            <w:r w:rsidRPr="00011AD7">
              <w:rPr>
                <w:rFonts w:ascii="Times New Roman" w:hAnsi="Times New Roman" w:cs="Times New Roman"/>
                <w:b/>
                <w:bCs/>
                <w:lang w:val="en-US"/>
              </w:rPr>
              <w:t>R (%)</w:t>
            </w:r>
          </w:p>
        </w:tc>
        <w:tc>
          <w:tcPr>
            <w:tcW w:w="1275" w:type="dxa"/>
            <w:tcBorders>
              <w:left w:val="nil"/>
              <w:right w:val="nil"/>
            </w:tcBorders>
          </w:tcPr>
          <w:p w:rsidR="00A96BF0" w:rsidRPr="00011AD7" w:rsidRDefault="00A96BF0" w:rsidP="00011AD7">
            <w:pPr>
              <w:jc w:val="center"/>
              <w:rPr>
                <w:rFonts w:ascii="Times New Roman" w:hAnsi="Times New Roman" w:cs="Times New Roman"/>
                <w:b/>
                <w:bCs/>
                <w:lang w:val="en-US"/>
              </w:rPr>
            </w:pPr>
            <w:r w:rsidRPr="00011AD7">
              <w:rPr>
                <w:rFonts w:ascii="Times New Roman" w:hAnsi="Times New Roman" w:cs="Times New Roman"/>
                <w:b/>
                <w:bCs/>
                <w:lang w:val="en-US"/>
              </w:rPr>
              <w:t>S (%)</w:t>
            </w:r>
          </w:p>
        </w:tc>
        <w:tc>
          <w:tcPr>
            <w:tcW w:w="1134" w:type="dxa"/>
            <w:tcBorders>
              <w:left w:val="nil"/>
              <w:right w:val="nil"/>
            </w:tcBorders>
          </w:tcPr>
          <w:p w:rsidR="00A96BF0" w:rsidRPr="00011AD7" w:rsidRDefault="00A96BF0" w:rsidP="00011AD7">
            <w:pPr>
              <w:jc w:val="center"/>
              <w:rPr>
                <w:rFonts w:ascii="Times New Roman" w:hAnsi="Times New Roman" w:cs="Times New Roman"/>
                <w:b/>
                <w:bCs/>
                <w:lang w:val="en-US"/>
              </w:rPr>
            </w:pPr>
            <w:r w:rsidRPr="00011AD7">
              <w:rPr>
                <w:rFonts w:ascii="Times New Roman" w:hAnsi="Times New Roman" w:cs="Times New Roman"/>
                <w:b/>
                <w:bCs/>
                <w:lang w:val="en-US"/>
              </w:rPr>
              <w:t>R (%)</w:t>
            </w:r>
          </w:p>
        </w:tc>
      </w:tr>
      <w:tr w:rsidR="00A96BF0" w:rsidRPr="00011AD7" w:rsidTr="00011AD7">
        <w:tc>
          <w:tcPr>
            <w:tcW w:w="1835" w:type="dxa"/>
            <w:tcBorders>
              <w:left w:val="nil"/>
              <w:bottom w:val="nil"/>
              <w:right w:val="nil"/>
            </w:tcBorders>
          </w:tcPr>
          <w:p w:rsidR="00A96BF0" w:rsidRPr="00011AD7" w:rsidRDefault="00A96BF0" w:rsidP="00011AD7">
            <w:pPr>
              <w:spacing w:line="480" w:lineRule="auto"/>
              <w:contextualSpacing/>
              <w:rPr>
                <w:rFonts w:ascii="Times New Roman" w:hAnsi="Times New Roman" w:cs="Times New Roman"/>
                <w:lang w:val="en-US"/>
              </w:rPr>
            </w:pPr>
            <w:r w:rsidRPr="00011AD7">
              <w:rPr>
                <w:rFonts w:ascii="Times New Roman" w:hAnsi="Times New Roman" w:cs="Times New Roman"/>
                <w:lang w:val="en-US"/>
              </w:rPr>
              <w:t>Ciprofloxacin</w:t>
            </w:r>
          </w:p>
        </w:tc>
        <w:tc>
          <w:tcPr>
            <w:tcW w:w="1275" w:type="dxa"/>
            <w:tcBorders>
              <w:left w:val="nil"/>
              <w:bottom w:val="nil"/>
              <w:right w:val="nil"/>
            </w:tcBorders>
          </w:tcPr>
          <w:p w:rsidR="00A96BF0" w:rsidRPr="00011AD7" w:rsidRDefault="00A96BF0" w:rsidP="00011AD7">
            <w:pPr>
              <w:spacing w:line="480" w:lineRule="auto"/>
              <w:contextualSpacing/>
              <w:jc w:val="center"/>
              <w:rPr>
                <w:rFonts w:ascii="Times New Roman" w:hAnsi="Times New Roman" w:cs="Times New Roman"/>
                <w:lang w:val="en-US"/>
              </w:rPr>
            </w:pPr>
            <w:r w:rsidRPr="00011AD7">
              <w:rPr>
                <w:rFonts w:ascii="Times New Roman" w:hAnsi="Times New Roman" w:cs="SimSun"/>
              </w:rPr>
              <w:t>3 (42.9%)</w:t>
            </w:r>
          </w:p>
        </w:tc>
        <w:tc>
          <w:tcPr>
            <w:tcW w:w="1276" w:type="dxa"/>
            <w:tcBorders>
              <w:left w:val="nil"/>
              <w:bottom w:val="nil"/>
              <w:right w:val="nil"/>
            </w:tcBorders>
          </w:tcPr>
          <w:p w:rsidR="00A96BF0" w:rsidRPr="00011AD7" w:rsidRDefault="00A96BF0" w:rsidP="00011AD7">
            <w:pPr>
              <w:spacing w:line="480" w:lineRule="auto"/>
              <w:contextualSpacing/>
              <w:jc w:val="center"/>
              <w:rPr>
                <w:rFonts w:ascii="Times New Roman" w:hAnsi="Times New Roman" w:cs="Times New Roman"/>
                <w:lang w:val="en-US"/>
              </w:rPr>
            </w:pPr>
            <w:r w:rsidRPr="00011AD7">
              <w:rPr>
                <w:rFonts w:ascii="Times New Roman" w:hAnsi="Times New Roman" w:cs="SimSun"/>
              </w:rPr>
              <w:t>4 (57.1)</w:t>
            </w:r>
          </w:p>
        </w:tc>
        <w:tc>
          <w:tcPr>
            <w:tcW w:w="1282" w:type="dxa"/>
            <w:tcBorders>
              <w:left w:val="nil"/>
              <w:bottom w:val="nil"/>
              <w:right w:val="nil"/>
            </w:tcBorders>
          </w:tcPr>
          <w:p w:rsidR="00A96BF0" w:rsidRPr="00011AD7" w:rsidRDefault="00A96BF0" w:rsidP="00011AD7">
            <w:pPr>
              <w:spacing w:line="480" w:lineRule="auto"/>
              <w:contextualSpacing/>
              <w:jc w:val="center"/>
              <w:rPr>
                <w:rFonts w:ascii="Times New Roman" w:hAnsi="Times New Roman" w:cs="Times New Roman"/>
                <w:lang w:val="en-US"/>
              </w:rPr>
            </w:pPr>
            <w:r w:rsidRPr="00011AD7">
              <w:rPr>
                <w:rFonts w:ascii="Times New Roman" w:hAnsi="Times New Roman" w:cs="SimSun"/>
              </w:rPr>
              <w:t>4 (100 %)</w:t>
            </w:r>
          </w:p>
        </w:tc>
        <w:tc>
          <w:tcPr>
            <w:tcW w:w="1128" w:type="dxa"/>
            <w:tcBorders>
              <w:left w:val="nil"/>
              <w:bottom w:val="nil"/>
              <w:right w:val="nil"/>
            </w:tcBorders>
          </w:tcPr>
          <w:p w:rsidR="00A96BF0" w:rsidRPr="00011AD7" w:rsidRDefault="00A96BF0" w:rsidP="00011AD7">
            <w:pPr>
              <w:spacing w:line="480" w:lineRule="auto"/>
              <w:contextualSpacing/>
              <w:jc w:val="center"/>
              <w:rPr>
                <w:rFonts w:ascii="Times New Roman" w:hAnsi="Times New Roman" w:cs="Times New Roman"/>
                <w:lang w:val="en-US"/>
              </w:rPr>
            </w:pPr>
            <w:r w:rsidRPr="00011AD7">
              <w:rPr>
                <w:rFonts w:ascii="Times New Roman" w:hAnsi="Times New Roman" w:cs="SimSun"/>
              </w:rPr>
              <w:t>0 (0.0 %)</w:t>
            </w:r>
          </w:p>
        </w:tc>
        <w:tc>
          <w:tcPr>
            <w:tcW w:w="1417" w:type="dxa"/>
            <w:tcBorders>
              <w:left w:val="nil"/>
              <w:bottom w:val="nil"/>
              <w:right w:val="nil"/>
            </w:tcBorders>
          </w:tcPr>
          <w:p w:rsidR="00A96BF0" w:rsidRPr="00011AD7" w:rsidRDefault="00A96BF0" w:rsidP="00011AD7">
            <w:pPr>
              <w:spacing w:line="480" w:lineRule="auto"/>
              <w:contextualSpacing/>
              <w:jc w:val="center"/>
              <w:rPr>
                <w:rFonts w:ascii="Times New Roman" w:hAnsi="Times New Roman" w:cs="Times New Roman"/>
                <w:lang w:val="en-US"/>
              </w:rPr>
            </w:pPr>
            <w:r w:rsidRPr="00011AD7">
              <w:rPr>
                <w:rFonts w:ascii="Times New Roman" w:hAnsi="Times New Roman" w:cs="SimSun"/>
              </w:rPr>
              <w:t>8 (66.7%)</w:t>
            </w:r>
          </w:p>
        </w:tc>
        <w:tc>
          <w:tcPr>
            <w:tcW w:w="1276" w:type="dxa"/>
            <w:tcBorders>
              <w:left w:val="nil"/>
              <w:bottom w:val="nil"/>
              <w:right w:val="nil"/>
            </w:tcBorders>
          </w:tcPr>
          <w:p w:rsidR="00A96BF0" w:rsidRPr="00011AD7" w:rsidRDefault="00A96BF0" w:rsidP="00011AD7">
            <w:pPr>
              <w:spacing w:line="480" w:lineRule="auto"/>
              <w:contextualSpacing/>
              <w:jc w:val="center"/>
              <w:rPr>
                <w:rFonts w:ascii="Times New Roman" w:hAnsi="Times New Roman" w:cs="Times New Roman"/>
                <w:lang w:val="en-US"/>
              </w:rPr>
            </w:pPr>
            <w:r w:rsidRPr="00011AD7">
              <w:rPr>
                <w:rFonts w:ascii="Times New Roman" w:hAnsi="Times New Roman" w:cs="SimSun"/>
              </w:rPr>
              <w:t>4 (33.3%)</w:t>
            </w:r>
          </w:p>
        </w:tc>
        <w:tc>
          <w:tcPr>
            <w:tcW w:w="1276" w:type="dxa"/>
            <w:tcBorders>
              <w:left w:val="nil"/>
              <w:bottom w:val="nil"/>
              <w:right w:val="nil"/>
            </w:tcBorders>
          </w:tcPr>
          <w:p w:rsidR="00A96BF0" w:rsidRPr="00011AD7" w:rsidRDefault="00A96BF0" w:rsidP="00011AD7">
            <w:pPr>
              <w:spacing w:line="480" w:lineRule="auto"/>
              <w:contextualSpacing/>
              <w:jc w:val="center"/>
              <w:rPr>
                <w:rFonts w:ascii="Times New Roman" w:hAnsi="Times New Roman" w:cs="Times New Roman"/>
                <w:lang w:val="en-US"/>
              </w:rPr>
            </w:pPr>
            <w:r w:rsidRPr="00011AD7">
              <w:rPr>
                <w:rFonts w:ascii="Times New Roman" w:hAnsi="Times New Roman" w:cs="SimSun"/>
              </w:rPr>
              <w:t>2 (66.7%)</w:t>
            </w:r>
          </w:p>
        </w:tc>
        <w:tc>
          <w:tcPr>
            <w:tcW w:w="1276" w:type="dxa"/>
            <w:tcBorders>
              <w:left w:val="nil"/>
              <w:bottom w:val="nil"/>
              <w:right w:val="nil"/>
            </w:tcBorders>
          </w:tcPr>
          <w:p w:rsidR="00A96BF0" w:rsidRPr="00011AD7" w:rsidRDefault="00A96BF0" w:rsidP="00011AD7">
            <w:pPr>
              <w:spacing w:line="480" w:lineRule="auto"/>
              <w:contextualSpacing/>
              <w:jc w:val="center"/>
              <w:rPr>
                <w:rFonts w:ascii="Times New Roman" w:hAnsi="Times New Roman" w:cs="Times New Roman"/>
                <w:lang w:val="en-US"/>
              </w:rPr>
            </w:pPr>
            <w:r w:rsidRPr="00011AD7">
              <w:rPr>
                <w:rFonts w:ascii="Times New Roman" w:hAnsi="Times New Roman" w:cs="SimSun"/>
              </w:rPr>
              <w:t>1 (33.3%)</w:t>
            </w:r>
          </w:p>
        </w:tc>
        <w:tc>
          <w:tcPr>
            <w:tcW w:w="1275" w:type="dxa"/>
            <w:tcBorders>
              <w:left w:val="nil"/>
              <w:bottom w:val="nil"/>
              <w:right w:val="nil"/>
            </w:tcBorders>
          </w:tcPr>
          <w:p w:rsidR="00A96BF0" w:rsidRPr="00011AD7" w:rsidRDefault="00A96BF0" w:rsidP="00011AD7">
            <w:pPr>
              <w:spacing w:line="480" w:lineRule="auto"/>
              <w:contextualSpacing/>
              <w:jc w:val="center"/>
              <w:rPr>
                <w:rFonts w:ascii="Times New Roman" w:hAnsi="Times New Roman" w:cs="Times New Roman"/>
                <w:lang w:val="en-US"/>
              </w:rPr>
            </w:pPr>
            <w:r w:rsidRPr="00011AD7">
              <w:rPr>
                <w:rFonts w:ascii="Times New Roman" w:hAnsi="Times New Roman" w:cs="SimSun"/>
              </w:rPr>
              <w:t>1 (100%)</w:t>
            </w:r>
          </w:p>
        </w:tc>
        <w:tc>
          <w:tcPr>
            <w:tcW w:w="1134" w:type="dxa"/>
            <w:tcBorders>
              <w:left w:val="nil"/>
              <w:bottom w:val="nil"/>
              <w:right w:val="nil"/>
            </w:tcBorders>
          </w:tcPr>
          <w:p w:rsidR="00A96BF0" w:rsidRPr="00011AD7" w:rsidRDefault="00A96BF0" w:rsidP="00011AD7">
            <w:pPr>
              <w:spacing w:line="480" w:lineRule="auto"/>
              <w:contextualSpacing/>
              <w:jc w:val="center"/>
              <w:rPr>
                <w:rFonts w:ascii="Times New Roman" w:hAnsi="Times New Roman" w:cs="Times New Roman"/>
                <w:lang w:val="en-US"/>
              </w:rPr>
            </w:pPr>
            <w:r w:rsidRPr="00011AD7">
              <w:rPr>
                <w:rFonts w:ascii="Times New Roman" w:hAnsi="Times New Roman" w:cs="SimSun"/>
              </w:rPr>
              <w:t>0 (0.0 %)</w:t>
            </w:r>
          </w:p>
        </w:tc>
      </w:tr>
      <w:tr w:rsidR="00A96BF0" w:rsidRPr="00011AD7" w:rsidTr="00011AD7">
        <w:tc>
          <w:tcPr>
            <w:tcW w:w="1835" w:type="dxa"/>
            <w:tcBorders>
              <w:top w:val="nil"/>
              <w:left w:val="nil"/>
              <w:bottom w:val="nil"/>
              <w:right w:val="nil"/>
            </w:tcBorders>
          </w:tcPr>
          <w:p w:rsidR="00A96BF0" w:rsidRPr="00011AD7" w:rsidRDefault="00A96BF0" w:rsidP="00011AD7">
            <w:pPr>
              <w:spacing w:after="0" w:line="480" w:lineRule="auto"/>
              <w:contextualSpacing/>
              <w:rPr>
                <w:rFonts w:ascii="Times New Roman" w:hAnsi="Times New Roman" w:cs="Times New Roman"/>
                <w:lang w:val="en-US"/>
              </w:rPr>
            </w:pPr>
            <w:r w:rsidRPr="00011AD7">
              <w:rPr>
                <w:rFonts w:ascii="Times New Roman" w:hAnsi="Times New Roman"/>
              </w:rPr>
              <w:t>Cefuroxime</w:t>
            </w:r>
          </w:p>
        </w:tc>
        <w:tc>
          <w:tcPr>
            <w:tcW w:w="1275"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3 (42.9%)</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4 (57.1)</w:t>
            </w:r>
          </w:p>
        </w:tc>
        <w:tc>
          <w:tcPr>
            <w:tcW w:w="1282"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2 (50.0%)</w:t>
            </w:r>
          </w:p>
        </w:tc>
        <w:tc>
          <w:tcPr>
            <w:tcW w:w="1128"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2 (50.0%)</w:t>
            </w:r>
          </w:p>
        </w:tc>
        <w:tc>
          <w:tcPr>
            <w:tcW w:w="1417"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9 (75.0 %)</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3 (25%)</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2 (66.7%)</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 (33.3%)</w:t>
            </w:r>
          </w:p>
        </w:tc>
        <w:tc>
          <w:tcPr>
            <w:tcW w:w="1275"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0 (0.0%)</w:t>
            </w:r>
          </w:p>
        </w:tc>
        <w:tc>
          <w:tcPr>
            <w:tcW w:w="1134"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 (100%)</w:t>
            </w:r>
          </w:p>
        </w:tc>
      </w:tr>
      <w:tr w:rsidR="00A96BF0" w:rsidRPr="00011AD7" w:rsidTr="00011AD7">
        <w:tc>
          <w:tcPr>
            <w:tcW w:w="1835" w:type="dxa"/>
            <w:tcBorders>
              <w:top w:val="nil"/>
              <w:left w:val="nil"/>
              <w:bottom w:val="nil"/>
              <w:right w:val="nil"/>
            </w:tcBorders>
          </w:tcPr>
          <w:p w:rsidR="00A96BF0" w:rsidRPr="00011AD7" w:rsidRDefault="00A96BF0" w:rsidP="00011AD7">
            <w:pPr>
              <w:spacing w:after="0" w:line="480" w:lineRule="auto"/>
              <w:contextualSpacing/>
              <w:rPr>
                <w:rFonts w:ascii="Times New Roman" w:hAnsi="Times New Roman" w:cs="Times New Roman"/>
                <w:lang w:val="en-US"/>
              </w:rPr>
            </w:pPr>
            <w:r w:rsidRPr="00011AD7">
              <w:rPr>
                <w:rFonts w:ascii="Times New Roman" w:hAnsi="Times New Roman"/>
              </w:rPr>
              <w:t>Oxacillin</w:t>
            </w:r>
          </w:p>
        </w:tc>
        <w:tc>
          <w:tcPr>
            <w:tcW w:w="1275"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0 (0.0%)</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7 (100)</w:t>
            </w:r>
          </w:p>
        </w:tc>
        <w:tc>
          <w:tcPr>
            <w:tcW w:w="1282"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0 (0.0%)</w:t>
            </w:r>
          </w:p>
        </w:tc>
        <w:tc>
          <w:tcPr>
            <w:tcW w:w="1128" w:type="dxa"/>
            <w:tcBorders>
              <w:top w:val="nil"/>
              <w:left w:val="nil"/>
              <w:bottom w:val="nil"/>
              <w:right w:val="nil"/>
            </w:tcBorders>
          </w:tcPr>
          <w:p w:rsidR="00A96BF0" w:rsidRPr="00011AD7" w:rsidRDefault="00A96BF0" w:rsidP="00011AD7">
            <w:pPr>
              <w:spacing w:after="0" w:line="480" w:lineRule="auto"/>
              <w:contextualSpacing/>
              <w:rPr>
                <w:rFonts w:ascii="Times New Roman" w:hAnsi="Times New Roman" w:cs="Times New Roman"/>
                <w:lang w:val="en-US"/>
              </w:rPr>
            </w:pPr>
            <w:r w:rsidRPr="00011AD7">
              <w:rPr>
                <w:rFonts w:ascii="Times New Roman" w:hAnsi="Times New Roman"/>
              </w:rPr>
              <w:t>4 (100)</w:t>
            </w:r>
          </w:p>
        </w:tc>
        <w:tc>
          <w:tcPr>
            <w:tcW w:w="1417"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0 (0.0%)</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12 (100)</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0 (0.0%)</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3 (100)</w:t>
            </w:r>
          </w:p>
        </w:tc>
        <w:tc>
          <w:tcPr>
            <w:tcW w:w="1275"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0 (0.0%)</w:t>
            </w:r>
          </w:p>
        </w:tc>
        <w:tc>
          <w:tcPr>
            <w:tcW w:w="1134"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 (100)</w:t>
            </w:r>
          </w:p>
        </w:tc>
      </w:tr>
      <w:tr w:rsidR="00A96BF0" w:rsidRPr="00011AD7" w:rsidTr="00011AD7">
        <w:tc>
          <w:tcPr>
            <w:tcW w:w="1835" w:type="dxa"/>
            <w:tcBorders>
              <w:top w:val="nil"/>
              <w:left w:val="nil"/>
              <w:bottom w:val="nil"/>
              <w:right w:val="nil"/>
            </w:tcBorders>
          </w:tcPr>
          <w:p w:rsidR="00A96BF0" w:rsidRPr="00011AD7" w:rsidRDefault="00A96BF0" w:rsidP="00011AD7">
            <w:pPr>
              <w:spacing w:after="0" w:line="480" w:lineRule="auto"/>
              <w:contextualSpacing/>
              <w:rPr>
                <w:rFonts w:ascii="Times New Roman" w:hAnsi="Times New Roman" w:cs="Times New Roman"/>
                <w:lang w:val="en-US"/>
              </w:rPr>
            </w:pPr>
            <w:r w:rsidRPr="00011AD7">
              <w:rPr>
                <w:rFonts w:ascii="Times New Roman" w:hAnsi="Times New Roman"/>
              </w:rPr>
              <w:t>Augmentin</w:t>
            </w:r>
          </w:p>
        </w:tc>
        <w:tc>
          <w:tcPr>
            <w:tcW w:w="1275"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 xml:space="preserve"> 2 (28.6 %)</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5 (71.4 %)</w:t>
            </w:r>
          </w:p>
        </w:tc>
        <w:tc>
          <w:tcPr>
            <w:tcW w:w="1282"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 (25.0 %)</w:t>
            </w:r>
          </w:p>
        </w:tc>
        <w:tc>
          <w:tcPr>
            <w:tcW w:w="1128"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3 (75.0%)</w:t>
            </w:r>
          </w:p>
        </w:tc>
        <w:tc>
          <w:tcPr>
            <w:tcW w:w="1417"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7 (58.3%)</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5 (41.7%)</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2 (66.7%)</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 (33.3%)</w:t>
            </w:r>
          </w:p>
        </w:tc>
        <w:tc>
          <w:tcPr>
            <w:tcW w:w="1275"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0 (0.0%)</w:t>
            </w:r>
          </w:p>
        </w:tc>
        <w:tc>
          <w:tcPr>
            <w:tcW w:w="1134"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 (100%)</w:t>
            </w:r>
          </w:p>
        </w:tc>
      </w:tr>
      <w:tr w:rsidR="00A96BF0" w:rsidRPr="00011AD7" w:rsidTr="00011AD7">
        <w:tc>
          <w:tcPr>
            <w:tcW w:w="1835" w:type="dxa"/>
            <w:tcBorders>
              <w:top w:val="nil"/>
              <w:left w:val="nil"/>
              <w:bottom w:val="nil"/>
              <w:right w:val="nil"/>
            </w:tcBorders>
          </w:tcPr>
          <w:p w:rsidR="00A96BF0" w:rsidRPr="00011AD7" w:rsidRDefault="00A96BF0" w:rsidP="00011AD7">
            <w:pPr>
              <w:spacing w:after="0" w:line="480" w:lineRule="auto"/>
              <w:contextualSpacing/>
              <w:rPr>
                <w:rFonts w:ascii="Times New Roman" w:hAnsi="Times New Roman" w:cs="Times New Roman"/>
                <w:lang w:val="en-US"/>
              </w:rPr>
            </w:pPr>
            <w:r w:rsidRPr="00011AD7">
              <w:rPr>
                <w:rFonts w:ascii="Times New Roman" w:hAnsi="Times New Roman"/>
              </w:rPr>
              <w:t>Erythromycin</w:t>
            </w:r>
          </w:p>
        </w:tc>
        <w:tc>
          <w:tcPr>
            <w:tcW w:w="1275"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 xml:space="preserve"> 1 (14.3%)</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6 (85.7 %)</w:t>
            </w:r>
          </w:p>
        </w:tc>
        <w:tc>
          <w:tcPr>
            <w:tcW w:w="1282"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0 (0.0 %)</w:t>
            </w:r>
          </w:p>
        </w:tc>
        <w:tc>
          <w:tcPr>
            <w:tcW w:w="1128"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4 (100%)</w:t>
            </w:r>
          </w:p>
        </w:tc>
        <w:tc>
          <w:tcPr>
            <w:tcW w:w="1417"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2 (16.7 %)</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10 (83.3 %)</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0 (0.0 %)</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3 (100.0 %)</w:t>
            </w:r>
          </w:p>
        </w:tc>
        <w:tc>
          <w:tcPr>
            <w:tcW w:w="1275"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0 (0.0 %)</w:t>
            </w:r>
          </w:p>
        </w:tc>
        <w:tc>
          <w:tcPr>
            <w:tcW w:w="1134"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 (100%)</w:t>
            </w:r>
          </w:p>
        </w:tc>
      </w:tr>
      <w:tr w:rsidR="00A96BF0" w:rsidRPr="00011AD7" w:rsidTr="00011AD7">
        <w:tc>
          <w:tcPr>
            <w:tcW w:w="1835" w:type="dxa"/>
            <w:tcBorders>
              <w:top w:val="nil"/>
              <w:left w:val="nil"/>
              <w:bottom w:val="nil"/>
              <w:right w:val="nil"/>
            </w:tcBorders>
          </w:tcPr>
          <w:p w:rsidR="00A96BF0" w:rsidRPr="00011AD7" w:rsidRDefault="00A96BF0" w:rsidP="00011AD7">
            <w:pPr>
              <w:spacing w:after="0" w:line="480" w:lineRule="auto"/>
              <w:contextualSpacing/>
              <w:rPr>
                <w:rFonts w:ascii="Times New Roman" w:hAnsi="Times New Roman" w:cs="Times New Roman"/>
                <w:lang w:val="en-US"/>
              </w:rPr>
            </w:pPr>
            <w:r w:rsidRPr="00011AD7">
              <w:rPr>
                <w:rFonts w:ascii="Times New Roman" w:hAnsi="Times New Roman"/>
              </w:rPr>
              <w:t>Imipenem</w:t>
            </w:r>
          </w:p>
        </w:tc>
        <w:tc>
          <w:tcPr>
            <w:tcW w:w="1275"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 xml:space="preserve"> 5 (71.4%)</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2 (28.6%)</w:t>
            </w:r>
          </w:p>
        </w:tc>
        <w:tc>
          <w:tcPr>
            <w:tcW w:w="1282"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4 (100%)</w:t>
            </w:r>
          </w:p>
        </w:tc>
        <w:tc>
          <w:tcPr>
            <w:tcW w:w="1128"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0 (0.0%)</w:t>
            </w:r>
          </w:p>
        </w:tc>
        <w:tc>
          <w:tcPr>
            <w:tcW w:w="1417"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12 (100.0 %)</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0 (0.0%)</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3 (100.0 %)</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0 (0.0%)</w:t>
            </w:r>
          </w:p>
        </w:tc>
        <w:tc>
          <w:tcPr>
            <w:tcW w:w="1275"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 (100%)</w:t>
            </w:r>
          </w:p>
        </w:tc>
        <w:tc>
          <w:tcPr>
            <w:tcW w:w="1134"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0 (0.0%)</w:t>
            </w:r>
          </w:p>
        </w:tc>
      </w:tr>
      <w:tr w:rsidR="00A96BF0" w:rsidRPr="00011AD7" w:rsidTr="00011AD7">
        <w:tc>
          <w:tcPr>
            <w:tcW w:w="1835" w:type="dxa"/>
            <w:tcBorders>
              <w:top w:val="nil"/>
              <w:left w:val="nil"/>
              <w:bottom w:val="nil"/>
              <w:right w:val="nil"/>
            </w:tcBorders>
          </w:tcPr>
          <w:p w:rsidR="00A96BF0" w:rsidRPr="00011AD7" w:rsidRDefault="00A96BF0" w:rsidP="00011AD7">
            <w:pPr>
              <w:spacing w:after="0" w:line="480" w:lineRule="auto"/>
              <w:contextualSpacing/>
              <w:rPr>
                <w:rFonts w:ascii="Times New Roman" w:hAnsi="Times New Roman" w:cs="Times New Roman"/>
                <w:lang w:val="en-US"/>
              </w:rPr>
            </w:pPr>
            <w:r w:rsidRPr="00011AD7">
              <w:rPr>
                <w:rFonts w:ascii="Times New Roman" w:hAnsi="Times New Roman"/>
              </w:rPr>
              <w:t>Ceftriaxone</w:t>
            </w:r>
          </w:p>
        </w:tc>
        <w:tc>
          <w:tcPr>
            <w:tcW w:w="1275"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 xml:space="preserve"> 3 (42.9%)</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4 (57.1%)</w:t>
            </w:r>
          </w:p>
        </w:tc>
        <w:tc>
          <w:tcPr>
            <w:tcW w:w="1282"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2 (50.0 %)</w:t>
            </w:r>
          </w:p>
        </w:tc>
        <w:tc>
          <w:tcPr>
            <w:tcW w:w="1128"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2 (50.0%)</w:t>
            </w:r>
          </w:p>
        </w:tc>
        <w:tc>
          <w:tcPr>
            <w:tcW w:w="1417"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6 (50.0%)</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6 (50.0%)</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 (33.3%)</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2 (66.7%)</w:t>
            </w:r>
          </w:p>
        </w:tc>
        <w:tc>
          <w:tcPr>
            <w:tcW w:w="1275"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 (50.0%)</w:t>
            </w:r>
          </w:p>
        </w:tc>
        <w:tc>
          <w:tcPr>
            <w:tcW w:w="1134"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 (50.0%)</w:t>
            </w:r>
          </w:p>
        </w:tc>
      </w:tr>
      <w:tr w:rsidR="00A96BF0" w:rsidRPr="00011AD7" w:rsidTr="00011AD7">
        <w:tc>
          <w:tcPr>
            <w:tcW w:w="1835" w:type="dxa"/>
            <w:tcBorders>
              <w:top w:val="nil"/>
              <w:left w:val="nil"/>
              <w:bottom w:val="nil"/>
              <w:right w:val="nil"/>
            </w:tcBorders>
          </w:tcPr>
          <w:p w:rsidR="00A96BF0" w:rsidRPr="00011AD7" w:rsidRDefault="00A96BF0" w:rsidP="00011AD7">
            <w:pPr>
              <w:spacing w:after="0" w:line="480" w:lineRule="auto"/>
              <w:contextualSpacing/>
              <w:rPr>
                <w:rFonts w:ascii="Times New Roman" w:hAnsi="Times New Roman" w:cs="Times New Roman"/>
                <w:lang w:val="en-US"/>
              </w:rPr>
            </w:pPr>
            <w:r w:rsidRPr="00011AD7">
              <w:rPr>
                <w:rFonts w:ascii="Times New Roman" w:hAnsi="Times New Roman"/>
              </w:rPr>
              <w:t xml:space="preserve">Cefepime   </w:t>
            </w:r>
          </w:p>
        </w:tc>
        <w:tc>
          <w:tcPr>
            <w:tcW w:w="1275"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 xml:space="preserve"> 5 (71.4%)</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2 (57.1%)</w:t>
            </w:r>
          </w:p>
        </w:tc>
        <w:tc>
          <w:tcPr>
            <w:tcW w:w="1282"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2 (50.0 %)</w:t>
            </w:r>
          </w:p>
        </w:tc>
        <w:tc>
          <w:tcPr>
            <w:tcW w:w="1128"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2 (50.0%)</w:t>
            </w:r>
          </w:p>
        </w:tc>
        <w:tc>
          <w:tcPr>
            <w:tcW w:w="1417"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10 (83.3%)</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2 (16.7 %)</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 (33.3%)</w:t>
            </w:r>
          </w:p>
        </w:tc>
        <w:tc>
          <w:tcPr>
            <w:tcW w:w="1276"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2 (66.7%)</w:t>
            </w:r>
          </w:p>
        </w:tc>
        <w:tc>
          <w:tcPr>
            <w:tcW w:w="1275"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 (100%)</w:t>
            </w:r>
          </w:p>
        </w:tc>
        <w:tc>
          <w:tcPr>
            <w:tcW w:w="1134" w:type="dxa"/>
            <w:tcBorders>
              <w:top w:val="nil"/>
              <w:left w:val="nil"/>
              <w:bottom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0 (0.0%)</w:t>
            </w:r>
          </w:p>
        </w:tc>
      </w:tr>
      <w:tr w:rsidR="00A96BF0" w:rsidRPr="00011AD7" w:rsidTr="00011AD7">
        <w:tc>
          <w:tcPr>
            <w:tcW w:w="1835" w:type="dxa"/>
            <w:tcBorders>
              <w:top w:val="nil"/>
              <w:left w:val="nil"/>
              <w:right w:val="nil"/>
            </w:tcBorders>
          </w:tcPr>
          <w:p w:rsidR="00A96BF0" w:rsidRPr="00011AD7" w:rsidRDefault="00A96BF0" w:rsidP="00011AD7">
            <w:pPr>
              <w:spacing w:after="0" w:line="480" w:lineRule="auto"/>
              <w:contextualSpacing/>
              <w:rPr>
                <w:rFonts w:ascii="Times New Roman" w:hAnsi="Times New Roman" w:cs="Times New Roman"/>
                <w:lang w:val="en-US"/>
              </w:rPr>
            </w:pPr>
            <w:r w:rsidRPr="00011AD7">
              <w:rPr>
                <w:rFonts w:ascii="Times New Roman" w:hAnsi="Times New Roman"/>
              </w:rPr>
              <w:t>Gentamicin</w:t>
            </w:r>
          </w:p>
        </w:tc>
        <w:tc>
          <w:tcPr>
            <w:tcW w:w="1275" w:type="dxa"/>
            <w:tcBorders>
              <w:top w:val="nil"/>
              <w:left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 xml:space="preserve"> 5 (71.4%)</w:t>
            </w:r>
          </w:p>
        </w:tc>
        <w:tc>
          <w:tcPr>
            <w:tcW w:w="1276" w:type="dxa"/>
            <w:tcBorders>
              <w:top w:val="nil"/>
              <w:left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2 (57.1%)</w:t>
            </w:r>
          </w:p>
        </w:tc>
        <w:tc>
          <w:tcPr>
            <w:tcW w:w="1282" w:type="dxa"/>
            <w:tcBorders>
              <w:top w:val="nil"/>
              <w:left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2 (50.0 %)</w:t>
            </w:r>
          </w:p>
        </w:tc>
        <w:tc>
          <w:tcPr>
            <w:tcW w:w="1128" w:type="dxa"/>
            <w:tcBorders>
              <w:top w:val="nil"/>
              <w:left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2 (50.0%)</w:t>
            </w:r>
          </w:p>
        </w:tc>
        <w:tc>
          <w:tcPr>
            <w:tcW w:w="1417" w:type="dxa"/>
            <w:tcBorders>
              <w:top w:val="nil"/>
              <w:left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10 (83.3%)</w:t>
            </w:r>
          </w:p>
        </w:tc>
        <w:tc>
          <w:tcPr>
            <w:tcW w:w="1276" w:type="dxa"/>
            <w:tcBorders>
              <w:top w:val="nil"/>
              <w:left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2 (16.7 %)</w:t>
            </w:r>
          </w:p>
        </w:tc>
        <w:tc>
          <w:tcPr>
            <w:tcW w:w="1276" w:type="dxa"/>
            <w:tcBorders>
              <w:top w:val="nil"/>
              <w:left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 (33.3%)</w:t>
            </w:r>
          </w:p>
        </w:tc>
        <w:tc>
          <w:tcPr>
            <w:tcW w:w="1276" w:type="dxa"/>
            <w:tcBorders>
              <w:top w:val="nil"/>
              <w:left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2 (66.7%)</w:t>
            </w:r>
          </w:p>
        </w:tc>
        <w:tc>
          <w:tcPr>
            <w:tcW w:w="1275" w:type="dxa"/>
            <w:tcBorders>
              <w:top w:val="nil"/>
              <w:left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1 (100.0%)</w:t>
            </w:r>
          </w:p>
        </w:tc>
        <w:tc>
          <w:tcPr>
            <w:tcW w:w="1134" w:type="dxa"/>
            <w:tcBorders>
              <w:top w:val="nil"/>
              <w:left w:val="nil"/>
              <w:right w:val="nil"/>
            </w:tcBorders>
          </w:tcPr>
          <w:p w:rsidR="00A96BF0" w:rsidRPr="00011AD7" w:rsidRDefault="00A96BF0" w:rsidP="00011AD7">
            <w:pPr>
              <w:spacing w:after="0" w:line="480" w:lineRule="auto"/>
              <w:contextualSpacing/>
              <w:jc w:val="center"/>
              <w:rPr>
                <w:rFonts w:ascii="Times New Roman" w:hAnsi="Times New Roman" w:cs="Times New Roman"/>
                <w:lang w:val="en-US"/>
              </w:rPr>
            </w:pPr>
            <w:r w:rsidRPr="00011AD7">
              <w:rPr>
                <w:rFonts w:ascii="Times New Roman" w:hAnsi="Times New Roman"/>
              </w:rPr>
              <w:t>0 (0.0%)</w:t>
            </w:r>
          </w:p>
        </w:tc>
      </w:tr>
    </w:tbl>
    <w:p w:rsidR="00A96BF0" w:rsidRPr="000552EE" w:rsidRDefault="00A96BF0" w:rsidP="00983F5A">
      <w:pPr>
        <w:rPr>
          <w:rFonts w:ascii="Times New Roman" w:hAnsi="Times New Roman" w:cs="Times New Roman"/>
          <w:sz w:val="24"/>
          <w:szCs w:val="24"/>
          <w:lang w:val="en-US"/>
        </w:rPr>
      </w:pPr>
      <w:r w:rsidRPr="000552EE">
        <w:rPr>
          <w:rFonts w:ascii="Times New Roman" w:hAnsi="Times New Roman" w:cs="Times New Roman"/>
          <w:sz w:val="24"/>
          <w:szCs w:val="24"/>
          <w:lang w:val="en-US"/>
        </w:rPr>
        <w:t>Key: S=Sensitive, R=Resistant</w:t>
      </w:r>
      <w:r>
        <w:rPr>
          <w:rFonts w:ascii="Times New Roman" w:hAnsi="Times New Roman" w:cs="Times New Roman"/>
          <w:sz w:val="24"/>
          <w:szCs w:val="24"/>
          <w:lang w:val="en-US"/>
        </w:rPr>
        <w:t>.</w:t>
      </w:r>
    </w:p>
    <w:p w:rsidR="00A96BF0" w:rsidRDefault="00A96BF0" w:rsidP="00095693">
      <w:pPr>
        <w:spacing w:line="360" w:lineRule="auto"/>
        <w:jc w:val="both"/>
        <w:rPr>
          <w:rFonts w:ascii="Times New Roman" w:hAnsi="Times New Roman" w:cs="Times New Roman"/>
          <w:sz w:val="24"/>
          <w:szCs w:val="24"/>
        </w:rPr>
        <w:sectPr w:rsidR="00A96BF0" w:rsidSect="00095693">
          <w:pgSz w:w="16838" w:h="11906" w:orient="landscape"/>
          <w:pgMar w:top="1440" w:right="1440" w:bottom="1440" w:left="1440" w:header="708" w:footer="708" w:gutter="0"/>
          <w:cols w:space="708"/>
          <w:docGrid w:linePitch="360"/>
        </w:sectPr>
      </w:pPr>
    </w:p>
    <w:p w:rsidR="00A96BF0" w:rsidRPr="00983F5A" w:rsidRDefault="00A96BF0" w:rsidP="00983F5A">
      <w:pPr>
        <w:spacing w:line="360" w:lineRule="auto"/>
        <w:contextualSpacing/>
        <w:jc w:val="both"/>
        <w:rPr>
          <w:rFonts w:ascii="Times New Roman" w:hAnsi="Times New Roman"/>
          <w:sz w:val="24"/>
          <w:szCs w:val="24"/>
        </w:rPr>
      </w:pPr>
      <w:r w:rsidRPr="00983F5A">
        <w:rPr>
          <w:rFonts w:ascii="Times New Roman" w:hAnsi="Times New Roman"/>
          <w:sz w:val="24"/>
          <w:szCs w:val="24"/>
        </w:rPr>
        <w:t xml:space="preserve">The comparison of phenotypic and genotypic detections of multidrug resistant strains of </w:t>
      </w:r>
      <w:r w:rsidRPr="00983F5A">
        <w:rPr>
          <w:rFonts w:ascii="Times New Roman" w:hAnsi="Times New Roman"/>
          <w:i/>
          <w:iCs/>
          <w:sz w:val="24"/>
          <w:szCs w:val="24"/>
        </w:rPr>
        <w:t>E</w:t>
      </w:r>
      <w:r w:rsidRPr="00983F5A">
        <w:rPr>
          <w:rFonts w:ascii="Times New Roman" w:hAnsi="Times New Roman"/>
          <w:sz w:val="24"/>
          <w:szCs w:val="24"/>
        </w:rPr>
        <w:t xml:space="preserve">. </w:t>
      </w:r>
      <w:r w:rsidRPr="00983F5A">
        <w:rPr>
          <w:rFonts w:ascii="Times New Roman" w:hAnsi="Times New Roman"/>
          <w:i/>
          <w:iCs/>
          <w:sz w:val="24"/>
          <w:szCs w:val="24"/>
        </w:rPr>
        <w:t>coli</w:t>
      </w:r>
      <w:r w:rsidRPr="00983F5A">
        <w:rPr>
          <w:rFonts w:ascii="Times New Roman" w:hAnsi="Times New Roman"/>
          <w:sz w:val="24"/>
          <w:szCs w:val="24"/>
        </w:rPr>
        <w:t xml:space="preserve"> with the presence of TEM, resistant genes. It was found that the samples number 2</w:t>
      </w:r>
      <w:r w:rsidRPr="00983F5A">
        <w:rPr>
          <w:rFonts w:ascii="Times New Roman" w:hAnsi="Times New Roman"/>
          <w:color w:val="FF0000"/>
          <w:sz w:val="24"/>
          <w:szCs w:val="24"/>
        </w:rPr>
        <w:t xml:space="preserve"> </w:t>
      </w:r>
      <w:r w:rsidRPr="00983F5A">
        <w:rPr>
          <w:rFonts w:ascii="Times New Roman" w:hAnsi="Times New Roman"/>
          <w:sz w:val="24"/>
          <w:szCs w:val="24"/>
        </w:rPr>
        <w:t>and number 43</w:t>
      </w:r>
      <w:r w:rsidRPr="00983F5A">
        <w:rPr>
          <w:rFonts w:ascii="Times New Roman" w:hAnsi="Times New Roman"/>
          <w:color w:val="FF0000"/>
          <w:sz w:val="24"/>
          <w:szCs w:val="24"/>
        </w:rPr>
        <w:t xml:space="preserve"> </w:t>
      </w:r>
      <w:r w:rsidRPr="00983F5A">
        <w:rPr>
          <w:rFonts w:ascii="Times New Roman" w:hAnsi="Times New Roman"/>
          <w:sz w:val="24"/>
          <w:szCs w:val="24"/>
        </w:rPr>
        <w:t xml:space="preserve">had strain of </w:t>
      </w:r>
      <w:r w:rsidRPr="00983F5A">
        <w:rPr>
          <w:rFonts w:ascii="Times New Roman" w:hAnsi="Times New Roman"/>
          <w:i/>
          <w:iCs/>
          <w:sz w:val="24"/>
          <w:szCs w:val="24"/>
        </w:rPr>
        <w:t>E</w:t>
      </w:r>
      <w:r w:rsidRPr="00983F5A">
        <w:rPr>
          <w:rFonts w:ascii="Times New Roman" w:hAnsi="Times New Roman"/>
          <w:sz w:val="24"/>
          <w:szCs w:val="24"/>
        </w:rPr>
        <w:t xml:space="preserve">. </w:t>
      </w:r>
      <w:r w:rsidRPr="00983F5A">
        <w:rPr>
          <w:rFonts w:ascii="Times New Roman" w:hAnsi="Times New Roman"/>
          <w:i/>
          <w:iCs/>
          <w:sz w:val="24"/>
          <w:szCs w:val="24"/>
        </w:rPr>
        <w:t>coli</w:t>
      </w:r>
      <w:r w:rsidRPr="00983F5A">
        <w:rPr>
          <w:rFonts w:ascii="Times New Roman" w:hAnsi="Times New Roman"/>
          <w:sz w:val="24"/>
          <w:szCs w:val="24"/>
        </w:rPr>
        <w:t xml:space="preserve"> with 100% abundance of TEM resistant genes   The comparison of phenotypic and genotypic detections of multidrug resistant strains of </w:t>
      </w:r>
      <w:r w:rsidRPr="00983F5A">
        <w:rPr>
          <w:rFonts w:ascii="Times New Roman" w:hAnsi="Times New Roman"/>
          <w:i/>
          <w:iCs/>
          <w:sz w:val="24"/>
          <w:szCs w:val="24"/>
        </w:rPr>
        <w:t>E</w:t>
      </w:r>
      <w:r w:rsidRPr="00983F5A">
        <w:rPr>
          <w:rFonts w:ascii="Times New Roman" w:hAnsi="Times New Roman"/>
          <w:sz w:val="24"/>
          <w:szCs w:val="24"/>
        </w:rPr>
        <w:t xml:space="preserve">. </w:t>
      </w:r>
      <w:r w:rsidRPr="00983F5A">
        <w:rPr>
          <w:rFonts w:ascii="Times New Roman" w:hAnsi="Times New Roman"/>
          <w:i/>
          <w:iCs/>
          <w:sz w:val="24"/>
          <w:szCs w:val="24"/>
        </w:rPr>
        <w:t>coli</w:t>
      </w:r>
      <w:r w:rsidRPr="00983F5A">
        <w:rPr>
          <w:rFonts w:ascii="Times New Roman" w:hAnsi="Times New Roman"/>
          <w:sz w:val="24"/>
          <w:szCs w:val="24"/>
        </w:rPr>
        <w:t xml:space="preserve"> with the presence of TEM resistant genes revealed that </w:t>
      </w:r>
      <w:r w:rsidRPr="00983F5A">
        <w:rPr>
          <w:rFonts w:ascii="Times New Roman" w:hAnsi="Times New Roman"/>
          <w:i/>
          <w:iCs/>
          <w:sz w:val="24"/>
          <w:szCs w:val="24"/>
        </w:rPr>
        <w:t>E</w:t>
      </w:r>
      <w:r w:rsidRPr="00983F5A">
        <w:rPr>
          <w:rFonts w:ascii="Times New Roman" w:hAnsi="Times New Roman"/>
          <w:sz w:val="24"/>
          <w:szCs w:val="24"/>
        </w:rPr>
        <w:t xml:space="preserve">. </w:t>
      </w:r>
      <w:r w:rsidRPr="00983F5A">
        <w:rPr>
          <w:rFonts w:ascii="Times New Roman" w:hAnsi="Times New Roman"/>
          <w:i/>
          <w:iCs/>
          <w:sz w:val="24"/>
          <w:szCs w:val="24"/>
        </w:rPr>
        <w:t>coli</w:t>
      </w:r>
      <w:r w:rsidRPr="00983F5A">
        <w:rPr>
          <w:rFonts w:ascii="Times New Roman" w:hAnsi="Times New Roman"/>
          <w:sz w:val="24"/>
          <w:szCs w:val="24"/>
        </w:rPr>
        <w:t xml:space="preserve"> isolated phenotypically from the patients ‘sample number 2 and number 43 were resistant to Amoxicillin-clavulanic acid, Oxacillin, Ciprofloxacin, Cefuroxime (CXM) and Ceftriaxone (CRO) respectively. Moreover, it was found to be susceptible to imipenem, cefepime (CPM) and gentamicin respectively (Plate 1).</w:t>
      </w:r>
    </w:p>
    <w:p w:rsidR="00A96BF0" w:rsidRDefault="00A96BF0" w:rsidP="00983F5A"/>
    <w:p w:rsidR="00A96BF0" w:rsidRDefault="00A96BF0" w:rsidP="00983F5A">
      <w:r>
        <w:rPr>
          <w:noProof/>
          <w:lang w:val="en-US"/>
        </w:rPr>
        <w:pict>
          <v:rect id="Rectangle 9" o:spid="_x0000_s1029" style="position:absolute;margin-left:1in;margin-top:2.4pt;width:306.75pt;height:18.45pt;z-index:251655168;visibility:visible;mso-wrap-distance-left:0;mso-wrap-distance-right:0;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" fillcolor="black" strokeweight="2pt">
            <v:stroke joinstyle="round"/>
            <v:textbox>
              <w:txbxContent>
                <w:p w:rsidR="00A96BF0" w:rsidRDefault="00A96BF0" w:rsidP="00983F5A">
                  <w:r>
                    <w:t xml:space="preserve">    L         2          7        12       20      26       30      38      39     43      47</w:t>
                  </w:r>
                </w:p>
              </w:txbxContent>
            </v:textbox>
            <w10:wrap anchorx="margin"/>
          </v:rect>
        </w:pict>
      </w:r>
    </w:p>
    <w:p w:rsidR="00A96BF0" w:rsidRDefault="00A96BF0" w:rsidP="00983F5A">
      <w:pPr>
        <w:jc w:val="center"/>
      </w:pPr>
      <w:r>
        <w:rPr>
          <w:noProof/>
          <w:lang w:val="en-US"/>
        </w:rPr>
        <w:pict>
          <v:rect id="Rectangle 12" o:spid="_x0000_s1030" style="position:absolute;left:0;text-align:left;margin-left:38.1pt;margin-top:17.5pt;width:61.5pt;height:22.45pt;z-index:251657216;visibility:visible;mso-wrap-distance-left:0;mso-wrap-distance-right:0;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" fillcolor="black" strokeweight="2pt">
            <v:stroke joinstyle="round"/>
            <v:textbox>
              <w:txbxContent>
                <w:p w:rsidR="00A96BF0" w:rsidRDefault="00A96BF0" w:rsidP="00983F5A">
                  <w:pPr>
                    <w:jc w:val="center"/>
                  </w:pPr>
                  <w:r>
                    <w:t>1000bp</w:t>
                  </w:r>
                </w:p>
              </w:txbxContent>
            </v:textbox>
            <w10:wrap anchorx="margin"/>
          </v:rect>
        </w:pict>
      </w:r>
      <w:r>
        <w:rPr>
          <w:noProof/>
          <w:lang w:val="en-US"/>
        </w:rPr>
        <w:pict>
          <v:rect id="Rectangle 6" o:spid="_x0000_s1031" style="position:absolute;left:0;text-align:left;margin-left:39pt;margin-top:45.4pt;width:61.5pt;height:22.5pt;z-index:251656192;visibility:visible;mso-wrap-distance-left:0;mso-wrap-distance-right:0;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" fillcolor="black" strokeweight="2pt">
            <v:stroke joinstyle="round"/>
            <v:textbox>
              <w:txbxContent>
                <w:p w:rsidR="00A96BF0" w:rsidRDefault="00A96BF0" w:rsidP="00983F5A">
                  <w:pPr>
                    <w:jc w:val="center"/>
                  </w:pPr>
                  <w:r>
                    <w:t>100bp</w:t>
                  </w:r>
                </w:p>
              </w:txbxContent>
            </v:textbox>
            <w10:wrap anchorx="margin"/>
          </v:rect>
        </w:pict>
      </w:r>
      <w:r>
        <w:rPr>
          <w:noProof/>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32" type="#_x0000_t13" style="position:absolute;left:0;text-align:left;margin-left:28.75pt;margin-top:30.1pt;width:49.5pt;height:5.2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" adj="20455" strokecolor="#f79646" strokeweight="2pt">
            <v:stroke joinstyle="round"/>
            <v:textbox>
              <w:txbxContent>
                <w:p w:rsidR="00A96BF0" w:rsidRDefault="00A96BF0" w:rsidP="00983F5A">
                  <w:pPr>
                    <w:jc w:val="center"/>
                  </w:pPr>
                </w:p>
              </w:txbxContent>
            </v:textbox>
          </v:shape>
        </w:pict>
      </w:r>
      <w:r>
        <w:rPr>
          <w:noProof/>
          <w:lang w:val="en-US"/>
        </w:rPr>
        <w:pict>
          <v:shape id="Right Arrow 5" o:spid="_x0000_s1033" type="#_x0000_t13" style="position:absolute;left:0;text-align:left;margin-left:28.55pt;margin-top:53pt;width:49.5pt;height:5.25pt;z-index:2516592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" adj="20455" strokecolor="#f79646" strokeweight="2pt">
            <v:stroke joinstyle="round"/>
            <v:textbox>
              <w:txbxContent>
                <w:p w:rsidR="00A96BF0" w:rsidRDefault="00A96BF0" w:rsidP="00983F5A">
                  <w:pPr>
                    <w:jc w:val="center"/>
                  </w:pPr>
                </w:p>
              </w:txbxContent>
            </v:textbox>
          </v:shape>
        </w:pict>
      </w:r>
      <w:r>
        <w:rPr>
          <w:noProof/>
          <w:lang w:val="en-US"/>
        </w:rPr>
      </w:r>
      <w:r>
        <w:pict>
          <v:shape id="Picture 1" o:spid="_x0000_s1034" type="#_x0000_t75" style="width:309.9pt;height:88.7pt;visibility:visible;mso-position-horizontal-relative:char;mso-position-vertical-relative:line">
            <v:imagedata croptop="19929f" cropbottom="28668f" cropleft="19998f" cropright="16925f"/>
            <v:textbox style="mso-rotate-with-shape:t"/>
            <w10:wrap anchorx="page"/>
            <w10:anchorlock/>
          </v:shape>
        </w:pict>
      </w:r>
    </w:p>
    <w:p w:rsidR="00A96BF0" w:rsidRDefault="00A96BF0" w:rsidP="00983F5A">
      <w:pPr>
        <w:spacing w:after="0" w:line="360" w:lineRule="auto"/>
        <w:jc w:val="both"/>
        <w:rPr>
          <w:rFonts w:ascii="Times New Roman" w:hAnsi="Times New Roman"/>
          <w:sz w:val="24"/>
          <w:szCs w:val="24"/>
        </w:rPr>
      </w:pPr>
      <w:r>
        <w:rPr>
          <w:rFonts w:ascii="Times New Roman" w:hAnsi="Times New Roman"/>
          <w:sz w:val="24"/>
          <w:szCs w:val="24"/>
        </w:rPr>
        <w:t xml:space="preserve">Plate 1: Polymerase chain reaction results of TEM resistant genes detected in clinical isolates were analyzed on a 1.5% agarose gel electrophoresis stained with ethidium bromide. L is 100bp-1kb DNA ladder (molecular marker). Samples </w:t>
      </w:r>
      <w:r>
        <w:t xml:space="preserve">  </w:t>
      </w:r>
      <w:r>
        <w:rPr>
          <w:rFonts w:ascii="Times New Roman" w:hAnsi="Times New Roman"/>
          <w:sz w:val="24"/>
          <w:szCs w:val="24"/>
        </w:rPr>
        <w:t xml:space="preserve">2, 7, 12, 20, 26, 30, 38, 39, 43 and 47 are positive for Augmentin (TEM) resistant genes with bands at 1000bp. </w:t>
      </w:r>
    </w:p>
    <w:p w:rsidR="00A96BF0" w:rsidRDefault="00A96BF0" w:rsidP="00983F5A">
      <w:pPr>
        <w:spacing w:after="0" w:line="240" w:lineRule="auto"/>
        <w:rPr>
          <w:rFonts w:ascii="Times New Roman" w:hAnsi="Times New Roman"/>
          <w:i/>
          <w:iCs/>
          <w:sz w:val="24"/>
          <w:szCs w:val="24"/>
        </w:rPr>
      </w:pPr>
    </w:p>
    <w:p w:rsidR="00A96BF0" w:rsidRDefault="00A96BF0" w:rsidP="00381F1F">
      <w:pPr>
        <w:spacing w:after="0" w:line="360" w:lineRule="auto"/>
        <w:contextualSpacing/>
        <w:jc w:val="both"/>
        <w:rPr>
          <w:rFonts w:ascii="Times New Roman" w:hAnsi="Times New Roman"/>
          <w:b/>
          <w:bCs/>
          <w:sz w:val="24"/>
          <w:szCs w:val="24"/>
          <w:lang w:val="en-US"/>
        </w:rPr>
      </w:pPr>
      <w:r w:rsidRPr="00A734DD">
        <w:rPr>
          <w:rFonts w:ascii="Times New Roman" w:hAnsi="Times New Roman"/>
          <w:b/>
          <w:bCs/>
          <w:sz w:val="24"/>
          <w:szCs w:val="24"/>
          <w:lang w:val="en-US"/>
        </w:rPr>
        <w:t>DISCUSSION</w:t>
      </w:r>
    </w:p>
    <w:p w:rsidR="00A96BF0" w:rsidRPr="00A734DD" w:rsidRDefault="00A96BF0" w:rsidP="00A734DD">
      <w:pPr>
        <w:spacing w:after="0" w:line="360" w:lineRule="auto"/>
        <w:contextualSpacing/>
        <w:jc w:val="both"/>
        <w:rPr>
          <w:rFonts w:ascii="Times New Roman" w:hAnsi="Times New Roman"/>
          <w:sz w:val="24"/>
          <w:szCs w:val="24"/>
          <w:lang w:val="en-US"/>
        </w:rPr>
      </w:pPr>
      <w:r w:rsidRPr="00A734DD">
        <w:rPr>
          <w:rFonts w:ascii="Times New Roman" w:hAnsi="Times New Roman"/>
          <w:sz w:val="24"/>
          <w:szCs w:val="24"/>
          <w:lang w:val="en-US"/>
        </w:rPr>
        <w:t xml:space="preserve">This study was carried out to determine the multidrug resistance profile of Bacteria isolates from Urinary Tract Infection amongst hospitalized male patients in Benin City, Edo State. Out of the fifty (50) urine samples cultured from hospitalized male patients, twenty-seven had growth of bacteria of different genera of bacteria which gave overall total prevalence rate of 27 (54%) among the hospitalized male patients. The prevalence rate of 54% indicates that more than half of the urine samples from hospitalized male patients contained bacteria. This is a significant finding as it suggests a high likelihood of bacterial infections among this group. This high prevalence rate of UTIs among the Hospitalized patients that were vulnerable to infections could be due to factors such as invasive procedures, prolonged catheter use, compromised immunity, and exposure to antibiotic-resistant bacteria within healthcare environments. These factors contribute to the high prevalence observed in this study or the size of the study population. A higher prevalence rate was observed when compared to the report from Uganda 32.2% (Odoki </w:t>
      </w:r>
      <w:r w:rsidRPr="00A734DD">
        <w:rPr>
          <w:rFonts w:ascii="Times New Roman" w:hAnsi="Times New Roman"/>
          <w:i/>
          <w:iCs/>
          <w:sz w:val="24"/>
          <w:szCs w:val="24"/>
          <w:lang w:val="en-US"/>
        </w:rPr>
        <w:t>et al.,</w:t>
      </w:r>
      <w:r w:rsidRPr="00A734DD">
        <w:rPr>
          <w:rFonts w:ascii="Times New Roman" w:hAnsi="Times New Roman"/>
          <w:sz w:val="24"/>
          <w:szCs w:val="24"/>
          <w:lang w:val="en-US"/>
        </w:rPr>
        <w:t xml:space="preserve"> 2019) South-Western Uganda 35% (Johnson </w:t>
      </w:r>
      <w:r w:rsidRPr="00A734DD">
        <w:rPr>
          <w:rFonts w:ascii="Times New Roman" w:hAnsi="Times New Roman"/>
          <w:i/>
          <w:iCs/>
          <w:sz w:val="24"/>
          <w:szCs w:val="24"/>
          <w:lang w:val="en-US"/>
        </w:rPr>
        <w:t>et al.,</w:t>
      </w:r>
      <w:r w:rsidRPr="00A734DD">
        <w:rPr>
          <w:rFonts w:ascii="Times New Roman" w:hAnsi="Times New Roman"/>
          <w:sz w:val="24"/>
          <w:szCs w:val="24"/>
          <w:lang w:val="en-US"/>
        </w:rPr>
        <w:t xml:space="preserve"> 2021).</w:t>
      </w:r>
    </w:p>
    <w:p w:rsidR="00A96BF0" w:rsidRPr="00A734DD" w:rsidRDefault="00A96BF0" w:rsidP="00A734DD">
      <w:pPr>
        <w:spacing w:after="0" w:line="360" w:lineRule="auto"/>
        <w:contextualSpacing/>
        <w:jc w:val="both"/>
        <w:rPr>
          <w:rFonts w:ascii="Times New Roman" w:hAnsi="Times New Roman"/>
          <w:sz w:val="24"/>
          <w:szCs w:val="24"/>
          <w:lang w:val="en-US"/>
        </w:rPr>
      </w:pPr>
      <w:r w:rsidRPr="00A734DD">
        <w:rPr>
          <w:rFonts w:ascii="Times New Roman" w:hAnsi="Times New Roman"/>
          <w:sz w:val="24"/>
          <w:szCs w:val="24"/>
          <w:lang w:val="en-US"/>
        </w:rPr>
        <w:t xml:space="preserve">According to (Johnson </w:t>
      </w:r>
      <w:r w:rsidRPr="00A734DD">
        <w:rPr>
          <w:rFonts w:ascii="Times New Roman" w:hAnsi="Times New Roman"/>
          <w:i/>
          <w:iCs/>
          <w:sz w:val="24"/>
          <w:szCs w:val="24"/>
          <w:lang w:val="en-US"/>
        </w:rPr>
        <w:t>et al.,</w:t>
      </w:r>
      <w:r w:rsidRPr="00A734DD">
        <w:rPr>
          <w:rFonts w:ascii="Times New Roman" w:hAnsi="Times New Roman"/>
          <w:sz w:val="24"/>
          <w:szCs w:val="24"/>
          <w:lang w:val="en-US"/>
        </w:rPr>
        <w:t xml:space="preserve"> 2021) this study was in accordance, due to more percentage of gram-negative bacteria isolated from the urine samples. The Phenotypic characterization of bacterial isolates in this study reveals the occurrence of Four Gram-negative isolates and One Gram positive isolate as shown in the pie chart in objective one with </w:t>
      </w:r>
      <w:r w:rsidRPr="00A734DD">
        <w:rPr>
          <w:rFonts w:ascii="Times New Roman" w:hAnsi="Times New Roman"/>
          <w:i/>
          <w:iCs/>
          <w:sz w:val="24"/>
          <w:szCs w:val="24"/>
          <w:lang w:val="en-US"/>
        </w:rPr>
        <w:t>Staphylococcus aureus</w:t>
      </w:r>
      <w:r w:rsidRPr="00A734DD">
        <w:rPr>
          <w:rFonts w:ascii="Times New Roman" w:hAnsi="Times New Roman"/>
          <w:sz w:val="24"/>
          <w:szCs w:val="24"/>
          <w:lang w:val="en-US"/>
        </w:rPr>
        <w:t xml:space="preserve"> having the highest occurrence by (44%). followed by </w:t>
      </w:r>
      <w:r w:rsidRPr="00A734DD">
        <w:rPr>
          <w:rFonts w:ascii="Times New Roman" w:hAnsi="Times New Roman"/>
          <w:i/>
          <w:iCs/>
          <w:sz w:val="24"/>
          <w:szCs w:val="24"/>
          <w:lang w:val="en-US"/>
        </w:rPr>
        <w:t>Escherichia coli with</w:t>
      </w:r>
      <w:r w:rsidRPr="00A734DD">
        <w:rPr>
          <w:rFonts w:ascii="Times New Roman" w:hAnsi="Times New Roman"/>
          <w:sz w:val="24"/>
          <w:szCs w:val="24"/>
          <w:lang w:val="en-US"/>
        </w:rPr>
        <w:t xml:space="preserve"> (26%), then </w:t>
      </w:r>
      <w:r w:rsidRPr="00A734DD">
        <w:rPr>
          <w:rFonts w:ascii="Times New Roman" w:hAnsi="Times New Roman"/>
          <w:i/>
          <w:iCs/>
          <w:sz w:val="24"/>
          <w:szCs w:val="24"/>
          <w:lang w:val="en-US"/>
        </w:rPr>
        <w:t>Klebsiella pneumonia</w:t>
      </w:r>
      <w:r w:rsidRPr="00A734DD">
        <w:rPr>
          <w:rFonts w:ascii="Times New Roman" w:hAnsi="Times New Roman"/>
          <w:sz w:val="24"/>
          <w:szCs w:val="24"/>
          <w:lang w:val="en-US"/>
        </w:rPr>
        <w:t xml:space="preserve"> (15%), </w:t>
      </w:r>
      <w:r w:rsidRPr="00A734DD">
        <w:rPr>
          <w:rFonts w:ascii="Times New Roman" w:hAnsi="Times New Roman"/>
          <w:i/>
          <w:iCs/>
          <w:sz w:val="24"/>
          <w:szCs w:val="24"/>
          <w:lang w:val="en-US"/>
        </w:rPr>
        <w:t xml:space="preserve">Proteus </w:t>
      </w:r>
      <w:r>
        <w:rPr>
          <w:rFonts w:ascii="Times New Roman" w:hAnsi="Times New Roman"/>
          <w:i/>
          <w:iCs/>
          <w:sz w:val="24"/>
          <w:szCs w:val="24"/>
          <w:lang w:val="en-US"/>
        </w:rPr>
        <w:t>mirabilis</w:t>
      </w:r>
      <w:r w:rsidRPr="00A734DD">
        <w:rPr>
          <w:rFonts w:ascii="Times New Roman" w:hAnsi="Times New Roman"/>
          <w:sz w:val="24"/>
          <w:szCs w:val="24"/>
          <w:lang w:val="en-US"/>
        </w:rPr>
        <w:t xml:space="preserve"> (11%) and </w:t>
      </w:r>
      <w:r w:rsidRPr="00A734DD">
        <w:rPr>
          <w:rFonts w:ascii="Times New Roman" w:hAnsi="Times New Roman"/>
          <w:i/>
          <w:iCs/>
          <w:sz w:val="24"/>
          <w:szCs w:val="24"/>
          <w:lang w:val="en-US"/>
        </w:rPr>
        <w:t>Pseudomonas aeruginosa</w:t>
      </w:r>
      <w:r w:rsidRPr="00A734DD">
        <w:rPr>
          <w:rFonts w:ascii="Times New Roman" w:hAnsi="Times New Roman"/>
          <w:sz w:val="24"/>
          <w:szCs w:val="24"/>
          <w:lang w:val="en-US"/>
        </w:rPr>
        <w:t xml:space="preserve"> (4%). The bacterial isolates produced a varied microbial landscape. </w:t>
      </w:r>
      <w:r w:rsidRPr="00A734DD">
        <w:rPr>
          <w:rFonts w:ascii="Times New Roman" w:hAnsi="Times New Roman"/>
          <w:i/>
          <w:iCs/>
          <w:sz w:val="24"/>
          <w:szCs w:val="24"/>
          <w:lang w:val="en-US"/>
        </w:rPr>
        <w:t>Staphylococcus aureus</w:t>
      </w:r>
      <w:r w:rsidRPr="00A734DD">
        <w:rPr>
          <w:rFonts w:ascii="Times New Roman" w:hAnsi="Times New Roman"/>
          <w:sz w:val="24"/>
          <w:szCs w:val="24"/>
          <w:lang w:val="en-US"/>
        </w:rPr>
        <w:t xml:space="preserve"> is the leading pathogen isolated, representing 44% of all isolates (Idrees </w:t>
      </w:r>
      <w:r w:rsidRPr="00A734DD">
        <w:rPr>
          <w:rFonts w:ascii="Times New Roman" w:hAnsi="Times New Roman"/>
          <w:i/>
          <w:iCs/>
          <w:sz w:val="24"/>
          <w:szCs w:val="24"/>
          <w:lang w:val="en-US"/>
        </w:rPr>
        <w:t>et al</w:t>
      </w:r>
      <w:r w:rsidRPr="00A734DD">
        <w:rPr>
          <w:rFonts w:ascii="Times New Roman" w:hAnsi="Times New Roman"/>
          <w:sz w:val="24"/>
          <w:szCs w:val="24"/>
          <w:lang w:val="en-US"/>
        </w:rPr>
        <w:t xml:space="preserve">., 2021). </w:t>
      </w:r>
      <w:r w:rsidRPr="00A734DD">
        <w:rPr>
          <w:rFonts w:ascii="Times New Roman" w:hAnsi="Times New Roman"/>
          <w:i/>
          <w:iCs/>
          <w:sz w:val="24"/>
          <w:szCs w:val="24"/>
          <w:lang w:val="en-US"/>
        </w:rPr>
        <w:t>Escherichia coli,</w:t>
      </w:r>
      <w:r w:rsidRPr="00A734DD">
        <w:rPr>
          <w:rFonts w:ascii="Times New Roman" w:hAnsi="Times New Roman"/>
          <w:sz w:val="24"/>
          <w:szCs w:val="24"/>
          <w:lang w:val="en-US"/>
        </w:rPr>
        <w:t xml:space="preserve"> which usually dominates in many areas, comprises 26% of the isolates, with some isolates of </w:t>
      </w:r>
      <w:r w:rsidRPr="00A734DD">
        <w:rPr>
          <w:rFonts w:ascii="Times New Roman" w:hAnsi="Times New Roman"/>
          <w:i/>
          <w:iCs/>
          <w:sz w:val="24"/>
          <w:szCs w:val="24"/>
          <w:lang w:val="en-US"/>
        </w:rPr>
        <w:t>Klebsiella pneumonia</w:t>
      </w:r>
      <w:r w:rsidRPr="00A734DD">
        <w:rPr>
          <w:rFonts w:ascii="Times New Roman" w:hAnsi="Times New Roman"/>
          <w:sz w:val="24"/>
          <w:szCs w:val="24"/>
          <w:lang w:val="en-US"/>
        </w:rPr>
        <w:t xml:space="preserve"> (15%), </w:t>
      </w:r>
      <w:r w:rsidRPr="00A734DD">
        <w:rPr>
          <w:rFonts w:ascii="Times New Roman" w:hAnsi="Times New Roman"/>
          <w:i/>
          <w:iCs/>
          <w:sz w:val="24"/>
          <w:szCs w:val="24"/>
          <w:lang w:val="en-US"/>
        </w:rPr>
        <w:t xml:space="preserve">Proteus </w:t>
      </w:r>
      <w:r>
        <w:rPr>
          <w:rFonts w:ascii="Times New Roman" w:hAnsi="Times New Roman"/>
          <w:i/>
          <w:iCs/>
          <w:sz w:val="24"/>
          <w:szCs w:val="24"/>
          <w:lang w:val="en-US"/>
        </w:rPr>
        <w:t>mirabilis</w:t>
      </w:r>
      <w:r w:rsidRPr="00A734DD">
        <w:rPr>
          <w:rFonts w:ascii="Times New Roman" w:hAnsi="Times New Roman"/>
          <w:sz w:val="24"/>
          <w:szCs w:val="24"/>
          <w:lang w:val="en-US"/>
        </w:rPr>
        <w:t xml:space="preserve"> (11%), and </w:t>
      </w:r>
      <w:r w:rsidRPr="00A734DD">
        <w:rPr>
          <w:rFonts w:ascii="Times New Roman" w:hAnsi="Times New Roman"/>
          <w:i/>
          <w:iCs/>
          <w:sz w:val="24"/>
          <w:szCs w:val="24"/>
          <w:lang w:val="en-US"/>
        </w:rPr>
        <w:t>Pseudomonas aeruginosa</w:t>
      </w:r>
      <w:r w:rsidRPr="00A734DD">
        <w:rPr>
          <w:rFonts w:ascii="Times New Roman" w:hAnsi="Times New Roman"/>
          <w:sz w:val="24"/>
          <w:szCs w:val="24"/>
          <w:lang w:val="en-US"/>
        </w:rPr>
        <w:t xml:space="preserve"> (4%). The high predominance of </w:t>
      </w:r>
      <w:r w:rsidRPr="00A734DD">
        <w:rPr>
          <w:rFonts w:ascii="Times New Roman" w:hAnsi="Times New Roman"/>
          <w:i/>
          <w:iCs/>
          <w:sz w:val="24"/>
          <w:szCs w:val="24"/>
          <w:lang w:val="en-US"/>
        </w:rPr>
        <w:t>Staphylococcus aureus</w:t>
      </w:r>
      <w:r w:rsidRPr="00A734DD">
        <w:rPr>
          <w:rFonts w:ascii="Times New Roman" w:hAnsi="Times New Roman"/>
          <w:sz w:val="24"/>
          <w:szCs w:val="24"/>
          <w:lang w:val="en-US"/>
        </w:rPr>
        <w:t xml:space="preserve"> in this study population is most significant, as it might indicate the changing microbial etiology of UTIs within this population or may be indicative of hospital-acquired infections and contamination. </w:t>
      </w:r>
    </w:p>
    <w:p w:rsidR="00A96BF0" w:rsidRPr="00B84A23" w:rsidRDefault="00A96BF0" w:rsidP="00B84A23">
      <w:pPr>
        <w:spacing w:after="0" w:line="360" w:lineRule="auto"/>
        <w:contextualSpacing/>
        <w:jc w:val="both"/>
        <w:rPr>
          <w:rFonts w:ascii="Times New Roman" w:hAnsi="Times New Roman"/>
          <w:sz w:val="24"/>
          <w:szCs w:val="24"/>
        </w:rPr>
      </w:pPr>
      <w:r w:rsidRPr="00B84A23">
        <w:rPr>
          <w:rFonts w:ascii="Times New Roman" w:hAnsi="Times New Roman"/>
          <w:sz w:val="24"/>
          <w:szCs w:val="24"/>
        </w:rPr>
        <w:t xml:space="preserve">The high resistance observed in </w:t>
      </w:r>
      <w:r w:rsidRPr="00B84A23">
        <w:rPr>
          <w:rFonts w:ascii="Times New Roman" w:hAnsi="Times New Roman"/>
          <w:i/>
          <w:iCs/>
          <w:sz w:val="24"/>
          <w:szCs w:val="24"/>
        </w:rPr>
        <w:t>E. coli</w:t>
      </w:r>
      <w:r w:rsidRPr="00B84A23">
        <w:rPr>
          <w:rFonts w:ascii="Times New Roman" w:hAnsi="Times New Roman"/>
          <w:sz w:val="24"/>
          <w:szCs w:val="24"/>
        </w:rPr>
        <w:t xml:space="preserve">, </w:t>
      </w:r>
      <w:r w:rsidRPr="00B84A23">
        <w:rPr>
          <w:rFonts w:ascii="Times New Roman" w:hAnsi="Times New Roman"/>
          <w:i/>
          <w:iCs/>
          <w:sz w:val="24"/>
          <w:szCs w:val="24"/>
        </w:rPr>
        <w:t>Klebsiella pneumoniae</w:t>
      </w:r>
      <w:r w:rsidRPr="00B84A23">
        <w:rPr>
          <w:rFonts w:ascii="Times New Roman" w:hAnsi="Times New Roman"/>
          <w:sz w:val="24"/>
          <w:szCs w:val="24"/>
        </w:rPr>
        <w:t xml:space="preserve">, </w:t>
      </w:r>
      <w:r w:rsidRPr="00B84A23">
        <w:rPr>
          <w:rFonts w:ascii="Times New Roman" w:hAnsi="Times New Roman"/>
          <w:i/>
          <w:iCs/>
          <w:sz w:val="24"/>
          <w:szCs w:val="24"/>
        </w:rPr>
        <w:t>P. aeruginosa</w:t>
      </w:r>
      <w:r w:rsidRPr="00B84A23">
        <w:rPr>
          <w:rFonts w:ascii="Times New Roman" w:hAnsi="Times New Roman"/>
          <w:sz w:val="24"/>
          <w:szCs w:val="24"/>
        </w:rPr>
        <w:t xml:space="preserve">, and </w:t>
      </w:r>
      <w:r w:rsidRPr="00B84A23">
        <w:rPr>
          <w:rFonts w:ascii="Times New Roman" w:hAnsi="Times New Roman"/>
          <w:i/>
          <w:iCs/>
          <w:sz w:val="24"/>
          <w:szCs w:val="24"/>
        </w:rPr>
        <w:t>Proteus mirabilis</w:t>
      </w:r>
      <w:r w:rsidRPr="00B84A23">
        <w:rPr>
          <w:rFonts w:ascii="Times New Roman" w:hAnsi="Times New Roman"/>
          <w:sz w:val="24"/>
          <w:szCs w:val="24"/>
        </w:rPr>
        <w:t xml:space="preserve"> aligns with the global trend of increasing multidrug-resistant (MDR) bacterial strains</w:t>
      </w:r>
      <w:r>
        <w:rPr>
          <w:rFonts w:ascii="Times New Roman" w:hAnsi="Times New Roman"/>
          <w:sz w:val="24"/>
          <w:szCs w:val="24"/>
          <w:lang w:val="en-US"/>
        </w:rPr>
        <w:t xml:space="preserve"> (Adekanmbi </w:t>
      </w:r>
      <w:r w:rsidRPr="00186BA2">
        <w:rPr>
          <w:rFonts w:ascii="Times New Roman" w:hAnsi="Times New Roman"/>
          <w:i/>
          <w:iCs/>
          <w:sz w:val="24"/>
          <w:szCs w:val="24"/>
          <w:lang w:val="en-US"/>
        </w:rPr>
        <w:t>et al</w:t>
      </w:r>
      <w:r>
        <w:rPr>
          <w:rFonts w:ascii="Times New Roman" w:hAnsi="Times New Roman"/>
          <w:sz w:val="24"/>
          <w:szCs w:val="24"/>
          <w:lang w:val="en-US"/>
        </w:rPr>
        <w:t>., 2022)</w:t>
      </w:r>
      <w:r w:rsidRPr="00B84A23">
        <w:rPr>
          <w:rFonts w:ascii="Times New Roman" w:hAnsi="Times New Roman"/>
          <w:sz w:val="24"/>
          <w:szCs w:val="24"/>
        </w:rPr>
        <w:t xml:space="preserve">. The complete resistance of </w:t>
      </w:r>
      <w:r w:rsidRPr="00B84A23">
        <w:rPr>
          <w:rFonts w:ascii="Times New Roman" w:hAnsi="Times New Roman"/>
          <w:i/>
          <w:iCs/>
          <w:sz w:val="24"/>
          <w:szCs w:val="24"/>
        </w:rPr>
        <w:t>P. aeruginosa</w:t>
      </w:r>
      <w:r w:rsidRPr="00B84A23">
        <w:rPr>
          <w:rFonts w:ascii="Times New Roman" w:hAnsi="Times New Roman"/>
          <w:sz w:val="24"/>
          <w:szCs w:val="24"/>
        </w:rPr>
        <w:t xml:space="preserve"> to cefuroxime and its 100% resistance to Augmentin are particularly concerning, as </w:t>
      </w:r>
      <w:r w:rsidRPr="00B84A23">
        <w:rPr>
          <w:rFonts w:ascii="Times New Roman" w:hAnsi="Times New Roman"/>
          <w:i/>
          <w:iCs/>
          <w:sz w:val="24"/>
          <w:szCs w:val="24"/>
        </w:rPr>
        <w:t>P. aeruginosa</w:t>
      </w:r>
      <w:r w:rsidRPr="00B84A23">
        <w:rPr>
          <w:rFonts w:ascii="Times New Roman" w:hAnsi="Times New Roman"/>
          <w:sz w:val="24"/>
          <w:szCs w:val="24"/>
        </w:rPr>
        <w:t xml:space="preserve"> is a known opportunistic pathogen frequently implicated in hospital-acquired infections (HAIs)</w:t>
      </w:r>
      <w:r>
        <w:rPr>
          <w:rFonts w:ascii="Times New Roman" w:hAnsi="Times New Roman"/>
          <w:sz w:val="24"/>
          <w:szCs w:val="24"/>
          <w:lang w:val="en-US"/>
        </w:rPr>
        <w:t xml:space="preserve"> (Abban </w:t>
      </w:r>
      <w:r w:rsidRPr="00186BA2">
        <w:rPr>
          <w:rFonts w:ascii="Times New Roman" w:hAnsi="Times New Roman"/>
          <w:i/>
          <w:iCs/>
          <w:sz w:val="24"/>
          <w:szCs w:val="24"/>
          <w:lang w:val="en-US"/>
        </w:rPr>
        <w:t>et al</w:t>
      </w:r>
      <w:r>
        <w:rPr>
          <w:rFonts w:ascii="Times New Roman" w:hAnsi="Times New Roman"/>
          <w:sz w:val="24"/>
          <w:szCs w:val="24"/>
          <w:lang w:val="en-US"/>
        </w:rPr>
        <w:t>., 2023)</w:t>
      </w:r>
      <w:r w:rsidRPr="00B84A23">
        <w:rPr>
          <w:rFonts w:ascii="Times New Roman" w:hAnsi="Times New Roman"/>
          <w:sz w:val="24"/>
          <w:szCs w:val="24"/>
        </w:rPr>
        <w:t xml:space="preserve">. This resistance could be attributed to its ability to produce β-lactamases, efflux pumps, and biofilms that enhance antibiotic resistance. Previous studies have documented similar trends, where </w:t>
      </w:r>
      <w:r w:rsidRPr="00B84A23">
        <w:rPr>
          <w:rFonts w:ascii="Times New Roman" w:hAnsi="Times New Roman"/>
          <w:i/>
          <w:iCs/>
          <w:sz w:val="24"/>
          <w:szCs w:val="24"/>
        </w:rPr>
        <w:t>P. aeruginosa</w:t>
      </w:r>
      <w:r w:rsidRPr="00B84A23">
        <w:rPr>
          <w:rFonts w:ascii="Times New Roman" w:hAnsi="Times New Roman"/>
          <w:sz w:val="24"/>
          <w:szCs w:val="24"/>
        </w:rPr>
        <w:t xml:space="preserve"> demonstrated high resistance to β-lactam antibiotics, limiting treatment options (</w:t>
      </w:r>
      <w:r>
        <w:rPr>
          <w:rFonts w:ascii="Times New Roman" w:hAnsi="Times New Roman"/>
          <w:sz w:val="24"/>
          <w:szCs w:val="24"/>
          <w:lang w:val="en-US"/>
        </w:rPr>
        <w:t>Glen and Lamont</w:t>
      </w:r>
      <w:r w:rsidRPr="00B84A23">
        <w:rPr>
          <w:rFonts w:ascii="Times New Roman" w:hAnsi="Times New Roman"/>
          <w:sz w:val="24"/>
          <w:szCs w:val="24"/>
        </w:rPr>
        <w:t>, 20</w:t>
      </w:r>
      <w:r>
        <w:rPr>
          <w:rFonts w:ascii="Times New Roman" w:hAnsi="Times New Roman"/>
          <w:sz w:val="24"/>
          <w:szCs w:val="24"/>
          <w:lang w:val="en-US"/>
        </w:rPr>
        <w:t>21</w:t>
      </w:r>
      <w:r w:rsidRPr="00B84A23">
        <w:rPr>
          <w:rFonts w:ascii="Times New Roman" w:hAnsi="Times New Roman"/>
          <w:sz w:val="24"/>
          <w:szCs w:val="24"/>
        </w:rPr>
        <w:t>).</w:t>
      </w:r>
    </w:p>
    <w:p w:rsidR="00A96BF0" w:rsidRPr="00B84A23" w:rsidRDefault="00A96BF0" w:rsidP="00B84A23">
      <w:pPr>
        <w:spacing w:after="0" w:line="360" w:lineRule="auto"/>
        <w:contextualSpacing/>
        <w:jc w:val="both"/>
        <w:rPr>
          <w:rFonts w:ascii="Times New Roman" w:hAnsi="Times New Roman"/>
          <w:sz w:val="24"/>
          <w:szCs w:val="24"/>
        </w:rPr>
      </w:pPr>
      <w:r w:rsidRPr="00B84A23">
        <w:rPr>
          <w:rFonts w:ascii="Times New Roman" w:hAnsi="Times New Roman"/>
          <w:sz w:val="24"/>
          <w:szCs w:val="24"/>
        </w:rPr>
        <w:t xml:space="preserve">The observed resistance of </w:t>
      </w:r>
      <w:r w:rsidRPr="00B84A23">
        <w:rPr>
          <w:rFonts w:ascii="Times New Roman" w:hAnsi="Times New Roman"/>
          <w:i/>
          <w:iCs/>
          <w:sz w:val="24"/>
          <w:szCs w:val="24"/>
        </w:rPr>
        <w:t>E. coli</w:t>
      </w:r>
      <w:r w:rsidRPr="00B84A23">
        <w:rPr>
          <w:rFonts w:ascii="Times New Roman" w:hAnsi="Times New Roman"/>
          <w:sz w:val="24"/>
          <w:szCs w:val="24"/>
        </w:rPr>
        <w:t xml:space="preserve"> to cefuroxime, ceftriaxone, and cefepime suggests the possible presence of extended-spectrum β-lactamase (ESBL)-producing strains. ESBL production allows bacteria to hydrolyze and inactivate cephalosporins, making these antibiotics less effective</w:t>
      </w:r>
      <w:r>
        <w:rPr>
          <w:rFonts w:ascii="Times New Roman" w:hAnsi="Times New Roman"/>
          <w:sz w:val="24"/>
          <w:szCs w:val="24"/>
          <w:lang w:val="en-US"/>
        </w:rPr>
        <w:t xml:space="preserve"> (Padmini </w:t>
      </w:r>
      <w:r w:rsidRPr="00186BA2">
        <w:rPr>
          <w:rFonts w:ascii="Times New Roman" w:hAnsi="Times New Roman"/>
          <w:i/>
          <w:iCs/>
          <w:sz w:val="24"/>
          <w:szCs w:val="24"/>
          <w:lang w:val="en-US"/>
        </w:rPr>
        <w:t>et al</w:t>
      </w:r>
      <w:r>
        <w:rPr>
          <w:rFonts w:ascii="Times New Roman" w:hAnsi="Times New Roman"/>
          <w:sz w:val="24"/>
          <w:szCs w:val="24"/>
          <w:lang w:val="en-US"/>
        </w:rPr>
        <w:t>., 2017)</w:t>
      </w:r>
      <w:r w:rsidRPr="00B84A23">
        <w:rPr>
          <w:rFonts w:ascii="Times New Roman" w:hAnsi="Times New Roman"/>
          <w:sz w:val="24"/>
          <w:szCs w:val="24"/>
        </w:rPr>
        <w:t>. Several studies</w:t>
      </w:r>
      <w:r>
        <w:rPr>
          <w:rFonts w:ascii="Times New Roman" w:hAnsi="Times New Roman"/>
          <w:sz w:val="24"/>
          <w:szCs w:val="24"/>
          <w:lang w:val="en-US"/>
        </w:rPr>
        <w:t xml:space="preserve"> </w:t>
      </w:r>
      <w:r w:rsidRPr="00B84A23">
        <w:rPr>
          <w:rFonts w:ascii="Times New Roman" w:hAnsi="Times New Roman"/>
          <w:sz w:val="24"/>
          <w:szCs w:val="24"/>
        </w:rPr>
        <w:t xml:space="preserve">have reported increasing ESBL prevalence among </w:t>
      </w:r>
      <w:r w:rsidRPr="00B84A23">
        <w:rPr>
          <w:rFonts w:ascii="Times New Roman" w:hAnsi="Times New Roman"/>
          <w:i/>
          <w:iCs/>
          <w:sz w:val="24"/>
          <w:szCs w:val="24"/>
        </w:rPr>
        <w:t>E. coli</w:t>
      </w:r>
      <w:r w:rsidRPr="00B84A23">
        <w:rPr>
          <w:rFonts w:ascii="Times New Roman" w:hAnsi="Times New Roman"/>
          <w:sz w:val="24"/>
          <w:szCs w:val="24"/>
        </w:rPr>
        <w:t xml:space="preserve"> and </w:t>
      </w:r>
      <w:r w:rsidRPr="00B84A23">
        <w:rPr>
          <w:rFonts w:ascii="Times New Roman" w:hAnsi="Times New Roman"/>
          <w:i/>
          <w:iCs/>
          <w:sz w:val="24"/>
          <w:szCs w:val="24"/>
        </w:rPr>
        <w:t>Klebsiella pneumoniae</w:t>
      </w:r>
      <w:r w:rsidRPr="00B84A23">
        <w:rPr>
          <w:rFonts w:ascii="Times New Roman" w:hAnsi="Times New Roman"/>
          <w:sz w:val="24"/>
          <w:szCs w:val="24"/>
        </w:rPr>
        <w:t>, posing a significant challenge in empirical antibiotic therapy</w:t>
      </w:r>
      <w:r>
        <w:rPr>
          <w:rFonts w:ascii="Times New Roman" w:hAnsi="Times New Roman"/>
          <w:sz w:val="24"/>
          <w:szCs w:val="24"/>
          <w:lang w:val="en-US"/>
        </w:rPr>
        <w:t xml:space="preserve"> (Shakya </w:t>
      </w:r>
      <w:r w:rsidRPr="00186BA2">
        <w:rPr>
          <w:rFonts w:ascii="Times New Roman" w:hAnsi="Times New Roman"/>
          <w:i/>
          <w:iCs/>
          <w:sz w:val="24"/>
          <w:szCs w:val="24"/>
          <w:lang w:val="en-US"/>
        </w:rPr>
        <w:t>et al</w:t>
      </w:r>
      <w:r>
        <w:rPr>
          <w:rFonts w:ascii="Times New Roman" w:hAnsi="Times New Roman"/>
          <w:sz w:val="24"/>
          <w:szCs w:val="24"/>
          <w:lang w:val="en-US"/>
        </w:rPr>
        <w:t xml:space="preserve">., 2017; McDanel </w:t>
      </w:r>
      <w:r w:rsidRPr="00186BA2">
        <w:rPr>
          <w:rFonts w:ascii="Times New Roman" w:hAnsi="Times New Roman"/>
          <w:i/>
          <w:iCs/>
          <w:sz w:val="24"/>
          <w:szCs w:val="24"/>
          <w:lang w:val="en-US"/>
        </w:rPr>
        <w:t>et al</w:t>
      </w:r>
      <w:r>
        <w:rPr>
          <w:rFonts w:ascii="Times New Roman" w:hAnsi="Times New Roman"/>
          <w:sz w:val="24"/>
          <w:szCs w:val="24"/>
          <w:lang w:val="en-US"/>
        </w:rPr>
        <w:t xml:space="preserve">., 2017; Quan </w:t>
      </w:r>
      <w:r w:rsidRPr="00186BA2">
        <w:rPr>
          <w:rFonts w:ascii="Times New Roman" w:hAnsi="Times New Roman"/>
          <w:i/>
          <w:iCs/>
          <w:sz w:val="24"/>
          <w:szCs w:val="24"/>
          <w:lang w:val="en-US"/>
        </w:rPr>
        <w:t>et al</w:t>
      </w:r>
      <w:r>
        <w:rPr>
          <w:rFonts w:ascii="Times New Roman" w:hAnsi="Times New Roman"/>
          <w:sz w:val="24"/>
          <w:szCs w:val="24"/>
          <w:lang w:val="en-US"/>
        </w:rPr>
        <w:t xml:space="preserve">., 2016; Khanfar </w:t>
      </w:r>
      <w:r w:rsidRPr="00186BA2">
        <w:rPr>
          <w:rFonts w:ascii="Times New Roman" w:hAnsi="Times New Roman"/>
          <w:i/>
          <w:iCs/>
          <w:sz w:val="24"/>
          <w:szCs w:val="24"/>
          <w:lang w:val="en-US"/>
        </w:rPr>
        <w:t>et al</w:t>
      </w:r>
      <w:r>
        <w:rPr>
          <w:rFonts w:ascii="Times New Roman" w:hAnsi="Times New Roman"/>
          <w:sz w:val="24"/>
          <w:szCs w:val="24"/>
          <w:lang w:val="en-US"/>
        </w:rPr>
        <w:t>., 2009)</w:t>
      </w:r>
      <w:r w:rsidRPr="00B84A23">
        <w:rPr>
          <w:rFonts w:ascii="Times New Roman" w:hAnsi="Times New Roman"/>
          <w:sz w:val="24"/>
          <w:szCs w:val="24"/>
        </w:rPr>
        <w:t>.</w:t>
      </w:r>
      <w:r>
        <w:rPr>
          <w:rFonts w:ascii="Times New Roman" w:hAnsi="Times New Roman"/>
          <w:sz w:val="24"/>
          <w:szCs w:val="24"/>
          <w:lang w:val="en-US"/>
        </w:rPr>
        <w:t xml:space="preserve"> </w:t>
      </w:r>
      <w:r w:rsidRPr="00B84A23">
        <w:rPr>
          <w:rFonts w:ascii="Times New Roman" w:hAnsi="Times New Roman"/>
          <w:sz w:val="24"/>
          <w:szCs w:val="24"/>
        </w:rPr>
        <w:t xml:space="preserve">The complete resistance of all tested isolates to oxacillin suggests the prevalence of methicillin-resistant </w:t>
      </w:r>
      <w:r w:rsidRPr="00B84A23">
        <w:rPr>
          <w:rFonts w:ascii="Times New Roman" w:hAnsi="Times New Roman"/>
          <w:i/>
          <w:iCs/>
          <w:sz w:val="24"/>
          <w:szCs w:val="24"/>
        </w:rPr>
        <w:t>Staphylococcus aureus</w:t>
      </w:r>
      <w:r w:rsidRPr="00B84A23">
        <w:rPr>
          <w:rFonts w:ascii="Times New Roman" w:hAnsi="Times New Roman"/>
          <w:sz w:val="24"/>
          <w:szCs w:val="24"/>
        </w:rPr>
        <w:t xml:space="preserve"> (MRSA). MRSA infections are particularly difficult to treat due to resistance to β-lactam antibiotics, often necessitating the use of vancomycin or other last-resort antibiotics</w:t>
      </w:r>
      <w:r>
        <w:rPr>
          <w:rFonts w:ascii="Times New Roman" w:hAnsi="Times New Roman"/>
          <w:sz w:val="24"/>
          <w:szCs w:val="24"/>
          <w:lang w:val="en-US"/>
        </w:rPr>
        <w:t xml:space="preserve"> (Chanda </w:t>
      </w:r>
      <w:r w:rsidRPr="00186BA2">
        <w:rPr>
          <w:rFonts w:ascii="Times New Roman" w:hAnsi="Times New Roman"/>
          <w:i/>
          <w:iCs/>
          <w:sz w:val="24"/>
          <w:szCs w:val="24"/>
          <w:lang w:val="en-US"/>
        </w:rPr>
        <w:t>et al</w:t>
      </w:r>
      <w:r>
        <w:rPr>
          <w:rFonts w:ascii="Times New Roman" w:hAnsi="Times New Roman"/>
          <w:sz w:val="24"/>
          <w:szCs w:val="24"/>
          <w:lang w:val="en-US"/>
        </w:rPr>
        <w:t>., 2010)</w:t>
      </w:r>
      <w:r w:rsidRPr="00B84A23">
        <w:rPr>
          <w:rFonts w:ascii="Times New Roman" w:hAnsi="Times New Roman"/>
          <w:sz w:val="24"/>
          <w:szCs w:val="24"/>
        </w:rPr>
        <w:t>. Similar findings have been reported in previous studies where MRSA strains exhibited high resistance to oxacillin and other penicillin derivatives (</w:t>
      </w:r>
      <w:r>
        <w:rPr>
          <w:rFonts w:ascii="Times New Roman" w:hAnsi="Times New Roman"/>
          <w:sz w:val="24"/>
          <w:szCs w:val="24"/>
          <w:lang w:val="en-US"/>
        </w:rPr>
        <w:t>Harris</w:t>
      </w:r>
      <w:r w:rsidRPr="00B84A23">
        <w:rPr>
          <w:rFonts w:ascii="Times New Roman" w:hAnsi="Times New Roman"/>
          <w:sz w:val="24"/>
          <w:szCs w:val="24"/>
        </w:rPr>
        <w:t xml:space="preserve"> </w:t>
      </w:r>
      <w:r w:rsidRPr="00B84A23">
        <w:rPr>
          <w:rFonts w:ascii="Times New Roman" w:hAnsi="Times New Roman"/>
          <w:i/>
          <w:iCs/>
          <w:sz w:val="24"/>
          <w:szCs w:val="24"/>
        </w:rPr>
        <w:t>et al</w:t>
      </w:r>
      <w:r w:rsidRPr="00B84A23">
        <w:rPr>
          <w:rFonts w:ascii="Times New Roman" w:hAnsi="Times New Roman"/>
          <w:sz w:val="24"/>
          <w:szCs w:val="24"/>
        </w:rPr>
        <w:t>., 201</w:t>
      </w:r>
      <w:r>
        <w:rPr>
          <w:rFonts w:ascii="Times New Roman" w:hAnsi="Times New Roman"/>
          <w:sz w:val="24"/>
          <w:szCs w:val="24"/>
          <w:lang w:val="en-US"/>
        </w:rPr>
        <w:t>2</w:t>
      </w:r>
      <w:r w:rsidRPr="00B84A23">
        <w:rPr>
          <w:rFonts w:ascii="Times New Roman" w:hAnsi="Times New Roman"/>
          <w:sz w:val="24"/>
          <w:szCs w:val="24"/>
        </w:rPr>
        <w:t>).</w:t>
      </w:r>
    </w:p>
    <w:p w:rsidR="00A96BF0" w:rsidRPr="00B84A23" w:rsidRDefault="00A96BF0" w:rsidP="00B84A23">
      <w:pPr>
        <w:spacing w:after="0" w:line="360" w:lineRule="auto"/>
        <w:contextualSpacing/>
        <w:jc w:val="both"/>
        <w:rPr>
          <w:rFonts w:ascii="Times New Roman" w:hAnsi="Times New Roman"/>
          <w:sz w:val="24"/>
          <w:szCs w:val="24"/>
        </w:rPr>
      </w:pPr>
      <w:r w:rsidRPr="00B84A23">
        <w:rPr>
          <w:rFonts w:ascii="Times New Roman" w:hAnsi="Times New Roman"/>
          <w:sz w:val="24"/>
          <w:szCs w:val="24"/>
        </w:rPr>
        <w:t xml:space="preserve">Despite the widespread resistance to several antibiotics, imipenem demonstrated remarkable efficacy, with all isolates being </w:t>
      </w:r>
      <w:r>
        <w:rPr>
          <w:rFonts w:ascii="Times New Roman" w:hAnsi="Times New Roman"/>
          <w:sz w:val="24"/>
          <w:szCs w:val="24"/>
          <w:lang w:val="en-US"/>
        </w:rPr>
        <w:t>completely</w:t>
      </w:r>
      <w:r w:rsidRPr="00B84A23">
        <w:rPr>
          <w:rFonts w:ascii="Times New Roman" w:hAnsi="Times New Roman"/>
          <w:sz w:val="24"/>
          <w:szCs w:val="24"/>
        </w:rPr>
        <w:t xml:space="preserve"> susceptible except for </w:t>
      </w:r>
      <w:r w:rsidRPr="00B84A23">
        <w:rPr>
          <w:rFonts w:ascii="Times New Roman" w:hAnsi="Times New Roman"/>
          <w:i/>
          <w:iCs/>
          <w:sz w:val="24"/>
          <w:szCs w:val="24"/>
        </w:rPr>
        <w:t>E. coli</w:t>
      </w:r>
      <w:r w:rsidRPr="00B84A23">
        <w:rPr>
          <w:rFonts w:ascii="Times New Roman" w:hAnsi="Times New Roman"/>
          <w:sz w:val="24"/>
          <w:szCs w:val="24"/>
        </w:rPr>
        <w:t xml:space="preserve">. Carbapenems like imipenem are often reserved as last-line treatments for MDR infections, which could explain their high effectiveness. However, the emergence of carbapenem-resistant </w:t>
      </w:r>
      <w:r w:rsidRPr="00B84A23">
        <w:rPr>
          <w:rFonts w:ascii="Times New Roman" w:hAnsi="Times New Roman"/>
          <w:i/>
          <w:iCs/>
          <w:sz w:val="24"/>
          <w:szCs w:val="24"/>
        </w:rPr>
        <w:t>E. coli</w:t>
      </w:r>
      <w:r w:rsidRPr="00B84A23">
        <w:rPr>
          <w:rFonts w:ascii="Times New Roman" w:hAnsi="Times New Roman"/>
          <w:sz w:val="24"/>
          <w:szCs w:val="24"/>
        </w:rPr>
        <w:t xml:space="preserve"> in this study is concerning, as carbapenem-resistant Enterobacteriaceae (CRE) pose a significant public health threat</w:t>
      </w:r>
      <w:r>
        <w:rPr>
          <w:rFonts w:ascii="Times New Roman" w:hAnsi="Times New Roman"/>
          <w:sz w:val="24"/>
          <w:szCs w:val="24"/>
          <w:lang w:val="en-US"/>
        </w:rPr>
        <w:t xml:space="preserve"> (</w:t>
      </w:r>
      <w:r w:rsidRPr="00587496">
        <w:rPr>
          <w:rFonts w:ascii="Times New Roman" w:hAnsi="Times New Roman"/>
          <w:sz w:val="24"/>
          <w:szCs w:val="24"/>
        </w:rPr>
        <w:t>Schwaber</w:t>
      </w:r>
      <w:r>
        <w:rPr>
          <w:rFonts w:ascii="Times New Roman" w:hAnsi="Times New Roman"/>
          <w:sz w:val="24"/>
          <w:szCs w:val="24"/>
        </w:rPr>
        <w:t xml:space="preserve"> and </w:t>
      </w:r>
      <w:r w:rsidRPr="00587496">
        <w:rPr>
          <w:rFonts w:ascii="Times New Roman" w:hAnsi="Times New Roman"/>
          <w:sz w:val="24"/>
          <w:szCs w:val="24"/>
        </w:rPr>
        <w:t>Carmeli</w:t>
      </w:r>
      <w:r>
        <w:rPr>
          <w:rFonts w:ascii="Times New Roman" w:hAnsi="Times New Roman"/>
          <w:sz w:val="24"/>
          <w:szCs w:val="24"/>
        </w:rPr>
        <w:t>, 2008</w:t>
      </w:r>
      <w:r>
        <w:rPr>
          <w:rFonts w:ascii="Times New Roman" w:hAnsi="Times New Roman"/>
          <w:sz w:val="24"/>
          <w:szCs w:val="24"/>
          <w:lang w:val="en-US"/>
        </w:rPr>
        <w:t>)</w:t>
      </w:r>
      <w:r w:rsidRPr="00B84A23">
        <w:rPr>
          <w:rFonts w:ascii="Times New Roman" w:hAnsi="Times New Roman"/>
          <w:sz w:val="24"/>
          <w:szCs w:val="24"/>
        </w:rPr>
        <w:t>. This aligns with global reports of increasing carbapenem resistance due to carbapenemase-producing strains (</w:t>
      </w:r>
      <w:r>
        <w:rPr>
          <w:rFonts w:ascii="Times New Roman" w:hAnsi="Times New Roman"/>
          <w:sz w:val="24"/>
          <w:szCs w:val="24"/>
          <w:lang w:val="en-US"/>
        </w:rPr>
        <w:t>Bonomo</w:t>
      </w:r>
      <w:r w:rsidRPr="00B84A23">
        <w:rPr>
          <w:rFonts w:ascii="Times New Roman" w:hAnsi="Times New Roman"/>
          <w:sz w:val="24"/>
          <w:szCs w:val="24"/>
        </w:rPr>
        <w:t xml:space="preserve"> </w:t>
      </w:r>
      <w:r w:rsidRPr="00B84A23">
        <w:rPr>
          <w:rFonts w:ascii="Times New Roman" w:hAnsi="Times New Roman"/>
          <w:i/>
          <w:iCs/>
          <w:sz w:val="24"/>
          <w:szCs w:val="24"/>
        </w:rPr>
        <w:t>et al</w:t>
      </w:r>
      <w:r w:rsidRPr="00B84A23">
        <w:rPr>
          <w:rFonts w:ascii="Times New Roman" w:hAnsi="Times New Roman"/>
          <w:sz w:val="24"/>
          <w:szCs w:val="24"/>
        </w:rPr>
        <w:t>., 201</w:t>
      </w:r>
      <w:r>
        <w:rPr>
          <w:rFonts w:ascii="Times New Roman" w:hAnsi="Times New Roman"/>
          <w:sz w:val="24"/>
          <w:szCs w:val="24"/>
          <w:lang w:val="en-US"/>
        </w:rPr>
        <w:t>8</w:t>
      </w:r>
      <w:r w:rsidRPr="00B84A23">
        <w:rPr>
          <w:rFonts w:ascii="Times New Roman" w:hAnsi="Times New Roman"/>
          <w:sz w:val="24"/>
          <w:szCs w:val="24"/>
        </w:rPr>
        <w:t>).</w:t>
      </w:r>
      <w:r>
        <w:rPr>
          <w:rFonts w:ascii="Times New Roman" w:hAnsi="Times New Roman"/>
          <w:sz w:val="24"/>
          <w:szCs w:val="24"/>
          <w:lang w:val="en-US"/>
        </w:rPr>
        <w:t xml:space="preserve"> </w:t>
      </w:r>
      <w:r w:rsidRPr="00B84A23">
        <w:rPr>
          <w:rFonts w:ascii="Times New Roman" w:hAnsi="Times New Roman"/>
          <w:sz w:val="24"/>
          <w:szCs w:val="24"/>
        </w:rPr>
        <w:t xml:space="preserve">The high resistance of </w:t>
      </w:r>
      <w:r w:rsidRPr="00B84A23">
        <w:rPr>
          <w:rFonts w:ascii="Times New Roman" w:hAnsi="Times New Roman"/>
          <w:i/>
          <w:iCs/>
          <w:sz w:val="24"/>
          <w:szCs w:val="24"/>
        </w:rPr>
        <w:t>Klebsiella pneumoniae</w:t>
      </w:r>
      <w:r w:rsidRPr="00B84A23">
        <w:rPr>
          <w:rFonts w:ascii="Times New Roman" w:hAnsi="Times New Roman"/>
          <w:sz w:val="24"/>
          <w:szCs w:val="24"/>
        </w:rPr>
        <w:t xml:space="preserve"> and </w:t>
      </w:r>
      <w:r w:rsidRPr="00B84A23">
        <w:rPr>
          <w:rFonts w:ascii="Times New Roman" w:hAnsi="Times New Roman"/>
          <w:i/>
          <w:iCs/>
          <w:sz w:val="24"/>
          <w:szCs w:val="24"/>
        </w:rPr>
        <w:t>Proteus mirabilis</w:t>
      </w:r>
      <w:r w:rsidRPr="00B84A23">
        <w:rPr>
          <w:rFonts w:ascii="Times New Roman" w:hAnsi="Times New Roman"/>
          <w:sz w:val="24"/>
          <w:szCs w:val="24"/>
        </w:rPr>
        <w:t xml:space="preserve"> to cefepime further suggests a growing problem with cephalosporin resistance. Cefepime, a fourth-generation cephalosporin, is typically used against MDR bacterial infections. The resistance observed in this study could be due to mutations in penicillin-binding proteins (PBPs) or the presence of AmpC β-lactamases, which confer resistance to cephalosporins (</w:t>
      </w:r>
      <w:r>
        <w:rPr>
          <w:rFonts w:ascii="Times New Roman" w:hAnsi="Times New Roman"/>
          <w:sz w:val="24"/>
          <w:szCs w:val="24"/>
          <w:lang w:val="en-US"/>
        </w:rPr>
        <w:t xml:space="preserve">Sethuvel </w:t>
      </w:r>
      <w:r w:rsidRPr="00186BA2">
        <w:rPr>
          <w:rFonts w:ascii="Times New Roman" w:hAnsi="Times New Roman"/>
          <w:i/>
          <w:iCs/>
          <w:sz w:val="24"/>
          <w:szCs w:val="24"/>
          <w:lang w:val="en-US"/>
        </w:rPr>
        <w:t>et al</w:t>
      </w:r>
      <w:r>
        <w:rPr>
          <w:rFonts w:ascii="Times New Roman" w:hAnsi="Times New Roman"/>
          <w:sz w:val="24"/>
          <w:szCs w:val="24"/>
          <w:lang w:val="en-US"/>
        </w:rPr>
        <w:t>.</w:t>
      </w:r>
      <w:r w:rsidRPr="00B84A23">
        <w:rPr>
          <w:rFonts w:ascii="Times New Roman" w:hAnsi="Times New Roman"/>
          <w:sz w:val="24"/>
          <w:szCs w:val="24"/>
        </w:rPr>
        <w:t>, 20</w:t>
      </w:r>
      <w:r>
        <w:rPr>
          <w:rFonts w:ascii="Times New Roman" w:hAnsi="Times New Roman"/>
          <w:sz w:val="24"/>
          <w:szCs w:val="24"/>
          <w:lang w:val="en-US"/>
        </w:rPr>
        <w:t>23</w:t>
      </w:r>
      <w:r w:rsidRPr="00B84A23">
        <w:rPr>
          <w:rFonts w:ascii="Times New Roman" w:hAnsi="Times New Roman"/>
          <w:sz w:val="24"/>
          <w:szCs w:val="24"/>
        </w:rPr>
        <w:t>).</w:t>
      </w:r>
      <w:r>
        <w:rPr>
          <w:rFonts w:ascii="Times New Roman" w:hAnsi="Times New Roman"/>
          <w:sz w:val="24"/>
          <w:szCs w:val="24"/>
          <w:lang w:val="en-US"/>
        </w:rPr>
        <w:t xml:space="preserve"> </w:t>
      </w:r>
      <w:r w:rsidRPr="00B84A23">
        <w:rPr>
          <w:rFonts w:ascii="Times New Roman" w:hAnsi="Times New Roman"/>
          <w:sz w:val="24"/>
          <w:szCs w:val="24"/>
        </w:rPr>
        <w:t xml:space="preserve">Gentamicin remained effective against </w:t>
      </w:r>
      <w:r w:rsidRPr="00B84A23">
        <w:rPr>
          <w:rFonts w:ascii="Times New Roman" w:hAnsi="Times New Roman"/>
          <w:i/>
          <w:iCs/>
          <w:sz w:val="24"/>
          <w:szCs w:val="24"/>
        </w:rPr>
        <w:t>P. aeruginosa</w:t>
      </w:r>
      <w:r w:rsidRPr="00B84A23">
        <w:rPr>
          <w:rFonts w:ascii="Times New Roman" w:hAnsi="Times New Roman"/>
          <w:sz w:val="24"/>
          <w:szCs w:val="24"/>
        </w:rPr>
        <w:t xml:space="preserve"> and </w:t>
      </w:r>
      <w:r w:rsidRPr="00B84A23">
        <w:rPr>
          <w:rFonts w:ascii="Times New Roman" w:hAnsi="Times New Roman"/>
          <w:i/>
          <w:iCs/>
          <w:sz w:val="24"/>
          <w:szCs w:val="24"/>
        </w:rPr>
        <w:t>S. aureus</w:t>
      </w:r>
      <w:r w:rsidRPr="00B84A23">
        <w:rPr>
          <w:rFonts w:ascii="Times New Roman" w:hAnsi="Times New Roman"/>
          <w:sz w:val="24"/>
          <w:szCs w:val="24"/>
        </w:rPr>
        <w:t xml:space="preserve">, suggesting that aminoglycosides may still be viable treatment options for certain bacterial infections. However, the resistance of </w:t>
      </w:r>
      <w:r w:rsidRPr="00B84A23">
        <w:rPr>
          <w:rFonts w:ascii="Times New Roman" w:hAnsi="Times New Roman"/>
          <w:i/>
          <w:iCs/>
          <w:sz w:val="24"/>
          <w:szCs w:val="24"/>
        </w:rPr>
        <w:t>Proteus mirabilis</w:t>
      </w:r>
      <w:r w:rsidRPr="00B84A23">
        <w:rPr>
          <w:rFonts w:ascii="Times New Roman" w:hAnsi="Times New Roman"/>
          <w:sz w:val="24"/>
          <w:szCs w:val="24"/>
        </w:rPr>
        <w:t xml:space="preserve"> and </w:t>
      </w:r>
      <w:r w:rsidRPr="00B84A23">
        <w:rPr>
          <w:rFonts w:ascii="Times New Roman" w:hAnsi="Times New Roman"/>
          <w:i/>
          <w:iCs/>
          <w:sz w:val="24"/>
          <w:szCs w:val="24"/>
        </w:rPr>
        <w:t>Klebsiella pneumoniae</w:t>
      </w:r>
      <w:r w:rsidRPr="00B84A23">
        <w:rPr>
          <w:rFonts w:ascii="Times New Roman" w:hAnsi="Times New Roman"/>
          <w:sz w:val="24"/>
          <w:szCs w:val="24"/>
        </w:rPr>
        <w:t xml:space="preserve"> to gentamicin indicates the need for continuous monitoring and susceptibility testing before administration.</w:t>
      </w:r>
    </w:p>
    <w:p w:rsidR="00A96BF0" w:rsidRPr="00A734DD" w:rsidRDefault="00A96BF0" w:rsidP="00A734DD">
      <w:pPr>
        <w:spacing w:after="0" w:line="360" w:lineRule="auto"/>
        <w:contextualSpacing/>
        <w:jc w:val="both"/>
        <w:rPr>
          <w:rFonts w:ascii="Times New Roman" w:hAnsi="Times New Roman"/>
          <w:sz w:val="24"/>
          <w:szCs w:val="24"/>
          <w:lang w:val="en-US"/>
        </w:rPr>
      </w:pPr>
      <w:r w:rsidRPr="00A734DD">
        <w:rPr>
          <w:rFonts w:ascii="Times New Roman" w:hAnsi="Times New Roman"/>
          <w:sz w:val="24"/>
          <w:szCs w:val="24"/>
          <w:lang w:val="en-US"/>
        </w:rPr>
        <w:t xml:space="preserve">The PCR findings corroborate the antibiotic sensitivity analysis data, particularly the high resistance rates to Augmentin (55.6%) and other antibiotics such as Ceftriaxone and Oxacillin. The identified bacteria, including </w:t>
      </w:r>
      <w:r w:rsidRPr="00A734DD">
        <w:rPr>
          <w:rFonts w:ascii="Times New Roman" w:hAnsi="Times New Roman"/>
          <w:i/>
          <w:iCs/>
          <w:sz w:val="24"/>
          <w:szCs w:val="24"/>
          <w:lang w:val="en-US"/>
        </w:rPr>
        <w:t xml:space="preserve">Escherichia coli, Klebsiella pneumonia, Proteus </w:t>
      </w:r>
      <w:r>
        <w:rPr>
          <w:rFonts w:ascii="Times New Roman" w:hAnsi="Times New Roman"/>
          <w:i/>
          <w:iCs/>
          <w:sz w:val="24"/>
          <w:szCs w:val="24"/>
          <w:lang w:val="en-US"/>
        </w:rPr>
        <w:t>mirabilis</w:t>
      </w:r>
      <w:r w:rsidRPr="00A734DD">
        <w:rPr>
          <w:rFonts w:ascii="Times New Roman" w:hAnsi="Times New Roman"/>
          <w:i/>
          <w:iCs/>
          <w:sz w:val="24"/>
          <w:szCs w:val="24"/>
          <w:lang w:val="en-US"/>
        </w:rPr>
        <w:t xml:space="preserve">, Pseudomonas aeruginosa, and Staphylococcus aureus, </w:t>
      </w:r>
      <w:r w:rsidRPr="00A734DD">
        <w:rPr>
          <w:rFonts w:ascii="Times New Roman" w:hAnsi="Times New Roman"/>
          <w:sz w:val="24"/>
          <w:szCs w:val="24"/>
          <w:lang w:val="en-US"/>
        </w:rPr>
        <w:t xml:space="preserve">exhibit varying resistance patterns to Augmentin (TEM) resistant genes. Notably, </w:t>
      </w:r>
      <w:r w:rsidRPr="00A734DD">
        <w:rPr>
          <w:rFonts w:ascii="Times New Roman" w:hAnsi="Times New Roman"/>
          <w:i/>
          <w:iCs/>
          <w:sz w:val="24"/>
          <w:szCs w:val="24"/>
          <w:lang w:val="en-US"/>
        </w:rPr>
        <w:t>Staphylococcus aureus</w:t>
      </w:r>
      <w:r w:rsidRPr="00A734DD">
        <w:rPr>
          <w:rFonts w:ascii="Times New Roman" w:hAnsi="Times New Roman"/>
          <w:sz w:val="24"/>
          <w:szCs w:val="24"/>
          <w:lang w:val="en-US"/>
        </w:rPr>
        <w:t xml:space="preserve"> showed the highest incidence of TEM resistant genes, followed by </w:t>
      </w:r>
      <w:r w:rsidRPr="00A734DD">
        <w:rPr>
          <w:rFonts w:ascii="Times New Roman" w:hAnsi="Times New Roman"/>
          <w:i/>
          <w:iCs/>
          <w:sz w:val="24"/>
          <w:szCs w:val="24"/>
          <w:lang w:val="en-US"/>
        </w:rPr>
        <w:t>Escherichia coli</w:t>
      </w:r>
      <w:r w:rsidRPr="00A734DD">
        <w:rPr>
          <w:rFonts w:ascii="Times New Roman" w:hAnsi="Times New Roman"/>
          <w:sz w:val="24"/>
          <w:szCs w:val="24"/>
          <w:lang w:val="en-US"/>
        </w:rPr>
        <w:t xml:space="preserve"> and </w:t>
      </w:r>
      <w:r w:rsidRPr="00A734DD">
        <w:rPr>
          <w:rFonts w:ascii="Times New Roman" w:hAnsi="Times New Roman"/>
          <w:i/>
          <w:iCs/>
          <w:sz w:val="24"/>
          <w:szCs w:val="24"/>
          <w:lang w:val="en-US"/>
        </w:rPr>
        <w:t xml:space="preserve">Proteus </w:t>
      </w:r>
      <w:r>
        <w:rPr>
          <w:rFonts w:ascii="Times New Roman" w:hAnsi="Times New Roman"/>
          <w:i/>
          <w:iCs/>
          <w:sz w:val="24"/>
          <w:szCs w:val="24"/>
          <w:lang w:val="en-US"/>
        </w:rPr>
        <w:t>mirabilis</w:t>
      </w:r>
      <w:r w:rsidRPr="00A734DD">
        <w:rPr>
          <w:rFonts w:ascii="Times New Roman" w:hAnsi="Times New Roman"/>
          <w:i/>
          <w:iCs/>
          <w:sz w:val="24"/>
          <w:szCs w:val="24"/>
          <w:lang w:val="en-US"/>
        </w:rPr>
        <w:t>.</w:t>
      </w:r>
      <w:r w:rsidRPr="00A734DD">
        <w:rPr>
          <w:rFonts w:ascii="Times New Roman" w:hAnsi="Times New Roman"/>
          <w:sz w:val="24"/>
          <w:szCs w:val="24"/>
          <w:lang w:val="en-US"/>
        </w:rPr>
        <w:t xml:space="preserve"> This high prevalence of resistance, particularly in </w:t>
      </w:r>
      <w:r w:rsidRPr="00A734DD">
        <w:rPr>
          <w:rFonts w:ascii="Times New Roman" w:hAnsi="Times New Roman"/>
          <w:i/>
          <w:iCs/>
          <w:sz w:val="24"/>
          <w:szCs w:val="24"/>
          <w:lang w:val="en-US"/>
        </w:rPr>
        <w:t>Staphylococcus aureus,</w:t>
      </w:r>
      <w:r w:rsidRPr="00A734DD">
        <w:rPr>
          <w:rFonts w:ascii="Times New Roman" w:hAnsi="Times New Roman"/>
          <w:sz w:val="24"/>
          <w:szCs w:val="24"/>
          <w:lang w:val="en-US"/>
        </w:rPr>
        <w:t xml:space="preserve"> highlights the pathogen's adaptive mechanisms and the role of horizontal gene transfer in spreading resistance, as discussed by Davies and Davies (2010). </w:t>
      </w:r>
      <w:r>
        <w:rPr>
          <w:rFonts w:ascii="Times New Roman" w:hAnsi="Times New Roman"/>
          <w:sz w:val="24"/>
          <w:szCs w:val="24"/>
          <w:lang w:val="en-US"/>
        </w:rPr>
        <w:t xml:space="preserve"> </w:t>
      </w:r>
      <w:r w:rsidRPr="00A734DD">
        <w:rPr>
          <w:rFonts w:ascii="Times New Roman" w:hAnsi="Times New Roman"/>
          <w:sz w:val="24"/>
          <w:szCs w:val="24"/>
          <w:lang w:val="en-US"/>
        </w:rPr>
        <w:t>The detection of TEM-resistant genes in these isolates has critical clinical implications. TEM beta-lactamases are enzymes that confer resistance to beta-lactam antibiotics, including penicillins and cephalosporins. The high prevalence of such resistant genes among UTI pathogens indicates a significant challenge in treating these infections, necessitating the use of alternative or more potent antibiotics such as Imipenem, which showed the lowest resistance rate in the antibiogram data (Bush, 2018).  The widespread presence of TEM-resistant genes among different bacterial species in hospitalized patients suggests a potential for horizontal gene transfer, which could exacerbate the spread of resistance within the hospital setting and the community at large. This finding highlights the urgent need for robust infection control practices, antibiotic stewardship programs, and continuous surveillance to monitor and mitigate the spread of resistant pathogens as discussed by Davies and Davies (2010).</w:t>
      </w:r>
    </w:p>
    <w:p w:rsidR="00A96BF0" w:rsidRDefault="00A96BF0" w:rsidP="00381F1F">
      <w:pPr>
        <w:spacing w:after="0" w:line="360" w:lineRule="auto"/>
        <w:contextualSpacing/>
        <w:jc w:val="both"/>
        <w:rPr>
          <w:rFonts w:ascii="Times New Roman" w:hAnsi="Times New Roman"/>
          <w:b/>
          <w:bCs/>
          <w:sz w:val="24"/>
          <w:szCs w:val="24"/>
          <w:lang w:val="en-US"/>
        </w:rPr>
      </w:pPr>
      <w:r w:rsidRPr="003F76FD">
        <w:rPr>
          <w:rFonts w:ascii="Times New Roman" w:hAnsi="Times New Roman"/>
          <w:b/>
          <w:bCs/>
          <w:sz w:val="24"/>
          <w:szCs w:val="24"/>
          <w:lang w:val="en-US"/>
        </w:rPr>
        <w:t>CONCLUSION</w:t>
      </w:r>
    </w:p>
    <w:p w:rsidR="00A96BF0" w:rsidRDefault="00A96BF0" w:rsidP="00381F1F">
      <w:pPr>
        <w:spacing w:after="0" w:line="360" w:lineRule="auto"/>
        <w:contextualSpacing/>
        <w:jc w:val="both"/>
        <w:rPr>
          <w:rFonts w:ascii="Times New Roman" w:hAnsi="Times New Roman"/>
          <w:sz w:val="24"/>
          <w:szCs w:val="24"/>
        </w:rPr>
      </w:pPr>
      <w:r w:rsidRPr="003F76FD">
        <w:rPr>
          <w:rFonts w:ascii="Times New Roman" w:hAnsi="Times New Roman"/>
          <w:sz w:val="24"/>
          <w:szCs w:val="24"/>
        </w:rPr>
        <w:t xml:space="preserve">This study revealed a significant prevalence of urinary tract infections (UTIs) among hospitalized male patients at Faith Mediplex Hospital, with 54% of urine samples yielding bacterial growth. </w:t>
      </w:r>
      <w:r w:rsidRPr="003F76FD">
        <w:rPr>
          <w:rFonts w:ascii="Times New Roman" w:hAnsi="Times New Roman"/>
          <w:i/>
          <w:iCs/>
          <w:sz w:val="24"/>
          <w:szCs w:val="24"/>
        </w:rPr>
        <w:t>Staphylococcus aureus</w:t>
      </w:r>
      <w:r w:rsidRPr="003F76FD">
        <w:rPr>
          <w:rFonts w:ascii="Times New Roman" w:hAnsi="Times New Roman"/>
          <w:sz w:val="24"/>
          <w:szCs w:val="24"/>
        </w:rPr>
        <w:t xml:space="preserve"> was the most frequently isolated pathogen, followed by </w:t>
      </w:r>
      <w:r w:rsidRPr="003F76FD">
        <w:rPr>
          <w:rFonts w:ascii="Times New Roman" w:hAnsi="Times New Roman"/>
          <w:i/>
          <w:iCs/>
          <w:sz w:val="24"/>
          <w:szCs w:val="24"/>
        </w:rPr>
        <w:t>Escherichia coli</w:t>
      </w:r>
      <w:r w:rsidRPr="003F76FD">
        <w:rPr>
          <w:rFonts w:ascii="Times New Roman" w:hAnsi="Times New Roman"/>
          <w:sz w:val="24"/>
          <w:szCs w:val="24"/>
        </w:rPr>
        <w:t xml:space="preserve"> and </w:t>
      </w:r>
      <w:r w:rsidRPr="003F76FD">
        <w:rPr>
          <w:rFonts w:ascii="Times New Roman" w:hAnsi="Times New Roman"/>
          <w:i/>
          <w:iCs/>
          <w:sz w:val="24"/>
          <w:szCs w:val="24"/>
        </w:rPr>
        <w:t>Klebsiella pneumoniae</w:t>
      </w:r>
      <w:r w:rsidRPr="003F76FD">
        <w:rPr>
          <w:rFonts w:ascii="Times New Roman" w:hAnsi="Times New Roman"/>
          <w:sz w:val="24"/>
          <w:szCs w:val="24"/>
        </w:rPr>
        <w:t xml:space="preserve">. Antibiotic susceptibility testing demonstrated high resistance patterns, particularly to Oxacillin and Augmentin, while Imipenem showed the highest efficacy across isolates. Furthermore, molecular analysis identified multidrug-resistant </w:t>
      </w:r>
      <w:r w:rsidRPr="003F76FD">
        <w:rPr>
          <w:rFonts w:ascii="Times New Roman" w:hAnsi="Times New Roman"/>
          <w:i/>
          <w:iCs/>
          <w:sz w:val="24"/>
          <w:szCs w:val="24"/>
        </w:rPr>
        <w:t>E. coli</w:t>
      </w:r>
      <w:r w:rsidRPr="003F76FD">
        <w:rPr>
          <w:rFonts w:ascii="Times New Roman" w:hAnsi="Times New Roman"/>
          <w:sz w:val="24"/>
          <w:szCs w:val="24"/>
        </w:rPr>
        <w:t xml:space="preserve"> strains harbouring TEM-resistant genes</w:t>
      </w:r>
      <w:r>
        <w:rPr>
          <w:rFonts w:ascii="Times New Roman" w:hAnsi="Times New Roman"/>
          <w:sz w:val="24"/>
          <w:szCs w:val="24"/>
        </w:rPr>
        <w:t>.</w:t>
      </w:r>
    </w:p>
    <w:p w:rsidR="00A96BF0" w:rsidRDefault="00A96BF0" w:rsidP="00381F1F">
      <w:pPr>
        <w:spacing w:after="0" w:line="360" w:lineRule="auto"/>
        <w:contextualSpacing/>
        <w:jc w:val="both"/>
        <w:rPr>
          <w:rFonts w:ascii="Times New Roman" w:hAnsi="Times New Roman"/>
          <w:b/>
          <w:bCs/>
          <w:sz w:val="24"/>
          <w:szCs w:val="24"/>
        </w:rPr>
      </w:pPr>
    </w:p>
    <w:p w:rsidR="00A96BF0" w:rsidRDefault="00A96BF0" w:rsidP="00381F1F">
      <w:pPr>
        <w:spacing w:after="0" w:line="360" w:lineRule="auto"/>
        <w:contextualSpacing/>
        <w:jc w:val="both"/>
        <w:rPr>
          <w:rFonts w:ascii="Times New Roman" w:hAnsi="Times New Roman"/>
          <w:b/>
          <w:bCs/>
          <w:sz w:val="24"/>
          <w:szCs w:val="24"/>
        </w:rPr>
      </w:pPr>
      <w:bookmarkStart w:id="7" w:name="_GoBack"/>
      <w:bookmarkEnd w:id="7"/>
      <w:r w:rsidRPr="003F76FD">
        <w:rPr>
          <w:rFonts w:ascii="Times New Roman" w:hAnsi="Times New Roman"/>
          <w:b/>
          <w:bCs/>
          <w:sz w:val="24"/>
          <w:szCs w:val="24"/>
        </w:rPr>
        <w:t>REFERENCES</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sidRPr="005B4C07">
        <w:rPr>
          <w:rFonts w:ascii="Times New Roman" w:hAnsi="Times New Roman" w:cs="Times New Roman"/>
          <w:kern w:val="0"/>
          <w:sz w:val="24"/>
          <w:szCs w:val="24"/>
        </w:rPr>
        <w:t>Abban, M</w:t>
      </w:r>
      <w:r>
        <w:rPr>
          <w:rFonts w:ascii="Times New Roman" w:hAnsi="Times New Roman" w:cs="Times New Roman"/>
          <w:kern w:val="0"/>
          <w:sz w:val="24"/>
          <w:szCs w:val="24"/>
        </w:rPr>
        <w:t xml:space="preserve">. K., Ayerakwa, E. A., Mosi, L., </w:t>
      </w:r>
      <w:r w:rsidRPr="001D6559">
        <w:rPr>
          <w:rFonts w:ascii="Times New Roman" w:hAnsi="Times New Roman" w:cs="Times New Roman"/>
          <w:sz w:val="24"/>
          <w:szCs w:val="24"/>
        </w:rPr>
        <w:t>&amp;</w:t>
      </w:r>
      <w:r>
        <w:rPr>
          <w:rFonts w:ascii="Arial" w:hAnsi="Arial"/>
          <w:sz w:val="25"/>
          <w:szCs w:val="25"/>
        </w:rPr>
        <w:t xml:space="preserve"> </w:t>
      </w:r>
      <w:r w:rsidRPr="005B4C07">
        <w:rPr>
          <w:rFonts w:ascii="Times New Roman" w:hAnsi="Times New Roman" w:cs="Times New Roman"/>
          <w:kern w:val="0"/>
          <w:sz w:val="24"/>
          <w:szCs w:val="24"/>
        </w:rPr>
        <w:t xml:space="preserve">Isawumi, A. (2023). The burden of hospital acquired infections and antimicrobial resistance. </w:t>
      </w:r>
      <w:r w:rsidRPr="005B4C07">
        <w:rPr>
          <w:rFonts w:ascii="Times New Roman" w:hAnsi="Times New Roman" w:cs="Times New Roman"/>
          <w:i/>
          <w:iCs/>
          <w:kern w:val="0"/>
          <w:sz w:val="24"/>
          <w:szCs w:val="24"/>
        </w:rPr>
        <w:t>Heliyon, 9</w:t>
      </w:r>
      <w:r w:rsidRPr="005B4C07">
        <w:rPr>
          <w:rFonts w:ascii="Times New Roman" w:hAnsi="Times New Roman" w:cs="Times New Roman"/>
          <w:kern w:val="0"/>
          <w:sz w:val="24"/>
          <w:szCs w:val="24"/>
        </w:rPr>
        <w:t>(10), e20561. doi: 10.1016/j.heliyon. 2023.e20561.</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sidRPr="005B4C07">
        <w:rPr>
          <w:rFonts w:ascii="Times New Roman" w:hAnsi="Times New Roman" w:cs="Times New Roman"/>
          <w:kern w:val="0"/>
          <w:sz w:val="24"/>
          <w:szCs w:val="24"/>
        </w:rPr>
        <w:t>Adekanmbi, A. O., Akinlabi, O. C</w:t>
      </w:r>
      <w:r>
        <w:rPr>
          <w:rFonts w:ascii="Times New Roman" w:hAnsi="Times New Roman" w:cs="Times New Roman"/>
          <w:kern w:val="0"/>
          <w:sz w:val="24"/>
          <w:szCs w:val="24"/>
        </w:rPr>
        <w:t xml:space="preserve">., Usidamen, S., Olaposi, A. V., </w:t>
      </w:r>
      <w:r w:rsidRPr="001D6559">
        <w:rPr>
          <w:rFonts w:ascii="Times New Roman" w:hAnsi="Times New Roman" w:cs="Times New Roman"/>
          <w:sz w:val="24"/>
          <w:szCs w:val="24"/>
        </w:rPr>
        <w:t>&amp;</w:t>
      </w:r>
      <w:r>
        <w:rPr>
          <w:rFonts w:ascii="Arial" w:hAnsi="Arial"/>
          <w:sz w:val="25"/>
          <w:szCs w:val="25"/>
        </w:rPr>
        <w:t xml:space="preserve"> </w:t>
      </w:r>
      <w:r w:rsidRPr="005B4C07">
        <w:rPr>
          <w:rFonts w:ascii="Times New Roman" w:hAnsi="Times New Roman" w:cs="Times New Roman"/>
          <w:kern w:val="0"/>
          <w:sz w:val="24"/>
          <w:szCs w:val="24"/>
        </w:rPr>
        <w:t xml:space="preserve">Olaniyan, A. B. (2022). High burden of ESBL-producing Klebsiella spp., Proteus mirabilis, Enterobacter cloacae and </w:t>
      </w:r>
      <w:r w:rsidRPr="00D22DCA">
        <w:rPr>
          <w:rFonts w:ascii="Times New Roman" w:hAnsi="Times New Roman" w:cs="Times New Roman"/>
          <w:i/>
          <w:iCs/>
          <w:kern w:val="0"/>
          <w:sz w:val="24"/>
          <w:szCs w:val="24"/>
        </w:rPr>
        <w:t>Pseudomonas aeruginosa</w:t>
      </w:r>
      <w:r w:rsidRPr="005B4C07">
        <w:rPr>
          <w:rFonts w:ascii="Times New Roman" w:hAnsi="Times New Roman" w:cs="Times New Roman"/>
          <w:kern w:val="0"/>
          <w:sz w:val="24"/>
          <w:szCs w:val="24"/>
        </w:rPr>
        <w:t xml:space="preserve"> in diagnosed cases of urinary tract infection in a Nigerian Teaching Hospital. </w:t>
      </w:r>
      <w:r w:rsidRPr="005B4C07">
        <w:rPr>
          <w:rFonts w:ascii="Times New Roman" w:hAnsi="Times New Roman" w:cs="Times New Roman"/>
          <w:i/>
          <w:iCs/>
          <w:kern w:val="0"/>
          <w:sz w:val="24"/>
          <w:szCs w:val="24"/>
        </w:rPr>
        <w:t>Acta Microbiologica et Immunologica Hungarica, 69</w:t>
      </w:r>
      <w:r w:rsidRPr="005B4C07">
        <w:rPr>
          <w:rFonts w:ascii="Times New Roman" w:hAnsi="Times New Roman" w:cs="Times New Roman"/>
          <w:kern w:val="0"/>
          <w:sz w:val="24"/>
          <w:szCs w:val="24"/>
        </w:rPr>
        <w:t>(2), 127–134. doi:10.1556/030.2022.01747.</w:t>
      </w:r>
    </w:p>
    <w:p w:rsidR="00A96BF0" w:rsidRDefault="00A96BF0" w:rsidP="004656D8">
      <w:pPr>
        <w:spacing w:line="276" w:lineRule="auto"/>
        <w:ind w:left="720" w:hanging="720"/>
        <w:jc w:val="both"/>
        <w:rPr>
          <w:rFonts w:ascii="Times New Roman" w:hAnsi="Times New Roman" w:cs="Times New Roman"/>
          <w:sz w:val="24"/>
          <w:szCs w:val="24"/>
        </w:rPr>
      </w:pPr>
      <w:r w:rsidRPr="00E96942">
        <w:rPr>
          <w:rFonts w:ascii="Times New Roman" w:hAnsi="Times New Roman" w:cs="Times New Roman"/>
          <w:sz w:val="24"/>
          <w:szCs w:val="24"/>
        </w:rPr>
        <w:t>Al Lawati, H., Blair, B. M.</w:t>
      </w:r>
      <w:r>
        <w:rPr>
          <w:rFonts w:ascii="Times New Roman" w:hAnsi="Times New Roman" w:cs="Times New Roman"/>
          <w:sz w:val="24"/>
          <w:szCs w:val="24"/>
        </w:rPr>
        <w:t xml:space="preserve">, </w:t>
      </w:r>
      <w:r w:rsidRPr="001D6559">
        <w:rPr>
          <w:rFonts w:ascii="Times New Roman" w:hAnsi="Times New Roman" w:cs="Times New Roman"/>
          <w:sz w:val="24"/>
          <w:szCs w:val="24"/>
        </w:rPr>
        <w:t>&amp;</w:t>
      </w:r>
      <w:r>
        <w:rPr>
          <w:rFonts w:ascii="Arial" w:hAnsi="Arial"/>
          <w:sz w:val="25"/>
          <w:szCs w:val="25"/>
        </w:rPr>
        <w:t xml:space="preserve"> </w:t>
      </w:r>
      <w:r w:rsidRPr="00E96942">
        <w:rPr>
          <w:rFonts w:ascii="Times New Roman" w:hAnsi="Times New Roman" w:cs="Times New Roman"/>
          <w:sz w:val="24"/>
          <w:szCs w:val="24"/>
        </w:rPr>
        <w:t>Larnard, J. (2024). Urinary Tract Infections: Core Curriculum 2024. </w:t>
      </w:r>
      <w:r w:rsidRPr="00E96942">
        <w:rPr>
          <w:rFonts w:ascii="Times New Roman" w:hAnsi="Times New Roman" w:cs="Times New Roman"/>
          <w:i/>
          <w:iCs/>
          <w:sz w:val="24"/>
          <w:szCs w:val="24"/>
        </w:rPr>
        <w:t>American journal of kidney diseases: the official journal of the National Kidney Foundation</w:t>
      </w:r>
      <w:r w:rsidRPr="00E96942">
        <w:rPr>
          <w:rFonts w:ascii="Times New Roman" w:hAnsi="Times New Roman" w:cs="Times New Roman"/>
          <w:sz w:val="24"/>
          <w:szCs w:val="24"/>
        </w:rPr>
        <w:t>, </w:t>
      </w:r>
      <w:r w:rsidRPr="00E96942">
        <w:rPr>
          <w:rFonts w:ascii="Times New Roman" w:hAnsi="Times New Roman" w:cs="Times New Roman"/>
          <w:i/>
          <w:iCs/>
          <w:sz w:val="24"/>
          <w:szCs w:val="24"/>
        </w:rPr>
        <w:t>83</w:t>
      </w:r>
      <w:r w:rsidRPr="00E96942">
        <w:rPr>
          <w:rFonts w:ascii="Times New Roman" w:hAnsi="Times New Roman" w:cs="Times New Roman"/>
          <w:sz w:val="24"/>
          <w:szCs w:val="24"/>
        </w:rPr>
        <w:t xml:space="preserve">(1), 90–100. </w:t>
      </w:r>
      <w:r>
        <w:rPr>
          <w:rFonts w:ascii="Times New Roman" w:hAnsi="Times New Roman" w:cs="Times New Roman"/>
          <w:sz w:val="24"/>
          <w:szCs w:val="24"/>
        </w:rPr>
        <w:t>doi:</w:t>
      </w:r>
      <w:r w:rsidRPr="005B4C07">
        <w:rPr>
          <w:rFonts w:ascii="Times New Roman" w:hAnsi="Times New Roman" w:cs="Times New Roman"/>
          <w:sz w:val="24"/>
          <w:szCs w:val="24"/>
        </w:rPr>
        <w:t>10.1053/j.ajkd.2023.08.009</w:t>
      </w:r>
      <w:r>
        <w:rPr>
          <w:rFonts w:ascii="Times New Roman" w:hAnsi="Times New Roman" w:cs="Times New Roman"/>
          <w:sz w:val="24"/>
          <w:szCs w:val="24"/>
        </w:rPr>
        <w:t>.</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sidRPr="005B4C07">
        <w:rPr>
          <w:rFonts w:ascii="Times New Roman" w:hAnsi="Times New Roman" w:cs="Times New Roman"/>
          <w:kern w:val="0"/>
          <w:sz w:val="24"/>
          <w:szCs w:val="24"/>
        </w:rPr>
        <w:t>Baimakhanova, B., Sadanov, A., Trenozhnikova, L., Balgimbaeva, A., Baimakhanova, G., Orasymbet, S., Tleubekova, D., Amangeldi, A., Turlybaeva, Z., Nurgaliyeva, Z., Seisebayeva, R., Kozhekenova, Z., Sairankyzy, S.</w:t>
      </w:r>
      <w:r>
        <w:rPr>
          <w:rFonts w:ascii="Times New Roman" w:hAnsi="Times New Roman" w:cs="Times New Roman"/>
          <w:kern w:val="0"/>
          <w:sz w:val="24"/>
          <w:szCs w:val="24"/>
        </w:rPr>
        <w:t xml:space="preserve">, Shynykul, Z., Yerkenova, S., </w:t>
      </w:r>
      <w:r w:rsidRPr="001D6559">
        <w:rPr>
          <w:rFonts w:ascii="Times New Roman" w:hAnsi="Times New Roman" w:cs="Times New Roman"/>
          <w:sz w:val="24"/>
          <w:szCs w:val="24"/>
        </w:rPr>
        <w:t>&amp;</w:t>
      </w:r>
      <w:r>
        <w:rPr>
          <w:rFonts w:ascii="Arial" w:hAnsi="Arial"/>
          <w:sz w:val="25"/>
          <w:szCs w:val="25"/>
        </w:rPr>
        <w:t xml:space="preserve"> </w:t>
      </w:r>
      <w:r w:rsidRPr="005B4C07">
        <w:rPr>
          <w:rFonts w:ascii="Times New Roman" w:hAnsi="Times New Roman" w:cs="Times New Roman"/>
          <w:kern w:val="0"/>
          <w:sz w:val="24"/>
          <w:szCs w:val="24"/>
        </w:rPr>
        <w:t xml:space="preserve">Turgumbayeva, A. (2025). Understanding the Burden and Management of Urinary Tract Infections in Women. </w:t>
      </w:r>
      <w:r w:rsidRPr="005B4C07">
        <w:rPr>
          <w:rFonts w:ascii="Times New Roman" w:hAnsi="Times New Roman" w:cs="Times New Roman"/>
          <w:i/>
          <w:iCs/>
          <w:kern w:val="0"/>
          <w:sz w:val="24"/>
          <w:szCs w:val="24"/>
        </w:rPr>
        <w:t>Diseases (Basel, Switzerland), 13</w:t>
      </w:r>
      <w:r w:rsidRPr="005B4C07">
        <w:rPr>
          <w:rFonts w:ascii="Times New Roman" w:hAnsi="Times New Roman" w:cs="Times New Roman"/>
          <w:kern w:val="0"/>
          <w:sz w:val="24"/>
          <w:szCs w:val="24"/>
        </w:rPr>
        <w:t>(2), 59. doi:10.3390/diseases13020059.</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sidRPr="005B4C07">
        <w:rPr>
          <w:rFonts w:ascii="Times New Roman" w:hAnsi="Times New Roman" w:cs="Times New Roman"/>
          <w:kern w:val="0"/>
          <w:sz w:val="24"/>
          <w:szCs w:val="24"/>
        </w:rPr>
        <w:t xml:space="preserve">Bonomo, R. A., Burd, E. M., Conly, J., Limbago, </w:t>
      </w:r>
      <w:r>
        <w:rPr>
          <w:rFonts w:ascii="Times New Roman" w:hAnsi="Times New Roman" w:cs="Times New Roman"/>
          <w:kern w:val="0"/>
          <w:sz w:val="24"/>
          <w:szCs w:val="24"/>
        </w:rPr>
        <w:t xml:space="preserve">B. M., Poirel, L., Segre, J. A., </w:t>
      </w:r>
      <w:r w:rsidRPr="001D6559">
        <w:rPr>
          <w:rFonts w:ascii="Times New Roman" w:hAnsi="Times New Roman" w:cs="Times New Roman"/>
          <w:sz w:val="24"/>
          <w:szCs w:val="24"/>
        </w:rPr>
        <w:t>&amp;</w:t>
      </w:r>
      <w:r>
        <w:rPr>
          <w:rFonts w:ascii="Arial" w:hAnsi="Arial"/>
          <w:sz w:val="25"/>
          <w:szCs w:val="25"/>
        </w:rPr>
        <w:t xml:space="preserve"> </w:t>
      </w:r>
      <w:r w:rsidRPr="005B4C07">
        <w:rPr>
          <w:rFonts w:ascii="Times New Roman" w:hAnsi="Times New Roman" w:cs="Times New Roman"/>
          <w:kern w:val="0"/>
          <w:sz w:val="24"/>
          <w:szCs w:val="24"/>
        </w:rPr>
        <w:t xml:space="preserve">Westblade, L. F. (2018). Carbapenemase-Producing Organisms: A Global Scourge. </w:t>
      </w:r>
      <w:r w:rsidRPr="005B4C07">
        <w:rPr>
          <w:rFonts w:ascii="Times New Roman" w:hAnsi="Times New Roman" w:cs="Times New Roman"/>
          <w:i/>
          <w:iCs/>
          <w:kern w:val="0"/>
          <w:sz w:val="24"/>
          <w:szCs w:val="24"/>
        </w:rPr>
        <w:t>Clinical infectious diseases: an official publication of the Infectious Diseases Society of America, 66</w:t>
      </w:r>
      <w:r w:rsidRPr="005B4C07">
        <w:rPr>
          <w:rFonts w:ascii="Times New Roman" w:hAnsi="Times New Roman" w:cs="Times New Roman"/>
          <w:kern w:val="0"/>
          <w:sz w:val="24"/>
          <w:szCs w:val="24"/>
        </w:rPr>
        <w:t>(8), 1290–1297. doi:10.1093/cid/cix893.</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sidRPr="005B4C07">
        <w:rPr>
          <w:rFonts w:ascii="Times New Roman" w:hAnsi="Times New Roman" w:cs="Times New Roman"/>
          <w:kern w:val="0"/>
          <w:sz w:val="24"/>
          <w:szCs w:val="24"/>
        </w:rPr>
        <w:t xml:space="preserve">Bush, K. (2018). Past and Present Perspectives on β-Lactamases. </w:t>
      </w:r>
      <w:r w:rsidRPr="005B4C07">
        <w:rPr>
          <w:rFonts w:ascii="Times New Roman" w:hAnsi="Times New Roman" w:cs="Times New Roman"/>
          <w:i/>
          <w:iCs/>
          <w:kern w:val="0"/>
          <w:sz w:val="24"/>
          <w:szCs w:val="24"/>
        </w:rPr>
        <w:t>Antimicrobial Agents and Chemotherapy, 62</w:t>
      </w:r>
      <w:r w:rsidRPr="005B4C07">
        <w:rPr>
          <w:rFonts w:ascii="Times New Roman" w:hAnsi="Times New Roman" w:cs="Times New Roman"/>
          <w:kern w:val="0"/>
          <w:sz w:val="24"/>
          <w:szCs w:val="24"/>
        </w:rPr>
        <w:t>(10), e01076-18. doi:10.1128/AAC.01076-18.</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sidRPr="005B4C07">
        <w:rPr>
          <w:rFonts w:ascii="Times New Roman" w:hAnsi="Times New Roman" w:cs="Times New Roman"/>
          <w:kern w:val="0"/>
          <w:sz w:val="24"/>
          <w:szCs w:val="24"/>
        </w:rPr>
        <w:t>Chan</w:t>
      </w:r>
      <w:r>
        <w:rPr>
          <w:rFonts w:ascii="Times New Roman" w:hAnsi="Times New Roman" w:cs="Times New Roman"/>
          <w:kern w:val="0"/>
          <w:sz w:val="24"/>
          <w:szCs w:val="24"/>
        </w:rPr>
        <w:t xml:space="preserve">da, S., Vyas, B., Vaghasiya, Y., </w:t>
      </w:r>
      <w:r w:rsidRPr="001D6559">
        <w:rPr>
          <w:rFonts w:ascii="Times New Roman" w:hAnsi="Times New Roman" w:cs="Times New Roman"/>
          <w:sz w:val="24"/>
          <w:szCs w:val="24"/>
        </w:rPr>
        <w:t>&amp;</w:t>
      </w:r>
      <w:r>
        <w:rPr>
          <w:rFonts w:ascii="Arial" w:hAnsi="Arial"/>
          <w:sz w:val="25"/>
          <w:szCs w:val="25"/>
        </w:rPr>
        <w:t xml:space="preserve"> </w:t>
      </w:r>
      <w:r w:rsidRPr="005B4C07">
        <w:rPr>
          <w:rFonts w:ascii="Times New Roman" w:hAnsi="Times New Roman" w:cs="Times New Roman"/>
          <w:kern w:val="0"/>
          <w:sz w:val="24"/>
          <w:szCs w:val="24"/>
        </w:rPr>
        <w:t xml:space="preserve">Patel, H. (2010). Global resistance trends and the potential impact of Methicillin Resistant </w:t>
      </w:r>
      <w:r w:rsidRPr="00D22DCA">
        <w:rPr>
          <w:rFonts w:ascii="Times New Roman" w:hAnsi="Times New Roman" w:cs="Times New Roman"/>
          <w:i/>
          <w:iCs/>
          <w:kern w:val="0"/>
          <w:sz w:val="24"/>
          <w:szCs w:val="24"/>
        </w:rPr>
        <w:t>Staphylococcus aureus</w:t>
      </w:r>
      <w:r w:rsidRPr="005B4C07">
        <w:rPr>
          <w:rFonts w:ascii="Times New Roman" w:hAnsi="Times New Roman" w:cs="Times New Roman"/>
          <w:kern w:val="0"/>
          <w:sz w:val="24"/>
          <w:szCs w:val="24"/>
        </w:rPr>
        <w:t xml:space="preserve"> (MRSA) and its solutions. </w:t>
      </w:r>
      <w:r w:rsidRPr="005B4C07">
        <w:rPr>
          <w:rFonts w:ascii="Times New Roman" w:hAnsi="Times New Roman" w:cs="Times New Roman"/>
          <w:i/>
          <w:iCs/>
          <w:kern w:val="0"/>
          <w:sz w:val="24"/>
          <w:szCs w:val="24"/>
        </w:rPr>
        <w:t>Current research, technology and education topics in applied microbiology and microbial biotechnology, 2nd Series</w:t>
      </w:r>
      <w:r w:rsidRPr="005B4C07">
        <w:rPr>
          <w:rFonts w:ascii="Times New Roman" w:hAnsi="Times New Roman" w:cs="Times New Roman"/>
          <w:kern w:val="0"/>
          <w:sz w:val="24"/>
          <w:szCs w:val="24"/>
        </w:rPr>
        <w:t>, Spain: Formatex Research Center, 444-450.</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Pr>
          <w:rFonts w:ascii="Times New Roman" w:hAnsi="Times New Roman" w:cs="Times New Roman"/>
          <w:kern w:val="0"/>
          <w:sz w:val="24"/>
          <w:szCs w:val="24"/>
        </w:rPr>
        <w:t xml:space="preserve">Davies, J., </w:t>
      </w:r>
      <w:r w:rsidRPr="001D6559">
        <w:rPr>
          <w:rFonts w:ascii="Times New Roman" w:hAnsi="Times New Roman" w:cs="Times New Roman"/>
          <w:sz w:val="24"/>
          <w:szCs w:val="24"/>
        </w:rPr>
        <w:t>&amp;</w:t>
      </w:r>
      <w:r>
        <w:rPr>
          <w:rFonts w:ascii="Arial" w:hAnsi="Arial"/>
          <w:sz w:val="25"/>
          <w:szCs w:val="25"/>
        </w:rPr>
        <w:t xml:space="preserve"> </w:t>
      </w:r>
      <w:r w:rsidRPr="005B4C07">
        <w:rPr>
          <w:rFonts w:ascii="Times New Roman" w:hAnsi="Times New Roman" w:cs="Times New Roman"/>
          <w:kern w:val="0"/>
          <w:sz w:val="24"/>
          <w:szCs w:val="24"/>
        </w:rPr>
        <w:t xml:space="preserve">Davies, D. (2010). Origins and evolution of antibiotic resistance. </w:t>
      </w:r>
      <w:r w:rsidRPr="005B4C07">
        <w:rPr>
          <w:rFonts w:ascii="Times New Roman" w:hAnsi="Times New Roman" w:cs="Times New Roman"/>
          <w:i/>
          <w:iCs/>
          <w:kern w:val="0"/>
          <w:sz w:val="24"/>
          <w:szCs w:val="24"/>
        </w:rPr>
        <w:t>Microbiology and Molecular Biology Reviews: MMBR, 74</w:t>
      </w:r>
      <w:r w:rsidRPr="005B4C07">
        <w:rPr>
          <w:rFonts w:ascii="Times New Roman" w:hAnsi="Times New Roman" w:cs="Times New Roman"/>
          <w:kern w:val="0"/>
          <w:sz w:val="24"/>
          <w:szCs w:val="24"/>
        </w:rPr>
        <w:t>(3), 417–433. doi:10.1128/MMBR.00016-10.</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Pr>
          <w:rFonts w:ascii="Times New Roman" w:hAnsi="Times New Roman" w:cs="Times New Roman"/>
          <w:kern w:val="0"/>
          <w:sz w:val="24"/>
          <w:szCs w:val="24"/>
        </w:rPr>
        <w:t xml:space="preserve">Glen, K. A., </w:t>
      </w:r>
      <w:r w:rsidRPr="001D6559">
        <w:rPr>
          <w:rFonts w:ascii="Times New Roman" w:hAnsi="Times New Roman" w:cs="Times New Roman"/>
          <w:sz w:val="24"/>
          <w:szCs w:val="24"/>
        </w:rPr>
        <w:t>&amp;</w:t>
      </w:r>
      <w:r>
        <w:rPr>
          <w:rFonts w:ascii="Arial" w:hAnsi="Arial"/>
          <w:sz w:val="25"/>
          <w:szCs w:val="25"/>
        </w:rPr>
        <w:t xml:space="preserve"> </w:t>
      </w:r>
      <w:r w:rsidRPr="005B4C07">
        <w:rPr>
          <w:rFonts w:ascii="Times New Roman" w:hAnsi="Times New Roman" w:cs="Times New Roman"/>
          <w:kern w:val="0"/>
          <w:sz w:val="24"/>
          <w:szCs w:val="24"/>
        </w:rPr>
        <w:t xml:space="preserve">Lamont, I. L. (2021). β-lactam Resistance in </w:t>
      </w:r>
      <w:r w:rsidRPr="00D22DCA">
        <w:rPr>
          <w:rFonts w:ascii="Times New Roman" w:hAnsi="Times New Roman" w:cs="Times New Roman"/>
          <w:i/>
          <w:iCs/>
          <w:kern w:val="0"/>
          <w:sz w:val="24"/>
          <w:szCs w:val="24"/>
        </w:rPr>
        <w:t>Pseudomonas aeruginosa</w:t>
      </w:r>
      <w:r w:rsidRPr="005B4C07">
        <w:rPr>
          <w:rFonts w:ascii="Times New Roman" w:hAnsi="Times New Roman" w:cs="Times New Roman"/>
          <w:kern w:val="0"/>
          <w:sz w:val="24"/>
          <w:szCs w:val="24"/>
        </w:rPr>
        <w:t xml:space="preserve">: Current Status, Future Prospects. </w:t>
      </w:r>
      <w:r w:rsidRPr="005B4C07">
        <w:rPr>
          <w:rFonts w:ascii="Times New Roman" w:hAnsi="Times New Roman" w:cs="Times New Roman"/>
          <w:i/>
          <w:iCs/>
          <w:kern w:val="0"/>
          <w:sz w:val="24"/>
          <w:szCs w:val="24"/>
        </w:rPr>
        <w:t>Pathogens (Basel, Switzerland), 10</w:t>
      </w:r>
      <w:r w:rsidRPr="005B4C07">
        <w:rPr>
          <w:rFonts w:ascii="Times New Roman" w:hAnsi="Times New Roman" w:cs="Times New Roman"/>
          <w:kern w:val="0"/>
          <w:sz w:val="24"/>
          <w:szCs w:val="24"/>
        </w:rPr>
        <w:t>(12), 1638. doi:10.3390/pathogens10121638.</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sidRPr="005B4C07">
        <w:rPr>
          <w:rFonts w:ascii="Times New Roman" w:hAnsi="Times New Roman" w:cs="Times New Roman"/>
          <w:kern w:val="0"/>
          <w:sz w:val="24"/>
          <w:szCs w:val="24"/>
        </w:rPr>
        <w:t>Ha</w:t>
      </w:r>
      <w:r>
        <w:rPr>
          <w:rFonts w:ascii="Times New Roman" w:hAnsi="Times New Roman" w:cs="Times New Roman"/>
          <w:kern w:val="0"/>
          <w:sz w:val="24"/>
          <w:szCs w:val="24"/>
        </w:rPr>
        <w:t xml:space="preserve">rris, T. L., Worthington, R. J., </w:t>
      </w:r>
      <w:r w:rsidRPr="001D6559">
        <w:rPr>
          <w:rFonts w:ascii="Times New Roman" w:hAnsi="Times New Roman" w:cs="Times New Roman"/>
          <w:sz w:val="24"/>
          <w:szCs w:val="24"/>
        </w:rPr>
        <w:t>&amp;</w:t>
      </w:r>
      <w:r>
        <w:rPr>
          <w:rFonts w:ascii="Arial" w:hAnsi="Arial"/>
          <w:sz w:val="25"/>
          <w:szCs w:val="25"/>
        </w:rPr>
        <w:t xml:space="preserve"> </w:t>
      </w:r>
      <w:r w:rsidRPr="005B4C07">
        <w:rPr>
          <w:rFonts w:ascii="Times New Roman" w:hAnsi="Times New Roman" w:cs="Times New Roman"/>
          <w:kern w:val="0"/>
          <w:sz w:val="24"/>
          <w:szCs w:val="24"/>
        </w:rPr>
        <w:t xml:space="preserve">Melander, C. (2012). Potent small-molecule suppression of oxacillin resistance in methicillin-resistant </w:t>
      </w:r>
      <w:r w:rsidRPr="00D22DCA">
        <w:rPr>
          <w:rFonts w:ascii="Times New Roman" w:hAnsi="Times New Roman" w:cs="Times New Roman"/>
          <w:i/>
          <w:iCs/>
          <w:kern w:val="0"/>
          <w:sz w:val="24"/>
          <w:szCs w:val="24"/>
        </w:rPr>
        <w:t>Staphylococcus aureus</w:t>
      </w:r>
      <w:r w:rsidRPr="005B4C07">
        <w:rPr>
          <w:rFonts w:ascii="Times New Roman" w:hAnsi="Times New Roman" w:cs="Times New Roman"/>
          <w:kern w:val="0"/>
          <w:sz w:val="24"/>
          <w:szCs w:val="24"/>
        </w:rPr>
        <w:t xml:space="preserve">. </w:t>
      </w:r>
      <w:r w:rsidRPr="005B4C07">
        <w:rPr>
          <w:rFonts w:ascii="Times New Roman" w:hAnsi="Times New Roman" w:cs="Times New Roman"/>
          <w:i/>
          <w:iCs/>
          <w:kern w:val="0"/>
          <w:sz w:val="24"/>
          <w:szCs w:val="24"/>
        </w:rPr>
        <w:t>Angewandte Chemie (International ed. in English), 51</w:t>
      </w:r>
      <w:r w:rsidRPr="005B4C07">
        <w:rPr>
          <w:rFonts w:ascii="Times New Roman" w:hAnsi="Times New Roman" w:cs="Times New Roman"/>
          <w:kern w:val="0"/>
          <w:sz w:val="24"/>
          <w:szCs w:val="24"/>
        </w:rPr>
        <w:t>(45), 11254–11257. doi:10.1002/anie.201206911.</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sidRPr="005B4C07">
        <w:rPr>
          <w:rFonts w:ascii="Times New Roman" w:hAnsi="Times New Roman" w:cs="Times New Roman"/>
          <w:kern w:val="0"/>
          <w:sz w:val="24"/>
          <w:szCs w:val="24"/>
        </w:rPr>
        <w:t>Idre</w:t>
      </w:r>
      <w:r>
        <w:rPr>
          <w:rFonts w:ascii="Times New Roman" w:hAnsi="Times New Roman" w:cs="Times New Roman"/>
          <w:kern w:val="0"/>
          <w:sz w:val="24"/>
          <w:szCs w:val="24"/>
        </w:rPr>
        <w:t xml:space="preserve">es, M., Sawant, S., Karodia, N., </w:t>
      </w:r>
      <w:r w:rsidRPr="001D6559">
        <w:rPr>
          <w:rFonts w:ascii="Times New Roman" w:hAnsi="Times New Roman" w:cs="Times New Roman"/>
          <w:sz w:val="24"/>
          <w:szCs w:val="24"/>
        </w:rPr>
        <w:t>&amp;</w:t>
      </w:r>
      <w:r>
        <w:rPr>
          <w:rFonts w:ascii="Arial" w:hAnsi="Arial"/>
          <w:sz w:val="25"/>
          <w:szCs w:val="25"/>
        </w:rPr>
        <w:t xml:space="preserve"> </w:t>
      </w:r>
      <w:r w:rsidRPr="005B4C07">
        <w:rPr>
          <w:rFonts w:ascii="Times New Roman" w:hAnsi="Times New Roman" w:cs="Times New Roman"/>
          <w:kern w:val="0"/>
          <w:sz w:val="24"/>
          <w:szCs w:val="24"/>
        </w:rPr>
        <w:t xml:space="preserve">Rahman, A. (2021). </w:t>
      </w:r>
      <w:r w:rsidRPr="00D22DCA">
        <w:rPr>
          <w:rFonts w:ascii="Times New Roman" w:hAnsi="Times New Roman" w:cs="Times New Roman"/>
          <w:i/>
          <w:iCs/>
          <w:kern w:val="0"/>
          <w:sz w:val="24"/>
          <w:szCs w:val="24"/>
        </w:rPr>
        <w:t>Staphylococcus aureus</w:t>
      </w:r>
      <w:r w:rsidRPr="005B4C07">
        <w:rPr>
          <w:rFonts w:ascii="Times New Roman" w:hAnsi="Times New Roman" w:cs="Times New Roman"/>
          <w:kern w:val="0"/>
          <w:sz w:val="24"/>
          <w:szCs w:val="24"/>
        </w:rPr>
        <w:t xml:space="preserve"> Biofilm: Morphology, Genetics, Pathogenesis and Treatment Strategies. </w:t>
      </w:r>
      <w:r w:rsidRPr="005B4C07">
        <w:rPr>
          <w:rFonts w:ascii="Times New Roman" w:hAnsi="Times New Roman" w:cs="Times New Roman"/>
          <w:i/>
          <w:iCs/>
          <w:kern w:val="0"/>
          <w:sz w:val="24"/>
          <w:szCs w:val="24"/>
        </w:rPr>
        <w:t>International Journal of Environmental Research and Public Health, 18</w:t>
      </w:r>
      <w:r w:rsidRPr="005B4C07">
        <w:rPr>
          <w:rFonts w:ascii="Times New Roman" w:hAnsi="Times New Roman" w:cs="Times New Roman"/>
          <w:kern w:val="0"/>
          <w:sz w:val="24"/>
          <w:szCs w:val="24"/>
        </w:rPr>
        <w:t>(14), 7602. doi:10.3390/ijerph18147602.</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sidRPr="005B4C07">
        <w:rPr>
          <w:rFonts w:ascii="Times New Roman" w:hAnsi="Times New Roman" w:cs="Times New Roman"/>
          <w:kern w:val="0"/>
          <w:sz w:val="24"/>
          <w:szCs w:val="24"/>
        </w:rPr>
        <w:t>Johnson, B., Stephen, B. M., Jo</w:t>
      </w:r>
      <w:r>
        <w:rPr>
          <w:rFonts w:ascii="Times New Roman" w:hAnsi="Times New Roman" w:cs="Times New Roman"/>
          <w:kern w:val="0"/>
          <w:sz w:val="24"/>
          <w:szCs w:val="24"/>
        </w:rPr>
        <w:t xml:space="preserve">seph, N., Asiphas, O., Musa, K., </w:t>
      </w:r>
      <w:r w:rsidRPr="001D6559">
        <w:rPr>
          <w:rFonts w:ascii="Times New Roman" w:hAnsi="Times New Roman" w:cs="Times New Roman"/>
          <w:sz w:val="24"/>
          <w:szCs w:val="24"/>
        </w:rPr>
        <w:t>&amp;</w:t>
      </w:r>
      <w:r>
        <w:rPr>
          <w:rFonts w:ascii="Arial" w:hAnsi="Arial"/>
          <w:sz w:val="25"/>
          <w:szCs w:val="25"/>
        </w:rPr>
        <w:t xml:space="preserve"> </w:t>
      </w:r>
      <w:r w:rsidRPr="005B4C07">
        <w:rPr>
          <w:rFonts w:ascii="Times New Roman" w:hAnsi="Times New Roman" w:cs="Times New Roman"/>
          <w:kern w:val="0"/>
          <w:sz w:val="24"/>
          <w:szCs w:val="24"/>
        </w:rPr>
        <w:t xml:space="preserve">Taseera, K. (2021). Prevalence and bacteriology of culture-positive urinary tract infection among pregnant women with suspected urinary tract infection at Mbarara regional referral hospital, South-Western Uganda. </w:t>
      </w:r>
      <w:r w:rsidRPr="005B4C07">
        <w:rPr>
          <w:rFonts w:ascii="Times New Roman" w:hAnsi="Times New Roman" w:cs="Times New Roman"/>
          <w:i/>
          <w:iCs/>
          <w:kern w:val="0"/>
          <w:sz w:val="24"/>
          <w:szCs w:val="24"/>
        </w:rPr>
        <w:t>BMC Pregnancy and Childbirth, 21</w:t>
      </w:r>
      <w:r w:rsidRPr="005B4C07">
        <w:rPr>
          <w:rFonts w:ascii="Times New Roman" w:hAnsi="Times New Roman" w:cs="Times New Roman"/>
          <w:kern w:val="0"/>
          <w:sz w:val="24"/>
          <w:szCs w:val="24"/>
        </w:rPr>
        <w:t>(1), 159. doi:10.1186/s12884-021-03641-8.</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sidRPr="005B4C07">
        <w:rPr>
          <w:rFonts w:ascii="Times New Roman" w:hAnsi="Times New Roman" w:cs="Times New Roman"/>
          <w:kern w:val="0"/>
          <w:sz w:val="24"/>
          <w:szCs w:val="24"/>
        </w:rPr>
        <w:t>Khanfar, H. S., Bindayna, K. M., Senok, A. C.</w:t>
      </w:r>
      <w:r>
        <w:rPr>
          <w:rFonts w:ascii="Times New Roman" w:hAnsi="Times New Roman" w:cs="Times New Roman"/>
          <w:kern w:val="0"/>
          <w:sz w:val="24"/>
          <w:szCs w:val="24"/>
        </w:rPr>
        <w:t xml:space="preserve">, </w:t>
      </w:r>
      <w:r w:rsidRPr="001D6559">
        <w:rPr>
          <w:rFonts w:ascii="Times New Roman" w:hAnsi="Times New Roman" w:cs="Times New Roman"/>
          <w:sz w:val="24"/>
          <w:szCs w:val="24"/>
        </w:rPr>
        <w:t>&amp;</w:t>
      </w:r>
      <w:r>
        <w:rPr>
          <w:rFonts w:ascii="Arial" w:hAnsi="Arial"/>
          <w:sz w:val="25"/>
          <w:szCs w:val="25"/>
        </w:rPr>
        <w:t xml:space="preserve"> </w:t>
      </w:r>
      <w:r w:rsidRPr="005B4C07">
        <w:rPr>
          <w:rFonts w:ascii="Times New Roman" w:hAnsi="Times New Roman" w:cs="Times New Roman"/>
          <w:kern w:val="0"/>
          <w:sz w:val="24"/>
          <w:szCs w:val="24"/>
        </w:rPr>
        <w:t xml:space="preserve">Botta, G. A. (2009). Extended spectrum beta-lactamases (ESBL) in Escherichia coli and </w:t>
      </w:r>
      <w:r w:rsidRPr="00D22DCA">
        <w:rPr>
          <w:rFonts w:ascii="Times New Roman" w:hAnsi="Times New Roman" w:cs="Times New Roman"/>
          <w:i/>
          <w:iCs/>
          <w:kern w:val="0"/>
          <w:sz w:val="24"/>
          <w:szCs w:val="24"/>
        </w:rPr>
        <w:t>Klebsiella pneumoniae</w:t>
      </w:r>
      <w:r w:rsidRPr="005B4C07">
        <w:rPr>
          <w:rFonts w:ascii="Times New Roman" w:hAnsi="Times New Roman" w:cs="Times New Roman"/>
          <w:kern w:val="0"/>
          <w:sz w:val="24"/>
          <w:szCs w:val="24"/>
        </w:rPr>
        <w:t xml:space="preserve">: trends in the hospital and community settings. </w:t>
      </w:r>
      <w:r w:rsidRPr="005B4C07">
        <w:rPr>
          <w:rFonts w:ascii="Times New Roman" w:hAnsi="Times New Roman" w:cs="Times New Roman"/>
          <w:i/>
          <w:iCs/>
          <w:kern w:val="0"/>
          <w:sz w:val="24"/>
          <w:szCs w:val="24"/>
        </w:rPr>
        <w:t>Journal of Infection in Developing Countries, 3</w:t>
      </w:r>
      <w:r w:rsidRPr="005B4C07">
        <w:rPr>
          <w:rFonts w:ascii="Times New Roman" w:hAnsi="Times New Roman" w:cs="Times New Roman"/>
          <w:kern w:val="0"/>
          <w:sz w:val="24"/>
          <w:szCs w:val="24"/>
        </w:rPr>
        <w:t>(4), 295–299. doi:10.3855/jidc.127.</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sidRPr="005B4C07">
        <w:rPr>
          <w:rFonts w:ascii="Times New Roman" w:hAnsi="Times New Roman" w:cs="Times New Roman"/>
          <w:kern w:val="0"/>
          <w:sz w:val="24"/>
          <w:szCs w:val="24"/>
        </w:rPr>
        <w:t>Mancuso, G., Midiri, A., G</w:t>
      </w:r>
      <w:r>
        <w:rPr>
          <w:rFonts w:ascii="Times New Roman" w:hAnsi="Times New Roman" w:cs="Times New Roman"/>
          <w:kern w:val="0"/>
          <w:sz w:val="24"/>
          <w:szCs w:val="24"/>
        </w:rPr>
        <w:t xml:space="preserve">erace, E., Marra, M., Zummo, S., </w:t>
      </w:r>
      <w:r w:rsidRPr="001D6559">
        <w:rPr>
          <w:rFonts w:ascii="Times New Roman" w:hAnsi="Times New Roman" w:cs="Times New Roman"/>
          <w:sz w:val="24"/>
          <w:szCs w:val="24"/>
        </w:rPr>
        <w:t>&amp;</w:t>
      </w:r>
      <w:r>
        <w:rPr>
          <w:rFonts w:ascii="Arial" w:hAnsi="Arial"/>
          <w:sz w:val="25"/>
          <w:szCs w:val="25"/>
        </w:rPr>
        <w:t xml:space="preserve"> </w:t>
      </w:r>
      <w:r w:rsidRPr="005B4C07">
        <w:rPr>
          <w:rFonts w:ascii="Times New Roman" w:hAnsi="Times New Roman" w:cs="Times New Roman"/>
          <w:kern w:val="0"/>
          <w:sz w:val="24"/>
          <w:szCs w:val="24"/>
        </w:rPr>
        <w:t xml:space="preserve">Biondo, C. (2023). Urinary Tract Infections: The Current Scenario and Future Prospects. </w:t>
      </w:r>
      <w:r w:rsidRPr="005B4C07">
        <w:rPr>
          <w:rFonts w:ascii="Times New Roman" w:hAnsi="Times New Roman" w:cs="Times New Roman"/>
          <w:i/>
          <w:iCs/>
          <w:kern w:val="0"/>
          <w:sz w:val="24"/>
          <w:szCs w:val="24"/>
        </w:rPr>
        <w:t>Pathogens (Basel, Switzerland), 12</w:t>
      </w:r>
      <w:r w:rsidRPr="005B4C07">
        <w:rPr>
          <w:rFonts w:ascii="Times New Roman" w:hAnsi="Times New Roman" w:cs="Times New Roman"/>
          <w:kern w:val="0"/>
          <w:sz w:val="24"/>
          <w:szCs w:val="24"/>
        </w:rPr>
        <w:t>(4), 623. doi:10.3390/pathogens12040623.</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sidRPr="005B4C07">
        <w:rPr>
          <w:rFonts w:ascii="Times New Roman" w:hAnsi="Times New Roman" w:cs="Times New Roman"/>
          <w:kern w:val="0"/>
          <w:sz w:val="24"/>
          <w:szCs w:val="24"/>
        </w:rPr>
        <w:t>McDanel, J., Schweizer, M., Crabb, V., Nelson, R., Samore, M., Khader, K., Blevins, A. E., Dieke</w:t>
      </w:r>
      <w:r>
        <w:rPr>
          <w:rFonts w:ascii="Times New Roman" w:hAnsi="Times New Roman" w:cs="Times New Roman"/>
          <w:kern w:val="0"/>
          <w:sz w:val="24"/>
          <w:szCs w:val="24"/>
        </w:rPr>
        <w:t xml:space="preserve">ma, D., Chiang, H. Y., Nair, R., </w:t>
      </w:r>
      <w:r w:rsidRPr="001D6559">
        <w:rPr>
          <w:rFonts w:ascii="Times New Roman" w:hAnsi="Times New Roman" w:cs="Times New Roman"/>
          <w:sz w:val="24"/>
          <w:szCs w:val="24"/>
        </w:rPr>
        <w:t>&amp;</w:t>
      </w:r>
      <w:r>
        <w:rPr>
          <w:rFonts w:ascii="Arial" w:hAnsi="Arial"/>
          <w:sz w:val="25"/>
          <w:szCs w:val="25"/>
        </w:rPr>
        <w:t xml:space="preserve"> </w:t>
      </w:r>
      <w:r w:rsidRPr="005B4C07">
        <w:rPr>
          <w:rFonts w:ascii="Times New Roman" w:hAnsi="Times New Roman" w:cs="Times New Roman"/>
          <w:kern w:val="0"/>
          <w:sz w:val="24"/>
          <w:szCs w:val="24"/>
        </w:rPr>
        <w:t xml:space="preserve">Perencevich, E. (2017). Incidence of Extended-Spectrum β-Lactamase (ESBL)-Producing </w:t>
      </w:r>
      <w:r w:rsidRPr="00D22DCA">
        <w:rPr>
          <w:rFonts w:ascii="Times New Roman" w:hAnsi="Times New Roman" w:cs="Times New Roman"/>
          <w:i/>
          <w:iCs/>
          <w:kern w:val="0"/>
          <w:sz w:val="24"/>
          <w:szCs w:val="24"/>
        </w:rPr>
        <w:t>Escherichia coli</w:t>
      </w:r>
      <w:r w:rsidRPr="005B4C07">
        <w:rPr>
          <w:rFonts w:ascii="Times New Roman" w:hAnsi="Times New Roman" w:cs="Times New Roman"/>
          <w:kern w:val="0"/>
          <w:sz w:val="24"/>
          <w:szCs w:val="24"/>
        </w:rPr>
        <w:t xml:space="preserve"> and Klebsiella Infections in the United States: A Systematic Literature Review. </w:t>
      </w:r>
      <w:r w:rsidRPr="005B4C07">
        <w:rPr>
          <w:rFonts w:ascii="Times New Roman" w:hAnsi="Times New Roman" w:cs="Times New Roman"/>
          <w:i/>
          <w:iCs/>
          <w:kern w:val="0"/>
          <w:sz w:val="24"/>
          <w:szCs w:val="24"/>
        </w:rPr>
        <w:t>Infection Control and Hospital Epidemiology, 38</w:t>
      </w:r>
      <w:r w:rsidRPr="005B4C07">
        <w:rPr>
          <w:rFonts w:ascii="Times New Roman" w:hAnsi="Times New Roman" w:cs="Times New Roman"/>
          <w:kern w:val="0"/>
          <w:sz w:val="24"/>
          <w:szCs w:val="24"/>
        </w:rPr>
        <w:t>(10), 1209–1215. doi:10.1017/ice.2017.156.</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sidRPr="005B4C07">
        <w:rPr>
          <w:rFonts w:ascii="Times New Roman" w:hAnsi="Times New Roman" w:cs="Times New Roman"/>
          <w:kern w:val="0"/>
          <w:sz w:val="24"/>
          <w:szCs w:val="24"/>
        </w:rPr>
        <w:t>Odoki, M., Almustapha Aliero, A., Tibyangye, J., Nyabayo Maniga, J., Wampand</w:t>
      </w:r>
      <w:r>
        <w:rPr>
          <w:rFonts w:ascii="Times New Roman" w:hAnsi="Times New Roman" w:cs="Times New Roman"/>
          <w:kern w:val="0"/>
          <w:sz w:val="24"/>
          <w:szCs w:val="24"/>
        </w:rPr>
        <w:t xml:space="preserve">e, E., Drago Kato, C., Agwu, E., </w:t>
      </w:r>
      <w:r w:rsidRPr="001D6559">
        <w:rPr>
          <w:rFonts w:ascii="Times New Roman" w:hAnsi="Times New Roman" w:cs="Times New Roman"/>
          <w:sz w:val="24"/>
          <w:szCs w:val="24"/>
        </w:rPr>
        <w:t>&amp;</w:t>
      </w:r>
      <w:r>
        <w:rPr>
          <w:rFonts w:ascii="Arial" w:hAnsi="Arial"/>
          <w:sz w:val="25"/>
          <w:szCs w:val="25"/>
        </w:rPr>
        <w:t xml:space="preserve"> </w:t>
      </w:r>
      <w:r w:rsidRPr="005B4C07">
        <w:rPr>
          <w:rFonts w:ascii="Times New Roman" w:hAnsi="Times New Roman" w:cs="Times New Roman"/>
          <w:kern w:val="0"/>
          <w:sz w:val="24"/>
          <w:szCs w:val="24"/>
        </w:rPr>
        <w:t xml:space="preserve">Bazira, J. (2019). Prevalence of Bacterial Urinary Tract Infections and Associated Factors among Patients Attending Hospitals in Bushenyi District, Uganda. </w:t>
      </w:r>
      <w:r w:rsidRPr="005B4C07">
        <w:rPr>
          <w:rFonts w:ascii="Times New Roman" w:hAnsi="Times New Roman" w:cs="Times New Roman"/>
          <w:i/>
          <w:iCs/>
          <w:kern w:val="0"/>
          <w:sz w:val="24"/>
          <w:szCs w:val="24"/>
        </w:rPr>
        <w:t>International Journal of Microbiology, 2019</w:t>
      </w:r>
      <w:r w:rsidRPr="005B4C07">
        <w:rPr>
          <w:rFonts w:ascii="Times New Roman" w:hAnsi="Times New Roman" w:cs="Times New Roman"/>
          <w:kern w:val="0"/>
          <w:sz w:val="24"/>
          <w:szCs w:val="24"/>
        </w:rPr>
        <w:t>, 4246780. doi:10.1155/2019/4246780.</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sidRPr="005B4C07">
        <w:rPr>
          <w:rFonts w:ascii="Times New Roman" w:hAnsi="Times New Roman" w:cs="Times New Roman"/>
          <w:kern w:val="0"/>
          <w:sz w:val="24"/>
          <w:szCs w:val="24"/>
        </w:rPr>
        <w:t xml:space="preserve">Padmini, N., </w:t>
      </w:r>
      <w:r>
        <w:rPr>
          <w:rFonts w:ascii="Times New Roman" w:hAnsi="Times New Roman" w:cs="Times New Roman"/>
          <w:kern w:val="0"/>
          <w:sz w:val="24"/>
          <w:szCs w:val="24"/>
        </w:rPr>
        <w:t xml:space="preserve">Ajilda, A. A. K., Sivakumar, N., </w:t>
      </w:r>
      <w:r w:rsidRPr="001D6559">
        <w:rPr>
          <w:rFonts w:ascii="Times New Roman" w:hAnsi="Times New Roman" w:cs="Times New Roman"/>
          <w:sz w:val="24"/>
          <w:szCs w:val="24"/>
        </w:rPr>
        <w:t>&amp;</w:t>
      </w:r>
      <w:r>
        <w:rPr>
          <w:rFonts w:ascii="Arial" w:hAnsi="Arial"/>
          <w:sz w:val="25"/>
          <w:szCs w:val="25"/>
        </w:rPr>
        <w:t xml:space="preserve"> </w:t>
      </w:r>
      <w:r w:rsidRPr="005B4C07">
        <w:rPr>
          <w:rFonts w:ascii="Times New Roman" w:hAnsi="Times New Roman" w:cs="Times New Roman"/>
          <w:kern w:val="0"/>
          <w:sz w:val="24"/>
          <w:szCs w:val="24"/>
        </w:rPr>
        <w:t xml:space="preserve">Selvakumar, G. (2017). Extended spectrum β-lactamase producing </w:t>
      </w:r>
      <w:r w:rsidRPr="00D22DCA">
        <w:rPr>
          <w:rFonts w:ascii="Times New Roman" w:hAnsi="Times New Roman" w:cs="Times New Roman"/>
          <w:i/>
          <w:iCs/>
          <w:kern w:val="0"/>
          <w:sz w:val="24"/>
          <w:szCs w:val="24"/>
        </w:rPr>
        <w:t>Escherichia coli</w:t>
      </w:r>
      <w:r w:rsidRPr="005B4C07">
        <w:rPr>
          <w:rFonts w:ascii="Times New Roman" w:hAnsi="Times New Roman" w:cs="Times New Roman"/>
          <w:kern w:val="0"/>
          <w:sz w:val="24"/>
          <w:szCs w:val="24"/>
        </w:rPr>
        <w:t xml:space="preserve"> and </w:t>
      </w:r>
      <w:r w:rsidRPr="00D22DCA">
        <w:rPr>
          <w:rFonts w:ascii="Times New Roman" w:hAnsi="Times New Roman" w:cs="Times New Roman"/>
          <w:i/>
          <w:iCs/>
          <w:kern w:val="0"/>
          <w:sz w:val="24"/>
          <w:szCs w:val="24"/>
        </w:rPr>
        <w:t>Klebsiella pneumoniae</w:t>
      </w:r>
      <w:r w:rsidRPr="005B4C07">
        <w:rPr>
          <w:rFonts w:ascii="Times New Roman" w:hAnsi="Times New Roman" w:cs="Times New Roman"/>
          <w:kern w:val="0"/>
          <w:sz w:val="24"/>
          <w:szCs w:val="24"/>
        </w:rPr>
        <w:t xml:space="preserve">: critical tools for antibiotic resistance pattern. </w:t>
      </w:r>
      <w:r w:rsidRPr="005B4C07">
        <w:rPr>
          <w:rFonts w:ascii="Times New Roman" w:hAnsi="Times New Roman" w:cs="Times New Roman"/>
          <w:i/>
          <w:iCs/>
          <w:kern w:val="0"/>
          <w:sz w:val="24"/>
          <w:szCs w:val="24"/>
        </w:rPr>
        <w:t>Journal of Basic Microbiology, 57</w:t>
      </w:r>
      <w:r w:rsidRPr="005B4C07">
        <w:rPr>
          <w:rFonts w:ascii="Times New Roman" w:hAnsi="Times New Roman" w:cs="Times New Roman"/>
          <w:kern w:val="0"/>
          <w:sz w:val="24"/>
          <w:szCs w:val="24"/>
        </w:rPr>
        <w:t>(6), 460–470. doi:10.1002/jobm.201700008.</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sidRPr="005B4C07">
        <w:rPr>
          <w:rFonts w:ascii="Times New Roman" w:hAnsi="Times New Roman" w:cs="Times New Roman"/>
          <w:kern w:val="0"/>
          <w:sz w:val="24"/>
          <w:szCs w:val="24"/>
        </w:rPr>
        <w:t xml:space="preserve">Quan, J., Zhao, D., Liu, L., Chen, Y., Zhou, J., Jiang, </w:t>
      </w:r>
      <w:r>
        <w:rPr>
          <w:rFonts w:ascii="Times New Roman" w:hAnsi="Times New Roman" w:cs="Times New Roman"/>
          <w:kern w:val="0"/>
          <w:sz w:val="24"/>
          <w:szCs w:val="24"/>
        </w:rPr>
        <w:t xml:space="preserve">Y., Du, X., Zhou, Z., Akova, M., </w:t>
      </w:r>
      <w:r w:rsidRPr="001D6559">
        <w:rPr>
          <w:rFonts w:ascii="Times New Roman" w:hAnsi="Times New Roman" w:cs="Times New Roman"/>
          <w:sz w:val="24"/>
          <w:szCs w:val="24"/>
        </w:rPr>
        <w:t>&amp;</w:t>
      </w:r>
      <w:r>
        <w:rPr>
          <w:rFonts w:ascii="Arial" w:hAnsi="Arial"/>
          <w:sz w:val="25"/>
          <w:szCs w:val="25"/>
        </w:rPr>
        <w:t xml:space="preserve"> </w:t>
      </w:r>
      <w:r w:rsidRPr="005B4C07">
        <w:rPr>
          <w:rFonts w:ascii="Times New Roman" w:hAnsi="Times New Roman" w:cs="Times New Roman"/>
          <w:kern w:val="0"/>
          <w:sz w:val="24"/>
          <w:szCs w:val="24"/>
        </w:rPr>
        <w:t xml:space="preserve">Yu, Y. (2017). High prevalence of ESBL-producing </w:t>
      </w:r>
      <w:r w:rsidRPr="00D22DCA">
        <w:rPr>
          <w:rFonts w:ascii="Times New Roman" w:hAnsi="Times New Roman" w:cs="Times New Roman"/>
          <w:i/>
          <w:iCs/>
          <w:kern w:val="0"/>
          <w:sz w:val="24"/>
          <w:szCs w:val="24"/>
        </w:rPr>
        <w:t>Escherichia coli</w:t>
      </w:r>
      <w:r w:rsidRPr="005B4C07">
        <w:rPr>
          <w:rFonts w:ascii="Times New Roman" w:hAnsi="Times New Roman" w:cs="Times New Roman"/>
          <w:kern w:val="0"/>
          <w:sz w:val="24"/>
          <w:szCs w:val="24"/>
        </w:rPr>
        <w:t xml:space="preserve"> and </w:t>
      </w:r>
      <w:r w:rsidRPr="00D22DCA">
        <w:rPr>
          <w:rFonts w:ascii="Times New Roman" w:hAnsi="Times New Roman" w:cs="Times New Roman"/>
          <w:i/>
          <w:iCs/>
          <w:kern w:val="0"/>
          <w:sz w:val="24"/>
          <w:szCs w:val="24"/>
        </w:rPr>
        <w:t>Klebsiella pneumoniae</w:t>
      </w:r>
      <w:r w:rsidRPr="005B4C07">
        <w:rPr>
          <w:rFonts w:ascii="Times New Roman" w:hAnsi="Times New Roman" w:cs="Times New Roman"/>
          <w:kern w:val="0"/>
          <w:sz w:val="24"/>
          <w:szCs w:val="24"/>
        </w:rPr>
        <w:t xml:space="preserve"> in community-onset bloodstream infections in China. </w:t>
      </w:r>
      <w:r w:rsidRPr="005B4C07">
        <w:rPr>
          <w:rFonts w:ascii="Times New Roman" w:hAnsi="Times New Roman" w:cs="Times New Roman"/>
          <w:i/>
          <w:iCs/>
          <w:kern w:val="0"/>
          <w:sz w:val="24"/>
          <w:szCs w:val="24"/>
        </w:rPr>
        <w:t>The Journal of Antimicrobial Chemotherapy, 72</w:t>
      </w:r>
      <w:r w:rsidRPr="005B4C07">
        <w:rPr>
          <w:rFonts w:ascii="Times New Roman" w:hAnsi="Times New Roman" w:cs="Times New Roman"/>
          <w:kern w:val="0"/>
          <w:sz w:val="24"/>
          <w:szCs w:val="24"/>
        </w:rPr>
        <w:t>(1), 273–280. doi:10.1093/jac/dkw372.</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Pr>
          <w:rFonts w:ascii="Times New Roman" w:hAnsi="Times New Roman" w:cs="Times New Roman"/>
          <w:kern w:val="0"/>
          <w:sz w:val="24"/>
          <w:szCs w:val="24"/>
        </w:rPr>
        <w:t xml:space="preserve">Schwaber, M. J., </w:t>
      </w:r>
      <w:r w:rsidRPr="001D6559">
        <w:rPr>
          <w:rFonts w:ascii="Times New Roman" w:hAnsi="Times New Roman" w:cs="Times New Roman"/>
          <w:sz w:val="24"/>
          <w:szCs w:val="24"/>
        </w:rPr>
        <w:t>&amp;</w:t>
      </w:r>
      <w:r>
        <w:rPr>
          <w:rFonts w:ascii="Arial" w:hAnsi="Arial"/>
          <w:sz w:val="25"/>
          <w:szCs w:val="25"/>
        </w:rPr>
        <w:t xml:space="preserve"> </w:t>
      </w:r>
      <w:r w:rsidRPr="005B4C07">
        <w:rPr>
          <w:rFonts w:ascii="Times New Roman" w:hAnsi="Times New Roman" w:cs="Times New Roman"/>
          <w:kern w:val="0"/>
          <w:sz w:val="24"/>
          <w:szCs w:val="24"/>
        </w:rPr>
        <w:t xml:space="preserve">Carmeli, Y. (2008). Carbapenem-resistant Enterobacteriaceae: a potential threat. </w:t>
      </w:r>
      <w:r w:rsidRPr="005B4C07">
        <w:rPr>
          <w:rFonts w:ascii="Times New Roman" w:hAnsi="Times New Roman" w:cs="Times New Roman"/>
          <w:i/>
          <w:iCs/>
          <w:kern w:val="0"/>
          <w:sz w:val="24"/>
          <w:szCs w:val="24"/>
        </w:rPr>
        <w:t>JAMA, 300</w:t>
      </w:r>
      <w:r w:rsidRPr="005B4C07">
        <w:rPr>
          <w:rFonts w:ascii="Times New Roman" w:hAnsi="Times New Roman" w:cs="Times New Roman"/>
          <w:kern w:val="0"/>
          <w:sz w:val="24"/>
          <w:szCs w:val="24"/>
        </w:rPr>
        <w:t>(24), 2911–2913. doi:10.1001/jama.2008.896.</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sidRPr="005B4C07">
        <w:rPr>
          <w:rFonts w:ascii="Times New Roman" w:hAnsi="Times New Roman" w:cs="Times New Roman"/>
          <w:kern w:val="0"/>
          <w:sz w:val="24"/>
          <w:szCs w:val="24"/>
        </w:rPr>
        <w:t>Sethuvel, D. P. M., Bakthavatchalam, Y. D., Karthik, M., Irulappan, M.,</w:t>
      </w:r>
      <w:r>
        <w:rPr>
          <w:rFonts w:ascii="Times New Roman" w:hAnsi="Times New Roman" w:cs="Times New Roman"/>
          <w:kern w:val="0"/>
          <w:sz w:val="24"/>
          <w:szCs w:val="24"/>
        </w:rPr>
        <w:t xml:space="preserve"> Shrivastava, R., Periasamy, H., </w:t>
      </w:r>
      <w:r w:rsidRPr="001D6559">
        <w:rPr>
          <w:rFonts w:ascii="Times New Roman" w:hAnsi="Times New Roman" w:cs="Times New Roman"/>
          <w:sz w:val="24"/>
          <w:szCs w:val="24"/>
        </w:rPr>
        <w:t>&amp;</w:t>
      </w:r>
      <w:r>
        <w:rPr>
          <w:rFonts w:ascii="Arial" w:hAnsi="Arial"/>
          <w:sz w:val="25"/>
          <w:szCs w:val="25"/>
        </w:rPr>
        <w:t xml:space="preserve"> </w:t>
      </w:r>
      <w:r w:rsidRPr="005B4C07">
        <w:rPr>
          <w:rFonts w:ascii="Times New Roman" w:hAnsi="Times New Roman" w:cs="Times New Roman"/>
          <w:kern w:val="0"/>
          <w:sz w:val="24"/>
          <w:szCs w:val="24"/>
        </w:rPr>
        <w:t xml:space="preserve">Veeraraghavan, B. (2023). β-Lactam Resistance in ESKAPE Pathogens Mediated Through Modifications in Penicillin-Binding Proteins: An Overview. </w:t>
      </w:r>
      <w:r w:rsidRPr="005B4C07">
        <w:rPr>
          <w:rFonts w:ascii="Times New Roman" w:hAnsi="Times New Roman" w:cs="Times New Roman"/>
          <w:i/>
          <w:iCs/>
          <w:kern w:val="0"/>
          <w:sz w:val="24"/>
          <w:szCs w:val="24"/>
        </w:rPr>
        <w:t>Infectious Diseases and Therapy, 12</w:t>
      </w:r>
      <w:r w:rsidRPr="005B4C07">
        <w:rPr>
          <w:rFonts w:ascii="Times New Roman" w:hAnsi="Times New Roman" w:cs="Times New Roman"/>
          <w:kern w:val="0"/>
          <w:sz w:val="24"/>
          <w:szCs w:val="24"/>
        </w:rPr>
        <w:t>(3), 829–841. doi:10.1007/s40121-023-00771-8.</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sidRPr="005B4C07">
        <w:rPr>
          <w:rFonts w:ascii="Times New Roman" w:hAnsi="Times New Roman" w:cs="Times New Roman"/>
          <w:kern w:val="0"/>
          <w:sz w:val="24"/>
          <w:szCs w:val="24"/>
        </w:rPr>
        <w:t xml:space="preserve">Shakya, P., Shrestha, </w:t>
      </w:r>
      <w:r>
        <w:rPr>
          <w:rFonts w:ascii="Times New Roman" w:hAnsi="Times New Roman" w:cs="Times New Roman"/>
          <w:kern w:val="0"/>
          <w:sz w:val="24"/>
          <w:szCs w:val="24"/>
        </w:rPr>
        <w:t xml:space="preserve">D., Maharjan, E., Sharma, V. K., </w:t>
      </w:r>
      <w:r w:rsidRPr="001D6559">
        <w:rPr>
          <w:rFonts w:ascii="Times New Roman" w:hAnsi="Times New Roman" w:cs="Times New Roman"/>
          <w:sz w:val="24"/>
          <w:szCs w:val="24"/>
        </w:rPr>
        <w:t>&amp;</w:t>
      </w:r>
      <w:r>
        <w:rPr>
          <w:rFonts w:ascii="Arial" w:hAnsi="Arial"/>
          <w:sz w:val="25"/>
          <w:szCs w:val="25"/>
        </w:rPr>
        <w:t xml:space="preserve"> </w:t>
      </w:r>
      <w:r w:rsidRPr="005B4C07">
        <w:rPr>
          <w:rFonts w:ascii="Times New Roman" w:hAnsi="Times New Roman" w:cs="Times New Roman"/>
          <w:kern w:val="0"/>
          <w:sz w:val="24"/>
          <w:szCs w:val="24"/>
        </w:rPr>
        <w:t xml:space="preserve">Paudyal, R. (2017). ESBL Production Among </w:t>
      </w:r>
      <w:r w:rsidRPr="00D22DCA">
        <w:rPr>
          <w:rFonts w:ascii="Times New Roman" w:hAnsi="Times New Roman" w:cs="Times New Roman"/>
          <w:i/>
          <w:iCs/>
          <w:kern w:val="0"/>
          <w:sz w:val="24"/>
          <w:szCs w:val="24"/>
        </w:rPr>
        <w:t>E. coli</w:t>
      </w:r>
      <w:r w:rsidRPr="005B4C07">
        <w:rPr>
          <w:rFonts w:ascii="Times New Roman" w:hAnsi="Times New Roman" w:cs="Times New Roman"/>
          <w:kern w:val="0"/>
          <w:sz w:val="24"/>
          <w:szCs w:val="24"/>
        </w:rPr>
        <w:t xml:space="preserve"> and Klebsiella spp. Causing Urinary Tract Infection: A Hospital Based Study. </w:t>
      </w:r>
      <w:r w:rsidRPr="005B4C07">
        <w:rPr>
          <w:rFonts w:ascii="Times New Roman" w:hAnsi="Times New Roman" w:cs="Times New Roman"/>
          <w:i/>
          <w:iCs/>
          <w:kern w:val="0"/>
          <w:sz w:val="24"/>
          <w:szCs w:val="24"/>
        </w:rPr>
        <w:t>The Open Microbiology Journal, 11</w:t>
      </w:r>
      <w:r w:rsidRPr="005B4C07">
        <w:rPr>
          <w:rFonts w:ascii="Times New Roman" w:hAnsi="Times New Roman" w:cs="Times New Roman"/>
          <w:kern w:val="0"/>
          <w:sz w:val="24"/>
          <w:szCs w:val="24"/>
        </w:rPr>
        <w:t>, 23–30. doi:10.2174/1874285801711010023.</w:t>
      </w:r>
    </w:p>
    <w:p w:rsidR="00A96BF0" w:rsidRPr="005B4C07" w:rsidRDefault="00A96BF0" w:rsidP="004656D8">
      <w:pPr>
        <w:spacing w:after="120" w:line="276" w:lineRule="auto"/>
        <w:ind w:left="720" w:hanging="720"/>
        <w:jc w:val="both"/>
        <w:rPr>
          <w:rFonts w:ascii="Times New Roman" w:hAnsi="Times New Roman" w:cs="Times New Roman"/>
          <w:kern w:val="0"/>
          <w:sz w:val="24"/>
          <w:szCs w:val="24"/>
        </w:rPr>
      </w:pPr>
      <w:r w:rsidRPr="005B4C07">
        <w:rPr>
          <w:rFonts w:ascii="Times New Roman" w:hAnsi="Times New Roman" w:cs="Times New Roman"/>
          <w:kern w:val="0"/>
          <w:sz w:val="24"/>
          <w:szCs w:val="24"/>
        </w:rPr>
        <w:t xml:space="preserve">Vasudevan, R. (2014). Urinary tract infection: an overview of the infection and the associated risk factors. </w:t>
      </w:r>
      <w:r w:rsidRPr="005B4C07">
        <w:rPr>
          <w:rFonts w:ascii="Times New Roman" w:hAnsi="Times New Roman" w:cs="Times New Roman"/>
          <w:i/>
          <w:iCs/>
          <w:kern w:val="0"/>
          <w:sz w:val="24"/>
          <w:szCs w:val="24"/>
        </w:rPr>
        <w:t>J Microbiol Exp, 1</w:t>
      </w:r>
      <w:r w:rsidRPr="005B4C07">
        <w:rPr>
          <w:rFonts w:ascii="Times New Roman" w:hAnsi="Times New Roman" w:cs="Times New Roman"/>
          <w:kern w:val="0"/>
          <w:sz w:val="24"/>
          <w:szCs w:val="24"/>
        </w:rPr>
        <w:t>(2), 00008.</w:t>
      </w:r>
    </w:p>
    <w:p w:rsidR="00A96BF0" w:rsidRPr="006D6FDF" w:rsidRDefault="00A96BF0" w:rsidP="00381F1F">
      <w:pPr>
        <w:spacing w:after="0" w:line="360" w:lineRule="auto"/>
        <w:contextualSpacing/>
        <w:jc w:val="both"/>
        <w:rPr>
          <w:rFonts w:ascii="Times New Roman" w:hAnsi="Times New Roman"/>
          <w:sz w:val="24"/>
          <w:szCs w:val="24"/>
          <w:lang w:val="en-US"/>
        </w:rPr>
      </w:pPr>
    </w:p>
    <w:sectPr w:rsidR="00A96BF0" w:rsidRPr="006D6FDF" w:rsidSect="00983F5A">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خوخة" w:date="2025-04-12T14:28:00Z" w:initials="خوخة">
    <w:p w:rsidR="00A96BF0" w:rsidRDefault="00A96BF0">
      <w:pPr>
        <w:pStyle w:val="CommentText"/>
      </w:pPr>
      <w:r>
        <w:rPr>
          <w:rStyle w:val="CommentReference"/>
          <w:rFonts w:cs="Arial"/>
        </w:rPr>
        <w:annotationRef/>
      </w:r>
      <w:r w:rsidRPr="003C1085">
        <w:t>Very long title, shorten it</w:t>
      </w:r>
    </w:p>
  </w:comment>
  <w:comment w:id="1" w:author="خوخة" w:date="2025-04-12T14:31:00Z" w:initials="خوخة">
    <w:p w:rsidR="00A96BF0" w:rsidRDefault="00A96BF0" w:rsidP="003C1085">
      <w:pPr>
        <w:pStyle w:val="CommentText"/>
      </w:pPr>
      <w:r>
        <w:rPr>
          <w:rStyle w:val="CommentReference"/>
          <w:rFonts w:cs="Arial"/>
        </w:rPr>
        <w:annotationRef/>
      </w:r>
      <w:r w:rsidRPr="003C1085">
        <w:t>The methods are very long. There is no need to mention all the details in a boring way. Mention them briefly.</w:t>
      </w:r>
    </w:p>
  </w:comment>
  <w:comment w:id="4" w:author="خوخة" w:date="2025-04-12T14:34:00Z" w:initials="خوخة">
    <w:p w:rsidR="00A96BF0" w:rsidRDefault="00A96BF0">
      <w:pPr>
        <w:pStyle w:val="CommentText"/>
      </w:pPr>
      <w:r>
        <w:rPr>
          <w:rStyle w:val="CommentReference"/>
          <w:rFonts w:cs="Arial"/>
        </w:rPr>
        <w:annotationRef/>
      </w:r>
      <w:r w:rsidRPr="003C1085">
        <w:t>Organize in a table and mention the details (reference, size, direction)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BF0" w:rsidRDefault="00A96BF0" w:rsidP="005A2BEB">
      <w:pPr>
        <w:spacing w:after="0" w:line="240" w:lineRule="auto"/>
      </w:pPr>
      <w:r>
        <w:separator/>
      </w:r>
    </w:p>
  </w:endnote>
  <w:endnote w:type="continuationSeparator" w:id="0">
    <w:p w:rsidR="00A96BF0" w:rsidRDefault="00A96BF0" w:rsidP="005A2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F0" w:rsidRDefault="00A96B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F0" w:rsidRDefault="00A96B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F0" w:rsidRDefault="00A96B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BF0" w:rsidRDefault="00A96BF0" w:rsidP="005A2BEB">
      <w:pPr>
        <w:spacing w:after="0" w:line="240" w:lineRule="auto"/>
      </w:pPr>
      <w:r>
        <w:separator/>
      </w:r>
    </w:p>
  </w:footnote>
  <w:footnote w:type="continuationSeparator" w:id="0">
    <w:p w:rsidR="00A96BF0" w:rsidRDefault="00A96BF0" w:rsidP="005A2B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F0" w:rsidRDefault="00A96BF0">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507922" o:spid="_x0000_s2049" type="#_x0000_t136" style="position:absolute;margin-left:0;margin-top:0;width:572.65pt;height:63.6pt;rotation:315;z-index:-251658752;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F0" w:rsidRDefault="00A96BF0">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507923" o:spid="_x0000_s2050" type="#_x0000_t136" style="position:absolute;margin-left:0;margin-top:0;width:572.65pt;height:63.6pt;rotation:315;z-index:-25165772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F0" w:rsidRDefault="00A96BF0">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8507921" o:spid="_x0000_s2051" type="#_x0000_t136" style="position:absolute;margin-left:0;margin-top:0;width:572.65pt;height:63.6pt;rotation:315;z-index:-25165977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490"/>
    <w:multiLevelType w:val="multilevel"/>
    <w:tmpl w:val="8DC8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148C"/>
    <w:rsid w:val="00011AD7"/>
    <w:rsid w:val="000552EE"/>
    <w:rsid w:val="00095693"/>
    <w:rsid w:val="00095897"/>
    <w:rsid w:val="000B148C"/>
    <w:rsid w:val="001226B6"/>
    <w:rsid w:val="0015182D"/>
    <w:rsid w:val="00152E9E"/>
    <w:rsid w:val="001709CF"/>
    <w:rsid w:val="00186BA2"/>
    <w:rsid w:val="001B0315"/>
    <w:rsid w:val="001B56A4"/>
    <w:rsid w:val="001D6559"/>
    <w:rsid w:val="002476E5"/>
    <w:rsid w:val="002D474E"/>
    <w:rsid w:val="002E2868"/>
    <w:rsid w:val="002F25B1"/>
    <w:rsid w:val="003102EB"/>
    <w:rsid w:val="00337349"/>
    <w:rsid w:val="00381F1F"/>
    <w:rsid w:val="003C1085"/>
    <w:rsid w:val="003C35AA"/>
    <w:rsid w:val="003F76FD"/>
    <w:rsid w:val="004502DF"/>
    <w:rsid w:val="004656D8"/>
    <w:rsid w:val="004D4B12"/>
    <w:rsid w:val="004E4274"/>
    <w:rsid w:val="00512A3D"/>
    <w:rsid w:val="00531E82"/>
    <w:rsid w:val="005573DD"/>
    <w:rsid w:val="00587496"/>
    <w:rsid w:val="005A2BEB"/>
    <w:rsid w:val="005B1EA9"/>
    <w:rsid w:val="005B4C07"/>
    <w:rsid w:val="005B62CC"/>
    <w:rsid w:val="005E105F"/>
    <w:rsid w:val="005E2B2D"/>
    <w:rsid w:val="0066043D"/>
    <w:rsid w:val="006A6ABE"/>
    <w:rsid w:val="006C087E"/>
    <w:rsid w:val="006C2B18"/>
    <w:rsid w:val="006D6FDF"/>
    <w:rsid w:val="007E3889"/>
    <w:rsid w:val="00816A27"/>
    <w:rsid w:val="00877300"/>
    <w:rsid w:val="00983F5A"/>
    <w:rsid w:val="009B2D63"/>
    <w:rsid w:val="009F63F7"/>
    <w:rsid w:val="00A15BEB"/>
    <w:rsid w:val="00A47DE0"/>
    <w:rsid w:val="00A734DD"/>
    <w:rsid w:val="00A7472F"/>
    <w:rsid w:val="00A80D41"/>
    <w:rsid w:val="00A96BF0"/>
    <w:rsid w:val="00B10C73"/>
    <w:rsid w:val="00B32514"/>
    <w:rsid w:val="00B84A23"/>
    <w:rsid w:val="00BC2E4F"/>
    <w:rsid w:val="00BC6D8A"/>
    <w:rsid w:val="00BF7C6A"/>
    <w:rsid w:val="00C10C25"/>
    <w:rsid w:val="00C32E21"/>
    <w:rsid w:val="00C43382"/>
    <w:rsid w:val="00C679C6"/>
    <w:rsid w:val="00C74755"/>
    <w:rsid w:val="00CD3376"/>
    <w:rsid w:val="00CF0860"/>
    <w:rsid w:val="00D02A74"/>
    <w:rsid w:val="00D22DCA"/>
    <w:rsid w:val="00D37871"/>
    <w:rsid w:val="00D94A4F"/>
    <w:rsid w:val="00DA3A3A"/>
    <w:rsid w:val="00DC4367"/>
    <w:rsid w:val="00E260D9"/>
    <w:rsid w:val="00E27EF7"/>
    <w:rsid w:val="00E84F5D"/>
    <w:rsid w:val="00E96942"/>
    <w:rsid w:val="00EB0E68"/>
    <w:rsid w:val="00EC0252"/>
    <w:rsid w:val="00F45D12"/>
    <w:rsid w:val="00FA7708"/>
    <w:rsid w:val="00FC74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7E"/>
    <w:pPr>
      <w:spacing w:after="160" w:line="259" w:lineRule="auto"/>
    </w:pPr>
    <w:rPr>
      <w:kern w:val="2"/>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956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95693"/>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99"/>
    <w:qFormat/>
    <w:rsid w:val="00095693"/>
    <w:rPr>
      <w:rFonts w:ascii="Times New Roman" w:eastAsia="SimSun" w:hAnsi="Times New Roman" w:cs="Times New Roman"/>
      <w:b/>
      <w:sz w:val="21"/>
    </w:rPr>
  </w:style>
  <w:style w:type="character" w:styleId="Emphasis">
    <w:name w:val="Emphasis"/>
    <w:basedOn w:val="DefaultParagraphFont"/>
    <w:uiPriority w:val="99"/>
    <w:qFormat/>
    <w:rsid w:val="006D6FDF"/>
    <w:rPr>
      <w:rFonts w:cs="Times New Roman"/>
      <w:i/>
      <w:iCs/>
    </w:rPr>
  </w:style>
  <w:style w:type="character" w:styleId="Hyperlink">
    <w:name w:val="Hyperlink"/>
    <w:basedOn w:val="DefaultParagraphFont"/>
    <w:uiPriority w:val="99"/>
    <w:rsid w:val="00531E82"/>
    <w:rPr>
      <w:rFonts w:cs="Times New Roman"/>
      <w:color w:val="467886"/>
      <w:u w:val="single"/>
    </w:rPr>
  </w:style>
  <w:style w:type="character" w:customStyle="1" w:styleId="UnresolvedMention">
    <w:name w:val="Unresolved Mention"/>
    <w:basedOn w:val="DefaultParagraphFont"/>
    <w:uiPriority w:val="99"/>
    <w:semiHidden/>
    <w:rsid w:val="00531E82"/>
    <w:rPr>
      <w:rFonts w:cs="Times New Roman"/>
      <w:color w:val="605E5C"/>
      <w:shd w:val="clear" w:color="auto" w:fill="E1DFDD"/>
    </w:rPr>
  </w:style>
  <w:style w:type="paragraph" w:styleId="Header">
    <w:name w:val="header"/>
    <w:basedOn w:val="Normal"/>
    <w:link w:val="HeaderChar"/>
    <w:uiPriority w:val="99"/>
    <w:rsid w:val="005A2BE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A2BEB"/>
    <w:rPr>
      <w:rFonts w:cs="Times New Roman"/>
    </w:rPr>
  </w:style>
  <w:style w:type="paragraph" w:styleId="Footer">
    <w:name w:val="footer"/>
    <w:basedOn w:val="Normal"/>
    <w:link w:val="FooterChar"/>
    <w:uiPriority w:val="99"/>
    <w:rsid w:val="005A2BE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A2BEB"/>
    <w:rPr>
      <w:rFonts w:cs="Times New Roman"/>
    </w:rPr>
  </w:style>
  <w:style w:type="character" w:styleId="CommentReference">
    <w:name w:val="annotation reference"/>
    <w:basedOn w:val="DefaultParagraphFont"/>
    <w:uiPriority w:val="99"/>
    <w:semiHidden/>
    <w:rsid w:val="003C1085"/>
    <w:rPr>
      <w:rFonts w:cs="Times New Roman"/>
      <w:sz w:val="16"/>
      <w:szCs w:val="16"/>
    </w:rPr>
  </w:style>
  <w:style w:type="paragraph" w:styleId="CommentText">
    <w:name w:val="annotation text"/>
    <w:basedOn w:val="Normal"/>
    <w:link w:val="CommentTextChar"/>
    <w:uiPriority w:val="99"/>
    <w:semiHidden/>
    <w:rsid w:val="003C1085"/>
    <w:rPr>
      <w:sz w:val="20"/>
      <w:szCs w:val="20"/>
    </w:rPr>
  </w:style>
  <w:style w:type="character" w:customStyle="1" w:styleId="CommentTextChar">
    <w:name w:val="Comment Text Char"/>
    <w:basedOn w:val="DefaultParagraphFont"/>
    <w:link w:val="CommentText"/>
    <w:uiPriority w:val="99"/>
    <w:semiHidden/>
    <w:rsid w:val="00875341"/>
    <w:rPr>
      <w:kern w:val="2"/>
      <w:sz w:val="20"/>
      <w:szCs w:val="20"/>
      <w:lang w:val="en-GB"/>
    </w:rPr>
  </w:style>
  <w:style w:type="paragraph" w:styleId="CommentSubject">
    <w:name w:val="annotation subject"/>
    <w:basedOn w:val="CommentText"/>
    <w:next w:val="CommentText"/>
    <w:link w:val="CommentSubjectChar"/>
    <w:uiPriority w:val="99"/>
    <w:semiHidden/>
    <w:rsid w:val="003C1085"/>
    <w:rPr>
      <w:b/>
      <w:bCs/>
    </w:rPr>
  </w:style>
  <w:style w:type="character" w:customStyle="1" w:styleId="CommentSubjectChar">
    <w:name w:val="Comment Subject Char"/>
    <w:basedOn w:val="CommentTextChar"/>
    <w:link w:val="CommentSubject"/>
    <w:uiPriority w:val="99"/>
    <w:semiHidden/>
    <w:rsid w:val="00875341"/>
    <w:rPr>
      <w:b/>
      <w:bCs/>
    </w:rPr>
  </w:style>
  <w:style w:type="paragraph" w:styleId="BalloonText">
    <w:name w:val="Balloon Text"/>
    <w:basedOn w:val="Normal"/>
    <w:link w:val="BalloonTextChar"/>
    <w:uiPriority w:val="99"/>
    <w:semiHidden/>
    <w:rsid w:val="003C1085"/>
    <w:rPr>
      <w:rFonts w:ascii="Tahoma" w:hAnsi="Tahoma" w:cs="Tahoma"/>
      <w:sz w:val="16"/>
      <w:szCs w:val="16"/>
    </w:rPr>
  </w:style>
  <w:style w:type="character" w:customStyle="1" w:styleId="BalloonTextChar">
    <w:name w:val="Balloon Text Char"/>
    <w:basedOn w:val="DefaultParagraphFont"/>
    <w:link w:val="BalloonText"/>
    <w:uiPriority w:val="99"/>
    <w:semiHidden/>
    <w:rsid w:val="00875341"/>
    <w:rPr>
      <w:rFonts w:ascii="Times New Roman" w:hAnsi="Times New Roman" w:cs="Times New Roman"/>
      <w:kern w:val="2"/>
      <w:sz w:val="0"/>
      <w:szCs w:val="0"/>
      <w:lang w:val="en-GB"/>
    </w:rPr>
  </w:style>
</w:styles>
</file>

<file path=word/webSettings.xml><?xml version="1.0" encoding="utf-8"?>
<w:webSettings xmlns:r="http://schemas.openxmlformats.org/officeDocument/2006/relationships" xmlns:w="http://schemas.openxmlformats.org/wordprocessingml/2006/main">
  <w:divs>
    <w:div w:id="782532385">
      <w:marLeft w:val="0"/>
      <w:marRight w:val="0"/>
      <w:marTop w:val="0"/>
      <w:marBottom w:val="0"/>
      <w:divBdr>
        <w:top w:val="none" w:sz="0" w:space="0" w:color="auto"/>
        <w:left w:val="none" w:sz="0" w:space="0" w:color="auto"/>
        <w:bottom w:val="none" w:sz="0" w:space="0" w:color="auto"/>
        <w:right w:val="none" w:sz="0" w:space="0" w:color="auto"/>
      </w:divBdr>
    </w:div>
    <w:div w:id="782532386">
      <w:marLeft w:val="0"/>
      <w:marRight w:val="0"/>
      <w:marTop w:val="0"/>
      <w:marBottom w:val="0"/>
      <w:divBdr>
        <w:top w:val="none" w:sz="0" w:space="0" w:color="auto"/>
        <w:left w:val="none" w:sz="0" w:space="0" w:color="auto"/>
        <w:bottom w:val="none" w:sz="0" w:space="0" w:color="auto"/>
        <w:right w:val="none" w:sz="0" w:space="0" w:color="auto"/>
      </w:divBdr>
      <w:divsChild>
        <w:div w:id="782532392">
          <w:marLeft w:val="0"/>
          <w:marRight w:val="0"/>
          <w:marTop w:val="0"/>
          <w:marBottom w:val="0"/>
          <w:divBdr>
            <w:top w:val="none" w:sz="0" w:space="0" w:color="auto"/>
            <w:left w:val="none" w:sz="0" w:space="0" w:color="auto"/>
            <w:bottom w:val="none" w:sz="0" w:space="0" w:color="auto"/>
            <w:right w:val="none" w:sz="0" w:space="0" w:color="auto"/>
          </w:divBdr>
          <w:divsChild>
            <w:div w:id="782532389">
              <w:marLeft w:val="0"/>
              <w:marRight w:val="0"/>
              <w:marTop w:val="0"/>
              <w:marBottom w:val="0"/>
              <w:divBdr>
                <w:top w:val="none" w:sz="0" w:space="0" w:color="auto"/>
                <w:left w:val="none" w:sz="0" w:space="0" w:color="auto"/>
                <w:bottom w:val="none" w:sz="0" w:space="0" w:color="auto"/>
                <w:right w:val="none" w:sz="0" w:space="0" w:color="auto"/>
              </w:divBdr>
              <w:divsChild>
                <w:div w:id="782532383">
                  <w:marLeft w:val="0"/>
                  <w:marRight w:val="0"/>
                  <w:marTop w:val="0"/>
                  <w:marBottom w:val="0"/>
                  <w:divBdr>
                    <w:top w:val="none" w:sz="0" w:space="0" w:color="auto"/>
                    <w:left w:val="none" w:sz="0" w:space="0" w:color="auto"/>
                    <w:bottom w:val="none" w:sz="0" w:space="0" w:color="auto"/>
                    <w:right w:val="none" w:sz="0" w:space="0" w:color="auto"/>
                  </w:divBdr>
                  <w:divsChild>
                    <w:div w:id="782532388">
                      <w:marLeft w:val="0"/>
                      <w:marRight w:val="0"/>
                      <w:marTop w:val="0"/>
                      <w:marBottom w:val="0"/>
                      <w:divBdr>
                        <w:top w:val="none" w:sz="0" w:space="0" w:color="auto"/>
                        <w:left w:val="none" w:sz="0" w:space="0" w:color="auto"/>
                        <w:bottom w:val="none" w:sz="0" w:space="0" w:color="auto"/>
                        <w:right w:val="none" w:sz="0" w:space="0" w:color="auto"/>
                      </w:divBdr>
                      <w:divsChild>
                        <w:div w:id="782532382">
                          <w:marLeft w:val="0"/>
                          <w:marRight w:val="0"/>
                          <w:marTop w:val="0"/>
                          <w:marBottom w:val="0"/>
                          <w:divBdr>
                            <w:top w:val="none" w:sz="0" w:space="0" w:color="auto"/>
                            <w:left w:val="none" w:sz="0" w:space="0" w:color="auto"/>
                            <w:bottom w:val="none" w:sz="0" w:space="0" w:color="auto"/>
                            <w:right w:val="none" w:sz="0" w:space="0" w:color="auto"/>
                          </w:divBdr>
                          <w:divsChild>
                            <w:div w:id="782532398">
                              <w:marLeft w:val="0"/>
                              <w:marRight w:val="0"/>
                              <w:marTop w:val="0"/>
                              <w:marBottom w:val="0"/>
                              <w:divBdr>
                                <w:top w:val="none" w:sz="0" w:space="0" w:color="auto"/>
                                <w:left w:val="none" w:sz="0" w:space="0" w:color="auto"/>
                                <w:bottom w:val="none" w:sz="0" w:space="0" w:color="auto"/>
                                <w:right w:val="none" w:sz="0" w:space="0" w:color="auto"/>
                              </w:divBdr>
                              <w:divsChild>
                                <w:div w:id="7825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2395">
                          <w:marLeft w:val="0"/>
                          <w:marRight w:val="0"/>
                          <w:marTop w:val="0"/>
                          <w:marBottom w:val="0"/>
                          <w:divBdr>
                            <w:top w:val="none" w:sz="0" w:space="0" w:color="auto"/>
                            <w:left w:val="none" w:sz="0" w:space="0" w:color="auto"/>
                            <w:bottom w:val="none" w:sz="0" w:space="0" w:color="auto"/>
                            <w:right w:val="none" w:sz="0" w:space="0" w:color="auto"/>
                          </w:divBdr>
                          <w:divsChild>
                            <w:div w:id="782532391">
                              <w:marLeft w:val="0"/>
                              <w:marRight w:val="0"/>
                              <w:marTop w:val="0"/>
                              <w:marBottom w:val="0"/>
                              <w:divBdr>
                                <w:top w:val="none" w:sz="0" w:space="0" w:color="auto"/>
                                <w:left w:val="none" w:sz="0" w:space="0" w:color="auto"/>
                                <w:bottom w:val="none" w:sz="0" w:space="0" w:color="auto"/>
                                <w:right w:val="none" w:sz="0" w:space="0" w:color="auto"/>
                              </w:divBdr>
                              <w:divsChild>
                                <w:div w:id="782532393">
                                  <w:marLeft w:val="0"/>
                                  <w:marRight w:val="0"/>
                                  <w:marTop w:val="0"/>
                                  <w:marBottom w:val="0"/>
                                  <w:divBdr>
                                    <w:top w:val="none" w:sz="0" w:space="0" w:color="auto"/>
                                    <w:left w:val="none" w:sz="0" w:space="0" w:color="auto"/>
                                    <w:bottom w:val="none" w:sz="0" w:space="0" w:color="auto"/>
                                    <w:right w:val="none" w:sz="0" w:space="0" w:color="auto"/>
                                  </w:divBdr>
                                  <w:divsChild>
                                    <w:div w:id="7825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532390">
      <w:marLeft w:val="0"/>
      <w:marRight w:val="0"/>
      <w:marTop w:val="0"/>
      <w:marBottom w:val="0"/>
      <w:divBdr>
        <w:top w:val="none" w:sz="0" w:space="0" w:color="auto"/>
        <w:left w:val="none" w:sz="0" w:space="0" w:color="auto"/>
        <w:bottom w:val="none" w:sz="0" w:space="0" w:color="auto"/>
        <w:right w:val="none" w:sz="0" w:space="0" w:color="auto"/>
      </w:divBdr>
    </w:div>
    <w:div w:id="782532394">
      <w:marLeft w:val="0"/>
      <w:marRight w:val="0"/>
      <w:marTop w:val="0"/>
      <w:marBottom w:val="0"/>
      <w:divBdr>
        <w:top w:val="none" w:sz="0" w:space="0" w:color="auto"/>
        <w:left w:val="none" w:sz="0" w:space="0" w:color="auto"/>
        <w:bottom w:val="none" w:sz="0" w:space="0" w:color="auto"/>
        <w:right w:val="none" w:sz="0" w:space="0" w:color="auto"/>
      </w:divBdr>
    </w:div>
    <w:div w:id="782532396">
      <w:marLeft w:val="0"/>
      <w:marRight w:val="0"/>
      <w:marTop w:val="0"/>
      <w:marBottom w:val="0"/>
      <w:divBdr>
        <w:top w:val="none" w:sz="0" w:space="0" w:color="auto"/>
        <w:left w:val="none" w:sz="0" w:space="0" w:color="auto"/>
        <w:bottom w:val="none" w:sz="0" w:space="0" w:color="auto"/>
        <w:right w:val="none" w:sz="0" w:space="0" w:color="auto"/>
      </w:divBdr>
    </w:div>
    <w:div w:id="782532397">
      <w:marLeft w:val="0"/>
      <w:marRight w:val="0"/>
      <w:marTop w:val="0"/>
      <w:marBottom w:val="0"/>
      <w:divBdr>
        <w:top w:val="none" w:sz="0" w:space="0" w:color="auto"/>
        <w:left w:val="none" w:sz="0" w:space="0" w:color="auto"/>
        <w:bottom w:val="none" w:sz="0" w:space="0" w:color="auto"/>
        <w:right w:val="none" w:sz="0" w:space="0" w:color="auto"/>
      </w:divBdr>
    </w:div>
    <w:div w:id="782532399">
      <w:marLeft w:val="0"/>
      <w:marRight w:val="0"/>
      <w:marTop w:val="0"/>
      <w:marBottom w:val="0"/>
      <w:divBdr>
        <w:top w:val="none" w:sz="0" w:space="0" w:color="auto"/>
        <w:left w:val="none" w:sz="0" w:space="0" w:color="auto"/>
        <w:bottom w:val="none" w:sz="0" w:space="0" w:color="auto"/>
        <w:right w:val="none" w:sz="0" w:space="0" w:color="auto"/>
      </w:divBdr>
    </w:div>
    <w:div w:id="78253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15</Pages>
  <Words>4988</Words>
  <Characters>28437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Okundaye</dc:creator>
  <cp:keywords/>
  <dc:description/>
  <cp:lastModifiedBy>خوخة</cp:lastModifiedBy>
  <cp:revision>5</cp:revision>
  <dcterms:created xsi:type="dcterms:W3CDTF">2025-04-11T11:56:00Z</dcterms:created>
  <dcterms:modified xsi:type="dcterms:W3CDTF">2025-04-12T11:37:00Z</dcterms:modified>
</cp:coreProperties>
</file>