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A4" w:rsidRDefault="004848A4" w:rsidP="00912151">
      <w:pPr>
        <w:rPr>
          <w:rFonts w:ascii="Arial" w:hAnsi="Arial" w:cs="Arial"/>
          <w:bCs/>
          <w:iCs/>
          <w:kern w:val="28"/>
          <w:sz w:val="36"/>
        </w:rPr>
      </w:pPr>
      <w:r w:rsidRPr="004848A4">
        <w:rPr>
          <w:rFonts w:ascii="Arial" w:hAnsi="Arial" w:cs="Arial"/>
          <w:bCs/>
          <w:iCs/>
          <w:kern w:val="28"/>
          <w:sz w:val="36"/>
        </w:rPr>
        <w:t>Original Research Article</w:t>
      </w:r>
    </w:p>
    <w:p w:rsidR="004848A4" w:rsidRDefault="004848A4" w:rsidP="00912151">
      <w:pPr>
        <w:rPr>
          <w:rFonts w:ascii="Arial" w:hAnsi="Arial" w:cs="Arial"/>
          <w:bCs/>
          <w:iCs/>
          <w:kern w:val="28"/>
          <w:sz w:val="36"/>
        </w:rPr>
      </w:pPr>
    </w:p>
    <w:p w:rsidR="00912151" w:rsidRPr="0063327F" w:rsidRDefault="00912151" w:rsidP="00912151">
      <w:pPr>
        <w:rPr>
          <w:rFonts w:ascii="Times New Roman" w:hAnsi="Times New Roman"/>
          <w:sz w:val="28"/>
          <w:szCs w:val="28"/>
        </w:rPr>
      </w:pPr>
      <w:r>
        <w:rPr>
          <w:rFonts w:ascii="Arial" w:hAnsi="Arial" w:cs="Arial"/>
          <w:bCs/>
          <w:iCs/>
          <w:kern w:val="28"/>
          <w:sz w:val="36"/>
        </w:rPr>
        <w:t>P</w:t>
      </w:r>
      <w:r w:rsidRPr="00912151">
        <w:rPr>
          <w:rFonts w:ascii="Arial" w:hAnsi="Arial" w:cs="Arial"/>
          <w:bCs/>
          <w:iCs/>
          <w:kern w:val="28"/>
          <w:sz w:val="36"/>
        </w:rPr>
        <w:t xml:space="preserve">henotypic </w:t>
      </w:r>
      <w:r>
        <w:rPr>
          <w:rFonts w:ascii="Arial" w:hAnsi="Arial" w:cs="Arial"/>
          <w:bCs/>
          <w:iCs/>
          <w:kern w:val="28"/>
          <w:sz w:val="36"/>
        </w:rPr>
        <w:t>C</w:t>
      </w:r>
      <w:r w:rsidRPr="00912151">
        <w:rPr>
          <w:rFonts w:ascii="Arial" w:hAnsi="Arial" w:cs="Arial"/>
          <w:bCs/>
          <w:iCs/>
          <w:kern w:val="28"/>
          <w:sz w:val="36"/>
        </w:rPr>
        <w:t xml:space="preserve">haracterization of </w:t>
      </w:r>
      <w:r>
        <w:rPr>
          <w:rFonts w:ascii="Arial" w:hAnsi="Arial" w:cs="Arial"/>
          <w:bCs/>
          <w:iCs/>
          <w:kern w:val="28"/>
          <w:sz w:val="36"/>
        </w:rPr>
        <w:t>I</w:t>
      </w:r>
      <w:r w:rsidRPr="00912151">
        <w:rPr>
          <w:rFonts w:ascii="Arial" w:hAnsi="Arial" w:cs="Arial"/>
          <w:bCs/>
          <w:iCs/>
          <w:kern w:val="28"/>
          <w:sz w:val="36"/>
        </w:rPr>
        <w:t xml:space="preserve">ndigenous </w:t>
      </w:r>
      <w:r>
        <w:rPr>
          <w:rFonts w:ascii="Arial" w:hAnsi="Arial" w:cs="Arial"/>
          <w:bCs/>
          <w:iCs/>
          <w:kern w:val="28"/>
          <w:sz w:val="36"/>
        </w:rPr>
        <w:t>C</w:t>
      </w:r>
      <w:r w:rsidRPr="00912151">
        <w:rPr>
          <w:rFonts w:ascii="Arial" w:hAnsi="Arial" w:cs="Arial"/>
          <w:bCs/>
          <w:iCs/>
          <w:kern w:val="28"/>
          <w:sz w:val="36"/>
        </w:rPr>
        <w:t xml:space="preserve">hicken, </w:t>
      </w:r>
      <w:bookmarkStart w:id="0" w:name="_Hlk193569213"/>
      <w:r w:rsidRPr="00912151">
        <w:rPr>
          <w:rFonts w:ascii="Arial" w:hAnsi="Arial" w:cs="Arial"/>
          <w:bCs/>
          <w:iCs/>
          <w:kern w:val="28"/>
          <w:sz w:val="36"/>
        </w:rPr>
        <w:t>Daohaita</w:t>
      </w:r>
      <w:bookmarkEnd w:id="0"/>
      <w:r w:rsidRPr="00912151">
        <w:rPr>
          <w:rFonts w:ascii="Arial" w:hAnsi="Arial" w:cs="Arial"/>
          <w:bCs/>
          <w:iCs/>
          <w:kern w:val="28"/>
          <w:sz w:val="36"/>
        </w:rPr>
        <w:t xml:space="preserve"> in Chirang</w:t>
      </w:r>
      <w:r w:rsidR="00BB1C12">
        <w:rPr>
          <w:rFonts w:ascii="Arial" w:hAnsi="Arial" w:cs="Arial"/>
          <w:bCs/>
          <w:iCs/>
          <w:kern w:val="28"/>
          <w:sz w:val="36"/>
        </w:rPr>
        <w:t xml:space="preserve"> </w:t>
      </w:r>
      <w:r>
        <w:rPr>
          <w:rFonts w:ascii="Arial" w:hAnsi="Arial" w:cs="Arial"/>
          <w:bCs/>
          <w:iCs/>
          <w:kern w:val="28"/>
          <w:sz w:val="36"/>
        </w:rPr>
        <w:t>D</w:t>
      </w:r>
      <w:r w:rsidRPr="00912151">
        <w:rPr>
          <w:rFonts w:ascii="Arial" w:hAnsi="Arial" w:cs="Arial"/>
          <w:bCs/>
          <w:iCs/>
          <w:kern w:val="28"/>
          <w:sz w:val="36"/>
        </w:rPr>
        <w:t>istrict of Assam</w:t>
      </w:r>
    </w:p>
    <w:p w:rsidR="00A258C3" w:rsidRPr="00790ADA" w:rsidRDefault="00A258C3" w:rsidP="00441B6F">
      <w:pPr>
        <w:pStyle w:val="Author"/>
        <w:spacing w:line="240" w:lineRule="auto"/>
        <w:jc w:val="both"/>
        <w:rPr>
          <w:rFonts w:ascii="Arial" w:hAnsi="Arial" w:cs="Arial"/>
          <w:sz w:val="36"/>
        </w:rPr>
      </w:pPr>
    </w:p>
    <w:p w:rsidR="002C57D2" w:rsidRPr="00FB3A86" w:rsidRDefault="002C57D2" w:rsidP="00441B6F">
      <w:pPr>
        <w:pStyle w:val="Affiliation"/>
        <w:spacing w:after="0" w:line="240" w:lineRule="auto"/>
        <w:jc w:val="both"/>
        <w:rPr>
          <w:rFonts w:ascii="Arial" w:hAnsi="Arial" w:cs="Arial"/>
        </w:rPr>
      </w:pPr>
    </w:p>
    <w:p w:rsidR="00B01FCD" w:rsidRPr="00FB3A86" w:rsidRDefault="00522FD1" w:rsidP="00441B6F">
      <w:pPr>
        <w:pStyle w:val="Copyright"/>
        <w:spacing w:after="0" w:line="240" w:lineRule="auto"/>
        <w:jc w:val="both"/>
        <w:rPr>
          <w:rFonts w:ascii="Arial" w:hAnsi="Arial" w:cs="Arial"/>
        </w:rPr>
        <w:sectPr w:rsidR="00B01FCD" w:rsidRPr="00FB3A86" w:rsidSect="00D66CD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position-horizontal-relative:char;mso-position-vertical-relative:line" o:connectortype="straight"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BA1B01" w:rsidRPr="00C34F56" w:rsidRDefault="00BA1B01" w:rsidP="00441B6F">
            <w:pPr>
              <w:pStyle w:val="Body"/>
              <w:spacing w:after="0"/>
              <w:rPr>
                <w:rFonts w:ascii="Times New Roman" w:hAnsi="Times New Roman"/>
                <w:sz w:val="24"/>
                <w:szCs w:val="24"/>
              </w:rPr>
            </w:pPr>
            <w:r w:rsidRPr="00BA1B01">
              <w:rPr>
                <w:rFonts w:ascii="Arial" w:eastAsia="Calibri" w:hAnsi="Arial" w:cs="Arial"/>
                <w:b/>
                <w:szCs w:val="22"/>
              </w:rPr>
              <w:t xml:space="preserve">Aims: </w:t>
            </w:r>
            <w:r w:rsidR="00471154" w:rsidRPr="00471154">
              <w:rPr>
                <w:rFonts w:ascii="Arial" w:eastAsia="Calibri" w:hAnsi="Arial" w:cs="Arial"/>
                <w:szCs w:val="22"/>
              </w:rPr>
              <w:t>The study was conducted to assess the morphological characteristics of indigenous Daohaita chicken in Chirang district of Assam.</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471154" w:rsidRPr="00471154">
              <w:rPr>
                <w:rFonts w:ascii="Arial" w:eastAsia="Calibri" w:hAnsi="Arial" w:cs="Arial"/>
                <w:szCs w:val="22"/>
              </w:rPr>
              <w:t xml:space="preserve">The study was carried out in three villages viz., </w:t>
            </w:r>
            <w:r w:rsidR="00C34F56">
              <w:rPr>
                <w:rFonts w:ascii="Arial" w:eastAsia="Calibri" w:hAnsi="Arial" w:cs="Arial"/>
                <w:szCs w:val="22"/>
              </w:rPr>
              <w:t>Subhaijhar, Shantipur</w:t>
            </w:r>
            <w:r w:rsidR="00471154" w:rsidRPr="00471154">
              <w:rPr>
                <w:rFonts w:ascii="Arial" w:eastAsia="Calibri" w:hAnsi="Arial" w:cs="Arial"/>
                <w:szCs w:val="22"/>
              </w:rPr>
              <w:t xml:space="preserve">, and </w:t>
            </w:r>
            <w:r w:rsidR="00C34F56" w:rsidRPr="00471154">
              <w:rPr>
                <w:rFonts w:ascii="Arial" w:eastAsia="Calibri" w:hAnsi="Arial" w:cs="Arial"/>
                <w:szCs w:val="22"/>
              </w:rPr>
              <w:t>Bengtol</w:t>
            </w:r>
            <w:r w:rsidR="00471154" w:rsidRPr="00471154">
              <w:rPr>
                <w:rFonts w:ascii="Arial" w:eastAsia="Calibri" w:hAnsi="Arial" w:cs="Arial"/>
                <w:szCs w:val="22"/>
              </w:rPr>
              <w:t>under Sidli block of Chirang district as these villages have sizeable population of Daohaita birds. The observations on morphological characteristics were collected from the study areas during August, 2023 to April, 2024.</w:t>
            </w:r>
          </w:p>
          <w:p w:rsidR="00471154" w:rsidRPr="00471154" w:rsidRDefault="00BA1B01" w:rsidP="00471154">
            <w:pPr>
              <w:jc w:val="both"/>
              <w:rPr>
                <w:rFonts w:ascii="Arial" w:eastAsia="Calibri" w:hAnsi="Arial" w:cs="Arial"/>
                <w:szCs w:val="22"/>
              </w:rPr>
            </w:pPr>
            <w:r w:rsidRPr="00BA1B01">
              <w:rPr>
                <w:rFonts w:ascii="Arial" w:eastAsia="Calibri" w:hAnsi="Arial" w:cs="Arial"/>
                <w:b/>
                <w:bCs/>
                <w:szCs w:val="22"/>
              </w:rPr>
              <w:t>Methodology:</w:t>
            </w:r>
            <w:r w:rsidR="00471154" w:rsidRPr="00471154">
              <w:rPr>
                <w:rFonts w:ascii="Arial" w:eastAsia="Calibri" w:hAnsi="Arial" w:cs="Arial"/>
                <w:szCs w:val="22"/>
              </w:rPr>
              <w:t>Data on 210 Daohaita chicken were utilized to study the traits like skin colour, plumage colour, comb type, comb colour, earlobe colour, shank colour, wattles type, wattles colour, eye colour and egg shell colour</w:t>
            </w:r>
            <w:r w:rsidR="00471154">
              <w:rPr>
                <w:rFonts w:ascii="Arial" w:eastAsia="Calibri" w:hAnsi="Arial" w:cs="Arial"/>
                <w:szCs w:val="22"/>
              </w:rPr>
              <w:t>.</w:t>
            </w:r>
            <w:r w:rsidR="00471154" w:rsidRPr="00471154">
              <w:rPr>
                <w:rFonts w:ascii="Arial" w:eastAsia="Calibri" w:hAnsi="Arial" w:cs="Arial"/>
                <w:szCs w:val="22"/>
              </w:rPr>
              <w:t>The selected areas were visited to collect information on the phenotypic characteristics based on visual appraisal of the appearance of the Daohaita chicken from a total of 210 individual chickens. The data obtained from the present study were analyzed by adopting the method given by Snedecor and Cochran (1994).</w:t>
            </w:r>
          </w:p>
          <w:p w:rsidR="00471154" w:rsidRPr="00471154" w:rsidRDefault="00BA1B01" w:rsidP="00471154">
            <w:pPr>
              <w:jc w:val="both"/>
              <w:rPr>
                <w:rFonts w:ascii="Arial" w:eastAsia="Calibri" w:hAnsi="Arial" w:cs="Arial"/>
                <w:szCs w:val="22"/>
              </w:rPr>
            </w:pPr>
            <w:r w:rsidRPr="00BA1B01">
              <w:rPr>
                <w:rFonts w:ascii="Arial" w:eastAsia="Calibri" w:hAnsi="Arial" w:cs="Arial"/>
                <w:b/>
                <w:bCs/>
                <w:szCs w:val="22"/>
              </w:rPr>
              <w:t>Results:</w:t>
            </w:r>
            <w:r w:rsidR="00471154" w:rsidRPr="00471154">
              <w:rPr>
                <w:rFonts w:ascii="Arial" w:eastAsia="Calibri" w:hAnsi="Arial" w:cs="Arial"/>
                <w:szCs w:val="22"/>
              </w:rPr>
              <w:t xml:space="preserve">The study revealed that 82% of the birds had pinkish skin and 18% had creamy white skin. The highest plumage colour birds were multi-coloured (40%) followed by soild brown (27%) and white with brown or orange (14%).The comb type of Daohaita was predominantly single combed. Most common comb colour was bright red (62%), followed by reddish (38%). Reddish white (43%) earlobes were most common, followed by Red (34%) and white (23%). The most prominent shank colour was white (65%), followed by yellow(20%), brown (8%) and grey (7%). Daohaita birds have small wattles (87%) which are red in colour. The yellow colour eye (62%) was most frequently observed than pearl colour(30%) and brown colour eyes (8%). Most of the hen lay creamy white shelled egg (75%) followed by white (15%) and light brown (10%). </w:t>
            </w:r>
          </w:p>
          <w:p w:rsidR="00505F06" w:rsidRPr="00471154" w:rsidRDefault="00BA1B01" w:rsidP="00471154">
            <w:pPr>
              <w:pStyle w:val="Body"/>
              <w:spacing w:after="0"/>
              <w:rPr>
                <w:rFonts w:ascii="Arial" w:eastAsia="Calibri" w:hAnsi="Arial" w:cs="Arial"/>
                <w:color w:val="000000" w:themeColor="text1"/>
                <w:szCs w:val="22"/>
              </w:rPr>
            </w:pPr>
            <w:r w:rsidRPr="00BA1B01">
              <w:rPr>
                <w:rFonts w:ascii="Arial" w:eastAsia="Calibri" w:hAnsi="Arial" w:cs="Arial"/>
                <w:b/>
                <w:bCs/>
                <w:szCs w:val="22"/>
              </w:rPr>
              <w:t>Conclusion:</w:t>
            </w:r>
            <w:r w:rsidR="00471154" w:rsidRPr="00471154">
              <w:rPr>
                <w:rFonts w:ascii="Arial" w:eastAsia="Calibri" w:hAnsi="Arial" w:cs="Arial"/>
                <w:szCs w:val="22"/>
              </w:rPr>
              <w:t>Future research should focus on the genetic basis of these qualitative traits, their impact on performance, and strategies for sustainable improvement</w:t>
            </w:r>
            <w:r w:rsidR="00471154">
              <w:rPr>
                <w:rFonts w:ascii="Arial" w:eastAsia="Calibri" w:hAnsi="Arial" w:cs="Arial"/>
                <w:color w:val="000000" w:themeColor="text1"/>
                <w:szCs w:val="22"/>
              </w:rPr>
              <w:t>.</w:t>
            </w:r>
          </w:p>
        </w:tc>
      </w:tr>
    </w:tbl>
    <w:p w:rsidR="00636EB2" w:rsidRDefault="00636EB2" w:rsidP="00441B6F">
      <w:pPr>
        <w:pStyle w:val="Body"/>
        <w:spacing w:after="0"/>
        <w:rPr>
          <w:rFonts w:ascii="Arial" w:hAnsi="Arial" w:cs="Arial"/>
          <w:i/>
        </w:rPr>
      </w:pPr>
    </w:p>
    <w:p w:rsidR="00790ADA" w:rsidRDefault="00A24E7E" w:rsidP="0033133E">
      <w:pPr>
        <w:pStyle w:val="Body"/>
        <w:spacing w:after="0"/>
        <w:jc w:val="left"/>
        <w:rPr>
          <w:rFonts w:ascii="Arial" w:hAnsi="Arial" w:cs="Arial"/>
          <w:i/>
        </w:rPr>
      </w:pPr>
      <w:r>
        <w:rPr>
          <w:rFonts w:ascii="Arial" w:hAnsi="Arial" w:cs="Arial"/>
          <w:i/>
        </w:rPr>
        <w:t xml:space="preserve">Keywords: </w:t>
      </w:r>
      <w:r w:rsidR="0033133E">
        <w:rPr>
          <w:rFonts w:ascii="Arial" w:hAnsi="Arial" w:cs="Arial"/>
          <w:i/>
        </w:rPr>
        <w:t>Daohaita; dwarf chicken; phenotypic; characterization; plumage colour</w:t>
      </w:r>
    </w:p>
    <w:p w:rsidR="0033133E" w:rsidRDefault="0033133E" w:rsidP="00441B6F">
      <w:pPr>
        <w:pStyle w:val="Body"/>
        <w:spacing w:after="0"/>
        <w:rPr>
          <w:rFonts w:ascii="Arial" w:hAnsi="Arial" w:cs="Arial"/>
          <w:i/>
        </w:rPr>
      </w:pP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33133E" w:rsidRPr="0033133E" w:rsidRDefault="0033133E" w:rsidP="0033133E">
      <w:pPr>
        <w:jc w:val="both"/>
        <w:rPr>
          <w:rFonts w:ascii="Arial" w:hAnsi="Arial" w:cs="Arial"/>
        </w:rPr>
      </w:pPr>
      <w:r w:rsidRPr="0033133E">
        <w:rPr>
          <w:rFonts w:ascii="Arial" w:hAnsi="Arial" w:cs="Arial"/>
        </w:rPr>
        <w:t>A dwarf type of desi chicken popularly known as Daohaita mostly found nearby villages inhabited by Bodo community in the Chirang district of Assam adjacent to Bhutan boarder. Daohaita chickens are distribute</w:t>
      </w:r>
      <w:r w:rsidR="00C535B3">
        <w:rPr>
          <w:rFonts w:ascii="Arial" w:hAnsi="Arial" w:cs="Arial"/>
        </w:rPr>
        <w:t>d</w:t>
      </w:r>
      <w:r w:rsidRPr="0033133E">
        <w:rPr>
          <w:rFonts w:ascii="Arial" w:hAnsi="Arial" w:cs="Arial"/>
        </w:rPr>
        <w:t xml:space="preserve"> in the villages namely, </w:t>
      </w:r>
      <w:r w:rsidR="00C535B3">
        <w:rPr>
          <w:rFonts w:ascii="Arial" w:hAnsi="Arial" w:cs="Arial"/>
        </w:rPr>
        <w:t>Subhaijhar</w:t>
      </w:r>
      <w:r w:rsidRPr="0033133E">
        <w:rPr>
          <w:rFonts w:ascii="Arial" w:hAnsi="Arial" w:cs="Arial"/>
        </w:rPr>
        <w:t xml:space="preserve">, Shantipur, Bengtol, Salbari etc. of Chirang district and some places of Kokrajhar district. The name Daohaita comes from the bodo word Dao means chicken and Haita means dwarf type. </w:t>
      </w:r>
      <w:r w:rsidR="00C535B3" w:rsidRPr="0033133E">
        <w:rPr>
          <w:rFonts w:ascii="Arial" w:hAnsi="Arial" w:cs="Arial"/>
        </w:rPr>
        <w:t>These birds</w:t>
      </w:r>
      <w:r w:rsidRPr="0033133E">
        <w:rPr>
          <w:rFonts w:ascii="Arial" w:hAnsi="Arial" w:cs="Arial"/>
        </w:rPr>
        <w:t xml:space="preserve"> are small, dwarf, compact with small legs known for resistance to diseases having ability to survive with low input feed with low productivity (Rahman et al., 2024). According to 20th Livestock census report Assam has the total poultry population 457.12 lacs out of which Chirang district possesses 7.34 lacs sharing 1.6 percent of state population (DADF, 2019). </w:t>
      </w:r>
      <w:r w:rsidRPr="0033133E">
        <w:rPr>
          <w:rFonts w:ascii="Arial" w:hAnsi="Arial" w:cs="Arial"/>
        </w:rPr>
        <w:lastRenderedPageBreak/>
        <w:t xml:space="preserve">Assam possesses a wide variety of non-descript chicken, but the valuable germplasms are undergoing genetic erosion due to continuous indiscriminate crossing with improved breeds/varieties. In country like India, phenotypically the indigenous chickens are poorly characterized which has led to the loss of poultry genetic resources </w:t>
      </w:r>
      <w:commentRangeStart w:id="2"/>
      <w:r w:rsidRPr="0033133E">
        <w:rPr>
          <w:rFonts w:ascii="Arial" w:hAnsi="Arial" w:cs="Arial"/>
        </w:rPr>
        <w:t>(</w:t>
      </w:r>
      <w:commentRangeStart w:id="3"/>
      <w:r w:rsidRPr="0033133E">
        <w:rPr>
          <w:rFonts w:ascii="Arial" w:hAnsi="Arial" w:cs="Arial"/>
        </w:rPr>
        <w:t>Brownet</w:t>
      </w:r>
      <w:commentRangeEnd w:id="3"/>
      <w:r w:rsidR="00D04139">
        <w:rPr>
          <w:rStyle w:val="CommentReference"/>
          <w:rFonts w:ascii="Times New Roman" w:hAnsi="Times New Roman"/>
          <w:lang w:val="nb-NO" w:eastAsia="nb-NO"/>
        </w:rPr>
        <w:commentReference w:id="3"/>
      </w:r>
      <w:r w:rsidRPr="0033133E">
        <w:rPr>
          <w:rFonts w:ascii="Arial" w:hAnsi="Arial" w:cs="Arial"/>
        </w:rPr>
        <w:t xml:space="preserve"> al., 2017</w:t>
      </w:r>
      <w:r w:rsidR="003A3D45">
        <w:rPr>
          <w:rFonts w:ascii="Arial" w:hAnsi="Arial" w:cs="Arial"/>
        </w:rPr>
        <w:t xml:space="preserve"> </w:t>
      </w:r>
      <w:commentRangeStart w:id="4"/>
      <w:r w:rsidR="003A3D45">
        <w:rPr>
          <w:rFonts w:ascii="Arial" w:hAnsi="Arial" w:cs="Arial"/>
        </w:rPr>
        <w:t>and</w:t>
      </w:r>
      <w:r w:rsidRPr="0033133E">
        <w:rPr>
          <w:rFonts w:ascii="Arial" w:hAnsi="Arial" w:cs="Arial"/>
        </w:rPr>
        <w:t>Negassa</w:t>
      </w:r>
      <w:commentRangeEnd w:id="4"/>
      <w:r w:rsidR="00A36E6F">
        <w:rPr>
          <w:rStyle w:val="CommentReference"/>
          <w:rFonts w:ascii="Times New Roman" w:hAnsi="Times New Roman"/>
          <w:lang w:val="nb-NO" w:eastAsia="nb-NO"/>
        </w:rPr>
        <w:commentReference w:id="4"/>
      </w:r>
      <w:r w:rsidRPr="0033133E">
        <w:rPr>
          <w:rFonts w:ascii="Arial" w:hAnsi="Arial" w:cs="Arial"/>
        </w:rPr>
        <w:t xml:space="preserve"> et al., 2014).</w:t>
      </w:r>
      <w:commentRangeEnd w:id="2"/>
      <w:r w:rsidR="00A36E6F">
        <w:rPr>
          <w:rStyle w:val="CommentReference"/>
          <w:rFonts w:ascii="Times New Roman" w:hAnsi="Times New Roman"/>
          <w:lang w:val="nb-NO" w:eastAsia="nb-NO"/>
        </w:rPr>
        <w:commentReference w:id="2"/>
      </w:r>
      <w:r w:rsidRPr="0033133E">
        <w:rPr>
          <w:rFonts w:ascii="Arial" w:hAnsi="Arial" w:cs="Arial"/>
        </w:rPr>
        <w:t xml:space="preserve"> Hence characterization, improvement and conservation programmes of indigenous chickens are very important to save them from their genetic loss. Recently, attention has been given to the improvement and conservation of native chickens due to higher preference of consumers and higher price than the exotic, crossbred and commercial hybrids (Hamid, 2019). Therefore, there is a need of phenotypic characterization of indigenous chickens for the purpose of sustainability and conservation. Furthermore, it is an useful tool as it is simple, easy, fast and cost effective (</w:t>
      </w:r>
      <w:commentRangeStart w:id="5"/>
      <w:r w:rsidRPr="0033133E">
        <w:rPr>
          <w:rFonts w:ascii="Arial" w:hAnsi="Arial" w:cs="Arial"/>
        </w:rPr>
        <w:t>Maharaniet</w:t>
      </w:r>
      <w:commentRangeEnd w:id="5"/>
      <w:r w:rsidR="00A36E6F">
        <w:rPr>
          <w:rStyle w:val="CommentReference"/>
          <w:rFonts w:ascii="Times New Roman" w:hAnsi="Times New Roman"/>
          <w:lang w:val="nb-NO" w:eastAsia="nb-NO"/>
        </w:rPr>
        <w:commentReference w:id="5"/>
      </w:r>
      <w:r w:rsidRPr="0033133E">
        <w:rPr>
          <w:rFonts w:ascii="Arial" w:hAnsi="Arial" w:cs="Arial"/>
        </w:rPr>
        <w:t xml:space="preserve"> al., 2021). Thus, the present study was undertaken with the objective of phenotypic characterization of dwarf type Daohaita chicken in their habitat place of Chirang district of Assam.</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 xml:space="preserve">2. </w:t>
      </w:r>
      <w:commentRangeStart w:id="6"/>
      <w:commentRangeStart w:id="7"/>
      <w:r>
        <w:rPr>
          <w:rFonts w:ascii="Arial" w:hAnsi="Arial" w:cs="Arial"/>
        </w:rPr>
        <w:t xml:space="preserve">material </w:t>
      </w:r>
      <w:commentRangeEnd w:id="7"/>
      <w:r w:rsidR="00A36E6F">
        <w:rPr>
          <w:rStyle w:val="CommentReference"/>
          <w:rFonts w:ascii="Times New Roman" w:hAnsi="Times New Roman"/>
          <w:b w:val="0"/>
          <w:caps w:val="0"/>
          <w:lang w:val="nb-NO" w:eastAsia="nb-NO"/>
        </w:rPr>
        <w:commentReference w:id="7"/>
      </w:r>
      <w:r>
        <w:rPr>
          <w:rFonts w:ascii="Arial" w:hAnsi="Arial" w:cs="Arial"/>
        </w:rPr>
        <w:t xml:space="preserve">and </w:t>
      </w:r>
      <w:commentRangeStart w:id="8"/>
      <w:r>
        <w:rPr>
          <w:rFonts w:ascii="Arial" w:hAnsi="Arial" w:cs="Arial"/>
        </w:rPr>
        <w:t>method</w:t>
      </w:r>
      <w:r w:rsidR="00000F8F">
        <w:rPr>
          <w:rFonts w:ascii="Arial" w:hAnsi="Arial" w:cs="Arial"/>
        </w:rPr>
        <w:t xml:space="preserve">s </w:t>
      </w:r>
      <w:commentRangeEnd w:id="6"/>
      <w:r w:rsidR="00A36E6F">
        <w:rPr>
          <w:rStyle w:val="CommentReference"/>
          <w:rFonts w:ascii="Times New Roman" w:hAnsi="Times New Roman"/>
          <w:b w:val="0"/>
          <w:caps w:val="0"/>
          <w:lang w:val="nb-NO" w:eastAsia="nb-NO"/>
        </w:rPr>
        <w:commentReference w:id="6"/>
      </w:r>
      <w:commentRangeEnd w:id="8"/>
      <w:r w:rsidR="003C2C28">
        <w:rPr>
          <w:rStyle w:val="CommentReference"/>
          <w:rFonts w:ascii="Times New Roman" w:hAnsi="Times New Roman"/>
          <w:b w:val="0"/>
          <w:caps w:val="0"/>
          <w:lang w:val="nb-NO" w:eastAsia="nb-NO"/>
        </w:rPr>
        <w:commentReference w:id="8"/>
      </w:r>
    </w:p>
    <w:p w:rsidR="00790ADA" w:rsidRPr="00FB3A86" w:rsidRDefault="00790ADA" w:rsidP="00441B6F">
      <w:pPr>
        <w:pStyle w:val="AbstHead"/>
        <w:spacing w:after="0"/>
        <w:jc w:val="both"/>
        <w:rPr>
          <w:rFonts w:ascii="Arial" w:hAnsi="Arial" w:cs="Arial"/>
        </w:rPr>
      </w:pPr>
    </w:p>
    <w:p w:rsidR="004F21EA" w:rsidRPr="004F21EA" w:rsidRDefault="004F21EA" w:rsidP="004F21EA">
      <w:pPr>
        <w:jc w:val="both"/>
        <w:rPr>
          <w:rFonts w:ascii="Arial" w:hAnsi="Arial" w:cs="Arial"/>
        </w:rPr>
      </w:pPr>
      <w:r w:rsidRPr="004F21EA">
        <w:rPr>
          <w:rFonts w:ascii="Arial" w:hAnsi="Arial" w:cs="Arial"/>
        </w:rPr>
        <w:t xml:space="preserve">The study was carried out in three villages viz., </w:t>
      </w:r>
      <w:r w:rsidR="00C535B3">
        <w:rPr>
          <w:rFonts w:ascii="Arial" w:hAnsi="Arial" w:cs="Arial"/>
        </w:rPr>
        <w:t>Shantipur</w:t>
      </w:r>
      <w:r w:rsidRPr="004F21EA">
        <w:rPr>
          <w:rFonts w:ascii="Arial" w:hAnsi="Arial" w:cs="Arial"/>
        </w:rPr>
        <w:t>, Bengtol and Subhajhar under Sidli block of Chirang district as these villages have sizeable population of Daohaita birds. The observations on morphological characteristics were collected from the study areas during August, 2023 to April, 2024. The birds were reared by the rural farmers specially the tribal women under traditional scavenging system of management. Birds are housed during night with make shift shelter made with bamboo. The selected areas were visited to collect information on the phenotypic characteristics based on visual appraisal of the appearance of the Daohaita chicken from a total of 210 individual chickens. The data obtained from the present study were analyzed by adopting the method given by Snedecor and Cochran (1994).</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4F21EA" w:rsidRPr="004F21EA" w:rsidRDefault="004F21EA" w:rsidP="00441B6F">
      <w:pPr>
        <w:pStyle w:val="Body"/>
        <w:spacing w:after="0"/>
        <w:rPr>
          <w:rFonts w:ascii="Arial" w:hAnsi="Arial" w:cs="Arial"/>
          <w:b/>
        </w:rPr>
      </w:pPr>
      <w:commentRangeStart w:id="9"/>
      <w:r w:rsidRPr="004F21EA">
        <w:rPr>
          <w:rFonts w:ascii="Arial" w:hAnsi="Arial" w:cs="Arial"/>
          <w:b/>
        </w:rPr>
        <w:t>3.1 Skin Colour</w:t>
      </w:r>
    </w:p>
    <w:p w:rsidR="004F21EA" w:rsidRPr="00904055" w:rsidRDefault="004F21EA" w:rsidP="004F21EA">
      <w:pPr>
        <w:jc w:val="both"/>
        <w:rPr>
          <w:rFonts w:ascii="Times New Roman" w:hAnsi="Times New Roman"/>
          <w:sz w:val="24"/>
          <w:szCs w:val="24"/>
        </w:rPr>
      </w:pPr>
      <w:r w:rsidRPr="004F21EA">
        <w:rPr>
          <w:rFonts w:ascii="Arial" w:hAnsi="Arial" w:cs="Arial"/>
        </w:rPr>
        <w:t xml:space="preserve">The present findings indicated that Daohaita native chicken has predominantly pinkish appearance in skin colour (82%) followed by creamy white (18%). </w:t>
      </w:r>
      <w:commentRangeStart w:id="10"/>
      <w:r w:rsidRPr="004F21EA">
        <w:rPr>
          <w:rFonts w:ascii="Arial" w:hAnsi="Arial" w:cs="Arial"/>
        </w:rPr>
        <w:t>The findings are also comparable with that in Daothigir breed of Assam reported by Vij et al</w:t>
      </w:r>
      <w:r w:rsidR="003A3D45">
        <w:rPr>
          <w:rFonts w:ascii="Arial" w:hAnsi="Arial" w:cs="Arial"/>
        </w:rPr>
        <w:t>.,</w:t>
      </w:r>
      <w:r w:rsidRPr="004F21EA">
        <w:rPr>
          <w:rFonts w:ascii="Arial" w:hAnsi="Arial" w:cs="Arial"/>
        </w:rPr>
        <w:t xml:space="preserve"> 2007 and Zoar native chicken of Mizoram as reported by Lalhlimpuia et al.</w:t>
      </w:r>
      <w:r w:rsidR="003A3D45">
        <w:rPr>
          <w:rFonts w:ascii="Arial" w:hAnsi="Arial" w:cs="Arial"/>
        </w:rPr>
        <w:t>,</w:t>
      </w:r>
      <w:r w:rsidRPr="004F21EA">
        <w:rPr>
          <w:rFonts w:ascii="Arial" w:hAnsi="Arial" w:cs="Arial"/>
        </w:rPr>
        <w:t xml:space="preserve"> 2021.</w:t>
      </w:r>
      <w:commentRangeEnd w:id="10"/>
      <w:r w:rsidR="00E2581B">
        <w:rPr>
          <w:rStyle w:val="CommentReference"/>
          <w:rFonts w:ascii="Times New Roman" w:hAnsi="Times New Roman"/>
          <w:lang w:val="nb-NO" w:eastAsia="nb-NO"/>
        </w:rPr>
        <w:commentReference w:id="10"/>
      </w:r>
    </w:p>
    <w:p w:rsidR="00B95236" w:rsidRDefault="00B95236" w:rsidP="00441B6F">
      <w:pPr>
        <w:pStyle w:val="Body"/>
        <w:spacing w:after="0"/>
        <w:rPr>
          <w:rFonts w:ascii="Arial" w:hAnsi="Arial" w:cs="Arial"/>
        </w:rPr>
      </w:pPr>
    </w:p>
    <w:p w:rsidR="004F21EA" w:rsidRPr="004F21EA" w:rsidRDefault="004F21EA" w:rsidP="004F21EA">
      <w:pPr>
        <w:jc w:val="both"/>
        <w:rPr>
          <w:rFonts w:ascii="Arial" w:hAnsi="Arial" w:cs="Arial"/>
          <w:b/>
        </w:rPr>
      </w:pPr>
      <w:r w:rsidRPr="004F21EA">
        <w:rPr>
          <w:rFonts w:ascii="Arial" w:hAnsi="Arial" w:cs="Arial"/>
          <w:b/>
        </w:rPr>
        <w:t>3.2 Plumage colour</w:t>
      </w:r>
    </w:p>
    <w:p w:rsidR="004F21EA" w:rsidRDefault="004F21EA" w:rsidP="004F21EA">
      <w:pPr>
        <w:ind w:firstLine="720"/>
        <w:jc w:val="both"/>
        <w:rPr>
          <w:rFonts w:ascii="Arial" w:hAnsi="Arial" w:cs="Arial"/>
        </w:rPr>
      </w:pPr>
      <w:r w:rsidRPr="004F21EA">
        <w:rPr>
          <w:rFonts w:ascii="Arial" w:hAnsi="Arial" w:cs="Arial"/>
        </w:rPr>
        <w:t>In the present study, the plumage colour was solid brown (27%), white irregulars spots mixed with base color brown or orange (19%),light orange (14%) and rest are multi-coloured (40%). The similar results were also in comparable with Meenaxi et al.</w:t>
      </w:r>
      <w:r w:rsidR="003A3D45">
        <w:rPr>
          <w:rFonts w:ascii="Arial" w:hAnsi="Arial" w:cs="Arial"/>
        </w:rPr>
        <w:t>,</w:t>
      </w:r>
      <w:r w:rsidRPr="004F21EA">
        <w:rPr>
          <w:rFonts w:ascii="Arial" w:hAnsi="Arial" w:cs="Arial"/>
        </w:rPr>
        <w:t xml:space="preserve"> 2023 who found that brown and mixed color accounted for 26% and 40% respectively in desi chickens in Bidar district of Karnataka.</w:t>
      </w:r>
    </w:p>
    <w:p w:rsidR="003A3D45" w:rsidRDefault="003A3D45" w:rsidP="004F21EA">
      <w:pPr>
        <w:jc w:val="both"/>
        <w:rPr>
          <w:rFonts w:ascii="Arial" w:hAnsi="Arial" w:cs="Arial"/>
          <w:b/>
        </w:rPr>
      </w:pPr>
    </w:p>
    <w:p w:rsidR="004F21EA" w:rsidRDefault="004F21EA" w:rsidP="004F21EA">
      <w:pPr>
        <w:jc w:val="both"/>
        <w:rPr>
          <w:rFonts w:ascii="Times New Roman" w:hAnsi="Times New Roman"/>
          <w:b/>
          <w:bCs/>
          <w:sz w:val="24"/>
          <w:szCs w:val="24"/>
        </w:rPr>
      </w:pPr>
      <w:r w:rsidRPr="004F21EA">
        <w:rPr>
          <w:rFonts w:ascii="Arial" w:hAnsi="Arial" w:cs="Arial"/>
          <w:b/>
        </w:rPr>
        <w:t>3.3 Comb Type</w:t>
      </w:r>
    </w:p>
    <w:p w:rsidR="004F21EA" w:rsidRPr="004F21EA" w:rsidRDefault="004F21EA" w:rsidP="004F21EA">
      <w:pPr>
        <w:jc w:val="both"/>
        <w:rPr>
          <w:rFonts w:ascii="Arial" w:hAnsi="Arial" w:cs="Arial"/>
        </w:rPr>
      </w:pPr>
      <w:r w:rsidRPr="004F21EA">
        <w:rPr>
          <w:rFonts w:ascii="Arial" w:hAnsi="Arial" w:cs="Arial"/>
        </w:rPr>
        <w:t>The comb type of Daohaita from Chirang district have been documented as 100 percent single. The findings of the present study were same with 100 percent single</w:t>
      </w:r>
      <w:r w:rsidR="00AF2ACD">
        <w:rPr>
          <w:rFonts w:ascii="Arial" w:hAnsi="Arial" w:cs="Arial"/>
        </w:rPr>
        <w:t xml:space="preserve"> </w:t>
      </w:r>
      <w:r w:rsidRPr="004F21EA">
        <w:rPr>
          <w:rFonts w:ascii="Arial" w:hAnsi="Arial" w:cs="Arial"/>
        </w:rPr>
        <w:t>in desi chickens in Bidar district of Karnataka</w:t>
      </w:r>
      <w:r w:rsidR="00AF2ACD">
        <w:rPr>
          <w:rFonts w:ascii="Arial" w:hAnsi="Arial" w:cs="Arial"/>
        </w:rPr>
        <w:t xml:space="preserve"> </w:t>
      </w:r>
      <w:r w:rsidRPr="004F21EA">
        <w:rPr>
          <w:rFonts w:ascii="Arial" w:hAnsi="Arial" w:cs="Arial"/>
        </w:rPr>
        <w:t>by</w:t>
      </w:r>
      <w:r w:rsidR="00AF2ACD">
        <w:rPr>
          <w:rFonts w:ascii="Arial" w:hAnsi="Arial" w:cs="Arial"/>
        </w:rPr>
        <w:t xml:space="preserve"> </w:t>
      </w:r>
      <w:commentRangeStart w:id="11"/>
      <w:r w:rsidRPr="004F21EA">
        <w:rPr>
          <w:rFonts w:ascii="Arial" w:hAnsi="Arial" w:cs="Arial"/>
        </w:rPr>
        <w:t>Meenaxi et al</w:t>
      </w:r>
      <w:r w:rsidR="003A3D45">
        <w:rPr>
          <w:rFonts w:ascii="Arial" w:hAnsi="Arial" w:cs="Arial"/>
        </w:rPr>
        <w:t xml:space="preserve">., </w:t>
      </w:r>
      <w:r w:rsidRPr="004F21EA">
        <w:rPr>
          <w:rFonts w:ascii="Arial" w:hAnsi="Arial" w:cs="Arial"/>
        </w:rPr>
        <w:t>(2023) and Daothigir chicken breed by Vij et al</w:t>
      </w:r>
      <w:r w:rsidR="003A3D45">
        <w:rPr>
          <w:rFonts w:ascii="Arial" w:hAnsi="Arial" w:cs="Arial"/>
        </w:rPr>
        <w:t>.,</w:t>
      </w:r>
      <w:r w:rsidRPr="004F21EA">
        <w:rPr>
          <w:rFonts w:ascii="Arial" w:hAnsi="Arial" w:cs="Arial"/>
        </w:rPr>
        <w:t xml:space="preserve"> (2006b).</w:t>
      </w:r>
      <w:commentRangeEnd w:id="11"/>
      <w:r w:rsidR="00AF2ACD">
        <w:rPr>
          <w:rStyle w:val="CommentReference"/>
          <w:rFonts w:ascii="Times New Roman" w:hAnsi="Times New Roman"/>
          <w:lang w:val="nb-NO" w:eastAsia="nb-NO"/>
        </w:rPr>
        <w:commentReference w:id="11"/>
      </w:r>
    </w:p>
    <w:p w:rsidR="004F21EA" w:rsidRDefault="004F21EA" w:rsidP="004F21EA">
      <w:pPr>
        <w:jc w:val="both"/>
        <w:rPr>
          <w:rFonts w:ascii="Arial" w:hAnsi="Arial" w:cs="Arial"/>
          <w:b/>
        </w:rPr>
      </w:pPr>
    </w:p>
    <w:p w:rsidR="004F21EA" w:rsidRPr="004F21EA" w:rsidRDefault="004F21EA" w:rsidP="004F21EA">
      <w:pPr>
        <w:jc w:val="both"/>
        <w:rPr>
          <w:rFonts w:ascii="Arial" w:hAnsi="Arial" w:cs="Arial"/>
          <w:b/>
        </w:rPr>
      </w:pPr>
      <w:r>
        <w:rPr>
          <w:rFonts w:ascii="Arial" w:hAnsi="Arial" w:cs="Arial"/>
          <w:b/>
        </w:rPr>
        <w:t xml:space="preserve">3.4 </w:t>
      </w:r>
      <w:r w:rsidRPr="004F21EA">
        <w:rPr>
          <w:rFonts w:ascii="Arial" w:hAnsi="Arial" w:cs="Arial"/>
          <w:b/>
        </w:rPr>
        <w:t>Comb Colour</w:t>
      </w:r>
    </w:p>
    <w:p w:rsidR="004F21EA" w:rsidRPr="004F21EA" w:rsidRDefault="004F21EA" w:rsidP="004F21EA">
      <w:pPr>
        <w:jc w:val="both"/>
        <w:rPr>
          <w:rFonts w:ascii="Arial" w:hAnsi="Arial" w:cs="Arial"/>
        </w:rPr>
      </w:pPr>
      <w:r w:rsidRPr="004F21EA">
        <w:rPr>
          <w:rFonts w:ascii="Arial" w:hAnsi="Arial" w:cs="Arial"/>
        </w:rPr>
        <w:t>In the present study, the predominant comb colours were bright red (62%) followed by reddish (38%). This observation is supported by Ferdaus et al.</w:t>
      </w:r>
      <w:r w:rsidR="003A3D45">
        <w:rPr>
          <w:rFonts w:ascii="Arial" w:hAnsi="Arial" w:cs="Arial"/>
        </w:rPr>
        <w:t>,</w:t>
      </w:r>
      <w:r w:rsidRPr="004F21EA">
        <w:rPr>
          <w:rFonts w:ascii="Arial" w:hAnsi="Arial" w:cs="Arial"/>
        </w:rPr>
        <w:t xml:space="preserve"> 2016 who also reported 66.67% as bright red earlobe followed by 33.33% reddish earlobes. Similar findings were reported by </w:t>
      </w:r>
      <w:commentRangeStart w:id="12"/>
      <w:r w:rsidRPr="004F21EA">
        <w:rPr>
          <w:rFonts w:ascii="Arial" w:hAnsi="Arial" w:cs="Arial"/>
        </w:rPr>
        <w:t>Faruque et al. 2010 and Bhuiyan et al.</w:t>
      </w:r>
      <w:r w:rsidR="003A3D45">
        <w:rPr>
          <w:rFonts w:ascii="Arial" w:hAnsi="Arial" w:cs="Arial"/>
        </w:rPr>
        <w:t>,</w:t>
      </w:r>
      <w:r w:rsidRPr="004F21EA">
        <w:rPr>
          <w:rFonts w:ascii="Arial" w:hAnsi="Arial" w:cs="Arial"/>
        </w:rPr>
        <w:t xml:space="preserve"> 2005</w:t>
      </w:r>
      <w:commentRangeEnd w:id="12"/>
      <w:r w:rsidR="00AF2ACD">
        <w:rPr>
          <w:rStyle w:val="CommentReference"/>
          <w:rFonts w:ascii="Times New Roman" w:hAnsi="Times New Roman"/>
          <w:lang w:val="nb-NO" w:eastAsia="nb-NO"/>
        </w:rPr>
        <w:commentReference w:id="12"/>
      </w:r>
    </w:p>
    <w:p w:rsidR="004F21EA" w:rsidRDefault="004F21EA" w:rsidP="004F21EA">
      <w:pPr>
        <w:jc w:val="both"/>
        <w:rPr>
          <w:rFonts w:ascii="Arial" w:hAnsi="Arial" w:cs="Arial"/>
          <w:b/>
        </w:rPr>
      </w:pPr>
    </w:p>
    <w:p w:rsidR="004F21EA" w:rsidRPr="004F21EA" w:rsidRDefault="004F21EA" w:rsidP="004F21EA">
      <w:pPr>
        <w:jc w:val="both"/>
        <w:rPr>
          <w:rFonts w:ascii="Arial" w:hAnsi="Arial" w:cs="Arial"/>
          <w:b/>
        </w:rPr>
      </w:pPr>
      <w:r>
        <w:rPr>
          <w:rFonts w:ascii="Arial" w:hAnsi="Arial" w:cs="Arial"/>
          <w:b/>
        </w:rPr>
        <w:t xml:space="preserve">3.5 </w:t>
      </w:r>
      <w:r w:rsidRPr="004F21EA">
        <w:rPr>
          <w:rFonts w:ascii="Arial" w:hAnsi="Arial" w:cs="Arial"/>
          <w:b/>
        </w:rPr>
        <w:t>Earlobe colour</w:t>
      </w:r>
    </w:p>
    <w:p w:rsidR="004F21EA" w:rsidRPr="004F21EA" w:rsidRDefault="004F21EA" w:rsidP="004F21EA">
      <w:pPr>
        <w:jc w:val="both"/>
        <w:rPr>
          <w:rFonts w:ascii="Arial" w:hAnsi="Arial" w:cs="Arial"/>
        </w:rPr>
      </w:pPr>
      <w:r w:rsidRPr="004F21EA">
        <w:rPr>
          <w:rFonts w:ascii="Arial" w:hAnsi="Arial" w:cs="Arial"/>
        </w:rPr>
        <w:t>In the present study, three earlobe colours were observed. Out of 210 birds, 90 birds had reddish white earlobe colour (43%), 72 birds had red colour (34%) however, the remaining 48 birds had white earlobe colour (23%).The results of the present findings agreed with earlier findings by Ferdaus et al.</w:t>
      </w:r>
      <w:r w:rsidR="003A3D45">
        <w:rPr>
          <w:rFonts w:ascii="Arial" w:hAnsi="Arial" w:cs="Arial"/>
        </w:rPr>
        <w:t>,</w:t>
      </w:r>
      <w:r w:rsidRPr="004F21EA">
        <w:rPr>
          <w:rFonts w:ascii="Arial" w:hAnsi="Arial" w:cs="Arial"/>
        </w:rPr>
        <w:t xml:space="preserve"> 2016 and Sarkar et al.</w:t>
      </w:r>
      <w:r w:rsidR="003A3D45">
        <w:rPr>
          <w:rFonts w:ascii="Arial" w:hAnsi="Arial" w:cs="Arial"/>
        </w:rPr>
        <w:t>,</w:t>
      </w:r>
      <w:r w:rsidRPr="004F21EA">
        <w:rPr>
          <w:rFonts w:ascii="Arial" w:hAnsi="Arial" w:cs="Arial"/>
        </w:rPr>
        <w:t xml:space="preserve"> 2014. While Lalhlimpuia et al.</w:t>
      </w:r>
      <w:r w:rsidR="003A3D45">
        <w:rPr>
          <w:rFonts w:ascii="Arial" w:hAnsi="Arial" w:cs="Arial"/>
        </w:rPr>
        <w:t>,</w:t>
      </w:r>
      <w:r w:rsidRPr="004F21EA">
        <w:rPr>
          <w:rFonts w:ascii="Arial" w:hAnsi="Arial" w:cs="Arial"/>
        </w:rPr>
        <w:t xml:space="preserve"> 2021 found that most frequent earlobe colour observed in local chicken of Mizioram was red (73.38%), followed by red and white mixture (22.37%)</w:t>
      </w:r>
    </w:p>
    <w:p w:rsidR="004F21EA" w:rsidRDefault="004F21EA" w:rsidP="004F21EA">
      <w:pPr>
        <w:jc w:val="both"/>
        <w:rPr>
          <w:rFonts w:ascii="Arial" w:hAnsi="Arial" w:cs="Arial"/>
          <w:b/>
        </w:rPr>
      </w:pPr>
    </w:p>
    <w:p w:rsidR="004F21EA" w:rsidRPr="004F21EA" w:rsidRDefault="004F21EA" w:rsidP="004F21EA">
      <w:pPr>
        <w:jc w:val="both"/>
        <w:rPr>
          <w:rFonts w:ascii="Arial" w:hAnsi="Arial" w:cs="Arial"/>
          <w:b/>
        </w:rPr>
      </w:pPr>
      <w:r>
        <w:rPr>
          <w:rFonts w:ascii="Arial" w:hAnsi="Arial" w:cs="Arial"/>
          <w:b/>
        </w:rPr>
        <w:t xml:space="preserve">3.6 </w:t>
      </w:r>
      <w:r w:rsidRPr="004F21EA">
        <w:rPr>
          <w:rFonts w:ascii="Arial" w:hAnsi="Arial" w:cs="Arial"/>
          <w:b/>
        </w:rPr>
        <w:t>Shank colour</w:t>
      </w:r>
    </w:p>
    <w:p w:rsidR="004F21EA" w:rsidRPr="004F21EA" w:rsidRDefault="004F21EA" w:rsidP="004F21EA">
      <w:pPr>
        <w:jc w:val="both"/>
        <w:rPr>
          <w:rFonts w:ascii="Arial" w:hAnsi="Arial" w:cs="Arial"/>
        </w:rPr>
      </w:pPr>
      <w:r w:rsidRPr="004F21EA">
        <w:rPr>
          <w:rFonts w:ascii="Arial" w:hAnsi="Arial" w:cs="Arial"/>
        </w:rPr>
        <w:t>Shank colour was observed and indicated into four types white (65%), yellow (20%), Brown (8%) and grey (7%). Similar results with white dominant characters reported by Rahman et al.</w:t>
      </w:r>
      <w:r w:rsidR="003A3D45">
        <w:rPr>
          <w:rFonts w:ascii="Arial" w:hAnsi="Arial" w:cs="Arial"/>
        </w:rPr>
        <w:t>,</w:t>
      </w:r>
      <w:r w:rsidRPr="004F21EA">
        <w:rPr>
          <w:rFonts w:ascii="Arial" w:hAnsi="Arial" w:cs="Arial"/>
        </w:rPr>
        <w:t xml:space="preserve"> 2024 who reported white colour (40%), black (30%), yellow (20%) and brown (10%). Moredaet al.</w:t>
      </w:r>
      <w:r w:rsidR="003A3D45">
        <w:rPr>
          <w:rFonts w:ascii="Arial" w:hAnsi="Arial" w:cs="Arial"/>
        </w:rPr>
        <w:t>,</w:t>
      </w:r>
      <w:r w:rsidRPr="004F21EA">
        <w:rPr>
          <w:rFonts w:ascii="Arial" w:hAnsi="Arial" w:cs="Arial"/>
        </w:rPr>
        <w:t xml:space="preserve"> 2014 also reported in their findings where white colour was dominant in regards to shank colour of indigenous chicken population in South West and South part of Ethiopia.</w:t>
      </w:r>
    </w:p>
    <w:p w:rsidR="004F21EA" w:rsidRDefault="004F21EA" w:rsidP="004F21EA">
      <w:pPr>
        <w:jc w:val="both"/>
        <w:rPr>
          <w:rFonts w:ascii="Arial" w:hAnsi="Arial" w:cs="Arial"/>
          <w:b/>
        </w:rPr>
      </w:pPr>
    </w:p>
    <w:p w:rsidR="004F21EA" w:rsidRPr="004F21EA" w:rsidRDefault="004F21EA" w:rsidP="004F21EA">
      <w:pPr>
        <w:jc w:val="both"/>
        <w:rPr>
          <w:rFonts w:ascii="Arial" w:hAnsi="Arial" w:cs="Arial"/>
          <w:b/>
        </w:rPr>
      </w:pPr>
      <w:r>
        <w:rPr>
          <w:rFonts w:ascii="Arial" w:hAnsi="Arial" w:cs="Arial"/>
          <w:b/>
        </w:rPr>
        <w:t xml:space="preserve">3.7 </w:t>
      </w:r>
      <w:r w:rsidRPr="004F21EA">
        <w:rPr>
          <w:rFonts w:ascii="Arial" w:hAnsi="Arial" w:cs="Arial"/>
          <w:b/>
        </w:rPr>
        <w:t>Wattles</w:t>
      </w:r>
    </w:p>
    <w:p w:rsidR="004F21EA" w:rsidRPr="004F21EA" w:rsidRDefault="004F21EA" w:rsidP="004F21EA">
      <w:pPr>
        <w:jc w:val="both"/>
        <w:rPr>
          <w:rFonts w:ascii="Arial" w:hAnsi="Arial" w:cs="Arial"/>
        </w:rPr>
      </w:pPr>
      <w:r w:rsidRPr="004F21EA">
        <w:rPr>
          <w:rFonts w:ascii="Arial" w:hAnsi="Arial" w:cs="Arial"/>
        </w:rPr>
        <w:t>All the birds under present study showed presence of small wattles (87%) and absent in 13%. Majority of birds having red coloured wattles (100%) which was similar with the findings reported by Gopinath, 2013. As per breed descriptor (NBAGR, 2011) the Ghagus breed had smaller red wattles while wattles are absent in Danki breeds Vij et al., 2005.</w:t>
      </w:r>
    </w:p>
    <w:p w:rsidR="004F21EA" w:rsidRDefault="004F21EA" w:rsidP="004F21EA">
      <w:pPr>
        <w:jc w:val="both"/>
        <w:rPr>
          <w:rFonts w:ascii="Arial" w:hAnsi="Arial" w:cs="Arial"/>
          <w:b/>
        </w:rPr>
      </w:pPr>
    </w:p>
    <w:p w:rsidR="004F21EA" w:rsidRPr="00321AB6" w:rsidRDefault="004F21EA" w:rsidP="004F21EA">
      <w:pPr>
        <w:jc w:val="both"/>
        <w:rPr>
          <w:rFonts w:ascii="Times New Roman" w:hAnsi="Times New Roman"/>
          <w:b/>
          <w:bCs/>
          <w:sz w:val="24"/>
          <w:szCs w:val="24"/>
        </w:rPr>
      </w:pPr>
      <w:r>
        <w:rPr>
          <w:rFonts w:ascii="Arial" w:hAnsi="Arial" w:cs="Arial"/>
          <w:b/>
        </w:rPr>
        <w:t xml:space="preserve">3.8 </w:t>
      </w:r>
      <w:r w:rsidRPr="004F21EA">
        <w:rPr>
          <w:rFonts w:ascii="Arial" w:hAnsi="Arial" w:cs="Arial"/>
          <w:b/>
        </w:rPr>
        <w:t>Eye Colour</w:t>
      </w:r>
    </w:p>
    <w:p w:rsidR="004F21EA" w:rsidRPr="00CE1294" w:rsidRDefault="004F21EA" w:rsidP="00CE1294">
      <w:pPr>
        <w:jc w:val="both"/>
        <w:rPr>
          <w:rFonts w:ascii="Arial" w:hAnsi="Arial" w:cs="Arial"/>
        </w:rPr>
      </w:pPr>
      <w:r w:rsidRPr="00CE1294">
        <w:rPr>
          <w:rFonts w:ascii="Arial" w:hAnsi="Arial" w:cs="Arial"/>
        </w:rPr>
        <w:t>Most common eye colour in the present study was yellow colour (62%) followed by pearlcolour (30%) and brown colour (8%). These findings were similar with the observations reported by Kamal et al.</w:t>
      </w:r>
      <w:r w:rsidR="003A3D45">
        <w:rPr>
          <w:rFonts w:ascii="Arial" w:hAnsi="Arial" w:cs="Arial"/>
        </w:rPr>
        <w:t>,</w:t>
      </w:r>
      <w:r w:rsidRPr="00CE1294">
        <w:rPr>
          <w:rFonts w:ascii="Arial" w:hAnsi="Arial" w:cs="Arial"/>
        </w:rPr>
        <w:t xml:space="preserve"> 2024</w:t>
      </w:r>
      <w:r w:rsidR="003A3D45">
        <w:rPr>
          <w:rFonts w:ascii="Arial" w:hAnsi="Arial" w:cs="Arial"/>
        </w:rPr>
        <w:t>.</w:t>
      </w:r>
    </w:p>
    <w:p w:rsidR="004F21EA" w:rsidRDefault="004F21EA" w:rsidP="004F21EA">
      <w:pPr>
        <w:jc w:val="both"/>
        <w:rPr>
          <w:rFonts w:ascii="Arial" w:hAnsi="Arial" w:cs="Arial"/>
        </w:rPr>
      </w:pPr>
    </w:p>
    <w:p w:rsidR="00CE1294" w:rsidRDefault="00CE1294" w:rsidP="00CE1294">
      <w:pPr>
        <w:jc w:val="both"/>
        <w:rPr>
          <w:rFonts w:ascii="Times New Roman" w:hAnsi="Times New Roman"/>
          <w:b/>
          <w:bCs/>
          <w:sz w:val="24"/>
          <w:szCs w:val="24"/>
        </w:rPr>
      </w:pPr>
      <w:r w:rsidRPr="00CE1294">
        <w:rPr>
          <w:rFonts w:ascii="Arial" w:hAnsi="Arial" w:cs="Arial"/>
          <w:b/>
        </w:rPr>
        <w:t>3.9 Egg Shell color</w:t>
      </w:r>
    </w:p>
    <w:p w:rsidR="00CE1294" w:rsidRPr="00CE1294" w:rsidRDefault="00CE1294" w:rsidP="00CE1294">
      <w:pPr>
        <w:jc w:val="both"/>
        <w:rPr>
          <w:rFonts w:ascii="Arial" w:hAnsi="Arial" w:cs="Arial"/>
        </w:rPr>
      </w:pPr>
      <w:r w:rsidRPr="00CE1294">
        <w:rPr>
          <w:rFonts w:ascii="Arial" w:hAnsi="Arial" w:cs="Arial"/>
        </w:rPr>
        <w:t>In the present study egg shell colour of Daohaita chicken was reported as creamy white (75%), white (15%) and light brown (10%). Similar findings were reported by Kamal et al.</w:t>
      </w:r>
      <w:r w:rsidR="003A3D45">
        <w:rPr>
          <w:rFonts w:ascii="Arial" w:hAnsi="Arial" w:cs="Arial"/>
        </w:rPr>
        <w:t>,</w:t>
      </w:r>
      <w:r w:rsidRPr="00CE1294">
        <w:rPr>
          <w:rFonts w:ascii="Arial" w:hAnsi="Arial" w:cs="Arial"/>
        </w:rPr>
        <w:t xml:space="preserve"> 2024 in Jharkhand native chicken where he showed a predominance of cream white egg shell.</w:t>
      </w:r>
    </w:p>
    <w:commentRangeEnd w:id="9"/>
    <w:p w:rsidR="00790ADA" w:rsidRDefault="00AF2ACD" w:rsidP="00441B6F">
      <w:pPr>
        <w:pStyle w:val="Body"/>
        <w:spacing w:after="0"/>
        <w:rPr>
          <w:rFonts w:ascii="Arial" w:hAnsi="Arial" w:cs="Arial"/>
        </w:rPr>
      </w:pPr>
      <w:r>
        <w:rPr>
          <w:rStyle w:val="CommentReference"/>
          <w:rFonts w:ascii="Times New Roman" w:hAnsi="Times New Roman"/>
          <w:lang w:val="nb-NO" w:eastAsia="nb-NO"/>
        </w:rPr>
        <w:commentReference w:id="9"/>
      </w:r>
    </w:p>
    <w:p w:rsidR="006E174B" w:rsidRDefault="006E174B" w:rsidP="00441B6F">
      <w:pPr>
        <w:pStyle w:val="Body"/>
        <w:spacing w:after="0"/>
        <w:rPr>
          <w:rFonts w:ascii="Arial" w:hAnsi="Arial" w:cs="Arial"/>
        </w:rPr>
      </w:pPr>
    </w:p>
    <w:p w:rsidR="006E174B" w:rsidRDefault="006E174B" w:rsidP="00441B6F">
      <w:pPr>
        <w:pStyle w:val="Body"/>
        <w:spacing w:after="0"/>
        <w:rPr>
          <w:rFonts w:ascii="Arial" w:hAnsi="Arial" w:cs="Arial"/>
        </w:rPr>
      </w:pPr>
    </w:p>
    <w:p w:rsidR="006E174B" w:rsidRDefault="006E174B" w:rsidP="00441B6F">
      <w:pPr>
        <w:pStyle w:val="Body"/>
        <w:spacing w:after="0"/>
        <w:rPr>
          <w:rFonts w:ascii="Arial" w:hAnsi="Arial" w:cs="Arial"/>
        </w:rPr>
      </w:pPr>
    </w:p>
    <w:p w:rsidR="006E174B" w:rsidRDefault="006E174B" w:rsidP="00441B6F">
      <w:pPr>
        <w:pStyle w:val="Body"/>
        <w:spacing w:after="0"/>
        <w:rPr>
          <w:rFonts w:ascii="Arial" w:hAnsi="Arial" w:cs="Arial"/>
        </w:rPr>
      </w:pPr>
    </w:p>
    <w:p w:rsidR="006E174B" w:rsidRDefault="006E174B" w:rsidP="00441B6F">
      <w:pPr>
        <w:pStyle w:val="Body"/>
        <w:spacing w:after="0"/>
        <w:rPr>
          <w:rFonts w:ascii="Arial" w:hAnsi="Arial" w:cs="Arial"/>
        </w:rPr>
      </w:pPr>
    </w:p>
    <w:p w:rsidR="006E174B" w:rsidRDefault="006E174B" w:rsidP="00441B6F">
      <w:pPr>
        <w:pStyle w:val="Body"/>
        <w:spacing w:after="0"/>
        <w:rPr>
          <w:rFonts w:ascii="Arial" w:hAnsi="Arial" w:cs="Arial"/>
        </w:rPr>
      </w:pPr>
    </w:p>
    <w:p w:rsidR="006E174B" w:rsidRDefault="006E174B" w:rsidP="00441B6F">
      <w:pPr>
        <w:pStyle w:val="Body"/>
        <w:spacing w:after="0"/>
        <w:rPr>
          <w:rFonts w:ascii="Arial" w:hAnsi="Arial" w:cs="Arial"/>
        </w:rPr>
      </w:pPr>
    </w:p>
    <w:p w:rsidR="006E174B" w:rsidRDefault="006E174B" w:rsidP="00441B6F">
      <w:pPr>
        <w:pStyle w:val="Body"/>
        <w:spacing w:after="0"/>
        <w:rPr>
          <w:rFonts w:ascii="Arial" w:hAnsi="Arial" w:cs="Arial"/>
        </w:rPr>
      </w:pPr>
    </w:p>
    <w:p w:rsidR="00863BD3" w:rsidRDefault="009500A6" w:rsidP="005B31D6">
      <w:pPr>
        <w:tabs>
          <w:tab w:val="left" w:pos="1080"/>
        </w:tabs>
        <w:jc w:val="both"/>
        <w:rPr>
          <w:rFonts w:ascii="Arial" w:hAnsi="Arial"/>
          <w:b/>
        </w:rPr>
      </w:pPr>
      <w:r>
        <w:rPr>
          <w:rFonts w:ascii="Arial" w:hAnsi="Arial"/>
          <w:b/>
        </w:rPr>
        <w:t>Table 1.</w:t>
      </w:r>
      <w:r w:rsidR="00863BD3" w:rsidRPr="00DC3180">
        <w:rPr>
          <w:rFonts w:ascii="Arial" w:hAnsi="Arial"/>
          <w:b/>
        </w:rPr>
        <w:tab/>
      </w:r>
      <w:commentRangeStart w:id="13"/>
      <w:r w:rsidR="00CE1294" w:rsidRPr="00CE1294">
        <w:rPr>
          <w:rFonts w:ascii="Arial" w:hAnsi="Arial"/>
          <w:b/>
        </w:rPr>
        <w:t>Phenotypic characteristics of Daohaita chicken of Chirang district</w:t>
      </w:r>
    </w:p>
    <w:p w:rsidR="00863BD3" w:rsidRPr="00DC3180" w:rsidRDefault="00863BD3" w:rsidP="005B31D6">
      <w:pPr>
        <w:tabs>
          <w:tab w:val="left" w:pos="1080"/>
        </w:tabs>
        <w:jc w:val="both"/>
        <w:rPr>
          <w:rFonts w:ascii="Arial" w:hAnsi="Arial"/>
          <w:b/>
        </w:rPr>
      </w:pPr>
    </w:p>
    <w:tbl>
      <w:tblPr>
        <w:tblStyle w:val="TableGrid"/>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066"/>
        <w:gridCol w:w="1276"/>
      </w:tblGrid>
      <w:tr w:rsidR="00CE1294" w:rsidTr="006E174B">
        <w:tc>
          <w:tcPr>
            <w:tcW w:w="846" w:type="dxa"/>
          </w:tcPr>
          <w:p w:rsidR="00CE1294" w:rsidRPr="00CE1294" w:rsidRDefault="00CE1294" w:rsidP="005B31D6">
            <w:pPr>
              <w:jc w:val="center"/>
              <w:rPr>
                <w:rFonts w:ascii="Arial" w:eastAsia="Times New Roman" w:hAnsi="Arial" w:cs="Arial"/>
                <w:sz w:val="20"/>
                <w:szCs w:val="20"/>
              </w:rPr>
            </w:pPr>
            <w:r w:rsidRPr="00CE1294">
              <w:rPr>
                <w:rFonts w:ascii="Arial" w:eastAsia="Times New Roman" w:hAnsi="Arial" w:cs="Arial"/>
                <w:sz w:val="20"/>
                <w:szCs w:val="20"/>
              </w:rPr>
              <w:t>Sl. No</w:t>
            </w:r>
          </w:p>
        </w:tc>
        <w:tc>
          <w:tcPr>
            <w:tcW w:w="6066" w:type="dxa"/>
          </w:tcPr>
          <w:p w:rsidR="00CE1294" w:rsidRPr="00CE1294" w:rsidRDefault="00CE1294" w:rsidP="005B31D6">
            <w:pPr>
              <w:jc w:val="center"/>
              <w:rPr>
                <w:rFonts w:ascii="Arial" w:eastAsia="Times New Roman" w:hAnsi="Arial" w:cs="Arial"/>
                <w:sz w:val="20"/>
                <w:szCs w:val="20"/>
              </w:rPr>
            </w:pPr>
            <w:r w:rsidRPr="00CE1294">
              <w:rPr>
                <w:rFonts w:ascii="Arial" w:eastAsia="Times New Roman" w:hAnsi="Arial" w:cs="Arial"/>
                <w:sz w:val="20"/>
                <w:szCs w:val="20"/>
              </w:rPr>
              <w:t>Parameters</w:t>
            </w:r>
          </w:p>
        </w:tc>
        <w:tc>
          <w:tcPr>
            <w:tcW w:w="1276" w:type="dxa"/>
          </w:tcPr>
          <w:p w:rsidR="00CE1294" w:rsidRPr="00CE1294" w:rsidRDefault="00CE1294" w:rsidP="005B31D6">
            <w:pPr>
              <w:jc w:val="center"/>
              <w:rPr>
                <w:rFonts w:ascii="Arial" w:eastAsia="Times New Roman" w:hAnsi="Arial" w:cs="Arial"/>
                <w:sz w:val="20"/>
                <w:szCs w:val="20"/>
              </w:rPr>
            </w:pPr>
            <w:r w:rsidRPr="00CE1294">
              <w:rPr>
                <w:rFonts w:ascii="Arial" w:eastAsia="Times New Roman" w:hAnsi="Arial" w:cs="Arial"/>
                <w:sz w:val="20"/>
                <w:szCs w:val="20"/>
              </w:rPr>
              <w:t>Phenotypic Frequency (%)</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A</w:t>
            </w:r>
          </w:p>
        </w:tc>
        <w:tc>
          <w:tcPr>
            <w:tcW w:w="7342" w:type="dxa"/>
            <w:gridSpan w:val="2"/>
          </w:tcPr>
          <w:p w:rsidR="00CE1294" w:rsidRPr="00CE1294" w:rsidRDefault="00CE1294" w:rsidP="005B31D6">
            <w:pPr>
              <w:jc w:val="center"/>
              <w:rPr>
                <w:rFonts w:ascii="Arial" w:eastAsia="Times New Roman" w:hAnsi="Arial" w:cs="Arial"/>
                <w:sz w:val="20"/>
                <w:szCs w:val="20"/>
              </w:rPr>
            </w:pPr>
            <w:r w:rsidRPr="00CE1294">
              <w:rPr>
                <w:rFonts w:ascii="Arial" w:eastAsia="Times New Roman" w:hAnsi="Arial" w:cs="Arial"/>
                <w:sz w:val="20"/>
                <w:szCs w:val="20"/>
              </w:rPr>
              <w:t>Skin Colour</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Pinkish appearance</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82</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Creamy White appearance</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18</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B</w:t>
            </w:r>
          </w:p>
        </w:tc>
        <w:tc>
          <w:tcPr>
            <w:tcW w:w="7342" w:type="dxa"/>
            <w:gridSpan w:val="2"/>
          </w:tcPr>
          <w:p w:rsidR="00CE1294" w:rsidRPr="00CE1294" w:rsidRDefault="00CE1294" w:rsidP="005B31D6">
            <w:pPr>
              <w:jc w:val="center"/>
              <w:rPr>
                <w:rFonts w:ascii="Arial" w:eastAsia="Times New Roman" w:hAnsi="Arial" w:cs="Arial"/>
                <w:sz w:val="20"/>
                <w:szCs w:val="20"/>
              </w:rPr>
            </w:pPr>
            <w:r w:rsidRPr="00CE1294">
              <w:rPr>
                <w:rFonts w:ascii="Arial" w:eastAsia="Times New Roman" w:hAnsi="Arial" w:cs="Arial"/>
                <w:sz w:val="20"/>
                <w:szCs w:val="20"/>
              </w:rPr>
              <w:t>Plumage Colour</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 xml:space="preserve">Solid brown </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27</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White irregular spots mixed with base colour brown or orange</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14</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lastRenderedPageBreak/>
              <w:t>iii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Multi coloured</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40</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C</w:t>
            </w:r>
          </w:p>
        </w:tc>
        <w:tc>
          <w:tcPr>
            <w:tcW w:w="7342" w:type="dxa"/>
            <w:gridSpan w:val="2"/>
          </w:tcPr>
          <w:p w:rsidR="00CE1294" w:rsidRPr="00CE1294" w:rsidRDefault="00CE1294" w:rsidP="005B31D6">
            <w:pPr>
              <w:jc w:val="center"/>
              <w:rPr>
                <w:rFonts w:ascii="Arial" w:eastAsia="Times New Roman" w:hAnsi="Arial" w:cs="Arial"/>
                <w:sz w:val="20"/>
                <w:szCs w:val="20"/>
              </w:rPr>
            </w:pPr>
            <w:r w:rsidRPr="00CE1294">
              <w:rPr>
                <w:rFonts w:ascii="Arial" w:eastAsia="Times New Roman" w:hAnsi="Arial" w:cs="Arial"/>
                <w:sz w:val="20"/>
                <w:szCs w:val="20"/>
              </w:rPr>
              <w:t>Comb type</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Single</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100</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D</w:t>
            </w:r>
          </w:p>
        </w:tc>
        <w:tc>
          <w:tcPr>
            <w:tcW w:w="7342" w:type="dxa"/>
            <w:gridSpan w:val="2"/>
          </w:tcPr>
          <w:p w:rsidR="00CE1294" w:rsidRPr="00CE1294" w:rsidRDefault="00CE1294" w:rsidP="005B31D6">
            <w:pPr>
              <w:jc w:val="center"/>
              <w:rPr>
                <w:rFonts w:ascii="Arial" w:eastAsia="Times New Roman" w:hAnsi="Arial" w:cs="Arial"/>
                <w:sz w:val="20"/>
                <w:szCs w:val="20"/>
              </w:rPr>
            </w:pPr>
            <w:r w:rsidRPr="00CE1294">
              <w:rPr>
                <w:rFonts w:ascii="Arial" w:eastAsia="Times New Roman" w:hAnsi="Arial" w:cs="Arial"/>
                <w:sz w:val="20"/>
                <w:szCs w:val="20"/>
              </w:rPr>
              <w:t>Comb colour</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Bright Red</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62</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Reddish</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38</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E</w:t>
            </w:r>
          </w:p>
        </w:tc>
        <w:tc>
          <w:tcPr>
            <w:tcW w:w="7342" w:type="dxa"/>
            <w:gridSpan w:val="2"/>
          </w:tcPr>
          <w:p w:rsidR="00CE1294" w:rsidRPr="00CE1294" w:rsidRDefault="00CE1294" w:rsidP="005B31D6">
            <w:pPr>
              <w:jc w:val="center"/>
              <w:rPr>
                <w:rFonts w:ascii="Arial" w:eastAsia="Times New Roman" w:hAnsi="Arial" w:cs="Arial"/>
                <w:sz w:val="20"/>
                <w:szCs w:val="20"/>
              </w:rPr>
            </w:pPr>
            <w:r w:rsidRPr="00CE1294">
              <w:rPr>
                <w:rFonts w:ascii="Arial" w:eastAsia="Times New Roman" w:hAnsi="Arial" w:cs="Arial"/>
                <w:sz w:val="20"/>
                <w:szCs w:val="20"/>
              </w:rPr>
              <w:t>Ear lobes</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Reddish white</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43</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Red</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34</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White</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23</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F</w:t>
            </w:r>
          </w:p>
        </w:tc>
        <w:tc>
          <w:tcPr>
            <w:tcW w:w="7342" w:type="dxa"/>
            <w:gridSpan w:val="2"/>
          </w:tcPr>
          <w:p w:rsidR="00CE1294" w:rsidRPr="00CE1294" w:rsidRDefault="00CE1294" w:rsidP="005B31D6">
            <w:pPr>
              <w:jc w:val="center"/>
              <w:rPr>
                <w:rFonts w:ascii="Arial" w:eastAsia="Times New Roman" w:hAnsi="Arial" w:cs="Arial"/>
                <w:sz w:val="20"/>
                <w:szCs w:val="20"/>
              </w:rPr>
            </w:pPr>
            <w:r w:rsidRPr="00CE1294">
              <w:rPr>
                <w:rFonts w:ascii="Arial" w:eastAsia="Times New Roman" w:hAnsi="Arial" w:cs="Arial"/>
                <w:sz w:val="20"/>
                <w:szCs w:val="20"/>
              </w:rPr>
              <w:t>Shank Colour</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White</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65</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Yellow</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20</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Brown</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8</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iv</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Grey</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7</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G</w:t>
            </w:r>
          </w:p>
        </w:tc>
        <w:tc>
          <w:tcPr>
            <w:tcW w:w="7342" w:type="dxa"/>
            <w:gridSpan w:val="2"/>
          </w:tcPr>
          <w:p w:rsidR="00CE1294" w:rsidRPr="00CE1294" w:rsidRDefault="00CE1294" w:rsidP="005B31D6">
            <w:pPr>
              <w:jc w:val="center"/>
              <w:rPr>
                <w:rFonts w:ascii="Arial" w:eastAsia="Times New Roman" w:hAnsi="Arial" w:cs="Arial"/>
                <w:sz w:val="20"/>
                <w:szCs w:val="20"/>
              </w:rPr>
            </w:pPr>
            <w:r w:rsidRPr="00CE1294">
              <w:rPr>
                <w:rFonts w:ascii="Arial" w:eastAsia="Times New Roman" w:hAnsi="Arial" w:cs="Arial"/>
                <w:sz w:val="20"/>
                <w:szCs w:val="20"/>
              </w:rPr>
              <w:t>Wattles</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w:t>
            </w:r>
          </w:p>
        </w:tc>
        <w:tc>
          <w:tcPr>
            <w:tcW w:w="6066" w:type="dxa"/>
          </w:tcPr>
          <w:p w:rsidR="00CE1294" w:rsidRPr="00CE1294" w:rsidRDefault="00CE1294" w:rsidP="005B31D6">
            <w:pPr>
              <w:jc w:val="both"/>
              <w:rPr>
                <w:rFonts w:ascii="Arial" w:eastAsia="Times New Roman" w:hAnsi="Arial" w:cs="Arial"/>
                <w:sz w:val="20"/>
                <w:szCs w:val="20"/>
              </w:rPr>
            </w:pPr>
            <w:commentRangeStart w:id="14"/>
            <w:r w:rsidRPr="00CE1294">
              <w:rPr>
                <w:rFonts w:ascii="Arial" w:eastAsia="Times New Roman" w:hAnsi="Arial" w:cs="Arial"/>
                <w:sz w:val="20"/>
                <w:szCs w:val="20"/>
              </w:rPr>
              <w:t>Small Wattles</w:t>
            </w:r>
            <w:commentRangeEnd w:id="14"/>
            <w:r w:rsidR="005B31D6">
              <w:rPr>
                <w:rStyle w:val="CommentReference"/>
                <w:rFonts w:ascii="Times New Roman" w:eastAsia="Times New Roman" w:hAnsi="Times New Roman"/>
                <w:lang w:val="nb-NO" w:eastAsia="nb-NO"/>
              </w:rPr>
              <w:commentReference w:id="14"/>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87</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Wattle absent</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13</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Red colour wattles</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100</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H</w:t>
            </w:r>
          </w:p>
        </w:tc>
        <w:tc>
          <w:tcPr>
            <w:tcW w:w="7342" w:type="dxa"/>
            <w:gridSpan w:val="2"/>
          </w:tcPr>
          <w:p w:rsidR="00CE1294" w:rsidRPr="00CE1294" w:rsidRDefault="00CE1294" w:rsidP="005B31D6">
            <w:pPr>
              <w:jc w:val="center"/>
              <w:rPr>
                <w:rFonts w:ascii="Arial" w:eastAsia="Times New Roman" w:hAnsi="Arial" w:cs="Arial"/>
                <w:sz w:val="20"/>
                <w:szCs w:val="20"/>
              </w:rPr>
            </w:pPr>
            <w:r w:rsidRPr="00CE1294">
              <w:rPr>
                <w:rFonts w:ascii="Arial" w:eastAsia="Times New Roman" w:hAnsi="Arial" w:cs="Arial"/>
                <w:sz w:val="20"/>
                <w:szCs w:val="20"/>
              </w:rPr>
              <w:t>Eye colour</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Yellow</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62</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Pearl colour</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30</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Brown</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8</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w:t>
            </w:r>
          </w:p>
        </w:tc>
        <w:tc>
          <w:tcPr>
            <w:tcW w:w="7342" w:type="dxa"/>
            <w:gridSpan w:val="2"/>
          </w:tcPr>
          <w:p w:rsidR="00CE1294" w:rsidRPr="00CE1294" w:rsidRDefault="00CE1294" w:rsidP="005B31D6">
            <w:pPr>
              <w:jc w:val="center"/>
              <w:rPr>
                <w:rFonts w:ascii="Arial" w:eastAsia="Times New Roman" w:hAnsi="Arial" w:cs="Arial"/>
                <w:sz w:val="20"/>
                <w:szCs w:val="20"/>
              </w:rPr>
            </w:pPr>
            <w:r w:rsidRPr="00CE1294">
              <w:rPr>
                <w:rFonts w:ascii="Arial" w:eastAsia="Times New Roman" w:hAnsi="Arial" w:cs="Arial"/>
                <w:sz w:val="20"/>
                <w:szCs w:val="20"/>
              </w:rPr>
              <w:t>Egg Shell colour</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Creamy white</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75</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White</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15</w:t>
            </w:r>
          </w:p>
        </w:tc>
      </w:tr>
      <w:tr w:rsidR="00CE1294" w:rsidTr="006E174B">
        <w:tc>
          <w:tcPr>
            <w:tcW w:w="84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iii</w:t>
            </w:r>
          </w:p>
        </w:tc>
        <w:tc>
          <w:tcPr>
            <w:tcW w:w="606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Light brown</w:t>
            </w:r>
          </w:p>
        </w:tc>
        <w:tc>
          <w:tcPr>
            <w:tcW w:w="1276" w:type="dxa"/>
          </w:tcPr>
          <w:p w:rsidR="00CE1294" w:rsidRPr="00CE1294" w:rsidRDefault="00CE1294" w:rsidP="005B31D6">
            <w:pPr>
              <w:jc w:val="both"/>
              <w:rPr>
                <w:rFonts w:ascii="Arial" w:eastAsia="Times New Roman" w:hAnsi="Arial" w:cs="Arial"/>
                <w:sz w:val="20"/>
                <w:szCs w:val="20"/>
              </w:rPr>
            </w:pPr>
            <w:r w:rsidRPr="00CE1294">
              <w:rPr>
                <w:rFonts w:ascii="Arial" w:eastAsia="Times New Roman" w:hAnsi="Arial" w:cs="Arial"/>
                <w:sz w:val="20"/>
                <w:szCs w:val="20"/>
              </w:rPr>
              <w:t>10</w:t>
            </w:r>
          </w:p>
        </w:tc>
      </w:tr>
    </w:tbl>
    <w:commentRangeEnd w:id="13"/>
    <w:p w:rsidR="006E174B" w:rsidRDefault="005B31D6" w:rsidP="00441B6F">
      <w:pPr>
        <w:pStyle w:val="BodyText3"/>
        <w:tabs>
          <w:tab w:val="left" w:pos="1080"/>
        </w:tabs>
        <w:spacing w:after="0"/>
        <w:ind w:left="1080" w:hanging="1080"/>
        <w:jc w:val="both"/>
        <w:rPr>
          <w:rFonts w:ascii="Arial" w:hAnsi="Arial"/>
          <w:b/>
          <w:sz w:val="20"/>
          <w:szCs w:val="20"/>
        </w:rPr>
      </w:pPr>
      <w:r>
        <w:rPr>
          <w:rStyle w:val="CommentReference"/>
          <w:rFonts w:ascii="Times New Roman" w:hAnsi="Times New Roman"/>
          <w:lang w:val="nb-NO" w:eastAsia="nb-NO"/>
        </w:rPr>
        <w:commentReference w:id="13"/>
      </w:r>
    </w:p>
    <w:p w:rsidR="00863BD3" w:rsidRDefault="00A9797C" w:rsidP="00441B6F">
      <w:pPr>
        <w:pStyle w:val="BodyText3"/>
        <w:tabs>
          <w:tab w:val="left" w:pos="1080"/>
        </w:tabs>
        <w:spacing w:after="0"/>
        <w:ind w:left="1080" w:hanging="1080"/>
        <w:jc w:val="both"/>
        <w:rPr>
          <w:rFonts w:ascii="Arial" w:hAnsi="Arial"/>
          <w:b/>
          <w:sz w:val="20"/>
          <w:szCs w:val="20"/>
        </w:rPr>
      </w:pPr>
      <w:r>
        <w:rPr>
          <w:noProof/>
        </w:rPr>
        <w:drawing>
          <wp:anchor distT="0" distB="0" distL="114300" distR="114300" simplePos="0" relativeHeight="251654656" behindDoc="0" locked="0" layoutInCell="1" allowOverlap="1">
            <wp:simplePos x="0" y="0"/>
            <wp:positionH relativeFrom="column">
              <wp:posOffset>651114</wp:posOffset>
            </wp:positionH>
            <wp:positionV relativeFrom="paragraph">
              <wp:posOffset>136525</wp:posOffset>
            </wp:positionV>
            <wp:extent cx="974090" cy="1060450"/>
            <wp:effectExtent l="0" t="0" r="0" b="0"/>
            <wp:wrapSquare wrapText="bothSides"/>
            <wp:docPr id="635194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8923" r="12119"/>
                    <a:stretch/>
                  </pic:blipFill>
                  <pic:spPr bwMode="auto">
                    <a:xfrm>
                      <a:off x="0" y="0"/>
                      <a:ext cx="974090" cy="10604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376BBE" w:rsidRDefault="00A9797C" w:rsidP="00441B6F">
      <w:pPr>
        <w:pStyle w:val="Body"/>
        <w:spacing w:after="0"/>
        <w:rPr>
          <w:rFonts w:ascii="Arial" w:hAnsi="Arial" w:cs="Arial"/>
        </w:rPr>
      </w:pPr>
      <w:r>
        <w:rPr>
          <w:noProof/>
        </w:rPr>
        <w:drawing>
          <wp:anchor distT="0" distB="0" distL="114300" distR="114300" simplePos="0" relativeHeight="251677184" behindDoc="0" locked="0" layoutInCell="1" allowOverlap="1">
            <wp:simplePos x="0" y="0"/>
            <wp:positionH relativeFrom="column">
              <wp:posOffset>2963389</wp:posOffset>
            </wp:positionH>
            <wp:positionV relativeFrom="paragraph">
              <wp:posOffset>45133</wp:posOffset>
            </wp:positionV>
            <wp:extent cx="923026" cy="1062569"/>
            <wp:effectExtent l="0" t="0" r="0" b="0"/>
            <wp:wrapSquare wrapText="bothSides"/>
            <wp:docPr id="803533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7497" b="24895"/>
                    <a:stretch/>
                  </pic:blipFill>
                  <pic:spPr bwMode="auto">
                    <a:xfrm>
                      <a:off x="0" y="0"/>
                      <a:ext cx="923026" cy="106256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376BBE" w:rsidRDefault="00376BBE" w:rsidP="00441B6F">
      <w:pPr>
        <w:pStyle w:val="Body"/>
        <w:spacing w:after="0"/>
        <w:rPr>
          <w:rFonts w:ascii="Arial" w:hAnsi="Arial" w:cs="Arial"/>
        </w:rPr>
      </w:pPr>
    </w:p>
    <w:p w:rsidR="00927834" w:rsidRDefault="00927834" w:rsidP="00441B6F">
      <w:pPr>
        <w:autoSpaceDE w:val="0"/>
        <w:autoSpaceDN w:val="0"/>
        <w:adjustRightInd w:val="0"/>
        <w:jc w:val="both"/>
        <w:rPr>
          <w:rFonts w:ascii="Arial" w:hAnsi="Arial" w:cs="Arial"/>
          <w:b/>
          <w:bCs/>
          <w:sz w:val="22"/>
          <w:szCs w:val="22"/>
        </w:rPr>
      </w:pPr>
    </w:p>
    <w:p w:rsidR="00927834" w:rsidRDefault="00927834" w:rsidP="00441B6F">
      <w:pPr>
        <w:autoSpaceDE w:val="0"/>
        <w:autoSpaceDN w:val="0"/>
        <w:adjustRightInd w:val="0"/>
        <w:jc w:val="both"/>
        <w:rPr>
          <w:rFonts w:ascii="Arial" w:hAnsi="Arial" w:cs="Arial"/>
          <w:b/>
          <w:bCs/>
          <w:szCs w:val="22"/>
        </w:rPr>
      </w:pPr>
    </w:p>
    <w:p w:rsidR="00DA4310" w:rsidRDefault="00DA4310" w:rsidP="00441B6F">
      <w:pPr>
        <w:autoSpaceDE w:val="0"/>
        <w:autoSpaceDN w:val="0"/>
        <w:adjustRightInd w:val="0"/>
        <w:jc w:val="both"/>
        <w:rPr>
          <w:rFonts w:ascii="Arial" w:hAnsi="Arial" w:cs="Arial"/>
          <w:b/>
          <w:bCs/>
          <w:szCs w:val="22"/>
        </w:rPr>
      </w:pPr>
    </w:p>
    <w:p w:rsidR="00DA4310" w:rsidRDefault="00DA4310" w:rsidP="00441B6F">
      <w:pPr>
        <w:autoSpaceDE w:val="0"/>
        <w:autoSpaceDN w:val="0"/>
        <w:adjustRightInd w:val="0"/>
        <w:jc w:val="both"/>
        <w:rPr>
          <w:rFonts w:ascii="Arial" w:hAnsi="Arial" w:cs="Arial"/>
          <w:b/>
          <w:bCs/>
          <w:szCs w:val="22"/>
        </w:rPr>
      </w:pPr>
    </w:p>
    <w:p w:rsidR="00DA4310" w:rsidRDefault="00DA4310" w:rsidP="00441B6F">
      <w:pPr>
        <w:autoSpaceDE w:val="0"/>
        <w:autoSpaceDN w:val="0"/>
        <w:adjustRightInd w:val="0"/>
        <w:jc w:val="both"/>
        <w:rPr>
          <w:rFonts w:ascii="Arial" w:hAnsi="Arial" w:cs="Arial"/>
          <w:b/>
          <w:bCs/>
          <w:szCs w:val="22"/>
        </w:rPr>
      </w:pPr>
    </w:p>
    <w:p w:rsidR="00DA4310" w:rsidRDefault="00DA4310" w:rsidP="00441B6F">
      <w:pPr>
        <w:autoSpaceDE w:val="0"/>
        <w:autoSpaceDN w:val="0"/>
        <w:adjustRightInd w:val="0"/>
        <w:jc w:val="both"/>
        <w:rPr>
          <w:rFonts w:ascii="Arial" w:hAnsi="Arial" w:cs="Arial"/>
          <w:b/>
          <w:bCs/>
          <w:szCs w:val="22"/>
        </w:rPr>
      </w:pPr>
    </w:p>
    <w:p w:rsidR="00A9797C" w:rsidRPr="008247A6" w:rsidRDefault="009E048A" w:rsidP="00A9797C">
      <w:pPr>
        <w:autoSpaceDE w:val="0"/>
        <w:autoSpaceDN w:val="0"/>
        <w:adjustRightInd w:val="0"/>
        <w:ind w:firstLine="720"/>
        <w:jc w:val="both"/>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A9797C">
        <w:rPr>
          <w:rFonts w:ascii="Arial" w:hAnsi="Arial" w:cs="Arial"/>
          <w:b/>
          <w:bCs/>
          <w:szCs w:val="22"/>
        </w:rPr>
        <w:t>Daohaita cock</w:t>
      </w:r>
      <w:r w:rsidR="00A9797C">
        <w:rPr>
          <w:rFonts w:ascii="Arial" w:hAnsi="Arial" w:cs="Arial"/>
          <w:b/>
          <w:bCs/>
          <w:szCs w:val="22"/>
        </w:rPr>
        <w:tab/>
      </w:r>
      <w:r w:rsidR="00A9797C">
        <w:rPr>
          <w:rFonts w:ascii="Arial" w:hAnsi="Arial" w:cs="Arial"/>
          <w:b/>
          <w:bCs/>
          <w:szCs w:val="22"/>
        </w:rPr>
        <w:tab/>
      </w:r>
      <w:r w:rsidR="00A9797C">
        <w:rPr>
          <w:rFonts w:ascii="Arial" w:hAnsi="Arial" w:cs="Arial"/>
          <w:b/>
          <w:bCs/>
          <w:szCs w:val="22"/>
        </w:rPr>
        <w:tab/>
        <w:t>Fig.2.Daohaita hen</w:t>
      </w:r>
    </w:p>
    <w:p w:rsidR="00927834" w:rsidRPr="008247A6" w:rsidRDefault="00927834" w:rsidP="00A9797C">
      <w:pPr>
        <w:autoSpaceDE w:val="0"/>
        <w:autoSpaceDN w:val="0"/>
        <w:adjustRightInd w:val="0"/>
        <w:ind w:firstLine="720"/>
        <w:jc w:val="both"/>
        <w:rPr>
          <w:rFonts w:ascii="Arial" w:hAnsi="Arial" w:cs="Arial"/>
          <w:b/>
          <w:bCs/>
          <w:szCs w:val="22"/>
        </w:rPr>
      </w:pPr>
    </w:p>
    <w:p w:rsidR="00A9797C" w:rsidRDefault="00A9797C" w:rsidP="00441B6F">
      <w:pPr>
        <w:pStyle w:val="Body"/>
        <w:spacing w:after="0"/>
        <w:rPr>
          <w:rFonts w:ascii="Arial" w:hAnsi="Arial" w:cs="Arial"/>
          <w:b/>
          <w:caps/>
          <w:sz w:val="22"/>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CE1294" w:rsidRDefault="00CE1294" w:rsidP="003A3D45">
      <w:pPr>
        <w:jc w:val="both"/>
        <w:rPr>
          <w:rFonts w:ascii="Arial" w:hAnsi="Arial" w:cs="Arial"/>
        </w:rPr>
      </w:pPr>
      <w:r w:rsidRPr="00CE1294">
        <w:rPr>
          <w:rFonts w:ascii="Arial" w:hAnsi="Arial" w:cs="Arial"/>
        </w:rPr>
        <w:t xml:space="preserve">The study on the morphological characteristics in Daohaita chickens provides valuable </w:t>
      </w:r>
      <w:r w:rsidR="003A3D45">
        <w:rPr>
          <w:rFonts w:ascii="Arial" w:hAnsi="Arial" w:cs="Arial"/>
        </w:rPr>
        <w:t>perceptions</w:t>
      </w:r>
      <w:r w:rsidRPr="00CE1294">
        <w:rPr>
          <w:rFonts w:ascii="Arial" w:hAnsi="Arial" w:cs="Arial"/>
        </w:rPr>
        <w:t xml:space="preserve"> into their unique phenotypic attributes, which play a crucial role in their adaptability, productivity, and economic importance. The observed variations in plumage </w:t>
      </w:r>
      <w:commentRangeStart w:id="15"/>
      <w:r w:rsidRPr="00CE1294">
        <w:rPr>
          <w:rFonts w:ascii="Arial" w:hAnsi="Arial" w:cs="Arial"/>
        </w:rPr>
        <w:t>color</w:t>
      </w:r>
      <w:commentRangeEnd w:id="15"/>
      <w:r w:rsidR="00E85AC0">
        <w:rPr>
          <w:rStyle w:val="CommentReference"/>
          <w:rFonts w:ascii="Times New Roman" w:hAnsi="Times New Roman"/>
          <w:lang w:val="nb-NO" w:eastAsia="nb-NO"/>
        </w:rPr>
        <w:commentReference w:id="15"/>
      </w:r>
      <w:r w:rsidRPr="00CE1294">
        <w:rPr>
          <w:rFonts w:ascii="Arial" w:hAnsi="Arial" w:cs="Arial"/>
        </w:rPr>
        <w:t>, skin colour, comb type, shank colour, earlobe colour and other qualitative traits indicate a diverse genetic pool, which is essential for maintaining genetic resilience and adaptability to local environmental conditions. Future research should focus on the genetic basis of these qualitative traits, their impact on performance, and strategies for sustainable improvement. Strengthening breeding programmes and integrating these chickens into structured poultry development plans can contribute to food security, rural livelihood, and biodiversity conservation.</w:t>
      </w:r>
    </w:p>
    <w:p w:rsidR="006E174B" w:rsidRDefault="006E174B" w:rsidP="003A3D45">
      <w:pPr>
        <w:jc w:val="both"/>
        <w:rPr>
          <w:rFonts w:ascii="Times New Roman" w:hAnsi="Times New Roman"/>
          <w:sz w:val="24"/>
          <w:szCs w:val="24"/>
        </w:rPr>
      </w:pPr>
    </w:p>
    <w:p w:rsidR="00297BE4" w:rsidRDefault="00297BE4"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C535B3" w:rsidRPr="00C535B3" w:rsidRDefault="00C535B3" w:rsidP="00C535B3">
      <w:pPr>
        <w:ind w:left="720" w:hanging="720"/>
        <w:jc w:val="both"/>
      </w:pPr>
      <w:r w:rsidRPr="00C535B3">
        <w:t xml:space="preserve">Bhuiyan, M.S.A., Chen, S., Faruque, S., Bhuiyan, A.K.F.H. and Beja-Pereira, A. (2013). Genetic diversity and maternal origin of Bangladeshi chicken. </w:t>
      </w:r>
      <w:commentRangeStart w:id="16"/>
      <w:r w:rsidRPr="00C535B3">
        <w:t xml:space="preserve">Molicular </w:t>
      </w:r>
      <w:commentRangeEnd w:id="16"/>
      <w:r w:rsidR="00535D4F">
        <w:rPr>
          <w:rStyle w:val="CommentReference"/>
          <w:rFonts w:ascii="Times New Roman" w:hAnsi="Times New Roman"/>
          <w:lang w:val="nb-NO" w:eastAsia="nb-NO"/>
        </w:rPr>
        <w:commentReference w:id="16"/>
      </w:r>
      <w:r w:rsidRPr="00C535B3">
        <w:t xml:space="preserve"> Biology Report,. DOI 10.1007/s11033-013-2522-6.</w:t>
      </w:r>
    </w:p>
    <w:p w:rsidR="00C535B3" w:rsidRPr="00C535B3" w:rsidRDefault="00C535B3" w:rsidP="00C535B3">
      <w:pPr>
        <w:ind w:left="720" w:hanging="720"/>
        <w:jc w:val="both"/>
      </w:pPr>
      <w:r w:rsidRPr="00C535B3">
        <w:t xml:space="preserve">Brown, M.M., Alenyorege, B., Teye, G.A. and Roessler, R. (2017) Phenotypic diversity, major genes and production potential of local chickens and guinea fowl in Tamale, northern Ghana. Asian-Australas </w:t>
      </w:r>
      <w:commentRangeStart w:id="17"/>
      <w:r w:rsidRPr="00C535B3">
        <w:t>Journal of Animal Science</w:t>
      </w:r>
      <w:commentRangeEnd w:id="17"/>
      <w:r w:rsidR="00535D4F">
        <w:rPr>
          <w:rStyle w:val="CommentReference"/>
          <w:rFonts w:ascii="Times New Roman" w:hAnsi="Times New Roman"/>
          <w:lang w:val="nb-NO" w:eastAsia="nb-NO"/>
        </w:rPr>
        <w:commentReference w:id="17"/>
      </w:r>
      <w:r w:rsidRPr="00C535B3">
        <w:t>,  30(10), 1372-1381</w:t>
      </w:r>
    </w:p>
    <w:p w:rsidR="00C535B3" w:rsidRPr="00C535B3" w:rsidRDefault="00C535B3" w:rsidP="00C535B3">
      <w:pPr>
        <w:ind w:left="720" w:hanging="720"/>
        <w:jc w:val="both"/>
      </w:pPr>
      <w:r w:rsidRPr="00C535B3">
        <w:t xml:space="preserve">DADF. Department Animal Husbandry Dairying and Fisheries Gov. of India, c2019. </w:t>
      </w:r>
      <w:hyperlink r:id="rId17" w:history="1">
        <w:r w:rsidRPr="00C535B3">
          <w:t>www.dahd.nic.in</w:t>
        </w:r>
      </w:hyperlink>
      <w:r w:rsidRPr="00C535B3">
        <w:t>.</w:t>
      </w:r>
    </w:p>
    <w:p w:rsidR="00C535B3" w:rsidRPr="00C535B3" w:rsidRDefault="00C535B3" w:rsidP="00C535B3">
      <w:pPr>
        <w:ind w:left="720" w:hanging="720"/>
        <w:jc w:val="both"/>
      </w:pPr>
      <w:r w:rsidRPr="00C535B3">
        <w:t xml:space="preserve">Faruque, S., Siddiquee, N.U., Afroz, M.A. and Islam, M.S. (2010). Phenotypic characterization of Native chicken reared under intensive management system. </w:t>
      </w:r>
      <w:commentRangeStart w:id="18"/>
      <w:r w:rsidRPr="00C535B3">
        <w:t>Journal of the Bangladesh Agricultural University</w:t>
      </w:r>
      <w:commentRangeEnd w:id="18"/>
      <w:r w:rsidR="00535D4F">
        <w:rPr>
          <w:rStyle w:val="CommentReference"/>
          <w:rFonts w:ascii="Times New Roman" w:hAnsi="Times New Roman"/>
          <w:lang w:val="nb-NO" w:eastAsia="nb-NO"/>
        </w:rPr>
        <w:commentReference w:id="18"/>
      </w:r>
      <w:r w:rsidRPr="00C535B3">
        <w:t>, 8, 79-82</w:t>
      </w:r>
    </w:p>
    <w:p w:rsidR="00C535B3" w:rsidRPr="00C535B3" w:rsidRDefault="00C535B3" w:rsidP="00C535B3">
      <w:pPr>
        <w:ind w:left="720" w:hanging="720"/>
        <w:jc w:val="both"/>
      </w:pPr>
      <w:r w:rsidRPr="00C535B3">
        <w:t xml:space="preserve">Ferdaus, A.J.M., Bhuiyan, M.S.A., Hassin, B.M., Bhuiyan, A.K.F.H. and Howlider, M.A.R. (2016) Phenotypic characterization and productive potentialities of indigenous dwarf chicken of Bangladesh. Bangladesh  </w:t>
      </w:r>
      <w:commentRangeStart w:id="19"/>
      <w:r w:rsidRPr="00C535B3">
        <w:t>Journal of Animal Science</w:t>
      </w:r>
      <w:commentRangeEnd w:id="19"/>
      <w:r w:rsidR="00535D4F">
        <w:rPr>
          <w:rStyle w:val="CommentReference"/>
          <w:rFonts w:ascii="Times New Roman" w:hAnsi="Times New Roman"/>
          <w:lang w:val="nb-NO" w:eastAsia="nb-NO"/>
        </w:rPr>
        <w:commentReference w:id="19"/>
      </w:r>
      <w:r w:rsidRPr="00C535B3">
        <w:t>, 45(1), 52-61</w:t>
      </w:r>
    </w:p>
    <w:p w:rsidR="00C535B3" w:rsidRPr="00C535B3" w:rsidRDefault="00C535B3" w:rsidP="00C535B3">
      <w:pPr>
        <w:ind w:left="720" w:hanging="720"/>
        <w:jc w:val="both"/>
      </w:pPr>
      <w:r w:rsidRPr="00C535B3">
        <w:t>Gopinath, (2013) Characterization and performance evaluation of indigenous chicken in the Mysore division of Karnataka State, Ph.D. Thesis submitted to KVAFSU, Bidar.</w:t>
      </w:r>
    </w:p>
    <w:p w:rsidR="00C535B3" w:rsidRPr="00C535B3" w:rsidRDefault="00C535B3" w:rsidP="00C535B3">
      <w:pPr>
        <w:ind w:left="720" w:hanging="720"/>
        <w:jc w:val="both"/>
      </w:pPr>
      <w:r w:rsidRPr="00C535B3">
        <w:t xml:space="preserve">Kamal. R., Chandran, P.C., Dey, A., Mishra, A.K., Sharma, R., Kumari, R. and Das, A. (2024). Comprehensive characterization of Indian native chicken breeds in Jharkhand: Exploring phenotypic, reproductive and behavioural traits. </w:t>
      </w:r>
      <w:commentRangeStart w:id="20"/>
      <w:r w:rsidRPr="00C535B3">
        <w:t>Journal of Livestock Biodiversity</w:t>
      </w:r>
      <w:commentRangeEnd w:id="20"/>
      <w:r w:rsidR="00535D4F">
        <w:rPr>
          <w:rStyle w:val="CommentReference"/>
          <w:rFonts w:ascii="Times New Roman" w:hAnsi="Times New Roman"/>
          <w:lang w:val="nb-NO" w:eastAsia="nb-NO"/>
        </w:rPr>
        <w:commentReference w:id="20"/>
      </w:r>
      <w:r w:rsidRPr="00C535B3">
        <w:t>, 13(1),  36-43</w:t>
      </w:r>
    </w:p>
    <w:p w:rsidR="00C535B3" w:rsidRPr="00C535B3" w:rsidRDefault="00C535B3" w:rsidP="00C535B3">
      <w:pPr>
        <w:ind w:left="720" w:hanging="720"/>
        <w:jc w:val="both"/>
      </w:pPr>
      <w:r w:rsidRPr="00C535B3">
        <w:t xml:space="preserve">Lalhlimpuia, C., Singh, N.S., Mayengbam, P., Chaudhary, J.K. and Tolenkhomba, T.C. (2021) Phenotypic characterization of native chicken ‘Zoar’ of Mizoram, India in its home tract. </w:t>
      </w:r>
      <w:commentRangeStart w:id="21"/>
      <w:r w:rsidRPr="00C535B3">
        <w:t>Journal of Entomology and Zoology Studies</w:t>
      </w:r>
      <w:commentRangeEnd w:id="21"/>
      <w:r w:rsidR="00535D4F">
        <w:rPr>
          <w:rStyle w:val="CommentReference"/>
          <w:rFonts w:ascii="Times New Roman" w:hAnsi="Times New Roman"/>
          <w:lang w:val="nb-NO" w:eastAsia="nb-NO"/>
        </w:rPr>
        <w:commentReference w:id="21"/>
      </w:r>
      <w:r w:rsidRPr="00C535B3">
        <w:t>, 9(1), 1756-1759</w:t>
      </w:r>
    </w:p>
    <w:p w:rsidR="00C535B3" w:rsidRPr="00C535B3" w:rsidRDefault="00C535B3" w:rsidP="00C535B3">
      <w:pPr>
        <w:ind w:left="720" w:hanging="720"/>
        <w:jc w:val="both"/>
      </w:pPr>
      <w:r w:rsidRPr="00C535B3">
        <w:t>Maharani, D., Mustofa, F., Sari, A.P.Z.N.L., Fathoni, A., Sasongko, H. and Hariyono, D.N.H. (2021) Phenotypic characterization of local female duck populations in Indonesia. Veterinary World, 14(6), 1665-1676</w:t>
      </w:r>
    </w:p>
    <w:p w:rsidR="00C535B3" w:rsidRPr="00C535B3" w:rsidRDefault="00C535B3" w:rsidP="00C535B3">
      <w:pPr>
        <w:ind w:left="720" w:hanging="720"/>
        <w:jc w:val="both"/>
      </w:pPr>
      <w:r w:rsidRPr="00C535B3">
        <w:t xml:space="preserve">Meenaxi, Biradar, S.C., Bhatambre, P., Waghmare, P.G., Bellur, S.R., Dombar, R., Suranagi, M.D. and Mamatha, S.P. (2023) Phenotypic characteristics of desi chicken in Bidar district of Karnataka. </w:t>
      </w:r>
      <w:commentRangeStart w:id="22"/>
      <w:r w:rsidRPr="00C535B3">
        <w:t>The Pharma Innovation Journal</w:t>
      </w:r>
      <w:commentRangeEnd w:id="22"/>
      <w:r w:rsidR="008C53B5">
        <w:rPr>
          <w:rStyle w:val="CommentReference"/>
          <w:rFonts w:ascii="Times New Roman" w:hAnsi="Times New Roman"/>
          <w:lang w:val="nb-NO" w:eastAsia="nb-NO"/>
        </w:rPr>
        <w:commentReference w:id="22"/>
      </w:r>
      <w:r w:rsidRPr="00C535B3">
        <w:t>, SP-12(10), 1688-1692</w:t>
      </w:r>
    </w:p>
    <w:p w:rsidR="00C535B3" w:rsidRPr="00C535B3" w:rsidRDefault="00C535B3" w:rsidP="00C535B3">
      <w:pPr>
        <w:ind w:left="720" w:hanging="720"/>
        <w:jc w:val="both"/>
      </w:pPr>
      <w:r w:rsidRPr="00C535B3">
        <w:t xml:space="preserve">Moreda, E., Singh, H., Sisaye, T. and Johansson, A.M. (2014). Phenotypic characterization of indigenous chicken population in South West and South part of Ethiopia. British. </w:t>
      </w:r>
      <w:commentRangeStart w:id="23"/>
      <w:r w:rsidRPr="00C535B3">
        <w:t>Journal of  Poultry Science</w:t>
      </w:r>
      <w:commentRangeEnd w:id="23"/>
      <w:r w:rsidR="008C53B5">
        <w:rPr>
          <w:rStyle w:val="CommentReference"/>
          <w:rFonts w:ascii="Times New Roman" w:hAnsi="Times New Roman"/>
          <w:lang w:val="nb-NO" w:eastAsia="nb-NO"/>
        </w:rPr>
        <w:commentReference w:id="23"/>
      </w:r>
      <w:r w:rsidRPr="00C535B3">
        <w:t>, 3(1), 15-19</w:t>
      </w:r>
    </w:p>
    <w:p w:rsidR="00C535B3" w:rsidRPr="00C535B3" w:rsidRDefault="00C535B3" w:rsidP="00C535B3">
      <w:pPr>
        <w:ind w:left="720" w:hanging="720"/>
        <w:jc w:val="both"/>
      </w:pPr>
      <w:r w:rsidRPr="00C535B3">
        <w:t xml:space="preserve">NBAGR-National Bureau of Animal Genetic Resources. (2011). Breed Descriptor of chicken. </w:t>
      </w:r>
      <w:commentRangeStart w:id="24"/>
      <w:r w:rsidRPr="00C535B3">
        <w:t>Indian Journal of Animal Science</w:t>
      </w:r>
      <w:commentRangeEnd w:id="24"/>
      <w:r w:rsidR="008C53B5">
        <w:rPr>
          <w:rStyle w:val="CommentReference"/>
          <w:rFonts w:ascii="Times New Roman" w:hAnsi="Times New Roman"/>
          <w:lang w:val="nb-NO" w:eastAsia="nb-NO"/>
        </w:rPr>
        <w:commentReference w:id="24"/>
      </w:r>
      <w:r w:rsidRPr="00C535B3">
        <w:t>, 81(3), 31.323.</w:t>
      </w:r>
    </w:p>
    <w:p w:rsidR="00C535B3" w:rsidRPr="00C535B3" w:rsidRDefault="00C535B3" w:rsidP="00C535B3">
      <w:pPr>
        <w:ind w:left="720" w:hanging="720"/>
        <w:jc w:val="both"/>
      </w:pPr>
      <w:r w:rsidRPr="00C535B3">
        <w:t xml:space="preserve">Negassa, D., Melesse, A. and Banerjee, S. (2014) Phenotypic characterization of indigenous chicken populations in Southeastern Oromia Regional State of Ethiopia. Animal Genetics. Resource, 55, 101-113 </w:t>
      </w:r>
    </w:p>
    <w:p w:rsidR="00C535B3" w:rsidRPr="00C535B3" w:rsidRDefault="00C535B3" w:rsidP="00C535B3">
      <w:pPr>
        <w:ind w:left="720" w:hanging="720"/>
        <w:jc w:val="both"/>
      </w:pPr>
      <w:r w:rsidRPr="00C535B3">
        <w:t>Rahman, A., Rana, R., Biswas, B.R., Islam, S., Mondal, T. and Aktar, B. (2024) Phenotypical characterization (Qualitative Traits) of indigenous chickens (</w:t>
      </w:r>
      <w:commentRangeStart w:id="25"/>
      <w:r w:rsidRPr="00C535B3">
        <w:t xml:space="preserve">Gallus gallusdomesticus </w:t>
      </w:r>
      <w:commentRangeEnd w:id="25"/>
      <w:r w:rsidR="00D02A2E">
        <w:rPr>
          <w:rStyle w:val="CommentReference"/>
          <w:rFonts w:ascii="Times New Roman" w:hAnsi="Times New Roman"/>
          <w:lang w:val="nb-NO" w:eastAsia="nb-NO"/>
        </w:rPr>
        <w:commentReference w:id="25"/>
      </w:r>
      <w:r w:rsidRPr="00C535B3">
        <w:t xml:space="preserve">L.) at Rajshahi City Corporation (RCC) area in Bangladesh. </w:t>
      </w:r>
      <w:commentRangeStart w:id="26"/>
      <w:r w:rsidRPr="00C535B3">
        <w:t>International Journal of Veterinary Sciences and Animal Husbandry</w:t>
      </w:r>
      <w:commentRangeEnd w:id="26"/>
      <w:r w:rsidR="00D02A2E">
        <w:rPr>
          <w:rStyle w:val="CommentReference"/>
          <w:rFonts w:ascii="Times New Roman" w:hAnsi="Times New Roman"/>
          <w:lang w:val="nb-NO" w:eastAsia="nb-NO"/>
        </w:rPr>
        <w:commentReference w:id="26"/>
      </w:r>
      <w:r w:rsidRPr="00C535B3">
        <w:t>, 9(4), 106-113.</w:t>
      </w:r>
    </w:p>
    <w:p w:rsidR="00C535B3" w:rsidRPr="00C535B3" w:rsidRDefault="00C535B3" w:rsidP="00C535B3">
      <w:pPr>
        <w:ind w:left="720" w:hanging="720"/>
        <w:jc w:val="both"/>
      </w:pPr>
      <w:r w:rsidRPr="00C535B3">
        <w:t>Sarker, N.R., Hoque, A., Faruque, S., Islam, N. and Bhuiyan, F.H. (2014) An ex-situ study on body characteristics and effect and of plumage colour on body weight of indigenous chicken (</w:t>
      </w:r>
      <w:commentRangeStart w:id="27"/>
      <w:r w:rsidRPr="00C535B3">
        <w:t>Gallus domesticus</w:t>
      </w:r>
      <w:commentRangeEnd w:id="27"/>
      <w:r w:rsidR="00D02A2E">
        <w:rPr>
          <w:rStyle w:val="CommentReference"/>
          <w:rFonts w:ascii="Times New Roman" w:hAnsi="Times New Roman"/>
          <w:lang w:val="nb-NO" w:eastAsia="nb-NO"/>
        </w:rPr>
        <w:commentReference w:id="27"/>
      </w:r>
      <w:r w:rsidRPr="00C535B3">
        <w:t xml:space="preserve">) in Bangladesh. Acta </w:t>
      </w:r>
      <w:commentRangeStart w:id="28"/>
      <w:r w:rsidRPr="00C535B3">
        <w:t>Sci.</w:t>
      </w:r>
      <w:commentRangeEnd w:id="28"/>
      <w:r w:rsidR="00D02A2E">
        <w:rPr>
          <w:rStyle w:val="CommentReference"/>
          <w:rFonts w:ascii="Times New Roman" w:hAnsi="Times New Roman"/>
          <w:lang w:val="nb-NO" w:eastAsia="nb-NO"/>
        </w:rPr>
        <w:commentReference w:id="28"/>
      </w:r>
      <w:r w:rsidRPr="00C535B3">
        <w:t xml:space="preserve"> Animal Sciences, 36,79-84</w:t>
      </w:r>
      <w:r w:rsidR="003A3D45">
        <w:t>.</w:t>
      </w:r>
    </w:p>
    <w:p w:rsidR="00C535B3" w:rsidRPr="00C535B3" w:rsidRDefault="00C535B3" w:rsidP="00C535B3">
      <w:pPr>
        <w:ind w:left="720" w:hanging="720"/>
        <w:jc w:val="both"/>
      </w:pPr>
      <w:r w:rsidRPr="00C535B3">
        <w:t>Snedecor G.W and Cochran, W.G (1994) “Statistical methods,” 8th Edition, Iowa State Univversity Press. Ames.</w:t>
      </w:r>
    </w:p>
    <w:p w:rsidR="00C535B3" w:rsidRPr="00C535B3" w:rsidRDefault="00C535B3" w:rsidP="00C535B3">
      <w:pPr>
        <w:ind w:left="709" w:hanging="709"/>
        <w:jc w:val="both"/>
      </w:pPr>
      <w:r w:rsidRPr="00C535B3">
        <w:lastRenderedPageBreak/>
        <w:t xml:space="preserve">Vij, P.K., Tantia, M.S., Vijh, R.K. and Ahlawat, S.P.S. (2005). Chicken breeds of India Danki. Leaflet 23, </w:t>
      </w:r>
      <w:commentRangeStart w:id="29"/>
      <w:r w:rsidRPr="00C535B3">
        <w:t>National Bureau of Animal Genetic Resources</w:t>
      </w:r>
      <w:commentRangeEnd w:id="29"/>
      <w:r w:rsidR="00C03464">
        <w:rPr>
          <w:rStyle w:val="CommentReference"/>
          <w:rFonts w:ascii="Times New Roman" w:hAnsi="Times New Roman"/>
          <w:lang w:val="nb-NO" w:eastAsia="nb-NO"/>
        </w:rPr>
        <w:commentReference w:id="29"/>
      </w:r>
      <w:r w:rsidRPr="00C535B3">
        <w:t>. P.O. Box 129, Karnal. 132001.</w:t>
      </w:r>
    </w:p>
    <w:p w:rsidR="00C535B3" w:rsidRPr="00C535B3" w:rsidRDefault="00C535B3" w:rsidP="00C535B3">
      <w:pPr>
        <w:ind w:left="709" w:hanging="709"/>
        <w:jc w:val="both"/>
      </w:pPr>
      <w:r w:rsidRPr="00C535B3">
        <w:t>Vij, P.K., Tantia, M.S., Vijh, R.K., Nahardeka, N. and Ahlawat, S.P.S. (2006b) Chicken breeds of India-Daothigir. Leaflet 35, NBAGR, P.O. Box 129, Karnal 132001</w:t>
      </w:r>
    </w:p>
    <w:p w:rsidR="00C535B3" w:rsidRPr="00C535B3" w:rsidRDefault="00C535B3" w:rsidP="00C535B3">
      <w:pPr>
        <w:ind w:left="709" w:hanging="709"/>
        <w:jc w:val="both"/>
      </w:pPr>
      <w:r w:rsidRPr="00C535B3">
        <w:t xml:space="preserve">Vij, P.K., Tantia, M.S., Vijh, R.K., Nahardeka, N. and Ahlawat, S.P.S. (2007). Phenotypic and genetic characterizations of Daothirgir breed of chicken. </w:t>
      </w:r>
      <w:commentRangeStart w:id="30"/>
      <w:r w:rsidRPr="00C535B3">
        <w:t>Indian Veterinary Journal</w:t>
      </w:r>
      <w:commentRangeEnd w:id="30"/>
      <w:r w:rsidR="00E03444">
        <w:rPr>
          <w:rStyle w:val="CommentReference"/>
          <w:rFonts w:ascii="Times New Roman" w:hAnsi="Times New Roman"/>
          <w:lang w:val="nb-NO" w:eastAsia="nb-NO"/>
        </w:rPr>
        <w:commentReference w:id="30"/>
      </w:r>
      <w:r w:rsidRPr="00C535B3">
        <w:t>, 84(1), 47-50</w:t>
      </w:r>
      <w:r w:rsidR="003A3D45">
        <w:t>.</w:t>
      </w:r>
    </w:p>
    <w:p w:rsidR="003763C1" w:rsidRDefault="003763C1" w:rsidP="00441B6F">
      <w:pPr>
        <w:pStyle w:val="Body"/>
        <w:spacing w:after="0"/>
        <w:jc w:val="left"/>
      </w:pPr>
    </w:p>
    <w:p w:rsidR="004D4277" w:rsidRPr="00C535B3" w:rsidRDefault="004D4277" w:rsidP="00C535B3">
      <w:pPr>
        <w:pStyle w:val="Body"/>
        <w:spacing w:after="0"/>
        <w:rPr>
          <w:rFonts w:ascii="Arial" w:hAnsi="Arial" w:cs="Arial"/>
          <w:sz w:val="24"/>
        </w:rPr>
        <w:sectPr w:rsidR="004D4277" w:rsidRPr="00C535B3" w:rsidSect="00D66CD2">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D66CD2">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USER1" w:date="2025-04-07T09:35:00Z" w:initials="U">
    <w:p w:rsidR="00D04139" w:rsidRDefault="00D04139">
      <w:pPr>
        <w:pStyle w:val="CommentText"/>
      </w:pPr>
      <w:r>
        <w:rPr>
          <w:rStyle w:val="CommentReference"/>
        </w:rPr>
        <w:annotationRef/>
      </w:r>
      <w:r>
        <w:t xml:space="preserve">Give space </w:t>
      </w:r>
    </w:p>
  </w:comment>
  <w:comment w:id="4" w:author="USER1" w:date="2025-04-07T09:36:00Z" w:initials="U">
    <w:p w:rsidR="00A36E6F" w:rsidRDefault="00A36E6F">
      <w:pPr>
        <w:pStyle w:val="CommentText"/>
      </w:pPr>
      <w:r>
        <w:rPr>
          <w:rStyle w:val="CommentReference"/>
        </w:rPr>
        <w:annotationRef/>
      </w:r>
      <w:r>
        <w:t xml:space="preserve">Ditto </w:t>
      </w:r>
    </w:p>
  </w:comment>
  <w:comment w:id="2" w:author="USER1" w:date="2025-04-07T09:38:00Z" w:initials="U">
    <w:p w:rsidR="00A36E6F" w:rsidRDefault="00A36E6F">
      <w:pPr>
        <w:pStyle w:val="CommentText"/>
      </w:pPr>
      <w:r>
        <w:rPr>
          <w:rStyle w:val="CommentReference"/>
        </w:rPr>
        <w:annotationRef/>
      </w:r>
      <w:r>
        <w:t>Let Negassa et al., 2014 come first before Brown et al., 2017.</w:t>
      </w:r>
    </w:p>
  </w:comment>
  <w:comment w:id="5" w:author="USER1" w:date="2025-04-07T09:40:00Z" w:initials="U">
    <w:p w:rsidR="00A36E6F" w:rsidRDefault="00A36E6F">
      <w:pPr>
        <w:pStyle w:val="CommentText"/>
      </w:pPr>
      <w:r>
        <w:rPr>
          <w:rStyle w:val="CommentReference"/>
        </w:rPr>
        <w:annotationRef/>
      </w:r>
      <w:r>
        <w:t xml:space="preserve">Give space </w:t>
      </w:r>
    </w:p>
  </w:comment>
  <w:comment w:id="7" w:author="USER1" w:date="2025-04-07T09:43:00Z" w:initials="U">
    <w:p w:rsidR="00A36E6F" w:rsidRDefault="00A36E6F">
      <w:pPr>
        <w:pStyle w:val="CommentText"/>
      </w:pPr>
      <w:r>
        <w:rPr>
          <w:rStyle w:val="CommentReference"/>
        </w:rPr>
        <w:annotationRef/>
      </w:r>
      <w:r>
        <w:t>Materials</w:t>
      </w:r>
    </w:p>
  </w:comment>
  <w:comment w:id="6" w:author="USER1" w:date="2025-04-07T09:41:00Z" w:initials="U">
    <w:p w:rsidR="00A36E6F" w:rsidRDefault="00A36E6F">
      <w:pPr>
        <w:pStyle w:val="CommentText"/>
      </w:pPr>
      <w:r>
        <w:rPr>
          <w:rStyle w:val="CommentReference"/>
        </w:rPr>
        <w:annotationRef/>
      </w:r>
      <w:r>
        <w:t xml:space="preserve">Sentence case </w:t>
      </w:r>
    </w:p>
  </w:comment>
  <w:comment w:id="8" w:author="USER1" w:date="2025-04-07T10:04:00Z" w:initials="U">
    <w:p w:rsidR="004B4534" w:rsidRDefault="003C2C28">
      <w:pPr>
        <w:pStyle w:val="CommentText"/>
      </w:pPr>
      <w:r>
        <w:rPr>
          <w:rStyle w:val="CommentReference"/>
        </w:rPr>
        <w:annotationRef/>
      </w:r>
      <w:r w:rsidR="004B4534">
        <w:t xml:space="preserve">After Materials and Methods. </w:t>
      </w:r>
      <w:r>
        <w:t xml:space="preserve">They should be </w:t>
      </w:r>
      <w:r w:rsidR="004B4534">
        <w:t>(2.1)</w:t>
      </w:r>
      <w:r>
        <w:t>Study Area</w:t>
      </w:r>
      <w:r w:rsidR="004B4534">
        <w:t xml:space="preserve"> </w:t>
      </w:r>
      <w:r>
        <w:t>, give brief</w:t>
      </w:r>
      <w:r w:rsidR="004B4534">
        <w:t xml:space="preserve"> introd</w:t>
      </w:r>
      <w:r w:rsidR="00CE5EE6">
        <w:t>uction about the study area  and if possible add the map of the districts showing the study area.</w:t>
      </w:r>
      <w:r w:rsidR="004B4534">
        <w:t xml:space="preserve"> </w:t>
      </w:r>
    </w:p>
    <w:p w:rsidR="00CE5EE6" w:rsidRDefault="00CE5EE6">
      <w:pPr>
        <w:pStyle w:val="CommentText"/>
      </w:pPr>
    </w:p>
    <w:p w:rsidR="003C2C28" w:rsidRDefault="004B4534">
      <w:pPr>
        <w:pStyle w:val="CommentText"/>
      </w:pPr>
      <w:r>
        <w:t>(2.2)</w:t>
      </w:r>
      <w:r w:rsidR="00CE5EE6">
        <w:t xml:space="preserve"> </w:t>
      </w:r>
      <w:r w:rsidR="003C2C28">
        <w:t>Sample Collection</w:t>
      </w:r>
      <w:r>
        <w:t>; In sample collection, please  state the numeber of chickens collected in each villages</w:t>
      </w:r>
      <w:r w:rsidR="003C2C28">
        <w:t xml:space="preserve"> </w:t>
      </w:r>
      <w:r>
        <w:t>and indicate the species if possible.</w:t>
      </w:r>
    </w:p>
  </w:comment>
  <w:comment w:id="10" w:author="USER1" w:date="2025-04-07T10:05:00Z" w:initials="U">
    <w:p w:rsidR="00E2581B" w:rsidRDefault="00E2581B">
      <w:pPr>
        <w:pStyle w:val="CommentText"/>
      </w:pPr>
      <w:r>
        <w:rPr>
          <w:rStyle w:val="CommentReference"/>
        </w:rPr>
        <w:annotationRef/>
      </w:r>
      <w:r>
        <w:t>Is it in agreement or disagreement with the authors?</w:t>
      </w:r>
    </w:p>
  </w:comment>
  <w:comment w:id="11" w:author="USER1" w:date="2025-04-07T10:09:00Z" w:initials="U">
    <w:p w:rsidR="00AF2ACD" w:rsidRDefault="00AF2ACD">
      <w:pPr>
        <w:pStyle w:val="CommentText"/>
      </w:pPr>
      <w:r>
        <w:rPr>
          <w:rStyle w:val="CommentReference"/>
        </w:rPr>
        <w:annotationRef/>
      </w:r>
      <w:r>
        <w:t xml:space="preserve">Ditto </w:t>
      </w:r>
    </w:p>
  </w:comment>
  <w:comment w:id="12" w:author="USER1" w:date="2025-04-07T10:12:00Z" w:initials="U">
    <w:p w:rsidR="00AF2ACD" w:rsidRDefault="00AF2ACD">
      <w:pPr>
        <w:pStyle w:val="CommentText"/>
      </w:pPr>
      <w:r>
        <w:rPr>
          <w:rStyle w:val="CommentReference"/>
        </w:rPr>
        <w:annotationRef/>
      </w:r>
      <w:r>
        <w:t>The author with the year 2005 should come first before author with 2010.</w:t>
      </w:r>
    </w:p>
  </w:comment>
  <w:comment w:id="9" w:author="USER1" w:date="2025-04-07T10:17:00Z" w:initials="U">
    <w:p w:rsidR="00AF2ACD" w:rsidRDefault="00AF2ACD">
      <w:pPr>
        <w:pStyle w:val="CommentText"/>
      </w:pPr>
      <w:r>
        <w:rPr>
          <w:rStyle w:val="CommentReference"/>
        </w:rPr>
        <w:annotationRef/>
      </w:r>
      <w:r>
        <w:t xml:space="preserve">Please indicate numbers of samples collected in each case and </w:t>
      </w:r>
      <w:r w:rsidR="00033E5C">
        <w:t>how many farms did you use for sample</w:t>
      </w:r>
      <w:r w:rsidR="00C4199F">
        <w:t xml:space="preserve">, indicate sample source and label accordingly so that you can compare your results using </w:t>
      </w:r>
      <w:r w:rsidR="00E85AC0">
        <w:t>statiscal analysis.</w:t>
      </w:r>
    </w:p>
  </w:comment>
  <w:comment w:id="14" w:author="USER1" w:date="2025-04-07T10:47:00Z" w:initials="U">
    <w:p w:rsidR="005B31D6" w:rsidRDefault="005B31D6">
      <w:pPr>
        <w:pStyle w:val="CommentText"/>
      </w:pPr>
      <w:r>
        <w:rPr>
          <w:rStyle w:val="CommentReference"/>
        </w:rPr>
        <w:annotationRef/>
      </w:r>
      <w:r>
        <w:t>Provide the sample source whether village A, B  or C as the case may be.</w:t>
      </w:r>
    </w:p>
  </w:comment>
  <w:comment w:id="13" w:author="USER1" w:date="2025-04-07T10:46:00Z" w:initials="U">
    <w:p w:rsidR="005B31D6" w:rsidRDefault="005B31D6">
      <w:pPr>
        <w:pStyle w:val="CommentText"/>
      </w:pPr>
      <w:r>
        <w:rPr>
          <w:rStyle w:val="CommentReference"/>
        </w:rPr>
        <w:annotationRef/>
      </w:r>
    </w:p>
  </w:comment>
  <w:comment w:id="15" w:author="USER1" w:date="2025-04-07T10:20:00Z" w:initials="U">
    <w:p w:rsidR="00E85AC0" w:rsidRDefault="00E85AC0">
      <w:pPr>
        <w:pStyle w:val="CommentText"/>
      </w:pPr>
      <w:r>
        <w:rPr>
          <w:rStyle w:val="CommentReference"/>
        </w:rPr>
        <w:annotationRef/>
      </w:r>
      <w:r>
        <w:t>Be consistent with this word ”Color or Colour” choose one to use consistently</w:t>
      </w:r>
    </w:p>
  </w:comment>
  <w:comment w:id="16" w:author="USER1" w:date="2025-04-07T10:22:00Z" w:initials="U">
    <w:p w:rsidR="00535D4F" w:rsidRDefault="00535D4F">
      <w:pPr>
        <w:pStyle w:val="CommentText"/>
      </w:pPr>
      <w:r>
        <w:rPr>
          <w:rStyle w:val="CommentReference"/>
        </w:rPr>
        <w:annotationRef/>
      </w:r>
      <w:r>
        <w:t xml:space="preserve">Check the correct spelling </w:t>
      </w:r>
    </w:p>
  </w:comment>
  <w:comment w:id="17" w:author="USER1" w:date="2025-04-07T10:23:00Z" w:initials="U">
    <w:p w:rsidR="00535D4F" w:rsidRDefault="00535D4F">
      <w:pPr>
        <w:pStyle w:val="CommentText"/>
      </w:pPr>
      <w:r>
        <w:rPr>
          <w:rStyle w:val="CommentReference"/>
        </w:rPr>
        <w:annotationRef/>
      </w:r>
      <w:r>
        <w:t xml:space="preserve">Italize </w:t>
      </w:r>
    </w:p>
  </w:comment>
  <w:comment w:id="18" w:author="USER1" w:date="2025-04-07T10:23:00Z" w:initials="U">
    <w:p w:rsidR="00535D4F" w:rsidRDefault="00535D4F">
      <w:pPr>
        <w:pStyle w:val="CommentText"/>
      </w:pPr>
      <w:r>
        <w:rPr>
          <w:rStyle w:val="CommentReference"/>
        </w:rPr>
        <w:annotationRef/>
      </w:r>
      <w:r>
        <w:t xml:space="preserve">Ditto </w:t>
      </w:r>
    </w:p>
  </w:comment>
  <w:comment w:id="19" w:author="USER1" w:date="2025-04-07T10:23:00Z" w:initials="U">
    <w:p w:rsidR="00535D4F" w:rsidRDefault="00535D4F">
      <w:pPr>
        <w:pStyle w:val="CommentText"/>
      </w:pPr>
      <w:r>
        <w:rPr>
          <w:rStyle w:val="CommentReference"/>
        </w:rPr>
        <w:annotationRef/>
      </w:r>
      <w:r>
        <w:t xml:space="preserve">Ditto </w:t>
      </w:r>
    </w:p>
  </w:comment>
  <w:comment w:id="20" w:author="USER1" w:date="2025-04-07T10:25:00Z" w:initials="U">
    <w:p w:rsidR="00535D4F" w:rsidRDefault="00535D4F">
      <w:pPr>
        <w:pStyle w:val="CommentText"/>
      </w:pPr>
      <w:r>
        <w:rPr>
          <w:rStyle w:val="CommentReference"/>
        </w:rPr>
        <w:annotationRef/>
      </w:r>
      <w:r>
        <w:t xml:space="preserve">Italize </w:t>
      </w:r>
    </w:p>
  </w:comment>
  <w:comment w:id="21" w:author="USER1" w:date="2025-04-07T10:26:00Z" w:initials="U">
    <w:p w:rsidR="00535D4F" w:rsidRDefault="00535D4F">
      <w:pPr>
        <w:pStyle w:val="CommentText"/>
      </w:pPr>
      <w:r>
        <w:rPr>
          <w:rStyle w:val="CommentReference"/>
        </w:rPr>
        <w:annotationRef/>
      </w:r>
      <w:r>
        <w:t xml:space="preserve">Ditto </w:t>
      </w:r>
    </w:p>
  </w:comment>
  <w:comment w:id="22" w:author="USER1" w:date="2025-04-07T10:27:00Z" w:initials="U">
    <w:p w:rsidR="008C53B5" w:rsidRDefault="008C53B5">
      <w:pPr>
        <w:pStyle w:val="CommentText"/>
      </w:pPr>
      <w:r>
        <w:rPr>
          <w:rStyle w:val="CommentReference"/>
        </w:rPr>
        <w:annotationRef/>
      </w:r>
      <w:r>
        <w:t xml:space="preserve">Italize </w:t>
      </w:r>
    </w:p>
  </w:comment>
  <w:comment w:id="23" w:author="USER1" w:date="2025-04-07T10:27:00Z" w:initials="U">
    <w:p w:rsidR="008C53B5" w:rsidRDefault="008C53B5">
      <w:pPr>
        <w:pStyle w:val="CommentText"/>
      </w:pPr>
      <w:r>
        <w:rPr>
          <w:rStyle w:val="CommentReference"/>
        </w:rPr>
        <w:annotationRef/>
      </w:r>
      <w:r>
        <w:t xml:space="preserve">Ditto </w:t>
      </w:r>
    </w:p>
  </w:comment>
  <w:comment w:id="24" w:author="USER1" w:date="2025-04-07T10:27:00Z" w:initials="U">
    <w:p w:rsidR="008C53B5" w:rsidRDefault="008C53B5">
      <w:pPr>
        <w:pStyle w:val="CommentText"/>
      </w:pPr>
      <w:r>
        <w:rPr>
          <w:rStyle w:val="CommentReference"/>
        </w:rPr>
        <w:annotationRef/>
      </w:r>
      <w:r>
        <w:t xml:space="preserve">Ditto </w:t>
      </w:r>
    </w:p>
  </w:comment>
  <w:comment w:id="25" w:author="USER1" w:date="2025-04-07T10:28:00Z" w:initials="U">
    <w:p w:rsidR="00D02A2E" w:rsidRDefault="00D02A2E">
      <w:pPr>
        <w:pStyle w:val="CommentText"/>
      </w:pPr>
      <w:r>
        <w:rPr>
          <w:rStyle w:val="CommentReference"/>
        </w:rPr>
        <w:annotationRef/>
      </w:r>
      <w:r>
        <w:t xml:space="preserve">Italize </w:t>
      </w:r>
    </w:p>
  </w:comment>
  <w:comment w:id="26" w:author="USER1" w:date="2025-04-07T10:28:00Z" w:initials="U">
    <w:p w:rsidR="00D02A2E" w:rsidRDefault="00D02A2E">
      <w:pPr>
        <w:pStyle w:val="CommentText"/>
      </w:pPr>
      <w:r>
        <w:rPr>
          <w:rStyle w:val="CommentReference"/>
        </w:rPr>
        <w:annotationRef/>
      </w:r>
      <w:r>
        <w:t xml:space="preserve">Italize </w:t>
      </w:r>
    </w:p>
  </w:comment>
  <w:comment w:id="27" w:author="USER1" w:date="2025-04-07T10:28:00Z" w:initials="U">
    <w:p w:rsidR="00D02A2E" w:rsidRDefault="00D02A2E">
      <w:pPr>
        <w:pStyle w:val="CommentText"/>
      </w:pPr>
      <w:r>
        <w:rPr>
          <w:rStyle w:val="CommentReference"/>
        </w:rPr>
        <w:annotationRef/>
      </w:r>
      <w:r>
        <w:t xml:space="preserve">Italize </w:t>
      </w:r>
    </w:p>
  </w:comment>
  <w:comment w:id="28" w:author="USER1" w:date="2025-04-07T10:29:00Z" w:initials="U">
    <w:p w:rsidR="00D02A2E" w:rsidRDefault="00D02A2E">
      <w:pPr>
        <w:pStyle w:val="CommentText"/>
      </w:pPr>
      <w:r>
        <w:rPr>
          <w:rStyle w:val="CommentReference"/>
        </w:rPr>
        <w:annotationRef/>
      </w:r>
      <w:r>
        <w:t xml:space="preserve">Write in full </w:t>
      </w:r>
    </w:p>
  </w:comment>
  <w:comment w:id="29" w:author="USER1" w:date="2025-04-07T10:29:00Z" w:initials="U">
    <w:p w:rsidR="00C03464" w:rsidRDefault="00C03464">
      <w:pPr>
        <w:pStyle w:val="CommentText"/>
      </w:pPr>
      <w:r>
        <w:rPr>
          <w:rStyle w:val="CommentReference"/>
        </w:rPr>
        <w:annotationRef/>
      </w:r>
      <w:r>
        <w:t xml:space="preserve">Italize </w:t>
      </w:r>
    </w:p>
  </w:comment>
  <w:comment w:id="30" w:author="USER1" w:date="2025-04-07T10:42:00Z" w:initials="U">
    <w:p w:rsidR="00E03444" w:rsidRDefault="00E03444">
      <w:pPr>
        <w:pStyle w:val="CommentText"/>
      </w:pPr>
      <w:r>
        <w:rPr>
          <w:rStyle w:val="CommentReference"/>
        </w:rPr>
        <w:annotationRef/>
      </w:r>
      <w:r>
        <w:t xml:space="preserve">Italize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4DC" w:rsidRDefault="00DF54DC" w:rsidP="00C37E61">
      <w:r>
        <w:separator/>
      </w:r>
    </w:p>
  </w:endnote>
  <w:endnote w:type="continuationSeparator" w:id="1">
    <w:p w:rsidR="00DF54DC" w:rsidRDefault="00DF54DC"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D2" w:rsidRDefault="00D66C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D2" w:rsidRDefault="00D66C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D66CD2" w:rsidRDefault="00754C9A" w:rsidP="00D66CD2">
    <w:pPr>
      <w:pStyle w:val="Footer"/>
    </w:pPr>
    <w:bookmarkStart w:id="1" w:name="_GoBack"/>
    <w:bookmarkEnd w:id="1"/>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4DC" w:rsidRDefault="00DF54DC" w:rsidP="00C37E61">
      <w:r>
        <w:separator/>
      </w:r>
    </w:p>
  </w:footnote>
  <w:footnote w:type="continuationSeparator" w:id="1">
    <w:p w:rsidR="00DF54DC" w:rsidRDefault="00DF54DC"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D2" w:rsidRDefault="00522F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D2" w:rsidRDefault="00522F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522FD1" w:rsidP="00296529">
    <w:pPr>
      <w:ind w:left="2160"/>
      <w:jc w:val="center"/>
      <w:rPr>
        <w:rFonts w:ascii="Times New Roman" w:eastAsia="Calibri" w:hAnsi="Times New Roman"/>
        <w:i/>
        <w:sz w:val="18"/>
        <w:szCs w:val="22"/>
      </w:rPr>
    </w:pPr>
    <w:r w:rsidRPr="00522F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D2" w:rsidRDefault="00522F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D2" w:rsidRDefault="00522F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D2" w:rsidRDefault="00522F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30174"/>
    <w:rsid w:val="00033E5C"/>
    <w:rsid w:val="0004579C"/>
    <w:rsid w:val="000A47FA"/>
    <w:rsid w:val="000A65D3"/>
    <w:rsid w:val="000B02CF"/>
    <w:rsid w:val="000B1E33"/>
    <w:rsid w:val="000D689F"/>
    <w:rsid w:val="000E072D"/>
    <w:rsid w:val="000E7B7B"/>
    <w:rsid w:val="000E7D62"/>
    <w:rsid w:val="00103357"/>
    <w:rsid w:val="00123C9F"/>
    <w:rsid w:val="00126190"/>
    <w:rsid w:val="00130F17"/>
    <w:rsid w:val="001320BF"/>
    <w:rsid w:val="00163BC4"/>
    <w:rsid w:val="001827FD"/>
    <w:rsid w:val="00191062"/>
    <w:rsid w:val="00192B72"/>
    <w:rsid w:val="001A29D8"/>
    <w:rsid w:val="001A5CAA"/>
    <w:rsid w:val="001B0427"/>
    <w:rsid w:val="001D3A51"/>
    <w:rsid w:val="001E10D2"/>
    <w:rsid w:val="001E25B4"/>
    <w:rsid w:val="001E44FE"/>
    <w:rsid w:val="00200595"/>
    <w:rsid w:val="00204835"/>
    <w:rsid w:val="002313BF"/>
    <w:rsid w:val="00231920"/>
    <w:rsid w:val="0023195C"/>
    <w:rsid w:val="0024282C"/>
    <w:rsid w:val="002460DC"/>
    <w:rsid w:val="00250985"/>
    <w:rsid w:val="002556F6"/>
    <w:rsid w:val="00283105"/>
    <w:rsid w:val="00284C4C"/>
    <w:rsid w:val="00287E68"/>
    <w:rsid w:val="00296529"/>
    <w:rsid w:val="00297BE4"/>
    <w:rsid w:val="002B27FB"/>
    <w:rsid w:val="002B685A"/>
    <w:rsid w:val="002C57D2"/>
    <w:rsid w:val="002E0D56"/>
    <w:rsid w:val="00315186"/>
    <w:rsid w:val="0033133E"/>
    <w:rsid w:val="00331A23"/>
    <w:rsid w:val="0033343E"/>
    <w:rsid w:val="003512C2"/>
    <w:rsid w:val="00371FB6"/>
    <w:rsid w:val="003763C1"/>
    <w:rsid w:val="00376BBE"/>
    <w:rsid w:val="0039224F"/>
    <w:rsid w:val="00394342"/>
    <w:rsid w:val="003A3D45"/>
    <w:rsid w:val="003A43A4"/>
    <w:rsid w:val="003A7E18"/>
    <w:rsid w:val="003C2C28"/>
    <w:rsid w:val="003C4C86"/>
    <w:rsid w:val="003C6258"/>
    <w:rsid w:val="003E2904"/>
    <w:rsid w:val="00401819"/>
    <w:rsid w:val="00401927"/>
    <w:rsid w:val="0041027F"/>
    <w:rsid w:val="00412475"/>
    <w:rsid w:val="00415DAC"/>
    <w:rsid w:val="00423789"/>
    <w:rsid w:val="00440F43"/>
    <w:rsid w:val="00441B6F"/>
    <w:rsid w:val="00446221"/>
    <w:rsid w:val="00450E62"/>
    <w:rsid w:val="004539DB"/>
    <w:rsid w:val="00471154"/>
    <w:rsid w:val="00471A80"/>
    <w:rsid w:val="004848A4"/>
    <w:rsid w:val="004B4534"/>
    <w:rsid w:val="004C51E6"/>
    <w:rsid w:val="004D305E"/>
    <w:rsid w:val="004D4277"/>
    <w:rsid w:val="004E53F1"/>
    <w:rsid w:val="004F21EA"/>
    <w:rsid w:val="00502516"/>
    <w:rsid w:val="00505F06"/>
    <w:rsid w:val="00506828"/>
    <w:rsid w:val="00522FD1"/>
    <w:rsid w:val="0053056E"/>
    <w:rsid w:val="00535D4F"/>
    <w:rsid w:val="00554FDA"/>
    <w:rsid w:val="005B31D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174B"/>
    <w:rsid w:val="006E3E98"/>
    <w:rsid w:val="006F02FD"/>
    <w:rsid w:val="006F11EC"/>
    <w:rsid w:val="0070082C"/>
    <w:rsid w:val="00720393"/>
    <w:rsid w:val="007369E6"/>
    <w:rsid w:val="00746E59"/>
    <w:rsid w:val="00754C9A"/>
    <w:rsid w:val="0075599A"/>
    <w:rsid w:val="00761D52"/>
    <w:rsid w:val="0077749E"/>
    <w:rsid w:val="00780F83"/>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C53B5"/>
    <w:rsid w:val="008E13AE"/>
    <w:rsid w:val="008E1506"/>
    <w:rsid w:val="008E710C"/>
    <w:rsid w:val="008F69D6"/>
    <w:rsid w:val="00902823"/>
    <w:rsid w:val="00912151"/>
    <w:rsid w:val="00915CA6"/>
    <w:rsid w:val="00917343"/>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36CC"/>
    <w:rsid w:val="00A24E7E"/>
    <w:rsid w:val="00A258C3"/>
    <w:rsid w:val="00A347C0"/>
    <w:rsid w:val="00A36E6F"/>
    <w:rsid w:val="00A51431"/>
    <w:rsid w:val="00A539AD"/>
    <w:rsid w:val="00A651D1"/>
    <w:rsid w:val="00A94063"/>
    <w:rsid w:val="00A9797C"/>
    <w:rsid w:val="00AA6219"/>
    <w:rsid w:val="00AA74E0"/>
    <w:rsid w:val="00AB703F"/>
    <w:rsid w:val="00AC6BB8"/>
    <w:rsid w:val="00AE008F"/>
    <w:rsid w:val="00AF2ACD"/>
    <w:rsid w:val="00B01FCD"/>
    <w:rsid w:val="00B052B0"/>
    <w:rsid w:val="00B1776C"/>
    <w:rsid w:val="00B52583"/>
    <w:rsid w:val="00B52896"/>
    <w:rsid w:val="00B95236"/>
    <w:rsid w:val="00B96BD9"/>
    <w:rsid w:val="00BA1B01"/>
    <w:rsid w:val="00BA2641"/>
    <w:rsid w:val="00BB1C12"/>
    <w:rsid w:val="00BB37AA"/>
    <w:rsid w:val="00BC53A0"/>
    <w:rsid w:val="00BE62AD"/>
    <w:rsid w:val="00BF121F"/>
    <w:rsid w:val="00BF1F80"/>
    <w:rsid w:val="00BF5692"/>
    <w:rsid w:val="00C03464"/>
    <w:rsid w:val="00C166EF"/>
    <w:rsid w:val="00C17EB0"/>
    <w:rsid w:val="00C27F5F"/>
    <w:rsid w:val="00C30A0F"/>
    <w:rsid w:val="00C34F56"/>
    <w:rsid w:val="00C37E61"/>
    <w:rsid w:val="00C4199F"/>
    <w:rsid w:val="00C535B3"/>
    <w:rsid w:val="00C70F1B"/>
    <w:rsid w:val="00C71A47"/>
    <w:rsid w:val="00C7464C"/>
    <w:rsid w:val="00C85588"/>
    <w:rsid w:val="00CD6755"/>
    <w:rsid w:val="00CD6856"/>
    <w:rsid w:val="00CE0089"/>
    <w:rsid w:val="00CE1294"/>
    <w:rsid w:val="00CE5EE6"/>
    <w:rsid w:val="00CE793C"/>
    <w:rsid w:val="00CF193C"/>
    <w:rsid w:val="00D02A2E"/>
    <w:rsid w:val="00D04139"/>
    <w:rsid w:val="00D173F1"/>
    <w:rsid w:val="00D22B72"/>
    <w:rsid w:val="00D341A9"/>
    <w:rsid w:val="00D66CD2"/>
    <w:rsid w:val="00D74CB0"/>
    <w:rsid w:val="00D8295D"/>
    <w:rsid w:val="00DA4310"/>
    <w:rsid w:val="00DC2A65"/>
    <w:rsid w:val="00DE15F0"/>
    <w:rsid w:val="00DE5663"/>
    <w:rsid w:val="00DE78AA"/>
    <w:rsid w:val="00DF54DC"/>
    <w:rsid w:val="00E03444"/>
    <w:rsid w:val="00E053D0"/>
    <w:rsid w:val="00E15994"/>
    <w:rsid w:val="00E2581B"/>
    <w:rsid w:val="00E3114E"/>
    <w:rsid w:val="00E31A70"/>
    <w:rsid w:val="00E35B02"/>
    <w:rsid w:val="00E66496"/>
    <w:rsid w:val="00E66B35"/>
    <w:rsid w:val="00E66E10"/>
    <w:rsid w:val="00E769F6"/>
    <w:rsid w:val="00E8407C"/>
    <w:rsid w:val="00E84F3C"/>
    <w:rsid w:val="00E85AC0"/>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6E174B"/>
    <w:rPr>
      <w:rFonts w:ascii="Helvetica" w:hAnsi="Helvetica"/>
    </w:rPr>
  </w:style>
  <w:style w:type="character" w:customStyle="1" w:styleId="HeaderChar">
    <w:name w:val="Header Char"/>
    <w:basedOn w:val="DefaultParagraphFont"/>
    <w:link w:val="Header"/>
    <w:uiPriority w:val="99"/>
    <w:rsid w:val="004E53F1"/>
    <w:rPr>
      <w:rFonts w:ascii="Helvetica" w:hAnsi="Helvetica"/>
    </w:rPr>
  </w:style>
  <w:style w:type="character" w:customStyle="1" w:styleId="UnresolvedMention">
    <w:name w:val="Unresolved Mention"/>
    <w:basedOn w:val="DefaultParagraphFont"/>
    <w:uiPriority w:val="99"/>
    <w:semiHidden/>
    <w:unhideWhenUsed/>
    <w:rsid w:val="00415DAC"/>
    <w:rPr>
      <w:color w:val="605E5C"/>
      <w:shd w:val="clear" w:color="auto" w:fill="E1DFDD"/>
    </w:rPr>
  </w:style>
  <w:style w:type="paragraph" w:styleId="CommentSubject">
    <w:name w:val="annotation subject"/>
    <w:basedOn w:val="CommentText"/>
    <w:next w:val="CommentText"/>
    <w:link w:val="CommentSubjectChar"/>
    <w:semiHidden/>
    <w:unhideWhenUsed/>
    <w:rsid w:val="00D04139"/>
    <w:rPr>
      <w:rFonts w:ascii="Helvetica" w:hAnsi="Helvetica"/>
      <w:b/>
      <w:bCs/>
      <w:lang w:val="en-US" w:eastAsia="en-US"/>
    </w:rPr>
  </w:style>
  <w:style w:type="character" w:customStyle="1" w:styleId="CommentSubjectChar">
    <w:name w:val="Comment Subject Char"/>
    <w:basedOn w:val="CommentTextChar"/>
    <w:link w:val="CommentSubject"/>
    <w:semiHidden/>
    <w:rsid w:val="00D04139"/>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ahd.nic.in"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A64F-010C-497A-8BA5-A5DA1400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243</TotalTime>
  <Pages>6</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13910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USER1</cp:lastModifiedBy>
  <cp:revision>31</cp:revision>
  <cp:lastPrinted>1999-07-06T11:00:00Z</cp:lastPrinted>
  <dcterms:created xsi:type="dcterms:W3CDTF">2014-10-25T14:34:00Z</dcterms:created>
  <dcterms:modified xsi:type="dcterms:W3CDTF">2025-04-07T09:47:00Z</dcterms:modified>
</cp:coreProperties>
</file>