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F81D" w14:textId="77777777" w:rsidR="008D4EFA" w:rsidRDefault="00F46F73" w:rsidP="000A42CA">
      <w:pPr>
        <w:jc w:val="right"/>
        <w:rPr>
          <w:rFonts w:ascii="Times New Roman" w:hAnsi="Times New Roman" w:cs="Times New Roman"/>
          <w:b/>
          <w:sz w:val="28"/>
          <w:szCs w:val="28"/>
        </w:rPr>
      </w:pPr>
      <w:r w:rsidRPr="00813442">
        <w:rPr>
          <w:rFonts w:ascii="Times New Roman" w:hAnsi="Times New Roman" w:cs="Times New Roman"/>
          <w:b/>
          <w:sz w:val="28"/>
          <w:szCs w:val="28"/>
        </w:rPr>
        <w:t xml:space="preserve"> </w:t>
      </w:r>
      <w:r w:rsidR="008D4EFA" w:rsidRPr="008D4EFA">
        <w:rPr>
          <w:rFonts w:ascii="Times New Roman" w:hAnsi="Times New Roman" w:cs="Times New Roman"/>
          <w:b/>
          <w:bCs/>
          <w:i/>
          <w:iCs/>
          <w:sz w:val="28"/>
          <w:szCs w:val="28"/>
          <w:u w:val="single"/>
        </w:rPr>
        <w:t>Original Research Article</w:t>
      </w:r>
      <w:r w:rsidR="008D4EFA" w:rsidRPr="008D4EFA">
        <w:rPr>
          <w:rFonts w:ascii="Times New Roman" w:hAnsi="Times New Roman" w:cs="Times New Roman"/>
          <w:b/>
          <w:sz w:val="28"/>
          <w:szCs w:val="28"/>
        </w:rPr>
        <w:t xml:space="preserve"> </w:t>
      </w:r>
    </w:p>
    <w:p w14:paraId="0EF7189F" w14:textId="77777777" w:rsidR="008D4EFA" w:rsidRDefault="008D4EFA" w:rsidP="000A42CA">
      <w:pPr>
        <w:jc w:val="right"/>
        <w:rPr>
          <w:rFonts w:ascii="Times New Roman" w:hAnsi="Times New Roman" w:cs="Times New Roman"/>
          <w:b/>
          <w:sz w:val="28"/>
          <w:szCs w:val="28"/>
        </w:rPr>
      </w:pPr>
    </w:p>
    <w:p w14:paraId="40DB08A0" w14:textId="378F492D" w:rsidR="00AC584C" w:rsidRDefault="00F46F73" w:rsidP="000A42CA">
      <w:pPr>
        <w:jc w:val="right"/>
        <w:rPr>
          <w:rFonts w:ascii="Times New Roman" w:hAnsi="Times New Roman" w:cs="Times New Roman"/>
          <w:b/>
          <w:sz w:val="28"/>
          <w:szCs w:val="28"/>
        </w:rPr>
      </w:pPr>
      <w:r w:rsidRPr="00813442">
        <w:rPr>
          <w:rFonts w:ascii="Times New Roman" w:hAnsi="Times New Roman" w:cs="Times New Roman"/>
          <w:b/>
          <w:sz w:val="28"/>
          <w:szCs w:val="28"/>
        </w:rPr>
        <w:t>Effect of Technology</w:t>
      </w:r>
      <w:r w:rsidR="006C4987" w:rsidRPr="00813442">
        <w:rPr>
          <w:rFonts w:ascii="Times New Roman" w:hAnsi="Times New Roman" w:cs="Times New Roman"/>
          <w:b/>
          <w:sz w:val="28"/>
          <w:szCs w:val="28"/>
        </w:rPr>
        <w:t xml:space="preserve"> based activities</w:t>
      </w:r>
      <w:r w:rsidRPr="00813442">
        <w:rPr>
          <w:rFonts w:ascii="Times New Roman" w:hAnsi="Times New Roman" w:cs="Times New Roman"/>
          <w:b/>
          <w:sz w:val="28"/>
          <w:szCs w:val="28"/>
        </w:rPr>
        <w:t xml:space="preserve"> on the Pre-Service </w:t>
      </w:r>
      <w:r w:rsidR="00BD3FF7">
        <w:rPr>
          <w:rFonts w:ascii="Times New Roman" w:hAnsi="Times New Roman" w:cs="Times New Roman"/>
          <w:b/>
          <w:sz w:val="28"/>
          <w:szCs w:val="28"/>
        </w:rPr>
        <w:t>Teachers'</w:t>
      </w:r>
      <w:r w:rsidRPr="00813442">
        <w:rPr>
          <w:rFonts w:ascii="Times New Roman" w:hAnsi="Times New Roman" w:cs="Times New Roman"/>
          <w:b/>
          <w:sz w:val="28"/>
          <w:szCs w:val="28"/>
        </w:rPr>
        <w:t xml:space="preserve"> Vocabulary Acquisition Performance</w:t>
      </w:r>
    </w:p>
    <w:p w14:paraId="2A6C0681" w14:textId="77777777" w:rsidR="00864972" w:rsidRPr="00813442" w:rsidRDefault="00864972" w:rsidP="000A42CA">
      <w:pPr>
        <w:jc w:val="right"/>
        <w:rPr>
          <w:rFonts w:ascii="Times New Roman" w:hAnsi="Times New Roman" w:cs="Times New Roman"/>
          <w:b/>
          <w:sz w:val="28"/>
          <w:szCs w:val="28"/>
        </w:rPr>
      </w:pPr>
    </w:p>
    <w:p w14:paraId="0CF3F9E9" w14:textId="77777777" w:rsidR="00CB6CCE" w:rsidRPr="00CB6CCE" w:rsidRDefault="00CB6CCE" w:rsidP="00CB6CCE">
      <w:pPr>
        <w:jc w:val="both"/>
        <w:rPr>
          <w:rFonts w:ascii="Times New Roman" w:hAnsi="Times New Roman" w:cs="Times New Roman"/>
          <w:sz w:val="24"/>
          <w:szCs w:val="24"/>
        </w:rPr>
      </w:pPr>
    </w:p>
    <w:p w14:paraId="743C7709" w14:textId="77777777" w:rsidR="00CB6CCE" w:rsidRPr="001719D7" w:rsidRDefault="00CB6CCE" w:rsidP="00F50785">
      <w:pPr>
        <w:jc w:val="both"/>
        <w:rPr>
          <w:rFonts w:ascii="Times New Roman" w:hAnsi="Times New Roman" w:cs="Times New Roman"/>
          <w:sz w:val="24"/>
          <w:szCs w:val="24"/>
        </w:rPr>
      </w:pPr>
    </w:p>
    <w:p w14:paraId="7CE4B053" w14:textId="1328EB01" w:rsidR="006C4987" w:rsidRPr="00B8036A" w:rsidRDefault="006C4987" w:rsidP="00F50785">
      <w:pPr>
        <w:jc w:val="both"/>
        <w:rPr>
          <w:rFonts w:ascii="Times New Roman" w:hAnsi="Times New Roman" w:cs="Times New Roman"/>
          <w:b/>
          <w:sz w:val="24"/>
          <w:szCs w:val="24"/>
        </w:rPr>
      </w:pPr>
      <w:r w:rsidRPr="00B8036A">
        <w:rPr>
          <w:rFonts w:ascii="Times New Roman" w:hAnsi="Times New Roman" w:cs="Times New Roman"/>
          <w:b/>
          <w:sz w:val="24"/>
          <w:szCs w:val="24"/>
        </w:rPr>
        <w:t>Abstract</w:t>
      </w:r>
    </w:p>
    <w:p w14:paraId="7B51CFA8" w14:textId="5923C7A5" w:rsidR="006C4987" w:rsidRPr="00717ED3" w:rsidRDefault="000D71FF" w:rsidP="00F50785">
      <w:pPr>
        <w:jc w:val="both"/>
        <w:rPr>
          <w:rFonts w:ascii="Times New Roman" w:hAnsi="Times New Roman" w:cs="Times New Roman"/>
          <w:iCs/>
          <w:sz w:val="24"/>
          <w:szCs w:val="24"/>
        </w:rPr>
      </w:pPr>
      <w:r w:rsidRPr="00717ED3">
        <w:rPr>
          <w:rFonts w:ascii="Times New Roman" w:hAnsi="Times New Roman" w:cs="Times New Roman"/>
          <w:iCs/>
          <w:sz w:val="24"/>
          <w:szCs w:val="24"/>
        </w:rPr>
        <w:t>Acquiring vocabulary is a crucial component of the process of learning the English language. It facilitates the process of exchanging information and understanding. Therefore, teachers must devise highly efficient methods of instructing this crucial element to the students. This study aimed to examine the impact of technology-based activities for vocabulary instruction on students' vocabulary acquisition performance. The study utilized an action research design. A total of fifty-two (52) pre-service teachers at level 100 were chosen for the study through purposive sampling and were allowed to engage in activities involving technology use. The study included pre-tests and post-tests to see if there were any shifts in the students' performance after engaging them through technology-based (Duolingo App) activities. It was discovered that the utilization of technology-based activities significantly impacted their performance, as all the participants achieved greater post-test scores (M=32.7845) compared to the pre-test scores (M=18.2034). A delayed test was administered 10 weeks after the post-test to assess the ability of pre-service teachers to retain vocabulary skills and knowledge. The results indicated that there was no significant difference between the scores of the post-test (M=32.7845) and the delayed test (M=33.3010), suggesting that the pre-service teachers had retained their vocabulary skills and knowledge exceptionally well. English teachers must utilize many creative methods, including technology, to effectively support students in their learning process.</w:t>
      </w:r>
    </w:p>
    <w:p w14:paraId="4CAEEE2E" w14:textId="0442BF2C" w:rsidR="00717ED3" w:rsidRPr="00717ED3" w:rsidRDefault="00717ED3" w:rsidP="00F50785">
      <w:pPr>
        <w:jc w:val="both"/>
        <w:rPr>
          <w:rFonts w:ascii="Times New Roman" w:hAnsi="Times New Roman" w:cs="Times New Roman"/>
          <w:sz w:val="24"/>
          <w:szCs w:val="24"/>
        </w:rPr>
      </w:pPr>
      <w:r w:rsidRPr="00717ED3">
        <w:rPr>
          <w:rFonts w:ascii="Times New Roman" w:hAnsi="Times New Roman" w:cs="Times New Roman"/>
          <w:b/>
          <w:sz w:val="24"/>
          <w:szCs w:val="24"/>
        </w:rPr>
        <w:t xml:space="preserve">Keywords: </w:t>
      </w:r>
      <w:r>
        <w:rPr>
          <w:rFonts w:ascii="Times New Roman" w:hAnsi="Times New Roman" w:cs="Times New Roman"/>
          <w:i/>
          <w:sz w:val="24"/>
          <w:szCs w:val="24"/>
        </w:rPr>
        <w:t>Vocabulary acquisition skills</w:t>
      </w:r>
      <w:r w:rsidRPr="00717ED3">
        <w:rPr>
          <w:rFonts w:ascii="Times New Roman" w:hAnsi="Times New Roman" w:cs="Times New Roman"/>
          <w:i/>
          <w:sz w:val="24"/>
          <w:szCs w:val="24"/>
        </w:rPr>
        <w:t xml:space="preserve">; </w:t>
      </w:r>
      <w:r>
        <w:rPr>
          <w:rFonts w:ascii="Times New Roman" w:hAnsi="Times New Roman" w:cs="Times New Roman"/>
          <w:i/>
          <w:sz w:val="24"/>
          <w:szCs w:val="24"/>
        </w:rPr>
        <w:t>English vocabulary:</w:t>
      </w:r>
      <w:r w:rsidR="001055EA">
        <w:rPr>
          <w:rFonts w:ascii="Times New Roman" w:hAnsi="Times New Roman" w:cs="Times New Roman"/>
          <w:i/>
          <w:sz w:val="24"/>
          <w:szCs w:val="24"/>
        </w:rPr>
        <w:t xml:space="preserve"> Duolingo App</w:t>
      </w:r>
      <w:r w:rsidRPr="00717ED3">
        <w:rPr>
          <w:rFonts w:ascii="Times New Roman" w:hAnsi="Times New Roman" w:cs="Times New Roman"/>
          <w:i/>
          <w:sz w:val="24"/>
          <w:szCs w:val="24"/>
        </w:rPr>
        <w:t xml:space="preserve">; </w:t>
      </w:r>
      <w:r w:rsidR="001055EA">
        <w:rPr>
          <w:rFonts w:ascii="Times New Roman" w:hAnsi="Times New Roman" w:cs="Times New Roman"/>
          <w:i/>
          <w:sz w:val="24"/>
          <w:szCs w:val="24"/>
        </w:rPr>
        <w:t>technology-based activity</w:t>
      </w:r>
      <w:r w:rsidRPr="00717ED3">
        <w:rPr>
          <w:rFonts w:ascii="Times New Roman" w:hAnsi="Times New Roman" w:cs="Times New Roman"/>
          <w:i/>
          <w:sz w:val="24"/>
          <w:szCs w:val="24"/>
        </w:rPr>
        <w:t xml:space="preserve">; </w:t>
      </w:r>
      <w:r w:rsidR="001055EA">
        <w:rPr>
          <w:rFonts w:ascii="Times New Roman" w:hAnsi="Times New Roman" w:cs="Times New Roman"/>
          <w:i/>
          <w:sz w:val="24"/>
          <w:szCs w:val="24"/>
        </w:rPr>
        <w:t>vocabulary performance</w:t>
      </w:r>
    </w:p>
    <w:p w14:paraId="09B42E29" w14:textId="77777777" w:rsidR="00F46F73" w:rsidRPr="00B8036A" w:rsidRDefault="00F46F73"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Introduction</w:t>
      </w:r>
    </w:p>
    <w:p w14:paraId="605BA200" w14:textId="2FD4881F" w:rsidR="00F46F73" w:rsidRPr="00B8036A" w:rsidRDefault="00BD3FF7" w:rsidP="00F50785">
      <w:pPr>
        <w:spacing w:line="360" w:lineRule="auto"/>
        <w:jc w:val="both"/>
        <w:rPr>
          <w:rFonts w:ascii="Times New Roman" w:hAnsi="Times New Roman" w:cs="Times New Roman"/>
          <w:sz w:val="24"/>
          <w:szCs w:val="24"/>
        </w:rPr>
      </w:pPr>
      <w:r>
        <w:rPr>
          <w:rFonts w:ascii="Times New Roman" w:hAnsi="Times New Roman" w:cs="Times New Roman"/>
          <w:sz w:val="24"/>
          <w:szCs w:val="24"/>
        </w:rPr>
        <w:t>Students must learn</w:t>
      </w:r>
      <w:r w:rsidR="00D263AD" w:rsidRPr="00B8036A">
        <w:rPr>
          <w:rFonts w:ascii="Times New Roman" w:hAnsi="Times New Roman" w:cs="Times New Roman"/>
          <w:sz w:val="24"/>
          <w:szCs w:val="24"/>
        </w:rPr>
        <w:t xml:space="preserve"> and master English vocabulary as it is a fundamental component of the English language. According to Alqahtani (2015), vocabulary is a crucial aspect of knowledge that significantly contributes to learners' acquisition of the English language. Harmon, Wood, and Keser (2009) and Linse and Nunan (2005) have provided support for the notion that the </w:t>
      </w:r>
      <w:r w:rsidR="00D263AD" w:rsidRPr="00B8036A">
        <w:rPr>
          <w:rFonts w:ascii="Times New Roman" w:hAnsi="Times New Roman" w:cs="Times New Roman"/>
          <w:sz w:val="24"/>
          <w:szCs w:val="24"/>
        </w:rPr>
        <w:lastRenderedPageBreak/>
        <w:t>development of learners' vocabulary is a crucial component of their overall language development. This demonstrates the essential role of lexical knowledge in both communication abilities and the acquisition of a second language. Therefore, a proficient command of vocabulary is essential for language learners as an inadequate grasp of English vocabulary hinders effective communication. However, evidence and observation indicate that even in government schools in various African countries, including Ghana, there is still a significant deficiency in vocabulary mastery. In the words of Alqahtani (2015), research has demonstrated that second language learners heavily depend on their vocabulary knowledge, and the absence of this knowledge is the primary and most significant barrier for English as a Second Language (ESL) learners to overcome. Students frequently demonstrate a lack of vocabulary in their writing, confirming the claim that they do not possess an adequate range of words.</w:t>
      </w:r>
    </w:p>
    <w:p w14:paraId="3CC81036" w14:textId="228D45F0" w:rsidR="002D753B" w:rsidRPr="00B8036A" w:rsidRDefault="002D0057"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utilization of computers and the Internet as educational tools, particularly for the acquisition of English language vocabulary, is highly beneficial in the learning process. Computer-based activities are web apps designed to enhance learners' understanding of vocabulary in second language acquisition (</w:t>
      </w:r>
      <w:bookmarkStart w:id="0" w:name="_Hlk167844071"/>
      <w:r w:rsidRPr="00B8036A">
        <w:rPr>
          <w:rFonts w:ascii="Times New Roman" w:hAnsi="Times New Roman" w:cs="Times New Roman"/>
          <w:sz w:val="24"/>
          <w:szCs w:val="24"/>
        </w:rPr>
        <w:t>Mohd Khairul, 2018</w:t>
      </w:r>
      <w:bookmarkEnd w:id="0"/>
      <w:r w:rsidRPr="00B8036A">
        <w:rPr>
          <w:rFonts w:ascii="Times New Roman" w:hAnsi="Times New Roman" w:cs="Times New Roman"/>
          <w:sz w:val="24"/>
          <w:szCs w:val="24"/>
        </w:rPr>
        <w:t xml:space="preserve">). They offer a variety of educational exercises, including </w:t>
      </w:r>
      <w:r w:rsidR="00946D20">
        <w:rPr>
          <w:rFonts w:ascii="Times New Roman" w:hAnsi="Times New Roman" w:cs="Times New Roman"/>
          <w:sz w:val="24"/>
          <w:szCs w:val="24"/>
        </w:rPr>
        <w:t>gap filling</w:t>
      </w:r>
      <w:r w:rsidRPr="00B8036A">
        <w:rPr>
          <w:rFonts w:ascii="Times New Roman" w:hAnsi="Times New Roman" w:cs="Times New Roman"/>
          <w:sz w:val="24"/>
          <w:szCs w:val="24"/>
        </w:rPr>
        <w:t>, picture matching, word rearrangement, sentence completion, multiple choice questions, and quizzes. Research on vocabulary and the process of acquiring vocabulary through computer-based methods has revealed that learners are not being explicitly instructed on the bulk of terms that exist in a language (Mohd Khairul, 2018). Recent advancements in educational technology have provided teachers with ef</w:t>
      </w:r>
      <w:r w:rsidR="00946D20">
        <w:rPr>
          <w:rFonts w:ascii="Times New Roman" w:hAnsi="Times New Roman" w:cs="Times New Roman"/>
          <w:sz w:val="24"/>
          <w:szCs w:val="24"/>
        </w:rPr>
        <w:t>fective tools to introduce learner</w:t>
      </w:r>
      <w:r w:rsidRPr="00B8036A">
        <w:rPr>
          <w:rFonts w:ascii="Times New Roman" w:hAnsi="Times New Roman" w:cs="Times New Roman"/>
          <w:sz w:val="24"/>
          <w:szCs w:val="24"/>
        </w:rPr>
        <w:t>s to new language and facilitate their learning process. The computer-based activities offer exercises and tasks that enable learners to acquire English language vocabulary from diverse angles.</w:t>
      </w:r>
    </w:p>
    <w:p w14:paraId="73F9F82C" w14:textId="1A67636B" w:rsidR="002D0057" w:rsidRPr="00B8036A" w:rsidRDefault="002D0057"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Furthermore, they offer learners multimedia resources that facilitate visual and auditory comprehension of the acquired vocabulary. The use of vibrant visuals, accompanied by music, video, and interactive elements, has the potential to captivate students' attention and stimulate their interest (</w:t>
      </w:r>
      <w:bookmarkStart w:id="1" w:name="_Hlk167839057"/>
      <w:commentRangeStart w:id="2"/>
      <w:proofErr w:type="spellStart"/>
      <w:r w:rsidR="00512A11" w:rsidRPr="00512A11">
        <w:rPr>
          <w:rFonts w:ascii="Times New Roman" w:hAnsi="Times New Roman" w:cs="Times New Roman"/>
          <w:sz w:val="24"/>
          <w:szCs w:val="24"/>
        </w:rPr>
        <w:t>Ramasany</w:t>
      </w:r>
      <w:proofErr w:type="spellEnd"/>
      <w:r w:rsidR="00B32BE8">
        <w:rPr>
          <w:rFonts w:ascii="Times New Roman" w:hAnsi="Times New Roman" w:cs="Times New Roman"/>
          <w:sz w:val="24"/>
          <w:szCs w:val="24"/>
        </w:rPr>
        <w:t xml:space="preserve">, </w:t>
      </w:r>
      <w:r w:rsidR="00512A11" w:rsidRPr="00512A11">
        <w:rPr>
          <w:rFonts w:ascii="Times New Roman" w:hAnsi="Times New Roman" w:cs="Times New Roman"/>
          <w:sz w:val="24"/>
          <w:szCs w:val="24"/>
        </w:rPr>
        <w:t>Noor</w:t>
      </w:r>
      <w:r w:rsidR="00B32BE8">
        <w:rPr>
          <w:rFonts w:ascii="Times New Roman" w:hAnsi="Times New Roman" w:cs="Times New Roman"/>
          <w:sz w:val="24"/>
          <w:szCs w:val="24"/>
        </w:rPr>
        <w:t xml:space="preserve"> &amp; </w:t>
      </w:r>
      <w:r w:rsidR="00512A11" w:rsidRPr="00512A11">
        <w:rPr>
          <w:rFonts w:ascii="Times New Roman" w:hAnsi="Times New Roman" w:cs="Times New Roman"/>
          <w:sz w:val="24"/>
          <w:szCs w:val="24"/>
        </w:rPr>
        <w:t>Zaid</w:t>
      </w:r>
      <w:r w:rsidR="00B32BE8">
        <w:rPr>
          <w:rFonts w:ascii="Times New Roman" w:hAnsi="Times New Roman" w:cs="Times New Roman"/>
          <w:sz w:val="24"/>
          <w:szCs w:val="24"/>
        </w:rPr>
        <w:t>, 2022</w:t>
      </w:r>
      <w:bookmarkEnd w:id="1"/>
      <w:commentRangeEnd w:id="2"/>
      <w:r w:rsidR="00153AF2">
        <w:rPr>
          <w:rStyle w:val="CommentReference"/>
        </w:rPr>
        <w:commentReference w:id="2"/>
      </w:r>
      <w:r w:rsidRPr="00B8036A">
        <w:rPr>
          <w:rFonts w:ascii="Times New Roman" w:hAnsi="Times New Roman" w:cs="Times New Roman"/>
          <w:sz w:val="24"/>
          <w:szCs w:val="24"/>
        </w:rPr>
        <w:t>). Thus, it is thought that these parameters of computer-based</w:t>
      </w:r>
      <w:r w:rsidR="00B32BE8">
        <w:rPr>
          <w:rFonts w:ascii="Times New Roman" w:hAnsi="Times New Roman" w:cs="Times New Roman"/>
          <w:sz w:val="24"/>
          <w:szCs w:val="24"/>
        </w:rPr>
        <w:t xml:space="preserve"> </w:t>
      </w:r>
      <w:r w:rsidRPr="00B8036A">
        <w:rPr>
          <w:rFonts w:ascii="Times New Roman" w:hAnsi="Times New Roman" w:cs="Times New Roman"/>
          <w:sz w:val="24"/>
          <w:szCs w:val="24"/>
        </w:rPr>
        <w:t xml:space="preserve">activities have the potential to improve students' attitudes, motivations, and performance in learning English language vocabulary. Computer-based activities can facilitate self-directed learning by creating an autonomous learning environment (Oblinger &amp; Oblinger, 2005). Online learning is a computer-based activity that can be accessed from any location and at any time, </w:t>
      </w:r>
      <w:r w:rsidRPr="00B8036A">
        <w:rPr>
          <w:rFonts w:ascii="Times New Roman" w:hAnsi="Times New Roman" w:cs="Times New Roman"/>
          <w:sz w:val="24"/>
          <w:szCs w:val="24"/>
        </w:rPr>
        <w:lastRenderedPageBreak/>
        <w:t xml:space="preserve">provided there is a device such as a computer, smartphone, or iPad with an internet connection. The accessibility of the learning environment enhances the convenience of acquiring vocabulary in a second language. This study aims to investigate the impact of utilizing technology-based activities on the vocabulary acquisition performance of first-year pre-service teachers in a college </w:t>
      </w:r>
      <w:commentRangeStart w:id="3"/>
      <w:r w:rsidRPr="00B8036A">
        <w:rPr>
          <w:rFonts w:ascii="Times New Roman" w:hAnsi="Times New Roman" w:cs="Times New Roman"/>
          <w:sz w:val="24"/>
          <w:szCs w:val="24"/>
        </w:rPr>
        <w:t>of education.</w:t>
      </w:r>
      <w:commentRangeEnd w:id="3"/>
      <w:r w:rsidR="00153AF2">
        <w:rPr>
          <w:rStyle w:val="CommentReference"/>
        </w:rPr>
        <w:commentReference w:id="3"/>
      </w:r>
    </w:p>
    <w:p w14:paraId="3662C24D" w14:textId="77777777" w:rsidR="00F46F73" w:rsidRPr="00B8036A" w:rsidRDefault="00F46F73"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Research questions</w:t>
      </w:r>
    </w:p>
    <w:p w14:paraId="05C4D7D2" w14:textId="77777777" w:rsidR="006706CB" w:rsidRPr="00B8036A" w:rsidRDefault="006706CB" w:rsidP="00F50785">
      <w:pPr>
        <w:pStyle w:val="ListParagraph"/>
        <w:numPr>
          <w:ilvl w:val="0"/>
          <w:numId w:val="1"/>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What is the effect of technology usage on pre-service teachers’ vocabulary </w:t>
      </w:r>
      <w:r w:rsidR="008450B8" w:rsidRPr="00B8036A">
        <w:rPr>
          <w:rFonts w:ascii="Times New Roman" w:hAnsi="Times New Roman" w:cs="Times New Roman"/>
          <w:sz w:val="24"/>
          <w:szCs w:val="24"/>
        </w:rPr>
        <w:t xml:space="preserve">acquisition </w:t>
      </w:r>
      <w:r w:rsidRPr="00B8036A">
        <w:rPr>
          <w:rFonts w:ascii="Times New Roman" w:hAnsi="Times New Roman" w:cs="Times New Roman"/>
          <w:sz w:val="24"/>
          <w:szCs w:val="24"/>
        </w:rPr>
        <w:t xml:space="preserve">performance? </w:t>
      </w:r>
    </w:p>
    <w:p w14:paraId="6B985094" w14:textId="3B57183A" w:rsidR="006706CB" w:rsidRPr="00B8036A" w:rsidRDefault="006706CB" w:rsidP="00F50785">
      <w:pPr>
        <w:pStyle w:val="ListParagraph"/>
        <w:numPr>
          <w:ilvl w:val="0"/>
          <w:numId w:val="1"/>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To what extent will the use of technology improve the retention of </w:t>
      </w:r>
      <w:r w:rsidR="008450B8" w:rsidRPr="00B8036A">
        <w:rPr>
          <w:rFonts w:ascii="Times New Roman" w:hAnsi="Times New Roman" w:cs="Times New Roman"/>
          <w:sz w:val="24"/>
          <w:szCs w:val="24"/>
        </w:rPr>
        <w:t xml:space="preserve">vocabulary acquisition </w:t>
      </w:r>
      <w:r w:rsidR="00946D20">
        <w:rPr>
          <w:rFonts w:ascii="Times New Roman" w:hAnsi="Times New Roman" w:cs="Times New Roman"/>
          <w:sz w:val="24"/>
          <w:szCs w:val="24"/>
        </w:rPr>
        <w:t>concepts</w:t>
      </w:r>
      <w:r w:rsidRPr="00B8036A">
        <w:rPr>
          <w:rFonts w:ascii="Times New Roman" w:hAnsi="Times New Roman" w:cs="Times New Roman"/>
          <w:sz w:val="24"/>
          <w:szCs w:val="24"/>
        </w:rPr>
        <w:t xml:space="preserve"> among pre-service teachers in </w:t>
      </w:r>
      <w:r w:rsidR="00946D20">
        <w:rPr>
          <w:rFonts w:ascii="Times New Roman" w:hAnsi="Times New Roman" w:cs="Times New Roman"/>
          <w:sz w:val="24"/>
          <w:szCs w:val="24"/>
        </w:rPr>
        <w:t xml:space="preserve">the </w:t>
      </w:r>
      <w:r w:rsidR="008450B8" w:rsidRPr="00B8036A">
        <w:rPr>
          <w:rFonts w:ascii="Times New Roman" w:hAnsi="Times New Roman" w:cs="Times New Roman"/>
          <w:sz w:val="24"/>
          <w:szCs w:val="24"/>
        </w:rPr>
        <w:t>English language</w:t>
      </w:r>
      <w:r w:rsidRPr="00B8036A">
        <w:rPr>
          <w:rFonts w:ascii="Times New Roman" w:hAnsi="Times New Roman" w:cs="Times New Roman"/>
          <w:sz w:val="24"/>
          <w:szCs w:val="24"/>
        </w:rPr>
        <w:t xml:space="preserve">? </w:t>
      </w:r>
    </w:p>
    <w:p w14:paraId="4D582DEF" w14:textId="77777777" w:rsidR="00F46F73" w:rsidRPr="00B8036A" w:rsidRDefault="00F46F73" w:rsidP="00F50785">
      <w:pPr>
        <w:spacing w:line="360" w:lineRule="auto"/>
        <w:jc w:val="both"/>
        <w:rPr>
          <w:rFonts w:ascii="Times New Roman" w:hAnsi="Times New Roman" w:cs="Times New Roman"/>
          <w:sz w:val="24"/>
          <w:szCs w:val="24"/>
        </w:rPr>
      </w:pPr>
    </w:p>
    <w:p w14:paraId="4AE70084" w14:textId="77777777" w:rsidR="00F46F73" w:rsidRPr="00B8036A" w:rsidRDefault="00F46F73"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Literature</w:t>
      </w:r>
    </w:p>
    <w:p w14:paraId="28758F5A" w14:textId="16EC93D7" w:rsidR="00D348EC" w:rsidRPr="00B8036A" w:rsidRDefault="007D1653"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Vocabulary refers to the inventory of words that an individual possesses and uses to construct a language (Linse &amp; Nunan, 2005). As stated by Alqahtani (2015), having a limited vocabulary hinders second language learners from effectively conveying their message. Alqahtani (2015) suggested that a limited vocabulary may hinder an individual's capacity to effectively communicate a coherent message. There are numerous strategies for teaching vocabulary, including pushing students to become autonomous learners, using drilling techniques, and focusing on individual words. Teachers should offer pupils a variety of methods to acquire vocabulary. In the opinion of </w:t>
      </w:r>
      <w:commentRangeStart w:id="4"/>
      <w:r w:rsidR="00405DE7" w:rsidRPr="00405DE7">
        <w:rPr>
          <w:rFonts w:ascii="Times New Roman" w:hAnsi="Times New Roman" w:cs="Times New Roman"/>
          <w:sz w:val="24"/>
          <w:szCs w:val="24"/>
        </w:rPr>
        <w:t xml:space="preserve">Mohammad, Abdel-Haq </w:t>
      </w:r>
      <w:r w:rsidR="00405DE7">
        <w:rPr>
          <w:rFonts w:ascii="Times New Roman" w:hAnsi="Times New Roman" w:cs="Times New Roman"/>
          <w:sz w:val="24"/>
          <w:szCs w:val="24"/>
        </w:rPr>
        <w:t>and</w:t>
      </w:r>
      <w:r w:rsidR="00405DE7" w:rsidRPr="00405DE7">
        <w:rPr>
          <w:rFonts w:ascii="Times New Roman" w:hAnsi="Times New Roman" w:cs="Times New Roman"/>
          <w:sz w:val="24"/>
          <w:szCs w:val="24"/>
        </w:rPr>
        <w:t xml:space="preserve"> Al-Hadi (</w:t>
      </w:r>
      <w:commentRangeEnd w:id="4"/>
      <w:r w:rsidR="00E35AAB">
        <w:rPr>
          <w:rStyle w:val="CommentReference"/>
        </w:rPr>
        <w:commentReference w:id="4"/>
      </w:r>
      <w:r w:rsidR="00405DE7" w:rsidRPr="00405DE7">
        <w:rPr>
          <w:rFonts w:ascii="Times New Roman" w:hAnsi="Times New Roman" w:cs="Times New Roman"/>
          <w:sz w:val="24"/>
          <w:szCs w:val="24"/>
        </w:rPr>
        <w:t>2018)</w:t>
      </w:r>
      <w:r w:rsidRPr="00B8036A">
        <w:rPr>
          <w:rFonts w:ascii="Times New Roman" w:hAnsi="Times New Roman" w:cs="Times New Roman"/>
          <w:sz w:val="24"/>
          <w:szCs w:val="24"/>
        </w:rPr>
        <w:t xml:space="preserve">, the materials utilized for teaching vocabulary should incorporate exceptional and captivating tools with visually appealing presentations. An effective method for </w:t>
      </w:r>
      <w:r w:rsidR="00946D20">
        <w:rPr>
          <w:rFonts w:ascii="Times New Roman" w:hAnsi="Times New Roman" w:cs="Times New Roman"/>
          <w:sz w:val="24"/>
          <w:szCs w:val="24"/>
        </w:rPr>
        <w:t>engaging in teaching vocabulary</w:t>
      </w:r>
      <w:r w:rsidRPr="00B8036A">
        <w:rPr>
          <w:rFonts w:ascii="Times New Roman" w:hAnsi="Times New Roman" w:cs="Times New Roman"/>
          <w:sz w:val="24"/>
          <w:szCs w:val="24"/>
        </w:rPr>
        <w:t xml:space="preserve"> is by utilizing instructional websites. Websites provide access to vocabulary through visual representations, auditory elements, and many forms of written content. Additionally, the language learning tasks for language learners should also vary and cater to students of varied competence levels. Furthermore, it is essential to vary the activities by implementing controlled practice techniques </w:t>
      </w:r>
      <w:r w:rsidR="00946D20">
        <w:rPr>
          <w:rFonts w:ascii="Times New Roman" w:hAnsi="Times New Roman" w:cs="Times New Roman"/>
          <w:sz w:val="24"/>
          <w:szCs w:val="24"/>
        </w:rPr>
        <w:t>to</w:t>
      </w:r>
      <w:r w:rsidRPr="00B8036A">
        <w:rPr>
          <w:rFonts w:ascii="Times New Roman" w:hAnsi="Times New Roman" w:cs="Times New Roman"/>
          <w:sz w:val="24"/>
          <w:szCs w:val="24"/>
        </w:rPr>
        <w:t xml:space="preserve"> effectively utilize the language in meaningful contexts. The lesson should encompass various learning styles in the process of acquiring and instructing vocabulary (Wong, 2015).</w:t>
      </w:r>
    </w:p>
    <w:p w14:paraId="600F9CC3" w14:textId="5322B31B" w:rsidR="00965E9B" w:rsidRPr="00B8036A" w:rsidRDefault="00830BFF"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lastRenderedPageBreak/>
        <w:t xml:space="preserve">Furthermore, </w:t>
      </w:r>
      <w:r w:rsidR="002C448F" w:rsidRPr="002C448F">
        <w:rPr>
          <w:rFonts w:ascii="Times New Roman" w:hAnsi="Times New Roman" w:cs="Times New Roman"/>
          <w:sz w:val="24"/>
          <w:szCs w:val="24"/>
        </w:rPr>
        <w:t>Aysu</w:t>
      </w:r>
      <w:r w:rsidR="002C448F">
        <w:rPr>
          <w:rFonts w:ascii="Times New Roman" w:hAnsi="Times New Roman" w:cs="Times New Roman"/>
          <w:sz w:val="24"/>
          <w:szCs w:val="24"/>
        </w:rPr>
        <w:t xml:space="preserve"> </w:t>
      </w:r>
      <w:r w:rsidR="002C448F" w:rsidRPr="002C448F">
        <w:rPr>
          <w:rFonts w:ascii="Times New Roman" w:hAnsi="Times New Roman" w:cs="Times New Roman"/>
          <w:sz w:val="24"/>
          <w:szCs w:val="24"/>
        </w:rPr>
        <w:t>(2022)</w:t>
      </w:r>
      <w:r w:rsidRPr="00B8036A">
        <w:rPr>
          <w:rFonts w:ascii="Times New Roman" w:hAnsi="Times New Roman" w:cs="Times New Roman"/>
          <w:sz w:val="24"/>
          <w:szCs w:val="24"/>
        </w:rPr>
        <w:t xml:space="preserve"> asserted that being an independent learner is a more efficacious approach </w:t>
      </w:r>
      <w:r w:rsidR="00946D20">
        <w:rPr>
          <w:rFonts w:ascii="Times New Roman" w:hAnsi="Times New Roman" w:cs="Times New Roman"/>
          <w:sz w:val="24"/>
          <w:szCs w:val="24"/>
        </w:rPr>
        <w:t>to</w:t>
      </w:r>
      <w:r w:rsidRPr="00B8036A">
        <w:rPr>
          <w:rFonts w:ascii="Times New Roman" w:hAnsi="Times New Roman" w:cs="Times New Roman"/>
          <w:sz w:val="24"/>
          <w:szCs w:val="24"/>
        </w:rPr>
        <w:t xml:space="preserve"> vocabulary acquisition</w:t>
      </w:r>
      <w:r w:rsidR="00405DE7">
        <w:rPr>
          <w:rFonts w:ascii="Times New Roman" w:hAnsi="Times New Roman" w:cs="Times New Roman"/>
          <w:sz w:val="24"/>
          <w:szCs w:val="24"/>
        </w:rPr>
        <w:t xml:space="preserve"> since </w:t>
      </w:r>
      <w:r w:rsidR="0050236F">
        <w:rPr>
          <w:rFonts w:ascii="Times New Roman" w:hAnsi="Times New Roman" w:cs="Times New Roman"/>
          <w:sz w:val="24"/>
          <w:szCs w:val="24"/>
        </w:rPr>
        <w:t>i</w:t>
      </w:r>
      <w:r w:rsidRPr="00B8036A">
        <w:rPr>
          <w:rFonts w:ascii="Times New Roman" w:hAnsi="Times New Roman" w:cs="Times New Roman"/>
          <w:sz w:val="24"/>
          <w:szCs w:val="24"/>
        </w:rPr>
        <w:t>ndividuals can allocate their time to self-directed study, utilize a range of language acquisition resources, and maintain a comprehensive record of the vocabulary they have acquired. Teachers can enhance students' proficiency in learning a second language and cultivate effective learning habits by incorporating computer and Internet technology as educational resources. The Internet offers an abundance of resources for acquiring English language vocabulary. By providing learners with access to the Internet, they can effectively utilize these resources and achieve independent learning in vocabulary acquisition.</w:t>
      </w:r>
    </w:p>
    <w:p w14:paraId="70422644" w14:textId="2C8762CB" w:rsidR="00830BFF" w:rsidRPr="00B8036A" w:rsidRDefault="00830BFF"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As noted by </w:t>
      </w:r>
      <w:commentRangeStart w:id="5"/>
      <w:r w:rsidRPr="00B8036A">
        <w:rPr>
          <w:rFonts w:ascii="Times New Roman" w:hAnsi="Times New Roman" w:cs="Times New Roman"/>
          <w:sz w:val="24"/>
          <w:szCs w:val="24"/>
        </w:rPr>
        <w:t xml:space="preserve">Oblinger and Oblinger (2005), </w:t>
      </w:r>
      <w:commentRangeEnd w:id="5"/>
      <w:r w:rsidR="002B0B32">
        <w:rPr>
          <w:rStyle w:val="CommentReference"/>
        </w:rPr>
        <w:commentReference w:id="5"/>
      </w:r>
      <w:r w:rsidRPr="00B8036A">
        <w:rPr>
          <w:rFonts w:ascii="Times New Roman" w:hAnsi="Times New Roman" w:cs="Times New Roman"/>
          <w:sz w:val="24"/>
          <w:szCs w:val="24"/>
        </w:rPr>
        <w:t xml:space="preserve">students acquire knowledge more effectively and efficiently when they have visual or tactile experiences. Computers serve as educational tools that enhance teaching and learning by making lessons more engaging and comprehensible for students. It guarantees that learners adhere to their own </w:t>
      </w:r>
      <w:r w:rsidR="00946D20">
        <w:rPr>
          <w:rFonts w:ascii="Times New Roman" w:hAnsi="Times New Roman" w:cs="Times New Roman"/>
          <w:sz w:val="24"/>
          <w:szCs w:val="24"/>
        </w:rPr>
        <w:t>schedules</w:t>
      </w:r>
      <w:r w:rsidRPr="00B8036A">
        <w:rPr>
          <w:rFonts w:ascii="Times New Roman" w:hAnsi="Times New Roman" w:cs="Times New Roman"/>
          <w:sz w:val="24"/>
          <w:szCs w:val="24"/>
        </w:rPr>
        <w:t xml:space="preserve"> and constraints. As a result, learners can allocate more time to topics that may present challenges in the learning process. Learners can review information and redo activities until they are satisfied before progressing to a new topic. The learners </w:t>
      </w:r>
      <w:r w:rsidR="007F176B">
        <w:rPr>
          <w:rFonts w:ascii="Times New Roman" w:hAnsi="Times New Roman" w:cs="Times New Roman"/>
          <w:sz w:val="24"/>
          <w:szCs w:val="24"/>
        </w:rPr>
        <w:t>can</w:t>
      </w:r>
      <w:r w:rsidRPr="00B8036A">
        <w:rPr>
          <w:rFonts w:ascii="Times New Roman" w:hAnsi="Times New Roman" w:cs="Times New Roman"/>
          <w:sz w:val="24"/>
          <w:szCs w:val="24"/>
        </w:rPr>
        <w:t xml:space="preserve"> autonomously regulate the learning session, which typically enhances their contentment with the learning process. Chong (2005) conducted a poll on Korean students and discovered that 83 </w:t>
      </w:r>
      <w:r w:rsidR="007F176B">
        <w:rPr>
          <w:rFonts w:ascii="Times New Roman" w:hAnsi="Times New Roman" w:cs="Times New Roman"/>
          <w:sz w:val="24"/>
          <w:szCs w:val="24"/>
        </w:rPr>
        <w:t>per cent</w:t>
      </w:r>
      <w:r w:rsidRPr="00B8036A">
        <w:rPr>
          <w:rFonts w:ascii="Times New Roman" w:hAnsi="Times New Roman" w:cs="Times New Roman"/>
          <w:sz w:val="24"/>
          <w:szCs w:val="24"/>
        </w:rPr>
        <w:t xml:space="preserve"> of the participants believed that computers create a supportive environment. This assertion was further corroborated by a research study carried out in </w:t>
      </w:r>
      <w:r w:rsidR="00056168">
        <w:rPr>
          <w:rFonts w:ascii="Times New Roman" w:hAnsi="Times New Roman" w:cs="Times New Roman"/>
          <w:sz w:val="24"/>
          <w:szCs w:val="24"/>
        </w:rPr>
        <w:t>Afric</w:t>
      </w:r>
      <w:r w:rsidRPr="00B8036A">
        <w:rPr>
          <w:rFonts w:ascii="Times New Roman" w:hAnsi="Times New Roman" w:cs="Times New Roman"/>
          <w:sz w:val="24"/>
          <w:szCs w:val="24"/>
        </w:rPr>
        <w:t xml:space="preserve">a by </w:t>
      </w:r>
      <w:proofErr w:type="spellStart"/>
      <w:r w:rsidR="00056168">
        <w:rPr>
          <w:rFonts w:ascii="Times New Roman" w:hAnsi="Times New Roman" w:cs="Times New Roman"/>
          <w:sz w:val="24"/>
          <w:szCs w:val="24"/>
        </w:rPr>
        <w:t>Atteh</w:t>
      </w:r>
      <w:proofErr w:type="spellEnd"/>
      <w:r w:rsidR="002C448F" w:rsidRPr="002C448F">
        <w:rPr>
          <w:rFonts w:ascii="Times New Roman" w:hAnsi="Times New Roman" w:cs="Times New Roman"/>
          <w:sz w:val="24"/>
          <w:szCs w:val="24"/>
        </w:rPr>
        <w:t xml:space="preserve"> (2023)</w:t>
      </w:r>
      <w:r w:rsidRPr="00B8036A">
        <w:rPr>
          <w:rFonts w:ascii="Times New Roman" w:hAnsi="Times New Roman" w:cs="Times New Roman"/>
          <w:sz w:val="24"/>
          <w:szCs w:val="24"/>
        </w:rPr>
        <w:t xml:space="preserve">. The research revealed that </w:t>
      </w:r>
      <w:r w:rsidR="00056168">
        <w:rPr>
          <w:rFonts w:ascii="Times New Roman" w:hAnsi="Times New Roman" w:cs="Times New Roman"/>
          <w:sz w:val="24"/>
          <w:szCs w:val="24"/>
        </w:rPr>
        <w:t>students and teachers</w:t>
      </w:r>
      <w:r w:rsidRPr="00B8036A">
        <w:rPr>
          <w:rFonts w:ascii="Times New Roman" w:hAnsi="Times New Roman" w:cs="Times New Roman"/>
          <w:sz w:val="24"/>
          <w:szCs w:val="24"/>
        </w:rPr>
        <w:t xml:space="preserve"> acknowledged the utilization of ICT has enhanced their </w:t>
      </w:r>
      <w:r w:rsidR="00056168">
        <w:rPr>
          <w:rFonts w:ascii="Times New Roman" w:hAnsi="Times New Roman" w:cs="Times New Roman"/>
          <w:sz w:val="24"/>
          <w:szCs w:val="24"/>
        </w:rPr>
        <w:t xml:space="preserve">learning </w:t>
      </w:r>
      <w:r w:rsidRPr="00B8036A">
        <w:rPr>
          <w:rFonts w:ascii="Times New Roman" w:hAnsi="Times New Roman" w:cs="Times New Roman"/>
          <w:sz w:val="24"/>
          <w:szCs w:val="24"/>
        </w:rPr>
        <w:t>proficiency</w:t>
      </w:r>
      <w:r w:rsidR="00056168">
        <w:rPr>
          <w:rFonts w:ascii="Times New Roman" w:hAnsi="Times New Roman" w:cs="Times New Roman"/>
          <w:sz w:val="24"/>
          <w:szCs w:val="24"/>
        </w:rPr>
        <w:t xml:space="preserve"> in all subjects</w:t>
      </w:r>
      <w:r w:rsidRPr="00B8036A">
        <w:rPr>
          <w:rFonts w:ascii="Times New Roman" w:hAnsi="Times New Roman" w:cs="Times New Roman"/>
          <w:sz w:val="24"/>
          <w:szCs w:val="24"/>
        </w:rPr>
        <w:t xml:space="preserve"> </w:t>
      </w:r>
      <w:r w:rsidR="00056168">
        <w:rPr>
          <w:rFonts w:ascii="Times New Roman" w:hAnsi="Times New Roman" w:cs="Times New Roman"/>
          <w:sz w:val="24"/>
          <w:szCs w:val="24"/>
        </w:rPr>
        <w:t>where English Language (vocabulary acquisition) is not an exemption</w:t>
      </w:r>
      <w:r w:rsidRPr="00B8036A">
        <w:rPr>
          <w:rFonts w:ascii="Times New Roman" w:hAnsi="Times New Roman" w:cs="Times New Roman"/>
          <w:sz w:val="24"/>
          <w:szCs w:val="24"/>
        </w:rPr>
        <w:t xml:space="preserve">. Individuals can utilize computers and the Internet as instruments for self-directed learning. Vigdor et al. (2014) emphasized that utilizing computers as educational instruments can provide self-aware language learning. </w:t>
      </w:r>
      <w:r w:rsidR="00CD2EDF" w:rsidRPr="00CD2EDF">
        <w:rPr>
          <w:rFonts w:ascii="Times New Roman" w:hAnsi="Times New Roman" w:cs="Times New Roman"/>
          <w:sz w:val="24"/>
          <w:szCs w:val="24"/>
        </w:rPr>
        <w:t>Mohd Khairul</w:t>
      </w:r>
      <w:r w:rsidR="00CD2EDF">
        <w:rPr>
          <w:rFonts w:ascii="Times New Roman" w:hAnsi="Times New Roman" w:cs="Times New Roman"/>
          <w:sz w:val="24"/>
          <w:szCs w:val="24"/>
        </w:rPr>
        <w:t xml:space="preserve"> (</w:t>
      </w:r>
      <w:r w:rsidR="00CD2EDF" w:rsidRPr="00CD2EDF">
        <w:rPr>
          <w:rFonts w:ascii="Times New Roman" w:hAnsi="Times New Roman" w:cs="Times New Roman"/>
          <w:sz w:val="24"/>
          <w:szCs w:val="24"/>
        </w:rPr>
        <w:t>2018</w:t>
      </w:r>
      <w:r w:rsidRPr="00B8036A">
        <w:rPr>
          <w:rFonts w:ascii="Times New Roman" w:hAnsi="Times New Roman" w:cs="Times New Roman"/>
          <w:sz w:val="24"/>
          <w:szCs w:val="24"/>
        </w:rPr>
        <w:t>) emphasized that computer-based activities might enhance communication through text, hence promoting autonomy by improving students' reading skills.</w:t>
      </w:r>
    </w:p>
    <w:p w14:paraId="52DBEA36" w14:textId="0C2A3F5E" w:rsidR="0066592B" w:rsidRPr="00B8036A" w:rsidRDefault="0066592B"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fear of making errors during classroom learning activities can hinder language acquisition among students. A significant number of students exhibit shyness, resulting in their limited engagement in classroom activities. Thus, the use of computer and Internet technology serves as a remedy for students' uneasiness. The computer and Internet offer a platform for communication where learners have the option to remain anonymous while expressing their thoughts, arguments, </w:t>
      </w:r>
      <w:r w:rsidRPr="00B8036A">
        <w:rPr>
          <w:rFonts w:ascii="Times New Roman" w:hAnsi="Times New Roman" w:cs="Times New Roman"/>
          <w:sz w:val="24"/>
          <w:szCs w:val="24"/>
        </w:rPr>
        <w:lastRenderedPageBreak/>
        <w:t xml:space="preserve">and responses. </w:t>
      </w:r>
      <w:commentRangeStart w:id="6"/>
      <w:r w:rsidRPr="00B8036A">
        <w:rPr>
          <w:rFonts w:ascii="Times New Roman" w:hAnsi="Times New Roman" w:cs="Times New Roman"/>
          <w:sz w:val="24"/>
          <w:szCs w:val="24"/>
        </w:rPr>
        <w:t xml:space="preserve">Based on a study conducted by Lin et al. (2011), </w:t>
      </w:r>
      <w:commentRangeEnd w:id="6"/>
      <w:r w:rsidR="00E35AAB">
        <w:rPr>
          <w:rStyle w:val="CommentReference"/>
        </w:rPr>
        <w:commentReference w:id="6"/>
      </w:r>
      <w:r w:rsidRPr="00B8036A">
        <w:rPr>
          <w:rFonts w:ascii="Times New Roman" w:hAnsi="Times New Roman" w:cs="Times New Roman"/>
          <w:sz w:val="24"/>
          <w:szCs w:val="24"/>
        </w:rPr>
        <w:t xml:space="preserve">over 70 </w:t>
      </w:r>
      <w:r w:rsidR="007F176B">
        <w:rPr>
          <w:rFonts w:ascii="Times New Roman" w:hAnsi="Times New Roman" w:cs="Times New Roman"/>
          <w:sz w:val="24"/>
          <w:szCs w:val="24"/>
        </w:rPr>
        <w:t>per cent</w:t>
      </w:r>
      <w:r w:rsidRPr="00B8036A">
        <w:rPr>
          <w:rFonts w:ascii="Times New Roman" w:hAnsi="Times New Roman" w:cs="Times New Roman"/>
          <w:sz w:val="24"/>
          <w:szCs w:val="24"/>
        </w:rPr>
        <w:t xml:space="preserve"> of the students reported feeling content when acquiring a second language using a computer. Utilizing computers and the Internet may reduce the affective filter, thereby motivating students to achieve improved outcomes. An anxious, apprehensive, or uninterested learner may reject input, resulting in an incapacity to absorb language (Lightbown &amp; Spada, 2006). Simply put, pupils will typically decline to engage in classroom activities when they perceive a sense of danger. Creating a nurturing and encouraging classroom atmosphere is an effective method for reducing students' emotional barriers. This can be accomplished using a computer and the internet.</w:t>
      </w:r>
    </w:p>
    <w:p w14:paraId="19B2D54B" w14:textId="2B1B5328" w:rsidR="00471EF0" w:rsidRPr="00B8036A" w:rsidRDefault="005E589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use of computers and the Internet as learning and teaching tools has the benefit of receiving prompt feedback. Utilizing immediate response through computer and Internet platforms is well acknowledged as advantageous for learners (Nakata, 2015). The computers and Internet can provide prompt feedback, depending on the status of the Internet connection. Regarding this matter, students have the opportunity to assess their understanding and thereby acquire knowledge by identifying and rectifying their errors. It is crucial to rectify errors before integrating them into one's knowledge. Brantmeier's (2003) study revealed that 80 percent of the students preferred utilizing computers due to the prompt feedback they received regarding their understanding of literature. A study conducted by </w:t>
      </w:r>
      <w:commentRangeStart w:id="7"/>
      <w:r w:rsidRPr="00B8036A">
        <w:rPr>
          <w:rFonts w:ascii="Times New Roman" w:hAnsi="Times New Roman" w:cs="Times New Roman"/>
          <w:sz w:val="24"/>
          <w:szCs w:val="24"/>
        </w:rPr>
        <w:t xml:space="preserve">Chong (2005) found </w:t>
      </w:r>
      <w:commentRangeEnd w:id="7"/>
      <w:r w:rsidR="00E67670">
        <w:rPr>
          <w:rStyle w:val="CommentReference"/>
        </w:rPr>
        <w:commentReference w:id="7"/>
      </w:r>
      <w:r w:rsidRPr="00B8036A">
        <w:rPr>
          <w:rFonts w:ascii="Times New Roman" w:hAnsi="Times New Roman" w:cs="Times New Roman"/>
          <w:sz w:val="24"/>
          <w:szCs w:val="24"/>
        </w:rPr>
        <w:t>that 98.7 percent of the participants expressed a preference for receiving rapid response from the computer. This input allowed them to compare their thoughts and ideas and evaluate their own performance</w:t>
      </w:r>
      <w:r w:rsidR="00CD2EDF">
        <w:rPr>
          <w:rFonts w:ascii="Times New Roman" w:hAnsi="Times New Roman" w:cs="Times New Roman"/>
          <w:sz w:val="24"/>
          <w:szCs w:val="24"/>
        </w:rPr>
        <w:t>, indicating that using ICT in learning has proven more beneficial for learners.</w:t>
      </w:r>
    </w:p>
    <w:p w14:paraId="29338FF2" w14:textId="77777777" w:rsidR="006706CB" w:rsidRPr="00B8036A" w:rsidRDefault="006706CB"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Me</w:t>
      </w:r>
      <w:r w:rsidR="00F16C4D" w:rsidRPr="00B8036A">
        <w:rPr>
          <w:rFonts w:ascii="Times New Roman" w:hAnsi="Times New Roman" w:cs="Times New Roman"/>
          <w:b/>
          <w:sz w:val="24"/>
          <w:szCs w:val="24"/>
        </w:rPr>
        <w:t>thod</w:t>
      </w:r>
      <w:r w:rsidRPr="00B8036A">
        <w:rPr>
          <w:rFonts w:ascii="Times New Roman" w:hAnsi="Times New Roman" w:cs="Times New Roman"/>
          <w:b/>
          <w:sz w:val="24"/>
          <w:szCs w:val="24"/>
        </w:rPr>
        <w:t xml:space="preserve">ology </w:t>
      </w:r>
    </w:p>
    <w:p w14:paraId="3A25F568" w14:textId="77777777" w:rsidR="006706CB" w:rsidRPr="00B8036A" w:rsidRDefault="006706CB"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Research Design </w:t>
      </w:r>
    </w:p>
    <w:p w14:paraId="5D445CFD" w14:textId="4778501C" w:rsidR="00F46F73" w:rsidRPr="00B8036A" w:rsidRDefault="005E589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researchers chose to use an action research design for this investigation. It is an extensive investigation by educators for educators on school culture, pedagogy, and student accomplishment (Shanks et al., 2012). To evaluate the effectiveness of their lessons, instructors might employ many behaviors such as observation, active listening, evaluation, questioning, and a sincere desire to enhance their own knowledge (Gyan et al., 2021). The purpose of gathering this data is to gain a deeper comprehension of the educational setting in schools and overall teaching methods, with the aim of implementing significant modifications that enhance student achievements.</w:t>
      </w:r>
    </w:p>
    <w:p w14:paraId="22B03752" w14:textId="77777777" w:rsidR="008450B8" w:rsidRPr="00B8036A" w:rsidRDefault="008450B8"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lastRenderedPageBreak/>
        <w:t>Population, Sample and Sampling Procedure</w:t>
      </w:r>
    </w:p>
    <w:p w14:paraId="7A2EEF15" w14:textId="5D24D4E3" w:rsidR="005E5892" w:rsidRPr="00B8036A" w:rsidRDefault="005E589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study was conducted at a College of Education located in the </w:t>
      </w:r>
      <w:proofErr w:type="spellStart"/>
      <w:r w:rsidRPr="00B8036A">
        <w:rPr>
          <w:rFonts w:ascii="Times New Roman" w:hAnsi="Times New Roman" w:cs="Times New Roman"/>
          <w:sz w:val="24"/>
          <w:szCs w:val="24"/>
        </w:rPr>
        <w:t>Sefwi</w:t>
      </w:r>
      <w:proofErr w:type="spell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Wiawso</w:t>
      </w:r>
      <w:proofErr w:type="spellEnd"/>
      <w:r w:rsidRPr="00B8036A">
        <w:rPr>
          <w:rFonts w:ascii="Times New Roman" w:hAnsi="Times New Roman" w:cs="Times New Roman"/>
          <w:sz w:val="24"/>
          <w:szCs w:val="24"/>
        </w:rPr>
        <w:t xml:space="preserve"> municipal. The study employed a purposive sample strategy to choose the study population. The research population consists of 291 pre-service teachers at the institution who are currently at level 100. Th</w:t>
      </w:r>
      <w:r w:rsidR="000513CE" w:rsidRPr="00B8036A">
        <w:rPr>
          <w:rFonts w:ascii="Times New Roman" w:hAnsi="Times New Roman" w:cs="Times New Roman"/>
          <w:sz w:val="24"/>
          <w:szCs w:val="24"/>
        </w:rPr>
        <w:t>e level 100</w:t>
      </w:r>
      <w:r w:rsidRPr="00B8036A">
        <w:rPr>
          <w:rFonts w:ascii="Times New Roman" w:hAnsi="Times New Roman" w:cs="Times New Roman"/>
          <w:sz w:val="24"/>
          <w:szCs w:val="24"/>
        </w:rPr>
        <w:t xml:space="preserve"> </w:t>
      </w:r>
      <w:r w:rsidR="000513CE" w:rsidRPr="00B8036A">
        <w:rPr>
          <w:rFonts w:ascii="Times New Roman" w:hAnsi="Times New Roman" w:cs="Times New Roman"/>
          <w:sz w:val="24"/>
          <w:szCs w:val="24"/>
        </w:rPr>
        <w:t xml:space="preserve">students </w:t>
      </w:r>
      <w:r w:rsidRPr="00B8036A">
        <w:rPr>
          <w:rFonts w:ascii="Times New Roman" w:hAnsi="Times New Roman" w:cs="Times New Roman"/>
          <w:sz w:val="24"/>
          <w:szCs w:val="24"/>
        </w:rPr>
        <w:t xml:space="preserve">were chosen because they have completed </w:t>
      </w:r>
      <w:r w:rsidR="00F506FA">
        <w:rPr>
          <w:rFonts w:ascii="Times New Roman" w:hAnsi="Times New Roman" w:cs="Times New Roman"/>
          <w:sz w:val="24"/>
          <w:szCs w:val="24"/>
        </w:rPr>
        <w:t xml:space="preserve">a </w:t>
      </w:r>
      <w:r w:rsidR="000513CE" w:rsidRPr="00B8036A">
        <w:rPr>
          <w:rFonts w:ascii="Times New Roman" w:hAnsi="Times New Roman" w:cs="Times New Roman"/>
          <w:sz w:val="24"/>
          <w:szCs w:val="24"/>
        </w:rPr>
        <w:t>few</w:t>
      </w:r>
      <w:r w:rsidRPr="00B8036A">
        <w:rPr>
          <w:rFonts w:ascii="Times New Roman" w:hAnsi="Times New Roman" w:cs="Times New Roman"/>
          <w:sz w:val="24"/>
          <w:szCs w:val="24"/>
        </w:rPr>
        <w:t xml:space="preserve"> English courses in the curriculum. The researchers used convenience sampling to determine the sample for this investigation. A total of 52 pre-service teachers from a level 100 class, consisting of 33 females and 19 males, who had received grades of D and lower, participated in the study. The participants in the study are students from various classes at the level</w:t>
      </w:r>
      <w:r w:rsidR="000513CE" w:rsidRPr="00B8036A">
        <w:rPr>
          <w:rFonts w:ascii="Times New Roman" w:hAnsi="Times New Roman" w:cs="Times New Roman"/>
          <w:sz w:val="24"/>
          <w:szCs w:val="24"/>
        </w:rPr>
        <w:t xml:space="preserve"> 100</w:t>
      </w:r>
      <w:r w:rsidRPr="00B8036A">
        <w:rPr>
          <w:rFonts w:ascii="Times New Roman" w:hAnsi="Times New Roman" w:cs="Times New Roman"/>
          <w:sz w:val="24"/>
          <w:szCs w:val="24"/>
        </w:rPr>
        <w:t>. The individuals ranged in age from 18 to 23 and had different levels of proficiency in the English language.</w:t>
      </w:r>
    </w:p>
    <w:p w14:paraId="07729196" w14:textId="77777777" w:rsidR="00B3362B" w:rsidRPr="00B8036A" w:rsidRDefault="00B3362B"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Instruments and Pilot Study </w:t>
      </w:r>
    </w:p>
    <w:p w14:paraId="5147CED4" w14:textId="2B0E42C9" w:rsidR="00B3362B" w:rsidRPr="00B8036A" w:rsidRDefault="00D2427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This study utilized a vocabulary accomplishment test that was specifically designed for the study's objectives. Quantitative data was collected using a pre-test, post-test, and delayed test to measure the outcome of vocabulary learning in pre-service teachers. The test consisted of a total of 6 questions, with the pre-test, post-test, and delayed </w:t>
      </w:r>
      <w:r w:rsidR="00F506FA">
        <w:rPr>
          <w:rFonts w:ascii="Times New Roman" w:hAnsi="Times New Roman" w:cs="Times New Roman"/>
          <w:sz w:val="24"/>
          <w:szCs w:val="24"/>
        </w:rPr>
        <w:t>test</w:t>
      </w:r>
      <w:r w:rsidRPr="00B8036A">
        <w:rPr>
          <w:rFonts w:ascii="Times New Roman" w:hAnsi="Times New Roman" w:cs="Times New Roman"/>
          <w:sz w:val="24"/>
          <w:szCs w:val="24"/>
        </w:rPr>
        <w:t xml:space="preserve"> all having the same number of questions. The students' test results were documented following the grading of each test, which was based on a maximum of fifty (50) marks. The item was tested in a college of education in the </w:t>
      </w:r>
      <w:proofErr w:type="spellStart"/>
      <w:r w:rsidRPr="00B8036A">
        <w:rPr>
          <w:rFonts w:ascii="Times New Roman" w:hAnsi="Times New Roman" w:cs="Times New Roman"/>
          <w:sz w:val="24"/>
          <w:szCs w:val="24"/>
        </w:rPr>
        <w:t>Debiso</w:t>
      </w:r>
      <w:proofErr w:type="spellEnd"/>
      <w:r w:rsidRPr="00B8036A">
        <w:rPr>
          <w:rFonts w:ascii="Times New Roman" w:hAnsi="Times New Roman" w:cs="Times New Roman"/>
          <w:sz w:val="24"/>
          <w:szCs w:val="24"/>
        </w:rPr>
        <w:t xml:space="preserve"> area with a sample size of 27 pre-service teachers in a pilot study.</w:t>
      </w:r>
    </w:p>
    <w:p w14:paraId="4AD682B7" w14:textId="77777777" w:rsidR="005E516D" w:rsidRPr="00B8036A" w:rsidRDefault="005E516D"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Data Collection Procedure </w:t>
      </w:r>
    </w:p>
    <w:p w14:paraId="22618F4F" w14:textId="3D5D64F9" w:rsidR="005E516D" w:rsidRPr="00B8036A" w:rsidRDefault="00FE048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Upon administering the pre-test, the researcher saw that a significant proportion of the pre-service teachers obtained scores below the mean on a vocabulary acquisition performance assessment, which evaluated their proficiency in the topic they had previously studied. In order to tackle the issues, the researcher devised a series of intervention activities for the students to engage i</w:t>
      </w:r>
      <w:r w:rsidR="00F506FA">
        <w:rPr>
          <w:rFonts w:ascii="Times New Roman" w:hAnsi="Times New Roman" w:cs="Times New Roman"/>
          <w:sz w:val="24"/>
          <w:szCs w:val="24"/>
        </w:rPr>
        <w:t>n utilizing the Duolingo app</w:t>
      </w:r>
      <w:r w:rsidRPr="00B8036A">
        <w:rPr>
          <w:rFonts w:ascii="Times New Roman" w:hAnsi="Times New Roman" w:cs="Times New Roman"/>
          <w:sz w:val="24"/>
          <w:szCs w:val="24"/>
        </w:rPr>
        <w:t>. Subsequently, a post-test was administered to assess their advancement in overcoming the highlighted challenges. Their scores in both the pre-test and post-test were documented for analysis. A delayed test was carried out ten (10) weeks following the initial assessment to evaluate the learning outcomes of pre-service teachers in terms of their performance in acquiring vocabulary. The postponed examination wa</w:t>
      </w:r>
      <w:r w:rsidR="00F506FA">
        <w:rPr>
          <w:rFonts w:ascii="Times New Roman" w:hAnsi="Times New Roman" w:cs="Times New Roman"/>
          <w:sz w:val="24"/>
          <w:szCs w:val="24"/>
        </w:rPr>
        <w:t xml:space="preserve">s administered after the pre-service teachers </w:t>
      </w:r>
      <w:r w:rsidRPr="00B8036A">
        <w:rPr>
          <w:rFonts w:ascii="Times New Roman" w:hAnsi="Times New Roman" w:cs="Times New Roman"/>
          <w:sz w:val="24"/>
          <w:szCs w:val="24"/>
        </w:rPr>
        <w:t xml:space="preserve">had covered various curriculum areas. The time gap was designed to assess the extent to </w:t>
      </w:r>
      <w:r w:rsidRPr="00B8036A">
        <w:rPr>
          <w:rFonts w:ascii="Times New Roman" w:hAnsi="Times New Roman" w:cs="Times New Roman"/>
          <w:sz w:val="24"/>
          <w:szCs w:val="24"/>
        </w:rPr>
        <w:lastRenderedPageBreak/>
        <w:t xml:space="preserve">which pre-service teachers retain knowledge </w:t>
      </w:r>
      <w:r w:rsidR="00F506FA">
        <w:rPr>
          <w:rFonts w:ascii="Times New Roman" w:hAnsi="Times New Roman" w:cs="Times New Roman"/>
          <w:sz w:val="24"/>
          <w:szCs w:val="24"/>
        </w:rPr>
        <w:t xml:space="preserve">after using the Duolingo app </w:t>
      </w:r>
      <w:r w:rsidRPr="00B8036A">
        <w:rPr>
          <w:rFonts w:ascii="Times New Roman" w:hAnsi="Times New Roman" w:cs="Times New Roman"/>
          <w:sz w:val="24"/>
          <w:szCs w:val="24"/>
        </w:rPr>
        <w:t>to address a vocabulary acquisition issue. Both the post-test and the delayed test outcomes were documented for subsequent analysis.</w:t>
      </w:r>
      <w:r w:rsidR="0055223E" w:rsidRPr="00B8036A">
        <w:rPr>
          <w:rFonts w:ascii="Times New Roman" w:hAnsi="Times New Roman" w:cs="Times New Roman"/>
          <w:sz w:val="24"/>
          <w:szCs w:val="24"/>
        </w:rPr>
        <w:t xml:space="preserve"> </w:t>
      </w:r>
    </w:p>
    <w:p w14:paraId="13C38199" w14:textId="77777777"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Intervention Activities </w:t>
      </w:r>
    </w:p>
    <w:p w14:paraId="4E4F9164" w14:textId="176494B6"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Interventions are design activities implemented </w:t>
      </w:r>
      <w:r w:rsidR="00F506FA">
        <w:rPr>
          <w:rFonts w:ascii="Times New Roman" w:hAnsi="Times New Roman" w:cs="Times New Roman"/>
          <w:sz w:val="24"/>
          <w:szCs w:val="24"/>
        </w:rPr>
        <w:t>regularly</w:t>
      </w:r>
      <w:r w:rsidRPr="00B8036A">
        <w:rPr>
          <w:rFonts w:ascii="Times New Roman" w:hAnsi="Times New Roman" w:cs="Times New Roman"/>
          <w:sz w:val="24"/>
          <w:szCs w:val="24"/>
        </w:rPr>
        <w:t xml:space="preserve"> by researchers </w:t>
      </w:r>
      <w:r w:rsidR="00F506FA">
        <w:rPr>
          <w:rFonts w:ascii="Times New Roman" w:hAnsi="Times New Roman" w:cs="Times New Roman"/>
          <w:sz w:val="24"/>
          <w:szCs w:val="24"/>
        </w:rPr>
        <w:t>to</w:t>
      </w:r>
      <w:r w:rsidRPr="00B8036A">
        <w:rPr>
          <w:rFonts w:ascii="Times New Roman" w:hAnsi="Times New Roman" w:cs="Times New Roman"/>
          <w:sz w:val="24"/>
          <w:szCs w:val="24"/>
        </w:rPr>
        <w:t xml:space="preserve"> accomplish their objectives.</w:t>
      </w:r>
      <w:r w:rsidR="00765A26" w:rsidRPr="00B8036A">
        <w:rPr>
          <w:rFonts w:ascii="Times New Roman" w:hAnsi="Times New Roman" w:cs="Times New Roman"/>
          <w:sz w:val="24"/>
          <w:szCs w:val="24"/>
        </w:rPr>
        <w:t xml:space="preserve"> The intervention activities are outlined below;</w:t>
      </w:r>
    </w:p>
    <w:p w14:paraId="59275A74" w14:textId="77777777"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First, students were guided to download the Duolingo app from the App Store or Google Play Store on their smartphones and create their accounts. Students had the option to sign up using their email address, Google account, or Facebook account.</w:t>
      </w:r>
    </w:p>
    <w:p w14:paraId="55C5F339" w14:textId="6D9D565D"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 xml:space="preserve"> Learners were guided to select the English language from the list of 45 languages provided. </w:t>
      </w:r>
    </w:p>
    <w:p w14:paraId="2610BECE" w14:textId="221FFD96"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 xml:space="preserve">Since all the students had some knowledge of the </w:t>
      </w:r>
      <w:r w:rsidRPr="00B8036A">
        <w:rPr>
          <w:rFonts w:ascii="Times New Roman" w:hAnsi="Times New Roman" w:cs="Times New Roman"/>
          <w:sz w:val="24"/>
          <w:szCs w:val="24"/>
        </w:rPr>
        <w:t xml:space="preserve">English </w:t>
      </w:r>
      <w:r w:rsidRPr="00B8036A">
        <w:rPr>
          <w:rFonts w:ascii="Times New Roman" w:hAnsi="Times New Roman" w:cs="Times New Roman"/>
          <w:sz w:val="24"/>
          <w:szCs w:val="24"/>
          <w:lang w:val="en-GB"/>
        </w:rPr>
        <w:t xml:space="preserve">language, they </w:t>
      </w:r>
      <w:r w:rsidRPr="00B8036A">
        <w:rPr>
          <w:rFonts w:ascii="Times New Roman" w:hAnsi="Times New Roman" w:cs="Times New Roman"/>
          <w:sz w:val="24"/>
          <w:szCs w:val="24"/>
        </w:rPr>
        <w:t>were guided</w:t>
      </w:r>
      <w:r w:rsidRPr="00B8036A">
        <w:rPr>
          <w:rFonts w:ascii="Times New Roman" w:hAnsi="Times New Roman" w:cs="Times New Roman"/>
          <w:sz w:val="24"/>
          <w:szCs w:val="24"/>
          <w:lang w:val="en-GB"/>
        </w:rPr>
        <w:t xml:space="preserve"> to </w:t>
      </w:r>
      <w:r w:rsidRPr="00B8036A">
        <w:rPr>
          <w:rFonts w:ascii="Times New Roman" w:hAnsi="Times New Roman" w:cs="Times New Roman"/>
          <w:sz w:val="24"/>
          <w:szCs w:val="24"/>
        </w:rPr>
        <w:t>start from the same</w:t>
      </w:r>
      <w:r w:rsidRPr="00B8036A">
        <w:rPr>
          <w:rFonts w:ascii="Times New Roman" w:hAnsi="Times New Roman" w:cs="Times New Roman"/>
          <w:sz w:val="24"/>
          <w:szCs w:val="24"/>
          <w:lang w:val="en-GB"/>
        </w:rPr>
        <w:t xml:space="preserve"> level and unlock some of the courses. Students were </w:t>
      </w:r>
      <w:r w:rsidRPr="00B8036A">
        <w:rPr>
          <w:rFonts w:ascii="Times New Roman" w:hAnsi="Times New Roman" w:cs="Times New Roman"/>
          <w:sz w:val="24"/>
          <w:szCs w:val="24"/>
        </w:rPr>
        <w:t xml:space="preserve">further </w:t>
      </w:r>
      <w:r w:rsidRPr="00B8036A">
        <w:rPr>
          <w:rFonts w:ascii="Times New Roman" w:hAnsi="Times New Roman" w:cs="Times New Roman"/>
          <w:sz w:val="24"/>
          <w:szCs w:val="24"/>
          <w:lang w:val="en-GB"/>
        </w:rPr>
        <w:t xml:space="preserve">guided to navigate Duolingo's curriculum </w:t>
      </w:r>
      <w:r w:rsidRPr="00B8036A">
        <w:rPr>
          <w:rFonts w:ascii="Times New Roman" w:hAnsi="Times New Roman" w:cs="Times New Roman"/>
          <w:sz w:val="24"/>
          <w:szCs w:val="24"/>
        </w:rPr>
        <w:t xml:space="preserve">at their start level </w:t>
      </w:r>
      <w:r w:rsidRPr="00B8036A">
        <w:rPr>
          <w:rFonts w:ascii="Times New Roman" w:hAnsi="Times New Roman" w:cs="Times New Roman"/>
          <w:sz w:val="24"/>
          <w:szCs w:val="24"/>
          <w:lang w:val="en-GB"/>
        </w:rPr>
        <w:t>which is designed to gradually introduce vocabulary and grammar concepts, ensuring a solid foundation for one’s learning journey.</w:t>
      </w:r>
    </w:p>
    <w:p w14:paraId="6B74AA4B" w14:textId="0A0069C2"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Students were given some practice time to work their way through the lessons provided by Duolingo. Each lesson focused on a specific theme or topic, introducing new vocabulary along the way. Students were given ample time to absorb the material and were encouraged to ask questions if anything was unclear.</w:t>
      </w:r>
    </w:p>
    <w:p w14:paraId="0208D333" w14:textId="77777777"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Students were tasked to practice with the app regularly, aiming for a few minutes each day. These practice sessions were to reinforce their knowledge. Students explored the various features of the app, such as the flashcard feature where users can review vocabulary words and phrases outside of the regular lessons.</w:t>
      </w:r>
    </w:p>
    <w:p w14:paraId="5D8975C1" w14:textId="08A9D01B" w:rsidR="00701123" w:rsidRDefault="00B8036A"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S</w:t>
      </w:r>
      <w:r w:rsidR="00765A26" w:rsidRPr="00B8036A">
        <w:rPr>
          <w:rFonts w:ascii="Times New Roman" w:hAnsi="Times New Roman" w:cs="Times New Roman"/>
          <w:sz w:val="24"/>
          <w:szCs w:val="24"/>
          <w:lang w:val="en-GB"/>
        </w:rPr>
        <w:t xml:space="preserve">tudents </w:t>
      </w:r>
      <w:r w:rsidRPr="00B8036A">
        <w:rPr>
          <w:rFonts w:ascii="Times New Roman" w:hAnsi="Times New Roman" w:cs="Times New Roman"/>
          <w:sz w:val="24"/>
          <w:szCs w:val="24"/>
        </w:rPr>
        <w:t xml:space="preserve">were guided to </w:t>
      </w:r>
      <w:r w:rsidR="00765A26" w:rsidRPr="00B8036A">
        <w:rPr>
          <w:rFonts w:ascii="Times New Roman" w:hAnsi="Times New Roman" w:cs="Times New Roman"/>
          <w:sz w:val="24"/>
          <w:szCs w:val="24"/>
          <w:lang w:val="en-GB"/>
        </w:rPr>
        <w:t xml:space="preserve">periodically revisit previously learned vocabulary to ensure retention. Duolingo's spaced repetition system helps reinforce learning over time, keeping vocabulary fresh in </w:t>
      </w:r>
      <w:r w:rsidR="00F506FA">
        <w:rPr>
          <w:rFonts w:ascii="Times New Roman" w:hAnsi="Times New Roman" w:cs="Times New Roman"/>
          <w:sz w:val="24"/>
          <w:szCs w:val="24"/>
          <w:lang w:val="en-GB"/>
        </w:rPr>
        <w:t xml:space="preserve">the </w:t>
      </w:r>
      <w:r w:rsidRPr="00B8036A">
        <w:rPr>
          <w:rFonts w:ascii="Times New Roman" w:hAnsi="Times New Roman" w:cs="Times New Roman"/>
          <w:sz w:val="24"/>
          <w:szCs w:val="24"/>
          <w:lang w:val="en-GB"/>
        </w:rPr>
        <w:t>user’s</w:t>
      </w:r>
      <w:r w:rsidR="00765A26" w:rsidRPr="00B8036A">
        <w:rPr>
          <w:rFonts w:ascii="Times New Roman" w:hAnsi="Times New Roman" w:cs="Times New Roman"/>
          <w:sz w:val="24"/>
          <w:szCs w:val="24"/>
          <w:lang w:val="en-GB"/>
        </w:rPr>
        <w:t xml:space="preserve"> memory.</w:t>
      </w:r>
    </w:p>
    <w:p w14:paraId="2BAF1D31" w14:textId="77777777" w:rsidR="002B0B32" w:rsidRPr="00B8036A" w:rsidRDefault="002B0B32" w:rsidP="002B0B32">
      <w:pPr>
        <w:spacing w:line="360" w:lineRule="auto"/>
        <w:ind w:left="720"/>
        <w:jc w:val="both"/>
        <w:rPr>
          <w:rFonts w:ascii="Times New Roman" w:hAnsi="Times New Roman" w:cs="Times New Roman"/>
          <w:sz w:val="24"/>
          <w:szCs w:val="24"/>
          <w:lang w:val="en-GB"/>
        </w:rPr>
      </w:pPr>
    </w:p>
    <w:p w14:paraId="7D775170" w14:textId="77777777"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lastRenderedPageBreak/>
        <w:t xml:space="preserve">Data Analysis Techniques </w:t>
      </w:r>
    </w:p>
    <w:p w14:paraId="657C3E34" w14:textId="43C4590F" w:rsidR="00701123" w:rsidRPr="00B8036A" w:rsidRDefault="00FE048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study utilized descriptive and inferential analysis approaches to provide the research findings. The data obtained from learning outcomes, including pre-test, post-test, and delayed test results, were analyzed using Statistical Package for Social Science (version 23) software. The findings were reported using statistical measures such as frequency, mean, standard deviation, and t-test. </w:t>
      </w:r>
    </w:p>
    <w:p w14:paraId="6A6B4F4B" w14:textId="77777777"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RESULTS </w:t>
      </w:r>
    </w:p>
    <w:p w14:paraId="31CDDA7F" w14:textId="3B991065" w:rsidR="00701123" w:rsidRPr="00B8036A" w:rsidRDefault="00C0375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data from the pre-service instructors was examined using version 23 of the Statistical Package for Social Science (SPSS). The data was analyzed using descriptive statistics and a paired sample t-test to evaluate the extent of the impact of the interventions.</w:t>
      </w:r>
    </w:p>
    <w:p w14:paraId="41440358" w14:textId="77777777" w:rsidR="002F281C" w:rsidRPr="00B8036A" w:rsidRDefault="002F281C" w:rsidP="00F50785">
      <w:pPr>
        <w:spacing w:line="360" w:lineRule="auto"/>
        <w:jc w:val="both"/>
        <w:rPr>
          <w:rFonts w:ascii="Times New Roman" w:hAnsi="Times New Roman" w:cs="Times New Roman"/>
          <w:b/>
          <w:bCs/>
          <w:sz w:val="24"/>
          <w:szCs w:val="24"/>
        </w:rPr>
      </w:pPr>
      <w:r w:rsidRPr="00B8036A">
        <w:rPr>
          <w:rFonts w:ascii="Times New Roman" w:hAnsi="Times New Roman" w:cs="Times New Roman"/>
          <w:b/>
          <w:bCs/>
          <w:sz w:val="24"/>
          <w:szCs w:val="24"/>
        </w:rPr>
        <w:t>The Effect of Teaching vocabulary acquisition Using Technological tools on Pre-service Teachers’ Achievement</w:t>
      </w:r>
    </w:p>
    <w:p w14:paraId="69410C33" w14:textId="466BCC36" w:rsidR="002F281C" w:rsidRPr="00B8036A" w:rsidRDefault="00F506FA" w:rsidP="00F50785">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2F281C" w:rsidRPr="00B8036A">
        <w:rPr>
          <w:rFonts w:ascii="Times New Roman" w:hAnsi="Times New Roman" w:cs="Times New Roman"/>
          <w:sz w:val="24"/>
          <w:szCs w:val="24"/>
        </w:rPr>
        <w:t xml:space="preserve"> 1 shows the frequencies and percentages of the respective scores for the pre-service teachers in both pre-test and post-test.</w:t>
      </w:r>
    </w:p>
    <w:p w14:paraId="7F7DFA6F" w14:textId="77777777" w:rsidR="00D739F9" w:rsidRPr="00B8036A" w:rsidRDefault="00D739F9" w:rsidP="00F50785">
      <w:pPr>
        <w:jc w:val="both"/>
        <w:rPr>
          <w:rFonts w:ascii="Times New Roman" w:hAnsi="Times New Roman" w:cs="Times New Roman"/>
          <w:b/>
          <w:bCs/>
          <w:sz w:val="24"/>
          <w:szCs w:val="24"/>
        </w:rPr>
      </w:pPr>
      <w:r w:rsidRPr="00B8036A">
        <w:rPr>
          <w:rFonts w:ascii="Times New Roman" w:hAnsi="Times New Roman" w:cs="Times New Roman"/>
          <w:b/>
          <w:bCs/>
          <w:sz w:val="24"/>
          <w:szCs w:val="24"/>
        </w:rPr>
        <w:t xml:space="preserve">Table 1. Comparing pre-test and post-test scores </w:t>
      </w:r>
      <w:r w:rsidR="00D53A4A" w:rsidRPr="00B8036A">
        <w:rPr>
          <w:rFonts w:ascii="Times New Roman" w:hAnsi="Times New Roman" w:cs="Times New Roman"/>
          <w:b/>
          <w:bCs/>
          <w:sz w:val="24"/>
          <w:szCs w:val="24"/>
        </w:rPr>
        <w:t xml:space="preserve">of </w:t>
      </w:r>
      <w:r w:rsidR="00C373E1" w:rsidRPr="00B8036A">
        <w:rPr>
          <w:rFonts w:ascii="Times New Roman" w:hAnsi="Times New Roman" w:cs="Times New Roman"/>
          <w:b/>
          <w:bCs/>
          <w:sz w:val="24"/>
          <w:szCs w:val="24"/>
        </w:rPr>
        <w:t>participants</w:t>
      </w:r>
    </w:p>
    <w:tbl>
      <w:tblPr>
        <w:tblStyle w:val="TableGrid"/>
        <w:tblW w:w="0" w:type="auto"/>
        <w:tblLook w:val="04A0" w:firstRow="1" w:lastRow="0" w:firstColumn="1" w:lastColumn="0" w:noHBand="0" w:noVBand="1"/>
      </w:tblPr>
      <w:tblGrid>
        <w:gridCol w:w="1747"/>
        <w:gridCol w:w="1747"/>
        <w:gridCol w:w="1747"/>
        <w:gridCol w:w="1747"/>
        <w:gridCol w:w="1747"/>
      </w:tblGrid>
      <w:tr w:rsidR="00C373E1" w:rsidRPr="00B8036A" w14:paraId="6BDF800D" w14:textId="77777777" w:rsidTr="00C373E1">
        <w:trPr>
          <w:trHeight w:val="332"/>
        </w:trPr>
        <w:tc>
          <w:tcPr>
            <w:tcW w:w="1747" w:type="dxa"/>
          </w:tcPr>
          <w:p w14:paraId="1EFD6279"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 xml:space="preserve">Scores </w:t>
            </w:r>
          </w:p>
        </w:tc>
        <w:tc>
          <w:tcPr>
            <w:tcW w:w="1747" w:type="dxa"/>
          </w:tcPr>
          <w:p w14:paraId="79B77007"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Pre-test Frequency</w:t>
            </w:r>
          </w:p>
        </w:tc>
        <w:tc>
          <w:tcPr>
            <w:tcW w:w="1747" w:type="dxa"/>
          </w:tcPr>
          <w:p w14:paraId="0D51C5F7"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Pre-test Percentage (%)</w:t>
            </w:r>
          </w:p>
        </w:tc>
        <w:tc>
          <w:tcPr>
            <w:tcW w:w="1747" w:type="dxa"/>
          </w:tcPr>
          <w:p w14:paraId="15244D4E"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Post-test Frequency</w:t>
            </w:r>
          </w:p>
        </w:tc>
        <w:tc>
          <w:tcPr>
            <w:tcW w:w="1747" w:type="dxa"/>
          </w:tcPr>
          <w:p w14:paraId="2CB66222"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Post-test Percentage (%)</w:t>
            </w:r>
          </w:p>
        </w:tc>
      </w:tr>
      <w:tr w:rsidR="00C373E1" w:rsidRPr="00B8036A" w14:paraId="582F4036" w14:textId="77777777" w:rsidTr="00C373E1">
        <w:trPr>
          <w:trHeight w:val="332"/>
        </w:trPr>
        <w:tc>
          <w:tcPr>
            <w:tcW w:w="1747" w:type="dxa"/>
          </w:tcPr>
          <w:p w14:paraId="78405A6C"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1-10</w:t>
            </w:r>
          </w:p>
        </w:tc>
        <w:tc>
          <w:tcPr>
            <w:tcW w:w="1747" w:type="dxa"/>
          </w:tcPr>
          <w:p w14:paraId="57D9CA0F"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24</w:t>
            </w:r>
          </w:p>
        </w:tc>
        <w:tc>
          <w:tcPr>
            <w:tcW w:w="1747" w:type="dxa"/>
          </w:tcPr>
          <w:p w14:paraId="59297FC8"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46.2</w:t>
            </w:r>
          </w:p>
        </w:tc>
        <w:tc>
          <w:tcPr>
            <w:tcW w:w="1747" w:type="dxa"/>
          </w:tcPr>
          <w:p w14:paraId="28180FCC"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3E22CD6A"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0.0</w:t>
            </w:r>
          </w:p>
        </w:tc>
      </w:tr>
      <w:tr w:rsidR="00C373E1" w:rsidRPr="00B8036A" w14:paraId="6C0EAE18" w14:textId="77777777" w:rsidTr="00C373E1">
        <w:trPr>
          <w:trHeight w:val="332"/>
        </w:trPr>
        <w:tc>
          <w:tcPr>
            <w:tcW w:w="1747" w:type="dxa"/>
          </w:tcPr>
          <w:p w14:paraId="27BF3641"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11-20</w:t>
            </w:r>
          </w:p>
        </w:tc>
        <w:tc>
          <w:tcPr>
            <w:tcW w:w="1747" w:type="dxa"/>
          </w:tcPr>
          <w:p w14:paraId="6D911EE5"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18</w:t>
            </w:r>
          </w:p>
        </w:tc>
        <w:tc>
          <w:tcPr>
            <w:tcW w:w="1747" w:type="dxa"/>
          </w:tcPr>
          <w:p w14:paraId="735B3BBD"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34.6</w:t>
            </w:r>
          </w:p>
        </w:tc>
        <w:tc>
          <w:tcPr>
            <w:tcW w:w="1747" w:type="dxa"/>
          </w:tcPr>
          <w:p w14:paraId="0E0FA7F1"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9</w:t>
            </w:r>
          </w:p>
        </w:tc>
        <w:tc>
          <w:tcPr>
            <w:tcW w:w="1747" w:type="dxa"/>
          </w:tcPr>
          <w:p w14:paraId="09AA79C8"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17.3</w:t>
            </w:r>
          </w:p>
        </w:tc>
      </w:tr>
      <w:tr w:rsidR="00C373E1" w:rsidRPr="00B8036A" w14:paraId="1E7D2DA7" w14:textId="77777777" w:rsidTr="00C373E1">
        <w:trPr>
          <w:trHeight w:val="332"/>
        </w:trPr>
        <w:tc>
          <w:tcPr>
            <w:tcW w:w="1747" w:type="dxa"/>
          </w:tcPr>
          <w:p w14:paraId="0A39B0A7"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21-30</w:t>
            </w:r>
          </w:p>
        </w:tc>
        <w:tc>
          <w:tcPr>
            <w:tcW w:w="1747" w:type="dxa"/>
          </w:tcPr>
          <w:p w14:paraId="623AB9BA"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2</w:t>
            </w:r>
          </w:p>
        </w:tc>
        <w:tc>
          <w:tcPr>
            <w:tcW w:w="1747" w:type="dxa"/>
          </w:tcPr>
          <w:p w14:paraId="01F40438"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3.8</w:t>
            </w:r>
          </w:p>
        </w:tc>
        <w:tc>
          <w:tcPr>
            <w:tcW w:w="1747" w:type="dxa"/>
          </w:tcPr>
          <w:p w14:paraId="09527E30"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19</w:t>
            </w:r>
          </w:p>
        </w:tc>
        <w:tc>
          <w:tcPr>
            <w:tcW w:w="1747" w:type="dxa"/>
          </w:tcPr>
          <w:p w14:paraId="3CBFA080"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36.5</w:t>
            </w:r>
          </w:p>
        </w:tc>
      </w:tr>
      <w:tr w:rsidR="00C373E1" w:rsidRPr="00B8036A" w14:paraId="79F8AEAE" w14:textId="77777777" w:rsidTr="00C373E1">
        <w:trPr>
          <w:trHeight w:val="332"/>
        </w:trPr>
        <w:tc>
          <w:tcPr>
            <w:tcW w:w="1747" w:type="dxa"/>
          </w:tcPr>
          <w:p w14:paraId="434D1E15"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3</w:t>
            </w:r>
            <w:r w:rsidR="000C41B0" w:rsidRPr="00B8036A">
              <w:rPr>
                <w:rFonts w:ascii="Times New Roman" w:hAnsi="Times New Roman" w:cs="Times New Roman"/>
                <w:sz w:val="24"/>
                <w:szCs w:val="24"/>
              </w:rPr>
              <w:t>1</w:t>
            </w:r>
            <w:r w:rsidRPr="00B8036A">
              <w:rPr>
                <w:rFonts w:ascii="Times New Roman" w:hAnsi="Times New Roman" w:cs="Times New Roman"/>
                <w:sz w:val="24"/>
                <w:szCs w:val="24"/>
              </w:rPr>
              <w:t>-40</w:t>
            </w:r>
          </w:p>
        </w:tc>
        <w:tc>
          <w:tcPr>
            <w:tcW w:w="1747" w:type="dxa"/>
          </w:tcPr>
          <w:p w14:paraId="0087F13C"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8</w:t>
            </w:r>
          </w:p>
        </w:tc>
        <w:tc>
          <w:tcPr>
            <w:tcW w:w="1747" w:type="dxa"/>
          </w:tcPr>
          <w:p w14:paraId="7A3E49F5"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15.4</w:t>
            </w:r>
          </w:p>
        </w:tc>
        <w:tc>
          <w:tcPr>
            <w:tcW w:w="1747" w:type="dxa"/>
          </w:tcPr>
          <w:p w14:paraId="42A840EE"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13</w:t>
            </w:r>
          </w:p>
        </w:tc>
        <w:tc>
          <w:tcPr>
            <w:tcW w:w="1747" w:type="dxa"/>
          </w:tcPr>
          <w:p w14:paraId="4BCFB251"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25.0</w:t>
            </w:r>
          </w:p>
        </w:tc>
      </w:tr>
      <w:tr w:rsidR="00C373E1" w:rsidRPr="00B8036A" w14:paraId="52FDC48C" w14:textId="77777777" w:rsidTr="00C373E1">
        <w:trPr>
          <w:trHeight w:val="332"/>
        </w:trPr>
        <w:tc>
          <w:tcPr>
            <w:tcW w:w="1747" w:type="dxa"/>
          </w:tcPr>
          <w:p w14:paraId="54524092"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41-50</w:t>
            </w:r>
          </w:p>
        </w:tc>
        <w:tc>
          <w:tcPr>
            <w:tcW w:w="1747" w:type="dxa"/>
          </w:tcPr>
          <w:p w14:paraId="72840883"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4E4783DF"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0.0</w:t>
            </w:r>
          </w:p>
        </w:tc>
        <w:tc>
          <w:tcPr>
            <w:tcW w:w="1747" w:type="dxa"/>
          </w:tcPr>
          <w:p w14:paraId="289AECA3"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11</w:t>
            </w:r>
          </w:p>
        </w:tc>
        <w:tc>
          <w:tcPr>
            <w:tcW w:w="1747" w:type="dxa"/>
          </w:tcPr>
          <w:p w14:paraId="5A74EEE6"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21.2</w:t>
            </w:r>
          </w:p>
        </w:tc>
      </w:tr>
      <w:tr w:rsidR="0027791E" w:rsidRPr="00B8036A" w14:paraId="4A4E5B71" w14:textId="77777777" w:rsidTr="00C373E1">
        <w:trPr>
          <w:trHeight w:val="332"/>
        </w:trPr>
        <w:tc>
          <w:tcPr>
            <w:tcW w:w="1747" w:type="dxa"/>
          </w:tcPr>
          <w:p w14:paraId="6C6A0446"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 xml:space="preserve">Total </w:t>
            </w:r>
          </w:p>
        </w:tc>
        <w:tc>
          <w:tcPr>
            <w:tcW w:w="1747" w:type="dxa"/>
          </w:tcPr>
          <w:p w14:paraId="3A32F455"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4FD420F1"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100</w:t>
            </w:r>
          </w:p>
        </w:tc>
        <w:tc>
          <w:tcPr>
            <w:tcW w:w="1747" w:type="dxa"/>
          </w:tcPr>
          <w:p w14:paraId="1800A302"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6B7A34F4"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100</w:t>
            </w:r>
          </w:p>
        </w:tc>
      </w:tr>
    </w:tbl>
    <w:p w14:paraId="3B16DFFC" w14:textId="77777777" w:rsidR="00D739F9" w:rsidRPr="00B8036A" w:rsidRDefault="00D739F9" w:rsidP="00701123">
      <w:pPr>
        <w:rPr>
          <w:rFonts w:ascii="Times New Roman" w:hAnsi="Times New Roman" w:cs="Times New Roman"/>
          <w:sz w:val="24"/>
          <w:szCs w:val="24"/>
        </w:rPr>
      </w:pPr>
    </w:p>
    <w:p w14:paraId="4982998C" w14:textId="01EFDCBE" w:rsidR="00C03755" w:rsidRPr="00B8036A" w:rsidRDefault="00C0375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An attentive examination of Table 1 revealed that the pre-service teacher's performance in the pre-test was extremely poor. This indicates their lack of comprehension of fundamental concepts and principles of English vocabulary. Consequently, they were unable to employ suitable strategies and principles to solve the vocabulary problems. Following the intervention activities, the post-test scores in Table 1 demonstrated a significant enhancement in the students' performance </w:t>
      </w:r>
      <w:r w:rsidRPr="00B8036A">
        <w:rPr>
          <w:rFonts w:ascii="Times New Roman" w:hAnsi="Times New Roman" w:cs="Times New Roman"/>
          <w:sz w:val="24"/>
          <w:szCs w:val="24"/>
        </w:rPr>
        <w:lastRenderedPageBreak/>
        <w:t xml:space="preserve">regarding the administered questions. This improvement serves as evidence of the effective utilization of </w:t>
      </w:r>
      <w:r w:rsidR="00F506FA">
        <w:rPr>
          <w:rFonts w:ascii="Times New Roman" w:hAnsi="Times New Roman" w:cs="Times New Roman"/>
          <w:sz w:val="24"/>
          <w:szCs w:val="24"/>
        </w:rPr>
        <w:t>the Duolingo app</w:t>
      </w:r>
      <w:r w:rsidRPr="00B8036A">
        <w:rPr>
          <w:rFonts w:ascii="Times New Roman" w:hAnsi="Times New Roman" w:cs="Times New Roman"/>
          <w:sz w:val="24"/>
          <w:szCs w:val="24"/>
        </w:rPr>
        <w:t xml:space="preserve"> during the various activities conducted for the pre-service teachers. </w:t>
      </w:r>
    </w:p>
    <w:p w14:paraId="24F80F15" w14:textId="5332888D" w:rsidR="00E31403" w:rsidRPr="00B8036A" w:rsidRDefault="00C0375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researchers conducted inferential analysis on the pre-test and post-test data, which consisted of the scores earned by the students on both assessments. Table 2 indicates the mean and </w:t>
      </w:r>
      <w:r w:rsidR="00B65234" w:rsidRPr="00B8036A">
        <w:rPr>
          <w:rFonts w:ascii="Times New Roman" w:hAnsi="Times New Roman" w:cs="Times New Roman"/>
          <w:sz w:val="24"/>
          <w:szCs w:val="24"/>
        </w:rPr>
        <w:t>standard deviation</w:t>
      </w:r>
      <w:r w:rsidRPr="00B8036A">
        <w:rPr>
          <w:rFonts w:ascii="Times New Roman" w:hAnsi="Times New Roman" w:cs="Times New Roman"/>
          <w:sz w:val="24"/>
          <w:szCs w:val="24"/>
        </w:rPr>
        <w:t xml:space="preserve"> of the paired samples. </w:t>
      </w:r>
    </w:p>
    <w:p w14:paraId="5B676907" w14:textId="77777777" w:rsidR="00E31403" w:rsidRPr="00B8036A" w:rsidRDefault="00E31403" w:rsidP="00F50785">
      <w:pPr>
        <w:autoSpaceDE w:val="0"/>
        <w:autoSpaceDN w:val="0"/>
        <w:adjustRightInd w:val="0"/>
        <w:spacing w:after="0" w:line="240" w:lineRule="auto"/>
        <w:jc w:val="both"/>
        <w:rPr>
          <w:rFonts w:ascii="Times New Roman" w:eastAsia="Calibri" w:hAnsi="Times New Roman" w:cs="Times New Roman"/>
          <w:b/>
          <w:bCs/>
          <w:sz w:val="24"/>
          <w:szCs w:val="24"/>
        </w:rPr>
      </w:pPr>
      <w:bookmarkStart w:id="8" w:name="_Hlk141823228"/>
      <w:r w:rsidRPr="00B8036A">
        <w:rPr>
          <w:rFonts w:ascii="Times New Roman" w:eastAsia="Calibri" w:hAnsi="Times New Roman" w:cs="Times New Roman"/>
          <w:b/>
          <w:bCs/>
          <w:sz w:val="24"/>
          <w:szCs w:val="24"/>
        </w:rPr>
        <w:t>Table 2: Paired sample statistics of pre-test and post-test scores</w:t>
      </w:r>
    </w:p>
    <w:tbl>
      <w:tblPr>
        <w:tblW w:w="8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2"/>
        <w:gridCol w:w="2005"/>
        <w:gridCol w:w="1076"/>
        <w:gridCol w:w="1076"/>
        <w:gridCol w:w="1515"/>
        <w:gridCol w:w="1567"/>
      </w:tblGrid>
      <w:tr w:rsidR="00E31403" w:rsidRPr="00B8036A" w14:paraId="726FE6DE" w14:textId="77777777" w:rsidTr="003C3E2F">
        <w:trPr>
          <w:cantSplit/>
          <w:trHeight w:val="327"/>
        </w:trPr>
        <w:tc>
          <w:tcPr>
            <w:tcW w:w="8051" w:type="dxa"/>
            <w:gridSpan w:val="6"/>
            <w:tcBorders>
              <w:top w:val="nil"/>
              <w:left w:val="nil"/>
              <w:bottom w:val="nil"/>
              <w:right w:val="nil"/>
            </w:tcBorders>
            <w:shd w:val="clear" w:color="auto" w:fill="FFFFFF"/>
          </w:tcPr>
          <w:p w14:paraId="29350790" w14:textId="77777777" w:rsidR="00E31403" w:rsidRPr="00B8036A" w:rsidRDefault="00E31403" w:rsidP="00E31403">
            <w:pPr>
              <w:autoSpaceDE w:val="0"/>
              <w:autoSpaceDN w:val="0"/>
              <w:adjustRightInd w:val="0"/>
              <w:spacing w:after="0" w:line="320" w:lineRule="atLeast"/>
              <w:ind w:right="60"/>
              <w:jc w:val="both"/>
              <w:rPr>
                <w:rFonts w:ascii="Times New Roman" w:eastAsia="Calibri" w:hAnsi="Times New Roman" w:cs="Times New Roman"/>
                <w:color w:val="000000"/>
                <w:sz w:val="24"/>
                <w:szCs w:val="24"/>
              </w:rPr>
            </w:pPr>
          </w:p>
        </w:tc>
      </w:tr>
      <w:tr w:rsidR="00E31403" w:rsidRPr="00B8036A" w14:paraId="15EF961C" w14:textId="77777777" w:rsidTr="003C3E2F">
        <w:trPr>
          <w:cantSplit/>
          <w:trHeight w:val="643"/>
        </w:trPr>
        <w:tc>
          <w:tcPr>
            <w:tcW w:w="2817" w:type="dxa"/>
            <w:gridSpan w:val="2"/>
            <w:tcBorders>
              <w:top w:val="single" w:sz="16" w:space="0" w:color="000000"/>
              <w:left w:val="single" w:sz="16" w:space="0" w:color="000000"/>
              <w:bottom w:val="single" w:sz="16" w:space="0" w:color="000000"/>
              <w:right w:val="nil"/>
            </w:tcBorders>
            <w:shd w:val="clear" w:color="auto" w:fill="FFFFFF"/>
          </w:tcPr>
          <w:p w14:paraId="49F8BE65"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p>
        </w:tc>
        <w:tc>
          <w:tcPr>
            <w:tcW w:w="1076" w:type="dxa"/>
            <w:tcBorders>
              <w:top w:val="single" w:sz="16" w:space="0" w:color="000000"/>
              <w:left w:val="single" w:sz="16" w:space="0" w:color="000000"/>
              <w:bottom w:val="single" w:sz="16" w:space="0" w:color="000000"/>
            </w:tcBorders>
            <w:shd w:val="clear" w:color="auto" w:fill="FFFFFF"/>
          </w:tcPr>
          <w:p w14:paraId="66AD0A52"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Mean</w:t>
            </w:r>
          </w:p>
        </w:tc>
        <w:tc>
          <w:tcPr>
            <w:tcW w:w="1076" w:type="dxa"/>
            <w:tcBorders>
              <w:top w:val="single" w:sz="16" w:space="0" w:color="000000"/>
              <w:bottom w:val="single" w:sz="16" w:space="0" w:color="000000"/>
            </w:tcBorders>
            <w:shd w:val="clear" w:color="auto" w:fill="FFFFFF"/>
          </w:tcPr>
          <w:p w14:paraId="1771DFA2"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N</w:t>
            </w:r>
          </w:p>
        </w:tc>
        <w:tc>
          <w:tcPr>
            <w:tcW w:w="1515" w:type="dxa"/>
            <w:tcBorders>
              <w:top w:val="single" w:sz="16" w:space="0" w:color="000000"/>
              <w:bottom w:val="single" w:sz="16" w:space="0" w:color="000000"/>
            </w:tcBorders>
            <w:shd w:val="clear" w:color="auto" w:fill="FFFFFF"/>
          </w:tcPr>
          <w:p w14:paraId="069CF64A"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Deviation</w:t>
            </w:r>
          </w:p>
        </w:tc>
        <w:tc>
          <w:tcPr>
            <w:tcW w:w="1565" w:type="dxa"/>
            <w:tcBorders>
              <w:top w:val="single" w:sz="16" w:space="0" w:color="000000"/>
              <w:bottom w:val="single" w:sz="16" w:space="0" w:color="000000"/>
              <w:right w:val="single" w:sz="16" w:space="0" w:color="000000"/>
            </w:tcBorders>
            <w:shd w:val="clear" w:color="auto" w:fill="FFFFFF"/>
          </w:tcPr>
          <w:p w14:paraId="4EA11D58"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Error Mean</w:t>
            </w:r>
          </w:p>
        </w:tc>
      </w:tr>
      <w:tr w:rsidR="00E31403" w:rsidRPr="00B8036A" w14:paraId="0A16D202" w14:textId="77777777" w:rsidTr="003C3E2F">
        <w:trPr>
          <w:cantSplit/>
          <w:trHeight w:val="327"/>
        </w:trPr>
        <w:tc>
          <w:tcPr>
            <w:tcW w:w="812" w:type="dxa"/>
            <w:vMerge w:val="restart"/>
            <w:tcBorders>
              <w:top w:val="single" w:sz="16" w:space="0" w:color="000000"/>
              <w:left w:val="single" w:sz="16" w:space="0" w:color="000000"/>
              <w:bottom w:val="single" w:sz="16" w:space="0" w:color="000000"/>
              <w:right w:val="nil"/>
            </w:tcBorders>
            <w:shd w:val="clear" w:color="auto" w:fill="FFFFFF"/>
            <w:vAlign w:val="center"/>
          </w:tcPr>
          <w:p w14:paraId="235E5B2F"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Pair 1</w:t>
            </w:r>
          </w:p>
        </w:tc>
        <w:tc>
          <w:tcPr>
            <w:tcW w:w="2005" w:type="dxa"/>
            <w:tcBorders>
              <w:top w:val="single" w:sz="16" w:space="0" w:color="000000"/>
              <w:left w:val="nil"/>
              <w:bottom w:val="nil"/>
              <w:right w:val="single" w:sz="16" w:space="0" w:color="000000"/>
            </w:tcBorders>
            <w:shd w:val="clear" w:color="auto" w:fill="FFFFFF"/>
            <w:vAlign w:val="center"/>
          </w:tcPr>
          <w:p w14:paraId="75DCD796"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Pretest</w:t>
            </w:r>
          </w:p>
        </w:tc>
        <w:tc>
          <w:tcPr>
            <w:tcW w:w="1076" w:type="dxa"/>
            <w:tcBorders>
              <w:top w:val="single" w:sz="16" w:space="0" w:color="000000"/>
              <w:left w:val="single" w:sz="16" w:space="0" w:color="000000"/>
              <w:bottom w:val="nil"/>
            </w:tcBorders>
            <w:shd w:val="clear" w:color="auto" w:fill="FFFFFF"/>
            <w:vAlign w:val="center"/>
          </w:tcPr>
          <w:p w14:paraId="34479A91"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18</w:t>
            </w:r>
            <w:r w:rsidR="00E31403"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03</w:t>
            </w:r>
            <w:r w:rsidRPr="00B8036A">
              <w:rPr>
                <w:rFonts w:ascii="Times New Roman" w:eastAsia="Calibri" w:hAnsi="Times New Roman" w:cs="Times New Roman"/>
                <w:color w:val="000000"/>
                <w:sz w:val="24"/>
                <w:szCs w:val="24"/>
              </w:rPr>
              <w:t>4</w:t>
            </w:r>
          </w:p>
        </w:tc>
        <w:tc>
          <w:tcPr>
            <w:tcW w:w="1076" w:type="dxa"/>
            <w:tcBorders>
              <w:top w:val="single" w:sz="16" w:space="0" w:color="000000"/>
              <w:bottom w:val="nil"/>
            </w:tcBorders>
            <w:shd w:val="clear" w:color="auto" w:fill="FFFFFF"/>
            <w:vAlign w:val="center"/>
          </w:tcPr>
          <w:p w14:paraId="3A0176EE"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single" w:sz="16" w:space="0" w:color="000000"/>
              <w:bottom w:val="nil"/>
            </w:tcBorders>
            <w:shd w:val="clear" w:color="auto" w:fill="FFFFFF"/>
            <w:vAlign w:val="center"/>
          </w:tcPr>
          <w:p w14:paraId="653C6286" w14:textId="77777777" w:rsidR="00E31403" w:rsidRPr="00B8036A" w:rsidRDefault="00EF29BE"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6</w:t>
            </w:r>
            <w:r w:rsidR="00E31403" w:rsidRPr="00B8036A">
              <w:rPr>
                <w:rFonts w:ascii="Times New Roman" w:eastAsia="Calibri" w:hAnsi="Times New Roman" w:cs="Times New Roman"/>
                <w:color w:val="000000"/>
                <w:sz w:val="24"/>
                <w:szCs w:val="24"/>
              </w:rPr>
              <w:t>.47</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46</w:t>
            </w:r>
          </w:p>
        </w:tc>
        <w:tc>
          <w:tcPr>
            <w:tcW w:w="1565" w:type="dxa"/>
            <w:tcBorders>
              <w:top w:val="single" w:sz="16" w:space="0" w:color="000000"/>
              <w:bottom w:val="nil"/>
              <w:right w:val="single" w:sz="16" w:space="0" w:color="000000"/>
            </w:tcBorders>
            <w:shd w:val="clear" w:color="auto" w:fill="FFFFFF"/>
            <w:vAlign w:val="center"/>
          </w:tcPr>
          <w:p w14:paraId="589C9541"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w:t>
            </w:r>
            <w:r w:rsidR="00EF29BE" w:rsidRPr="00B8036A">
              <w:rPr>
                <w:rFonts w:ascii="Times New Roman" w:eastAsia="Calibri" w:hAnsi="Times New Roman" w:cs="Times New Roman"/>
                <w:color w:val="000000"/>
                <w:sz w:val="24"/>
                <w:szCs w:val="24"/>
              </w:rPr>
              <w:t>94</w:t>
            </w:r>
            <w:r w:rsidRPr="00B8036A">
              <w:rPr>
                <w:rFonts w:ascii="Times New Roman" w:eastAsia="Calibri" w:hAnsi="Times New Roman" w:cs="Times New Roman"/>
                <w:color w:val="000000"/>
                <w:sz w:val="24"/>
                <w:szCs w:val="24"/>
              </w:rPr>
              <w:t>251</w:t>
            </w:r>
          </w:p>
        </w:tc>
      </w:tr>
      <w:tr w:rsidR="00E31403" w:rsidRPr="00B8036A" w14:paraId="7A9D5191" w14:textId="77777777" w:rsidTr="003C3E2F">
        <w:trPr>
          <w:cantSplit/>
          <w:trHeight w:val="691"/>
        </w:trPr>
        <w:tc>
          <w:tcPr>
            <w:tcW w:w="812" w:type="dxa"/>
            <w:vMerge/>
            <w:tcBorders>
              <w:top w:val="single" w:sz="16" w:space="0" w:color="000000"/>
              <w:left w:val="single" w:sz="16" w:space="0" w:color="000000"/>
              <w:bottom w:val="single" w:sz="16" w:space="0" w:color="000000"/>
              <w:right w:val="nil"/>
            </w:tcBorders>
            <w:shd w:val="clear" w:color="auto" w:fill="FFFFFF"/>
            <w:vAlign w:val="center"/>
          </w:tcPr>
          <w:p w14:paraId="28833FB7" w14:textId="77777777" w:rsidR="00E31403" w:rsidRPr="00B8036A" w:rsidRDefault="00E31403" w:rsidP="00E31403">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005" w:type="dxa"/>
            <w:tcBorders>
              <w:top w:val="nil"/>
              <w:left w:val="nil"/>
              <w:bottom w:val="single" w:sz="16" w:space="0" w:color="000000"/>
              <w:right w:val="single" w:sz="16" w:space="0" w:color="000000"/>
            </w:tcBorders>
            <w:shd w:val="clear" w:color="auto" w:fill="FFFFFF"/>
            <w:vAlign w:val="center"/>
          </w:tcPr>
          <w:p w14:paraId="4E3010AB"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Posttest</w:t>
            </w:r>
          </w:p>
        </w:tc>
        <w:tc>
          <w:tcPr>
            <w:tcW w:w="1076" w:type="dxa"/>
            <w:tcBorders>
              <w:top w:val="nil"/>
              <w:left w:val="single" w:sz="16" w:space="0" w:color="000000"/>
              <w:bottom w:val="single" w:sz="16" w:space="0" w:color="000000"/>
            </w:tcBorders>
            <w:shd w:val="clear" w:color="auto" w:fill="FFFFFF"/>
            <w:vAlign w:val="center"/>
          </w:tcPr>
          <w:p w14:paraId="24FC4B03"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32</w:t>
            </w:r>
            <w:r w:rsidR="00E31403" w:rsidRPr="00B8036A">
              <w:rPr>
                <w:rFonts w:ascii="Times New Roman" w:eastAsia="Calibri" w:hAnsi="Times New Roman" w:cs="Times New Roman"/>
                <w:color w:val="000000"/>
                <w:sz w:val="24"/>
                <w:szCs w:val="24"/>
              </w:rPr>
              <w:t>.</w:t>
            </w:r>
            <w:r w:rsidR="00F928C0" w:rsidRPr="00B8036A">
              <w:rPr>
                <w:rFonts w:ascii="Times New Roman" w:eastAsia="Calibri" w:hAnsi="Times New Roman" w:cs="Times New Roman"/>
                <w:color w:val="000000"/>
                <w:sz w:val="24"/>
                <w:szCs w:val="24"/>
              </w:rPr>
              <w:t>7</w:t>
            </w:r>
            <w:r w:rsidRPr="00B8036A">
              <w:rPr>
                <w:rFonts w:ascii="Times New Roman" w:eastAsia="Calibri" w:hAnsi="Times New Roman" w:cs="Times New Roman"/>
                <w:color w:val="000000"/>
                <w:sz w:val="24"/>
                <w:szCs w:val="24"/>
              </w:rPr>
              <w:t>845</w:t>
            </w:r>
          </w:p>
        </w:tc>
        <w:tc>
          <w:tcPr>
            <w:tcW w:w="1076" w:type="dxa"/>
            <w:tcBorders>
              <w:top w:val="nil"/>
              <w:bottom w:val="single" w:sz="16" w:space="0" w:color="000000"/>
            </w:tcBorders>
            <w:shd w:val="clear" w:color="auto" w:fill="FFFFFF"/>
            <w:vAlign w:val="center"/>
          </w:tcPr>
          <w:p w14:paraId="7DD6723A"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nil"/>
              <w:bottom w:val="single" w:sz="16" w:space="0" w:color="000000"/>
            </w:tcBorders>
            <w:shd w:val="clear" w:color="auto" w:fill="FFFFFF"/>
            <w:vAlign w:val="center"/>
          </w:tcPr>
          <w:p w14:paraId="26E9077E" w14:textId="77777777" w:rsidR="00E31403" w:rsidRPr="00B8036A" w:rsidRDefault="00EF29BE"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8</w:t>
            </w:r>
            <w:r w:rsidR="00E31403"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78</w:t>
            </w:r>
            <w:r w:rsidRPr="00B8036A">
              <w:rPr>
                <w:rFonts w:ascii="Times New Roman" w:eastAsia="Calibri" w:hAnsi="Times New Roman" w:cs="Times New Roman"/>
                <w:color w:val="000000"/>
                <w:sz w:val="24"/>
                <w:szCs w:val="24"/>
              </w:rPr>
              <w:t>3</w:t>
            </w:r>
            <w:r w:rsidR="00E31403" w:rsidRPr="00B8036A">
              <w:rPr>
                <w:rFonts w:ascii="Times New Roman" w:eastAsia="Calibri" w:hAnsi="Times New Roman" w:cs="Times New Roman"/>
                <w:color w:val="000000"/>
                <w:sz w:val="24"/>
                <w:szCs w:val="24"/>
              </w:rPr>
              <w:t>7</w:t>
            </w:r>
          </w:p>
        </w:tc>
        <w:tc>
          <w:tcPr>
            <w:tcW w:w="1565" w:type="dxa"/>
            <w:tcBorders>
              <w:top w:val="nil"/>
              <w:bottom w:val="single" w:sz="16" w:space="0" w:color="000000"/>
              <w:right w:val="single" w:sz="16" w:space="0" w:color="000000"/>
            </w:tcBorders>
            <w:shd w:val="clear" w:color="auto" w:fill="FFFFFF"/>
            <w:vAlign w:val="center"/>
          </w:tcPr>
          <w:p w14:paraId="54D14051" w14:textId="77777777" w:rsidR="00E31403" w:rsidRPr="00B8036A" w:rsidRDefault="00EF29BE"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w:t>
            </w:r>
            <w:r w:rsidR="00E31403"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10</w:t>
            </w:r>
            <w:r w:rsidRPr="00B8036A">
              <w:rPr>
                <w:rFonts w:ascii="Times New Roman" w:eastAsia="Calibri" w:hAnsi="Times New Roman" w:cs="Times New Roman"/>
                <w:color w:val="000000"/>
                <w:sz w:val="24"/>
                <w:szCs w:val="24"/>
              </w:rPr>
              <w:t>1</w:t>
            </w:r>
            <w:r w:rsidR="00E31403" w:rsidRPr="00B8036A">
              <w:rPr>
                <w:rFonts w:ascii="Times New Roman" w:eastAsia="Calibri" w:hAnsi="Times New Roman" w:cs="Times New Roman"/>
                <w:color w:val="000000"/>
                <w:sz w:val="24"/>
                <w:szCs w:val="24"/>
              </w:rPr>
              <w:t>2</w:t>
            </w:r>
          </w:p>
        </w:tc>
      </w:tr>
      <w:bookmarkEnd w:id="8"/>
    </w:tbl>
    <w:p w14:paraId="004F2855" w14:textId="77777777" w:rsidR="00E31403" w:rsidRPr="00B8036A" w:rsidRDefault="00E31403" w:rsidP="00E31403">
      <w:pPr>
        <w:autoSpaceDE w:val="0"/>
        <w:autoSpaceDN w:val="0"/>
        <w:adjustRightInd w:val="0"/>
        <w:spacing w:after="0" w:line="400" w:lineRule="atLeast"/>
        <w:jc w:val="both"/>
        <w:rPr>
          <w:rFonts w:ascii="Times New Roman" w:eastAsia="Calibri" w:hAnsi="Times New Roman" w:cs="Times New Roman"/>
          <w:sz w:val="24"/>
          <w:szCs w:val="24"/>
        </w:rPr>
      </w:pPr>
    </w:p>
    <w:p w14:paraId="3FF454C0" w14:textId="7F96F7E9" w:rsidR="00F928C0" w:rsidRPr="00B8036A" w:rsidRDefault="00B65234"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results indicated that the scores obtained in the post-test were superior to those obtained in the pre-test. The average scores of the pre-test and post-test were 18.2034 and 32.1845, respectively, resulting in a mean difference of 14.6, suggesting a significant difference. These findings indicate that pre-service instructors had enhanced learning outcomes in the post-test. This can be linked to the intervention methods that the researchers guided the students through.</w:t>
      </w:r>
    </w:p>
    <w:p w14:paraId="1B64247E" w14:textId="77777777" w:rsidR="00F928C0" w:rsidRPr="00B8036A" w:rsidRDefault="00F928C0" w:rsidP="00F50785">
      <w:pPr>
        <w:autoSpaceDE w:val="0"/>
        <w:autoSpaceDN w:val="0"/>
        <w:adjustRightInd w:val="0"/>
        <w:spacing w:after="0" w:line="400" w:lineRule="atLeast"/>
        <w:jc w:val="both"/>
        <w:rPr>
          <w:rFonts w:ascii="Times New Roman" w:eastAsia="Calibri" w:hAnsi="Times New Roman" w:cs="Times New Roman"/>
          <w:b/>
          <w:bCs/>
          <w:sz w:val="24"/>
          <w:szCs w:val="24"/>
        </w:rPr>
      </w:pPr>
      <w:bookmarkStart w:id="9" w:name="_Hlk141823566"/>
      <w:r w:rsidRPr="00B8036A">
        <w:rPr>
          <w:rFonts w:ascii="Times New Roman" w:eastAsia="Calibri" w:hAnsi="Times New Roman" w:cs="Times New Roman"/>
          <w:b/>
          <w:bCs/>
          <w:sz w:val="24"/>
          <w:szCs w:val="24"/>
        </w:rPr>
        <w:t xml:space="preserve">Table </w:t>
      </w:r>
      <w:r w:rsidR="00017382" w:rsidRPr="00B8036A">
        <w:rPr>
          <w:rFonts w:ascii="Times New Roman" w:eastAsia="Calibri" w:hAnsi="Times New Roman" w:cs="Times New Roman"/>
          <w:b/>
          <w:bCs/>
          <w:sz w:val="24"/>
          <w:szCs w:val="24"/>
        </w:rPr>
        <w:t>3</w:t>
      </w:r>
      <w:r w:rsidRPr="00B8036A">
        <w:rPr>
          <w:rFonts w:ascii="Times New Roman" w:eastAsia="Calibri" w:hAnsi="Times New Roman" w:cs="Times New Roman"/>
          <w:b/>
          <w:bCs/>
          <w:sz w:val="24"/>
          <w:szCs w:val="24"/>
        </w:rPr>
        <w:t xml:space="preserve">: Paired T-test analysis of means of </w:t>
      </w:r>
      <w:r w:rsidR="00017382" w:rsidRPr="00B8036A">
        <w:rPr>
          <w:rFonts w:ascii="Times New Roman" w:eastAsia="Calibri" w:hAnsi="Times New Roman" w:cs="Times New Roman"/>
          <w:b/>
          <w:bCs/>
          <w:sz w:val="24"/>
          <w:szCs w:val="24"/>
        </w:rPr>
        <w:t>pre-test</w:t>
      </w:r>
      <w:r w:rsidRPr="00B8036A">
        <w:rPr>
          <w:rFonts w:ascii="Times New Roman" w:eastAsia="Calibri" w:hAnsi="Times New Roman" w:cs="Times New Roman"/>
          <w:b/>
          <w:bCs/>
          <w:sz w:val="24"/>
          <w:szCs w:val="24"/>
        </w:rPr>
        <w:t xml:space="preserve"> and </w:t>
      </w:r>
      <w:r w:rsidR="00017382" w:rsidRPr="00B8036A">
        <w:rPr>
          <w:rFonts w:ascii="Times New Roman" w:eastAsia="Calibri" w:hAnsi="Times New Roman" w:cs="Times New Roman"/>
          <w:b/>
          <w:bCs/>
          <w:sz w:val="24"/>
          <w:szCs w:val="24"/>
        </w:rPr>
        <w:t>post-test result</w:t>
      </w:r>
    </w:p>
    <w:p w14:paraId="6BD8A7F9" w14:textId="77777777" w:rsidR="00F928C0" w:rsidRPr="00B8036A" w:rsidRDefault="00F928C0" w:rsidP="00F928C0">
      <w:pPr>
        <w:autoSpaceDE w:val="0"/>
        <w:autoSpaceDN w:val="0"/>
        <w:adjustRightInd w:val="0"/>
        <w:spacing w:after="0" w:line="400" w:lineRule="atLeast"/>
        <w:jc w:val="both"/>
        <w:rPr>
          <w:rFonts w:ascii="Times New Roman" w:eastAsia="Calibri" w:hAnsi="Times New Roman" w:cs="Times New Roman"/>
          <w:b/>
          <w:bCs/>
          <w:sz w:val="24"/>
          <w:szCs w:val="24"/>
        </w:rPr>
      </w:pPr>
    </w:p>
    <w:tbl>
      <w:tblPr>
        <w:tblStyle w:val="TableGrid"/>
        <w:tblW w:w="0" w:type="auto"/>
        <w:tblLook w:val="04A0" w:firstRow="1" w:lastRow="0" w:firstColumn="1" w:lastColumn="0" w:noHBand="0" w:noVBand="1"/>
      </w:tblPr>
      <w:tblGrid>
        <w:gridCol w:w="1572"/>
        <w:gridCol w:w="1199"/>
        <w:gridCol w:w="1386"/>
        <w:gridCol w:w="1386"/>
        <w:gridCol w:w="1386"/>
        <w:gridCol w:w="1386"/>
      </w:tblGrid>
      <w:tr w:rsidR="00F928C0" w:rsidRPr="00B8036A" w14:paraId="41ED6E3D" w14:textId="77777777" w:rsidTr="00B53A02">
        <w:trPr>
          <w:trHeight w:val="266"/>
        </w:trPr>
        <w:tc>
          <w:tcPr>
            <w:tcW w:w="1572" w:type="dxa"/>
          </w:tcPr>
          <w:p w14:paraId="71B0F01E" w14:textId="77777777" w:rsidR="00F928C0" w:rsidRPr="00B8036A" w:rsidRDefault="00F928C0" w:rsidP="00F928C0">
            <w:pPr>
              <w:jc w:val="both"/>
              <w:rPr>
                <w:rFonts w:ascii="Times New Roman" w:eastAsia="Calibri" w:hAnsi="Times New Roman" w:cs="Times New Roman"/>
                <w:sz w:val="24"/>
                <w:szCs w:val="24"/>
              </w:rPr>
            </w:pPr>
          </w:p>
        </w:tc>
        <w:tc>
          <w:tcPr>
            <w:tcW w:w="1199" w:type="dxa"/>
          </w:tcPr>
          <w:p w14:paraId="2BF8A80F"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 xml:space="preserve">Mean </w:t>
            </w:r>
          </w:p>
        </w:tc>
        <w:tc>
          <w:tcPr>
            <w:tcW w:w="1386" w:type="dxa"/>
          </w:tcPr>
          <w:p w14:paraId="7D541658"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Std Deviation</w:t>
            </w:r>
          </w:p>
        </w:tc>
        <w:tc>
          <w:tcPr>
            <w:tcW w:w="1386" w:type="dxa"/>
          </w:tcPr>
          <w:p w14:paraId="1DEA3870"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T</w:t>
            </w:r>
          </w:p>
        </w:tc>
        <w:tc>
          <w:tcPr>
            <w:tcW w:w="1386" w:type="dxa"/>
          </w:tcPr>
          <w:p w14:paraId="3D83EDF0" w14:textId="77777777" w:rsidR="00F928C0" w:rsidRPr="00B8036A" w:rsidRDefault="00F928C0" w:rsidP="00F928C0">
            <w:pPr>
              <w:jc w:val="both"/>
              <w:rPr>
                <w:rFonts w:ascii="Times New Roman" w:eastAsia="Calibri" w:hAnsi="Times New Roman" w:cs="Times New Roman"/>
                <w:sz w:val="24"/>
                <w:szCs w:val="24"/>
              </w:rPr>
            </w:pPr>
            <w:proofErr w:type="spellStart"/>
            <w:r w:rsidRPr="00B8036A">
              <w:rPr>
                <w:rFonts w:ascii="Times New Roman" w:eastAsia="Calibri" w:hAnsi="Times New Roman" w:cs="Times New Roman"/>
                <w:sz w:val="24"/>
                <w:szCs w:val="24"/>
              </w:rPr>
              <w:t>Df</w:t>
            </w:r>
            <w:proofErr w:type="spellEnd"/>
          </w:p>
        </w:tc>
        <w:tc>
          <w:tcPr>
            <w:tcW w:w="1386" w:type="dxa"/>
          </w:tcPr>
          <w:p w14:paraId="094BF472"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Sig</w:t>
            </w:r>
            <w:r w:rsidR="00B53A02" w:rsidRPr="00B8036A">
              <w:rPr>
                <w:rFonts w:ascii="Times New Roman" w:eastAsia="Calibri" w:hAnsi="Times New Roman" w:cs="Times New Roman"/>
                <w:sz w:val="24"/>
                <w:szCs w:val="24"/>
              </w:rPr>
              <w:t xml:space="preserve"> </w:t>
            </w:r>
            <w:r w:rsidRPr="00B8036A">
              <w:rPr>
                <w:rFonts w:ascii="Times New Roman" w:eastAsia="Calibri" w:hAnsi="Times New Roman" w:cs="Times New Roman"/>
                <w:sz w:val="24"/>
                <w:szCs w:val="24"/>
              </w:rPr>
              <w:t>(2-tailed)</w:t>
            </w:r>
          </w:p>
        </w:tc>
      </w:tr>
      <w:tr w:rsidR="00F928C0" w:rsidRPr="00B8036A" w14:paraId="441EA0BA" w14:textId="77777777" w:rsidTr="00B53A02">
        <w:trPr>
          <w:trHeight w:val="545"/>
        </w:trPr>
        <w:tc>
          <w:tcPr>
            <w:tcW w:w="1572" w:type="dxa"/>
          </w:tcPr>
          <w:p w14:paraId="4CAAF62C" w14:textId="77777777" w:rsidR="00F928C0" w:rsidRPr="00B8036A" w:rsidRDefault="00866319"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Pre-test</w:t>
            </w:r>
            <w:r w:rsidR="00F928C0" w:rsidRPr="00B8036A">
              <w:rPr>
                <w:rFonts w:ascii="Times New Roman" w:eastAsia="Calibri" w:hAnsi="Times New Roman" w:cs="Times New Roman"/>
                <w:sz w:val="24"/>
                <w:szCs w:val="24"/>
              </w:rPr>
              <w:t xml:space="preserve"> &amp; </w:t>
            </w:r>
            <w:r w:rsidRPr="00B8036A">
              <w:rPr>
                <w:rFonts w:ascii="Times New Roman" w:eastAsia="Calibri" w:hAnsi="Times New Roman" w:cs="Times New Roman"/>
                <w:sz w:val="24"/>
                <w:szCs w:val="24"/>
              </w:rPr>
              <w:t>post-test</w:t>
            </w:r>
          </w:p>
        </w:tc>
        <w:tc>
          <w:tcPr>
            <w:tcW w:w="1199" w:type="dxa"/>
          </w:tcPr>
          <w:p w14:paraId="55B2D1EC"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-14.6</w:t>
            </w:r>
            <w:r w:rsidRPr="00B8036A">
              <w:rPr>
                <w:rFonts w:ascii="Times New Roman" w:eastAsia="Calibri" w:hAnsi="Times New Roman" w:cs="Times New Roman"/>
                <w:sz w:val="24"/>
                <w:szCs w:val="24"/>
              </w:rPr>
              <w:tab/>
            </w:r>
          </w:p>
        </w:tc>
        <w:tc>
          <w:tcPr>
            <w:tcW w:w="1386" w:type="dxa"/>
          </w:tcPr>
          <w:p w14:paraId="482C1FB4" w14:textId="77777777" w:rsidR="00F928C0" w:rsidRPr="00B8036A" w:rsidRDefault="00017382"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8</w:t>
            </w:r>
            <w:r w:rsidR="00F928C0" w:rsidRPr="00B8036A">
              <w:rPr>
                <w:rFonts w:ascii="Times New Roman" w:eastAsia="Calibri" w:hAnsi="Times New Roman" w:cs="Times New Roman"/>
                <w:sz w:val="24"/>
                <w:szCs w:val="24"/>
              </w:rPr>
              <w:t>.</w:t>
            </w:r>
            <w:r w:rsidRPr="00B8036A">
              <w:rPr>
                <w:rFonts w:ascii="Times New Roman" w:eastAsia="Calibri" w:hAnsi="Times New Roman" w:cs="Times New Roman"/>
                <w:sz w:val="24"/>
                <w:szCs w:val="24"/>
              </w:rPr>
              <w:t>1</w:t>
            </w:r>
            <w:r w:rsidR="00F928C0" w:rsidRPr="00B8036A">
              <w:rPr>
                <w:rFonts w:ascii="Times New Roman" w:eastAsia="Calibri" w:hAnsi="Times New Roman" w:cs="Times New Roman"/>
                <w:sz w:val="24"/>
                <w:szCs w:val="24"/>
              </w:rPr>
              <w:tab/>
            </w:r>
          </w:p>
        </w:tc>
        <w:tc>
          <w:tcPr>
            <w:tcW w:w="1386" w:type="dxa"/>
          </w:tcPr>
          <w:p w14:paraId="5FC9157B"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-1</w:t>
            </w:r>
            <w:r w:rsidR="00017382" w:rsidRPr="00B8036A">
              <w:rPr>
                <w:rFonts w:ascii="Times New Roman" w:eastAsia="Calibri" w:hAnsi="Times New Roman" w:cs="Times New Roman"/>
                <w:sz w:val="24"/>
                <w:szCs w:val="24"/>
              </w:rPr>
              <w:t>3</w:t>
            </w:r>
            <w:r w:rsidRPr="00B8036A">
              <w:rPr>
                <w:rFonts w:ascii="Times New Roman" w:eastAsia="Calibri" w:hAnsi="Times New Roman" w:cs="Times New Roman"/>
                <w:sz w:val="24"/>
                <w:szCs w:val="24"/>
              </w:rPr>
              <w:t>.</w:t>
            </w:r>
            <w:r w:rsidR="00017382" w:rsidRPr="00B8036A">
              <w:rPr>
                <w:rFonts w:ascii="Times New Roman" w:eastAsia="Calibri" w:hAnsi="Times New Roman" w:cs="Times New Roman"/>
                <w:sz w:val="24"/>
                <w:szCs w:val="24"/>
              </w:rPr>
              <w:t>8</w:t>
            </w:r>
          </w:p>
        </w:tc>
        <w:tc>
          <w:tcPr>
            <w:tcW w:w="1386" w:type="dxa"/>
          </w:tcPr>
          <w:p w14:paraId="4049E866" w14:textId="77777777" w:rsidR="00F928C0" w:rsidRPr="00B8036A" w:rsidRDefault="00017382"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51</w:t>
            </w:r>
            <w:r w:rsidR="00F928C0" w:rsidRPr="00B8036A">
              <w:rPr>
                <w:rFonts w:ascii="Times New Roman" w:eastAsia="Calibri" w:hAnsi="Times New Roman" w:cs="Times New Roman"/>
                <w:sz w:val="24"/>
                <w:szCs w:val="24"/>
              </w:rPr>
              <w:tab/>
            </w:r>
          </w:p>
        </w:tc>
        <w:tc>
          <w:tcPr>
            <w:tcW w:w="1386" w:type="dxa"/>
          </w:tcPr>
          <w:p w14:paraId="6E656D4A"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.000</w:t>
            </w:r>
          </w:p>
        </w:tc>
      </w:tr>
      <w:bookmarkEnd w:id="9"/>
    </w:tbl>
    <w:p w14:paraId="6608C853" w14:textId="77777777" w:rsidR="00F928C0" w:rsidRPr="00B8036A" w:rsidRDefault="00F928C0" w:rsidP="00701123">
      <w:pPr>
        <w:rPr>
          <w:rFonts w:ascii="Times New Roman" w:hAnsi="Times New Roman" w:cs="Times New Roman"/>
          <w:sz w:val="24"/>
          <w:szCs w:val="24"/>
        </w:rPr>
      </w:pPr>
    </w:p>
    <w:p w14:paraId="06EA763F" w14:textId="232911E2" w:rsidR="00863604" w:rsidRPr="00B8036A" w:rsidRDefault="00B65234"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analysis in Table 3 revealed a paired-samples t-test with a test statistic of -13.8 and a p-value of 0.000, based on 51 degrees of freedom. The two-tailed p-value of 0.000 is significantly lower than the traditional level of significance of 0.05. There is sufficient evidence to establish that there is a significant difference between the average scores of the pre-service teacher's pre-test and post-test. The findings indicate that the use of </w:t>
      </w:r>
      <w:r w:rsidR="00F506FA">
        <w:rPr>
          <w:rFonts w:ascii="Times New Roman" w:hAnsi="Times New Roman" w:cs="Times New Roman"/>
          <w:sz w:val="24"/>
          <w:szCs w:val="24"/>
        </w:rPr>
        <w:t xml:space="preserve">the Duolingo app </w:t>
      </w:r>
      <w:r w:rsidRPr="00B8036A">
        <w:rPr>
          <w:rFonts w:ascii="Times New Roman" w:hAnsi="Times New Roman" w:cs="Times New Roman"/>
          <w:sz w:val="24"/>
          <w:szCs w:val="24"/>
        </w:rPr>
        <w:t>during the intervention improved the vocabulary acquisition of pre-service teachers.</w:t>
      </w:r>
    </w:p>
    <w:p w14:paraId="6BC7147E" w14:textId="14CB6E7E" w:rsidR="00863604" w:rsidRPr="00B8036A" w:rsidRDefault="00863604" w:rsidP="00F50785">
      <w:pPr>
        <w:spacing w:line="360" w:lineRule="auto"/>
        <w:jc w:val="both"/>
        <w:rPr>
          <w:rFonts w:ascii="Times New Roman" w:hAnsi="Times New Roman" w:cs="Times New Roman"/>
          <w:b/>
          <w:bCs/>
          <w:sz w:val="24"/>
          <w:szCs w:val="24"/>
        </w:rPr>
      </w:pPr>
      <w:r w:rsidRPr="00B8036A">
        <w:rPr>
          <w:rFonts w:ascii="Times New Roman" w:hAnsi="Times New Roman" w:cs="Times New Roman"/>
          <w:b/>
          <w:bCs/>
          <w:sz w:val="24"/>
          <w:szCs w:val="24"/>
        </w:rPr>
        <w:lastRenderedPageBreak/>
        <w:t xml:space="preserve">The Retention of retention of vocabulary acquisition </w:t>
      </w:r>
      <w:r w:rsidR="00F506FA">
        <w:rPr>
          <w:rFonts w:ascii="Times New Roman" w:hAnsi="Times New Roman" w:cs="Times New Roman"/>
          <w:b/>
          <w:bCs/>
          <w:sz w:val="24"/>
          <w:szCs w:val="24"/>
        </w:rPr>
        <w:t>concepts</w:t>
      </w:r>
      <w:r w:rsidRPr="00B8036A">
        <w:rPr>
          <w:rFonts w:ascii="Times New Roman" w:hAnsi="Times New Roman" w:cs="Times New Roman"/>
          <w:b/>
          <w:bCs/>
          <w:sz w:val="24"/>
          <w:szCs w:val="24"/>
        </w:rPr>
        <w:t xml:space="preserve"> among pre-service teachers in </w:t>
      </w:r>
      <w:r w:rsidR="00F506FA">
        <w:rPr>
          <w:rFonts w:ascii="Times New Roman" w:hAnsi="Times New Roman" w:cs="Times New Roman"/>
          <w:b/>
          <w:bCs/>
          <w:sz w:val="24"/>
          <w:szCs w:val="24"/>
        </w:rPr>
        <w:t xml:space="preserve">the </w:t>
      </w:r>
      <w:r w:rsidRPr="00B8036A">
        <w:rPr>
          <w:rFonts w:ascii="Times New Roman" w:hAnsi="Times New Roman" w:cs="Times New Roman"/>
          <w:b/>
          <w:bCs/>
          <w:sz w:val="24"/>
          <w:szCs w:val="24"/>
        </w:rPr>
        <w:t>English language after Learning through Technological tools</w:t>
      </w:r>
    </w:p>
    <w:p w14:paraId="23E01E66" w14:textId="51DC7BC0" w:rsidR="002339FC" w:rsidRDefault="002339FC"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Following the pre-test, an intervention was implemented using technology-based activities to enhance vocabulary learning. A post-test was then administered to quantify the students' achievement. Subsequently, a delayed test was conducted ten (10) weeks after the post-test. The delayed test was carried out </w:t>
      </w:r>
      <w:r w:rsidR="00F506FA">
        <w:rPr>
          <w:rFonts w:ascii="Times New Roman" w:hAnsi="Times New Roman" w:cs="Times New Roman"/>
          <w:sz w:val="24"/>
          <w:szCs w:val="24"/>
        </w:rPr>
        <w:t>after</w:t>
      </w:r>
      <w:r w:rsidRPr="00B8036A">
        <w:rPr>
          <w:rFonts w:ascii="Times New Roman" w:hAnsi="Times New Roman" w:cs="Times New Roman"/>
          <w:sz w:val="24"/>
          <w:szCs w:val="24"/>
        </w:rPr>
        <w:t xml:space="preserve"> the treatment of various content areas with the pre-service teachers. The purpose of the </w:t>
      </w:r>
      <w:r w:rsidR="00F506FA">
        <w:rPr>
          <w:rFonts w:ascii="Times New Roman" w:hAnsi="Times New Roman" w:cs="Times New Roman"/>
          <w:sz w:val="24"/>
          <w:szCs w:val="24"/>
        </w:rPr>
        <w:t>time-lapse</w:t>
      </w:r>
      <w:r w:rsidRPr="00B8036A">
        <w:rPr>
          <w:rFonts w:ascii="Times New Roman" w:hAnsi="Times New Roman" w:cs="Times New Roman"/>
          <w:sz w:val="24"/>
          <w:szCs w:val="24"/>
        </w:rPr>
        <w:t xml:space="preserve"> was to determine the extent to which pre-service teachers retained knowledge </w:t>
      </w:r>
      <w:r w:rsidR="00F506FA">
        <w:rPr>
          <w:rFonts w:ascii="Times New Roman" w:hAnsi="Times New Roman" w:cs="Times New Roman"/>
          <w:sz w:val="24"/>
          <w:szCs w:val="24"/>
        </w:rPr>
        <w:t>of</w:t>
      </w:r>
      <w:r w:rsidRPr="00B8036A">
        <w:rPr>
          <w:rFonts w:ascii="Times New Roman" w:hAnsi="Times New Roman" w:cs="Times New Roman"/>
          <w:sz w:val="24"/>
          <w:szCs w:val="24"/>
        </w:rPr>
        <w:t xml:space="preserve"> the topics covered during the intervention. The post-test items were utilized for the delayed test to guarantee test consistency. Table 4 displays the frequencies and percentages of the corresponding scores for both the post-test and the delayed test.</w:t>
      </w:r>
    </w:p>
    <w:p w14:paraId="7C25A02F" w14:textId="77777777" w:rsidR="00DC0369" w:rsidRPr="00B8036A" w:rsidRDefault="00DC0369" w:rsidP="00F50785">
      <w:pPr>
        <w:spacing w:line="360" w:lineRule="auto"/>
        <w:jc w:val="both"/>
        <w:rPr>
          <w:rFonts w:ascii="Times New Roman" w:hAnsi="Times New Roman" w:cs="Times New Roman"/>
          <w:sz w:val="24"/>
          <w:szCs w:val="24"/>
        </w:rPr>
      </w:pPr>
    </w:p>
    <w:p w14:paraId="34C72A6F" w14:textId="77777777" w:rsidR="005A5398" w:rsidRPr="00B8036A" w:rsidRDefault="005A5398" w:rsidP="00F50785">
      <w:pPr>
        <w:jc w:val="both"/>
        <w:rPr>
          <w:rFonts w:ascii="Times New Roman" w:hAnsi="Times New Roman" w:cs="Times New Roman"/>
          <w:b/>
          <w:bCs/>
          <w:sz w:val="24"/>
          <w:szCs w:val="24"/>
        </w:rPr>
      </w:pPr>
      <w:r w:rsidRPr="00B8036A">
        <w:rPr>
          <w:rFonts w:ascii="Times New Roman" w:hAnsi="Times New Roman" w:cs="Times New Roman"/>
          <w:b/>
          <w:bCs/>
          <w:sz w:val="24"/>
          <w:szCs w:val="24"/>
        </w:rPr>
        <w:t>Table 4. Comparing post-test and delayed-test scores of participants</w:t>
      </w:r>
    </w:p>
    <w:tbl>
      <w:tblPr>
        <w:tblStyle w:val="TableGrid"/>
        <w:tblW w:w="0" w:type="auto"/>
        <w:tblLook w:val="04A0" w:firstRow="1" w:lastRow="0" w:firstColumn="1" w:lastColumn="0" w:noHBand="0" w:noVBand="1"/>
      </w:tblPr>
      <w:tblGrid>
        <w:gridCol w:w="1747"/>
        <w:gridCol w:w="1747"/>
        <w:gridCol w:w="1747"/>
        <w:gridCol w:w="1747"/>
        <w:gridCol w:w="1747"/>
      </w:tblGrid>
      <w:tr w:rsidR="005A5398" w:rsidRPr="00B8036A" w14:paraId="3D5AD3DC" w14:textId="77777777" w:rsidTr="003C3E2F">
        <w:trPr>
          <w:trHeight w:val="332"/>
        </w:trPr>
        <w:tc>
          <w:tcPr>
            <w:tcW w:w="1747" w:type="dxa"/>
          </w:tcPr>
          <w:p w14:paraId="57B3C07C"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 xml:space="preserve">Scores </w:t>
            </w:r>
          </w:p>
        </w:tc>
        <w:tc>
          <w:tcPr>
            <w:tcW w:w="1747" w:type="dxa"/>
          </w:tcPr>
          <w:p w14:paraId="25EC3EEC"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Post-test</w:t>
            </w:r>
            <w:r w:rsidR="005A5398" w:rsidRPr="00B8036A">
              <w:rPr>
                <w:rFonts w:ascii="Times New Roman" w:hAnsi="Times New Roman" w:cs="Times New Roman"/>
                <w:sz w:val="24"/>
                <w:szCs w:val="24"/>
              </w:rPr>
              <w:t xml:space="preserve"> Frequency</w:t>
            </w:r>
          </w:p>
        </w:tc>
        <w:tc>
          <w:tcPr>
            <w:tcW w:w="1747" w:type="dxa"/>
          </w:tcPr>
          <w:p w14:paraId="7336B075"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P</w:t>
            </w:r>
            <w:r w:rsidR="00FB3A87" w:rsidRPr="00B8036A">
              <w:rPr>
                <w:rFonts w:ascii="Times New Roman" w:hAnsi="Times New Roman" w:cs="Times New Roman"/>
                <w:sz w:val="24"/>
                <w:szCs w:val="24"/>
              </w:rPr>
              <w:t>ost</w:t>
            </w:r>
            <w:r w:rsidRPr="00B8036A">
              <w:rPr>
                <w:rFonts w:ascii="Times New Roman" w:hAnsi="Times New Roman" w:cs="Times New Roman"/>
                <w:sz w:val="24"/>
                <w:szCs w:val="24"/>
              </w:rPr>
              <w:t>-test Percentage (%)</w:t>
            </w:r>
          </w:p>
        </w:tc>
        <w:tc>
          <w:tcPr>
            <w:tcW w:w="1747" w:type="dxa"/>
          </w:tcPr>
          <w:p w14:paraId="141C78B6"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Delayed</w:t>
            </w:r>
            <w:r w:rsidR="005A5398" w:rsidRPr="00B8036A">
              <w:rPr>
                <w:rFonts w:ascii="Times New Roman" w:hAnsi="Times New Roman" w:cs="Times New Roman"/>
                <w:sz w:val="24"/>
                <w:szCs w:val="24"/>
              </w:rPr>
              <w:t>-test Frequency</w:t>
            </w:r>
          </w:p>
        </w:tc>
        <w:tc>
          <w:tcPr>
            <w:tcW w:w="1747" w:type="dxa"/>
          </w:tcPr>
          <w:p w14:paraId="234F8981"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Delayed</w:t>
            </w:r>
            <w:r w:rsidR="005A5398" w:rsidRPr="00B8036A">
              <w:rPr>
                <w:rFonts w:ascii="Times New Roman" w:hAnsi="Times New Roman" w:cs="Times New Roman"/>
                <w:sz w:val="24"/>
                <w:szCs w:val="24"/>
              </w:rPr>
              <w:t>-test Percentage (%)</w:t>
            </w:r>
          </w:p>
        </w:tc>
      </w:tr>
      <w:tr w:rsidR="005A5398" w:rsidRPr="00B8036A" w14:paraId="35115D04" w14:textId="77777777" w:rsidTr="003C3E2F">
        <w:trPr>
          <w:trHeight w:val="332"/>
        </w:trPr>
        <w:tc>
          <w:tcPr>
            <w:tcW w:w="1747" w:type="dxa"/>
          </w:tcPr>
          <w:p w14:paraId="607E690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1-10</w:t>
            </w:r>
          </w:p>
        </w:tc>
        <w:tc>
          <w:tcPr>
            <w:tcW w:w="1747" w:type="dxa"/>
          </w:tcPr>
          <w:p w14:paraId="6C8FFDAB"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6B0377F0"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0.0</w:t>
            </w:r>
          </w:p>
        </w:tc>
        <w:tc>
          <w:tcPr>
            <w:tcW w:w="1747" w:type="dxa"/>
          </w:tcPr>
          <w:p w14:paraId="7F1D24E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1C1D8F5B"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0.0</w:t>
            </w:r>
          </w:p>
        </w:tc>
      </w:tr>
      <w:tr w:rsidR="005A5398" w:rsidRPr="00B8036A" w14:paraId="4ACEFF10" w14:textId="77777777" w:rsidTr="003C3E2F">
        <w:trPr>
          <w:trHeight w:val="332"/>
        </w:trPr>
        <w:tc>
          <w:tcPr>
            <w:tcW w:w="1747" w:type="dxa"/>
          </w:tcPr>
          <w:p w14:paraId="762A3CD0"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11-20</w:t>
            </w:r>
          </w:p>
        </w:tc>
        <w:tc>
          <w:tcPr>
            <w:tcW w:w="1747" w:type="dxa"/>
          </w:tcPr>
          <w:p w14:paraId="4D6BFA03"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9</w:t>
            </w:r>
          </w:p>
        </w:tc>
        <w:tc>
          <w:tcPr>
            <w:tcW w:w="1747" w:type="dxa"/>
          </w:tcPr>
          <w:p w14:paraId="42632812"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17.3</w:t>
            </w:r>
          </w:p>
        </w:tc>
        <w:tc>
          <w:tcPr>
            <w:tcW w:w="1747" w:type="dxa"/>
          </w:tcPr>
          <w:p w14:paraId="7105125A"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8</w:t>
            </w:r>
          </w:p>
        </w:tc>
        <w:tc>
          <w:tcPr>
            <w:tcW w:w="1747" w:type="dxa"/>
          </w:tcPr>
          <w:p w14:paraId="6A9E0266"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15.4</w:t>
            </w:r>
          </w:p>
        </w:tc>
      </w:tr>
      <w:tr w:rsidR="005A5398" w:rsidRPr="00B8036A" w14:paraId="3F4378B8" w14:textId="77777777" w:rsidTr="003C3E2F">
        <w:trPr>
          <w:trHeight w:val="332"/>
        </w:trPr>
        <w:tc>
          <w:tcPr>
            <w:tcW w:w="1747" w:type="dxa"/>
          </w:tcPr>
          <w:p w14:paraId="021BD3E5"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21-30</w:t>
            </w:r>
          </w:p>
        </w:tc>
        <w:tc>
          <w:tcPr>
            <w:tcW w:w="1747" w:type="dxa"/>
          </w:tcPr>
          <w:p w14:paraId="009CABD2"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912BF5" w:rsidRPr="00B8036A">
              <w:rPr>
                <w:rFonts w:ascii="Times New Roman" w:hAnsi="Times New Roman" w:cs="Times New Roman"/>
                <w:sz w:val="24"/>
                <w:szCs w:val="24"/>
              </w:rPr>
              <w:t>9</w:t>
            </w:r>
          </w:p>
        </w:tc>
        <w:tc>
          <w:tcPr>
            <w:tcW w:w="1747" w:type="dxa"/>
          </w:tcPr>
          <w:p w14:paraId="1578508A"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36.5</w:t>
            </w:r>
          </w:p>
        </w:tc>
        <w:tc>
          <w:tcPr>
            <w:tcW w:w="1747" w:type="dxa"/>
          </w:tcPr>
          <w:p w14:paraId="43B67FEA"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417A31" w:rsidRPr="00B8036A">
              <w:rPr>
                <w:rFonts w:ascii="Times New Roman" w:hAnsi="Times New Roman" w:cs="Times New Roman"/>
                <w:sz w:val="24"/>
                <w:szCs w:val="24"/>
              </w:rPr>
              <w:t>8</w:t>
            </w:r>
          </w:p>
        </w:tc>
        <w:tc>
          <w:tcPr>
            <w:tcW w:w="1747" w:type="dxa"/>
          </w:tcPr>
          <w:p w14:paraId="4B560D27"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34.6</w:t>
            </w:r>
          </w:p>
        </w:tc>
      </w:tr>
      <w:tr w:rsidR="005A5398" w:rsidRPr="00B8036A" w14:paraId="3A7FE199" w14:textId="77777777" w:rsidTr="003C3E2F">
        <w:trPr>
          <w:trHeight w:val="332"/>
        </w:trPr>
        <w:tc>
          <w:tcPr>
            <w:tcW w:w="1747" w:type="dxa"/>
          </w:tcPr>
          <w:p w14:paraId="1A7B05BC"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31-40</w:t>
            </w:r>
          </w:p>
        </w:tc>
        <w:tc>
          <w:tcPr>
            <w:tcW w:w="1747" w:type="dxa"/>
          </w:tcPr>
          <w:p w14:paraId="7C97BD6F"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912BF5" w:rsidRPr="00B8036A">
              <w:rPr>
                <w:rFonts w:ascii="Times New Roman" w:hAnsi="Times New Roman" w:cs="Times New Roman"/>
                <w:sz w:val="24"/>
                <w:szCs w:val="24"/>
              </w:rPr>
              <w:t>3</w:t>
            </w:r>
          </w:p>
        </w:tc>
        <w:tc>
          <w:tcPr>
            <w:tcW w:w="1747" w:type="dxa"/>
          </w:tcPr>
          <w:p w14:paraId="644B37BE"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25.0</w:t>
            </w:r>
          </w:p>
        </w:tc>
        <w:tc>
          <w:tcPr>
            <w:tcW w:w="1747" w:type="dxa"/>
          </w:tcPr>
          <w:p w14:paraId="34A66DEF"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417A31" w:rsidRPr="00B8036A">
              <w:rPr>
                <w:rFonts w:ascii="Times New Roman" w:hAnsi="Times New Roman" w:cs="Times New Roman"/>
                <w:sz w:val="24"/>
                <w:szCs w:val="24"/>
              </w:rPr>
              <w:t>4</w:t>
            </w:r>
          </w:p>
        </w:tc>
        <w:tc>
          <w:tcPr>
            <w:tcW w:w="1747" w:type="dxa"/>
          </w:tcPr>
          <w:p w14:paraId="6FD4319A"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26.9</w:t>
            </w:r>
          </w:p>
        </w:tc>
      </w:tr>
      <w:tr w:rsidR="005A5398" w:rsidRPr="00B8036A" w14:paraId="232612AF" w14:textId="77777777" w:rsidTr="003C3E2F">
        <w:trPr>
          <w:trHeight w:val="332"/>
        </w:trPr>
        <w:tc>
          <w:tcPr>
            <w:tcW w:w="1747" w:type="dxa"/>
          </w:tcPr>
          <w:p w14:paraId="56FE7FC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41-50</w:t>
            </w:r>
          </w:p>
        </w:tc>
        <w:tc>
          <w:tcPr>
            <w:tcW w:w="1747" w:type="dxa"/>
          </w:tcPr>
          <w:p w14:paraId="7C78BCEC"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11</w:t>
            </w:r>
          </w:p>
        </w:tc>
        <w:tc>
          <w:tcPr>
            <w:tcW w:w="1747" w:type="dxa"/>
          </w:tcPr>
          <w:p w14:paraId="3EF49C73"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21.2</w:t>
            </w:r>
          </w:p>
        </w:tc>
        <w:tc>
          <w:tcPr>
            <w:tcW w:w="1747" w:type="dxa"/>
          </w:tcPr>
          <w:p w14:paraId="4922C536"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12</w:t>
            </w:r>
          </w:p>
        </w:tc>
        <w:tc>
          <w:tcPr>
            <w:tcW w:w="1747" w:type="dxa"/>
          </w:tcPr>
          <w:p w14:paraId="55F495DD"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23.1</w:t>
            </w:r>
          </w:p>
        </w:tc>
      </w:tr>
      <w:tr w:rsidR="005A5398" w:rsidRPr="00B8036A" w14:paraId="439CEF16" w14:textId="77777777" w:rsidTr="003C3E2F">
        <w:trPr>
          <w:trHeight w:val="332"/>
        </w:trPr>
        <w:tc>
          <w:tcPr>
            <w:tcW w:w="1747" w:type="dxa"/>
          </w:tcPr>
          <w:p w14:paraId="06A77D6C"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 xml:space="preserve">Total </w:t>
            </w:r>
          </w:p>
        </w:tc>
        <w:tc>
          <w:tcPr>
            <w:tcW w:w="1747" w:type="dxa"/>
          </w:tcPr>
          <w:p w14:paraId="6283546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6349C7C9"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100</w:t>
            </w:r>
          </w:p>
        </w:tc>
        <w:tc>
          <w:tcPr>
            <w:tcW w:w="1747" w:type="dxa"/>
          </w:tcPr>
          <w:p w14:paraId="20825817"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437A3DAD"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100</w:t>
            </w:r>
          </w:p>
        </w:tc>
      </w:tr>
    </w:tbl>
    <w:p w14:paraId="768D05A4" w14:textId="77777777" w:rsidR="005A5398" w:rsidRPr="00B8036A" w:rsidRDefault="005A5398" w:rsidP="005A5398">
      <w:pPr>
        <w:rPr>
          <w:rFonts w:ascii="Times New Roman" w:hAnsi="Times New Roman" w:cs="Times New Roman"/>
          <w:sz w:val="24"/>
          <w:szCs w:val="24"/>
        </w:rPr>
      </w:pPr>
    </w:p>
    <w:p w14:paraId="1B1E5EF0" w14:textId="7C09F6A4" w:rsidR="005A5398" w:rsidRPr="00B8036A" w:rsidRDefault="00924054"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Table 4 indicated that there were no significant changes in the performance of the pre-service teachers when it came to solving the delayed test that was given to them. This study demonstrated that the utilizatio</w:t>
      </w:r>
      <w:r w:rsidR="00DC0369">
        <w:rPr>
          <w:rFonts w:ascii="Times New Roman" w:hAnsi="Times New Roman" w:cs="Times New Roman"/>
          <w:sz w:val="24"/>
          <w:szCs w:val="24"/>
        </w:rPr>
        <w:t>n of the Duolingo app</w:t>
      </w:r>
      <w:r w:rsidRPr="00B8036A">
        <w:rPr>
          <w:rFonts w:ascii="Times New Roman" w:hAnsi="Times New Roman" w:cs="Times New Roman"/>
          <w:sz w:val="24"/>
          <w:szCs w:val="24"/>
        </w:rPr>
        <w:t xml:space="preserve"> has a beneficial impact on the ability of pre-service teachers at the introductory level to retain vocabulary acquisition principles. Table 5 displays the mean and standard deviation of the paired samples (post-test and delayed test).</w:t>
      </w:r>
    </w:p>
    <w:p w14:paraId="24E50293" w14:textId="77777777" w:rsidR="002B0B32" w:rsidRDefault="002B0B32" w:rsidP="00F50785">
      <w:pPr>
        <w:autoSpaceDE w:val="0"/>
        <w:autoSpaceDN w:val="0"/>
        <w:adjustRightInd w:val="0"/>
        <w:spacing w:after="0" w:line="240" w:lineRule="auto"/>
        <w:jc w:val="both"/>
        <w:rPr>
          <w:rFonts w:ascii="Times New Roman" w:eastAsia="Calibri" w:hAnsi="Times New Roman" w:cs="Times New Roman"/>
          <w:b/>
          <w:bCs/>
          <w:sz w:val="24"/>
          <w:szCs w:val="24"/>
        </w:rPr>
      </w:pPr>
    </w:p>
    <w:p w14:paraId="2C4DECC0" w14:textId="77777777" w:rsidR="002B0B32" w:rsidRDefault="002B0B32" w:rsidP="00F50785">
      <w:pPr>
        <w:autoSpaceDE w:val="0"/>
        <w:autoSpaceDN w:val="0"/>
        <w:adjustRightInd w:val="0"/>
        <w:spacing w:after="0" w:line="240" w:lineRule="auto"/>
        <w:jc w:val="both"/>
        <w:rPr>
          <w:rFonts w:ascii="Times New Roman" w:eastAsia="Calibri" w:hAnsi="Times New Roman" w:cs="Times New Roman"/>
          <w:b/>
          <w:bCs/>
          <w:sz w:val="24"/>
          <w:szCs w:val="24"/>
        </w:rPr>
      </w:pPr>
    </w:p>
    <w:p w14:paraId="071EFCE2" w14:textId="77777777" w:rsidR="002B0B32" w:rsidRDefault="002B0B32" w:rsidP="00F50785">
      <w:pPr>
        <w:autoSpaceDE w:val="0"/>
        <w:autoSpaceDN w:val="0"/>
        <w:adjustRightInd w:val="0"/>
        <w:spacing w:after="0" w:line="240" w:lineRule="auto"/>
        <w:jc w:val="both"/>
        <w:rPr>
          <w:rFonts w:ascii="Times New Roman" w:eastAsia="Calibri" w:hAnsi="Times New Roman" w:cs="Times New Roman"/>
          <w:b/>
          <w:bCs/>
          <w:sz w:val="24"/>
          <w:szCs w:val="24"/>
        </w:rPr>
      </w:pPr>
    </w:p>
    <w:p w14:paraId="609D20CE" w14:textId="77777777" w:rsidR="002B0B32" w:rsidRDefault="002B0B32" w:rsidP="00F50785">
      <w:pPr>
        <w:autoSpaceDE w:val="0"/>
        <w:autoSpaceDN w:val="0"/>
        <w:adjustRightInd w:val="0"/>
        <w:spacing w:after="0" w:line="240" w:lineRule="auto"/>
        <w:jc w:val="both"/>
        <w:rPr>
          <w:rFonts w:ascii="Times New Roman" w:eastAsia="Calibri" w:hAnsi="Times New Roman" w:cs="Times New Roman"/>
          <w:b/>
          <w:bCs/>
          <w:sz w:val="24"/>
          <w:szCs w:val="24"/>
        </w:rPr>
      </w:pPr>
    </w:p>
    <w:p w14:paraId="3713EB74" w14:textId="77777777" w:rsidR="002B0B32" w:rsidRDefault="002B0B32" w:rsidP="00F50785">
      <w:pPr>
        <w:autoSpaceDE w:val="0"/>
        <w:autoSpaceDN w:val="0"/>
        <w:adjustRightInd w:val="0"/>
        <w:spacing w:after="0" w:line="240" w:lineRule="auto"/>
        <w:jc w:val="both"/>
        <w:rPr>
          <w:rFonts w:ascii="Times New Roman" w:eastAsia="Calibri" w:hAnsi="Times New Roman" w:cs="Times New Roman"/>
          <w:b/>
          <w:bCs/>
          <w:sz w:val="24"/>
          <w:szCs w:val="24"/>
        </w:rPr>
      </w:pPr>
    </w:p>
    <w:p w14:paraId="3B517280" w14:textId="77777777" w:rsidR="002B0B32" w:rsidRDefault="002B0B32" w:rsidP="00F50785">
      <w:pPr>
        <w:autoSpaceDE w:val="0"/>
        <w:autoSpaceDN w:val="0"/>
        <w:adjustRightInd w:val="0"/>
        <w:spacing w:after="0" w:line="240" w:lineRule="auto"/>
        <w:jc w:val="both"/>
        <w:rPr>
          <w:rFonts w:ascii="Times New Roman" w:eastAsia="Calibri" w:hAnsi="Times New Roman" w:cs="Times New Roman"/>
          <w:b/>
          <w:bCs/>
          <w:sz w:val="24"/>
          <w:szCs w:val="24"/>
        </w:rPr>
      </w:pPr>
    </w:p>
    <w:p w14:paraId="772CE87D" w14:textId="123CA34D" w:rsidR="0082315D" w:rsidRPr="00B8036A" w:rsidRDefault="0082315D" w:rsidP="00F50785">
      <w:pPr>
        <w:autoSpaceDE w:val="0"/>
        <w:autoSpaceDN w:val="0"/>
        <w:adjustRightInd w:val="0"/>
        <w:spacing w:after="0" w:line="240" w:lineRule="auto"/>
        <w:jc w:val="both"/>
        <w:rPr>
          <w:rFonts w:ascii="Times New Roman" w:eastAsia="Calibri" w:hAnsi="Times New Roman" w:cs="Times New Roman"/>
          <w:b/>
          <w:bCs/>
          <w:sz w:val="24"/>
          <w:szCs w:val="24"/>
        </w:rPr>
      </w:pPr>
      <w:r w:rsidRPr="00B8036A">
        <w:rPr>
          <w:rFonts w:ascii="Times New Roman" w:eastAsia="Calibri" w:hAnsi="Times New Roman" w:cs="Times New Roman"/>
          <w:b/>
          <w:bCs/>
          <w:sz w:val="24"/>
          <w:szCs w:val="24"/>
        </w:rPr>
        <w:lastRenderedPageBreak/>
        <w:t>Table 5: Paired sample statistics of post-test and delayed-test scores</w:t>
      </w:r>
    </w:p>
    <w:tbl>
      <w:tblPr>
        <w:tblW w:w="8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2"/>
        <w:gridCol w:w="2005"/>
        <w:gridCol w:w="1076"/>
        <w:gridCol w:w="1076"/>
        <w:gridCol w:w="1515"/>
        <w:gridCol w:w="1567"/>
      </w:tblGrid>
      <w:tr w:rsidR="0082315D" w:rsidRPr="00B8036A" w14:paraId="7A5F6D94" w14:textId="77777777" w:rsidTr="003C3E2F">
        <w:trPr>
          <w:cantSplit/>
          <w:trHeight w:val="327"/>
        </w:trPr>
        <w:tc>
          <w:tcPr>
            <w:tcW w:w="8051" w:type="dxa"/>
            <w:gridSpan w:val="6"/>
            <w:tcBorders>
              <w:top w:val="nil"/>
              <w:left w:val="nil"/>
              <w:bottom w:val="nil"/>
              <w:right w:val="nil"/>
            </w:tcBorders>
            <w:shd w:val="clear" w:color="auto" w:fill="FFFFFF"/>
          </w:tcPr>
          <w:p w14:paraId="10DFF24F" w14:textId="77777777" w:rsidR="0082315D" w:rsidRPr="00B8036A" w:rsidRDefault="0082315D" w:rsidP="003C3E2F">
            <w:pPr>
              <w:autoSpaceDE w:val="0"/>
              <w:autoSpaceDN w:val="0"/>
              <w:adjustRightInd w:val="0"/>
              <w:spacing w:after="0" w:line="320" w:lineRule="atLeast"/>
              <w:ind w:right="60"/>
              <w:jc w:val="both"/>
              <w:rPr>
                <w:rFonts w:ascii="Times New Roman" w:eastAsia="Calibri" w:hAnsi="Times New Roman" w:cs="Times New Roman"/>
                <w:color w:val="000000"/>
                <w:sz w:val="24"/>
                <w:szCs w:val="24"/>
              </w:rPr>
            </w:pPr>
          </w:p>
        </w:tc>
      </w:tr>
      <w:tr w:rsidR="0082315D" w:rsidRPr="00B8036A" w14:paraId="230A91CA" w14:textId="77777777" w:rsidTr="003C3E2F">
        <w:trPr>
          <w:cantSplit/>
          <w:trHeight w:val="643"/>
        </w:trPr>
        <w:tc>
          <w:tcPr>
            <w:tcW w:w="2817" w:type="dxa"/>
            <w:gridSpan w:val="2"/>
            <w:tcBorders>
              <w:top w:val="single" w:sz="16" w:space="0" w:color="000000"/>
              <w:left w:val="single" w:sz="16" w:space="0" w:color="000000"/>
              <w:bottom w:val="single" w:sz="16" w:space="0" w:color="000000"/>
              <w:right w:val="nil"/>
            </w:tcBorders>
            <w:shd w:val="clear" w:color="auto" w:fill="FFFFFF"/>
          </w:tcPr>
          <w:p w14:paraId="39FBBF67"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p>
        </w:tc>
        <w:tc>
          <w:tcPr>
            <w:tcW w:w="1076" w:type="dxa"/>
            <w:tcBorders>
              <w:top w:val="single" w:sz="16" w:space="0" w:color="000000"/>
              <w:left w:val="single" w:sz="16" w:space="0" w:color="000000"/>
              <w:bottom w:val="single" w:sz="16" w:space="0" w:color="000000"/>
            </w:tcBorders>
            <w:shd w:val="clear" w:color="auto" w:fill="FFFFFF"/>
          </w:tcPr>
          <w:p w14:paraId="09EA96FB"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Mean</w:t>
            </w:r>
          </w:p>
        </w:tc>
        <w:tc>
          <w:tcPr>
            <w:tcW w:w="1076" w:type="dxa"/>
            <w:tcBorders>
              <w:top w:val="single" w:sz="16" w:space="0" w:color="000000"/>
              <w:bottom w:val="single" w:sz="16" w:space="0" w:color="000000"/>
            </w:tcBorders>
            <w:shd w:val="clear" w:color="auto" w:fill="FFFFFF"/>
          </w:tcPr>
          <w:p w14:paraId="07AED661"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N</w:t>
            </w:r>
          </w:p>
        </w:tc>
        <w:tc>
          <w:tcPr>
            <w:tcW w:w="1515" w:type="dxa"/>
            <w:tcBorders>
              <w:top w:val="single" w:sz="16" w:space="0" w:color="000000"/>
              <w:bottom w:val="single" w:sz="16" w:space="0" w:color="000000"/>
            </w:tcBorders>
            <w:shd w:val="clear" w:color="auto" w:fill="FFFFFF"/>
          </w:tcPr>
          <w:p w14:paraId="59630DBF"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Deviation</w:t>
            </w:r>
          </w:p>
        </w:tc>
        <w:tc>
          <w:tcPr>
            <w:tcW w:w="1565" w:type="dxa"/>
            <w:tcBorders>
              <w:top w:val="single" w:sz="16" w:space="0" w:color="000000"/>
              <w:bottom w:val="single" w:sz="16" w:space="0" w:color="000000"/>
              <w:right w:val="single" w:sz="16" w:space="0" w:color="000000"/>
            </w:tcBorders>
            <w:shd w:val="clear" w:color="auto" w:fill="FFFFFF"/>
          </w:tcPr>
          <w:p w14:paraId="48132F4E"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Error Mean</w:t>
            </w:r>
          </w:p>
        </w:tc>
      </w:tr>
      <w:tr w:rsidR="0082315D" w:rsidRPr="00B8036A" w14:paraId="3DF36512" w14:textId="77777777" w:rsidTr="003C3E2F">
        <w:trPr>
          <w:cantSplit/>
          <w:trHeight w:val="327"/>
        </w:trPr>
        <w:tc>
          <w:tcPr>
            <w:tcW w:w="812" w:type="dxa"/>
            <w:vMerge w:val="restart"/>
            <w:tcBorders>
              <w:top w:val="single" w:sz="16" w:space="0" w:color="000000"/>
              <w:left w:val="single" w:sz="16" w:space="0" w:color="000000"/>
              <w:bottom w:val="single" w:sz="16" w:space="0" w:color="000000"/>
              <w:right w:val="nil"/>
            </w:tcBorders>
            <w:shd w:val="clear" w:color="auto" w:fill="FFFFFF"/>
            <w:vAlign w:val="center"/>
          </w:tcPr>
          <w:p w14:paraId="6787ACAD"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Pair 1</w:t>
            </w:r>
          </w:p>
        </w:tc>
        <w:tc>
          <w:tcPr>
            <w:tcW w:w="2005" w:type="dxa"/>
            <w:tcBorders>
              <w:top w:val="single" w:sz="16" w:space="0" w:color="000000"/>
              <w:left w:val="nil"/>
              <w:bottom w:val="nil"/>
              <w:right w:val="single" w:sz="16" w:space="0" w:color="000000"/>
            </w:tcBorders>
            <w:shd w:val="clear" w:color="auto" w:fill="FFFFFF"/>
            <w:vAlign w:val="center"/>
          </w:tcPr>
          <w:p w14:paraId="5AF84ED3"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Posttest</w:t>
            </w:r>
          </w:p>
        </w:tc>
        <w:tc>
          <w:tcPr>
            <w:tcW w:w="1076" w:type="dxa"/>
            <w:tcBorders>
              <w:top w:val="single" w:sz="16" w:space="0" w:color="000000"/>
              <w:left w:val="single" w:sz="16" w:space="0" w:color="000000"/>
              <w:bottom w:val="nil"/>
            </w:tcBorders>
            <w:shd w:val="clear" w:color="auto" w:fill="FFFFFF"/>
            <w:vAlign w:val="center"/>
          </w:tcPr>
          <w:p w14:paraId="02F4D6AA"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32.7845</w:t>
            </w:r>
          </w:p>
        </w:tc>
        <w:tc>
          <w:tcPr>
            <w:tcW w:w="1076" w:type="dxa"/>
            <w:tcBorders>
              <w:top w:val="single" w:sz="16" w:space="0" w:color="000000"/>
              <w:bottom w:val="nil"/>
            </w:tcBorders>
            <w:shd w:val="clear" w:color="auto" w:fill="FFFFFF"/>
            <w:vAlign w:val="center"/>
          </w:tcPr>
          <w:p w14:paraId="05DBDB5A"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single" w:sz="16" w:space="0" w:color="000000"/>
              <w:bottom w:val="nil"/>
            </w:tcBorders>
            <w:shd w:val="clear" w:color="auto" w:fill="FFFFFF"/>
            <w:vAlign w:val="center"/>
          </w:tcPr>
          <w:p w14:paraId="5E7AC9E3"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8.27837</w:t>
            </w:r>
          </w:p>
        </w:tc>
        <w:tc>
          <w:tcPr>
            <w:tcW w:w="1565" w:type="dxa"/>
            <w:tcBorders>
              <w:top w:val="single" w:sz="16" w:space="0" w:color="000000"/>
              <w:bottom w:val="nil"/>
              <w:right w:val="single" w:sz="16" w:space="0" w:color="000000"/>
            </w:tcBorders>
            <w:shd w:val="clear" w:color="auto" w:fill="FFFFFF"/>
            <w:vAlign w:val="center"/>
          </w:tcPr>
          <w:p w14:paraId="279FF128"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1.21012</w:t>
            </w:r>
          </w:p>
        </w:tc>
      </w:tr>
      <w:tr w:rsidR="0082315D" w:rsidRPr="00B8036A" w14:paraId="45711B82" w14:textId="77777777" w:rsidTr="003C3E2F">
        <w:trPr>
          <w:cantSplit/>
          <w:trHeight w:val="691"/>
        </w:trPr>
        <w:tc>
          <w:tcPr>
            <w:tcW w:w="812" w:type="dxa"/>
            <w:vMerge/>
            <w:tcBorders>
              <w:top w:val="single" w:sz="16" w:space="0" w:color="000000"/>
              <w:left w:val="single" w:sz="16" w:space="0" w:color="000000"/>
              <w:bottom w:val="single" w:sz="16" w:space="0" w:color="000000"/>
              <w:right w:val="nil"/>
            </w:tcBorders>
            <w:shd w:val="clear" w:color="auto" w:fill="FFFFFF"/>
            <w:vAlign w:val="center"/>
          </w:tcPr>
          <w:p w14:paraId="3D793FB4" w14:textId="77777777" w:rsidR="0082315D" w:rsidRPr="00B8036A" w:rsidRDefault="0082315D" w:rsidP="003C3E2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005" w:type="dxa"/>
            <w:tcBorders>
              <w:top w:val="nil"/>
              <w:left w:val="nil"/>
              <w:bottom w:val="single" w:sz="16" w:space="0" w:color="000000"/>
              <w:right w:val="single" w:sz="16" w:space="0" w:color="000000"/>
            </w:tcBorders>
            <w:shd w:val="clear" w:color="auto" w:fill="FFFFFF"/>
            <w:vAlign w:val="center"/>
          </w:tcPr>
          <w:p w14:paraId="6F8D9FE6" w14:textId="2547DAC8"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Delayed</w:t>
            </w:r>
            <w:r w:rsidR="00DC0369">
              <w:rPr>
                <w:rFonts w:ascii="Times New Roman" w:eastAsia="Calibri" w:hAnsi="Times New Roman" w:cs="Times New Roman"/>
                <w:color w:val="000000"/>
                <w:sz w:val="24"/>
                <w:szCs w:val="24"/>
              </w:rPr>
              <w:t xml:space="preserve"> </w:t>
            </w:r>
            <w:r w:rsidRPr="00B8036A">
              <w:rPr>
                <w:rFonts w:ascii="Times New Roman" w:eastAsia="Calibri" w:hAnsi="Times New Roman" w:cs="Times New Roman"/>
                <w:color w:val="000000"/>
                <w:sz w:val="24"/>
                <w:szCs w:val="24"/>
              </w:rPr>
              <w:t>test</w:t>
            </w:r>
          </w:p>
        </w:tc>
        <w:tc>
          <w:tcPr>
            <w:tcW w:w="1076" w:type="dxa"/>
            <w:tcBorders>
              <w:top w:val="nil"/>
              <w:left w:val="single" w:sz="16" w:space="0" w:color="000000"/>
              <w:bottom w:val="single" w:sz="16" w:space="0" w:color="000000"/>
            </w:tcBorders>
            <w:shd w:val="clear" w:color="auto" w:fill="FFFFFF"/>
            <w:vAlign w:val="center"/>
          </w:tcPr>
          <w:p w14:paraId="273C2DA5"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33.</w:t>
            </w:r>
            <w:r w:rsidR="004D6AFF" w:rsidRPr="00B8036A">
              <w:rPr>
                <w:rFonts w:ascii="Times New Roman" w:eastAsia="Calibri" w:hAnsi="Times New Roman" w:cs="Times New Roman"/>
                <w:color w:val="000000"/>
                <w:sz w:val="24"/>
                <w:szCs w:val="24"/>
              </w:rPr>
              <w:t>3010</w:t>
            </w:r>
          </w:p>
        </w:tc>
        <w:tc>
          <w:tcPr>
            <w:tcW w:w="1076" w:type="dxa"/>
            <w:tcBorders>
              <w:top w:val="nil"/>
              <w:bottom w:val="single" w:sz="16" w:space="0" w:color="000000"/>
            </w:tcBorders>
            <w:shd w:val="clear" w:color="auto" w:fill="FFFFFF"/>
            <w:vAlign w:val="center"/>
          </w:tcPr>
          <w:p w14:paraId="4AAFECC8"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nil"/>
              <w:bottom w:val="single" w:sz="16" w:space="0" w:color="000000"/>
            </w:tcBorders>
            <w:shd w:val="clear" w:color="auto" w:fill="FFFFFF"/>
            <w:vAlign w:val="center"/>
          </w:tcPr>
          <w:p w14:paraId="5A1B8654" w14:textId="77777777" w:rsidR="0082315D" w:rsidRPr="00B8036A" w:rsidRDefault="004D6AFF"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6</w:t>
            </w:r>
            <w:r w:rsidR="0082315D"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1</w:t>
            </w:r>
            <w:r w:rsidR="0082315D" w:rsidRPr="00B8036A">
              <w:rPr>
                <w:rFonts w:ascii="Times New Roman" w:eastAsia="Calibri" w:hAnsi="Times New Roman" w:cs="Times New Roman"/>
                <w:color w:val="000000"/>
                <w:sz w:val="24"/>
                <w:szCs w:val="24"/>
              </w:rPr>
              <w:t>78</w:t>
            </w:r>
            <w:r w:rsidRPr="00B8036A">
              <w:rPr>
                <w:rFonts w:ascii="Times New Roman" w:eastAsia="Calibri" w:hAnsi="Times New Roman" w:cs="Times New Roman"/>
                <w:color w:val="000000"/>
                <w:sz w:val="24"/>
                <w:szCs w:val="24"/>
              </w:rPr>
              <w:t>2</w:t>
            </w:r>
            <w:r w:rsidR="0082315D" w:rsidRPr="00B8036A">
              <w:rPr>
                <w:rFonts w:ascii="Times New Roman" w:eastAsia="Calibri" w:hAnsi="Times New Roman" w:cs="Times New Roman"/>
                <w:color w:val="000000"/>
                <w:sz w:val="24"/>
                <w:szCs w:val="24"/>
              </w:rPr>
              <w:t>7</w:t>
            </w:r>
          </w:p>
        </w:tc>
        <w:tc>
          <w:tcPr>
            <w:tcW w:w="1565" w:type="dxa"/>
            <w:tcBorders>
              <w:top w:val="nil"/>
              <w:bottom w:val="single" w:sz="16" w:space="0" w:color="000000"/>
              <w:right w:val="single" w:sz="16" w:space="0" w:color="000000"/>
            </w:tcBorders>
            <w:shd w:val="clear" w:color="auto" w:fill="FFFFFF"/>
            <w:vAlign w:val="center"/>
          </w:tcPr>
          <w:p w14:paraId="6CFD1DE7"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w:t>
            </w:r>
            <w:r w:rsidR="004D6AFF" w:rsidRPr="00B8036A">
              <w:rPr>
                <w:rFonts w:ascii="Times New Roman" w:eastAsia="Calibri" w:hAnsi="Times New Roman" w:cs="Times New Roman"/>
                <w:color w:val="000000"/>
                <w:sz w:val="24"/>
                <w:szCs w:val="24"/>
              </w:rPr>
              <w:t>0</w:t>
            </w:r>
            <w:r w:rsidRPr="00B8036A">
              <w:rPr>
                <w:rFonts w:ascii="Times New Roman" w:eastAsia="Calibri" w:hAnsi="Times New Roman" w:cs="Times New Roman"/>
                <w:color w:val="000000"/>
                <w:sz w:val="24"/>
                <w:szCs w:val="24"/>
              </w:rPr>
              <w:t>10</w:t>
            </w:r>
            <w:r w:rsidR="004D6AFF" w:rsidRPr="00B8036A">
              <w:rPr>
                <w:rFonts w:ascii="Times New Roman" w:eastAsia="Calibri" w:hAnsi="Times New Roman" w:cs="Times New Roman"/>
                <w:color w:val="000000"/>
                <w:sz w:val="24"/>
                <w:szCs w:val="24"/>
              </w:rPr>
              <w:t>3</w:t>
            </w:r>
            <w:r w:rsidRPr="00B8036A">
              <w:rPr>
                <w:rFonts w:ascii="Times New Roman" w:eastAsia="Calibri" w:hAnsi="Times New Roman" w:cs="Times New Roman"/>
                <w:color w:val="000000"/>
                <w:sz w:val="24"/>
                <w:szCs w:val="24"/>
              </w:rPr>
              <w:t>2</w:t>
            </w:r>
          </w:p>
        </w:tc>
      </w:tr>
    </w:tbl>
    <w:p w14:paraId="1F3915FB" w14:textId="77777777" w:rsidR="0082315D" w:rsidRPr="00B8036A" w:rsidRDefault="0082315D" w:rsidP="0082315D">
      <w:pPr>
        <w:autoSpaceDE w:val="0"/>
        <w:autoSpaceDN w:val="0"/>
        <w:adjustRightInd w:val="0"/>
        <w:spacing w:after="0" w:line="400" w:lineRule="atLeast"/>
        <w:jc w:val="both"/>
        <w:rPr>
          <w:rFonts w:ascii="Times New Roman" w:eastAsia="Calibri" w:hAnsi="Times New Roman" w:cs="Times New Roman"/>
          <w:sz w:val="24"/>
          <w:szCs w:val="24"/>
        </w:rPr>
      </w:pPr>
    </w:p>
    <w:p w14:paraId="3C6307EE" w14:textId="3CEA5C4D" w:rsidR="00924054" w:rsidRDefault="00924054" w:rsidP="00F50785">
      <w:pPr>
        <w:autoSpaceDE w:val="0"/>
        <w:autoSpaceDN w:val="0"/>
        <w:adjustRightInd w:val="0"/>
        <w:spacing w:after="0" w:line="360" w:lineRule="auto"/>
        <w:jc w:val="both"/>
        <w:rPr>
          <w:rFonts w:ascii="Times New Roman" w:hAnsi="Times New Roman" w:cs="Times New Roman"/>
          <w:sz w:val="24"/>
          <w:szCs w:val="24"/>
        </w:rPr>
      </w:pPr>
      <w:r w:rsidRPr="00B8036A">
        <w:rPr>
          <w:rFonts w:ascii="Times New Roman" w:hAnsi="Times New Roman" w:cs="Times New Roman"/>
          <w:sz w:val="24"/>
          <w:szCs w:val="24"/>
        </w:rPr>
        <w:t>The post-test and delayed test mean scores, as shown in Table 5, were 32.7845 and 33.3010, respectively. The mean difference between the two scores was 0.5, suggesting that there was not a significant difference. Given the lack of a statistically significant difference between the scores on the post-test and delayed test, it may be inferred that students maintained a substantial amount of knowledge related to the vocabulary acquisition principles taught throughout the treatments. This is attributed, once more, to the intervention procedures implemented by the researchers, which the students were required to undergo.</w:t>
      </w:r>
    </w:p>
    <w:p w14:paraId="78CD0641" w14:textId="77777777" w:rsidR="00DC0369" w:rsidRPr="00F50785" w:rsidRDefault="00DC0369" w:rsidP="00F50785">
      <w:pPr>
        <w:autoSpaceDE w:val="0"/>
        <w:autoSpaceDN w:val="0"/>
        <w:adjustRightInd w:val="0"/>
        <w:spacing w:after="0" w:line="360" w:lineRule="auto"/>
        <w:jc w:val="both"/>
        <w:rPr>
          <w:rFonts w:ascii="Times New Roman" w:hAnsi="Times New Roman" w:cs="Times New Roman"/>
          <w:sz w:val="24"/>
          <w:szCs w:val="24"/>
        </w:rPr>
      </w:pPr>
    </w:p>
    <w:p w14:paraId="4B4BA7C7" w14:textId="1E83ABD0" w:rsidR="00B53A02" w:rsidRPr="00B8036A" w:rsidRDefault="00B53A02" w:rsidP="00F50785">
      <w:pPr>
        <w:autoSpaceDE w:val="0"/>
        <w:autoSpaceDN w:val="0"/>
        <w:adjustRightInd w:val="0"/>
        <w:spacing w:after="0" w:line="400" w:lineRule="atLeast"/>
        <w:jc w:val="both"/>
        <w:rPr>
          <w:rFonts w:ascii="Times New Roman" w:eastAsia="Calibri" w:hAnsi="Times New Roman" w:cs="Times New Roman"/>
          <w:b/>
          <w:bCs/>
          <w:sz w:val="24"/>
          <w:szCs w:val="24"/>
        </w:rPr>
      </w:pPr>
      <w:r w:rsidRPr="00B8036A">
        <w:rPr>
          <w:rFonts w:ascii="Times New Roman" w:eastAsia="Calibri" w:hAnsi="Times New Roman" w:cs="Times New Roman"/>
          <w:b/>
          <w:bCs/>
          <w:sz w:val="24"/>
          <w:szCs w:val="24"/>
        </w:rPr>
        <w:t>Table 6: Paired T-test analysis of means of post-test and delayed-test result</w:t>
      </w:r>
    </w:p>
    <w:p w14:paraId="307051E3" w14:textId="77777777" w:rsidR="00B53A02" w:rsidRPr="00B8036A" w:rsidRDefault="00B53A02" w:rsidP="00B53A02">
      <w:pPr>
        <w:autoSpaceDE w:val="0"/>
        <w:autoSpaceDN w:val="0"/>
        <w:adjustRightInd w:val="0"/>
        <w:spacing w:after="0" w:line="400" w:lineRule="atLeast"/>
        <w:jc w:val="both"/>
        <w:rPr>
          <w:rFonts w:ascii="Times New Roman" w:eastAsia="Calibri" w:hAnsi="Times New Roman" w:cs="Times New Roman"/>
          <w:b/>
          <w:bCs/>
          <w:sz w:val="24"/>
          <w:szCs w:val="24"/>
        </w:rPr>
      </w:pPr>
    </w:p>
    <w:tbl>
      <w:tblPr>
        <w:tblStyle w:val="TableGrid"/>
        <w:tblW w:w="0" w:type="auto"/>
        <w:tblLook w:val="04A0" w:firstRow="1" w:lastRow="0" w:firstColumn="1" w:lastColumn="0" w:noHBand="0" w:noVBand="1"/>
      </w:tblPr>
      <w:tblGrid>
        <w:gridCol w:w="1650"/>
        <w:gridCol w:w="1258"/>
        <w:gridCol w:w="1454"/>
        <w:gridCol w:w="1454"/>
        <w:gridCol w:w="1454"/>
        <w:gridCol w:w="1454"/>
      </w:tblGrid>
      <w:tr w:rsidR="00B53A02" w:rsidRPr="00B8036A" w14:paraId="7AC18893" w14:textId="77777777" w:rsidTr="003C3E2F">
        <w:trPr>
          <w:trHeight w:val="248"/>
        </w:trPr>
        <w:tc>
          <w:tcPr>
            <w:tcW w:w="1650" w:type="dxa"/>
          </w:tcPr>
          <w:p w14:paraId="60024E13" w14:textId="77777777" w:rsidR="00B53A02" w:rsidRPr="00B8036A" w:rsidRDefault="00B53A02" w:rsidP="003C3E2F">
            <w:pPr>
              <w:jc w:val="both"/>
              <w:rPr>
                <w:rFonts w:ascii="Times New Roman" w:eastAsia="Calibri" w:hAnsi="Times New Roman" w:cs="Times New Roman"/>
                <w:sz w:val="24"/>
                <w:szCs w:val="24"/>
              </w:rPr>
            </w:pPr>
          </w:p>
        </w:tc>
        <w:tc>
          <w:tcPr>
            <w:tcW w:w="1258" w:type="dxa"/>
          </w:tcPr>
          <w:p w14:paraId="537A1C39"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 xml:space="preserve">Mean </w:t>
            </w:r>
          </w:p>
        </w:tc>
        <w:tc>
          <w:tcPr>
            <w:tcW w:w="1454" w:type="dxa"/>
          </w:tcPr>
          <w:p w14:paraId="0E999113"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Std Deviation</w:t>
            </w:r>
          </w:p>
        </w:tc>
        <w:tc>
          <w:tcPr>
            <w:tcW w:w="1454" w:type="dxa"/>
          </w:tcPr>
          <w:p w14:paraId="345F3BA1"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T</w:t>
            </w:r>
          </w:p>
        </w:tc>
        <w:tc>
          <w:tcPr>
            <w:tcW w:w="1454" w:type="dxa"/>
          </w:tcPr>
          <w:p w14:paraId="447F4C08" w14:textId="77777777" w:rsidR="00B53A02" w:rsidRPr="00B8036A" w:rsidRDefault="00B53A02" w:rsidP="003C3E2F">
            <w:pPr>
              <w:jc w:val="both"/>
              <w:rPr>
                <w:rFonts w:ascii="Times New Roman" w:eastAsia="Calibri" w:hAnsi="Times New Roman" w:cs="Times New Roman"/>
                <w:sz w:val="24"/>
                <w:szCs w:val="24"/>
              </w:rPr>
            </w:pPr>
            <w:proofErr w:type="spellStart"/>
            <w:r w:rsidRPr="00B8036A">
              <w:rPr>
                <w:rFonts w:ascii="Times New Roman" w:eastAsia="Calibri" w:hAnsi="Times New Roman" w:cs="Times New Roman"/>
                <w:sz w:val="24"/>
                <w:szCs w:val="24"/>
              </w:rPr>
              <w:t>Df</w:t>
            </w:r>
            <w:proofErr w:type="spellEnd"/>
          </w:p>
        </w:tc>
        <w:tc>
          <w:tcPr>
            <w:tcW w:w="1454" w:type="dxa"/>
          </w:tcPr>
          <w:p w14:paraId="62949FC1"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Sig (2-tailed)</w:t>
            </w:r>
          </w:p>
        </w:tc>
      </w:tr>
      <w:tr w:rsidR="00B53A02" w:rsidRPr="00B8036A" w14:paraId="0ACF4EF5" w14:textId="77777777" w:rsidTr="003C3E2F">
        <w:trPr>
          <w:trHeight w:val="507"/>
        </w:trPr>
        <w:tc>
          <w:tcPr>
            <w:tcW w:w="1650" w:type="dxa"/>
          </w:tcPr>
          <w:p w14:paraId="6DA16AF5"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Pre-test &amp; post-test</w:t>
            </w:r>
          </w:p>
        </w:tc>
        <w:tc>
          <w:tcPr>
            <w:tcW w:w="1258" w:type="dxa"/>
          </w:tcPr>
          <w:p w14:paraId="64912712"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-0.5</w:t>
            </w:r>
            <w:r w:rsidRPr="00B8036A">
              <w:rPr>
                <w:rFonts w:ascii="Times New Roman" w:eastAsia="Calibri" w:hAnsi="Times New Roman" w:cs="Times New Roman"/>
                <w:sz w:val="24"/>
                <w:szCs w:val="24"/>
              </w:rPr>
              <w:tab/>
            </w:r>
          </w:p>
        </w:tc>
        <w:tc>
          <w:tcPr>
            <w:tcW w:w="1454" w:type="dxa"/>
          </w:tcPr>
          <w:p w14:paraId="2F94D74D"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6.2</w:t>
            </w:r>
            <w:r w:rsidRPr="00B8036A">
              <w:rPr>
                <w:rFonts w:ascii="Times New Roman" w:eastAsia="Calibri" w:hAnsi="Times New Roman" w:cs="Times New Roman"/>
                <w:sz w:val="24"/>
                <w:szCs w:val="24"/>
              </w:rPr>
              <w:tab/>
            </w:r>
          </w:p>
        </w:tc>
        <w:tc>
          <w:tcPr>
            <w:tcW w:w="1454" w:type="dxa"/>
          </w:tcPr>
          <w:p w14:paraId="7C145ED0"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-1.6</w:t>
            </w:r>
          </w:p>
        </w:tc>
        <w:tc>
          <w:tcPr>
            <w:tcW w:w="1454" w:type="dxa"/>
          </w:tcPr>
          <w:p w14:paraId="34865A75"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51</w:t>
            </w:r>
            <w:r w:rsidRPr="00B8036A">
              <w:rPr>
                <w:rFonts w:ascii="Times New Roman" w:eastAsia="Calibri" w:hAnsi="Times New Roman" w:cs="Times New Roman"/>
                <w:sz w:val="24"/>
                <w:szCs w:val="24"/>
              </w:rPr>
              <w:tab/>
            </w:r>
          </w:p>
        </w:tc>
        <w:tc>
          <w:tcPr>
            <w:tcW w:w="1454" w:type="dxa"/>
          </w:tcPr>
          <w:p w14:paraId="21490EF3"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.092</w:t>
            </w:r>
          </w:p>
        </w:tc>
      </w:tr>
    </w:tbl>
    <w:p w14:paraId="4E14B5D7" w14:textId="77777777" w:rsidR="00B53A02" w:rsidRPr="00B8036A" w:rsidRDefault="00B53A02" w:rsidP="00B53A02">
      <w:pPr>
        <w:rPr>
          <w:rFonts w:ascii="Times New Roman" w:hAnsi="Times New Roman" w:cs="Times New Roman"/>
          <w:sz w:val="24"/>
          <w:szCs w:val="24"/>
        </w:rPr>
      </w:pPr>
    </w:p>
    <w:p w14:paraId="0B90D2B9" w14:textId="4E4C3775" w:rsidR="00B53A02" w:rsidRPr="00B8036A" w:rsidRDefault="002A628A"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analysis conducted in Table 6 revealed a paired-sample t-test with a test statistic of -1.6 and a p-value of 0.092, based on 51 degrees of freedom. The two-tailed p-value of 0.092 exceeds the standard level of significance of 0.05 (p&gt;0.05). There is sufficient evidence to establish that there is no significant difference between the mean scores of the pre-service teacher's post-test and </w:t>
      </w:r>
      <w:r w:rsidR="00DC0369">
        <w:rPr>
          <w:rFonts w:ascii="Times New Roman" w:hAnsi="Times New Roman" w:cs="Times New Roman"/>
          <w:sz w:val="24"/>
          <w:szCs w:val="24"/>
        </w:rPr>
        <w:t>delayed test</w:t>
      </w:r>
      <w:r w:rsidRPr="00B8036A">
        <w:rPr>
          <w:rFonts w:ascii="Times New Roman" w:hAnsi="Times New Roman" w:cs="Times New Roman"/>
          <w:sz w:val="24"/>
          <w:szCs w:val="24"/>
        </w:rPr>
        <w:t>. There is a strong indication that pre-service teachers retain vocabulary acquisition principles well when they were taught u</w:t>
      </w:r>
      <w:r w:rsidR="00DC0369">
        <w:rPr>
          <w:rFonts w:ascii="Times New Roman" w:hAnsi="Times New Roman" w:cs="Times New Roman"/>
          <w:sz w:val="24"/>
          <w:szCs w:val="24"/>
        </w:rPr>
        <w:t>sing the Duolingo app</w:t>
      </w:r>
      <w:r w:rsidRPr="00B8036A">
        <w:rPr>
          <w:rFonts w:ascii="Times New Roman" w:hAnsi="Times New Roman" w:cs="Times New Roman"/>
          <w:sz w:val="24"/>
          <w:szCs w:val="24"/>
        </w:rPr>
        <w:t>.</w:t>
      </w:r>
    </w:p>
    <w:p w14:paraId="4DF0BFF9" w14:textId="77777777" w:rsidR="0035238D" w:rsidRPr="00B8036A" w:rsidRDefault="0035238D"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DISCUSSION </w:t>
      </w:r>
    </w:p>
    <w:p w14:paraId="28019936" w14:textId="4754DE8A" w:rsidR="0035238D" w:rsidRPr="00B8036A" w:rsidRDefault="00FF3428"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findings of this study support the idea that integrating technological tools into education enhances students' vocabulary learning by creating an atmosphere that is </w:t>
      </w:r>
      <w:proofErr w:type="spellStart"/>
      <w:r w:rsidR="00DC0369">
        <w:rPr>
          <w:rFonts w:ascii="Times New Roman" w:hAnsi="Times New Roman" w:cs="Times New Roman"/>
          <w:sz w:val="24"/>
          <w:szCs w:val="24"/>
        </w:rPr>
        <w:t>favourable</w:t>
      </w:r>
      <w:proofErr w:type="spellEnd"/>
      <w:r w:rsidRPr="00B8036A">
        <w:rPr>
          <w:rFonts w:ascii="Times New Roman" w:hAnsi="Times New Roman" w:cs="Times New Roman"/>
          <w:sz w:val="24"/>
          <w:szCs w:val="24"/>
        </w:rPr>
        <w:t xml:space="preserve"> to successful </w:t>
      </w:r>
      <w:r w:rsidRPr="00B8036A">
        <w:rPr>
          <w:rFonts w:ascii="Times New Roman" w:hAnsi="Times New Roman" w:cs="Times New Roman"/>
          <w:sz w:val="24"/>
          <w:szCs w:val="24"/>
        </w:rPr>
        <w:lastRenderedPageBreak/>
        <w:t xml:space="preserve">learning and provides stimulating opportunities for practice. The data obtained from the assessment of pre-service teachers' performance revealed that the average score on the post-test was considerably higher (32.7845) than the average score on the pre-test (18.2034), with a mean difference of 14.5811 with a significance value (P) </w:t>
      </w:r>
      <w:r w:rsidR="00A8612B" w:rsidRPr="00B8036A">
        <w:rPr>
          <w:rFonts w:ascii="Times New Roman" w:hAnsi="Times New Roman" w:cs="Times New Roman"/>
          <w:sz w:val="24"/>
          <w:szCs w:val="24"/>
        </w:rPr>
        <w:t>of</w:t>
      </w:r>
      <w:r w:rsidRPr="00B8036A">
        <w:rPr>
          <w:rFonts w:ascii="Times New Roman" w:hAnsi="Times New Roman" w:cs="Times New Roman"/>
          <w:sz w:val="24"/>
          <w:szCs w:val="24"/>
        </w:rPr>
        <w:t xml:space="preserve"> 0.00. The results indicated a rise in the academic performance of aspiring teachers' lexical comprehension following the implementation of technology</w:t>
      </w:r>
      <w:r w:rsidR="00A8612B" w:rsidRPr="00B8036A">
        <w:rPr>
          <w:rFonts w:ascii="Times New Roman" w:hAnsi="Times New Roman" w:cs="Times New Roman"/>
          <w:sz w:val="24"/>
          <w:szCs w:val="24"/>
        </w:rPr>
        <w:t>-based activities</w:t>
      </w:r>
      <w:r w:rsidRPr="00B8036A">
        <w:rPr>
          <w:rFonts w:ascii="Times New Roman" w:hAnsi="Times New Roman" w:cs="Times New Roman"/>
          <w:sz w:val="24"/>
          <w:szCs w:val="24"/>
        </w:rPr>
        <w:t xml:space="preserve">. This result aligns with a study conducted by </w:t>
      </w:r>
      <w:commentRangeStart w:id="10"/>
      <w:r w:rsidRPr="00B8036A">
        <w:rPr>
          <w:rFonts w:ascii="Times New Roman" w:hAnsi="Times New Roman" w:cs="Times New Roman"/>
          <w:sz w:val="24"/>
          <w:szCs w:val="24"/>
        </w:rPr>
        <w:t xml:space="preserve">Yunus and Suliman (2014), </w:t>
      </w:r>
      <w:commentRangeEnd w:id="10"/>
      <w:r w:rsidR="00E67670">
        <w:rPr>
          <w:rStyle w:val="CommentReference"/>
        </w:rPr>
        <w:commentReference w:id="10"/>
      </w:r>
      <w:r w:rsidRPr="00B8036A">
        <w:rPr>
          <w:rFonts w:ascii="Times New Roman" w:hAnsi="Times New Roman" w:cs="Times New Roman"/>
          <w:sz w:val="24"/>
          <w:szCs w:val="24"/>
        </w:rPr>
        <w:t xml:space="preserve">where 89.6 </w:t>
      </w:r>
      <w:r w:rsidR="00DC0369">
        <w:rPr>
          <w:rFonts w:ascii="Times New Roman" w:hAnsi="Times New Roman" w:cs="Times New Roman"/>
          <w:sz w:val="24"/>
          <w:szCs w:val="24"/>
        </w:rPr>
        <w:t>per cent</w:t>
      </w:r>
      <w:r w:rsidRPr="00B8036A">
        <w:rPr>
          <w:rFonts w:ascii="Times New Roman" w:hAnsi="Times New Roman" w:cs="Times New Roman"/>
          <w:sz w:val="24"/>
          <w:szCs w:val="24"/>
        </w:rPr>
        <w:t xml:space="preserve"> of the 58 students who participated in the survey acknowledged that utilizing ICT has enhanced their language proficiency as a whole. Similarly, a study conducted by </w:t>
      </w:r>
      <w:commentRangeStart w:id="11"/>
      <w:r w:rsidRPr="00B8036A">
        <w:rPr>
          <w:rFonts w:ascii="Times New Roman" w:hAnsi="Times New Roman" w:cs="Times New Roman"/>
          <w:sz w:val="24"/>
          <w:szCs w:val="24"/>
        </w:rPr>
        <w:t>Kung and Chuo (2002</w:t>
      </w:r>
      <w:commentRangeEnd w:id="11"/>
      <w:r w:rsidR="00E67670">
        <w:rPr>
          <w:rStyle w:val="CommentReference"/>
        </w:rPr>
        <w:commentReference w:id="11"/>
      </w:r>
      <w:r w:rsidRPr="00B8036A">
        <w:rPr>
          <w:rFonts w:ascii="Times New Roman" w:hAnsi="Times New Roman" w:cs="Times New Roman"/>
          <w:sz w:val="24"/>
          <w:szCs w:val="24"/>
        </w:rPr>
        <w:t xml:space="preserve">) determined that students saw learning English through </w:t>
      </w:r>
      <w:r w:rsidR="00A8612B" w:rsidRPr="00B8036A">
        <w:rPr>
          <w:rFonts w:ascii="Times New Roman" w:hAnsi="Times New Roman" w:cs="Times New Roman"/>
          <w:sz w:val="24"/>
          <w:szCs w:val="24"/>
        </w:rPr>
        <w:t>technology-based</w:t>
      </w:r>
      <w:r w:rsidRPr="00B8036A">
        <w:rPr>
          <w:rFonts w:ascii="Times New Roman" w:hAnsi="Times New Roman" w:cs="Times New Roman"/>
          <w:sz w:val="24"/>
          <w:szCs w:val="24"/>
        </w:rPr>
        <w:t xml:space="preserve"> applications as engaging, efficient, and indispensable. The data indicated that the learners exhibited enthusiasm for acquiring knowledge through technology-driven activities.</w:t>
      </w:r>
    </w:p>
    <w:p w14:paraId="3CE8A9E8" w14:textId="2F267AA7" w:rsidR="00CF78F8" w:rsidRPr="00B8036A" w:rsidRDefault="00045D41"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However, a delayed test was conducted to measure the retention or long-term impact of the intervention in comparison with the post-test results of pre-service teachers after 10 weeks of the intervention. The data </w:t>
      </w:r>
      <w:proofErr w:type="spellStart"/>
      <w:r w:rsidRPr="00B8036A">
        <w:rPr>
          <w:rFonts w:ascii="Times New Roman" w:hAnsi="Times New Roman" w:cs="Times New Roman"/>
          <w:sz w:val="24"/>
          <w:szCs w:val="24"/>
        </w:rPr>
        <w:t>analysed</w:t>
      </w:r>
      <w:proofErr w:type="spellEnd"/>
      <w:r w:rsidRPr="00B8036A">
        <w:rPr>
          <w:rFonts w:ascii="Times New Roman" w:hAnsi="Times New Roman" w:cs="Times New Roman"/>
          <w:sz w:val="24"/>
          <w:szCs w:val="24"/>
        </w:rPr>
        <w:t xml:space="preserve"> through the test achievement of pre-service teachers disclosed that the delayed-test mean score of 33.3010 was not significantly higher than the post-test mean score of 32.7845 with a mean difference of 0.5</w:t>
      </w:r>
      <w:r w:rsidR="00CF0F68" w:rsidRPr="00B8036A">
        <w:rPr>
          <w:rFonts w:ascii="Times New Roman" w:hAnsi="Times New Roman" w:cs="Times New Roman"/>
          <w:sz w:val="24"/>
          <w:szCs w:val="24"/>
        </w:rPr>
        <w:t>165</w:t>
      </w:r>
      <w:r w:rsidRPr="00B8036A">
        <w:rPr>
          <w:rFonts w:ascii="Times New Roman" w:hAnsi="Times New Roman" w:cs="Times New Roman"/>
          <w:sz w:val="24"/>
          <w:szCs w:val="24"/>
        </w:rPr>
        <w:t xml:space="preserve"> and a significance value (P) of 0.09</w:t>
      </w:r>
      <w:r w:rsidR="00CF0F68" w:rsidRPr="00B8036A">
        <w:rPr>
          <w:rFonts w:ascii="Times New Roman" w:hAnsi="Times New Roman" w:cs="Times New Roman"/>
          <w:sz w:val="24"/>
          <w:szCs w:val="24"/>
        </w:rPr>
        <w:t>2</w:t>
      </w:r>
      <w:r w:rsidRPr="00B8036A">
        <w:rPr>
          <w:rFonts w:ascii="Times New Roman" w:hAnsi="Times New Roman" w:cs="Times New Roman"/>
          <w:sz w:val="24"/>
          <w:szCs w:val="24"/>
        </w:rPr>
        <w:t>. These findings revealed that there was good retention of</w:t>
      </w:r>
      <w:r w:rsidR="00CF0F68" w:rsidRPr="00B8036A">
        <w:rPr>
          <w:rFonts w:ascii="Times New Roman" w:hAnsi="Times New Roman" w:cs="Times New Roman"/>
          <w:sz w:val="24"/>
          <w:szCs w:val="24"/>
        </w:rPr>
        <w:t xml:space="preserve"> vocabulary </w:t>
      </w:r>
      <w:r w:rsidR="00450977" w:rsidRPr="00B8036A">
        <w:rPr>
          <w:rFonts w:ascii="Times New Roman" w:hAnsi="Times New Roman" w:cs="Times New Roman"/>
          <w:sz w:val="24"/>
          <w:szCs w:val="24"/>
        </w:rPr>
        <w:t>knowledge</w:t>
      </w:r>
      <w:r w:rsidRPr="00B8036A">
        <w:rPr>
          <w:rFonts w:ascii="Times New Roman" w:hAnsi="Times New Roman" w:cs="Times New Roman"/>
          <w:sz w:val="24"/>
          <w:szCs w:val="24"/>
        </w:rPr>
        <w:t xml:space="preserve"> among pre-service teachers after the use of </w:t>
      </w:r>
      <w:r w:rsidR="00CF0F68" w:rsidRPr="00B8036A">
        <w:rPr>
          <w:rFonts w:ascii="Times New Roman" w:hAnsi="Times New Roman" w:cs="Times New Roman"/>
          <w:sz w:val="24"/>
          <w:szCs w:val="24"/>
        </w:rPr>
        <w:t>technological tools</w:t>
      </w:r>
      <w:r w:rsidRPr="00B8036A">
        <w:rPr>
          <w:rFonts w:ascii="Times New Roman" w:hAnsi="Times New Roman" w:cs="Times New Roman"/>
          <w:sz w:val="24"/>
          <w:szCs w:val="24"/>
        </w:rPr>
        <w:t>.</w:t>
      </w:r>
      <w:r w:rsidR="00EC70F5" w:rsidRPr="00EC70F5">
        <w:t xml:space="preserve"> </w:t>
      </w:r>
      <w:r w:rsidR="00EC70F5" w:rsidRPr="00EC70F5">
        <w:rPr>
          <w:rFonts w:ascii="Times New Roman" w:hAnsi="Times New Roman" w:cs="Times New Roman"/>
          <w:sz w:val="24"/>
          <w:szCs w:val="24"/>
        </w:rPr>
        <w:t xml:space="preserve">The results align with a study conducted </w:t>
      </w:r>
      <w:commentRangeStart w:id="12"/>
      <w:r w:rsidR="00EC70F5" w:rsidRPr="00EC70F5">
        <w:rPr>
          <w:rFonts w:ascii="Times New Roman" w:hAnsi="Times New Roman" w:cs="Times New Roman"/>
          <w:sz w:val="24"/>
          <w:szCs w:val="24"/>
        </w:rPr>
        <w:t xml:space="preserve">by Arthur, Asiedu-Addo, and </w:t>
      </w:r>
      <w:proofErr w:type="spellStart"/>
      <w:r w:rsidR="00EC70F5" w:rsidRPr="00EC70F5">
        <w:rPr>
          <w:rFonts w:ascii="Times New Roman" w:hAnsi="Times New Roman" w:cs="Times New Roman"/>
          <w:sz w:val="24"/>
          <w:szCs w:val="24"/>
        </w:rPr>
        <w:t>Assuah</w:t>
      </w:r>
      <w:proofErr w:type="spellEnd"/>
      <w:r w:rsidR="00EC70F5" w:rsidRPr="00EC70F5">
        <w:rPr>
          <w:rFonts w:ascii="Times New Roman" w:hAnsi="Times New Roman" w:cs="Times New Roman"/>
          <w:sz w:val="24"/>
          <w:szCs w:val="24"/>
        </w:rPr>
        <w:t xml:space="preserve"> (2017) </w:t>
      </w:r>
      <w:commentRangeEnd w:id="12"/>
      <w:r w:rsidR="00E67670">
        <w:rPr>
          <w:rStyle w:val="CommentReference"/>
        </w:rPr>
        <w:commentReference w:id="12"/>
      </w:r>
      <w:r w:rsidR="00EC70F5" w:rsidRPr="00EC70F5">
        <w:rPr>
          <w:rFonts w:ascii="Times New Roman" w:hAnsi="Times New Roman" w:cs="Times New Roman"/>
          <w:sz w:val="24"/>
          <w:szCs w:val="24"/>
        </w:rPr>
        <w:t>that recognized the effectiveness of employing innovative pedagogical strategies to actively involve students in the learning process. This approach enhances students' comprehension of concepts and subsequently improves their retention of acquired knowledge. This indicates improvement of students’ retention of concepts in learning through the use of technology-based activities.</w:t>
      </w:r>
    </w:p>
    <w:p w14:paraId="5DBF1EF7" w14:textId="60B63BF6" w:rsidR="00CF78F8" w:rsidRPr="00B8036A" w:rsidRDefault="00CF78F8"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Major Findings</w:t>
      </w:r>
    </w:p>
    <w:p w14:paraId="2B0D0149" w14:textId="1CA83B6D" w:rsidR="00847A91" w:rsidRPr="00B8036A" w:rsidRDefault="00CF78F8" w:rsidP="00F50785">
      <w:pPr>
        <w:pStyle w:val="ListParagraph"/>
        <w:numPr>
          <w:ilvl w:val="0"/>
          <w:numId w:val="2"/>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use of </w:t>
      </w:r>
      <w:r w:rsidR="00E74456" w:rsidRPr="00B8036A">
        <w:rPr>
          <w:rFonts w:ascii="Times New Roman" w:hAnsi="Times New Roman" w:cs="Times New Roman"/>
          <w:sz w:val="24"/>
          <w:szCs w:val="24"/>
        </w:rPr>
        <w:t>technology-based activities</w:t>
      </w:r>
      <w:r w:rsidRPr="00B8036A">
        <w:rPr>
          <w:rFonts w:ascii="Times New Roman" w:hAnsi="Times New Roman" w:cs="Times New Roman"/>
          <w:sz w:val="24"/>
          <w:szCs w:val="24"/>
        </w:rPr>
        <w:t xml:space="preserve"> had a positive impact on pre-service teachers' vocabulary achievement since there was a significant difference between their pre-test and post-test scores in </w:t>
      </w:r>
      <w:proofErr w:type="spellStart"/>
      <w:r w:rsidR="00DC0369">
        <w:rPr>
          <w:rFonts w:ascii="Times New Roman" w:hAnsi="Times New Roman" w:cs="Times New Roman"/>
          <w:sz w:val="24"/>
          <w:szCs w:val="24"/>
        </w:rPr>
        <w:t>favour</w:t>
      </w:r>
      <w:proofErr w:type="spellEnd"/>
      <w:r w:rsidRPr="00B8036A">
        <w:rPr>
          <w:rFonts w:ascii="Times New Roman" w:hAnsi="Times New Roman" w:cs="Times New Roman"/>
          <w:sz w:val="24"/>
          <w:szCs w:val="24"/>
        </w:rPr>
        <w:t xml:space="preserve"> of the post-test results. </w:t>
      </w:r>
    </w:p>
    <w:p w14:paraId="4ED856F1" w14:textId="551FFDE9" w:rsidR="00CF78F8" w:rsidRPr="00B8036A" w:rsidRDefault="00CF78F8" w:rsidP="00F50785">
      <w:pPr>
        <w:pStyle w:val="ListParagraph"/>
        <w:numPr>
          <w:ilvl w:val="0"/>
          <w:numId w:val="2"/>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use of technolo</w:t>
      </w:r>
      <w:r w:rsidR="00E74456" w:rsidRPr="00B8036A">
        <w:rPr>
          <w:rFonts w:ascii="Times New Roman" w:hAnsi="Times New Roman" w:cs="Times New Roman"/>
          <w:sz w:val="24"/>
          <w:szCs w:val="24"/>
        </w:rPr>
        <w:t>gy-based activities</w:t>
      </w:r>
      <w:r w:rsidRPr="00B8036A">
        <w:rPr>
          <w:rFonts w:ascii="Times New Roman" w:hAnsi="Times New Roman" w:cs="Times New Roman"/>
          <w:sz w:val="24"/>
          <w:szCs w:val="24"/>
        </w:rPr>
        <w:t xml:space="preserve"> had a positive impact on pre-service teachers by aiding good retention of </w:t>
      </w:r>
      <w:r w:rsidR="00847A91" w:rsidRPr="00B8036A">
        <w:rPr>
          <w:rFonts w:ascii="Times New Roman" w:hAnsi="Times New Roman" w:cs="Times New Roman"/>
          <w:sz w:val="24"/>
          <w:szCs w:val="24"/>
        </w:rPr>
        <w:t xml:space="preserve">vocabulary </w:t>
      </w:r>
      <w:r w:rsidR="0053508C" w:rsidRPr="00B8036A">
        <w:rPr>
          <w:rFonts w:ascii="Times New Roman" w:hAnsi="Times New Roman" w:cs="Times New Roman"/>
          <w:sz w:val="24"/>
          <w:szCs w:val="24"/>
        </w:rPr>
        <w:t>knowledge</w:t>
      </w:r>
      <w:r w:rsidRPr="00B8036A">
        <w:rPr>
          <w:rFonts w:ascii="Times New Roman" w:hAnsi="Times New Roman" w:cs="Times New Roman"/>
          <w:sz w:val="24"/>
          <w:szCs w:val="24"/>
        </w:rPr>
        <w:t xml:space="preserve"> among them since there was no significant difference between their post-test and </w:t>
      </w:r>
      <w:r w:rsidR="00847A91" w:rsidRPr="00B8036A">
        <w:rPr>
          <w:rFonts w:ascii="Times New Roman" w:hAnsi="Times New Roman" w:cs="Times New Roman"/>
          <w:sz w:val="24"/>
          <w:szCs w:val="24"/>
        </w:rPr>
        <w:t>delayed-test</w:t>
      </w:r>
      <w:r w:rsidRPr="00B8036A">
        <w:rPr>
          <w:rFonts w:ascii="Times New Roman" w:hAnsi="Times New Roman" w:cs="Times New Roman"/>
          <w:sz w:val="24"/>
          <w:szCs w:val="24"/>
        </w:rPr>
        <w:t xml:space="preserve"> results. </w:t>
      </w:r>
    </w:p>
    <w:p w14:paraId="5C94EDB7" w14:textId="77777777" w:rsidR="00637F1F" w:rsidRPr="00B8036A" w:rsidRDefault="00637F1F" w:rsidP="00F50785">
      <w:pPr>
        <w:spacing w:line="360" w:lineRule="auto"/>
        <w:jc w:val="both"/>
        <w:rPr>
          <w:rFonts w:ascii="Times New Roman" w:hAnsi="Times New Roman" w:cs="Times New Roman"/>
          <w:sz w:val="24"/>
          <w:szCs w:val="24"/>
        </w:rPr>
      </w:pPr>
      <w:commentRangeStart w:id="13"/>
      <w:r w:rsidRPr="00B8036A">
        <w:rPr>
          <w:rFonts w:ascii="Times New Roman" w:hAnsi="Times New Roman" w:cs="Times New Roman"/>
          <w:b/>
          <w:bCs/>
          <w:sz w:val="24"/>
          <w:szCs w:val="24"/>
        </w:rPr>
        <w:lastRenderedPageBreak/>
        <w:t xml:space="preserve">Conclusion </w:t>
      </w:r>
      <w:commentRangeEnd w:id="13"/>
      <w:r w:rsidR="00E67670">
        <w:rPr>
          <w:rStyle w:val="CommentReference"/>
        </w:rPr>
        <w:commentReference w:id="13"/>
      </w:r>
    </w:p>
    <w:p w14:paraId="15CC40C7" w14:textId="046E4EF4" w:rsidR="002E4367" w:rsidRPr="00B8036A" w:rsidRDefault="00E2472E"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findings obtained from the pre-test and post-test conducted during the study indicated that the pre-service </w:t>
      </w:r>
      <w:r w:rsidR="000166FA" w:rsidRPr="00B8036A">
        <w:rPr>
          <w:rFonts w:ascii="Times New Roman" w:hAnsi="Times New Roman" w:cs="Times New Roman"/>
          <w:sz w:val="24"/>
          <w:szCs w:val="24"/>
        </w:rPr>
        <w:t>teachers</w:t>
      </w:r>
      <w:r w:rsidRPr="00B8036A">
        <w:rPr>
          <w:rFonts w:ascii="Times New Roman" w:hAnsi="Times New Roman" w:cs="Times New Roman"/>
          <w:sz w:val="24"/>
          <w:szCs w:val="24"/>
        </w:rPr>
        <w:t xml:space="preserve"> showed an enhancement in their performance in the post-test. The post-test results indicate that the </w:t>
      </w:r>
      <w:r w:rsidR="000166FA" w:rsidRPr="00B8036A">
        <w:rPr>
          <w:rFonts w:ascii="Times New Roman" w:hAnsi="Times New Roman" w:cs="Times New Roman"/>
          <w:sz w:val="24"/>
          <w:szCs w:val="24"/>
        </w:rPr>
        <w:t>intervention</w:t>
      </w:r>
      <w:r w:rsidRPr="00B8036A">
        <w:rPr>
          <w:rFonts w:ascii="Times New Roman" w:hAnsi="Times New Roman" w:cs="Times New Roman"/>
          <w:sz w:val="24"/>
          <w:szCs w:val="24"/>
        </w:rPr>
        <w:t xml:space="preserve"> effectively enhanced the respondents'</w:t>
      </w:r>
      <w:r w:rsidR="000166FA" w:rsidRPr="00B8036A">
        <w:rPr>
          <w:rFonts w:ascii="Times New Roman" w:hAnsi="Times New Roman" w:cs="Times New Roman"/>
          <w:sz w:val="24"/>
          <w:szCs w:val="24"/>
        </w:rPr>
        <w:t xml:space="preserve"> vocabulary</w:t>
      </w:r>
      <w:r w:rsidRPr="00B8036A">
        <w:rPr>
          <w:rFonts w:ascii="Times New Roman" w:hAnsi="Times New Roman" w:cs="Times New Roman"/>
          <w:sz w:val="24"/>
          <w:szCs w:val="24"/>
        </w:rPr>
        <w:t xml:space="preserve"> knowledge. After being exposed to a wide range of vocab</w:t>
      </w:r>
      <w:r w:rsidR="00DC0369">
        <w:rPr>
          <w:rFonts w:ascii="Times New Roman" w:hAnsi="Times New Roman" w:cs="Times New Roman"/>
          <w:sz w:val="24"/>
          <w:szCs w:val="24"/>
        </w:rPr>
        <w:t>ulary exercises using the Duolingo app</w:t>
      </w:r>
      <w:r w:rsidRPr="00B8036A">
        <w:rPr>
          <w:rFonts w:ascii="Times New Roman" w:hAnsi="Times New Roman" w:cs="Times New Roman"/>
          <w:sz w:val="24"/>
          <w:szCs w:val="24"/>
        </w:rPr>
        <w:t>, the respondents were able to select the specific content areas that attracted them. Consequently, this allowed them to enhance their vocabulary proficiency in the post-test. The intervention had a cascading impact by enhancing the retention of vocabulary knowledge among pre-service teachers, as evidenced by their improved performance on a delayed test after ten (10) weeks.</w:t>
      </w:r>
    </w:p>
    <w:p w14:paraId="75A7BDD1" w14:textId="77C91781" w:rsidR="002E4367" w:rsidRPr="00B8036A" w:rsidRDefault="002E4367" w:rsidP="00637F1F">
      <w:pPr>
        <w:rPr>
          <w:rFonts w:ascii="Times New Roman" w:hAnsi="Times New Roman" w:cs="Times New Roman"/>
          <w:b/>
          <w:sz w:val="24"/>
          <w:szCs w:val="24"/>
        </w:rPr>
      </w:pPr>
      <w:r w:rsidRPr="00B8036A">
        <w:rPr>
          <w:rFonts w:ascii="Times New Roman" w:hAnsi="Times New Roman" w:cs="Times New Roman"/>
          <w:b/>
          <w:sz w:val="24"/>
          <w:szCs w:val="24"/>
        </w:rPr>
        <w:t>References</w:t>
      </w:r>
    </w:p>
    <w:p w14:paraId="424D2420"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Alqahtani, M. (2015). The importance of vocabulary in language learning and how to be taught. </w:t>
      </w:r>
      <w:r w:rsidRPr="00B8036A">
        <w:rPr>
          <w:rFonts w:ascii="Times New Roman" w:hAnsi="Times New Roman" w:cs="Times New Roman"/>
          <w:i/>
          <w:iCs/>
          <w:sz w:val="24"/>
          <w:szCs w:val="24"/>
        </w:rPr>
        <w:t>International Journal of Teaching and Education</w:t>
      </w:r>
      <w:r w:rsidRPr="00B8036A">
        <w:rPr>
          <w:rFonts w:ascii="Times New Roman" w:hAnsi="Times New Roman" w:cs="Times New Roman"/>
          <w:sz w:val="24"/>
          <w:szCs w:val="24"/>
        </w:rPr>
        <w:t>,</w:t>
      </w:r>
      <w:r w:rsidRPr="00B8036A">
        <w:rPr>
          <w:rFonts w:ascii="Times New Roman" w:hAnsi="Times New Roman" w:cs="Times New Roman"/>
          <w:i/>
          <w:iCs/>
          <w:sz w:val="24"/>
          <w:szCs w:val="24"/>
        </w:rPr>
        <w:t>3</w:t>
      </w:r>
      <w:r w:rsidRPr="00B8036A">
        <w:rPr>
          <w:rFonts w:ascii="Times New Roman" w:hAnsi="Times New Roman" w:cs="Times New Roman"/>
          <w:sz w:val="24"/>
          <w:szCs w:val="24"/>
        </w:rPr>
        <w:t xml:space="preserve">(3), 21-34. </w:t>
      </w:r>
      <w:hyperlink r:id="rId11" w:history="1">
        <w:r w:rsidRPr="00B8036A">
          <w:rPr>
            <w:rStyle w:val="Hyperlink"/>
            <w:rFonts w:ascii="Times New Roman" w:hAnsi="Times New Roman" w:cs="Times New Roman"/>
            <w:sz w:val="24"/>
            <w:szCs w:val="24"/>
          </w:rPr>
          <w:t>https://doi.org/10.20472/TE.2015.3.3.002</w:t>
        </w:r>
      </w:hyperlink>
    </w:p>
    <w:p w14:paraId="246FA516" w14:textId="77777777" w:rsidR="001719D7" w:rsidRPr="00B8036A" w:rsidRDefault="001719D7" w:rsidP="001719D7">
      <w:pPr>
        <w:ind w:left="720" w:hanging="720"/>
        <w:rPr>
          <w:rFonts w:ascii="Times New Roman" w:hAnsi="Times New Roman" w:cs="Times New Roman"/>
          <w:sz w:val="24"/>
          <w:szCs w:val="24"/>
        </w:rPr>
      </w:pPr>
      <w:r w:rsidRPr="001719D7">
        <w:rPr>
          <w:rFonts w:ascii="Times New Roman" w:hAnsi="Times New Roman" w:cs="Times New Roman"/>
          <w:sz w:val="24"/>
          <w:szCs w:val="24"/>
        </w:rPr>
        <w:t xml:space="preserve">Arthur, Y. D., Asiedu-Addo, S., &amp; </w:t>
      </w:r>
      <w:proofErr w:type="spellStart"/>
      <w:r w:rsidRPr="001719D7">
        <w:rPr>
          <w:rFonts w:ascii="Times New Roman" w:hAnsi="Times New Roman" w:cs="Times New Roman"/>
          <w:sz w:val="24"/>
          <w:szCs w:val="24"/>
        </w:rPr>
        <w:t>Assuah</w:t>
      </w:r>
      <w:proofErr w:type="spellEnd"/>
      <w:r w:rsidRPr="001719D7">
        <w:rPr>
          <w:rFonts w:ascii="Times New Roman" w:hAnsi="Times New Roman" w:cs="Times New Roman"/>
          <w:sz w:val="24"/>
          <w:szCs w:val="24"/>
        </w:rPr>
        <w:t>, C. (2017). Students’ Perception and Its Impact on Ghanaian Students’ Interest in Mathematics: Multivariate Statistical Analytical Approach. </w:t>
      </w:r>
      <w:r w:rsidRPr="001719D7">
        <w:rPr>
          <w:rFonts w:ascii="Times New Roman" w:hAnsi="Times New Roman" w:cs="Times New Roman"/>
          <w:i/>
          <w:iCs/>
          <w:sz w:val="24"/>
          <w:szCs w:val="24"/>
        </w:rPr>
        <w:t>Asian Research Journal of Mathematics</w:t>
      </w:r>
      <w:r w:rsidRPr="001719D7">
        <w:rPr>
          <w:rFonts w:ascii="Times New Roman" w:hAnsi="Times New Roman" w:cs="Times New Roman"/>
          <w:sz w:val="24"/>
          <w:szCs w:val="24"/>
        </w:rPr>
        <w:t>, </w:t>
      </w:r>
      <w:r w:rsidRPr="001719D7">
        <w:rPr>
          <w:rFonts w:ascii="Times New Roman" w:hAnsi="Times New Roman" w:cs="Times New Roman"/>
          <w:i/>
          <w:iCs/>
          <w:sz w:val="24"/>
          <w:szCs w:val="24"/>
        </w:rPr>
        <w:t>4</w:t>
      </w:r>
      <w:r w:rsidRPr="001719D7">
        <w:rPr>
          <w:rFonts w:ascii="Times New Roman" w:hAnsi="Times New Roman" w:cs="Times New Roman"/>
          <w:sz w:val="24"/>
          <w:szCs w:val="24"/>
        </w:rPr>
        <w:t xml:space="preserve">(2), 1–12. </w:t>
      </w:r>
      <w:hyperlink r:id="rId12" w:history="1">
        <w:r w:rsidRPr="001719D7">
          <w:rPr>
            <w:rStyle w:val="Hyperlink"/>
            <w:rFonts w:ascii="Times New Roman" w:hAnsi="Times New Roman" w:cs="Times New Roman"/>
            <w:sz w:val="24"/>
            <w:szCs w:val="24"/>
          </w:rPr>
          <w:t>https://doi.org/10.9734/ARJOM/2017/33023</w:t>
        </w:r>
      </w:hyperlink>
    </w:p>
    <w:p w14:paraId="6A1CFF14" w14:textId="77777777" w:rsidR="001719D7" w:rsidRDefault="001719D7" w:rsidP="00C407B6">
      <w:pPr>
        <w:ind w:left="720" w:hanging="720"/>
        <w:rPr>
          <w:rStyle w:val="Hyperlink"/>
          <w:rFonts w:ascii="Times New Roman" w:hAnsi="Times New Roman" w:cs="Times New Roman"/>
          <w:sz w:val="24"/>
          <w:szCs w:val="24"/>
        </w:rPr>
      </w:pPr>
      <w:proofErr w:type="spellStart"/>
      <w:proofErr w:type="gramStart"/>
      <w:r w:rsidRPr="00C407B6">
        <w:rPr>
          <w:rFonts w:ascii="Times New Roman" w:hAnsi="Times New Roman" w:cs="Times New Roman"/>
          <w:sz w:val="24"/>
          <w:szCs w:val="24"/>
        </w:rPr>
        <w:t>Atteh</w:t>
      </w:r>
      <w:proofErr w:type="spellEnd"/>
      <w:r w:rsidRPr="00C407B6">
        <w:rPr>
          <w:rFonts w:ascii="Times New Roman" w:hAnsi="Times New Roman" w:cs="Times New Roman"/>
          <w:sz w:val="24"/>
          <w:szCs w:val="24"/>
        </w:rPr>
        <w:t xml:space="preserve"> ,</w:t>
      </w:r>
      <w:proofErr w:type="gramEnd"/>
      <w:r w:rsidRPr="00C407B6">
        <w:rPr>
          <w:rFonts w:ascii="Times New Roman" w:hAnsi="Times New Roman" w:cs="Times New Roman"/>
          <w:sz w:val="24"/>
          <w:szCs w:val="24"/>
        </w:rPr>
        <w:t xml:space="preserve"> E., Boadi , A., &amp; Amoah , E. (2023). Incorporation of Technology in the Mathematics Classroom: A Review of its Extent in Ghana’s Educational Landscape. </w:t>
      </w:r>
      <w:r w:rsidRPr="00C407B6">
        <w:rPr>
          <w:rFonts w:ascii="Times New Roman" w:hAnsi="Times New Roman" w:cs="Times New Roman"/>
          <w:i/>
          <w:iCs/>
          <w:sz w:val="24"/>
          <w:szCs w:val="24"/>
        </w:rPr>
        <w:t>Asian Journal of Advanced Research and Reports</w:t>
      </w:r>
      <w:r w:rsidRPr="00C407B6">
        <w:rPr>
          <w:rFonts w:ascii="Times New Roman" w:hAnsi="Times New Roman" w:cs="Times New Roman"/>
          <w:sz w:val="24"/>
          <w:szCs w:val="24"/>
        </w:rPr>
        <w:t>, </w:t>
      </w:r>
      <w:r w:rsidRPr="00C407B6">
        <w:rPr>
          <w:rFonts w:ascii="Times New Roman" w:hAnsi="Times New Roman" w:cs="Times New Roman"/>
          <w:i/>
          <w:iCs/>
          <w:sz w:val="24"/>
          <w:szCs w:val="24"/>
        </w:rPr>
        <w:t>17</w:t>
      </w:r>
      <w:r w:rsidRPr="00C407B6">
        <w:rPr>
          <w:rFonts w:ascii="Times New Roman" w:hAnsi="Times New Roman" w:cs="Times New Roman"/>
          <w:sz w:val="24"/>
          <w:szCs w:val="24"/>
        </w:rPr>
        <w:t xml:space="preserve">(12), 88–101. </w:t>
      </w:r>
      <w:hyperlink r:id="rId13" w:history="1">
        <w:r w:rsidRPr="00C407B6">
          <w:rPr>
            <w:rStyle w:val="Hyperlink"/>
            <w:rFonts w:ascii="Times New Roman" w:hAnsi="Times New Roman" w:cs="Times New Roman"/>
            <w:sz w:val="24"/>
            <w:szCs w:val="24"/>
          </w:rPr>
          <w:t>https://doi.org/10.9734/ajarr/2023/v17i12588</w:t>
        </w:r>
      </w:hyperlink>
    </w:p>
    <w:p w14:paraId="7572840B" w14:textId="77777777" w:rsidR="001719D7" w:rsidRPr="00C407B6" w:rsidRDefault="001719D7" w:rsidP="00C407B6">
      <w:pPr>
        <w:ind w:left="720" w:hanging="720"/>
        <w:rPr>
          <w:rFonts w:ascii="Times New Roman" w:hAnsi="Times New Roman" w:cs="Times New Roman"/>
          <w:sz w:val="24"/>
          <w:szCs w:val="24"/>
        </w:rPr>
      </w:pPr>
      <w:r w:rsidRPr="00C407B6">
        <w:rPr>
          <w:rFonts w:ascii="Times New Roman" w:hAnsi="Times New Roman" w:cs="Times New Roman"/>
          <w:sz w:val="24"/>
          <w:szCs w:val="24"/>
        </w:rPr>
        <w:t>Aysu, S. (2022). The role of learner autonomy on vocabulary learning. </w:t>
      </w:r>
      <w:proofErr w:type="spellStart"/>
      <w:r w:rsidRPr="00C407B6">
        <w:rPr>
          <w:rFonts w:ascii="Times New Roman" w:hAnsi="Times New Roman" w:cs="Times New Roman"/>
          <w:i/>
          <w:iCs/>
          <w:sz w:val="24"/>
          <w:szCs w:val="24"/>
        </w:rPr>
        <w:t>RumeliDE</w:t>
      </w:r>
      <w:proofErr w:type="spellEnd"/>
      <w:r w:rsidRPr="00C407B6">
        <w:rPr>
          <w:rFonts w:ascii="Times New Roman" w:hAnsi="Times New Roman" w:cs="Times New Roman"/>
          <w:i/>
          <w:iCs/>
          <w:sz w:val="24"/>
          <w:szCs w:val="24"/>
        </w:rPr>
        <w:t xml:space="preserve"> </w:t>
      </w:r>
      <w:proofErr w:type="spellStart"/>
      <w:r w:rsidRPr="00C407B6">
        <w:rPr>
          <w:rFonts w:ascii="Times New Roman" w:hAnsi="Times New Roman" w:cs="Times New Roman"/>
          <w:i/>
          <w:iCs/>
          <w:sz w:val="24"/>
          <w:szCs w:val="24"/>
        </w:rPr>
        <w:t>Dil</w:t>
      </w:r>
      <w:proofErr w:type="spellEnd"/>
      <w:r w:rsidRPr="00C407B6">
        <w:rPr>
          <w:rFonts w:ascii="Times New Roman" w:hAnsi="Times New Roman" w:cs="Times New Roman"/>
          <w:i/>
          <w:iCs/>
          <w:sz w:val="24"/>
          <w:szCs w:val="24"/>
        </w:rPr>
        <w:t xml:space="preserve"> Ve </w:t>
      </w:r>
      <w:proofErr w:type="spellStart"/>
      <w:r w:rsidRPr="00C407B6">
        <w:rPr>
          <w:rFonts w:ascii="Times New Roman" w:hAnsi="Times New Roman" w:cs="Times New Roman"/>
          <w:i/>
          <w:iCs/>
          <w:sz w:val="24"/>
          <w:szCs w:val="24"/>
        </w:rPr>
        <w:t>Edebiyat</w:t>
      </w:r>
      <w:proofErr w:type="spellEnd"/>
      <w:r w:rsidRPr="00C407B6">
        <w:rPr>
          <w:rFonts w:ascii="Times New Roman" w:hAnsi="Times New Roman" w:cs="Times New Roman"/>
          <w:i/>
          <w:iCs/>
          <w:sz w:val="24"/>
          <w:szCs w:val="24"/>
        </w:rPr>
        <w:t xml:space="preserve"> </w:t>
      </w:r>
      <w:proofErr w:type="spellStart"/>
      <w:r w:rsidRPr="00C407B6">
        <w:rPr>
          <w:rFonts w:ascii="Times New Roman" w:hAnsi="Times New Roman" w:cs="Times New Roman"/>
          <w:i/>
          <w:iCs/>
          <w:sz w:val="24"/>
          <w:szCs w:val="24"/>
        </w:rPr>
        <w:t>Araştırmaları</w:t>
      </w:r>
      <w:proofErr w:type="spellEnd"/>
      <w:r w:rsidRPr="00C407B6">
        <w:rPr>
          <w:rFonts w:ascii="Times New Roman" w:hAnsi="Times New Roman" w:cs="Times New Roman"/>
          <w:i/>
          <w:iCs/>
          <w:sz w:val="24"/>
          <w:szCs w:val="24"/>
        </w:rPr>
        <w:t xml:space="preserve"> </w:t>
      </w:r>
      <w:proofErr w:type="spellStart"/>
      <w:proofErr w:type="gramStart"/>
      <w:r w:rsidRPr="00C407B6">
        <w:rPr>
          <w:rFonts w:ascii="Times New Roman" w:hAnsi="Times New Roman" w:cs="Times New Roman"/>
          <w:i/>
          <w:iCs/>
          <w:sz w:val="24"/>
          <w:szCs w:val="24"/>
        </w:rPr>
        <w:t>Dergisi</w:t>
      </w:r>
      <w:proofErr w:type="spellEnd"/>
      <w:r w:rsidRPr="00C407B6">
        <w:rPr>
          <w:rFonts w:ascii="Times New Roman" w:hAnsi="Times New Roman" w:cs="Times New Roman"/>
          <w:sz w:val="24"/>
          <w:szCs w:val="24"/>
        </w:rPr>
        <w:t>(</w:t>
      </w:r>
      <w:proofErr w:type="gramEnd"/>
      <w:r w:rsidRPr="00C407B6">
        <w:rPr>
          <w:rFonts w:ascii="Times New Roman" w:hAnsi="Times New Roman" w:cs="Times New Roman"/>
          <w:i/>
          <w:iCs/>
          <w:sz w:val="24"/>
          <w:szCs w:val="24"/>
        </w:rPr>
        <w:t>31</w:t>
      </w:r>
      <w:r w:rsidRPr="00C407B6">
        <w:rPr>
          <w:rFonts w:ascii="Times New Roman" w:hAnsi="Times New Roman" w:cs="Times New Roman"/>
          <w:sz w:val="24"/>
          <w:szCs w:val="24"/>
        </w:rPr>
        <w:t xml:space="preserve">), 1534-1545. </w:t>
      </w:r>
      <w:hyperlink r:id="rId14" w:history="1">
        <w:r w:rsidRPr="00C407B6">
          <w:rPr>
            <w:rStyle w:val="Hyperlink"/>
            <w:rFonts w:ascii="Times New Roman" w:hAnsi="Times New Roman" w:cs="Times New Roman"/>
            <w:sz w:val="24"/>
            <w:szCs w:val="24"/>
          </w:rPr>
          <w:t>https://doi.org/10.29000/rumelide.1222355</w:t>
        </w:r>
      </w:hyperlink>
    </w:p>
    <w:p w14:paraId="45409BC6"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Brantmeier, C. (2003). Technology and the Individual: Pupils in Control of Advanced Second Language Acquisition. </w:t>
      </w:r>
      <w:r w:rsidRPr="00B8036A">
        <w:rPr>
          <w:rFonts w:ascii="Times New Roman" w:hAnsi="Times New Roman" w:cs="Times New Roman"/>
          <w:i/>
          <w:iCs/>
          <w:sz w:val="24"/>
          <w:szCs w:val="24"/>
        </w:rPr>
        <w:t>Emerging Technologies in Teaching Languages and Culture</w:t>
      </w:r>
      <w:r w:rsidRPr="00B8036A">
        <w:rPr>
          <w:rFonts w:ascii="Times New Roman" w:hAnsi="Times New Roman" w:cs="Times New Roman"/>
          <w:sz w:val="24"/>
          <w:szCs w:val="24"/>
        </w:rPr>
        <w:t>.</w:t>
      </w:r>
    </w:p>
    <w:p w14:paraId="5AA4C57B"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Chong, L. D. (2005). </w:t>
      </w:r>
      <w:r w:rsidRPr="00B8036A">
        <w:rPr>
          <w:rFonts w:ascii="Times New Roman" w:hAnsi="Times New Roman" w:cs="Times New Roman"/>
          <w:i/>
          <w:iCs/>
          <w:sz w:val="24"/>
          <w:szCs w:val="24"/>
        </w:rPr>
        <w:t>Second Language Acquisition: Selected Readings: Learner-Centered Language Acquisition through CALL Environment</w:t>
      </w:r>
      <w:r w:rsidRPr="00B8036A">
        <w:rPr>
          <w:rFonts w:ascii="Times New Roman" w:hAnsi="Times New Roman" w:cs="Times New Roman"/>
          <w:sz w:val="24"/>
          <w:szCs w:val="24"/>
        </w:rPr>
        <w:t xml:space="preserve">. Selangor: </w:t>
      </w:r>
      <w:proofErr w:type="spellStart"/>
      <w:r w:rsidRPr="00B8036A">
        <w:rPr>
          <w:rFonts w:ascii="Times New Roman" w:hAnsi="Times New Roman" w:cs="Times New Roman"/>
          <w:sz w:val="24"/>
          <w:szCs w:val="24"/>
        </w:rPr>
        <w:t>Sasbadi</w:t>
      </w:r>
      <w:proofErr w:type="spell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Sdn</w:t>
      </w:r>
      <w:proofErr w:type="spellEnd"/>
      <w:r w:rsidRPr="00B8036A">
        <w:rPr>
          <w:rFonts w:ascii="Times New Roman" w:hAnsi="Times New Roman" w:cs="Times New Roman"/>
          <w:sz w:val="24"/>
          <w:szCs w:val="24"/>
        </w:rPr>
        <w:t>. Bhd.</w:t>
      </w:r>
    </w:p>
    <w:p w14:paraId="7E38F59E" w14:textId="77777777" w:rsidR="001719D7" w:rsidRPr="00B8036A" w:rsidRDefault="001719D7" w:rsidP="00F50785">
      <w:pPr>
        <w:ind w:left="720" w:hanging="720"/>
        <w:rPr>
          <w:rFonts w:ascii="Times New Roman" w:hAnsi="Times New Roman" w:cs="Times New Roman"/>
          <w:sz w:val="24"/>
          <w:szCs w:val="24"/>
        </w:rPr>
      </w:pPr>
      <w:commentRangeStart w:id="14"/>
      <w:r w:rsidRPr="00B8036A">
        <w:rPr>
          <w:rFonts w:ascii="Times New Roman" w:hAnsi="Times New Roman" w:cs="Times New Roman"/>
          <w:sz w:val="24"/>
          <w:szCs w:val="24"/>
        </w:rPr>
        <w:t xml:space="preserve">Gyan </w:t>
      </w:r>
      <w:proofErr w:type="gramStart"/>
      <w:r w:rsidRPr="00B8036A">
        <w:rPr>
          <w:rFonts w:ascii="Times New Roman" w:hAnsi="Times New Roman" w:cs="Times New Roman"/>
          <w:sz w:val="24"/>
          <w:szCs w:val="24"/>
        </w:rPr>
        <w:t>R.K</w:t>
      </w:r>
      <w:proofErr w:type="gram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Ayiku</w:t>
      </w:r>
      <w:proofErr w:type="spellEnd"/>
      <w:r w:rsidRPr="00B8036A">
        <w:rPr>
          <w:rFonts w:ascii="Times New Roman" w:hAnsi="Times New Roman" w:cs="Times New Roman"/>
          <w:sz w:val="24"/>
          <w:szCs w:val="24"/>
        </w:rPr>
        <w:t xml:space="preserve"> F, </w:t>
      </w:r>
      <w:proofErr w:type="spellStart"/>
      <w:r w:rsidRPr="00B8036A">
        <w:rPr>
          <w:rFonts w:ascii="Times New Roman" w:hAnsi="Times New Roman" w:cs="Times New Roman"/>
          <w:sz w:val="24"/>
          <w:szCs w:val="24"/>
        </w:rPr>
        <w:t>Atteh</w:t>
      </w:r>
      <w:proofErr w:type="spellEnd"/>
      <w:r w:rsidRPr="00B8036A">
        <w:rPr>
          <w:rFonts w:ascii="Times New Roman" w:hAnsi="Times New Roman" w:cs="Times New Roman"/>
          <w:sz w:val="24"/>
          <w:szCs w:val="24"/>
        </w:rPr>
        <w:t xml:space="preserve"> E, Adams A.K. (2021).The effect of Constructivism on Students’ Performance in Solving Mathematical Problems under Trigonometry. Asian J Educ Soc Stud.19(2):1-18. </w:t>
      </w:r>
      <w:commentRangeEnd w:id="14"/>
      <w:r w:rsidR="00E35AAB">
        <w:rPr>
          <w:rStyle w:val="CommentReference"/>
        </w:rPr>
        <w:commentReference w:id="14"/>
      </w:r>
    </w:p>
    <w:p w14:paraId="6A33AADA"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lastRenderedPageBreak/>
        <w:t xml:space="preserve">Harmon, J. M., Wood, K. D., &amp; Keser, K. (2009). Promoting vocabulary learning with interactive word wall. </w:t>
      </w:r>
      <w:r w:rsidRPr="00B8036A">
        <w:rPr>
          <w:rFonts w:ascii="Times New Roman" w:hAnsi="Times New Roman" w:cs="Times New Roman"/>
          <w:i/>
          <w:iCs/>
          <w:sz w:val="24"/>
          <w:szCs w:val="24"/>
        </w:rPr>
        <w:t>Middle School Journal</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40</w:t>
      </w:r>
      <w:r w:rsidRPr="00B8036A">
        <w:rPr>
          <w:rFonts w:ascii="Times New Roman" w:hAnsi="Times New Roman" w:cs="Times New Roman"/>
          <w:sz w:val="24"/>
          <w:szCs w:val="24"/>
        </w:rPr>
        <w:t xml:space="preserve">(3), 58-63. </w:t>
      </w:r>
      <w:hyperlink r:id="rId15" w:history="1">
        <w:r w:rsidRPr="00B8036A">
          <w:rPr>
            <w:rStyle w:val="Hyperlink"/>
            <w:rFonts w:ascii="Times New Roman" w:hAnsi="Times New Roman" w:cs="Times New Roman"/>
            <w:sz w:val="24"/>
            <w:szCs w:val="24"/>
          </w:rPr>
          <w:t>https://doi.org/10.1080/00940771.2009.11495588</w:t>
        </w:r>
      </w:hyperlink>
    </w:p>
    <w:p w14:paraId="5B2E6228" w14:textId="77777777" w:rsidR="001719D7" w:rsidRPr="001719D7" w:rsidRDefault="001719D7" w:rsidP="001719D7">
      <w:pPr>
        <w:ind w:left="720" w:hanging="720"/>
        <w:rPr>
          <w:rFonts w:ascii="Times New Roman" w:hAnsi="Times New Roman" w:cs="Times New Roman"/>
          <w:sz w:val="24"/>
          <w:szCs w:val="24"/>
        </w:rPr>
      </w:pPr>
      <w:r w:rsidRPr="001719D7">
        <w:rPr>
          <w:rFonts w:ascii="Times New Roman" w:hAnsi="Times New Roman" w:cs="Times New Roman"/>
          <w:sz w:val="24"/>
          <w:szCs w:val="24"/>
        </w:rPr>
        <w:t xml:space="preserve">Kung &amp; Chuo (2002). Students' perceptions of English learning through ESL/EFL websites. </w:t>
      </w:r>
      <w:r w:rsidRPr="001719D7">
        <w:rPr>
          <w:rFonts w:ascii="Times New Roman" w:hAnsi="Times New Roman" w:cs="Times New Roman"/>
          <w:i/>
          <w:iCs/>
          <w:sz w:val="24"/>
          <w:szCs w:val="24"/>
        </w:rPr>
        <w:t xml:space="preserve">TESL-EJ, 6 </w:t>
      </w:r>
      <w:r w:rsidRPr="001719D7">
        <w:rPr>
          <w:rFonts w:ascii="Times New Roman" w:hAnsi="Times New Roman" w:cs="Times New Roman"/>
          <w:sz w:val="24"/>
          <w:szCs w:val="24"/>
        </w:rPr>
        <w:t xml:space="preserve">(1). Available </w:t>
      </w:r>
      <w:proofErr w:type="gramStart"/>
      <w:r w:rsidRPr="001719D7">
        <w:rPr>
          <w:rFonts w:ascii="Times New Roman" w:hAnsi="Times New Roman" w:cs="Times New Roman"/>
          <w:sz w:val="24"/>
          <w:szCs w:val="24"/>
        </w:rPr>
        <w:t>at :</w:t>
      </w:r>
      <w:proofErr w:type="gramEnd"/>
      <w:r w:rsidRPr="001719D7">
        <w:rPr>
          <w:rFonts w:ascii="Times New Roman" w:hAnsi="Times New Roman" w:cs="Times New Roman"/>
          <w:sz w:val="24"/>
          <w:szCs w:val="24"/>
        </w:rPr>
        <w:t xml:space="preserve"> </w:t>
      </w:r>
      <w:hyperlink r:id="rId16" w:anchor="Append" w:history="1">
        <w:r w:rsidRPr="001719D7">
          <w:rPr>
            <w:rStyle w:val="Hyperlink"/>
            <w:rFonts w:ascii="Times New Roman" w:hAnsi="Times New Roman" w:cs="Times New Roman"/>
            <w:sz w:val="24"/>
            <w:szCs w:val="24"/>
          </w:rPr>
          <w:t>http://writing.berkeley.edu/TESL-EJ/ej21/a2.html#Append</w:t>
        </w:r>
      </w:hyperlink>
      <w:r w:rsidRPr="001719D7">
        <w:rPr>
          <w:rFonts w:ascii="Times New Roman" w:hAnsi="Times New Roman" w:cs="Times New Roman"/>
          <w:sz w:val="24"/>
          <w:szCs w:val="24"/>
        </w:rPr>
        <w:t xml:space="preserve"> </w:t>
      </w:r>
    </w:p>
    <w:p w14:paraId="1D788721" w14:textId="77777777" w:rsidR="001719D7" w:rsidRPr="00B8036A" w:rsidRDefault="001719D7" w:rsidP="00F50785">
      <w:pPr>
        <w:ind w:left="720" w:hanging="720"/>
        <w:rPr>
          <w:rFonts w:ascii="Times New Roman" w:hAnsi="Times New Roman" w:cs="Times New Roman"/>
          <w:sz w:val="24"/>
          <w:szCs w:val="24"/>
        </w:rPr>
      </w:pPr>
      <w:proofErr w:type="spellStart"/>
      <w:r w:rsidRPr="00B8036A">
        <w:rPr>
          <w:rFonts w:ascii="Times New Roman" w:hAnsi="Times New Roman" w:cs="Times New Roman"/>
          <w:sz w:val="24"/>
          <w:szCs w:val="24"/>
        </w:rPr>
        <w:t>Lightbrown</w:t>
      </w:r>
      <w:proofErr w:type="spellEnd"/>
      <w:r w:rsidRPr="00B8036A">
        <w:rPr>
          <w:rFonts w:ascii="Times New Roman" w:hAnsi="Times New Roman" w:cs="Times New Roman"/>
          <w:sz w:val="24"/>
          <w:szCs w:val="24"/>
        </w:rPr>
        <w:t xml:space="preserve">, P.M. &amp; Spada, N. (2006). </w:t>
      </w:r>
      <w:r w:rsidRPr="00B8036A">
        <w:rPr>
          <w:rFonts w:ascii="Times New Roman" w:hAnsi="Times New Roman" w:cs="Times New Roman"/>
          <w:i/>
          <w:iCs/>
          <w:sz w:val="24"/>
          <w:szCs w:val="24"/>
        </w:rPr>
        <w:t>How Languages are Learned</w:t>
      </w:r>
      <w:r w:rsidRPr="00B8036A">
        <w:rPr>
          <w:rFonts w:ascii="Times New Roman" w:hAnsi="Times New Roman" w:cs="Times New Roman"/>
          <w:sz w:val="24"/>
          <w:szCs w:val="24"/>
        </w:rPr>
        <w:t>. Oxford: Oxford University Press.</w:t>
      </w:r>
    </w:p>
    <w:p w14:paraId="33E4B45D"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Lin, C. C., Chan, H. J., &amp; Hsiao, H. S. (2011). EFL students’ perceptions of learning vocabulary in a computer supported collaborative environment. </w:t>
      </w:r>
      <w:r w:rsidRPr="00B8036A">
        <w:rPr>
          <w:rFonts w:ascii="Times New Roman" w:hAnsi="Times New Roman" w:cs="Times New Roman"/>
          <w:i/>
          <w:iCs/>
          <w:sz w:val="24"/>
          <w:szCs w:val="24"/>
        </w:rPr>
        <w:t>TOJET: The Turkish Online Journal of Educational Technology</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10</w:t>
      </w:r>
      <w:r w:rsidRPr="00B8036A">
        <w:rPr>
          <w:rFonts w:ascii="Times New Roman" w:hAnsi="Times New Roman" w:cs="Times New Roman"/>
          <w:sz w:val="24"/>
          <w:szCs w:val="24"/>
        </w:rPr>
        <w:t>(2), 91-99.</w:t>
      </w:r>
    </w:p>
    <w:p w14:paraId="67E8102D"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Linse, C. T., &amp; Nunan, D. (Ed.). (2005). </w:t>
      </w:r>
      <w:r w:rsidRPr="00B8036A">
        <w:rPr>
          <w:rFonts w:ascii="Times New Roman" w:hAnsi="Times New Roman" w:cs="Times New Roman"/>
          <w:i/>
          <w:iCs/>
          <w:sz w:val="24"/>
          <w:szCs w:val="24"/>
        </w:rPr>
        <w:t>Practical English Language Teaching: Young learners</w:t>
      </w:r>
      <w:r w:rsidRPr="00B8036A">
        <w:rPr>
          <w:rFonts w:ascii="Times New Roman" w:hAnsi="Times New Roman" w:cs="Times New Roman"/>
          <w:sz w:val="24"/>
          <w:szCs w:val="24"/>
        </w:rPr>
        <w:t>. New York: McGraw-Hill ESL/ELT.</w:t>
      </w:r>
    </w:p>
    <w:p w14:paraId="4CC1779F" w14:textId="77777777" w:rsidR="001719D7" w:rsidRPr="00C407B6" w:rsidRDefault="001719D7" w:rsidP="00C407B6">
      <w:pPr>
        <w:ind w:left="720" w:hanging="720"/>
        <w:rPr>
          <w:rFonts w:ascii="Times New Roman" w:hAnsi="Times New Roman" w:cs="Times New Roman"/>
          <w:sz w:val="24"/>
          <w:szCs w:val="24"/>
        </w:rPr>
      </w:pPr>
      <w:commentRangeStart w:id="15"/>
      <w:r w:rsidRPr="00C407B6">
        <w:rPr>
          <w:rFonts w:ascii="Times New Roman" w:hAnsi="Times New Roman" w:cs="Times New Roman"/>
          <w:sz w:val="24"/>
          <w:szCs w:val="24"/>
        </w:rPr>
        <w:t xml:space="preserve">Mohammad G. S., Abdel-Haq M. E. &amp; Al-Hadi M. T. (2018). Using Authentic Materials for Developing Vocabulary Acquisition among EFL Students. Journal of Faculty of Education. No. (116), Part (4). 171-197. </w:t>
      </w:r>
      <w:proofErr w:type="spellStart"/>
      <w:r w:rsidRPr="00C407B6">
        <w:rPr>
          <w:rFonts w:ascii="Times New Roman" w:hAnsi="Times New Roman" w:cs="Times New Roman"/>
          <w:sz w:val="24"/>
          <w:szCs w:val="24"/>
        </w:rPr>
        <w:t>doi</w:t>
      </w:r>
      <w:proofErr w:type="spellEnd"/>
      <w:r w:rsidRPr="00C407B6">
        <w:rPr>
          <w:rFonts w:ascii="Times New Roman" w:hAnsi="Times New Roman" w:cs="Times New Roman"/>
          <w:sz w:val="24"/>
          <w:szCs w:val="24"/>
        </w:rPr>
        <w:t xml:space="preserve">: 10.12816/JFEB.2018.62427 </w:t>
      </w:r>
      <w:commentRangeEnd w:id="15"/>
      <w:r w:rsidR="00E35AAB">
        <w:rPr>
          <w:rStyle w:val="CommentReference"/>
        </w:rPr>
        <w:commentReference w:id="15"/>
      </w:r>
    </w:p>
    <w:p w14:paraId="3516F078"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Mohd Khairul Affendy Bin Ahmad. (2018). </w:t>
      </w:r>
      <w:r w:rsidRPr="00B8036A">
        <w:rPr>
          <w:rFonts w:ascii="Times New Roman" w:hAnsi="Times New Roman" w:cs="Times New Roman"/>
          <w:i/>
          <w:iCs/>
          <w:sz w:val="24"/>
          <w:szCs w:val="24"/>
        </w:rPr>
        <w:t>ESL learners’ attitude and motivation towards using web-Based activities to learn English language vocabulary</w:t>
      </w:r>
      <w:r w:rsidRPr="00B8036A">
        <w:rPr>
          <w:rFonts w:ascii="Times New Roman" w:hAnsi="Times New Roman" w:cs="Times New Roman"/>
          <w:sz w:val="24"/>
          <w:szCs w:val="24"/>
        </w:rPr>
        <w:t xml:space="preserve">. Thesis submitted to </w:t>
      </w:r>
      <w:proofErr w:type="spellStart"/>
      <w:r w:rsidRPr="00B8036A">
        <w:rPr>
          <w:rFonts w:ascii="Times New Roman" w:hAnsi="Times New Roman" w:cs="Times New Roman"/>
          <w:sz w:val="24"/>
          <w:szCs w:val="24"/>
        </w:rPr>
        <w:t>Universiti</w:t>
      </w:r>
      <w:proofErr w:type="spell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Teknologi</w:t>
      </w:r>
      <w:proofErr w:type="spellEnd"/>
      <w:r w:rsidRPr="00B8036A">
        <w:rPr>
          <w:rFonts w:ascii="Times New Roman" w:hAnsi="Times New Roman" w:cs="Times New Roman"/>
          <w:sz w:val="24"/>
          <w:szCs w:val="24"/>
        </w:rPr>
        <w:t xml:space="preserve"> Malaysia.</w:t>
      </w:r>
    </w:p>
    <w:p w14:paraId="4C14000A"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Nakata, T. (2015). Effects of feedback timing on second language vocabulary learning: Does delaying feedback increase learning? </w:t>
      </w:r>
      <w:r w:rsidRPr="00B8036A">
        <w:rPr>
          <w:rFonts w:ascii="Times New Roman" w:hAnsi="Times New Roman" w:cs="Times New Roman"/>
          <w:i/>
          <w:iCs/>
          <w:sz w:val="24"/>
          <w:szCs w:val="24"/>
        </w:rPr>
        <w:t>Language Teaching Research</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19</w:t>
      </w:r>
      <w:r w:rsidRPr="00B8036A">
        <w:rPr>
          <w:rFonts w:ascii="Times New Roman" w:hAnsi="Times New Roman" w:cs="Times New Roman"/>
          <w:sz w:val="24"/>
          <w:szCs w:val="24"/>
        </w:rPr>
        <w:t xml:space="preserve">(4), 416-434. </w:t>
      </w:r>
      <w:hyperlink r:id="rId17" w:history="1">
        <w:r w:rsidRPr="00B8036A">
          <w:rPr>
            <w:rStyle w:val="Hyperlink"/>
            <w:rFonts w:ascii="Times New Roman" w:hAnsi="Times New Roman" w:cs="Times New Roman"/>
            <w:sz w:val="24"/>
            <w:szCs w:val="24"/>
          </w:rPr>
          <w:t>https://doi.org/10.1177/1362168814541721</w:t>
        </w:r>
      </w:hyperlink>
    </w:p>
    <w:p w14:paraId="36524E4F"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Oblinger, D., &amp; Oblinger, J. (2005). Is it age or IT: First steps toward understanding the next generation. </w:t>
      </w:r>
      <w:r w:rsidRPr="00B8036A">
        <w:rPr>
          <w:rFonts w:ascii="Times New Roman" w:hAnsi="Times New Roman" w:cs="Times New Roman"/>
          <w:i/>
          <w:iCs/>
          <w:sz w:val="24"/>
          <w:szCs w:val="24"/>
        </w:rPr>
        <w:t>Educating the next generation</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2</w:t>
      </w:r>
      <w:r w:rsidRPr="00B8036A">
        <w:rPr>
          <w:rFonts w:ascii="Times New Roman" w:hAnsi="Times New Roman" w:cs="Times New Roman"/>
          <w:sz w:val="24"/>
          <w:szCs w:val="24"/>
        </w:rPr>
        <w:t>(1-2), 20.</w:t>
      </w:r>
    </w:p>
    <w:p w14:paraId="0E92FBE7" w14:textId="77777777" w:rsidR="001719D7" w:rsidRPr="00C407B6" w:rsidRDefault="001719D7" w:rsidP="00C407B6">
      <w:pPr>
        <w:ind w:left="720" w:hanging="720"/>
        <w:rPr>
          <w:rFonts w:ascii="Times New Roman" w:hAnsi="Times New Roman" w:cs="Times New Roman"/>
          <w:iCs/>
          <w:sz w:val="24"/>
          <w:szCs w:val="24"/>
        </w:rPr>
      </w:pPr>
      <w:proofErr w:type="spellStart"/>
      <w:r w:rsidRPr="00C407B6">
        <w:rPr>
          <w:rFonts w:ascii="Times New Roman" w:hAnsi="Times New Roman" w:cs="Times New Roman"/>
          <w:sz w:val="24"/>
          <w:szCs w:val="24"/>
        </w:rPr>
        <w:t>Ramasany</w:t>
      </w:r>
      <w:proofErr w:type="spellEnd"/>
      <w:r w:rsidRPr="00C407B6">
        <w:rPr>
          <w:rFonts w:ascii="Times New Roman" w:hAnsi="Times New Roman" w:cs="Times New Roman"/>
          <w:sz w:val="24"/>
          <w:szCs w:val="24"/>
        </w:rPr>
        <w:t xml:space="preserve"> V., Noor M. N &amp; Zaid M. N, (2022). Effects of learning using </w:t>
      </w:r>
      <w:proofErr w:type="spellStart"/>
      <w:r w:rsidRPr="00C407B6">
        <w:rPr>
          <w:rFonts w:ascii="Times New Roman" w:hAnsi="Times New Roman" w:cs="Times New Roman"/>
          <w:sz w:val="24"/>
          <w:szCs w:val="24"/>
        </w:rPr>
        <w:t>edpuzzle</w:t>
      </w:r>
      <w:proofErr w:type="spellEnd"/>
      <w:r w:rsidRPr="00C407B6">
        <w:rPr>
          <w:rFonts w:ascii="Times New Roman" w:hAnsi="Times New Roman" w:cs="Times New Roman"/>
          <w:sz w:val="24"/>
          <w:szCs w:val="24"/>
        </w:rPr>
        <w:t xml:space="preserve"> interactive video application on students' interest, engagement and achievement in science subjects, </w:t>
      </w:r>
      <w:r w:rsidRPr="00C407B6">
        <w:rPr>
          <w:rFonts w:ascii="Times New Roman" w:hAnsi="Times New Roman" w:cs="Times New Roman"/>
          <w:i/>
          <w:iCs/>
          <w:sz w:val="24"/>
          <w:szCs w:val="24"/>
        </w:rPr>
        <w:t>Innovative Teaching and Learning Journal</w:t>
      </w:r>
      <w:r w:rsidRPr="00C407B6">
        <w:rPr>
          <w:rFonts w:ascii="Times New Roman" w:hAnsi="Times New Roman" w:cs="Times New Roman"/>
          <w:sz w:val="24"/>
          <w:szCs w:val="24"/>
        </w:rPr>
        <w:t xml:space="preserve">, </w:t>
      </w:r>
      <w:r w:rsidRPr="00C407B6">
        <w:rPr>
          <w:rFonts w:ascii="Times New Roman" w:hAnsi="Times New Roman" w:cs="Times New Roman"/>
          <w:iCs/>
          <w:sz w:val="24"/>
          <w:szCs w:val="24"/>
        </w:rPr>
        <w:t>Vol. 6 No. 2:59 – 72.</w:t>
      </w:r>
    </w:p>
    <w:p w14:paraId="37D6802B" w14:textId="77777777" w:rsidR="001719D7" w:rsidRPr="00B8036A" w:rsidRDefault="001719D7" w:rsidP="00F50785">
      <w:pPr>
        <w:ind w:left="720" w:hanging="720"/>
        <w:rPr>
          <w:rFonts w:ascii="Times New Roman" w:hAnsi="Times New Roman" w:cs="Times New Roman"/>
          <w:sz w:val="24"/>
          <w:szCs w:val="24"/>
        </w:rPr>
      </w:pPr>
      <w:commentRangeStart w:id="16"/>
      <w:r w:rsidRPr="00B8036A">
        <w:rPr>
          <w:rFonts w:ascii="Times New Roman" w:hAnsi="Times New Roman" w:cs="Times New Roman"/>
          <w:sz w:val="24"/>
          <w:szCs w:val="24"/>
        </w:rPr>
        <w:t>Shanks J, Miller L, Rosendale S. (2012). Action research in a professional development school setting to support teacher candidate self-efficacy. SRATE J. 21(2): 26-32.</w:t>
      </w:r>
      <w:commentRangeEnd w:id="16"/>
      <w:r w:rsidR="00E35AAB">
        <w:rPr>
          <w:rStyle w:val="CommentReference"/>
        </w:rPr>
        <w:commentReference w:id="16"/>
      </w:r>
    </w:p>
    <w:p w14:paraId="3AFFD4C0"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Vigdor, J. L., Ladd, H. F., &amp; Martinez, E. (2014). Scaling the digital divide: Home computer technology and student achievement. </w:t>
      </w:r>
      <w:r w:rsidRPr="00B8036A">
        <w:rPr>
          <w:rFonts w:ascii="Times New Roman" w:hAnsi="Times New Roman" w:cs="Times New Roman"/>
          <w:i/>
          <w:iCs/>
          <w:sz w:val="24"/>
          <w:szCs w:val="24"/>
        </w:rPr>
        <w:t>Economic Inquiry</w:t>
      </w:r>
      <w:r w:rsidRPr="00B8036A">
        <w:rPr>
          <w:rFonts w:ascii="Times New Roman" w:hAnsi="Times New Roman" w:cs="Times New Roman"/>
          <w:sz w:val="24"/>
          <w:szCs w:val="24"/>
        </w:rPr>
        <w:t>,</w:t>
      </w:r>
      <w:r w:rsidRPr="00B8036A">
        <w:rPr>
          <w:rFonts w:ascii="Times New Roman" w:hAnsi="Times New Roman" w:cs="Times New Roman"/>
          <w:i/>
          <w:iCs/>
          <w:sz w:val="24"/>
          <w:szCs w:val="24"/>
        </w:rPr>
        <w:t>52</w:t>
      </w:r>
      <w:r w:rsidRPr="00B8036A">
        <w:rPr>
          <w:rFonts w:ascii="Times New Roman" w:hAnsi="Times New Roman" w:cs="Times New Roman"/>
          <w:sz w:val="24"/>
          <w:szCs w:val="24"/>
        </w:rPr>
        <w:t xml:space="preserve">(3), 1103-1119. </w:t>
      </w:r>
      <w:hyperlink r:id="rId18" w:history="1">
        <w:r w:rsidRPr="00B8036A">
          <w:rPr>
            <w:rStyle w:val="Hyperlink"/>
            <w:rFonts w:ascii="Times New Roman" w:hAnsi="Times New Roman" w:cs="Times New Roman"/>
            <w:sz w:val="24"/>
            <w:szCs w:val="24"/>
          </w:rPr>
          <w:t>https://doi.org/10.1111/ecin.12089</w:t>
        </w:r>
      </w:hyperlink>
    </w:p>
    <w:p w14:paraId="0391AF82"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lastRenderedPageBreak/>
        <w:t xml:space="preserve">Wong, W. L. H. (2015). </w:t>
      </w:r>
      <w:r w:rsidRPr="00B8036A">
        <w:rPr>
          <w:rFonts w:ascii="Times New Roman" w:hAnsi="Times New Roman" w:cs="Times New Roman"/>
          <w:i/>
          <w:iCs/>
          <w:sz w:val="24"/>
          <w:szCs w:val="24"/>
        </w:rPr>
        <w:t>A Study of Language Learning Style and Teaching Style Preferences of Hong Kong Community College Pupils and Teachers in English for Academic Purposes (EAP) Contexts</w:t>
      </w:r>
      <w:r w:rsidRPr="00B8036A">
        <w:rPr>
          <w:rFonts w:ascii="Times New Roman" w:hAnsi="Times New Roman" w:cs="Times New Roman"/>
          <w:sz w:val="24"/>
          <w:szCs w:val="24"/>
        </w:rPr>
        <w:t>. School of Teacher Education: University of Canterbury.</w:t>
      </w:r>
    </w:p>
    <w:p w14:paraId="0706B4F8" w14:textId="77777777" w:rsidR="001719D7" w:rsidRDefault="001719D7" w:rsidP="00F50785">
      <w:pPr>
        <w:ind w:left="720" w:hanging="720"/>
        <w:rPr>
          <w:rStyle w:val="Hyperlink"/>
          <w:rFonts w:ascii="Times New Roman" w:hAnsi="Times New Roman" w:cs="Times New Roman"/>
          <w:sz w:val="24"/>
          <w:szCs w:val="24"/>
        </w:rPr>
      </w:pPr>
      <w:r w:rsidRPr="00B8036A">
        <w:rPr>
          <w:rFonts w:ascii="Times New Roman" w:hAnsi="Times New Roman" w:cs="Times New Roman"/>
          <w:sz w:val="24"/>
          <w:szCs w:val="24"/>
        </w:rPr>
        <w:t>Yu-</w:t>
      </w:r>
      <w:proofErr w:type="spellStart"/>
      <w:proofErr w:type="gramStart"/>
      <w:r w:rsidRPr="00B8036A">
        <w:rPr>
          <w:rFonts w:ascii="Times New Roman" w:hAnsi="Times New Roman" w:cs="Times New Roman"/>
          <w:sz w:val="24"/>
          <w:szCs w:val="24"/>
        </w:rPr>
        <w:t>han,M</w:t>
      </w:r>
      <w:proofErr w:type="spellEnd"/>
      <w:r w:rsidRPr="00B8036A">
        <w:rPr>
          <w:rFonts w:ascii="Times New Roman" w:hAnsi="Times New Roman" w:cs="Times New Roman"/>
          <w:sz w:val="24"/>
          <w:szCs w:val="24"/>
        </w:rPr>
        <w:t>.</w:t>
      </w:r>
      <w:proofErr w:type="gramEnd"/>
      <w:r w:rsidRPr="00B8036A">
        <w:rPr>
          <w:rFonts w:ascii="Times New Roman" w:hAnsi="Times New Roman" w:cs="Times New Roman"/>
          <w:sz w:val="24"/>
          <w:szCs w:val="24"/>
        </w:rPr>
        <w:t xml:space="preserve">,&amp; </w:t>
      </w:r>
      <w:proofErr w:type="spellStart"/>
      <w:r w:rsidRPr="00B8036A">
        <w:rPr>
          <w:rFonts w:ascii="Times New Roman" w:hAnsi="Times New Roman" w:cs="Times New Roman"/>
          <w:sz w:val="24"/>
          <w:szCs w:val="24"/>
        </w:rPr>
        <w:t>Lin,W.Y</w:t>
      </w:r>
      <w:proofErr w:type="spellEnd"/>
      <w:r w:rsidRPr="00B8036A">
        <w:rPr>
          <w:rFonts w:ascii="Times New Roman" w:hAnsi="Times New Roman" w:cs="Times New Roman"/>
          <w:sz w:val="24"/>
          <w:szCs w:val="24"/>
        </w:rPr>
        <w:t xml:space="preserve">.(2015). A Study on the Relationship between English Reading Comprehension and English Vocabulary Knowledge. </w:t>
      </w:r>
      <w:r w:rsidRPr="00B8036A">
        <w:rPr>
          <w:rFonts w:ascii="Times New Roman" w:hAnsi="Times New Roman" w:cs="Times New Roman"/>
          <w:i/>
          <w:iCs/>
          <w:sz w:val="24"/>
          <w:szCs w:val="24"/>
        </w:rPr>
        <w:t>Education Research International</w:t>
      </w:r>
      <w:r w:rsidRPr="00B8036A">
        <w:rPr>
          <w:rFonts w:ascii="Times New Roman" w:hAnsi="Times New Roman" w:cs="Times New Roman"/>
          <w:sz w:val="24"/>
          <w:szCs w:val="24"/>
        </w:rPr>
        <w:t xml:space="preserve">. </w:t>
      </w:r>
      <w:hyperlink r:id="rId19" w:history="1">
        <w:r w:rsidRPr="00B8036A">
          <w:rPr>
            <w:rStyle w:val="Hyperlink"/>
            <w:rFonts w:ascii="Times New Roman" w:hAnsi="Times New Roman" w:cs="Times New Roman"/>
            <w:sz w:val="24"/>
            <w:szCs w:val="24"/>
          </w:rPr>
          <w:t>https://doi.org/10.1155/2015/209154</w:t>
        </w:r>
      </w:hyperlink>
    </w:p>
    <w:p w14:paraId="27593E0D" w14:textId="77777777" w:rsidR="001719D7" w:rsidRPr="001719D7" w:rsidRDefault="001719D7" w:rsidP="001719D7">
      <w:pPr>
        <w:ind w:left="720" w:hanging="720"/>
        <w:rPr>
          <w:rFonts w:ascii="Times New Roman" w:hAnsi="Times New Roman" w:cs="Times New Roman"/>
          <w:sz w:val="24"/>
          <w:szCs w:val="24"/>
        </w:rPr>
      </w:pPr>
      <w:r w:rsidRPr="001719D7">
        <w:rPr>
          <w:rFonts w:ascii="Times New Roman" w:hAnsi="Times New Roman" w:cs="Times New Roman"/>
          <w:sz w:val="24"/>
          <w:szCs w:val="24"/>
        </w:rPr>
        <w:t xml:space="preserve">Yunus M. M. &amp; Suliman A. (2014). Information &amp; Communication Technology (ICT) Tools in Teaching and Learning Literature Component in Malaysian Secondary Schools. </w:t>
      </w:r>
      <w:r w:rsidRPr="001719D7">
        <w:rPr>
          <w:rFonts w:ascii="Times New Roman" w:hAnsi="Times New Roman" w:cs="Times New Roman"/>
          <w:i/>
          <w:sz w:val="24"/>
          <w:szCs w:val="24"/>
        </w:rPr>
        <w:t>Asian Social Science</w:t>
      </w:r>
      <w:r w:rsidRPr="001719D7">
        <w:rPr>
          <w:rFonts w:ascii="Times New Roman" w:hAnsi="Times New Roman" w:cs="Times New Roman"/>
          <w:sz w:val="24"/>
          <w:szCs w:val="24"/>
        </w:rPr>
        <w:t xml:space="preserve">; </w:t>
      </w:r>
      <w:commentRangeStart w:id="17"/>
      <w:r w:rsidRPr="001719D7">
        <w:rPr>
          <w:rFonts w:ascii="Times New Roman" w:hAnsi="Times New Roman" w:cs="Times New Roman"/>
          <w:sz w:val="24"/>
          <w:szCs w:val="24"/>
        </w:rPr>
        <w:t>Vol. 10</w:t>
      </w:r>
      <w:commentRangeEnd w:id="17"/>
      <w:r w:rsidR="00E35AAB">
        <w:rPr>
          <w:rStyle w:val="CommentReference"/>
        </w:rPr>
        <w:commentReference w:id="17"/>
      </w:r>
      <w:r w:rsidRPr="001719D7">
        <w:rPr>
          <w:rFonts w:ascii="Times New Roman" w:hAnsi="Times New Roman" w:cs="Times New Roman"/>
          <w:sz w:val="24"/>
          <w:szCs w:val="24"/>
        </w:rPr>
        <w:t xml:space="preserve">, No. 7. 136-152. </w:t>
      </w:r>
      <w:hyperlink r:id="rId20" w:history="1">
        <w:r w:rsidRPr="001719D7">
          <w:rPr>
            <w:rStyle w:val="Hyperlink"/>
            <w:rFonts w:ascii="Times New Roman" w:hAnsi="Times New Roman" w:cs="Times New Roman"/>
            <w:sz w:val="24"/>
            <w:szCs w:val="24"/>
          </w:rPr>
          <w:t>http://dx.doi.org/10.5539/ass.v10n7p136</w:t>
        </w:r>
      </w:hyperlink>
      <w:r w:rsidRPr="001719D7">
        <w:rPr>
          <w:rFonts w:ascii="Times New Roman" w:hAnsi="Times New Roman" w:cs="Times New Roman"/>
          <w:sz w:val="24"/>
          <w:szCs w:val="24"/>
        </w:rPr>
        <w:t xml:space="preserve"> </w:t>
      </w:r>
    </w:p>
    <w:sectPr w:rsidR="001719D7" w:rsidRPr="001719D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umati muniandy" w:date="2024-05-31T10:44:00Z" w:initials="sm">
    <w:p w14:paraId="114B203F" w14:textId="593C5B35" w:rsidR="00153AF2" w:rsidRDefault="00153AF2">
      <w:pPr>
        <w:pStyle w:val="CommentText"/>
      </w:pPr>
      <w:r>
        <w:rPr>
          <w:rStyle w:val="CommentReference"/>
        </w:rPr>
        <w:annotationRef/>
      </w:r>
      <w:r>
        <w:t>check the APA 7</w:t>
      </w:r>
      <w:r w:rsidRPr="00153AF2">
        <w:rPr>
          <w:vertAlign w:val="superscript"/>
        </w:rPr>
        <w:t>th</w:t>
      </w:r>
      <w:r>
        <w:t xml:space="preserve"> Edition</w:t>
      </w:r>
    </w:p>
  </w:comment>
  <w:comment w:id="3" w:author="sumati muniandy" w:date="2024-05-31T10:46:00Z" w:initials="sm">
    <w:p w14:paraId="7B83DF09" w14:textId="301B416F" w:rsidR="00153AF2" w:rsidRDefault="00E35AAB">
      <w:pPr>
        <w:pStyle w:val="CommentText"/>
      </w:pPr>
      <w:r>
        <w:t>P</w:t>
      </w:r>
      <w:r w:rsidR="00153AF2">
        <w:t xml:space="preserve">lease check the recent studies which show the </w:t>
      </w:r>
      <w:r>
        <w:t xml:space="preserve">research </w:t>
      </w:r>
      <w:r w:rsidR="00153AF2">
        <w:t>gap</w:t>
      </w:r>
      <w:r>
        <w:t>.</w:t>
      </w:r>
    </w:p>
  </w:comment>
  <w:comment w:id="4" w:author="sumati muniandy" w:date="2024-05-31T11:14:00Z" w:initials="sm">
    <w:p w14:paraId="20AA1D36" w14:textId="125EB82C" w:rsidR="00E35AAB" w:rsidRDefault="00E35AAB">
      <w:pPr>
        <w:pStyle w:val="CommentText"/>
      </w:pPr>
      <w:r>
        <w:rPr>
          <w:rStyle w:val="CommentReference"/>
        </w:rPr>
        <w:annotationRef/>
      </w:r>
      <w:r>
        <w:t>citation format</w:t>
      </w:r>
    </w:p>
  </w:comment>
  <w:comment w:id="5" w:author="sumati muniandy" w:date="2024-05-31T10:23:00Z" w:initials="sm">
    <w:p w14:paraId="7C572538" w14:textId="0A936B27" w:rsidR="002B0B32" w:rsidRDefault="002B0B32">
      <w:pPr>
        <w:pStyle w:val="CommentText"/>
      </w:pPr>
      <w:r>
        <w:rPr>
          <w:rStyle w:val="CommentReference"/>
        </w:rPr>
        <w:annotationRef/>
      </w:r>
      <w:r>
        <w:t>same first name so there is a way of writing it. check APA 7</w:t>
      </w:r>
      <w:r w:rsidRPr="002B0B32">
        <w:rPr>
          <w:vertAlign w:val="superscript"/>
        </w:rPr>
        <w:t>th</w:t>
      </w:r>
      <w:r>
        <w:t>.</w:t>
      </w:r>
    </w:p>
  </w:comment>
  <w:comment w:id="6" w:author="sumati muniandy" w:date="2024-05-31T11:16:00Z" w:initials="sm">
    <w:p w14:paraId="56CC38AA" w14:textId="1D3AE783" w:rsidR="00E35AAB" w:rsidRDefault="00E35AAB">
      <w:pPr>
        <w:pStyle w:val="CommentText"/>
      </w:pPr>
      <w:r>
        <w:rPr>
          <w:rStyle w:val="CommentReference"/>
        </w:rPr>
        <w:annotationRef/>
      </w:r>
      <w:r>
        <w:t>cite the recent study</w:t>
      </w:r>
    </w:p>
  </w:comment>
  <w:comment w:id="7" w:author="sumati muniandy" w:date="2024-05-31T10:35:00Z" w:initials="sm">
    <w:p w14:paraId="42CCA27E" w14:textId="0BDE8DD6" w:rsidR="00E67670" w:rsidRDefault="00E67670">
      <w:pPr>
        <w:pStyle w:val="CommentText"/>
      </w:pPr>
      <w:r>
        <w:rPr>
          <w:rStyle w:val="CommentReference"/>
        </w:rPr>
        <w:annotationRef/>
      </w:r>
      <w:r>
        <w:t>use latest studies which indicate the research gap to prove that you need to fill the void</w:t>
      </w:r>
    </w:p>
  </w:comment>
  <w:comment w:id="10" w:author="sumati muniandy" w:date="2024-05-31T10:32:00Z" w:initials="sm">
    <w:p w14:paraId="6EE4CC46" w14:textId="0AA9D1C0" w:rsidR="00E67670" w:rsidRDefault="00E67670">
      <w:pPr>
        <w:pStyle w:val="CommentText"/>
      </w:pPr>
      <w:r>
        <w:rPr>
          <w:rStyle w:val="CommentReference"/>
        </w:rPr>
        <w:annotationRef/>
      </w:r>
      <w:r>
        <w:t>please use recent studies</w:t>
      </w:r>
    </w:p>
  </w:comment>
  <w:comment w:id="11" w:author="sumati muniandy" w:date="2024-05-31T10:33:00Z" w:initials="sm">
    <w:p w14:paraId="756E738D" w14:textId="653524AB" w:rsidR="00E67670" w:rsidRDefault="00E67670">
      <w:pPr>
        <w:pStyle w:val="CommentText"/>
      </w:pPr>
      <w:r>
        <w:rPr>
          <w:rStyle w:val="CommentReference"/>
        </w:rPr>
        <w:annotationRef/>
      </w:r>
      <w:r>
        <w:t>use recent study</w:t>
      </w:r>
    </w:p>
  </w:comment>
  <w:comment w:id="12" w:author="sumati muniandy" w:date="2024-05-31T10:32:00Z" w:initials="sm">
    <w:p w14:paraId="2FE06BC6" w14:textId="47FDFA0C" w:rsidR="00E67670" w:rsidRDefault="00E67670">
      <w:pPr>
        <w:pStyle w:val="CommentText"/>
      </w:pPr>
      <w:r>
        <w:rPr>
          <w:rStyle w:val="CommentReference"/>
        </w:rPr>
        <w:annotationRef/>
      </w:r>
      <w:r>
        <w:t>use APA 7</w:t>
      </w:r>
      <w:r w:rsidRPr="00E67670">
        <w:rPr>
          <w:vertAlign w:val="superscript"/>
        </w:rPr>
        <w:t>TH</w:t>
      </w:r>
      <w:r>
        <w:t xml:space="preserve"> edition citation format</w:t>
      </w:r>
    </w:p>
  </w:comment>
  <w:comment w:id="13" w:author="sumati muniandy" w:date="2024-05-31T10:36:00Z" w:initials="sm">
    <w:p w14:paraId="73F4119F" w14:textId="57098FCD" w:rsidR="00E67670" w:rsidRDefault="00E67670">
      <w:pPr>
        <w:pStyle w:val="CommentText"/>
      </w:pPr>
      <w:r>
        <w:rPr>
          <w:rStyle w:val="CommentReference"/>
        </w:rPr>
        <w:annotationRef/>
      </w:r>
      <w:r>
        <w:t>what are your limitations and recommendations?</w:t>
      </w:r>
    </w:p>
  </w:comment>
  <w:comment w:id="14" w:author="sumati muniandy" w:date="2024-05-31T11:19:00Z" w:initials="sm">
    <w:p w14:paraId="77D04B01" w14:textId="3E9175CE" w:rsidR="00E35AAB" w:rsidRDefault="00E35AAB">
      <w:pPr>
        <w:pStyle w:val="CommentText"/>
      </w:pPr>
      <w:r>
        <w:rPr>
          <w:rStyle w:val="CommentReference"/>
        </w:rPr>
        <w:annotationRef/>
      </w:r>
      <w:r>
        <w:t>check the citation. The journal’s name should be in italic</w:t>
      </w:r>
    </w:p>
  </w:comment>
  <w:comment w:id="15" w:author="sumati muniandy" w:date="2024-05-31T11:19:00Z" w:initials="sm">
    <w:p w14:paraId="6D6134A7" w14:textId="3FD13BB1" w:rsidR="00E35AAB" w:rsidRDefault="00E35AAB">
      <w:pPr>
        <w:pStyle w:val="CommentText"/>
      </w:pPr>
      <w:r>
        <w:rPr>
          <w:rStyle w:val="CommentReference"/>
        </w:rPr>
        <w:annotationRef/>
      </w:r>
      <w:r>
        <w:t>check the citation</w:t>
      </w:r>
    </w:p>
  </w:comment>
  <w:comment w:id="16" w:author="sumati muniandy" w:date="2024-05-31T11:20:00Z" w:initials="sm">
    <w:p w14:paraId="58EBD609" w14:textId="2902AE0B" w:rsidR="00E35AAB" w:rsidRDefault="00E35AAB">
      <w:pPr>
        <w:pStyle w:val="CommentText"/>
      </w:pPr>
      <w:r>
        <w:rPr>
          <w:rStyle w:val="CommentReference"/>
        </w:rPr>
        <w:annotationRef/>
      </w:r>
      <w:r>
        <w:t>check the citation</w:t>
      </w:r>
    </w:p>
  </w:comment>
  <w:comment w:id="17" w:author="sumati muniandy" w:date="2024-05-31T11:20:00Z" w:initials="sm">
    <w:p w14:paraId="66DB9DA2" w14:textId="134BF3CD" w:rsidR="00E35AAB" w:rsidRDefault="00E35AAB">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4B203F" w15:done="0"/>
  <w15:commentEx w15:paraId="7B83DF09" w15:done="0"/>
  <w15:commentEx w15:paraId="20AA1D36" w15:done="0"/>
  <w15:commentEx w15:paraId="7C572538" w15:done="0"/>
  <w15:commentEx w15:paraId="56CC38AA" w15:done="0"/>
  <w15:commentEx w15:paraId="42CCA27E" w15:done="0"/>
  <w15:commentEx w15:paraId="6EE4CC46" w15:done="0"/>
  <w15:commentEx w15:paraId="756E738D" w15:done="0"/>
  <w15:commentEx w15:paraId="2FE06BC6" w15:done="0"/>
  <w15:commentEx w15:paraId="73F4119F" w15:done="0"/>
  <w15:commentEx w15:paraId="77D04B01" w15:done="0"/>
  <w15:commentEx w15:paraId="6D6134A7" w15:done="0"/>
  <w15:commentEx w15:paraId="58EBD609" w15:done="0"/>
  <w15:commentEx w15:paraId="66DB9D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E8F97D" w16cex:dateUtc="2024-05-31T02:44:00Z"/>
  <w16cex:commentExtensible w16cex:durableId="3793686E" w16cex:dateUtc="2024-05-31T02:46:00Z"/>
  <w16cex:commentExtensible w16cex:durableId="310F3D9C" w16cex:dateUtc="2024-05-31T03:14:00Z"/>
  <w16cex:commentExtensible w16cex:durableId="2AD89280" w16cex:dateUtc="2024-05-31T02:23:00Z"/>
  <w16cex:commentExtensible w16cex:durableId="1B0B2B11" w16cex:dateUtc="2024-05-31T03:16:00Z"/>
  <w16cex:commentExtensible w16cex:durableId="32406597" w16cex:dateUtc="2024-05-31T02:35:00Z"/>
  <w16cex:commentExtensible w16cex:durableId="0E7567F5" w16cex:dateUtc="2024-05-31T02:32:00Z"/>
  <w16cex:commentExtensible w16cex:durableId="149BA709" w16cex:dateUtc="2024-05-31T02:33:00Z"/>
  <w16cex:commentExtensible w16cex:durableId="72C6C2FF" w16cex:dateUtc="2024-05-31T02:32:00Z"/>
  <w16cex:commentExtensible w16cex:durableId="3F942065" w16cex:dateUtc="2024-05-31T02:36:00Z"/>
  <w16cex:commentExtensible w16cex:durableId="424CE539" w16cex:dateUtc="2024-05-31T03:19:00Z"/>
  <w16cex:commentExtensible w16cex:durableId="39720C04" w16cex:dateUtc="2024-05-31T03:19:00Z"/>
  <w16cex:commentExtensible w16cex:durableId="7AA968A8" w16cex:dateUtc="2024-05-31T03:20:00Z"/>
  <w16cex:commentExtensible w16cex:durableId="0F1E475B" w16cex:dateUtc="2024-05-31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4B203F" w16cid:durableId="00E8F97D"/>
  <w16cid:commentId w16cid:paraId="7B83DF09" w16cid:durableId="3793686E"/>
  <w16cid:commentId w16cid:paraId="20AA1D36" w16cid:durableId="310F3D9C"/>
  <w16cid:commentId w16cid:paraId="7C572538" w16cid:durableId="2AD89280"/>
  <w16cid:commentId w16cid:paraId="56CC38AA" w16cid:durableId="1B0B2B11"/>
  <w16cid:commentId w16cid:paraId="42CCA27E" w16cid:durableId="32406597"/>
  <w16cid:commentId w16cid:paraId="6EE4CC46" w16cid:durableId="0E7567F5"/>
  <w16cid:commentId w16cid:paraId="756E738D" w16cid:durableId="149BA709"/>
  <w16cid:commentId w16cid:paraId="2FE06BC6" w16cid:durableId="72C6C2FF"/>
  <w16cid:commentId w16cid:paraId="73F4119F" w16cid:durableId="3F942065"/>
  <w16cid:commentId w16cid:paraId="77D04B01" w16cid:durableId="424CE539"/>
  <w16cid:commentId w16cid:paraId="6D6134A7" w16cid:durableId="39720C04"/>
  <w16cid:commentId w16cid:paraId="58EBD609" w16cid:durableId="7AA968A8"/>
  <w16cid:commentId w16cid:paraId="66DB9DA2" w16cid:durableId="0F1E4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BA3BE" w14:textId="77777777" w:rsidR="002C707C" w:rsidRDefault="002C707C" w:rsidP="00FB155D">
      <w:pPr>
        <w:spacing w:after="0" w:line="240" w:lineRule="auto"/>
      </w:pPr>
      <w:r>
        <w:separator/>
      </w:r>
    </w:p>
  </w:endnote>
  <w:endnote w:type="continuationSeparator" w:id="0">
    <w:p w14:paraId="731DE9D5" w14:textId="77777777" w:rsidR="002C707C" w:rsidRDefault="002C707C" w:rsidP="00FB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49FB" w14:textId="77777777" w:rsidR="00FB155D" w:rsidRDefault="00FB1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06B77" w14:textId="77777777" w:rsidR="00FB155D" w:rsidRDefault="00FB1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0408" w14:textId="77777777" w:rsidR="00FB155D" w:rsidRDefault="00FB1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A0395" w14:textId="77777777" w:rsidR="002C707C" w:rsidRDefault="002C707C" w:rsidP="00FB155D">
      <w:pPr>
        <w:spacing w:after="0" w:line="240" w:lineRule="auto"/>
      </w:pPr>
      <w:r>
        <w:separator/>
      </w:r>
    </w:p>
  </w:footnote>
  <w:footnote w:type="continuationSeparator" w:id="0">
    <w:p w14:paraId="3FB2A33D" w14:textId="77777777" w:rsidR="002C707C" w:rsidRDefault="002C707C" w:rsidP="00FB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874A0" w14:textId="149A22F6" w:rsidR="00FB155D" w:rsidRDefault="00000000">
    <w:pPr>
      <w:pStyle w:val="Header"/>
    </w:pPr>
    <w:r>
      <w:rPr>
        <w:noProof/>
      </w:rPr>
      <w:pict w14:anchorId="5BB04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39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AE443" w14:textId="7BEA43DA" w:rsidR="00FB155D" w:rsidRDefault="00000000">
    <w:pPr>
      <w:pStyle w:val="Header"/>
    </w:pPr>
    <w:r>
      <w:rPr>
        <w:noProof/>
      </w:rPr>
      <w:pict w14:anchorId="6DF57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39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6C40" w14:textId="6616F523" w:rsidR="00FB155D" w:rsidRDefault="00000000">
    <w:pPr>
      <w:pStyle w:val="Header"/>
    </w:pPr>
    <w:r>
      <w:rPr>
        <w:noProof/>
      </w:rPr>
      <w:pict w14:anchorId="7EBE5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39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7A5"/>
    <w:multiLevelType w:val="hybridMultilevel"/>
    <w:tmpl w:val="0FD00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A7AED"/>
    <w:multiLevelType w:val="hybridMultilevel"/>
    <w:tmpl w:val="E3E2E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C7320"/>
    <w:multiLevelType w:val="hybridMultilevel"/>
    <w:tmpl w:val="B9E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667338">
    <w:abstractNumId w:val="2"/>
  </w:num>
  <w:num w:numId="2" w16cid:durableId="113335092">
    <w:abstractNumId w:val="0"/>
  </w:num>
  <w:num w:numId="3" w16cid:durableId="11366801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mati muniandy">
    <w15:presenceInfo w15:providerId="Windows Live" w15:userId="48a51a1a2600fc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73"/>
    <w:rsid w:val="000166FA"/>
    <w:rsid w:val="00017382"/>
    <w:rsid w:val="000276A8"/>
    <w:rsid w:val="00040C9B"/>
    <w:rsid w:val="00045D41"/>
    <w:rsid w:val="000513CE"/>
    <w:rsid w:val="00056168"/>
    <w:rsid w:val="00064853"/>
    <w:rsid w:val="00075D42"/>
    <w:rsid w:val="000911E4"/>
    <w:rsid w:val="0009305A"/>
    <w:rsid w:val="000A42CA"/>
    <w:rsid w:val="000A7064"/>
    <w:rsid w:val="000B2D96"/>
    <w:rsid w:val="000C41B0"/>
    <w:rsid w:val="000D71FF"/>
    <w:rsid w:val="001055EA"/>
    <w:rsid w:val="001167A7"/>
    <w:rsid w:val="00153AF2"/>
    <w:rsid w:val="001719D7"/>
    <w:rsid w:val="00191E32"/>
    <w:rsid w:val="001B2E9D"/>
    <w:rsid w:val="001C0DFC"/>
    <w:rsid w:val="002339FC"/>
    <w:rsid w:val="0027791E"/>
    <w:rsid w:val="00285BF4"/>
    <w:rsid w:val="002A628A"/>
    <w:rsid w:val="002B0B32"/>
    <w:rsid w:val="002B54DE"/>
    <w:rsid w:val="002C448F"/>
    <w:rsid w:val="002C707C"/>
    <w:rsid w:val="002D0057"/>
    <w:rsid w:val="002D753B"/>
    <w:rsid w:val="002E4367"/>
    <w:rsid w:val="002F281C"/>
    <w:rsid w:val="00315EC1"/>
    <w:rsid w:val="0035238D"/>
    <w:rsid w:val="003D3E3C"/>
    <w:rsid w:val="0040488F"/>
    <w:rsid w:val="00405DE7"/>
    <w:rsid w:val="00417A31"/>
    <w:rsid w:val="00450977"/>
    <w:rsid w:val="00471EF0"/>
    <w:rsid w:val="004A006A"/>
    <w:rsid w:val="004B52E8"/>
    <w:rsid w:val="004D6AFF"/>
    <w:rsid w:val="0050236F"/>
    <w:rsid w:val="00512A11"/>
    <w:rsid w:val="0053508C"/>
    <w:rsid w:val="00546525"/>
    <w:rsid w:val="0055223E"/>
    <w:rsid w:val="005A5398"/>
    <w:rsid w:val="005B4051"/>
    <w:rsid w:val="005E516D"/>
    <w:rsid w:val="005E5892"/>
    <w:rsid w:val="00637F1F"/>
    <w:rsid w:val="0066592B"/>
    <w:rsid w:val="006706CB"/>
    <w:rsid w:val="00675907"/>
    <w:rsid w:val="006C4987"/>
    <w:rsid w:val="006D48F9"/>
    <w:rsid w:val="006E6407"/>
    <w:rsid w:val="006F4FF8"/>
    <w:rsid w:val="00701123"/>
    <w:rsid w:val="007038C8"/>
    <w:rsid w:val="00717ED3"/>
    <w:rsid w:val="00753C9A"/>
    <w:rsid w:val="00761A40"/>
    <w:rsid w:val="00765A26"/>
    <w:rsid w:val="007B5C19"/>
    <w:rsid w:val="007D1653"/>
    <w:rsid w:val="007F176B"/>
    <w:rsid w:val="007F619D"/>
    <w:rsid w:val="00813442"/>
    <w:rsid w:val="0082315D"/>
    <w:rsid w:val="00830BFF"/>
    <w:rsid w:val="00837F02"/>
    <w:rsid w:val="008450B8"/>
    <w:rsid w:val="00847A91"/>
    <w:rsid w:val="00850551"/>
    <w:rsid w:val="00863604"/>
    <w:rsid w:val="00864972"/>
    <w:rsid w:val="00866319"/>
    <w:rsid w:val="008957CA"/>
    <w:rsid w:val="008D4EFA"/>
    <w:rsid w:val="00912BF5"/>
    <w:rsid w:val="00924054"/>
    <w:rsid w:val="00931AA7"/>
    <w:rsid w:val="00932B09"/>
    <w:rsid w:val="00946D20"/>
    <w:rsid w:val="00952991"/>
    <w:rsid w:val="00965E9B"/>
    <w:rsid w:val="009B2BA5"/>
    <w:rsid w:val="009B7E8C"/>
    <w:rsid w:val="00A551D0"/>
    <w:rsid w:val="00A8612B"/>
    <w:rsid w:val="00A95C37"/>
    <w:rsid w:val="00AC584C"/>
    <w:rsid w:val="00AD7DEB"/>
    <w:rsid w:val="00B30D9C"/>
    <w:rsid w:val="00B32BE8"/>
    <w:rsid w:val="00B3362B"/>
    <w:rsid w:val="00B53A02"/>
    <w:rsid w:val="00B53E26"/>
    <w:rsid w:val="00B65234"/>
    <w:rsid w:val="00B8036A"/>
    <w:rsid w:val="00BB157B"/>
    <w:rsid w:val="00BC3E5C"/>
    <w:rsid w:val="00BD3FF7"/>
    <w:rsid w:val="00BD5469"/>
    <w:rsid w:val="00C03755"/>
    <w:rsid w:val="00C15203"/>
    <w:rsid w:val="00C1554D"/>
    <w:rsid w:val="00C229F1"/>
    <w:rsid w:val="00C373E1"/>
    <w:rsid w:val="00C407B6"/>
    <w:rsid w:val="00CB6CCE"/>
    <w:rsid w:val="00CD2EDF"/>
    <w:rsid w:val="00CF0F68"/>
    <w:rsid w:val="00CF78F8"/>
    <w:rsid w:val="00D24272"/>
    <w:rsid w:val="00D263AD"/>
    <w:rsid w:val="00D348EC"/>
    <w:rsid w:val="00D53A4A"/>
    <w:rsid w:val="00D739F9"/>
    <w:rsid w:val="00DC0369"/>
    <w:rsid w:val="00E2472E"/>
    <w:rsid w:val="00E31403"/>
    <w:rsid w:val="00E35AAB"/>
    <w:rsid w:val="00E65B13"/>
    <w:rsid w:val="00E675FC"/>
    <w:rsid w:val="00E67670"/>
    <w:rsid w:val="00E74456"/>
    <w:rsid w:val="00E8626D"/>
    <w:rsid w:val="00EC577E"/>
    <w:rsid w:val="00EC70F5"/>
    <w:rsid w:val="00EF29BE"/>
    <w:rsid w:val="00F16C4D"/>
    <w:rsid w:val="00F46F73"/>
    <w:rsid w:val="00F506FA"/>
    <w:rsid w:val="00F50785"/>
    <w:rsid w:val="00F5758F"/>
    <w:rsid w:val="00F928C0"/>
    <w:rsid w:val="00FB155D"/>
    <w:rsid w:val="00FB3A87"/>
    <w:rsid w:val="00FC0A2D"/>
    <w:rsid w:val="00FE0485"/>
    <w:rsid w:val="00FF3428"/>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86522"/>
  <w15:chartTrackingRefBased/>
  <w15:docId w15:val="{6B378461-0352-4A5D-8355-E6EDF61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6CB"/>
    <w:pPr>
      <w:ind w:left="720"/>
      <w:contextualSpacing/>
    </w:pPr>
  </w:style>
  <w:style w:type="table" w:styleId="TableGrid">
    <w:name w:val="Table Grid"/>
    <w:basedOn w:val="TableNormal"/>
    <w:uiPriority w:val="39"/>
    <w:rsid w:val="00C3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4367"/>
    <w:rPr>
      <w:color w:val="0000FF" w:themeColor="hyperlink"/>
      <w:u w:val="single"/>
    </w:rPr>
  </w:style>
  <w:style w:type="character" w:customStyle="1" w:styleId="UnresolvedMention1">
    <w:name w:val="Unresolved Mention1"/>
    <w:basedOn w:val="DefaultParagraphFont"/>
    <w:uiPriority w:val="99"/>
    <w:semiHidden/>
    <w:unhideWhenUsed/>
    <w:rsid w:val="002E4367"/>
    <w:rPr>
      <w:color w:val="605E5C"/>
      <w:shd w:val="clear" w:color="auto" w:fill="E1DFDD"/>
    </w:rPr>
  </w:style>
  <w:style w:type="character" w:styleId="UnresolvedMention">
    <w:name w:val="Unresolved Mention"/>
    <w:basedOn w:val="DefaultParagraphFont"/>
    <w:uiPriority w:val="99"/>
    <w:semiHidden/>
    <w:unhideWhenUsed/>
    <w:rsid w:val="00C407B6"/>
    <w:rPr>
      <w:color w:val="605E5C"/>
      <w:shd w:val="clear" w:color="auto" w:fill="E1DFDD"/>
    </w:rPr>
  </w:style>
  <w:style w:type="paragraph" w:styleId="Header">
    <w:name w:val="header"/>
    <w:basedOn w:val="Normal"/>
    <w:link w:val="HeaderChar"/>
    <w:uiPriority w:val="99"/>
    <w:unhideWhenUsed/>
    <w:rsid w:val="00FB1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55D"/>
  </w:style>
  <w:style w:type="paragraph" w:styleId="Footer">
    <w:name w:val="footer"/>
    <w:basedOn w:val="Normal"/>
    <w:link w:val="FooterChar"/>
    <w:uiPriority w:val="99"/>
    <w:unhideWhenUsed/>
    <w:rsid w:val="00FB1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55D"/>
  </w:style>
  <w:style w:type="character" w:styleId="CommentReference">
    <w:name w:val="annotation reference"/>
    <w:basedOn w:val="DefaultParagraphFont"/>
    <w:uiPriority w:val="99"/>
    <w:semiHidden/>
    <w:unhideWhenUsed/>
    <w:rsid w:val="002B0B32"/>
    <w:rPr>
      <w:sz w:val="16"/>
      <w:szCs w:val="16"/>
    </w:rPr>
  </w:style>
  <w:style w:type="paragraph" w:styleId="CommentText">
    <w:name w:val="annotation text"/>
    <w:basedOn w:val="Normal"/>
    <w:link w:val="CommentTextChar"/>
    <w:uiPriority w:val="99"/>
    <w:semiHidden/>
    <w:unhideWhenUsed/>
    <w:rsid w:val="002B0B32"/>
    <w:pPr>
      <w:spacing w:line="240" w:lineRule="auto"/>
    </w:pPr>
    <w:rPr>
      <w:sz w:val="20"/>
      <w:szCs w:val="20"/>
    </w:rPr>
  </w:style>
  <w:style w:type="character" w:customStyle="1" w:styleId="CommentTextChar">
    <w:name w:val="Comment Text Char"/>
    <w:basedOn w:val="DefaultParagraphFont"/>
    <w:link w:val="CommentText"/>
    <w:uiPriority w:val="99"/>
    <w:semiHidden/>
    <w:rsid w:val="002B0B32"/>
    <w:rPr>
      <w:sz w:val="20"/>
      <w:szCs w:val="20"/>
    </w:rPr>
  </w:style>
  <w:style w:type="paragraph" w:styleId="CommentSubject">
    <w:name w:val="annotation subject"/>
    <w:basedOn w:val="CommentText"/>
    <w:next w:val="CommentText"/>
    <w:link w:val="CommentSubjectChar"/>
    <w:uiPriority w:val="99"/>
    <w:semiHidden/>
    <w:unhideWhenUsed/>
    <w:rsid w:val="002B0B32"/>
    <w:rPr>
      <w:b/>
      <w:bCs/>
    </w:rPr>
  </w:style>
  <w:style w:type="character" w:customStyle="1" w:styleId="CommentSubjectChar">
    <w:name w:val="Comment Subject Char"/>
    <w:basedOn w:val="CommentTextChar"/>
    <w:link w:val="CommentSubject"/>
    <w:uiPriority w:val="99"/>
    <w:semiHidden/>
    <w:rsid w:val="002B0B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1793">
      <w:bodyDiv w:val="1"/>
      <w:marLeft w:val="0"/>
      <w:marRight w:val="0"/>
      <w:marTop w:val="0"/>
      <w:marBottom w:val="0"/>
      <w:divBdr>
        <w:top w:val="none" w:sz="0" w:space="0" w:color="auto"/>
        <w:left w:val="none" w:sz="0" w:space="0" w:color="auto"/>
        <w:bottom w:val="none" w:sz="0" w:space="0" w:color="auto"/>
        <w:right w:val="none" w:sz="0" w:space="0" w:color="auto"/>
      </w:divBdr>
    </w:div>
    <w:div w:id="94711088">
      <w:bodyDiv w:val="1"/>
      <w:marLeft w:val="0"/>
      <w:marRight w:val="0"/>
      <w:marTop w:val="0"/>
      <w:marBottom w:val="0"/>
      <w:divBdr>
        <w:top w:val="none" w:sz="0" w:space="0" w:color="auto"/>
        <w:left w:val="none" w:sz="0" w:space="0" w:color="auto"/>
        <w:bottom w:val="none" w:sz="0" w:space="0" w:color="auto"/>
        <w:right w:val="none" w:sz="0" w:space="0" w:color="auto"/>
      </w:divBdr>
    </w:div>
    <w:div w:id="130490320">
      <w:bodyDiv w:val="1"/>
      <w:marLeft w:val="0"/>
      <w:marRight w:val="0"/>
      <w:marTop w:val="0"/>
      <w:marBottom w:val="0"/>
      <w:divBdr>
        <w:top w:val="none" w:sz="0" w:space="0" w:color="auto"/>
        <w:left w:val="none" w:sz="0" w:space="0" w:color="auto"/>
        <w:bottom w:val="none" w:sz="0" w:space="0" w:color="auto"/>
        <w:right w:val="none" w:sz="0" w:space="0" w:color="auto"/>
      </w:divBdr>
    </w:div>
    <w:div w:id="200868533">
      <w:bodyDiv w:val="1"/>
      <w:marLeft w:val="0"/>
      <w:marRight w:val="0"/>
      <w:marTop w:val="0"/>
      <w:marBottom w:val="0"/>
      <w:divBdr>
        <w:top w:val="none" w:sz="0" w:space="0" w:color="auto"/>
        <w:left w:val="none" w:sz="0" w:space="0" w:color="auto"/>
        <w:bottom w:val="none" w:sz="0" w:space="0" w:color="auto"/>
        <w:right w:val="none" w:sz="0" w:space="0" w:color="auto"/>
      </w:divBdr>
    </w:div>
    <w:div w:id="211695181">
      <w:bodyDiv w:val="1"/>
      <w:marLeft w:val="0"/>
      <w:marRight w:val="0"/>
      <w:marTop w:val="0"/>
      <w:marBottom w:val="0"/>
      <w:divBdr>
        <w:top w:val="none" w:sz="0" w:space="0" w:color="auto"/>
        <w:left w:val="none" w:sz="0" w:space="0" w:color="auto"/>
        <w:bottom w:val="none" w:sz="0" w:space="0" w:color="auto"/>
        <w:right w:val="none" w:sz="0" w:space="0" w:color="auto"/>
      </w:divBdr>
    </w:div>
    <w:div w:id="213202093">
      <w:bodyDiv w:val="1"/>
      <w:marLeft w:val="0"/>
      <w:marRight w:val="0"/>
      <w:marTop w:val="0"/>
      <w:marBottom w:val="0"/>
      <w:divBdr>
        <w:top w:val="none" w:sz="0" w:space="0" w:color="auto"/>
        <w:left w:val="none" w:sz="0" w:space="0" w:color="auto"/>
        <w:bottom w:val="none" w:sz="0" w:space="0" w:color="auto"/>
        <w:right w:val="none" w:sz="0" w:space="0" w:color="auto"/>
      </w:divBdr>
    </w:div>
    <w:div w:id="216165835">
      <w:bodyDiv w:val="1"/>
      <w:marLeft w:val="0"/>
      <w:marRight w:val="0"/>
      <w:marTop w:val="0"/>
      <w:marBottom w:val="0"/>
      <w:divBdr>
        <w:top w:val="none" w:sz="0" w:space="0" w:color="auto"/>
        <w:left w:val="none" w:sz="0" w:space="0" w:color="auto"/>
        <w:bottom w:val="none" w:sz="0" w:space="0" w:color="auto"/>
        <w:right w:val="none" w:sz="0" w:space="0" w:color="auto"/>
      </w:divBdr>
    </w:div>
    <w:div w:id="226720958">
      <w:bodyDiv w:val="1"/>
      <w:marLeft w:val="0"/>
      <w:marRight w:val="0"/>
      <w:marTop w:val="0"/>
      <w:marBottom w:val="0"/>
      <w:divBdr>
        <w:top w:val="none" w:sz="0" w:space="0" w:color="auto"/>
        <w:left w:val="none" w:sz="0" w:space="0" w:color="auto"/>
        <w:bottom w:val="none" w:sz="0" w:space="0" w:color="auto"/>
        <w:right w:val="none" w:sz="0" w:space="0" w:color="auto"/>
      </w:divBdr>
    </w:div>
    <w:div w:id="278029564">
      <w:bodyDiv w:val="1"/>
      <w:marLeft w:val="0"/>
      <w:marRight w:val="0"/>
      <w:marTop w:val="0"/>
      <w:marBottom w:val="0"/>
      <w:divBdr>
        <w:top w:val="none" w:sz="0" w:space="0" w:color="auto"/>
        <w:left w:val="none" w:sz="0" w:space="0" w:color="auto"/>
        <w:bottom w:val="none" w:sz="0" w:space="0" w:color="auto"/>
        <w:right w:val="none" w:sz="0" w:space="0" w:color="auto"/>
      </w:divBdr>
    </w:div>
    <w:div w:id="546380630">
      <w:bodyDiv w:val="1"/>
      <w:marLeft w:val="0"/>
      <w:marRight w:val="0"/>
      <w:marTop w:val="0"/>
      <w:marBottom w:val="0"/>
      <w:divBdr>
        <w:top w:val="none" w:sz="0" w:space="0" w:color="auto"/>
        <w:left w:val="none" w:sz="0" w:space="0" w:color="auto"/>
        <w:bottom w:val="none" w:sz="0" w:space="0" w:color="auto"/>
        <w:right w:val="none" w:sz="0" w:space="0" w:color="auto"/>
      </w:divBdr>
    </w:div>
    <w:div w:id="576208224">
      <w:bodyDiv w:val="1"/>
      <w:marLeft w:val="0"/>
      <w:marRight w:val="0"/>
      <w:marTop w:val="0"/>
      <w:marBottom w:val="0"/>
      <w:divBdr>
        <w:top w:val="none" w:sz="0" w:space="0" w:color="auto"/>
        <w:left w:val="none" w:sz="0" w:space="0" w:color="auto"/>
        <w:bottom w:val="none" w:sz="0" w:space="0" w:color="auto"/>
        <w:right w:val="none" w:sz="0" w:space="0" w:color="auto"/>
      </w:divBdr>
    </w:div>
    <w:div w:id="898244602">
      <w:bodyDiv w:val="1"/>
      <w:marLeft w:val="0"/>
      <w:marRight w:val="0"/>
      <w:marTop w:val="0"/>
      <w:marBottom w:val="0"/>
      <w:divBdr>
        <w:top w:val="none" w:sz="0" w:space="0" w:color="auto"/>
        <w:left w:val="none" w:sz="0" w:space="0" w:color="auto"/>
        <w:bottom w:val="none" w:sz="0" w:space="0" w:color="auto"/>
        <w:right w:val="none" w:sz="0" w:space="0" w:color="auto"/>
      </w:divBdr>
    </w:div>
    <w:div w:id="972977508">
      <w:bodyDiv w:val="1"/>
      <w:marLeft w:val="0"/>
      <w:marRight w:val="0"/>
      <w:marTop w:val="0"/>
      <w:marBottom w:val="0"/>
      <w:divBdr>
        <w:top w:val="none" w:sz="0" w:space="0" w:color="auto"/>
        <w:left w:val="none" w:sz="0" w:space="0" w:color="auto"/>
        <w:bottom w:val="none" w:sz="0" w:space="0" w:color="auto"/>
        <w:right w:val="none" w:sz="0" w:space="0" w:color="auto"/>
      </w:divBdr>
    </w:div>
    <w:div w:id="1046494011">
      <w:bodyDiv w:val="1"/>
      <w:marLeft w:val="0"/>
      <w:marRight w:val="0"/>
      <w:marTop w:val="0"/>
      <w:marBottom w:val="0"/>
      <w:divBdr>
        <w:top w:val="none" w:sz="0" w:space="0" w:color="auto"/>
        <w:left w:val="none" w:sz="0" w:space="0" w:color="auto"/>
        <w:bottom w:val="none" w:sz="0" w:space="0" w:color="auto"/>
        <w:right w:val="none" w:sz="0" w:space="0" w:color="auto"/>
      </w:divBdr>
    </w:div>
    <w:div w:id="1061490131">
      <w:bodyDiv w:val="1"/>
      <w:marLeft w:val="0"/>
      <w:marRight w:val="0"/>
      <w:marTop w:val="0"/>
      <w:marBottom w:val="0"/>
      <w:divBdr>
        <w:top w:val="none" w:sz="0" w:space="0" w:color="auto"/>
        <w:left w:val="none" w:sz="0" w:space="0" w:color="auto"/>
        <w:bottom w:val="none" w:sz="0" w:space="0" w:color="auto"/>
        <w:right w:val="none" w:sz="0" w:space="0" w:color="auto"/>
      </w:divBdr>
    </w:div>
    <w:div w:id="1085611302">
      <w:bodyDiv w:val="1"/>
      <w:marLeft w:val="0"/>
      <w:marRight w:val="0"/>
      <w:marTop w:val="0"/>
      <w:marBottom w:val="0"/>
      <w:divBdr>
        <w:top w:val="none" w:sz="0" w:space="0" w:color="auto"/>
        <w:left w:val="none" w:sz="0" w:space="0" w:color="auto"/>
        <w:bottom w:val="none" w:sz="0" w:space="0" w:color="auto"/>
        <w:right w:val="none" w:sz="0" w:space="0" w:color="auto"/>
      </w:divBdr>
    </w:div>
    <w:div w:id="1143304859">
      <w:bodyDiv w:val="1"/>
      <w:marLeft w:val="0"/>
      <w:marRight w:val="0"/>
      <w:marTop w:val="0"/>
      <w:marBottom w:val="0"/>
      <w:divBdr>
        <w:top w:val="none" w:sz="0" w:space="0" w:color="auto"/>
        <w:left w:val="none" w:sz="0" w:space="0" w:color="auto"/>
        <w:bottom w:val="none" w:sz="0" w:space="0" w:color="auto"/>
        <w:right w:val="none" w:sz="0" w:space="0" w:color="auto"/>
      </w:divBdr>
    </w:div>
    <w:div w:id="1183321126">
      <w:bodyDiv w:val="1"/>
      <w:marLeft w:val="0"/>
      <w:marRight w:val="0"/>
      <w:marTop w:val="0"/>
      <w:marBottom w:val="0"/>
      <w:divBdr>
        <w:top w:val="none" w:sz="0" w:space="0" w:color="auto"/>
        <w:left w:val="none" w:sz="0" w:space="0" w:color="auto"/>
        <w:bottom w:val="none" w:sz="0" w:space="0" w:color="auto"/>
        <w:right w:val="none" w:sz="0" w:space="0" w:color="auto"/>
      </w:divBdr>
    </w:div>
    <w:div w:id="1276329893">
      <w:bodyDiv w:val="1"/>
      <w:marLeft w:val="0"/>
      <w:marRight w:val="0"/>
      <w:marTop w:val="0"/>
      <w:marBottom w:val="0"/>
      <w:divBdr>
        <w:top w:val="none" w:sz="0" w:space="0" w:color="auto"/>
        <w:left w:val="none" w:sz="0" w:space="0" w:color="auto"/>
        <w:bottom w:val="none" w:sz="0" w:space="0" w:color="auto"/>
        <w:right w:val="none" w:sz="0" w:space="0" w:color="auto"/>
      </w:divBdr>
    </w:div>
    <w:div w:id="1420787312">
      <w:bodyDiv w:val="1"/>
      <w:marLeft w:val="0"/>
      <w:marRight w:val="0"/>
      <w:marTop w:val="0"/>
      <w:marBottom w:val="0"/>
      <w:divBdr>
        <w:top w:val="none" w:sz="0" w:space="0" w:color="auto"/>
        <w:left w:val="none" w:sz="0" w:space="0" w:color="auto"/>
        <w:bottom w:val="none" w:sz="0" w:space="0" w:color="auto"/>
        <w:right w:val="none" w:sz="0" w:space="0" w:color="auto"/>
      </w:divBdr>
    </w:div>
    <w:div w:id="1754008037">
      <w:bodyDiv w:val="1"/>
      <w:marLeft w:val="0"/>
      <w:marRight w:val="0"/>
      <w:marTop w:val="0"/>
      <w:marBottom w:val="0"/>
      <w:divBdr>
        <w:top w:val="none" w:sz="0" w:space="0" w:color="auto"/>
        <w:left w:val="none" w:sz="0" w:space="0" w:color="auto"/>
        <w:bottom w:val="none" w:sz="0" w:space="0" w:color="auto"/>
        <w:right w:val="none" w:sz="0" w:space="0" w:color="auto"/>
      </w:divBdr>
    </w:div>
    <w:div w:id="1901087618">
      <w:bodyDiv w:val="1"/>
      <w:marLeft w:val="0"/>
      <w:marRight w:val="0"/>
      <w:marTop w:val="0"/>
      <w:marBottom w:val="0"/>
      <w:divBdr>
        <w:top w:val="none" w:sz="0" w:space="0" w:color="auto"/>
        <w:left w:val="none" w:sz="0" w:space="0" w:color="auto"/>
        <w:bottom w:val="none" w:sz="0" w:space="0" w:color="auto"/>
        <w:right w:val="none" w:sz="0" w:space="0" w:color="auto"/>
      </w:divBdr>
    </w:div>
    <w:div w:id="2020548043">
      <w:bodyDiv w:val="1"/>
      <w:marLeft w:val="0"/>
      <w:marRight w:val="0"/>
      <w:marTop w:val="0"/>
      <w:marBottom w:val="0"/>
      <w:divBdr>
        <w:top w:val="none" w:sz="0" w:space="0" w:color="auto"/>
        <w:left w:val="none" w:sz="0" w:space="0" w:color="auto"/>
        <w:bottom w:val="none" w:sz="0" w:space="0" w:color="auto"/>
        <w:right w:val="none" w:sz="0" w:space="0" w:color="auto"/>
      </w:divBdr>
    </w:div>
    <w:div w:id="21338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9734/ajarr/2023/v17i12588" TargetMode="External"/><Relationship Id="rId18" Type="http://schemas.openxmlformats.org/officeDocument/2006/relationships/hyperlink" Target="https://doi.org/10.1111/ecin.12089"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hyperlink" Target="https://doi.org/10.9734/ARJOM/2017/33023" TargetMode="External"/><Relationship Id="rId17" Type="http://schemas.openxmlformats.org/officeDocument/2006/relationships/hyperlink" Target="https://doi.org/10.1177/1362168814541721"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riting.berkeley.edu/TESL-EJ/ej21/a2.html" TargetMode="External"/><Relationship Id="rId20" Type="http://schemas.openxmlformats.org/officeDocument/2006/relationships/hyperlink" Target="http://dx.doi.org/10.5539/ass.v10n7p1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0472/TE.2015.3.3.00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80/00940771.2009.11495588" TargetMode="External"/><Relationship Id="rId23" Type="http://schemas.openxmlformats.org/officeDocument/2006/relationships/footer" Target="footer1.xm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doi.org/10.1155/2015/209154"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29000/rumelide.122235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sumati muniandy</cp:lastModifiedBy>
  <cp:revision>6</cp:revision>
  <dcterms:created xsi:type="dcterms:W3CDTF">2024-05-31T00:15:00Z</dcterms:created>
  <dcterms:modified xsi:type="dcterms:W3CDTF">2024-05-31T03:20:00Z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80d131f0ae941a4525e981deac181b23abdd6ab5b9dc983608bbc8967f52309c</vt:lpwstr>
  </property>
</Properties>
</file>