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FF905" w14:textId="77777777" w:rsidR="009F02FC" w:rsidRDefault="001B3D3A">
      <w:pPr>
        <w:spacing w:before="0" w:beforeAutospacing="0"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THE HISTOPATHOLOGY, HAEMATOLOGY AND CARCASS QUALITY OF </w:t>
      </w:r>
      <w:commentRangeStart w:id="0"/>
      <w:r>
        <w:rPr>
          <w:rFonts w:ascii="Times New Roman" w:hAnsi="Times New Roman" w:cs="Times New Roman"/>
          <w:b/>
          <w:i/>
          <w:sz w:val="24"/>
          <w:szCs w:val="24"/>
        </w:rPr>
        <w:t>CLARIAS GARIEPINUS</w:t>
      </w:r>
      <w:commentRangeEnd w:id="0"/>
      <w:r w:rsidR="008B5BEC">
        <w:rPr>
          <w:rStyle w:val="CommentReference"/>
        </w:rPr>
        <w:commentReference w:id="0"/>
      </w:r>
      <w:r>
        <w:rPr>
          <w:rFonts w:ascii="Times New Roman" w:hAnsi="Times New Roman" w:cs="Times New Roman"/>
          <w:b/>
          <w:i/>
          <w:sz w:val="24"/>
          <w:szCs w:val="24"/>
        </w:rPr>
        <w:t xml:space="preserve"> </w:t>
      </w:r>
      <w:r>
        <w:rPr>
          <w:rFonts w:ascii="Times New Roman" w:hAnsi="Times New Roman" w:cs="Times New Roman"/>
          <w:b/>
          <w:sz w:val="24"/>
          <w:szCs w:val="24"/>
        </w:rPr>
        <w:t>POST-FINGERLING FED FRESH AND DRIED HOUSEFLY MAGGOT</w:t>
      </w:r>
      <w:commentRangeStart w:id="1"/>
      <w:r>
        <w:rPr>
          <w:rFonts w:ascii="Times New Roman" w:hAnsi="Times New Roman" w:cs="Times New Roman"/>
          <w:b/>
          <w:sz w:val="24"/>
          <w:szCs w:val="24"/>
        </w:rPr>
        <w:t>.</w:t>
      </w:r>
      <w:commentRangeEnd w:id="1"/>
      <w:r w:rsidR="00844FF8">
        <w:rPr>
          <w:rStyle w:val="CommentReference"/>
        </w:rPr>
        <w:commentReference w:id="1"/>
      </w:r>
    </w:p>
    <w:p w14:paraId="1A70542B" w14:textId="5A1B41B1" w:rsidR="009F02FC" w:rsidRDefault="009F02FC">
      <w:pPr>
        <w:spacing w:before="0" w:beforeAutospacing="0" w:after="0" w:line="240" w:lineRule="auto"/>
        <w:rPr>
          <w:rFonts w:ascii="Times New Roman" w:hAnsi="Times New Roman" w:cs="Times New Roman"/>
          <w:b/>
          <w:sz w:val="24"/>
          <w:szCs w:val="24"/>
        </w:rPr>
      </w:pPr>
    </w:p>
    <w:p w14:paraId="62B40AC6" w14:textId="77777777" w:rsidR="00636DF2" w:rsidRDefault="00636DF2">
      <w:pPr>
        <w:spacing w:before="0" w:beforeAutospacing="0" w:after="0" w:line="240" w:lineRule="auto"/>
        <w:rPr>
          <w:rFonts w:ascii="Times New Roman" w:hAnsi="Times New Roman" w:cs="Times New Roman"/>
          <w:b/>
          <w:sz w:val="24"/>
          <w:szCs w:val="24"/>
        </w:rPr>
      </w:pPr>
    </w:p>
    <w:p w14:paraId="6259AC18" w14:textId="77777777" w:rsidR="009F02FC" w:rsidRDefault="001B3D3A">
      <w:pPr>
        <w:spacing w:before="0" w:beforeAutospacing="0" w:after="0" w:line="240" w:lineRule="auto"/>
        <w:rPr>
          <w:rFonts w:ascii="Times New Roman" w:hAnsi="Times New Roman" w:cs="Times New Roman"/>
          <w:b/>
          <w:sz w:val="24"/>
          <w:szCs w:val="24"/>
        </w:rPr>
      </w:pPr>
      <w:r>
        <w:rPr>
          <w:rFonts w:ascii="Times New Roman" w:hAnsi="Times New Roman" w:cs="Times New Roman"/>
          <w:b/>
          <w:sz w:val="24"/>
          <w:szCs w:val="24"/>
        </w:rPr>
        <w:t>ABSTRACT</w:t>
      </w:r>
    </w:p>
    <w:p w14:paraId="252BF095" w14:textId="77777777" w:rsidR="009F02FC" w:rsidRDefault="001B3D3A">
      <w:pPr>
        <w:pStyle w:val="NormalWeb"/>
        <w:jc w:val="both"/>
        <w:rPr>
          <w:sz w:val="20"/>
        </w:rPr>
      </w:pPr>
      <w:r>
        <w:rPr>
          <w:sz w:val="20"/>
        </w:rPr>
        <w:t xml:space="preserve">This study evaluates the histopathology, hematology, and carcass quality of </w:t>
      </w:r>
      <w:proofErr w:type="spellStart"/>
      <w:r>
        <w:rPr>
          <w:rStyle w:val="Emphasis"/>
          <w:sz w:val="20"/>
        </w:rPr>
        <w:t>Clarias</w:t>
      </w:r>
      <w:proofErr w:type="spellEnd"/>
      <w:r>
        <w:rPr>
          <w:rStyle w:val="Emphasis"/>
          <w:sz w:val="20"/>
        </w:rPr>
        <w:t xml:space="preserve"> </w:t>
      </w:r>
      <w:proofErr w:type="spellStart"/>
      <w:r>
        <w:rPr>
          <w:rStyle w:val="Emphasis"/>
          <w:sz w:val="20"/>
        </w:rPr>
        <w:t>gariepinus</w:t>
      </w:r>
      <w:proofErr w:type="spellEnd"/>
      <w:r>
        <w:rPr>
          <w:sz w:val="20"/>
        </w:rPr>
        <w:t xml:space="preserve"> post-fingerlings fed fresh and dried housefly maggots, addressing the increasing demand for quality, affordable feed in aquaculture. Conducted at the Fisheries Department, Nnamdi Azikiwe University, </w:t>
      </w:r>
      <w:proofErr w:type="spellStart"/>
      <w:r>
        <w:rPr>
          <w:sz w:val="20"/>
        </w:rPr>
        <w:t>Awka</w:t>
      </w:r>
      <w:proofErr w:type="spellEnd"/>
      <w:r>
        <w:rPr>
          <w:sz w:val="20"/>
        </w:rPr>
        <w:t xml:space="preserve">, Nigeria, the experiment involved 60 </w:t>
      </w:r>
      <w:commentRangeStart w:id="2"/>
      <w:proofErr w:type="spellStart"/>
      <w:r>
        <w:rPr>
          <w:rStyle w:val="Emphasis"/>
          <w:sz w:val="20"/>
        </w:rPr>
        <w:t>Clarias</w:t>
      </w:r>
      <w:commentRangeEnd w:id="2"/>
      <w:proofErr w:type="spellEnd"/>
      <w:r w:rsidR="000C2BAA">
        <w:rPr>
          <w:rStyle w:val="CommentReference"/>
          <w:rFonts w:ascii="Calibri" w:hAnsi="Calibri" w:cs="Calibri"/>
        </w:rPr>
        <w:commentReference w:id="2"/>
      </w:r>
      <w:r>
        <w:rPr>
          <w:rStyle w:val="Emphasis"/>
          <w:sz w:val="20"/>
        </w:rPr>
        <w:t xml:space="preserve"> </w:t>
      </w:r>
      <w:proofErr w:type="spellStart"/>
      <w:r>
        <w:rPr>
          <w:rStyle w:val="Emphasis"/>
          <w:sz w:val="20"/>
        </w:rPr>
        <w:t>gariepinus</w:t>
      </w:r>
      <w:proofErr w:type="spellEnd"/>
      <w:r>
        <w:rPr>
          <w:sz w:val="20"/>
        </w:rPr>
        <w:t xml:space="preserve"> divided into three groups: one fed fresh housefly maggots, another dried </w:t>
      </w:r>
      <w:proofErr w:type="gramStart"/>
      <w:r>
        <w:rPr>
          <w:sz w:val="20"/>
        </w:rPr>
        <w:t>maggots</w:t>
      </w:r>
      <w:proofErr w:type="gramEnd"/>
      <w:r>
        <w:rPr>
          <w:sz w:val="20"/>
        </w:rPr>
        <w:t xml:space="preserve">, and a control group on commercial feed. Proximate analysis showed that dry maggot meal had 28.80% protein, 17.90% fat, and 23.90% carbohydrates. The control group had the highest total length, weight, liver weight, and fillet weight (p&lt;0.05). However, fish on dry maggot feed showed the highest villi width and goblet cell number in the intestine, indicating better nutrient absorption. </w:t>
      </w:r>
      <w:proofErr w:type="spellStart"/>
      <w:r>
        <w:rPr>
          <w:sz w:val="20"/>
        </w:rPr>
        <w:t>Haematological</w:t>
      </w:r>
      <w:proofErr w:type="spellEnd"/>
      <w:r>
        <w:rPr>
          <w:sz w:val="20"/>
        </w:rPr>
        <w:t xml:space="preserve"> parameters, such as hemoglobin, red blood cells, and white blood cells, were highest in fish fed dried maggot meal, suggesting improved health status. Fish fed with maggot meal also showed higher enzyme activities (catalase and glutathione S-transferase), while histopathological examination revealed mild liver vacuolation and congestion in fish fed with fresh maggots. Overall, the study concludes that dried housefly maggot meal is a promising alternative to fishmeal due to its positive effects on growth, </w:t>
      </w:r>
      <w:proofErr w:type="spellStart"/>
      <w:r>
        <w:rPr>
          <w:sz w:val="20"/>
        </w:rPr>
        <w:t>haematological</w:t>
      </w:r>
      <w:proofErr w:type="spellEnd"/>
      <w:r>
        <w:rPr>
          <w:sz w:val="20"/>
        </w:rPr>
        <w:t xml:space="preserve"> indices, and intestinal morphology. The study recommends further investigation into anti-nutritional factors, optimization of feed formulations, scaling up production, and assessing the safety of maggot meal for other species.</w:t>
      </w:r>
    </w:p>
    <w:p w14:paraId="21B95222" w14:textId="77777777" w:rsidR="009F02FC" w:rsidRDefault="001B3D3A">
      <w:pPr>
        <w:pStyle w:val="NormalWeb"/>
        <w:jc w:val="both"/>
        <w:rPr>
          <w:iCs/>
          <w:sz w:val="20"/>
        </w:rPr>
      </w:pPr>
      <w:r>
        <w:rPr>
          <w:b/>
          <w:bCs/>
          <w:iCs/>
          <w:sz w:val="20"/>
        </w:rPr>
        <w:t>Keywords:</w:t>
      </w:r>
      <w:r>
        <w:rPr>
          <w:iCs/>
          <w:sz w:val="20"/>
        </w:rPr>
        <w:t xml:space="preserve"> Hepatosomatic index, Blood, Carcass quality, Post fingerlings, Catfish, Maggots</w:t>
      </w:r>
    </w:p>
    <w:p w14:paraId="5D909933" w14:textId="77777777" w:rsidR="009F02FC" w:rsidRDefault="001B3D3A">
      <w:pPr>
        <w:spacing w:after="100" w:afterAutospacing="1" w:line="240" w:lineRule="auto"/>
        <w:outlineLvl w:val="2"/>
        <w:rPr>
          <w:rFonts w:ascii="Times New Roman" w:hAnsi="Times New Roman" w:cs="Times New Roman"/>
          <w:b/>
          <w:bCs/>
          <w:sz w:val="20"/>
          <w:szCs w:val="20"/>
        </w:rPr>
      </w:pPr>
      <w:r>
        <w:rPr>
          <w:rFonts w:ascii="Times New Roman" w:hAnsi="Times New Roman" w:cs="Times New Roman"/>
          <w:b/>
          <w:bCs/>
          <w:sz w:val="20"/>
          <w:szCs w:val="20"/>
        </w:rPr>
        <w:t>INTRODUCTION</w:t>
      </w:r>
    </w:p>
    <w:p w14:paraId="0F5211DF" w14:textId="127DBAEF" w:rsidR="009F02FC" w:rsidRDefault="001B3D3A">
      <w:pPr>
        <w:jc w:val="both"/>
        <w:rPr>
          <w:rFonts w:ascii="Times New Roman" w:hAnsi="Times New Roman" w:cs="Times New Roman"/>
          <w:sz w:val="20"/>
          <w:szCs w:val="20"/>
        </w:rPr>
      </w:pPr>
      <w:r>
        <w:rPr>
          <w:rFonts w:ascii="Times New Roman" w:hAnsi="Times New Roman" w:cs="Times New Roman"/>
          <w:sz w:val="20"/>
          <w:szCs w:val="20"/>
        </w:rPr>
        <w:t xml:space="preserve">The African catfish </w:t>
      </w:r>
      <w:commentRangeStart w:id="3"/>
      <w:r>
        <w:rPr>
          <w:rFonts w:ascii="Times New Roman" w:hAnsi="Times New Roman" w:cs="Times New Roman"/>
          <w:sz w:val="20"/>
          <w:szCs w:val="20"/>
        </w:rPr>
        <w:t>(</w:t>
      </w:r>
      <w:proofErr w:type="spellStart"/>
      <w:r>
        <w:rPr>
          <w:rFonts w:ascii="Times New Roman" w:hAnsi="Times New Roman" w:cs="Times New Roman"/>
          <w:i/>
          <w:iCs/>
          <w:sz w:val="20"/>
          <w:szCs w:val="20"/>
        </w:rPr>
        <w:t>Clarias</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gariepinus</w:t>
      </w:r>
      <w:proofErr w:type="spellEnd"/>
      <w:r>
        <w:rPr>
          <w:rFonts w:ascii="Times New Roman" w:hAnsi="Times New Roman" w:cs="Times New Roman"/>
          <w:sz w:val="20"/>
          <w:szCs w:val="20"/>
        </w:rPr>
        <w:t>)</w:t>
      </w:r>
      <w:commentRangeEnd w:id="3"/>
      <w:r w:rsidR="000C2BAA">
        <w:rPr>
          <w:rStyle w:val="CommentReference"/>
        </w:rPr>
        <w:commentReference w:id="3"/>
      </w:r>
      <w:r>
        <w:rPr>
          <w:rFonts w:ascii="Times New Roman" w:hAnsi="Times New Roman" w:cs="Times New Roman"/>
          <w:sz w:val="20"/>
          <w:szCs w:val="20"/>
        </w:rPr>
        <w:t xml:space="preserve"> is a popular aquaculture species due to its fast growth, adaptability to different environments, and high market demand (</w:t>
      </w:r>
      <w:proofErr w:type="spellStart"/>
      <w:r>
        <w:rPr>
          <w:rFonts w:ascii="Times New Roman" w:hAnsi="Times New Roman" w:cs="Times New Roman"/>
          <w:sz w:val="20"/>
          <w:szCs w:val="20"/>
        </w:rPr>
        <w:t>Adejinmi</w:t>
      </w:r>
      <w:proofErr w:type="spellEnd"/>
      <w:r>
        <w:rPr>
          <w:rFonts w:ascii="Times New Roman" w:hAnsi="Times New Roman" w:cs="Times New Roman"/>
          <w:sz w:val="20"/>
          <w:szCs w:val="20"/>
        </w:rPr>
        <w:t xml:space="preserve"> &amp; </w:t>
      </w:r>
      <w:proofErr w:type="spellStart"/>
      <w:r>
        <w:rPr>
          <w:rFonts w:ascii="Times New Roman" w:hAnsi="Times New Roman" w:cs="Times New Roman"/>
          <w:sz w:val="20"/>
          <w:szCs w:val="20"/>
        </w:rPr>
        <w:t>Ogungbenro</w:t>
      </w:r>
      <w:proofErr w:type="spellEnd"/>
      <w:r>
        <w:rPr>
          <w:rFonts w:ascii="Times New Roman" w:hAnsi="Times New Roman" w:cs="Times New Roman"/>
          <w:sz w:val="20"/>
          <w:szCs w:val="20"/>
        </w:rPr>
        <w:t>, 2023). As aquaculture expands, sustainable feed alternatives are essential to mitigate the rising cost of conventional fish feeds, particularly fishmeal (</w:t>
      </w:r>
      <w:proofErr w:type="spellStart"/>
      <w:r>
        <w:rPr>
          <w:rFonts w:ascii="Times New Roman" w:hAnsi="Times New Roman" w:cs="Times New Roman"/>
          <w:sz w:val="20"/>
          <w:szCs w:val="20"/>
        </w:rPr>
        <w:t>Ogunji</w:t>
      </w:r>
      <w:proofErr w:type="spellEnd"/>
      <w:r>
        <w:rPr>
          <w:rFonts w:ascii="Times New Roman" w:hAnsi="Times New Roman" w:cs="Times New Roman"/>
          <w:sz w:val="20"/>
          <w:szCs w:val="20"/>
        </w:rPr>
        <w:t xml:space="preserve"> et al., 2022). Insects, specifically housefly maggots (</w:t>
      </w:r>
      <w:r>
        <w:rPr>
          <w:rFonts w:ascii="Times New Roman" w:hAnsi="Times New Roman" w:cs="Times New Roman"/>
          <w:i/>
          <w:iCs/>
          <w:sz w:val="20"/>
          <w:szCs w:val="20"/>
        </w:rPr>
        <w:t xml:space="preserve">Musca </w:t>
      </w:r>
      <w:proofErr w:type="spellStart"/>
      <w:r>
        <w:rPr>
          <w:rFonts w:ascii="Times New Roman" w:hAnsi="Times New Roman" w:cs="Times New Roman"/>
          <w:i/>
          <w:iCs/>
          <w:sz w:val="20"/>
          <w:szCs w:val="20"/>
        </w:rPr>
        <w:t>domestica</w:t>
      </w:r>
      <w:proofErr w:type="spellEnd"/>
      <w:r>
        <w:rPr>
          <w:rFonts w:ascii="Times New Roman" w:hAnsi="Times New Roman" w:cs="Times New Roman"/>
          <w:sz w:val="20"/>
          <w:szCs w:val="20"/>
        </w:rPr>
        <w:t>), have gained attention as potential protein sources in fish diets due to their high nutritional profile and cost-effectiveness (Henry et al., 2023</w:t>
      </w:r>
      <w:r w:rsidR="000E2E27">
        <w:rPr>
          <w:rFonts w:ascii="Times New Roman" w:hAnsi="Times New Roman" w:cs="Times New Roman"/>
          <w:sz w:val="20"/>
          <w:szCs w:val="20"/>
        </w:rPr>
        <w:t>). Fresh</w:t>
      </w:r>
      <w:r>
        <w:rPr>
          <w:rFonts w:ascii="Times New Roman" w:hAnsi="Times New Roman" w:cs="Times New Roman"/>
          <w:sz w:val="20"/>
          <w:szCs w:val="20"/>
        </w:rPr>
        <w:t xml:space="preserve"> and dried housefly maggots have been used as supplementary protein sources in various animal feeds, including fish, owing to their richness in essential amino acids, fats, and micronutrients. However, studies on the physiological effects of these alternative feeds on the histopathology, blood parameters, and carcass quality of </w:t>
      </w:r>
      <w:commentRangeStart w:id="4"/>
      <w:proofErr w:type="spellStart"/>
      <w:r>
        <w:rPr>
          <w:rFonts w:ascii="Times New Roman" w:hAnsi="Times New Roman" w:cs="Times New Roman"/>
          <w:i/>
          <w:iCs/>
          <w:sz w:val="20"/>
          <w:szCs w:val="20"/>
        </w:rPr>
        <w:t>Clarias</w:t>
      </w:r>
      <w:commentRangeEnd w:id="4"/>
      <w:proofErr w:type="spellEnd"/>
      <w:r w:rsidR="000C2BAA">
        <w:rPr>
          <w:rStyle w:val="CommentReference"/>
        </w:rPr>
        <w:commentReference w:id="4"/>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gariepinus</w:t>
      </w:r>
      <w:proofErr w:type="spellEnd"/>
      <w:r>
        <w:rPr>
          <w:rFonts w:ascii="Times New Roman" w:hAnsi="Times New Roman" w:cs="Times New Roman"/>
          <w:sz w:val="20"/>
          <w:szCs w:val="20"/>
        </w:rPr>
        <w:t xml:space="preserve"> post-fingerlings remain limited (</w:t>
      </w:r>
      <w:proofErr w:type="spellStart"/>
      <w:r>
        <w:rPr>
          <w:rFonts w:ascii="Times New Roman" w:hAnsi="Times New Roman" w:cs="Times New Roman"/>
          <w:sz w:val="20"/>
          <w:szCs w:val="20"/>
        </w:rPr>
        <w:t>Mbiyu</w:t>
      </w:r>
      <w:proofErr w:type="spellEnd"/>
      <w:r>
        <w:rPr>
          <w:rFonts w:ascii="Times New Roman" w:hAnsi="Times New Roman" w:cs="Times New Roman"/>
          <w:sz w:val="20"/>
          <w:szCs w:val="20"/>
        </w:rPr>
        <w:t xml:space="preserve"> et al., 2021). Understanding these effects is crucial for evaluating the safety and efficacy of maggot-based diets in aquaculture. The increasing reliance on fishmeal in aquaculture feed has raised concerns regarding its sustainability and environmental impact, prompting the search for alternative protein sources (Yildirim et al., 2023). While housefly maggots offer a promising solution, there is insufficient research on how fresh and dried maggots affect the health and growth of </w:t>
      </w:r>
      <w:commentRangeStart w:id="5"/>
      <w:proofErr w:type="spellStart"/>
      <w:r>
        <w:rPr>
          <w:rFonts w:ascii="Times New Roman" w:hAnsi="Times New Roman" w:cs="Times New Roman"/>
          <w:i/>
          <w:iCs/>
          <w:sz w:val="20"/>
          <w:szCs w:val="20"/>
        </w:rPr>
        <w:t>Clarias</w:t>
      </w:r>
      <w:commentRangeEnd w:id="5"/>
      <w:proofErr w:type="spellEnd"/>
      <w:r w:rsidR="000E2E27">
        <w:rPr>
          <w:rStyle w:val="CommentReference"/>
        </w:rPr>
        <w:commentReference w:id="5"/>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gariepinus</w:t>
      </w:r>
      <w:proofErr w:type="spellEnd"/>
      <w:r>
        <w:rPr>
          <w:rFonts w:ascii="Times New Roman" w:hAnsi="Times New Roman" w:cs="Times New Roman"/>
          <w:sz w:val="20"/>
          <w:szCs w:val="20"/>
        </w:rPr>
        <w:t xml:space="preserve"> post-fingerlings, particularly in terms of histopathological changes, blood parameters, and carcass quality (Adebayo &amp; Ajani, 2023). These factors are critical in ensuring the nutritional safety and market value of fish produced using maggot-based diets. Addressing this gap will provide valuable insights into the viability of insect-based feeds in commercial aquaculture. Thus, the present study seeks to evaluate the histopathology, blood and carcass quality of </w:t>
      </w:r>
      <w:commentRangeStart w:id="6"/>
      <w:proofErr w:type="spellStart"/>
      <w:r>
        <w:rPr>
          <w:rFonts w:ascii="Times New Roman" w:hAnsi="Times New Roman" w:cs="Times New Roman"/>
          <w:i/>
          <w:sz w:val="20"/>
          <w:szCs w:val="20"/>
        </w:rPr>
        <w:t>Clarias</w:t>
      </w:r>
      <w:proofErr w:type="spellEnd"/>
      <w:r>
        <w:rPr>
          <w:rFonts w:ascii="Times New Roman" w:hAnsi="Times New Roman" w:cs="Times New Roman"/>
          <w:i/>
          <w:sz w:val="20"/>
          <w:szCs w:val="20"/>
        </w:rPr>
        <w:t xml:space="preserve"> </w:t>
      </w:r>
      <w:commentRangeEnd w:id="6"/>
      <w:r w:rsidR="000E2E27">
        <w:rPr>
          <w:rStyle w:val="CommentReference"/>
        </w:rPr>
        <w:commentReference w:id="6"/>
      </w:r>
      <w:proofErr w:type="spellStart"/>
      <w:r>
        <w:rPr>
          <w:rFonts w:ascii="Times New Roman" w:hAnsi="Times New Roman" w:cs="Times New Roman"/>
          <w:i/>
          <w:sz w:val="20"/>
          <w:szCs w:val="20"/>
        </w:rPr>
        <w:t>gariepinus</w:t>
      </w:r>
      <w:proofErr w:type="spellEnd"/>
      <w:r>
        <w:rPr>
          <w:rFonts w:ascii="Times New Roman" w:hAnsi="Times New Roman" w:cs="Times New Roman"/>
          <w:i/>
          <w:sz w:val="20"/>
          <w:szCs w:val="20"/>
        </w:rPr>
        <w:t xml:space="preserve"> </w:t>
      </w:r>
      <w:r>
        <w:rPr>
          <w:rFonts w:ascii="Times New Roman" w:hAnsi="Times New Roman" w:cs="Times New Roman"/>
          <w:sz w:val="20"/>
          <w:szCs w:val="20"/>
        </w:rPr>
        <w:t>post-fingerlings fed fresh and dried maggots.</w:t>
      </w:r>
    </w:p>
    <w:p w14:paraId="5A845168" w14:textId="77777777" w:rsidR="009F02FC" w:rsidRDefault="001B3D3A">
      <w:pPr>
        <w:spacing w:after="100" w:afterAutospacing="1" w:line="240" w:lineRule="auto"/>
        <w:jc w:val="both"/>
        <w:rPr>
          <w:rFonts w:ascii="Times New Roman" w:hAnsi="Times New Roman" w:cs="Times New Roman"/>
          <w:b/>
          <w:sz w:val="20"/>
          <w:szCs w:val="20"/>
        </w:rPr>
      </w:pPr>
      <w:r>
        <w:rPr>
          <w:rFonts w:ascii="Times New Roman" w:hAnsi="Times New Roman" w:cs="Times New Roman"/>
          <w:b/>
          <w:sz w:val="20"/>
          <w:szCs w:val="20"/>
        </w:rPr>
        <w:t>MATERIALS AND METHODS</w:t>
      </w:r>
    </w:p>
    <w:p w14:paraId="2133E1DE" w14:textId="554B2FE5" w:rsidR="009F02FC" w:rsidRDefault="001B3D3A">
      <w:pPr>
        <w:spacing w:line="240" w:lineRule="auto"/>
        <w:jc w:val="both"/>
        <w:rPr>
          <w:rFonts w:ascii="Times New Roman" w:hAnsi="Times New Roman" w:cs="Times New Roman"/>
          <w:b/>
          <w:sz w:val="20"/>
          <w:szCs w:val="20"/>
        </w:rPr>
      </w:pPr>
      <w:commentRangeStart w:id="7"/>
      <w:r>
        <w:rPr>
          <w:rFonts w:ascii="Times New Roman" w:hAnsi="Times New Roman" w:cs="Times New Roman"/>
          <w:sz w:val="20"/>
          <w:szCs w:val="20"/>
        </w:rPr>
        <w:t xml:space="preserve">The study was conducted at the Fisheries Department of Nnamdi Azikiwe University, </w:t>
      </w:r>
      <w:proofErr w:type="spellStart"/>
      <w:r>
        <w:rPr>
          <w:rFonts w:ascii="Times New Roman" w:hAnsi="Times New Roman" w:cs="Times New Roman"/>
          <w:sz w:val="20"/>
          <w:szCs w:val="20"/>
        </w:rPr>
        <w:t>Awka</w:t>
      </w:r>
      <w:proofErr w:type="spellEnd"/>
      <w:r>
        <w:rPr>
          <w:rFonts w:ascii="Times New Roman" w:hAnsi="Times New Roman" w:cs="Times New Roman"/>
          <w:sz w:val="20"/>
          <w:szCs w:val="20"/>
        </w:rPr>
        <w:t xml:space="preserve">, Nigeria, located in a tropical wet and dry climate. </w:t>
      </w:r>
      <w:commentRangeEnd w:id="7"/>
      <w:r w:rsidR="000E2E27">
        <w:rPr>
          <w:rStyle w:val="CommentReference"/>
        </w:rPr>
        <w:commentReference w:id="7"/>
      </w:r>
      <w:r>
        <w:rPr>
          <w:rFonts w:ascii="Times New Roman" w:hAnsi="Times New Roman" w:cs="Times New Roman"/>
          <w:sz w:val="20"/>
          <w:szCs w:val="20"/>
        </w:rPr>
        <w:t>The experiment utilized ninety (90) pieces of</w:t>
      </w:r>
      <w:r w:rsidR="000E2E27">
        <w:rPr>
          <w:rFonts w:ascii="Times New Roman" w:hAnsi="Times New Roman" w:cs="Times New Roman"/>
          <w:sz w:val="20"/>
          <w:szCs w:val="20"/>
        </w:rPr>
        <w:t xml:space="preserve"> </w:t>
      </w:r>
      <w:commentRangeStart w:id="8"/>
      <w:proofErr w:type="spellStart"/>
      <w:r>
        <w:rPr>
          <w:rStyle w:val="Emphasis"/>
          <w:rFonts w:ascii="Times New Roman" w:hAnsi="Times New Roman" w:cs="Times New Roman"/>
          <w:sz w:val="20"/>
          <w:szCs w:val="20"/>
        </w:rPr>
        <w:t>Clarias</w:t>
      </w:r>
      <w:commentRangeEnd w:id="8"/>
      <w:proofErr w:type="spellEnd"/>
      <w:r w:rsidR="000E2E27">
        <w:rPr>
          <w:rStyle w:val="CommentReference"/>
        </w:rPr>
        <w:commentReference w:id="8"/>
      </w:r>
      <w:r>
        <w:rPr>
          <w:rStyle w:val="Emphasis"/>
          <w:rFonts w:ascii="Times New Roman" w:hAnsi="Times New Roman" w:cs="Times New Roman"/>
          <w:sz w:val="20"/>
          <w:szCs w:val="20"/>
        </w:rPr>
        <w:t xml:space="preserve"> </w:t>
      </w:r>
      <w:proofErr w:type="spellStart"/>
      <w:r>
        <w:rPr>
          <w:rStyle w:val="Emphasis"/>
          <w:rFonts w:ascii="Times New Roman" w:hAnsi="Times New Roman" w:cs="Times New Roman"/>
          <w:sz w:val="20"/>
          <w:szCs w:val="20"/>
        </w:rPr>
        <w:t>gariepinus</w:t>
      </w:r>
      <w:proofErr w:type="spellEnd"/>
      <w:r>
        <w:rPr>
          <w:rFonts w:ascii="Times New Roman" w:hAnsi="Times New Roman" w:cs="Times New Roman"/>
          <w:sz w:val="20"/>
          <w:szCs w:val="20"/>
        </w:rPr>
        <w:t xml:space="preserve"> fish, divided into three groups with replicates, each fed different diets: fresh housefly maggots, dried maggots, and commercial feed. </w:t>
      </w:r>
      <w:r>
        <w:rPr>
          <w:rFonts w:ascii="Times New Roman" w:hAnsi="Times New Roman" w:cs="Times New Roman"/>
          <w:sz w:val="20"/>
          <w:szCs w:val="20"/>
        </w:rPr>
        <w:lastRenderedPageBreak/>
        <w:t xml:space="preserve">Standard pond management practices were followed throughout the study. Proximate analyses of the maggot specimen were conducted using </w:t>
      </w:r>
      <w:commentRangeStart w:id="9"/>
      <w:r>
        <w:rPr>
          <w:rFonts w:ascii="Times New Roman" w:hAnsi="Times New Roman" w:cs="Times New Roman"/>
          <w:sz w:val="20"/>
          <w:szCs w:val="20"/>
        </w:rPr>
        <w:t>AOAC</w:t>
      </w:r>
      <w:commentRangeEnd w:id="9"/>
      <w:r w:rsidR="00844FF8">
        <w:rPr>
          <w:rStyle w:val="CommentReference"/>
        </w:rPr>
        <w:commentReference w:id="9"/>
      </w:r>
      <w:r>
        <w:rPr>
          <w:rFonts w:ascii="Times New Roman" w:hAnsi="Times New Roman" w:cs="Times New Roman"/>
          <w:sz w:val="20"/>
          <w:szCs w:val="20"/>
        </w:rPr>
        <w:t xml:space="preserve"> (2010) methods to determine moisture, ash, fiber, protein, fat, and carbohydrate content. Various </w:t>
      </w:r>
      <w:proofErr w:type="spellStart"/>
      <w:r>
        <w:rPr>
          <w:rFonts w:ascii="Times New Roman" w:hAnsi="Times New Roman" w:cs="Times New Roman"/>
          <w:sz w:val="20"/>
          <w:szCs w:val="20"/>
        </w:rPr>
        <w:t>haematological</w:t>
      </w:r>
      <w:proofErr w:type="spellEnd"/>
      <w:r>
        <w:rPr>
          <w:rFonts w:ascii="Times New Roman" w:hAnsi="Times New Roman" w:cs="Times New Roman"/>
          <w:sz w:val="20"/>
          <w:szCs w:val="20"/>
        </w:rPr>
        <w:t xml:space="preserve"> indices, such as hemoglobin, red and white blood cell counts, and packed cell volume, were measured. Blood samples were collected post-feeding, and histological analyses were performed on the intestines and liver to assess tissue health. Enzyme activity assays were conducted to measure glutathione S-transferase and catalase activity. Additionally, plasma cortisol and whole blood glucose levels were analyzed. Biometric parameters such as total length, weight, liver weight, and fillet weight were recorded, along with the calculation of condition factor, hepatosomatic index, dressing index, and fillet weight percentage. Histopathological analysis involved preserving liver and intestine samples, which were then examined under a microscope to assess liver degradation and intestinal health, using metrics such as villi height, goblet cell count, and hepatocyte degradation. Data collected from the experiment were subjected to analysis of variance (ANOVA) test, Duncan Multiple Range Test (DMRT) was used to compare differences among individual means and the data were analyzed using SPSS version 20. Differences were considered significant at 0.05 level (P˃0.05).</w:t>
      </w:r>
    </w:p>
    <w:p w14:paraId="5E6CC861" w14:textId="77777777" w:rsidR="009F02FC" w:rsidRDefault="001B3D3A">
      <w:pPr>
        <w:spacing w:line="240" w:lineRule="auto"/>
        <w:jc w:val="both"/>
        <w:rPr>
          <w:rFonts w:ascii="Times New Roman" w:hAnsi="Times New Roman" w:cs="Times New Roman"/>
          <w:b/>
          <w:sz w:val="20"/>
          <w:szCs w:val="20"/>
        </w:rPr>
      </w:pPr>
      <w:r>
        <w:rPr>
          <w:rFonts w:ascii="Times New Roman" w:hAnsi="Times New Roman" w:cs="Times New Roman"/>
          <w:b/>
          <w:sz w:val="20"/>
          <w:szCs w:val="20"/>
        </w:rPr>
        <w:t>RESULTS</w:t>
      </w:r>
    </w:p>
    <w:p w14:paraId="0E501D10" w14:textId="77777777" w:rsidR="009F02FC" w:rsidRDefault="001B3D3A">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The feeding trial was carried out to </w:t>
      </w:r>
      <w:r>
        <w:rPr>
          <w:rFonts w:ascii="Times New Roman" w:hAnsi="Times New Roman" w:cs="Times New Roman"/>
          <w:sz w:val="20"/>
          <w:szCs w:val="20"/>
        </w:rPr>
        <w:t xml:space="preserve">investigate the histopathology, blood and carcass quality of </w:t>
      </w:r>
      <w:commentRangeStart w:id="10"/>
      <w:proofErr w:type="spellStart"/>
      <w:r>
        <w:rPr>
          <w:rFonts w:ascii="Times New Roman" w:hAnsi="Times New Roman" w:cs="Times New Roman"/>
          <w:i/>
          <w:sz w:val="20"/>
          <w:szCs w:val="20"/>
        </w:rPr>
        <w:t>Clarias</w:t>
      </w:r>
      <w:commentRangeEnd w:id="10"/>
      <w:proofErr w:type="spellEnd"/>
      <w:r w:rsidR="000E2E27">
        <w:rPr>
          <w:rStyle w:val="CommentReference"/>
        </w:rPr>
        <w:commentReference w:id="10"/>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gariepinus</w:t>
      </w:r>
      <w:proofErr w:type="spellEnd"/>
      <w:r>
        <w:rPr>
          <w:rFonts w:ascii="Times New Roman" w:hAnsi="Times New Roman" w:cs="Times New Roman"/>
          <w:i/>
          <w:sz w:val="20"/>
          <w:szCs w:val="20"/>
        </w:rPr>
        <w:t xml:space="preserve"> </w:t>
      </w:r>
      <w:r>
        <w:rPr>
          <w:rFonts w:ascii="Times New Roman" w:hAnsi="Times New Roman" w:cs="Times New Roman"/>
          <w:sz w:val="20"/>
          <w:szCs w:val="20"/>
        </w:rPr>
        <w:t>post-fingerling fed fresh and dried housefly maggot meal</w:t>
      </w:r>
      <w:r>
        <w:rPr>
          <w:rFonts w:ascii="Times New Roman" w:hAnsi="Times New Roman" w:cs="Times New Roman"/>
          <w:color w:val="000000"/>
          <w:sz w:val="20"/>
          <w:szCs w:val="20"/>
        </w:rPr>
        <w:t xml:space="preserve">. </w:t>
      </w:r>
      <w:r>
        <w:rPr>
          <w:rFonts w:ascii="Times New Roman" w:hAnsi="Times New Roman" w:cs="Times New Roman"/>
          <w:sz w:val="20"/>
          <w:szCs w:val="20"/>
        </w:rPr>
        <w:t xml:space="preserve">Proximate analysis shows dry maggot meal contains Moisture (8.40%), Ash (9.30%), Crude </w:t>
      </w:r>
      <w:commentRangeStart w:id="11"/>
      <w:r>
        <w:rPr>
          <w:rFonts w:ascii="Times New Roman" w:hAnsi="Times New Roman" w:cs="Times New Roman"/>
          <w:sz w:val="20"/>
          <w:szCs w:val="20"/>
        </w:rPr>
        <w:t xml:space="preserve">Fat </w:t>
      </w:r>
      <w:commentRangeEnd w:id="11"/>
      <w:r w:rsidR="00AE6122">
        <w:rPr>
          <w:rStyle w:val="CommentReference"/>
        </w:rPr>
        <w:commentReference w:id="11"/>
      </w:r>
      <w:r>
        <w:rPr>
          <w:rFonts w:ascii="Times New Roman" w:hAnsi="Times New Roman" w:cs="Times New Roman"/>
          <w:sz w:val="20"/>
          <w:szCs w:val="20"/>
        </w:rPr>
        <w:t xml:space="preserve">(11.70%), Fat/Oil (17.90%), Crude protein (28.80%) and Carbohydrate (23.90%). </w:t>
      </w:r>
    </w:p>
    <w:p w14:paraId="3277B0E7" w14:textId="77777777" w:rsidR="009F02FC" w:rsidRDefault="001B3D3A">
      <w:pPr>
        <w:rPr>
          <w:sz w:val="20"/>
          <w:szCs w:val="20"/>
        </w:rPr>
      </w:pPr>
      <w:r>
        <w:rPr>
          <w:rFonts w:ascii="Times New Roman" w:hAnsi="Times New Roman" w:cs="Times New Roman"/>
          <w:b/>
          <w:bCs/>
          <w:sz w:val="20"/>
          <w:szCs w:val="20"/>
        </w:rPr>
        <w:t>Table 1: Proximate Analysis</w:t>
      </w:r>
      <w:r>
        <w:rPr>
          <w:rFonts w:ascii="Times New Roman" w:hAnsi="Times New Roman" w:cs="Times New Roman"/>
          <w:b/>
          <w:sz w:val="20"/>
          <w:szCs w:val="20"/>
        </w:rPr>
        <w:t xml:space="preserve"> of Dried Maggot </w:t>
      </w:r>
      <w:commentRangeStart w:id="12"/>
      <w:r>
        <w:rPr>
          <w:rFonts w:ascii="Times New Roman" w:hAnsi="Times New Roman" w:cs="Times New Roman"/>
          <w:b/>
          <w:sz w:val="20"/>
          <w:szCs w:val="20"/>
        </w:rPr>
        <w:t>meal</w:t>
      </w:r>
      <w:commentRangeEnd w:id="12"/>
      <w:r w:rsidR="000E2E27">
        <w:rPr>
          <w:rStyle w:val="CommentReference"/>
        </w:rPr>
        <w:commentReference w:id="12"/>
      </w:r>
    </w:p>
    <w:tbl>
      <w:tblPr>
        <w:tblW w:w="0" w:type="auto"/>
        <w:jc w:val="center"/>
        <w:tblBorders>
          <w:top w:val="single" w:sz="4" w:space="0" w:color="auto"/>
          <w:bottom w:val="single" w:sz="4" w:space="0" w:color="auto"/>
        </w:tblBorders>
        <w:tblLook w:val="04A0" w:firstRow="1" w:lastRow="0" w:firstColumn="1" w:lastColumn="0" w:noHBand="0" w:noVBand="1"/>
      </w:tblPr>
      <w:tblGrid>
        <w:gridCol w:w="3973"/>
        <w:gridCol w:w="4770"/>
      </w:tblGrid>
      <w:tr w:rsidR="009F02FC" w14:paraId="076C4E97" w14:textId="77777777">
        <w:trPr>
          <w:trHeight w:val="467"/>
          <w:jc w:val="center"/>
        </w:trPr>
        <w:tc>
          <w:tcPr>
            <w:tcW w:w="3973" w:type="dxa"/>
            <w:tcBorders>
              <w:top w:val="single" w:sz="4" w:space="0" w:color="auto"/>
              <w:left w:val="nil"/>
              <w:bottom w:val="single" w:sz="4" w:space="0" w:color="auto"/>
              <w:right w:val="nil"/>
            </w:tcBorders>
          </w:tcPr>
          <w:p w14:paraId="34CA4956" w14:textId="77777777" w:rsidR="009F02FC" w:rsidRDefault="001B3D3A">
            <w:pPr>
              <w:spacing w:line="240" w:lineRule="auto"/>
              <w:rPr>
                <w:rFonts w:ascii="Times New Roman" w:hAnsi="Times New Roman" w:cs="Times New Roman"/>
                <w:b/>
                <w:bCs/>
                <w:sz w:val="20"/>
                <w:szCs w:val="20"/>
              </w:rPr>
            </w:pPr>
            <w:r>
              <w:rPr>
                <w:rFonts w:ascii="Times New Roman" w:hAnsi="Times New Roman" w:cs="Times New Roman"/>
                <w:b/>
                <w:bCs/>
                <w:sz w:val="20"/>
                <w:szCs w:val="20"/>
              </w:rPr>
              <w:t>Dried Maggot meal</w:t>
            </w:r>
          </w:p>
        </w:tc>
        <w:tc>
          <w:tcPr>
            <w:tcW w:w="4770" w:type="dxa"/>
            <w:tcBorders>
              <w:top w:val="single" w:sz="4" w:space="0" w:color="auto"/>
              <w:left w:val="nil"/>
              <w:bottom w:val="single" w:sz="4" w:space="0" w:color="auto"/>
              <w:right w:val="nil"/>
            </w:tcBorders>
          </w:tcPr>
          <w:p w14:paraId="4F6C43A7" w14:textId="77777777" w:rsidR="009F02FC" w:rsidRDefault="001B3D3A">
            <w:pPr>
              <w:spacing w:line="240" w:lineRule="auto"/>
              <w:rPr>
                <w:rFonts w:ascii="Times New Roman" w:hAnsi="Times New Roman" w:cs="Times New Roman"/>
                <w:b/>
                <w:bCs/>
                <w:sz w:val="20"/>
                <w:szCs w:val="20"/>
              </w:rPr>
            </w:pPr>
            <w:r>
              <w:rPr>
                <w:rFonts w:ascii="Times New Roman" w:hAnsi="Times New Roman" w:cs="Times New Roman"/>
                <w:b/>
                <w:bCs/>
                <w:sz w:val="20"/>
                <w:szCs w:val="20"/>
              </w:rPr>
              <w:t>Proximate Composition (%)</w:t>
            </w:r>
          </w:p>
        </w:tc>
      </w:tr>
      <w:tr w:rsidR="009F02FC" w14:paraId="569E5F97" w14:textId="77777777">
        <w:trPr>
          <w:jc w:val="center"/>
        </w:trPr>
        <w:tc>
          <w:tcPr>
            <w:tcW w:w="3973" w:type="dxa"/>
            <w:tcBorders>
              <w:top w:val="single" w:sz="4" w:space="0" w:color="auto"/>
              <w:left w:val="nil"/>
              <w:bottom w:val="nil"/>
              <w:right w:val="nil"/>
            </w:tcBorders>
          </w:tcPr>
          <w:p w14:paraId="610FA010" w14:textId="77777777" w:rsidR="009F02FC" w:rsidRDefault="001B3D3A">
            <w:pPr>
              <w:spacing w:line="240" w:lineRule="auto"/>
              <w:rPr>
                <w:rFonts w:ascii="Times New Roman" w:hAnsi="Times New Roman" w:cs="Times New Roman"/>
                <w:bCs/>
                <w:sz w:val="20"/>
                <w:szCs w:val="20"/>
              </w:rPr>
            </w:pPr>
            <w:r>
              <w:rPr>
                <w:rFonts w:ascii="Times New Roman" w:hAnsi="Times New Roman" w:cs="Times New Roman"/>
                <w:bCs/>
                <w:sz w:val="20"/>
                <w:szCs w:val="20"/>
              </w:rPr>
              <w:t>Moisture</w:t>
            </w:r>
          </w:p>
        </w:tc>
        <w:tc>
          <w:tcPr>
            <w:tcW w:w="4770" w:type="dxa"/>
            <w:tcBorders>
              <w:top w:val="single" w:sz="4" w:space="0" w:color="auto"/>
              <w:left w:val="nil"/>
              <w:bottom w:val="nil"/>
              <w:right w:val="nil"/>
            </w:tcBorders>
          </w:tcPr>
          <w:p w14:paraId="2F7C8245" w14:textId="77777777" w:rsidR="009F02FC" w:rsidRDefault="001B3D3A">
            <w:pPr>
              <w:spacing w:line="240" w:lineRule="auto"/>
              <w:rPr>
                <w:rFonts w:ascii="Times New Roman" w:hAnsi="Times New Roman" w:cs="Times New Roman"/>
                <w:b/>
                <w:bCs/>
                <w:sz w:val="20"/>
                <w:szCs w:val="20"/>
              </w:rPr>
            </w:pPr>
            <w:r>
              <w:rPr>
                <w:rFonts w:ascii="Times New Roman" w:hAnsi="Times New Roman" w:cs="Times New Roman"/>
                <w:bCs/>
                <w:sz w:val="20"/>
                <w:szCs w:val="20"/>
              </w:rPr>
              <w:t>8.40±0.77</w:t>
            </w:r>
          </w:p>
        </w:tc>
      </w:tr>
      <w:tr w:rsidR="009F02FC" w14:paraId="55FF4383" w14:textId="77777777">
        <w:trPr>
          <w:jc w:val="center"/>
        </w:trPr>
        <w:tc>
          <w:tcPr>
            <w:tcW w:w="3973" w:type="dxa"/>
            <w:tcBorders>
              <w:top w:val="nil"/>
              <w:left w:val="nil"/>
              <w:bottom w:val="nil"/>
              <w:right w:val="nil"/>
            </w:tcBorders>
          </w:tcPr>
          <w:p w14:paraId="14C60B7C" w14:textId="77777777" w:rsidR="009F02FC" w:rsidRDefault="001B3D3A">
            <w:pPr>
              <w:spacing w:line="240" w:lineRule="auto"/>
              <w:rPr>
                <w:rFonts w:ascii="Times New Roman" w:hAnsi="Times New Roman" w:cs="Times New Roman"/>
                <w:bCs/>
                <w:sz w:val="20"/>
                <w:szCs w:val="20"/>
              </w:rPr>
            </w:pPr>
            <w:r>
              <w:rPr>
                <w:rFonts w:ascii="Times New Roman" w:hAnsi="Times New Roman" w:cs="Times New Roman"/>
                <w:bCs/>
                <w:sz w:val="20"/>
                <w:szCs w:val="20"/>
              </w:rPr>
              <w:t>Ash</w:t>
            </w:r>
          </w:p>
        </w:tc>
        <w:tc>
          <w:tcPr>
            <w:tcW w:w="4770" w:type="dxa"/>
            <w:tcBorders>
              <w:top w:val="nil"/>
              <w:left w:val="nil"/>
              <w:bottom w:val="nil"/>
              <w:right w:val="nil"/>
            </w:tcBorders>
          </w:tcPr>
          <w:p w14:paraId="0CB34F8B" w14:textId="77777777" w:rsidR="009F02FC" w:rsidRDefault="001B3D3A">
            <w:pPr>
              <w:spacing w:line="240" w:lineRule="auto"/>
              <w:rPr>
                <w:rFonts w:ascii="Times New Roman" w:hAnsi="Times New Roman" w:cs="Times New Roman"/>
                <w:b/>
                <w:bCs/>
                <w:sz w:val="20"/>
                <w:szCs w:val="20"/>
              </w:rPr>
            </w:pPr>
            <w:r>
              <w:rPr>
                <w:rFonts w:ascii="Times New Roman" w:hAnsi="Times New Roman" w:cs="Times New Roman"/>
                <w:bCs/>
                <w:sz w:val="20"/>
                <w:szCs w:val="20"/>
              </w:rPr>
              <w:t>9.30±0.73</w:t>
            </w:r>
          </w:p>
        </w:tc>
      </w:tr>
      <w:tr w:rsidR="009F02FC" w14:paraId="2972A195" w14:textId="77777777">
        <w:trPr>
          <w:jc w:val="center"/>
        </w:trPr>
        <w:tc>
          <w:tcPr>
            <w:tcW w:w="3973" w:type="dxa"/>
            <w:tcBorders>
              <w:top w:val="nil"/>
              <w:left w:val="nil"/>
              <w:bottom w:val="nil"/>
              <w:right w:val="nil"/>
            </w:tcBorders>
          </w:tcPr>
          <w:p w14:paraId="3CCDE563" w14:textId="77777777" w:rsidR="009F02FC" w:rsidRDefault="001B3D3A">
            <w:pPr>
              <w:spacing w:line="240" w:lineRule="auto"/>
              <w:rPr>
                <w:rFonts w:ascii="Times New Roman" w:hAnsi="Times New Roman" w:cs="Times New Roman"/>
                <w:bCs/>
                <w:sz w:val="20"/>
                <w:szCs w:val="20"/>
              </w:rPr>
            </w:pPr>
            <w:r>
              <w:rPr>
                <w:rFonts w:ascii="Times New Roman" w:hAnsi="Times New Roman" w:cs="Times New Roman"/>
                <w:bCs/>
                <w:sz w:val="20"/>
                <w:szCs w:val="20"/>
              </w:rPr>
              <w:t>Crude Fiber</w:t>
            </w:r>
          </w:p>
        </w:tc>
        <w:tc>
          <w:tcPr>
            <w:tcW w:w="4770" w:type="dxa"/>
            <w:tcBorders>
              <w:top w:val="nil"/>
              <w:left w:val="nil"/>
              <w:bottom w:val="nil"/>
              <w:right w:val="nil"/>
            </w:tcBorders>
          </w:tcPr>
          <w:p w14:paraId="41E5D6EA" w14:textId="77777777" w:rsidR="009F02FC" w:rsidRDefault="001B3D3A">
            <w:pPr>
              <w:spacing w:line="240" w:lineRule="auto"/>
              <w:rPr>
                <w:rFonts w:ascii="Times New Roman" w:hAnsi="Times New Roman" w:cs="Times New Roman"/>
                <w:b/>
                <w:bCs/>
                <w:sz w:val="20"/>
                <w:szCs w:val="20"/>
              </w:rPr>
            </w:pPr>
            <w:r>
              <w:rPr>
                <w:rFonts w:ascii="Times New Roman" w:hAnsi="Times New Roman" w:cs="Times New Roman"/>
                <w:bCs/>
                <w:sz w:val="20"/>
                <w:szCs w:val="20"/>
              </w:rPr>
              <w:t>11.70±1.00</w:t>
            </w:r>
          </w:p>
        </w:tc>
      </w:tr>
      <w:tr w:rsidR="009F02FC" w14:paraId="5044AC2B" w14:textId="77777777">
        <w:trPr>
          <w:jc w:val="center"/>
        </w:trPr>
        <w:tc>
          <w:tcPr>
            <w:tcW w:w="3973" w:type="dxa"/>
            <w:tcBorders>
              <w:top w:val="nil"/>
              <w:left w:val="nil"/>
              <w:bottom w:val="nil"/>
              <w:right w:val="nil"/>
            </w:tcBorders>
          </w:tcPr>
          <w:p w14:paraId="2DAD8B0D" w14:textId="77777777" w:rsidR="009F02FC" w:rsidRDefault="001B3D3A">
            <w:pPr>
              <w:spacing w:line="240" w:lineRule="auto"/>
              <w:rPr>
                <w:rFonts w:ascii="Times New Roman" w:hAnsi="Times New Roman" w:cs="Times New Roman"/>
                <w:bCs/>
                <w:sz w:val="20"/>
                <w:szCs w:val="20"/>
              </w:rPr>
            </w:pPr>
            <w:r>
              <w:rPr>
                <w:rFonts w:ascii="Times New Roman" w:hAnsi="Times New Roman" w:cs="Times New Roman"/>
                <w:bCs/>
                <w:sz w:val="20"/>
                <w:szCs w:val="20"/>
              </w:rPr>
              <w:t>Fat/Oil</w:t>
            </w:r>
          </w:p>
        </w:tc>
        <w:tc>
          <w:tcPr>
            <w:tcW w:w="4770" w:type="dxa"/>
            <w:tcBorders>
              <w:top w:val="nil"/>
              <w:left w:val="nil"/>
              <w:bottom w:val="nil"/>
              <w:right w:val="nil"/>
            </w:tcBorders>
          </w:tcPr>
          <w:p w14:paraId="75BC34DB" w14:textId="77777777" w:rsidR="009F02FC" w:rsidRDefault="001B3D3A">
            <w:pPr>
              <w:spacing w:line="240" w:lineRule="auto"/>
              <w:rPr>
                <w:rFonts w:ascii="Times New Roman" w:hAnsi="Times New Roman" w:cs="Times New Roman"/>
                <w:b/>
                <w:bCs/>
                <w:sz w:val="20"/>
                <w:szCs w:val="20"/>
              </w:rPr>
            </w:pPr>
            <w:r>
              <w:rPr>
                <w:rFonts w:ascii="Times New Roman" w:hAnsi="Times New Roman" w:cs="Times New Roman"/>
                <w:bCs/>
                <w:sz w:val="20"/>
                <w:szCs w:val="20"/>
              </w:rPr>
              <w:t>17.90±1.11</w:t>
            </w:r>
          </w:p>
        </w:tc>
      </w:tr>
      <w:tr w:rsidR="009F02FC" w14:paraId="515C707F" w14:textId="77777777">
        <w:trPr>
          <w:jc w:val="center"/>
        </w:trPr>
        <w:tc>
          <w:tcPr>
            <w:tcW w:w="3973" w:type="dxa"/>
            <w:tcBorders>
              <w:top w:val="nil"/>
              <w:left w:val="nil"/>
              <w:bottom w:val="nil"/>
              <w:right w:val="nil"/>
            </w:tcBorders>
          </w:tcPr>
          <w:p w14:paraId="758DDC23" w14:textId="77777777" w:rsidR="009F02FC" w:rsidRDefault="001B3D3A">
            <w:pPr>
              <w:spacing w:line="240" w:lineRule="auto"/>
              <w:rPr>
                <w:rFonts w:ascii="Times New Roman" w:hAnsi="Times New Roman" w:cs="Times New Roman"/>
                <w:bCs/>
                <w:sz w:val="20"/>
                <w:szCs w:val="20"/>
              </w:rPr>
            </w:pPr>
            <w:r>
              <w:rPr>
                <w:rFonts w:ascii="Times New Roman" w:hAnsi="Times New Roman" w:cs="Times New Roman"/>
                <w:bCs/>
                <w:sz w:val="20"/>
                <w:szCs w:val="20"/>
              </w:rPr>
              <w:t>Crude Protein</w:t>
            </w:r>
          </w:p>
        </w:tc>
        <w:tc>
          <w:tcPr>
            <w:tcW w:w="4770" w:type="dxa"/>
            <w:tcBorders>
              <w:top w:val="nil"/>
              <w:left w:val="nil"/>
              <w:bottom w:val="nil"/>
              <w:right w:val="nil"/>
            </w:tcBorders>
          </w:tcPr>
          <w:p w14:paraId="5E4327D8" w14:textId="77777777" w:rsidR="009F02FC" w:rsidRDefault="001B3D3A">
            <w:pPr>
              <w:spacing w:line="240" w:lineRule="auto"/>
              <w:rPr>
                <w:rFonts w:ascii="Times New Roman" w:hAnsi="Times New Roman" w:cs="Times New Roman"/>
                <w:b/>
                <w:bCs/>
                <w:sz w:val="20"/>
                <w:szCs w:val="20"/>
              </w:rPr>
            </w:pPr>
            <w:r>
              <w:rPr>
                <w:rFonts w:ascii="Times New Roman" w:hAnsi="Times New Roman" w:cs="Times New Roman"/>
                <w:bCs/>
                <w:sz w:val="20"/>
                <w:szCs w:val="20"/>
              </w:rPr>
              <w:t>28.80±0.50</w:t>
            </w:r>
          </w:p>
        </w:tc>
      </w:tr>
      <w:tr w:rsidR="009F02FC" w14:paraId="6D2507D4" w14:textId="77777777">
        <w:trPr>
          <w:jc w:val="center"/>
        </w:trPr>
        <w:tc>
          <w:tcPr>
            <w:tcW w:w="3973" w:type="dxa"/>
            <w:tcBorders>
              <w:top w:val="nil"/>
              <w:left w:val="nil"/>
              <w:bottom w:val="single" w:sz="4" w:space="0" w:color="auto"/>
              <w:right w:val="nil"/>
            </w:tcBorders>
            <w:vAlign w:val="center"/>
          </w:tcPr>
          <w:p w14:paraId="6254889C" w14:textId="77777777" w:rsidR="009F02FC" w:rsidRDefault="001B3D3A">
            <w:pPr>
              <w:spacing w:line="240" w:lineRule="auto"/>
              <w:rPr>
                <w:rFonts w:ascii="Times New Roman" w:hAnsi="Times New Roman" w:cs="Times New Roman"/>
                <w:sz w:val="20"/>
                <w:szCs w:val="20"/>
              </w:rPr>
            </w:pPr>
            <w:r>
              <w:rPr>
                <w:rFonts w:ascii="Times New Roman" w:hAnsi="Times New Roman" w:cs="Times New Roman"/>
                <w:bCs/>
                <w:sz w:val="20"/>
                <w:szCs w:val="20"/>
              </w:rPr>
              <w:t>Carbohydrate</w:t>
            </w:r>
          </w:p>
        </w:tc>
        <w:tc>
          <w:tcPr>
            <w:tcW w:w="4770" w:type="dxa"/>
            <w:tcBorders>
              <w:top w:val="nil"/>
              <w:left w:val="nil"/>
              <w:bottom w:val="single" w:sz="4" w:space="0" w:color="auto"/>
              <w:right w:val="nil"/>
            </w:tcBorders>
          </w:tcPr>
          <w:p w14:paraId="6009A5A8" w14:textId="77777777" w:rsidR="009F02FC" w:rsidRDefault="001B3D3A">
            <w:pPr>
              <w:spacing w:line="240" w:lineRule="auto"/>
              <w:rPr>
                <w:rFonts w:ascii="Times New Roman" w:hAnsi="Times New Roman" w:cs="Times New Roman"/>
                <w:b/>
                <w:bCs/>
                <w:sz w:val="20"/>
                <w:szCs w:val="20"/>
              </w:rPr>
            </w:pPr>
            <w:r>
              <w:rPr>
                <w:rFonts w:ascii="Times New Roman" w:hAnsi="Times New Roman" w:cs="Times New Roman"/>
                <w:bCs/>
                <w:sz w:val="20"/>
                <w:szCs w:val="20"/>
              </w:rPr>
              <w:t>23.90±2.00</w:t>
            </w:r>
          </w:p>
        </w:tc>
      </w:tr>
    </w:tbl>
    <w:p w14:paraId="40AA3C23" w14:textId="77777777" w:rsidR="009F02FC" w:rsidRDefault="001B3D3A">
      <w:pPr>
        <w:spacing w:before="0" w:beforeAutospacing="0" w:after="0" w:line="274" w:lineRule="auto"/>
        <w:rPr>
          <w:rFonts w:ascii="Times New Roman" w:hAnsi="Times New Roman" w:cs="Times New Roman"/>
          <w:sz w:val="20"/>
          <w:szCs w:val="20"/>
        </w:rPr>
      </w:pPr>
      <w:r>
        <w:rPr>
          <w:rFonts w:ascii="Times New Roman" w:hAnsi="Times New Roman" w:cs="Times New Roman"/>
          <w:sz w:val="20"/>
          <w:szCs w:val="20"/>
        </w:rPr>
        <w:t>Values are means ± standard deviation of three (3) replicates</w:t>
      </w:r>
    </w:p>
    <w:p w14:paraId="5DD1E8C0" w14:textId="77777777" w:rsidR="009F02FC" w:rsidRDefault="001B3D3A">
      <w:pPr>
        <w:rPr>
          <w:sz w:val="18"/>
        </w:rPr>
      </w:pPr>
      <w:r>
        <w:rPr>
          <w:rFonts w:ascii="Times New Roman" w:hAnsi="Times New Roman" w:cs="Times New Roman"/>
          <w:b/>
          <w:bCs/>
          <w:sz w:val="20"/>
          <w:szCs w:val="24"/>
        </w:rPr>
        <w:t>Table 2: Carcass</w:t>
      </w:r>
      <w:commentRangeStart w:id="13"/>
      <w:r>
        <w:rPr>
          <w:rFonts w:ascii="Times New Roman" w:hAnsi="Times New Roman" w:cs="Times New Roman"/>
          <w:b/>
          <w:bCs/>
          <w:sz w:val="20"/>
          <w:szCs w:val="24"/>
        </w:rPr>
        <w:t xml:space="preserve"> quality</w:t>
      </w:r>
      <w:commentRangeEnd w:id="13"/>
      <w:r w:rsidR="000E2E27">
        <w:rPr>
          <w:rStyle w:val="CommentReference"/>
        </w:rPr>
        <w:commentReference w:id="13"/>
      </w:r>
      <w:r>
        <w:rPr>
          <w:rFonts w:ascii="Times New Roman" w:hAnsi="Times New Roman" w:cs="Times New Roman"/>
          <w:b/>
          <w:bCs/>
          <w:sz w:val="20"/>
          <w:szCs w:val="24"/>
        </w:rPr>
        <w:t xml:space="preserve"> of </w:t>
      </w:r>
      <w:commentRangeStart w:id="14"/>
      <w:r>
        <w:rPr>
          <w:rFonts w:ascii="Times New Roman" w:hAnsi="Times New Roman" w:cs="Times New Roman"/>
          <w:b/>
          <w:bCs/>
          <w:sz w:val="20"/>
          <w:szCs w:val="24"/>
        </w:rPr>
        <w:t>catfish</w:t>
      </w:r>
      <w:commentRangeEnd w:id="14"/>
      <w:r w:rsidR="000E2E27">
        <w:rPr>
          <w:rStyle w:val="CommentReference"/>
        </w:rPr>
        <w:commentReference w:id="14"/>
      </w:r>
      <w:r>
        <w:rPr>
          <w:rFonts w:ascii="Times New Roman" w:hAnsi="Times New Roman" w:cs="Times New Roman"/>
          <w:b/>
          <w:bCs/>
          <w:sz w:val="20"/>
          <w:szCs w:val="24"/>
        </w:rPr>
        <w:t xml:space="preserve"> fed </w:t>
      </w:r>
      <w:commentRangeStart w:id="15"/>
      <w:r>
        <w:rPr>
          <w:rFonts w:ascii="Times New Roman" w:hAnsi="Times New Roman" w:cs="Times New Roman"/>
          <w:b/>
          <w:bCs/>
          <w:sz w:val="20"/>
          <w:szCs w:val="24"/>
        </w:rPr>
        <w:t>maggot</w:t>
      </w:r>
      <w:commentRangeEnd w:id="15"/>
      <w:r w:rsidR="000E2E27">
        <w:rPr>
          <w:rStyle w:val="CommentReference"/>
        </w:rPr>
        <w:commentReference w:id="15"/>
      </w:r>
      <w:r>
        <w:rPr>
          <w:rFonts w:ascii="Times New Roman" w:hAnsi="Times New Roman" w:cs="Times New Roman"/>
          <w:b/>
          <w:bCs/>
          <w:sz w:val="20"/>
          <w:szCs w:val="24"/>
        </w:rPr>
        <w:t xml:space="preserve"> </w:t>
      </w:r>
      <w:commentRangeStart w:id="16"/>
      <w:r>
        <w:rPr>
          <w:rFonts w:ascii="Times New Roman" w:hAnsi="Times New Roman" w:cs="Times New Roman"/>
          <w:b/>
          <w:bCs/>
          <w:sz w:val="20"/>
          <w:szCs w:val="24"/>
        </w:rPr>
        <w:t>meal</w:t>
      </w:r>
      <w:commentRangeEnd w:id="16"/>
      <w:r w:rsidR="000E2E27">
        <w:rPr>
          <w:rStyle w:val="CommentReference"/>
        </w:rPr>
        <w:commentReference w:id="16"/>
      </w:r>
    </w:p>
    <w:tbl>
      <w:tblPr>
        <w:tblW w:w="5000" w:type="pct"/>
        <w:tblBorders>
          <w:top w:val="single" w:sz="4" w:space="0" w:color="auto"/>
          <w:bottom w:val="single" w:sz="4" w:space="0" w:color="auto"/>
        </w:tblBorders>
        <w:tblLook w:val="04A0" w:firstRow="1" w:lastRow="0" w:firstColumn="1" w:lastColumn="0" w:noHBand="0" w:noVBand="1"/>
      </w:tblPr>
      <w:tblGrid>
        <w:gridCol w:w="3263"/>
        <w:gridCol w:w="2586"/>
        <w:gridCol w:w="2030"/>
        <w:gridCol w:w="1697"/>
      </w:tblGrid>
      <w:tr w:rsidR="009F02FC" w14:paraId="1967773B" w14:textId="77777777" w:rsidTr="00190BAF">
        <w:tc>
          <w:tcPr>
            <w:tcW w:w="1703" w:type="pct"/>
            <w:tcBorders>
              <w:top w:val="single" w:sz="4" w:space="0" w:color="auto"/>
              <w:left w:val="nil"/>
              <w:bottom w:val="single" w:sz="4" w:space="0" w:color="auto"/>
              <w:right w:val="nil"/>
            </w:tcBorders>
          </w:tcPr>
          <w:p w14:paraId="58DAE604" w14:textId="77777777" w:rsidR="009F02FC" w:rsidRDefault="001B3D3A">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Organ Weight</w:t>
            </w:r>
          </w:p>
        </w:tc>
        <w:tc>
          <w:tcPr>
            <w:tcW w:w="1350" w:type="pct"/>
            <w:tcBorders>
              <w:top w:val="single" w:sz="4" w:space="0" w:color="auto"/>
              <w:left w:val="nil"/>
              <w:bottom w:val="single" w:sz="4" w:space="0" w:color="auto"/>
              <w:right w:val="nil"/>
            </w:tcBorders>
          </w:tcPr>
          <w:p w14:paraId="60B7003E" w14:textId="77777777" w:rsidR="009F02FC" w:rsidRDefault="001B3D3A">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Control Feed</w:t>
            </w:r>
          </w:p>
        </w:tc>
        <w:tc>
          <w:tcPr>
            <w:tcW w:w="1060" w:type="pct"/>
            <w:tcBorders>
              <w:top w:val="single" w:sz="4" w:space="0" w:color="auto"/>
              <w:left w:val="nil"/>
              <w:bottom w:val="single" w:sz="4" w:space="0" w:color="auto"/>
              <w:right w:val="nil"/>
            </w:tcBorders>
          </w:tcPr>
          <w:p w14:paraId="67912DBA" w14:textId="77777777" w:rsidR="009F02FC" w:rsidRDefault="001B3D3A">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Fresh Feed</w:t>
            </w:r>
          </w:p>
        </w:tc>
        <w:tc>
          <w:tcPr>
            <w:tcW w:w="886" w:type="pct"/>
            <w:tcBorders>
              <w:top w:val="single" w:sz="4" w:space="0" w:color="auto"/>
              <w:left w:val="nil"/>
              <w:bottom w:val="single" w:sz="4" w:space="0" w:color="auto"/>
              <w:right w:val="nil"/>
            </w:tcBorders>
          </w:tcPr>
          <w:p w14:paraId="4794254B" w14:textId="77777777" w:rsidR="009F02FC" w:rsidRDefault="001B3D3A">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Dried Feed</w:t>
            </w:r>
          </w:p>
        </w:tc>
      </w:tr>
      <w:tr w:rsidR="009F02FC" w14:paraId="5D384B6C" w14:textId="77777777" w:rsidTr="00190BAF">
        <w:tc>
          <w:tcPr>
            <w:tcW w:w="1703" w:type="pct"/>
            <w:tcBorders>
              <w:top w:val="single" w:sz="4" w:space="0" w:color="auto"/>
              <w:left w:val="nil"/>
              <w:bottom w:val="nil"/>
              <w:right w:val="nil"/>
            </w:tcBorders>
          </w:tcPr>
          <w:p w14:paraId="3155C2C3"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sz w:val="20"/>
                <w:szCs w:val="20"/>
              </w:rPr>
              <w:t>Total length (TL) (cm)</w:t>
            </w:r>
          </w:p>
        </w:tc>
        <w:tc>
          <w:tcPr>
            <w:tcW w:w="1350" w:type="pct"/>
            <w:tcBorders>
              <w:top w:val="single" w:sz="4" w:space="0" w:color="auto"/>
              <w:left w:val="nil"/>
              <w:bottom w:val="nil"/>
              <w:right w:val="nil"/>
            </w:tcBorders>
          </w:tcPr>
          <w:p w14:paraId="421D92C0"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19.00</w:t>
            </w:r>
            <w:r>
              <w:rPr>
                <w:rFonts w:ascii="Times New Roman" w:hAnsi="Times New Roman" w:cs="Times New Roman"/>
                <w:bCs/>
                <w:sz w:val="20"/>
                <w:szCs w:val="20"/>
                <w:vertAlign w:val="superscript"/>
              </w:rPr>
              <w:t>a</w:t>
            </w:r>
            <w:r>
              <w:rPr>
                <w:rFonts w:ascii="Times New Roman" w:hAnsi="Times New Roman" w:cs="Times New Roman"/>
                <w:bCs/>
                <w:sz w:val="20"/>
                <w:szCs w:val="20"/>
              </w:rPr>
              <w:t xml:space="preserve"> ± 0.00</w:t>
            </w:r>
          </w:p>
        </w:tc>
        <w:tc>
          <w:tcPr>
            <w:tcW w:w="1060" w:type="pct"/>
            <w:tcBorders>
              <w:top w:val="single" w:sz="4" w:space="0" w:color="auto"/>
              <w:left w:val="nil"/>
              <w:bottom w:val="nil"/>
              <w:right w:val="nil"/>
            </w:tcBorders>
          </w:tcPr>
          <w:p w14:paraId="03939669"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15.90</w:t>
            </w:r>
            <w:r>
              <w:rPr>
                <w:rFonts w:ascii="Times New Roman" w:hAnsi="Times New Roman" w:cs="Times New Roman"/>
                <w:bCs/>
                <w:sz w:val="20"/>
                <w:szCs w:val="20"/>
                <w:vertAlign w:val="superscript"/>
              </w:rPr>
              <w:t xml:space="preserve">c </w:t>
            </w:r>
            <w:r>
              <w:rPr>
                <w:rFonts w:ascii="Times New Roman" w:hAnsi="Times New Roman" w:cs="Times New Roman"/>
                <w:bCs/>
                <w:sz w:val="20"/>
                <w:szCs w:val="20"/>
              </w:rPr>
              <w:t>±0.00</w:t>
            </w:r>
          </w:p>
        </w:tc>
        <w:tc>
          <w:tcPr>
            <w:tcW w:w="886" w:type="pct"/>
            <w:tcBorders>
              <w:top w:val="single" w:sz="4" w:space="0" w:color="auto"/>
              <w:left w:val="nil"/>
              <w:bottom w:val="nil"/>
              <w:right w:val="nil"/>
            </w:tcBorders>
          </w:tcPr>
          <w:p w14:paraId="4FFDF8A2"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16.00</w:t>
            </w:r>
            <w:r>
              <w:rPr>
                <w:rFonts w:ascii="Times New Roman" w:hAnsi="Times New Roman" w:cs="Times New Roman"/>
                <w:bCs/>
                <w:sz w:val="20"/>
                <w:szCs w:val="20"/>
                <w:vertAlign w:val="superscript"/>
              </w:rPr>
              <w:t xml:space="preserve">b </w:t>
            </w:r>
            <w:r>
              <w:rPr>
                <w:rFonts w:ascii="Times New Roman" w:hAnsi="Times New Roman" w:cs="Times New Roman"/>
                <w:bCs/>
                <w:sz w:val="20"/>
                <w:szCs w:val="20"/>
              </w:rPr>
              <w:t>±0.00</w:t>
            </w:r>
          </w:p>
        </w:tc>
      </w:tr>
      <w:tr w:rsidR="009F02FC" w14:paraId="213B8339" w14:textId="77777777" w:rsidTr="00190BAF">
        <w:tc>
          <w:tcPr>
            <w:tcW w:w="1703" w:type="pct"/>
            <w:tcBorders>
              <w:top w:val="nil"/>
              <w:left w:val="nil"/>
              <w:bottom w:val="nil"/>
              <w:right w:val="nil"/>
            </w:tcBorders>
          </w:tcPr>
          <w:p w14:paraId="53B24FA4"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sz w:val="20"/>
                <w:szCs w:val="20"/>
              </w:rPr>
              <w:t>Total weight (TW) (g)</w:t>
            </w:r>
          </w:p>
        </w:tc>
        <w:tc>
          <w:tcPr>
            <w:tcW w:w="1350" w:type="pct"/>
            <w:tcBorders>
              <w:top w:val="nil"/>
              <w:left w:val="nil"/>
              <w:bottom w:val="nil"/>
              <w:right w:val="nil"/>
            </w:tcBorders>
          </w:tcPr>
          <w:p w14:paraId="7AA62582"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316.00</w:t>
            </w:r>
            <w:r>
              <w:rPr>
                <w:rFonts w:ascii="Times New Roman" w:hAnsi="Times New Roman" w:cs="Times New Roman"/>
                <w:bCs/>
                <w:sz w:val="20"/>
                <w:szCs w:val="20"/>
                <w:vertAlign w:val="superscript"/>
              </w:rPr>
              <w:t xml:space="preserve"> a</w:t>
            </w:r>
            <w:r>
              <w:rPr>
                <w:rFonts w:ascii="Times New Roman" w:hAnsi="Times New Roman" w:cs="Times New Roman"/>
                <w:bCs/>
                <w:sz w:val="20"/>
                <w:szCs w:val="20"/>
              </w:rPr>
              <w:t xml:space="preserve"> ± 0.00</w:t>
            </w:r>
          </w:p>
        </w:tc>
        <w:tc>
          <w:tcPr>
            <w:tcW w:w="1060" w:type="pct"/>
            <w:tcBorders>
              <w:top w:val="nil"/>
              <w:left w:val="nil"/>
              <w:bottom w:val="nil"/>
              <w:right w:val="nil"/>
            </w:tcBorders>
          </w:tcPr>
          <w:p w14:paraId="52F9F1BF"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285.80</w:t>
            </w:r>
            <w:r>
              <w:rPr>
                <w:rFonts w:ascii="Times New Roman" w:hAnsi="Times New Roman" w:cs="Times New Roman"/>
                <w:bCs/>
                <w:sz w:val="20"/>
                <w:szCs w:val="20"/>
                <w:vertAlign w:val="superscript"/>
              </w:rPr>
              <w:t xml:space="preserve">c </w:t>
            </w:r>
            <w:r>
              <w:rPr>
                <w:rFonts w:ascii="Times New Roman" w:hAnsi="Times New Roman" w:cs="Times New Roman"/>
                <w:bCs/>
                <w:sz w:val="20"/>
                <w:szCs w:val="20"/>
              </w:rPr>
              <w:t>±0.00</w:t>
            </w:r>
          </w:p>
        </w:tc>
        <w:tc>
          <w:tcPr>
            <w:tcW w:w="886" w:type="pct"/>
            <w:tcBorders>
              <w:top w:val="nil"/>
              <w:left w:val="nil"/>
              <w:bottom w:val="nil"/>
              <w:right w:val="nil"/>
            </w:tcBorders>
          </w:tcPr>
          <w:p w14:paraId="59BC2099"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300.00</w:t>
            </w:r>
            <w:r>
              <w:rPr>
                <w:rFonts w:ascii="Times New Roman" w:hAnsi="Times New Roman" w:cs="Times New Roman"/>
                <w:bCs/>
                <w:sz w:val="20"/>
                <w:szCs w:val="20"/>
                <w:vertAlign w:val="superscript"/>
              </w:rPr>
              <w:t xml:space="preserve">b </w:t>
            </w:r>
            <w:r>
              <w:rPr>
                <w:rFonts w:ascii="Times New Roman" w:hAnsi="Times New Roman" w:cs="Times New Roman"/>
                <w:bCs/>
                <w:sz w:val="20"/>
                <w:szCs w:val="20"/>
              </w:rPr>
              <w:t>±0.00</w:t>
            </w:r>
          </w:p>
        </w:tc>
      </w:tr>
      <w:tr w:rsidR="009F02FC" w14:paraId="685B72A6" w14:textId="77777777" w:rsidTr="00190BAF">
        <w:tc>
          <w:tcPr>
            <w:tcW w:w="1703" w:type="pct"/>
            <w:tcBorders>
              <w:top w:val="nil"/>
              <w:left w:val="nil"/>
              <w:bottom w:val="nil"/>
              <w:right w:val="nil"/>
            </w:tcBorders>
          </w:tcPr>
          <w:p w14:paraId="0325DBEE"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sz w:val="20"/>
                <w:szCs w:val="20"/>
              </w:rPr>
              <w:t>Dressed weight (DW) (g)</w:t>
            </w:r>
          </w:p>
        </w:tc>
        <w:tc>
          <w:tcPr>
            <w:tcW w:w="1350" w:type="pct"/>
            <w:tcBorders>
              <w:top w:val="nil"/>
              <w:left w:val="nil"/>
              <w:bottom w:val="nil"/>
              <w:right w:val="nil"/>
            </w:tcBorders>
          </w:tcPr>
          <w:p w14:paraId="5E72F21B"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213.73</w:t>
            </w:r>
            <w:r>
              <w:rPr>
                <w:rFonts w:ascii="Times New Roman" w:hAnsi="Times New Roman" w:cs="Times New Roman"/>
                <w:bCs/>
                <w:sz w:val="20"/>
                <w:szCs w:val="20"/>
                <w:vertAlign w:val="superscript"/>
              </w:rPr>
              <w:t>a</w:t>
            </w:r>
            <w:r>
              <w:rPr>
                <w:rFonts w:ascii="Times New Roman" w:hAnsi="Times New Roman" w:cs="Times New Roman"/>
                <w:bCs/>
                <w:sz w:val="20"/>
                <w:szCs w:val="20"/>
              </w:rPr>
              <w:t xml:space="preserve"> ±0.10</w:t>
            </w:r>
          </w:p>
        </w:tc>
        <w:tc>
          <w:tcPr>
            <w:tcW w:w="1060" w:type="pct"/>
            <w:tcBorders>
              <w:top w:val="nil"/>
              <w:left w:val="nil"/>
              <w:bottom w:val="nil"/>
              <w:right w:val="nil"/>
            </w:tcBorders>
          </w:tcPr>
          <w:p w14:paraId="7ABEDBEF"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204.73</w:t>
            </w:r>
            <w:r>
              <w:rPr>
                <w:rFonts w:ascii="Times New Roman" w:hAnsi="Times New Roman" w:cs="Times New Roman"/>
                <w:bCs/>
                <w:sz w:val="20"/>
                <w:szCs w:val="20"/>
                <w:vertAlign w:val="superscript"/>
              </w:rPr>
              <w:t xml:space="preserve">c </w:t>
            </w:r>
            <w:r>
              <w:rPr>
                <w:rFonts w:ascii="Times New Roman" w:hAnsi="Times New Roman" w:cs="Times New Roman"/>
                <w:bCs/>
                <w:sz w:val="20"/>
                <w:szCs w:val="20"/>
              </w:rPr>
              <w:t>±0.30</w:t>
            </w:r>
          </w:p>
        </w:tc>
        <w:tc>
          <w:tcPr>
            <w:tcW w:w="886" w:type="pct"/>
            <w:tcBorders>
              <w:top w:val="nil"/>
              <w:left w:val="nil"/>
              <w:bottom w:val="nil"/>
              <w:right w:val="nil"/>
            </w:tcBorders>
          </w:tcPr>
          <w:p w14:paraId="070866C6"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207.70</w:t>
            </w:r>
            <w:r>
              <w:rPr>
                <w:rFonts w:ascii="Times New Roman" w:hAnsi="Times New Roman" w:cs="Times New Roman"/>
                <w:bCs/>
                <w:sz w:val="20"/>
                <w:szCs w:val="20"/>
                <w:vertAlign w:val="superscript"/>
              </w:rPr>
              <w:t xml:space="preserve">b </w:t>
            </w:r>
            <w:r>
              <w:rPr>
                <w:rFonts w:ascii="Times New Roman" w:hAnsi="Times New Roman" w:cs="Times New Roman"/>
                <w:bCs/>
                <w:sz w:val="20"/>
                <w:szCs w:val="20"/>
              </w:rPr>
              <w:t>±0.05</w:t>
            </w:r>
          </w:p>
        </w:tc>
      </w:tr>
      <w:tr w:rsidR="009F02FC" w14:paraId="2EFEE9BD" w14:textId="77777777" w:rsidTr="00190BAF">
        <w:tc>
          <w:tcPr>
            <w:tcW w:w="1703" w:type="pct"/>
            <w:tcBorders>
              <w:top w:val="nil"/>
              <w:left w:val="nil"/>
              <w:bottom w:val="nil"/>
              <w:right w:val="nil"/>
            </w:tcBorders>
          </w:tcPr>
          <w:p w14:paraId="174A3767"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sz w:val="20"/>
                <w:szCs w:val="20"/>
              </w:rPr>
              <w:t>Liver weight (LW) (g)</w:t>
            </w:r>
          </w:p>
        </w:tc>
        <w:tc>
          <w:tcPr>
            <w:tcW w:w="1350" w:type="pct"/>
            <w:tcBorders>
              <w:top w:val="nil"/>
              <w:left w:val="nil"/>
              <w:bottom w:val="nil"/>
              <w:right w:val="nil"/>
            </w:tcBorders>
          </w:tcPr>
          <w:p w14:paraId="153C2FE1"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18.70</w:t>
            </w:r>
            <w:r>
              <w:rPr>
                <w:rFonts w:ascii="Times New Roman" w:hAnsi="Times New Roman" w:cs="Times New Roman"/>
                <w:bCs/>
                <w:sz w:val="20"/>
                <w:szCs w:val="20"/>
                <w:vertAlign w:val="superscript"/>
              </w:rPr>
              <w:t xml:space="preserve"> a</w:t>
            </w:r>
            <w:r>
              <w:rPr>
                <w:rFonts w:ascii="Times New Roman" w:hAnsi="Times New Roman" w:cs="Times New Roman"/>
                <w:bCs/>
                <w:sz w:val="20"/>
                <w:szCs w:val="20"/>
              </w:rPr>
              <w:t xml:space="preserve"> ±1.00</w:t>
            </w:r>
          </w:p>
        </w:tc>
        <w:tc>
          <w:tcPr>
            <w:tcW w:w="1060" w:type="pct"/>
            <w:tcBorders>
              <w:top w:val="nil"/>
              <w:left w:val="nil"/>
              <w:bottom w:val="nil"/>
              <w:right w:val="nil"/>
            </w:tcBorders>
          </w:tcPr>
          <w:p w14:paraId="41058CD3"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17.00</w:t>
            </w:r>
            <w:r>
              <w:rPr>
                <w:rFonts w:ascii="Times New Roman" w:hAnsi="Times New Roman" w:cs="Times New Roman"/>
                <w:bCs/>
                <w:sz w:val="20"/>
                <w:szCs w:val="20"/>
                <w:vertAlign w:val="superscript"/>
              </w:rPr>
              <w:t xml:space="preserve">c </w:t>
            </w:r>
            <w:r>
              <w:rPr>
                <w:rFonts w:ascii="Times New Roman" w:hAnsi="Times New Roman" w:cs="Times New Roman"/>
                <w:bCs/>
                <w:sz w:val="20"/>
                <w:szCs w:val="20"/>
              </w:rPr>
              <w:t>± 0.00</w:t>
            </w:r>
          </w:p>
        </w:tc>
        <w:tc>
          <w:tcPr>
            <w:tcW w:w="886" w:type="pct"/>
            <w:tcBorders>
              <w:top w:val="nil"/>
              <w:left w:val="nil"/>
              <w:bottom w:val="nil"/>
              <w:right w:val="nil"/>
            </w:tcBorders>
          </w:tcPr>
          <w:p w14:paraId="0CF85C70"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17.50</w:t>
            </w:r>
            <w:r>
              <w:rPr>
                <w:rFonts w:ascii="Times New Roman" w:hAnsi="Times New Roman" w:cs="Times New Roman"/>
                <w:bCs/>
                <w:sz w:val="20"/>
                <w:szCs w:val="20"/>
                <w:vertAlign w:val="superscript"/>
              </w:rPr>
              <w:t xml:space="preserve">b </w:t>
            </w:r>
            <w:r>
              <w:rPr>
                <w:rFonts w:ascii="Times New Roman" w:hAnsi="Times New Roman" w:cs="Times New Roman"/>
                <w:bCs/>
                <w:sz w:val="20"/>
                <w:szCs w:val="20"/>
              </w:rPr>
              <w:t>± 0.50</w:t>
            </w:r>
          </w:p>
        </w:tc>
      </w:tr>
      <w:tr w:rsidR="009F02FC" w14:paraId="78C74FFF" w14:textId="77777777" w:rsidTr="00190BAF">
        <w:tc>
          <w:tcPr>
            <w:tcW w:w="1703" w:type="pct"/>
            <w:tcBorders>
              <w:top w:val="nil"/>
              <w:left w:val="nil"/>
              <w:bottom w:val="nil"/>
              <w:right w:val="nil"/>
            </w:tcBorders>
          </w:tcPr>
          <w:p w14:paraId="0459C238"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sz w:val="20"/>
                <w:szCs w:val="20"/>
              </w:rPr>
              <w:t>Fillet weight (FW) (g)</w:t>
            </w:r>
          </w:p>
        </w:tc>
        <w:tc>
          <w:tcPr>
            <w:tcW w:w="1350" w:type="pct"/>
            <w:tcBorders>
              <w:top w:val="nil"/>
              <w:left w:val="nil"/>
              <w:bottom w:val="nil"/>
              <w:right w:val="nil"/>
            </w:tcBorders>
          </w:tcPr>
          <w:p w14:paraId="027C878F"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243.00</w:t>
            </w:r>
            <w:r>
              <w:rPr>
                <w:rFonts w:ascii="Times New Roman" w:hAnsi="Times New Roman" w:cs="Times New Roman"/>
                <w:bCs/>
                <w:sz w:val="20"/>
                <w:szCs w:val="20"/>
                <w:vertAlign w:val="superscript"/>
              </w:rPr>
              <w:t xml:space="preserve"> a </w:t>
            </w:r>
            <w:r>
              <w:rPr>
                <w:rFonts w:ascii="Times New Roman" w:hAnsi="Times New Roman" w:cs="Times New Roman"/>
                <w:bCs/>
                <w:sz w:val="20"/>
                <w:szCs w:val="20"/>
              </w:rPr>
              <w:t>±2.00</w:t>
            </w:r>
          </w:p>
        </w:tc>
        <w:tc>
          <w:tcPr>
            <w:tcW w:w="1060" w:type="pct"/>
            <w:tcBorders>
              <w:top w:val="nil"/>
              <w:left w:val="nil"/>
              <w:bottom w:val="nil"/>
              <w:right w:val="nil"/>
            </w:tcBorders>
          </w:tcPr>
          <w:p w14:paraId="7E6928AD"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215.80</w:t>
            </w:r>
            <w:r>
              <w:rPr>
                <w:rFonts w:ascii="Times New Roman" w:hAnsi="Times New Roman" w:cs="Times New Roman"/>
                <w:bCs/>
                <w:sz w:val="20"/>
                <w:szCs w:val="20"/>
                <w:vertAlign w:val="superscript"/>
              </w:rPr>
              <w:t>c</w:t>
            </w:r>
            <w:r>
              <w:rPr>
                <w:rFonts w:ascii="Times New Roman" w:hAnsi="Times New Roman" w:cs="Times New Roman"/>
                <w:bCs/>
                <w:sz w:val="20"/>
                <w:szCs w:val="20"/>
              </w:rPr>
              <w:t xml:space="preserve"> ±1.00</w:t>
            </w:r>
          </w:p>
        </w:tc>
        <w:tc>
          <w:tcPr>
            <w:tcW w:w="886" w:type="pct"/>
            <w:tcBorders>
              <w:top w:val="nil"/>
              <w:left w:val="nil"/>
              <w:bottom w:val="nil"/>
              <w:right w:val="nil"/>
            </w:tcBorders>
          </w:tcPr>
          <w:p w14:paraId="234A69BD"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223.00</w:t>
            </w:r>
            <w:r>
              <w:rPr>
                <w:rFonts w:ascii="Times New Roman" w:hAnsi="Times New Roman" w:cs="Times New Roman"/>
                <w:bCs/>
                <w:sz w:val="20"/>
                <w:szCs w:val="20"/>
                <w:vertAlign w:val="superscript"/>
              </w:rPr>
              <w:t xml:space="preserve">b </w:t>
            </w:r>
            <w:r>
              <w:rPr>
                <w:rFonts w:ascii="Times New Roman" w:hAnsi="Times New Roman" w:cs="Times New Roman"/>
                <w:bCs/>
                <w:sz w:val="20"/>
                <w:szCs w:val="20"/>
              </w:rPr>
              <w:t>±2.00</w:t>
            </w:r>
          </w:p>
        </w:tc>
      </w:tr>
      <w:tr w:rsidR="009F02FC" w14:paraId="5157E5C9" w14:textId="77777777" w:rsidTr="00190BAF">
        <w:tc>
          <w:tcPr>
            <w:tcW w:w="1703" w:type="pct"/>
            <w:tcBorders>
              <w:top w:val="nil"/>
              <w:left w:val="nil"/>
              <w:bottom w:val="nil"/>
              <w:right w:val="nil"/>
            </w:tcBorders>
            <w:vAlign w:val="center"/>
          </w:tcPr>
          <w:p w14:paraId="1154EFC3" w14:textId="77777777" w:rsidR="009F02FC" w:rsidRDefault="001B3D3A">
            <w:pPr>
              <w:spacing w:line="240" w:lineRule="auto"/>
              <w:jc w:val="both"/>
              <w:rPr>
                <w:rFonts w:ascii="Times New Roman" w:hAnsi="Times New Roman" w:cs="Times New Roman"/>
                <w:sz w:val="20"/>
                <w:szCs w:val="20"/>
              </w:rPr>
            </w:pPr>
            <w:r>
              <w:rPr>
                <w:rFonts w:ascii="Times New Roman" w:hAnsi="Times New Roman" w:cs="Times New Roman"/>
                <w:sz w:val="20"/>
                <w:szCs w:val="20"/>
              </w:rPr>
              <w:t>Condition factor</w:t>
            </w:r>
          </w:p>
        </w:tc>
        <w:tc>
          <w:tcPr>
            <w:tcW w:w="1350" w:type="pct"/>
            <w:tcBorders>
              <w:top w:val="nil"/>
              <w:left w:val="nil"/>
              <w:bottom w:val="nil"/>
              <w:right w:val="nil"/>
            </w:tcBorders>
          </w:tcPr>
          <w:p w14:paraId="027EC4B7"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4.67</w:t>
            </w:r>
            <w:r>
              <w:rPr>
                <w:rFonts w:ascii="Times New Roman" w:hAnsi="Times New Roman" w:cs="Times New Roman"/>
                <w:bCs/>
                <w:sz w:val="20"/>
                <w:szCs w:val="20"/>
                <w:vertAlign w:val="superscript"/>
              </w:rPr>
              <w:t xml:space="preserve">c </w:t>
            </w:r>
            <w:r>
              <w:rPr>
                <w:rFonts w:ascii="Times New Roman" w:hAnsi="Times New Roman" w:cs="Times New Roman"/>
                <w:bCs/>
                <w:sz w:val="20"/>
                <w:szCs w:val="20"/>
              </w:rPr>
              <w:t>±1.00</w:t>
            </w:r>
          </w:p>
        </w:tc>
        <w:tc>
          <w:tcPr>
            <w:tcW w:w="1060" w:type="pct"/>
            <w:tcBorders>
              <w:top w:val="nil"/>
              <w:left w:val="nil"/>
              <w:bottom w:val="nil"/>
              <w:right w:val="nil"/>
            </w:tcBorders>
          </w:tcPr>
          <w:p w14:paraId="544D4EC9"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5.68</w:t>
            </w:r>
            <w:r>
              <w:rPr>
                <w:rFonts w:ascii="Times New Roman" w:hAnsi="Times New Roman" w:cs="Times New Roman"/>
                <w:bCs/>
                <w:sz w:val="20"/>
                <w:szCs w:val="20"/>
                <w:vertAlign w:val="superscript"/>
              </w:rPr>
              <w:t xml:space="preserve">b </w:t>
            </w:r>
            <w:r>
              <w:rPr>
                <w:rFonts w:ascii="Times New Roman" w:hAnsi="Times New Roman" w:cs="Times New Roman"/>
                <w:bCs/>
                <w:sz w:val="20"/>
                <w:szCs w:val="20"/>
              </w:rPr>
              <w:t>±1.00</w:t>
            </w:r>
          </w:p>
        </w:tc>
        <w:tc>
          <w:tcPr>
            <w:tcW w:w="886" w:type="pct"/>
            <w:tcBorders>
              <w:top w:val="nil"/>
              <w:left w:val="nil"/>
              <w:bottom w:val="nil"/>
              <w:right w:val="nil"/>
            </w:tcBorders>
          </w:tcPr>
          <w:p w14:paraId="34D4589A"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7.32</w:t>
            </w:r>
            <w:r>
              <w:rPr>
                <w:rFonts w:ascii="Times New Roman" w:hAnsi="Times New Roman" w:cs="Times New Roman"/>
                <w:bCs/>
                <w:sz w:val="20"/>
                <w:szCs w:val="20"/>
                <w:vertAlign w:val="superscript"/>
              </w:rPr>
              <w:t xml:space="preserve">a </w:t>
            </w:r>
            <w:r>
              <w:rPr>
                <w:rFonts w:ascii="Times New Roman" w:hAnsi="Times New Roman" w:cs="Times New Roman"/>
                <w:bCs/>
                <w:sz w:val="20"/>
                <w:szCs w:val="20"/>
              </w:rPr>
              <w:t>±1.20</w:t>
            </w:r>
          </w:p>
        </w:tc>
      </w:tr>
      <w:tr w:rsidR="009F02FC" w14:paraId="70194C16" w14:textId="77777777" w:rsidTr="00190BAF">
        <w:tc>
          <w:tcPr>
            <w:tcW w:w="1703" w:type="pct"/>
            <w:tcBorders>
              <w:top w:val="nil"/>
              <w:left w:val="nil"/>
              <w:bottom w:val="nil"/>
              <w:right w:val="nil"/>
            </w:tcBorders>
            <w:vAlign w:val="center"/>
          </w:tcPr>
          <w:p w14:paraId="341721B1" w14:textId="77777777" w:rsidR="009F02FC" w:rsidRDefault="001B3D3A">
            <w:pPr>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Hepatosomatic index</w:t>
            </w:r>
          </w:p>
        </w:tc>
        <w:tc>
          <w:tcPr>
            <w:tcW w:w="1350" w:type="pct"/>
            <w:tcBorders>
              <w:top w:val="nil"/>
              <w:left w:val="nil"/>
              <w:bottom w:val="nil"/>
              <w:right w:val="nil"/>
            </w:tcBorders>
          </w:tcPr>
          <w:p w14:paraId="76745CB0"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16.89</w:t>
            </w:r>
            <w:r>
              <w:rPr>
                <w:rFonts w:ascii="Times New Roman" w:hAnsi="Times New Roman" w:cs="Times New Roman"/>
                <w:bCs/>
                <w:sz w:val="20"/>
                <w:szCs w:val="20"/>
                <w:vertAlign w:val="superscript"/>
              </w:rPr>
              <w:t xml:space="preserve">b </w:t>
            </w:r>
            <w:r>
              <w:rPr>
                <w:rFonts w:ascii="Times New Roman" w:hAnsi="Times New Roman" w:cs="Times New Roman"/>
                <w:bCs/>
                <w:sz w:val="20"/>
                <w:szCs w:val="20"/>
              </w:rPr>
              <w:t>±1.10</w:t>
            </w:r>
          </w:p>
        </w:tc>
        <w:tc>
          <w:tcPr>
            <w:tcW w:w="1060" w:type="pct"/>
            <w:tcBorders>
              <w:top w:val="nil"/>
              <w:left w:val="nil"/>
              <w:bottom w:val="nil"/>
              <w:right w:val="nil"/>
            </w:tcBorders>
          </w:tcPr>
          <w:p w14:paraId="6914C086"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16.81</w:t>
            </w:r>
            <w:r>
              <w:rPr>
                <w:rFonts w:ascii="Times New Roman" w:hAnsi="Times New Roman" w:cs="Times New Roman"/>
                <w:bCs/>
                <w:sz w:val="20"/>
                <w:szCs w:val="20"/>
                <w:vertAlign w:val="superscript"/>
              </w:rPr>
              <w:t xml:space="preserve">c </w:t>
            </w:r>
            <w:r>
              <w:rPr>
                <w:rFonts w:ascii="Times New Roman" w:hAnsi="Times New Roman" w:cs="Times New Roman"/>
                <w:bCs/>
                <w:sz w:val="20"/>
                <w:szCs w:val="20"/>
              </w:rPr>
              <w:t>±2.00</w:t>
            </w:r>
          </w:p>
        </w:tc>
        <w:tc>
          <w:tcPr>
            <w:tcW w:w="886" w:type="pct"/>
            <w:tcBorders>
              <w:top w:val="nil"/>
              <w:left w:val="nil"/>
              <w:bottom w:val="nil"/>
              <w:right w:val="nil"/>
            </w:tcBorders>
          </w:tcPr>
          <w:p w14:paraId="5C2AC6CB"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17.14</w:t>
            </w:r>
            <w:r>
              <w:rPr>
                <w:rFonts w:ascii="Times New Roman" w:hAnsi="Times New Roman" w:cs="Times New Roman"/>
                <w:bCs/>
                <w:sz w:val="20"/>
                <w:szCs w:val="20"/>
                <w:vertAlign w:val="superscript"/>
              </w:rPr>
              <w:t xml:space="preserve">a </w:t>
            </w:r>
            <w:r>
              <w:rPr>
                <w:rFonts w:ascii="Times New Roman" w:hAnsi="Times New Roman" w:cs="Times New Roman"/>
                <w:bCs/>
                <w:sz w:val="20"/>
                <w:szCs w:val="20"/>
              </w:rPr>
              <w:t>±0.70</w:t>
            </w:r>
          </w:p>
        </w:tc>
      </w:tr>
      <w:tr w:rsidR="009F02FC" w14:paraId="4A72A58E" w14:textId="77777777" w:rsidTr="00190BAF">
        <w:tc>
          <w:tcPr>
            <w:tcW w:w="1703" w:type="pct"/>
            <w:tcBorders>
              <w:top w:val="nil"/>
              <w:left w:val="nil"/>
              <w:bottom w:val="nil"/>
              <w:right w:val="nil"/>
            </w:tcBorders>
            <w:vAlign w:val="center"/>
          </w:tcPr>
          <w:p w14:paraId="1588C8E1" w14:textId="77777777" w:rsidR="009F02FC" w:rsidRDefault="001B3D3A">
            <w:pPr>
              <w:spacing w:line="240" w:lineRule="auto"/>
              <w:jc w:val="both"/>
              <w:rPr>
                <w:rFonts w:ascii="Times New Roman" w:hAnsi="Times New Roman" w:cs="Times New Roman"/>
                <w:sz w:val="20"/>
                <w:szCs w:val="20"/>
              </w:rPr>
            </w:pPr>
            <w:r>
              <w:rPr>
                <w:rFonts w:ascii="Times New Roman" w:hAnsi="Times New Roman" w:cs="Times New Roman"/>
                <w:sz w:val="20"/>
                <w:szCs w:val="20"/>
              </w:rPr>
              <w:t>Dressing index</w:t>
            </w:r>
          </w:p>
        </w:tc>
        <w:tc>
          <w:tcPr>
            <w:tcW w:w="1350" w:type="pct"/>
            <w:tcBorders>
              <w:top w:val="nil"/>
              <w:left w:val="nil"/>
              <w:bottom w:val="nil"/>
              <w:right w:val="nil"/>
            </w:tcBorders>
          </w:tcPr>
          <w:p w14:paraId="3B8F0DF8"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1.48</w:t>
            </w:r>
            <w:r>
              <w:rPr>
                <w:rFonts w:ascii="Times New Roman" w:hAnsi="Times New Roman" w:cs="Times New Roman"/>
                <w:bCs/>
                <w:sz w:val="20"/>
                <w:szCs w:val="20"/>
                <w:vertAlign w:val="superscript"/>
              </w:rPr>
              <w:t xml:space="preserve">a </w:t>
            </w:r>
            <w:r>
              <w:rPr>
                <w:rFonts w:ascii="Times New Roman" w:hAnsi="Times New Roman" w:cs="Times New Roman"/>
                <w:bCs/>
                <w:sz w:val="20"/>
                <w:szCs w:val="20"/>
              </w:rPr>
              <w:t>±2.00</w:t>
            </w:r>
          </w:p>
        </w:tc>
        <w:tc>
          <w:tcPr>
            <w:tcW w:w="1060" w:type="pct"/>
            <w:tcBorders>
              <w:top w:val="nil"/>
              <w:left w:val="nil"/>
              <w:bottom w:val="nil"/>
              <w:right w:val="nil"/>
            </w:tcBorders>
          </w:tcPr>
          <w:p w14:paraId="7A17BFB4"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1.39</w:t>
            </w:r>
            <w:r>
              <w:rPr>
                <w:rFonts w:ascii="Times New Roman" w:hAnsi="Times New Roman" w:cs="Times New Roman"/>
                <w:bCs/>
                <w:sz w:val="20"/>
                <w:szCs w:val="20"/>
                <w:vertAlign w:val="superscript"/>
              </w:rPr>
              <w:t xml:space="preserve">c </w:t>
            </w:r>
            <w:r>
              <w:rPr>
                <w:rFonts w:ascii="Times New Roman" w:hAnsi="Times New Roman" w:cs="Times New Roman"/>
                <w:bCs/>
                <w:sz w:val="20"/>
                <w:szCs w:val="20"/>
              </w:rPr>
              <w:t>±1.00</w:t>
            </w:r>
          </w:p>
        </w:tc>
        <w:tc>
          <w:tcPr>
            <w:tcW w:w="886" w:type="pct"/>
            <w:tcBorders>
              <w:top w:val="nil"/>
              <w:left w:val="nil"/>
              <w:bottom w:val="nil"/>
              <w:right w:val="nil"/>
            </w:tcBorders>
          </w:tcPr>
          <w:p w14:paraId="7C2249B5"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1.44</w:t>
            </w:r>
            <w:r>
              <w:rPr>
                <w:rFonts w:ascii="Times New Roman" w:hAnsi="Times New Roman" w:cs="Times New Roman"/>
                <w:bCs/>
                <w:sz w:val="20"/>
                <w:szCs w:val="20"/>
                <w:vertAlign w:val="superscript"/>
              </w:rPr>
              <w:t xml:space="preserve">b </w:t>
            </w:r>
            <w:r>
              <w:rPr>
                <w:rFonts w:ascii="Times New Roman" w:hAnsi="Times New Roman" w:cs="Times New Roman"/>
                <w:bCs/>
                <w:sz w:val="20"/>
                <w:szCs w:val="20"/>
              </w:rPr>
              <w:t>±0.50</w:t>
            </w:r>
          </w:p>
        </w:tc>
      </w:tr>
      <w:tr w:rsidR="009F02FC" w14:paraId="17FB8672" w14:textId="77777777" w:rsidTr="00190BAF">
        <w:tc>
          <w:tcPr>
            <w:tcW w:w="1703" w:type="pct"/>
            <w:tcBorders>
              <w:top w:val="nil"/>
              <w:left w:val="nil"/>
              <w:bottom w:val="single" w:sz="4" w:space="0" w:color="auto"/>
              <w:right w:val="nil"/>
            </w:tcBorders>
            <w:vAlign w:val="center"/>
          </w:tcPr>
          <w:p w14:paraId="2B461BB8" w14:textId="77777777" w:rsidR="009F02FC" w:rsidRDefault="001B3D3A">
            <w:pPr>
              <w:spacing w:line="240" w:lineRule="auto"/>
              <w:jc w:val="both"/>
              <w:rPr>
                <w:rFonts w:ascii="Times New Roman" w:hAnsi="Times New Roman" w:cs="Times New Roman"/>
                <w:sz w:val="20"/>
                <w:szCs w:val="20"/>
              </w:rPr>
            </w:pPr>
            <w:r>
              <w:rPr>
                <w:rFonts w:ascii="Times New Roman" w:hAnsi="Times New Roman" w:cs="Times New Roman"/>
                <w:sz w:val="20"/>
                <w:szCs w:val="20"/>
              </w:rPr>
              <w:t>Fillet yield</w:t>
            </w:r>
          </w:p>
        </w:tc>
        <w:tc>
          <w:tcPr>
            <w:tcW w:w="1350" w:type="pct"/>
            <w:tcBorders>
              <w:top w:val="nil"/>
              <w:left w:val="nil"/>
              <w:bottom w:val="single" w:sz="4" w:space="0" w:color="auto"/>
              <w:right w:val="nil"/>
            </w:tcBorders>
          </w:tcPr>
          <w:p w14:paraId="3BA2213C"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1.30</w:t>
            </w:r>
            <w:r>
              <w:rPr>
                <w:rFonts w:ascii="Times New Roman" w:hAnsi="Times New Roman" w:cs="Times New Roman"/>
                <w:bCs/>
                <w:sz w:val="20"/>
                <w:szCs w:val="20"/>
                <w:vertAlign w:val="superscript"/>
              </w:rPr>
              <w:t xml:space="preserve">c </w:t>
            </w:r>
            <w:r>
              <w:rPr>
                <w:rFonts w:ascii="Times New Roman" w:hAnsi="Times New Roman" w:cs="Times New Roman"/>
                <w:bCs/>
                <w:sz w:val="20"/>
                <w:szCs w:val="20"/>
              </w:rPr>
              <w:t>±0.00</w:t>
            </w:r>
          </w:p>
        </w:tc>
        <w:tc>
          <w:tcPr>
            <w:tcW w:w="1060" w:type="pct"/>
            <w:tcBorders>
              <w:top w:val="nil"/>
              <w:left w:val="nil"/>
              <w:bottom w:val="single" w:sz="4" w:space="0" w:color="auto"/>
              <w:right w:val="nil"/>
            </w:tcBorders>
          </w:tcPr>
          <w:p w14:paraId="55E1C7E6"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1.32</w:t>
            </w:r>
            <w:r>
              <w:rPr>
                <w:rFonts w:ascii="Times New Roman" w:hAnsi="Times New Roman" w:cs="Times New Roman"/>
                <w:bCs/>
                <w:sz w:val="20"/>
                <w:szCs w:val="20"/>
                <w:vertAlign w:val="superscript"/>
              </w:rPr>
              <w:t xml:space="preserve">b </w:t>
            </w:r>
            <w:r>
              <w:rPr>
                <w:rFonts w:ascii="Times New Roman" w:hAnsi="Times New Roman" w:cs="Times New Roman"/>
                <w:bCs/>
                <w:sz w:val="20"/>
                <w:szCs w:val="20"/>
              </w:rPr>
              <w:t>±2.00</w:t>
            </w:r>
          </w:p>
        </w:tc>
        <w:tc>
          <w:tcPr>
            <w:tcW w:w="886" w:type="pct"/>
            <w:tcBorders>
              <w:top w:val="nil"/>
              <w:left w:val="nil"/>
              <w:bottom w:val="single" w:sz="4" w:space="0" w:color="auto"/>
              <w:right w:val="nil"/>
            </w:tcBorders>
          </w:tcPr>
          <w:p w14:paraId="51BE98DF"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1.34</w:t>
            </w:r>
            <w:r>
              <w:rPr>
                <w:rFonts w:ascii="Times New Roman" w:hAnsi="Times New Roman" w:cs="Times New Roman"/>
                <w:bCs/>
                <w:sz w:val="20"/>
                <w:szCs w:val="20"/>
                <w:vertAlign w:val="superscript"/>
              </w:rPr>
              <w:t xml:space="preserve">a </w:t>
            </w:r>
            <w:r>
              <w:rPr>
                <w:rFonts w:ascii="Times New Roman" w:hAnsi="Times New Roman" w:cs="Times New Roman"/>
                <w:bCs/>
                <w:sz w:val="20"/>
                <w:szCs w:val="20"/>
              </w:rPr>
              <w:t>±1.00</w:t>
            </w:r>
          </w:p>
        </w:tc>
      </w:tr>
    </w:tbl>
    <w:p w14:paraId="27617851" w14:textId="77777777" w:rsidR="009F02FC" w:rsidRDefault="001B3D3A">
      <w:pPr>
        <w:spacing w:before="0" w:beforeAutospacing="0" w:after="0"/>
        <w:jc w:val="both"/>
        <w:rPr>
          <w:rFonts w:ascii="Times New Roman" w:hAnsi="Times New Roman" w:cs="Times New Roman"/>
          <w:sz w:val="20"/>
          <w:szCs w:val="20"/>
        </w:rPr>
      </w:pPr>
      <w:r>
        <w:rPr>
          <w:rFonts w:ascii="Times New Roman" w:hAnsi="Times New Roman" w:cs="Times New Roman"/>
          <w:sz w:val="20"/>
          <w:szCs w:val="20"/>
        </w:rPr>
        <w:t xml:space="preserve">Values are means ± standard deviation of three (3) replicates. </w:t>
      </w:r>
    </w:p>
    <w:p w14:paraId="6151780B" w14:textId="77777777" w:rsidR="009F02FC" w:rsidRDefault="001B3D3A">
      <w:pPr>
        <w:spacing w:before="0" w:beforeAutospacing="0" w:after="0"/>
        <w:jc w:val="both"/>
        <w:rPr>
          <w:rFonts w:ascii="Times New Roman" w:hAnsi="Times New Roman" w:cs="Times New Roman"/>
          <w:sz w:val="20"/>
          <w:szCs w:val="20"/>
        </w:rPr>
      </w:pPr>
      <w:r>
        <w:rPr>
          <w:rFonts w:ascii="Times New Roman" w:hAnsi="Times New Roman" w:cs="Times New Roman"/>
          <w:sz w:val="20"/>
          <w:szCs w:val="20"/>
        </w:rPr>
        <w:t>Data in the same row bearing different superscript differed significantly (p&lt;0.05).</w:t>
      </w:r>
    </w:p>
    <w:p w14:paraId="0D7715D1" w14:textId="77777777" w:rsidR="009F02FC" w:rsidRDefault="001B3D3A">
      <w:pPr>
        <w:jc w:val="both"/>
      </w:pPr>
      <w:r>
        <w:rPr>
          <w:rFonts w:ascii="Times New Roman" w:hAnsi="Times New Roman" w:cs="Times New Roman"/>
          <w:sz w:val="20"/>
          <w:szCs w:val="20"/>
        </w:rPr>
        <w:t xml:space="preserve">The table 2 showed the growth response of fish fed maggot meal. Fish on control feed had the highest yield on Total length, Total weight, </w:t>
      </w:r>
      <w:proofErr w:type="gramStart"/>
      <w:r>
        <w:rPr>
          <w:rFonts w:ascii="Times New Roman" w:hAnsi="Times New Roman" w:cs="Times New Roman"/>
          <w:sz w:val="20"/>
          <w:szCs w:val="20"/>
        </w:rPr>
        <w:t>Dressed</w:t>
      </w:r>
      <w:proofErr w:type="gramEnd"/>
      <w:r>
        <w:rPr>
          <w:rFonts w:ascii="Times New Roman" w:hAnsi="Times New Roman" w:cs="Times New Roman"/>
          <w:sz w:val="20"/>
          <w:szCs w:val="20"/>
        </w:rPr>
        <w:t xml:space="preserve"> weight, Liver weight and Fillet weight and the result is significantly different from other samples (p&lt;0.05). The values for Total length, Total weight, </w:t>
      </w:r>
      <w:proofErr w:type="gramStart"/>
      <w:r>
        <w:rPr>
          <w:rFonts w:ascii="Times New Roman" w:hAnsi="Times New Roman" w:cs="Times New Roman"/>
          <w:sz w:val="20"/>
          <w:szCs w:val="20"/>
        </w:rPr>
        <w:t>Dressed</w:t>
      </w:r>
      <w:proofErr w:type="gramEnd"/>
      <w:r>
        <w:rPr>
          <w:rFonts w:ascii="Times New Roman" w:hAnsi="Times New Roman" w:cs="Times New Roman"/>
          <w:sz w:val="20"/>
          <w:szCs w:val="20"/>
        </w:rPr>
        <w:t xml:space="preserve"> weight, Liver weight and Fillet weight ranged from 19.00 ± 0.00 to 15.90 ±0.00, 316.00 ± 0.00</w:t>
      </w:r>
      <w:r>
        <w:rPr>
          <w:rFonts w:ascii="Times New Roman" w:hAnsi="Times New Roman" w:cs="Times New Roman"/>
          <w:sz w:val="20"/>
          <w:szCs w:val="20"/>
        </w:rPr>
        <w:tab/>
        <w:t xml:space="preserve">to 285.80 ±0.00, 213.73 ±0.10 to 204.73 ±0.30, 18.70 ±1.00 to 17.00 ± 0.00 and 243.00 ±2.00 to 215.80 ±1.00 respectively. Condition factor ranged from </w:t>
      </w:r>
      <w:r>
        <w:rPr>
          <w:rFonts w:ascii="Times New Roman" w:hAnsi="Times New Roman" w:cs="Times New Roman"/>
          <w:bCs/>
          <w:sz w:val="20"/>
          <w:szCs w:val="24"/>
        </w:rPr>
        <w:t xml:space="preserve">4.67±1.00 to 7.32±1.20, </w:t>
      </w:r>
      <w:proofErr w:type="spellStart"/>
      <w:r>
        <w:rPr>
          <w:rFonts w:ascii="Times New Roman" w:hAnsi="Times New Roman" w:cs="Times New Roman"/>
          <w:bCs/>
          <w:sz w:val="20"/>
          <w:szCs w:val="24"/>
        </w:rPr>
        <w:t>Hepatosomatotic</w:t>
      </w:r>
      <w:proofErr w:type="spellEnd"/>
      <w:r>
        <w:rPr>
          <w:rFonts w:ascii="Times New Roman" w:hAnsi="Times New Roman" w:cs="Times New Roman"/>
          <w:bCs/>
          <w:sz w:val="20"/>
          <w:szCs w:val="24"/>
        </w:rPr>
        <w:t xml:space="preserve"> index, 16.81±2.00 to 17.14±0.70, Dressing index, 1.39±1.00 to 1.48±2.00 and fillet yield 1.30±0.00 to 1.34±1.00</w:t>
      </w:r>
      <w:r>
        <w:t xml:space="preserve">. </w:t>
      </w:r>
      <w:r>
        <w:rPr>
          <w:rFonts w:ascii="Times New Roman" w:hAnsi="Times New Roman" w:cs="Times New Roman"/>
          <w:sz w:val="20"/>
          <w:szCs w:val="20"/>
        </w:rPr>
        <w:t xml:space="preserve">The table 3 showed the </w:t>
      </w:r>
      <w:proofErr w:type="spellStart"/>
      <w:r>
        <w:rPr>
          <w:rFonts w:ascii="Times New Roman" w:hAnsi="Times New Roman" w:cs="Times New Roman"/>
          <w:sz w:val="20"/>
          <w:szCs w:val="20"/>
        </w:rPr>
        <w:t>haematological</w:t>
      </w:r>
      <w:proofErr w:type="spellEnd"/>
      <w:r>
        <w:rPr>
          <w:rFonts w:ascii="Times New Roman" w:hAnsi="Times New Roman" w:cs="Times New Roman"/>
          <w:sz w:val="20"/>
          <w:szCs w:val="20"/>
        </w:rPr>
        <w:t xml:space="preserve"> parameters of fish fed maggot meal. The values for Packed cell volume, </w:t>
      </w:r>
      <w:proofErr w:type="spellStart"/>
      <w:r>
        <w:rPr>
          <w:rFonts w:ascii="Times New Roman" w:hAnsi="Times New Roman" w:cs="Times New Roman"/>
          <w:sz w:val="20"/>
          <w:szCs w:val="20"/>
        </w:rPr>
        <w:t>Haemoglobin</w:t>
      </w:r>
      <w:proofErr w:type="spellEnd"/>
      <w:r>
        <w:rPr>
          <w:rFonts w:ascii="Times New Roman" w:hAnsi="Times New Roman" w:cs="Times New Roman"/>
          <w:sz w:val="20"/>
          <w:szCs w:val="20"/>
        </w:rPr>
        <w:t xml:space="preserve">, Red Blood Cell, Liver glycogen and Plasma Glucose ranges from 24.50 ±0.10 to 25.8 ±1.10, 7.80 ±0.10 to 8.83 ±1.00, 2.40 ±2.00 to 2.79 ±1.00, 38.43 ±0.50 to 45.6±1.00 and 76.00 ±2.00 to 89.00 ±1.00 respectively. The values for Catalase and Glutathione S-transferase ranged from 275.93 ±1.00 to 454.02 ±0.50 and 176.33 ±1.00 to 236.88 ±0.50 respectively. The value for White Blood Cell ranged from 16.28 ±0.50 to 18.76 ±2.00. </w:t>
      </w:r>
    </w:p>
    <w:p w14:paraId="2C8CA1E8" w14:textId="77777777" w:rsidR="009F02FC" w:rsidRDefault="001B3D3A">
      <w:pPr>
        <w:rPr>
          <w:sz w:val="18"/>
        </w:rPr>
      </w:pPr>
      <w:r>
        <w:rPr>
          <w:rFonts w:ascii="Times New Roman" w:hAnsi="Times New Roman" w:cs="Times New Roman"/>
          <w:b/>
          <w:sz w:val="20"/>
          <w:szCs w:val="24"/>
        </w:rPr>
        <w:t>Table 3: Hematological Parameters of Fish Fed Maggot Meal</w:t>
      </w:r>
    </w:p>
    <w:tbl>
      <w:tblPr>
        <w:tblW w:w="0" w:type="auto"/>
        <w:jc w:val="center"/>
        <w:tblBorders>
          <w:top w:val="single" w:sz="4" w:space="0" w:color="auto"/>
          <w:bottom w:val="single" w:sz="4" w:space="0" w:color="auto"/>
        </w:tblBorders>
        <w:tblLook w:val="04A0" w:firstRow="1" w:lastRow="0" w:firstColumn="1" w:lastColumn="0" w:noHBand="0" w:noVBand="1"/>
      </w:tblPr>
      <w:tblGrid>
        <w:gridCol w:w="3919"/>
        <w:gridCol w:w="2129"/>
        <w:gridCol w:w="1714"/>
        <w:gridCol w:w="1814"/>
      </w:tblGrid>
      <w:tr w:rsidR="009F02FC" w14:paraId="2ECFF7FA" w14:textId="77777777">
        <w:trPr>
          <w:jc w:val="center"/>
        </w:trPr>
        <w:tc>
          <w:tcPr>
            <w:tcW w:w="3919" w:type="dxa"/>
            <w:tcBorders>
              <w:top w:val="single" w:sz="4" w:space="0" w:color="auto"/>
              <w:left w:val="nil"/>
              <w:bottom w:val="single" w:sz="4" w:space="0" w:color="auto"/>
              <w:right w:val="nil"/>
            </w:tcBorders>
          </w:tcPr>
          <w:p w14:paraId="2A2C16DA" w14:textId="77777777" w:rsidR="009F02FC" w:rsidRDefault="001B3D3A">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Parameters</w:t>
            </w:r>
          </w:p>
        </w:tc>
        <w:tc>
          <w:tcPr>
            <w:tcW w:w="2129" w:type="dxa"/>
            <w:tcBorders>
              <w:top w:val="single" w:sz="4" w:space="0" w:color="auto"/>
              <w:left w:val="nil"/>
              <w:bottom w:val="single" w:sz="4" w:space="0" w:color="auto"/>
              <w:right w:val="nil"/>
            </w:tcBorders>
          </w:tcPr>
          <w:p w14:paraId="78756D4D" w14:textId="77777777" w:rsidR="009F02FC" w:rsidRDefault="001B3D3A">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Control feed</w:t>
            </w:r>
          </w:p>
        </w:tc>
        <w:tc>
          <w:tcPr>
            <w:tcW w:w="1714" w:type="dxa"/>
            <w:tcBorders>
              <w:top w:val="single" w:sz="4" w:space="0" w:color="auto"/>
              <w:left w:val="nil"/>
              <w:bottom w:val="single" w:sz="4" w:space="0" w:color="auto"/>
              <w:right w:val="nil"/>
            </w:tcBorders>
          </w:tcPr>
          <w:p w14:paraId="4BEF2772" w14:textId="77777777" w:rsidR="009F02FC" w:rsidRDefault="001B3D3A">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Fresh feed</w:t>
            </w:r>
          </w:p>
        </w:tc>
        <w:tc>
          <w:tcPr>
            <w:tcW w:w="1814" w:type="dxa"/>
            <w:tcBorders>
              <w:top w:val="single" w:sz="4" w:space="0" w:color="auto"/>
              <w:left w:val="nil"/>
              <w:bottom w:val="single" w:sz="4" w:space="0" w:color="auto"/>
              <w:right w:val="nil"/>
            </w:tcBorders>
          </w:tcPr>
          <w:p w14:paraId="30C91FA6" w14:textId="77777777" w:rsidR="009F02FC" w:rsidRDefault="001B3D3A">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Dried feed</w:t>
            </w:r>
          </w:p>
        </w:tc>
      </w:tr>
      <w:tr w:rsidR="009F02FC" w14:paraId="626673B6" w14:textId="77777777">
        <w:trPr>
          <w:jc w:val="center"/>
        </w:trPr>
        <w:tc>
          <w:tcPr>
            <w:tcW w:w="3919" w:type="dxa"/>
            <w:tcBorders>
              <w:top w:val="single" w:sz="4" w:space="0" w:color="auto"/>
              <w:left w:val="nil"/>
              <w:bottom w:val="nil"/>
              <w:right w:val="nil"/>
            </w:tcBorders>
          </w:tcPr>
          <w:p w14:paraId="7B68EF09" w14:textId="77777777" w:rsidR="009F02FC" w:rsidRDefault="001B3D3A">
            <w:pPr>
              <w:spacing w:line="240" w:lineRule="auto"/>
              <w:jc w:val="both"/>
              <w:rPr>
                <w:rFonts w:ascii="Times New Roman" w:hAnsi="Times New Roman" w:cs="Times New Roman"/>
                <w:b/>
                <w:bCs/>
                <w:sz w:val="20"/>
                <w:szCs w:val="20"/>
              </w:rPr>
            </w:pPr>
            <w:r>
              <w:rPr>
                <w:rFonts w:ascii="Times New Roman" w:hAnsi="Times New Roman" w:cs="Times New Roman"/>
                <w:sz w:val="20"/>
                <w:szCs w:val="20"/>
              </w:rPr>
              <w:t>Packed cell volume (%)</w:t>
            </w:r>
          </w:p>
        </w:tc>
        <w:tc>
          <w:tcPr>
            <w:tcW w:w="2129" w:type="dxa"/>
            <w:tcBorders>
              <w:top w:val="single" w:sz="4" w:space="0" w:color="auto"/>
              <w:left w:val="nil"/>
              <w:bottom w:val="nil"/>
              <w:right w:val="nil"/>
            </w:tcBorders>
          </w:tcPr>
          <w:p w14:paraId="03A71579"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25.17</w:t>
            </w:r>
            <w:r>
              <w:rPr>
                <w:rFonts w:ascii="Times New Roman" w:hAnsi="Times New Roman" w:cs="Times New Roman"/>
                <w:bCs/>
                <w:sz w:val="20"/>
                <w:szCs w:val="20"/>
                <w:vertAlign w:val="superscript"/>
              </w:rPr>
              <w:t xml:space="preserve">b </w:t>
            </w:r>
            <w:r>
              <w:rPr>
                <w:rFonts w:ascii="Times New Roman" w:hAnsi="Times New Roman" w:cs="Times New Roman"/>
                <w:bCs/>
                <w:sz w:val="20"/>
                <w:szCs w:val="20"/>
              </w:rPr>
              <w:t>±1.00</w:t>
            </w:r>
          </w:p>
        </w:tc>
        <w:tc>
          <w:tcPr>
            <w:tcW w:w="1714" w:type="dxa"/>
            <w:tcBorders>
              <w:top w:val="single" w:sz="4" w:space="0" w:color="auto"/>
              <w:left w:val="nil"/>
              <w:bottom w:val="nil"/>
              <w:right w:val="nil"/>
            </w:tcBorders>
          </w:tcPr>
          <w:p w14:paraId="3BEF7755"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24.50</w:t>
            </w:r>
            <w:r>
              <w:rPr>
                <w:rFonts w:ascii="Times New Roman" w:hAnsi="Times New Roman" w:cs="Times New Roman"/>
                <w:bCs/>
                <w:sz w:val="20"/>
                <w:szCs w:val="20"/>
                <w:vertAlign w:val="superscript"/>
              </w:rPr>
              <w:t xml:space="preserve">b </w:t>
            </w:r>
            <w:r>
              <w:rPr>
                <w:rFonts w:ascii="Times New Roman" w:hAnsi="Times New Roman" w:cs="Times New Roman"/>
                <w:bCs/>
                <w:sz w:val="20"/>
                <w:szCs w:val="20"/>
              </w:rPr>
              <w:t>±0.10</w:t>
            </w:r>
          </w:p>
        </w:tc>
        <w:tc>
          <w:tcPr>
            <w:tcW w:w="1814" w:type="dxa"/>
            <w:tcBorders>
              <w:top w:val="single" w:sz="4" w:space="0" w:color="auto"/>
              <w:left w:val="nil"/>
              <w:bottom w:val="nil"/>
              <w:right w:val="nil"/>
            </w:tcBorders>
          </w:tcPr>
          <w:p w14:paraId="6CC1D071"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25.8</w:t>
            </w:r>
            <w:r>
              <w:rPr>
                <w:rFonts w:ascii="Times New Roman" w:hAnsi="Times New Roman" w:cs="Times New Roman"/>
                <w:bCs/>
                <w:sz w:val="20"/>
                <w:szCs w:val="20"/>
                <w:vertAlign w:val="superscript"/>
              </w:rPr>
              <w:t xml:space="preserve">a </w:t>
            </w:r>
            <w:r>
              <w:rPr>
                <w:rFonts w:ascii="Times New Roman" w:hAnsi="Times New Roman" w:cs="Times New Roman"/>
                <w:bCs/>
                <w:sz w:val="20"/>
                <w:szCs w:val="20"/>
              </w:rPr>
              <w:t>±1.10</w:t>
            </w:r>
          </w:p>
        </w:tc>
      </w:tr>
      <w:tr w:rsidR="009F02FC" w14:paraId="33FE17F5" w14:textId="77777777">
        <w:trPr>
          <w:jc w:val="center"/>
        </w:trPr>
        <w:tc>
          <w:tcPr>
            <w:tcW w:w="3919" w:type="dxa"/>
            <w:tcBorders>
              <w:top w:val="nil"/>
              <w:left w:val="nil"/>
              <w:bottom w:val="nil"/>
              <w:right w:val="nil"/>
            </w:tcBorders>
          </w:tcPr>
          <w:p w14:paraId="0F720648" w14:textId="77777777" w:rsidR="009F02FC" w:rsidRDefault="001B3D3A">
            <w:pPr>
              <w:spacing w:line="240" w:lineRule="auto"/>
              <w:jc w:val="both"/>
              <w:rPr>
                <w:rFonts w:ascii="Times New Roman" w:hAnsi="Times New Roman" w:cs="Times New Roman"/>
                <w:b/>
                <w:bCs/>
                <w:sz w:val="20"/>
                <w:szCs w:val="20"/>
              </w:rPr>
            </w:pPr>
            <w:proofErr w:type="spellStart"/>
            <w:r>
              <w:rPr>
                <w:rFonts w:ascii="Times New Roman" w:hAnsi="Times New Roman" w:cs="Times New Roman"/>
                <w:sz w:val="20"/>
                <w:szCs w:val="20"/>
              </w:rPr>
              <w:t>Haemoglobin</w:t>
            </w:r>
            <w:proofErr w:type="spellEnd"/>
            <w:r>
              <w:rPr>
                <w:rFonts w:ascii="Times New Roman" w:hAnsi="Times New Roman" w:cs="Times New Roman"/>
                <w:sz w:val="20"/>
                <w:szCs w:val="20"/>
              </w:rPr>
              <w:t xml:space="preserve"> (g/100ml)</w:t>
            </w:r>
          </w:p>
        </w:tc>
        <w:tc>
          <w:tcPr>
            <w:tcW w:w="2129" w:type="dxa"/>
            <w:tcBorders>
              <w:top w:val="nil"/>
              <w:left w:val="nil"/>
              <w:bottom w:val="nil"/>
              <w:right w:val="nil"/>
            </w:tcBorders>
          </w:tcPr>
          <w:p w14:paraId="2467A09F"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8.20</w:t>
            </w:r>
            <w:r>
              <w:rPr>
                <w:rFonts w:ascii="Times New Roman" w:hAnsi="Times New Roman" w:cs="Times New Roman"/>
                <w:bCs/>
                <w:sz w:val="20"/>
                <w:szCs w:val="20"/>
                <w:vertAlign w:val="superscript"/>
              </w:rPr>
              <w:t xml:space="preserve">b </w:t>
            </w:r>
            <w:r>
              <w:rPr>
                <w:rFonts w:ascii="Times New Roman" w:hAnsi="Times New Roman" w:cs="Times New Roman"/>
                <w:bCs/>
                <w:sz w:val="20"/>
                <w:szCs w:val="20"/>
              </w:rPr>
              <w:t>±1.00</w:t>
            </w:r>
          </w:p>
        </w:tc>
        <w:tc>
          <w:tcPr>
            <w:tcW w:w="1714" w:type="dxa"/>
            <w:tcBorders>
              <w:top w:val="nil"/>
              <w:left w:val="nil"/>
              <w:bottom w:val="nil"/>
              <w:right w:val="nil"/>
            </w:tcBorders>
          </w:tcPr>
          <w:p w14:paraId="3689AA89"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7.80</w:t>
            </w:r>
            <w:r>
              <w:rPr>
                <w:rFonts w:ascii="Times New Roman" w:hAnsi="Times New Roman" w:cs="Times New Roman"/>
                <w:bCs/>
                <w:sz w:val="20"/>
                <w:szCs w:val="20"/>
                <w:vertAlign w:val="superscript"/>
              </w:rPr>
              <w:t xml:space="preserve">c </w:t>
            </w:r>
            <w:r>
              <w:rPr>
                <w:rFonts w:ascii="Times New Roman" w:hAnsi="Times New Roman" w:cs="Times New Roman"/>
                <w:bCs/>
                <w:sz w:val="20"/>
                <w:szCs w:val="20"/>
              </w:rPr>
              <w:t>±0.10</w:t>
            </w:r>
          </w:p>
        </w:tc>
        <w:tc>
          <w:tcPr>
            <w:tcW w:w="1814" w:type="dxa"/>
            <w:tcBorders>
              <w:top w:val="nil"/>
              <w:left w:val="nil"/>
              <w:bottom w:val="nil"/>
              <w:right w:val="nil"/>
            </w:tcBorders>
          </w:tcPr>
          <w:p w14:paraId="5A601B24"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8.83</w:t>
            </w:r>
            <w:r>
              <w:rPr>
                <w:rFonts w:ascii="Times New Roman" w:hAnsi="Times New Roman" w:cs="Times New Roman"/>
                <w:bCs/>
                <w:sz w:val="20"/>
                <w:szCs w:val="20"/>
                <w:vertAlign w:val="superscript"/>
              </w:rPr>
              <w:t xml:space="preserve">a </w:t>
            </w:r>
            <w:r>
              <w:rPr>
                <w:rFonts w:ascii="Times New Roman" w:hAnsi="Times New Roman" w:cs="Times New Roman"/>
                <w:bCs/>
                <w:sz w:val="20"/>
                <w:szCs w:val="20"/>
              </w:rPr>
              <w:t>±1.00</w:t>
            </w:r>
          </w:p>
        </w:tc>
      </w:tr>
      <w:tr w:rsidR="009F02FC" w14:paraId="18087107" w14:textId="77777777">
        <w:trPr>
          <w:jc w:val="center"/>
        </w:trPr>
        <w:tc>
          <w:tcPr>
            <w:tcW w:w="3919" w:type="dxa"/>
            <w:tcBorders>
              <w:top w:val="nil"/>
              <w:left w:val="nil"/>
              <w:bottom w:val="nil"/>
              <w:right w:val="nil"/>
            </w:tcBorders>
          </w:tcPr>
          <w:p w14:paraId="35E9F0B7" w14:textId="77777777" w:rsidR="009F02FC" w:rsidRDefault="001B3D3A">
            <w:pPr>
              <w:spacing w:line="240" w:lineRule="auto"/>
              <w:jc w:val="both"/>
              <w:rPr>
                <w:rFonts w:ascii="Times New Roman" w:hAnsi="Times New Roman" w:cs="Times New Roman"/>
                <w:b/>
                <w:bCs/>
                <w:sz w:val="20"/>
                <w:szCs w:val="20"/>
              </w:rPr>
            </w:pPr>
            <w:r>
              <w:rPr>
                <w:rFonts w:ascii="Times New Roman" w:hAnsi="Times New Roman" w:cs="Times New Roman"/>
                <w:sz w:val="20"/>
                <w:szCs w:val="20"/>
              </w:rPr>
              <w:t>Red Blood Cell(g/100ml)</w:t>
            </w:r>
          </w:p>
        </w:tc>
        <w:tc>
          <w:tcPr>
            <w:tcW w:w="2129" w:type="dxa"/>
            <w:tcBorders>
              <w:top w:val="nil"/>
              <w:left w:val="nil"/>
              <w:bottom w:val="nil"/>
              <w:right w:val="nil"/>
            </w:tcBorders>
          </w:tcPr>
          <w:p w14:paraId="6AC466BB"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2.77</w:t>
            </w:r>
            <w:r>
              <w:rPr>
                <w:rFonts w:ascii="Times New Roman" w:hAnsi="Times New Roman" w:cs="Times New Roman"/>
                <w:bCs/>
                <w:sz w:val="20"/>
                <w:szCs w:val="20"/>
                <w:vertAlign w:val="superscript"/>
              </w:rPr>
              <w:t xml:space="preserve">b </w:t>
            </w:r>
            <w:r>
              <w:rPr>
                <w:rFonts w:ascii="Times New Roman" w:hAnsi="Times New Roman" w:cs="Times New Roman"/>
                <w:bCs/>
                <w:sz w:val="20"/>
                <w:szCs w:val="20"/>
              </w:rPr>
              <w:t>±3.10</w:t>
            </w:r>
          </w:p>
        </w:tc>
        <w:tc>
          <w:tcPr>
            <w:tcW w:w="1714" w:type="dxa"/>
            <w:tcBorders>
              <w:top w:val="nil"/>
              <w:left w:val="nil"/>
              <w:bottom w:val="nil"/>
              <w:right w:val="nil"/>
            </w:tcBorders>
          </w:tcPr>
          <w:p w14:paraId="0BA6145D"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2.40</w:t>
            </w:r>
            <w:r>
              <w:rPr>
                <w:rFonts w:ascii="Times New Roman" w:hAnsi="Times New Roman" w:cs="Times New Roman"/>
                <w:bCs/>
                <w:sz w:val="20"/>
                <w:szCs w:val="20"/>
                <w:vertAlign w:val="superscript"/>
              </w:rPr>
              <w:t xml:space="preserve">c </w:t>
            </w:r>
            <w:r>
              <w:rPr>
                <w:rFonts w:ascii="Times New Roman" w:hAnsi="Times New Roman" w:cs="Times New Roman"/>
                <w:bCs/>
                <w:sz w:val="20"/>
                <w:szCs w:val="20"/>
              </w:rPr>
              <w:t>±2.00</w:t>
            </w:r>
          </w:p>
        </w:tc>
        <w:tc>
          <w:tcPr>
            <w:tcW w:w="1814" w:type="dxa"/>
            <w:tcBorders>
              <w:top w:val="nil"/>
              <w:left w:val="nil"/>
              <w:bottom w:val="nil"/>
              <w:right w:val="nil"/>
            </w:tcBorders>
          </w:tcPr>
          <w:p w14:paraId="7D67F3FF"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2.79</w:t>
            </w:r>
            <w:r>
              <w:rPr>
                <w:rFonts w:ascii="Times New Roman" w:hAnsi="Times New Roman" w:cs="Times New Roman"/>
                <w:bCs/>
                <w:sz w:val="20"/>
                <w:szCs w:val="20"/>
                <w:vertAlign w:val="superscript"/>
              </w:rPr>
              <w:t xml:space="preserve">a </w:t>
            </w:r>
            <w:r>
              <w:rPr>
                <w:rFonts w:ascii="Times New Roman" w:hAnsi="Times New Roman" w:cs="Times New Roman"/>
                <w:bCs/>
                <w:sz w:val="20"/>
                <w:szCs w:val="20"/>
              </w:rPr>
              <w:t>±1.00</w:t>
            </w:r>
          </w:p>
        </w:tc>
      </w:tr>
      <w:tr w:rsidR="009F02FC" w14:paraId="1C75A80C" w14:textId="77777777">
        <w:trPr>
          <w:jc w:val="center"/>
        </w:trPr>
        <w:tc>
          <w:tcPr>
            <w:tcW w:w="3919" w:type="dxa"/>
            <w:tcBorders>
              <w:top w:val="nil"/>
              <w:left w:val="nil"/>
              <w:bottom w:val="nil"/>
              <w:right w:val="nil"/>
            </w:tcBorders>
          </w:tcPr>
          <w:p w14:paraId="16E4E8E5" w14:textId="77777777" w:rsidR="009F02FC" w:rsidRDefault="001B3D3A">
            <w:pPr>
              <w:spacing w:line="240" w:lineRule="auto"/>
              <w:jc w:val="both"/>
              <w:rPr>
                <w:rFonts w:ascii="Times New Roman" w:hAnsi="Times New Roman" w:cs="Times New Roman"/>
                <w:b/>
                <w:bCs/>
                <w:sz w:val="20"/>
                <w:szCs w:val="20"/>
              </w:rPr>
            </w:pPr>
            <w:r>
              <w:rPr>
                <w:rFonts w:ascii="Times New Roman" w:hAnsi="Times New Roman" w:cs="Times New Roman"/>
                <w:sz w:val="20"/>
                <w:szCs w:val="20"/>
              </w:rPr>
              <w:t>White Blood Cell (g/100ml)</w:t>
            </w:r>
          </w:p>
        </w:tc>
        <w:tc>
          <w:tcPr>
            <w:tcW w:w="2129" w:type="dxa"/>
            <w:tcBorders>
              <w:top w:val="nil"/>
              <w:left w:val="nil"/>
              <w:bottom w:val="nil"/>
              <w:right w:val="nil"/>
            </w:tcBorders>
          </w:tcPr>
          <w:p w14:paraId="66C75A61"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16.28</w:t>
            </w:r>
            <w:r>
              <w:rPr>
                <w:rFonts w:ascii="Times New Roman" w:hAnsi="Times New Roman" w:cs="Times New Roman"/>
                <w:bCs/>
                <w:sz w:val="20"/>
                <w:szCs w:val="20"/>
                <w:vertAlign w:val="superscript"/>
              </w:rPr>
              <w:t xml:space="preserve">c </w:t>
            </w:r>
            <w:r>
              <w:rPr>
                <w:rFonts w:ascii="Times New Roman" w:hAnsi="Times New Roman" w:cs="Times New Roman"/>
                <w:bCs/>
                <w:sz w:val="20"/>
                <w:szCs w:val="20"/>
              </w:rPr>
              <w:t>±0.50</w:t>
            </w:r>
          </w:p>
        </w:tc>
        <w:tc>
          <w:tcPr>
            <w:tcW w:w="1714" w:type="dxa"/>
            <w:tcBorders>
              <w:top w:val="nil"/>
              <w:left w:val="nil"/>
              <w:bottom w:val="nil"/>
              <w:right w:val="nil"/>
            </w:tcBorders>
          </w:tcPr>
          <w:p w14:paraId="08E31621"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18.76</w:t>
            </w:r>
            <w:r>
              <w:rPr>
                <w:rFonts w:ascii="Times New Roman" w:hAnsi="Times New Roman" w:cs="Times New Roman"/>
                <w:bCs/>
                <w:sz w:val="20"/>
                <w:szCs w:val="20"/>
                <w:vertAlign w:val="superscript"/>
              </w:rPr>
              <w:t xml:space="preserve">a </w:t>
            </w:r>
            <w:r>
              <w:rPr>
                <w:rFonts w:ascii="Times New Roman" w:hAnsi="Times New Roman" w:cs="Times New Roman"/>
                <w:bCs/>
                <w:sz w:val="20"/>
                <w:szCs w:val="20"/>
              </w:rPr>
              <w:t>±2.00</w:t>
            </w:r>
          </w:p>
        </w:tc>
        <w:tc>
          <w:tcPr>
            <w:tcW w:w="1814" w:type="dxa"/>
            <w:tcBorders>
              <w:top w:val="nil"/>
              <w:left w:val="nil"/>
              <w:bottom w:val="nil"/>
              <w:right w:val="nil"/>
            </w:tcBorders>
          </w:tcPr>
          <w:p w14:paraId="0AD4B021"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18.70</w:t>
            </w:r>
            <w:r>
              <w:rPr>
                <w:rFonts w:ascii="Times New Roman" w:hAnsi="Times New Roman" w:cs="Times New Roman"/>
                <w:bCs/>
                <w:sz w:val="20"/>
                <w:szCs w:val="20"/>
                <w:vertAlign w:val="superscript"/>
              </w:rPr>
              <w:t xml:space="preserve">b </w:t>
            </w:r>
            <w:r>
              <w:rPr>
                <w:rFonts w:ascii="Times New Roman" w:hAnsi="Times New Roman" w:cs="Times New Roman"/>
                <w:bCs/>
                <w:sz w:val="20"/>
                <w:szCs w:val="20"/>
              </w:rPr>
              <w:t>±1.00</w:t>
            </w:r>
          </w:p>
        </w:tc>
      </w:tr>
      <w:tr w:rsidR="009F02FC" w14:paraId="00ED88F9" w14:textId="77777777">
        <w:trPr>
          <w:jc w:val="center"/>
        </w:trPr>
        <w:tc>
          <w:tcPr>
            <w:tcW w:w="3919" w:type="dxa"/>
            <w:tcBorders>
              <w:top w:val="nil"/>
              <w:left w:val="nil"/>
              <w:bottom w:val="nil"/>
              <w:right w:val="nil"/>
            </w:tcBorders>
          </w:tcPr>
          <w:p w14:paraId="68BCA7D4" w14:textId="77777777" w:rsidR="009F02FC" w:rsidRDefault="001B3D3A">
            <w:pPr>
              <w:spacing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Liver </w:t>
            </w:r>
            <w:proofErr w:type="gramStart"/>
            <w:r>
              <w:rPr>
                <w:rFonts w:ascii="Times New Roman" w:hAnsi="Times New Roman" w:cs="Times New Roman"/>
                <w:sz w:val="20"/>
                <w:szCs w:val="20"/>
              </w:rPr>
              <w:t>glycogen  (</w:t>
            </w:r>
            <w:proofErr w:type="gramEnd"/>
            <w:r>
              <w:rPr>
                <w:rFonts w:ascii="Times New Roman" w:hAnsi="Times New Roman" w:cs="Times New Roman"/>
                <w:sz w:val="20"/>
                <w:szCs w:val="20"/>
              </w:rPr>
              <w:t>mg/g)</w:t>
            </w:r>
          </w:p>
        </w:tc>
        <w:tc>
          <w:tcPr>
            <w:tcW w:w="2129" w:type="dxa"/>
            <w:tcBorders>
              <w:top w:val="nil"/>
              <w:left w:val="nil"/>
              <w:bottom w:val="nil"/>
              <w:right w:val="nil"/>
            </w:tcBorders>
          </w:tcPr>
          <w:p w14:paraId="287F5732"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38.43</w:t>
            </w:r>
            <w:r>
              <w:rPr>
                <w:rFonts w:ascii="Times New Roman" w:hAnsi="Times New Roman" w:cs="Times New Roman"/>
                <w:bCs/>
                <w:sz w:val="20"/>
                <w:szCs w:val="20"/>
                <w:vertAlign w:val="superscript"/>
              </w:rPr>
              <w:t xml:space="preserve">c </w:t>
            </w:r>
            <w:r>
              <w:rPr>
                <w:rFonts w:ascii="Times New Roman" w:hAnsi="Times New Roman" w:cs="Times New Roman"/>
                <w:bCs/>
                <w:sz w:val="20"/>
                <w:szCs w:val="20"/>
              </w:rPr>
              <w:t>±0.50</w:t>
            </w:r>
          </w:p>
        </w:tc>
        <w:tc>
          <w:tcPr>
            <w:tcW w:w="1714" w:type="dxa"/>
            <w:tcBorders>
              <w:top w:val="nil"/>
              <w:left w:val="nil"/>
              <w:bottom w:val="nil"/>
              <w:right w:val="nil"/>
            </w:tcBorders>
          </w:tcPr>
          <w:p w14:paraId="3840D136"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43.55</w:t>
            </w:r>
            <w:r>
              <w:rPr>
                <w:rFonts w:ascii="Times New Roman" w:hAnsi="Times New Roman" w:cs="Times New Roman"/>
                <w:bCs/>
                <w:sz w:val="20"/>
                <w:szCs w:val="20"/>
                <w:vertAlign w:val="superscript"/>
              </w:rPr>
              <w:t xml:space="preserve">b </w:t>
            </w:r>
            <w:r>
              <w:rPr>
                <w:rFonts w:ascii="Times New Roman" w:hAnsi="Times New Roman" w:cs="Times New Roman"/>
                <w:bCs/>
                <w:sz w:val="20"/>
                <w:szCs w:val="20"/>
              </w:rPr>
              <w:t>±2.00</w:t>
            </w:r>
          </w:p>
        </w:tc>
        <w:tc>
          <w:tcPr>
            <w:tcW w:w="1814" w:type="dxa"/>
            <w:tcBorders>
              <w:top w:val="nil"/>
              <w:left w:val="nil"/>
              <w:bottom w:val="nil"/>
              <w:right w:val="nil"/>
            </w:tcBorders>
          </w:tcPr>
          <w:p w14:paraId="29A6D95D"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45.65</w:t>
            </w:r>
            <w:r>
              <w:rPr>
                <w:rFonts w:ascii="Times New Roman" w:hAnsi="Times New Roman" w:cs="Times New Roman"/>
                <w:bCs/>
                <w:sz w:val="20"/>
                <w:szCs w:val="20"/>
                <w:vertAlign w:val="superscript"/>
              </w:rPr>
              <w:t>a</w:t>
            </w:r>
            <w:r>
              <w:rPr>
                <w:rFonts w:ascii="Times New Roman" w:hAnsi="Times New Roman" w:cs="Times New Roman"/>
                <w:bCs/>
                <w:sz w:val="20"/>
                <w:szCs w:val="20"/>
              </w:rPr>
              <w:t>±1.00</w:t>
            </w:r>
          </w:p>
        </w:tc>
      </w:tr>
      <w:tr w:rsidR="009F02FC" w14:paraId="0E609532" w14:textId="77777777">
        <w:trPr>
          <w:jc w:val="center"/>
        </w:trPr>
        <w:tc>
          <w:tcPr>
            <w:tcW w:w="3919" w:type="dxa"/>
            <w:tcBorders>
              <w:top w:val="nil"/>
              <w:left w:val="nil"/>
              <w:bottom w:val="nil"/>
              <w:right w:val="nil"/>
            </w:tcBorders>
          </w:tcPr>
          <w:p w14:paraId="33AC772C" w14:textId="77777777" w:rsidR="009F02FC" w:rsidRDefault="001B3D3A">
            <w:pPr>
              <w:spacing w:line="240" w:lineRule="auto"/>
              <w:jc w:val="both"/>
              <w:rPr>
                <w:rFonts w:ascii="Times New Roman" w:hAnsi="Times New Roman" w:cs="Times New Roman"/>
                <w:b/>
                <w:bCs/>
                <w:sz w:val="20"/>
                <w:szCs w:val="20"/>
              </w:rPr>
            </w:pPr>
            <w:r>
              <w:rPr>
                <w:rFonts w:ascii="Times New Roman" w:hAnsi="Times New Roman" w:cs="Times New Roman"/>
                <w:sz w:val="20"/>
                <w:szCs w:val="20"/>
              </w:rPr>
              <w:t>Catalase (µg/g/1min)</w:t>
            </w:r>
          </w:p>
        </w:tc>
        <w:tc>
          <w:tcPr>
            <w:tcW w:w="2129" w:type="dxa"/>
            <w:tcBorders>
              <w:top w:val="nil"/>
              <w:left w:val="nil"/>
              <w:bottom w:val="nil"/>
              <w:right w:val="nil"/>
            </w:tcBorders>
          </w:tcPr>
          <w:p w14:paraId="7A64AE18"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454.02</w:t>
            </w:r>
            <w:r>
              <w:rPr>
                <w:rFonts w:ascii="Times New Roman" w:hAnsi="Times New Roman" w:cs="Times New Roman"/>
                <w:bCs/>
                <w:sz w:val="20"/>
                <w:szCs w:val="20"/>
                <w:vertAlign w:val="superscript"/>
              </w:rPr>
              <w:t xml:space="preserve">a </w:t>
            </w:r>
            <w:r>
              <w:rPr>
                <w:rFonts w:ascii="Times New Roman" w:hAnsi="Times New Roman" w:cs="Times New Roman"/>
                <w:bCs/>
                <w:sz w:val="20"/>
                <w:szCs w:val="20"/>
              </w:rPr>
              <w:t>±0.50</w:t>
            </w:r>
          </w:p>
        </w:tc>
        <w:tc>
          <w:tcPr>
            <w:tcW w:w="1714" w:type="dxa"/>
            <w:tcBorders>
              <w:top w:val="nil"/>
              <w:left w:val="nil"/>
              <w:bottom w:val="nil"/>
              <w:right w:val="nil"/>
            </w:tcBorders>
          </w:tcPr>
          <w:p w14:paraId="0377D5A2"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310.88</w:t>
            </w:r>
            <w:r>
              <w:rPr>
                <w:rFonts w:ascii="Times New Roman" w:hAnsi="Times New Roman" w:cs="Times New Roman"/>
                <w:bCs/>
                <w:sz w:val="20"/>
                <w:szCs w:val="20"/>
                <w:vertAlign w:val="superscript"/>
              </w:rPr>
              <w:t xml:space="preserve">b </w:t>
            </w:r>
            <w:r>
              <w:rPr>
                <w:rFonts w:ascii="Times New Roman" w:hAnsi="Times New Roman" w:cs="Times New Roman"/>
                <w:bCs/>
                <w:sz w:val="20"/>
                <w:szCs w:val="20"/>
              </w:rPr>
              <w:t>±2.00</w:t>
            </w:r>
          </w:p>
        </w:tc>
        <w:tc>
          <w:tcPr>
            <w:tcW w:w="1814" w:type="dxa"/>
            <w:tcBorders>
              <w:top w:val="nil"/>
              <w:left w:val="nil"/>
              <w:bottom w:val="nil"/>
              <w:right w:val="nil"/>
            </w:tcBorders>
          </w:tcPr>
          <w:p w14:paraId="274B49F2"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275.93</w:t>
            </w:r>
            <w:r>
              <w:rPr>
                <w:rFonts w:ascii="Times New Roman" w:hAnsi="Times New Roman" w:cs="Times New Roman"/>
                <w:bCs/>
                <w:sz w:val="20"/>
                <w:szCs w:val="20"/>
                <w:vertAlign w:val="superscript"/>
              </w:rPr>
              <w:t xml:space="preserve">c </w:t>
            </w:r>
            <w:r>
              <w:rPr>
                <w:rFonts w:ascii="Times New Roman" w:hAnsi="Times New Roman" w:cs="Times New Roman"/>
                <w:bCs/>
                <w:sz w:val="20"/>
                <w:szCs w:val="20"/>
              </w:rPr>
              <w:t>±1.00</w:t>
            </w:r>
          </w:p>
        </w:tc>
      </w:tr>
      <w:tr w:rsidR="009F02FC" w14:paraId="14390FC4" w14:textId="77777777">
        <w:trPr>
          <w:jc w:val="center"/>
        </w:trPr>
        <w:tc>
          <w:tcPr>
            <w:tcW w:w="3919" w:type="dxa"/>
            <w:tcBorders>
              <w:top w:val="nil"/>
              <w:left w:val="nil"/>
              <w:bottom w:val="nil"/>
              <w:right w:val="nil"/>
            </w:tcBorders>
          </w:tcPr>
          <w:p w14:paraId="2A484F32" w14:textId="77777777" w:rsidR="009F02FC" w:rsidRDefault="001B3D3A">
            <w:pPr>
              <w:spacing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Plasma </w:t>
            </w:r>
            <w:proofErr w:type="gramStart"/>
            <w:r>
              <w:rPr>
                <w:rFonts w:ascii="Times New Roman" w:hAnsi="Times New Roman" w:cs="Times New Roman"/>
                <w:sz w:val="20"/>
                <w:szCs w:val="20"/>
              </w:rPr>
              <w:t>Glucose  (</w:t>
            </w:r>
            <w:proofErr w:type="gramEnd"/>
            <w:r>
              <w:rPr>
                <w:rFonts w:ascii="Times New Roman" w:hAnsi="Times New Roman" w:cs="Times New Roman"/>
                <w:sz w:val="20"/>
                <w:szCs w:val="20"/>
              </w:rPr>
              <w:t>mmol/L)</w:t>
            </w:r>
          </w:p>
        </w:tc>
        <w:tc>
          <w:tcPr>
            <w:tcW w:w="2129" w:type="dxa"/>
            <w:tcBorders>
              <w:top w:val="nil"/>
              <w:left w:val="nil"/>
              <w:bottom w:val="nil"/>
              <w:right w:val="nil"/>
            </w:tcBorders>
          </w:tcPr>
          <w:p w14:paraId="3312F533"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69.00</w:t>
            </w:r>
            <w:r>
              <w:rPr>
                <w:rFonts w:ascii="Times New Roman" w:hAnsi="Times New Roman" w:cs="Times New Roman"/>
                <w:bCs/>
                <w:sz w:val="20"/>
                <w:szCs w:val="20"/>
                <w:vertAlign w:val="superscript"/>
              </w:rPr>
              <w:t xml:space="preserve">d </w:t>
            </w:r>
            <w:r>
              <w:rPr>
                <w:rFonts w:ascii="Times New Roman" w:hAnsi="Times New Roman" w:cs="Times New Roman"/>
                <w:bCs/>
                <w:sz w:val="20"/>
                <w:szCs w:val="20"/>
              </w:rPr>
              <w:t>±0.50</w:t>
            </w:r>
          </w:p>
        </w:tc>
        <w:tc>
          <w:tcPr>
            <w:tcW w:w="1714" w:type="dxa"/>
            <w:tcBorders>
              <w:top w:val="nil"/>
              <w:left w:val="nil"/>
              <w:bottom w:val="nil"/>
              <w:right w:val="nil"/>
            </w:tcBorders>
          </w:tcPr>
          <w:p w14:paraId="79557CAA"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76.00</w:t>
            </w:r>
            <w:r>
              <w:rPr>
                <w:rFonts w:ascii="Times New Roman" w:hAnsi="Times New Roman" w:cs="Times New Roman"/>
                <w:bCs/>
                <w:sz w:val="20"/>
                <w:szCs w:val="20"/>
                <w:vertAlign w:val="superscript"/>
              </w:rPr>
              <w:t xml:space="preserve">c </w:t>
            </w:r>
            <w:r>
              <w:rPr>
                <w:rFonts w:ascii="Times New Roman" w:hAnsi="Times New Roman" w:cs="Times New Roman"/>
                <w:bCs/>
                <w:sz w:val="20"/>
                <w:szCs w:val="20"/>
              </w:rPr>
              <w:t>±2.00</w:t>
            </w:r>
          </w:p>
        </w:tc>
        <w:tc>
          <w:tcPr>
            <w:tcW w:w="1814" w:type="dxa"/>
            <w:tcBorders>
              <w:top w:val="nil"/>
              <w:left w:val="nil"/>
              <w:bottom w:val="nil"/>
              <w:right w:val="nil"/>
            </w:tcBorders>
          </w:tcPr>
          <w:p w14:paraId="5F9C8F79"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89.00</w:t>
            </w:r>
            <w:r>
              <w:rPr>
                <w:rFonts w:ascii="Times New Roman" w:hAnsi="Times New Roman" w:cs="Times New Roman"/>
                <w:bCs/>
                <w:sz w:val="20"/>
                <w:szCs w:val="20"/>
                <w:vertAlign w:val="superscript"/>
              </w:rPr>
              <w:t xml:space="preserve">a </w:t>
            </w:r>
            <w:r>
              <w:rPr>
                <w:rFonts w:ascii="Times New Roman" w:hAnsi="Times New Roman" w:cs="Times New Roman"/>
                <w:bCs/>
                <w:sz w:val="20"/>
                <w:szCs w:val="20"/>
              </w:rPr>
              <w:t>±1.00</w:t>
            </w:r>
          </w:p>
        </w:tc>
      </w:tr>
      <w:tr w:rsidR="009F02FC" w14:paraId="5E232075" w14:textId="77777777">
        <w:trPr>
          <w:jc w:val="center"/>
        </w:trPr>
        <w:tc>
          <w:tcPr>
            <w:tcW w:w="3919" w:type="dxa"/>
            <w:tcBorders>
              <w:top w:val="nil"/>
              <w:left w:val="nil"/>
              <w:bottom w:val="nil"/>
              <w:right w:val="nil"/>
            </w:tcBorders>
          </w:tcPr>
          <w:p w14:paraId="6C1EA0E0" w14:textId="77777777" w:rsidR="009F02FC" w:rsidRDefault="001B3D3A">
            <w:pPr>
              <w:spacing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Plasma </w:t>
            </w:r>
            <w:proofErr w:type="gramStart"/>
            <w:r>
              <w:rPr>
                <w:rFonts w:ascii="Times New Roman" w:hAnsi="Times New Roman" w:cs="Times New Roman"/>
                <w:sz w:val="20"/>
                <w:szCs w:val="20"/>
              </w:rPr>
              <w:t>Cortisol  (</w:t>
            </w:r>
            <w:proofErr w:type="gramEnd"/>
            <w:r>
              <w:rPr>
                <w:rFonts w:ascii="Times New Roman" w:hAnsi="Times New Roman" w:cs="Times New Roman"/>
                <w:sz w:val="20"/>
                <w:szCs w:val="20"/>
              </w:rPr>
              <w:t>×10ng/ml)</w:t>
            </w:r>
          </w:p>
        </w:tc>
        <w:tc>
          <w:tcPr>
            <w:tcW w:w="2129" w:type="dxa"/>
            <w:tcBorders>
              <w:top w:val="nil"/>
              <w:left w:val="nil"/>
              <w:bottom w:val="nil"/>
              <w:right w:val="nil"/>
            </w:tcBorders>
          </w:tcPr>
          <w:p w14:paraId="6E0EA6EF"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6.28</w:t>
            </w:r>
            <w:r>
              <w:rPr>
                <w:rFonts w:ascii="Times New Roman" w:hAnsi="Times New Roman" w:cs="Times New Roman"/>
                <w:bCs/>
                <w:sz w:val="20"/>
                <w:szCs w:val="20"/>
                <w:vertAlign w:val="superscript"/>
              </w:rPr>
              <w:t xml:space="preserve">c </w:t>
            </w:r>
            <w:r>
              <w:rPr>
                <w:rFonts w:ascii="Times New Roman" w:hAnsi="Times New Roman" w:cs="Times New Roman"/>
                <w:bCs/>
                <w:sz w:val="20"/>
                <w:szCs w:val="20"/>
              </w:rPr>
              <w:t>±0.50</w:t>
            </w:r>
          </w:p>
        </w:tc>
        <w:tc>
          <w:tcPr>
            <w:tcW w:w="1714" w:type="dxa"/>
            <w:tcBorders>
              <w:top w:val="nil"/>
              <w:left w:val="nil"/>
              <w:bottom w:val="nil"/>
              <w:right w:val="nil"/>
            </w:tcBorders>
          </w:tcPr>
          <w:p w14:paraId="43271EE0"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8.76</w:t>
            </w:r>
            <w:r>
              <w:rPr>
                <w:rFonts w:ascii="Times New Roman" w:hAnsi="Times New Roman" w:cs="Times New Roman"/>
                <w:bCs/>
                <w:sz w:val="20"/>
                <w:szCs w:val="20"/>
                <w:vertAlign w:val="superscript"/>
              </w:rPr>
              <w:t xml:space="preserve">a </w:t>
            </w:r>
            <w:r>
              <w:rPr>
                <w:rFonts w:ascii="Times New Roman" w:hAnsi="Times New Roman" w:cs="Times New Roman"/>
                <w:bCs/>
                <w:sz w:val="20"/>
                <w:szCs w:val="20"/>
              </w:rPr>
              <w:t>±2.00</w:t>
            </w:r>
          </w:p>
        </w:tc>
        <w:tc>
          <w:tcPr>
            <w:tcW w:w="1814" w:type="dxa"/>
            <w:tcBorders>
              <w:top w:val="nil"/>
              <w:left w:val="nil"/>
              <w:bottom w:val="nil"/>
              <w:right w:val="nil"/>
            </w:tcBorders>
          </w:tcPr>
          <w:p w14:paraId="4ED8618C"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8.70</w:t>
            </w:r>
            <w:r>
              <w:rPr>
                <w:rFonts w:ascii="Times New Roman" w:hAnsi="Times New Roman" w:cs="Times New Roman"/>
                <w:bCs/>
                <w:sz w:val="20"/>
                <w:szCs w:val="20"/>
                <w:vertAlign w:val="superscript"/>
              </w:rPr>
              <w:t xml:space="preserve">b </w:t>
            </w:r>
            <w:r>
              <w:rPr>
                <w:rFonts w:ascii="Times New Roman" w:hAnsi="Times New Roman" w:cs="Times New Roman"/>
                <w:bCs/>
                <w:sz w:val="20"/>
                <w:szCs w:val="20"/>
              </w:rPr>
              <w:t>±1.00</w:t>
            </w:r>
          </w:p>
        </w:tc>
      </w:tr>
      <w:tr w:rsidR="009F02FC" w14:paraId="762E4849" w14:textId="77777777">
        <w:trPr>
          <w:jc w:val="center"/>
        </w:trPr>
        <w:tc>
          <w:tcPr>
            <w:tcW w:w="3919" w:type="dxa"/>
            <w:tcBorders>
              <w:top w:val="nil"/>
              <w:left w:val="nil"/>
              <w:bottom w:val="single" w:sz="4" w:space="0" w:color="auto"/>
              <w:right w:val="nil"/>
            </w:tcBorders>
          </w:tcPr>
          <w:p w14:paraId="04A1183A"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Glutathione </w:t>
            </w:r>
            <w:r>
              <w:rPr>
                <w:rFonts w:ascii="Times New Roman" w:hAnsi="Times New Roman" w:cs="Times New Roman"/>
                <w:bCs/>
                <w:i/>
                <w:iCs/>
                <w:sz w:val="20"/>
                <w:szCs w:val="20"/>
              </w:rPr>
              <w:t>S</w:t>
            </w:r>
            <w:r>
              <w:rPr>
                <w:rFonts w:ascii="Times New Roman" w:hAnsi="Times New Roman" w:cs="Times New Roman"/>
                <w:bCs/>
                <w:sz w:val="20"/>
                <w:szCs w:val="20"/>
              </w:rPr>
              <w:t xml:space="preserve">-transferase </w:t>
            </w:r>
            <w:r>
              <w:rPr>
                <w:rFonts w:ascii="Times New Roman" w:hAnsi="Times New Roman" w:cs="Times New Roman"/>
                <w:sz w:val="20"/>
                <w:szCs w:val="20"/>
              </w:rPr>
              <w:t>(µg/g/1 min)</w:t>
            </w:r>
          </w:p>
        </w:tc>
        <w:tc>
          <w:tcPr>
            <w:tcW w:w="2129" w:type="dxa"/>
            <w:tcBorders>
              <w:top w:val="nil"/>
              <w:left w:val="nil"/>
              <w:bottom w:val="single" w:sz="4" w:space="0" w:color="auto"/>
              <w:right w:val="nil"/>
            </w:tcBorders>
          </w:tcPr>
          <w:p w14:paraId="332B15E1"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236.88</w:t>
            </w:r>
            <w:r>
              <w:rPr>
                <w:rFonts w:ascii="Times New Roman" w:hAnsi="Times New Roman" w:cs="Times New Roman"/>
                <w:bCs/>
                <w:sz w:val="20"/>
                <w:szCs w:val="20"/>
                <w:vertAlign w:val="superscript"/>
              </w:rPr>
              <w:t xml:space="preserve">a </w:t>
            </w:r>
            <w:r>
              <w:rPr>
                <w:rFonts w:ascii="Times New Roman" w:hAnsi="Times New Roman" w:cs="Times New Roman"/>
                <w:bCs/>
                <w:sz w:val="20"/>
                <w:szCs w:val="20"/>
              </w:rPr>
              <w:t>±0.50</w:t>
            </w:r>
          </w:p>
        </w:tc>
        <w:tc>
          <w:tcPr>
            <w:tcW w:w="1714" w:type="dxa"/>
            <w:tcBorders>
              <w:top w:val="nil"/>
              <w:left w:val="nil"/>
              <w:bottom w:val="single" w:sz="4" w:space="0" w:color="auto"/>
              <w:right w:val="nil"/>
            </w:tcBorders>
          </w:tcPr>
          <w:p w14:paraId="16F3240B"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188.00</w:t>
            </w:r>
            <w:r>
              <w:rPr>
                <w:rFonts w:ascii="Times New Roman" w:hAnsi="Times New Roman" w:cs="Times New Roman"/>
                <w:bCs/>
                <w:sz w:val="20"/>
                <w:szCs w:val="20"/>
                <w:vertAlign w:val="superscript"/>
              </w:rPr>
              <w:t xml:space="preserve">a </w:t>
            </w:r>
            <w:r>
              <w:rPr>
                <w:rFonts w:ascii="Times New Roman" w:hAnsi="Times New Roman" w:cs="Times New Roman"/>
                <w:bCs/>
                <w:sz w:val="20"/>
                <w:szCs w:val="20"/>
              </w:rPr>
              <w:t>±2.00</w:t>
            </w:r>
          </w:p>
        </w:tc>
        <w:tc>
          <w:tcPr>
            <w:tcW w:w="1814" w:type="dxa"/>
            <w:tcBorders>
              <w:top w:val="nil"/>
              <w:left w:val="nil"/>
              <w:bottom w:val="single" w:sz="4" w:space="0" w:color="auto"/>
              <w:right w:val="nil"/>
            </w:tcBorders>
          </w:tcPr>
          <w:p w14:paraId="08BA8288"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176.33</w:t>
            </w:r>
            <w:r>
              <w:rPr>
                <w:rFonts w:ascii="Times New Roman" w:hAnsi="Times New Roman" w:cs="Times New Roman"/>
                <w:bCs/>
                <w:sz w:val="20"/>
                <w:szCs w:val="20"/>
                <w:vertAlign w:val="superscript"/>
              </w:rPr>
              <w:t xml:space="preserve">b </w:t>
            </w:r>
            <w:r>
              <w:rPr>
                <w:rFonts w:ascii="Times New Roman" w:hAnsi="Times New Roman" w:cs="Times New Roman"/>
                <w:bCs/>
                <w:sz w:val="20"/>
                <w:szCs w:val="20"/>
              </w:rPr>
              <w:t>±1.00</w:t>
            </w:r>
          </w:p>
        </w:tc>
      </w:tr>
    </w:tbl>
    <w:p w14:paraId="68981127" w14:textId="77777777" w:rsidR="009F02FC" w:rsidRDefault="001B3D3A">
      <w:pPr>
        <w:spacing w:before="0" w:beforeAutospacing="0" w:after="0" w:line="274" w:lineRule="auto"/>
        <w:jc w:val="both"/>
        <w:rPr>
          <w:rFonts w:ascii="Times New Roman" w:hAnsi="Times New Roman" w:cs="Times New Roman"/>
          <w:sz w:val="20"/>
          <w:szCs w:val="20"/>
        </w:rPr>
      </w:pPr>
      <w:r>
        <w:rPr>
          <w:rFonts w:ascii="Times New Roman" w:hAnsi="Times New Roman" w:cs="Times New Roman"/>
          <w:sz w:val="20"/>
          <w:szCs w:val="20"/>
        </w:rPr>
        <w:t xml:space="preserve">Values are means ± standard deviation of three (3) replicates. </w:t>
      </w:r>
    </w:p>
    <w:p w14:paraId="2CD6F018" w14:textId="77777777" w:rsidR="009F02FC" w:rsidRDefault="001B3D3A">
      <w:pPr>
        <w:spacing w:before="0" w:beforeAutospacing="0" w:after="0" w:line="274" w:lineRule="auto"/>
        <w:jc w:val="both"/>
        <w:rPr>
          <w:rFonts w:ascii="Times New Roman" w:hAnsi="Times New Roman" w:cs="Times New Roman"/>
          <w:sz w:val="20"/>
          <w:szCs w:val="20"/>
        </w:rPr>
      </w:pPr>
      <w:r>
        <w:rPr>
          <w:rFonts w:ascii="Times New Roman" w:hAnsi="Times New Roman" w:cs="Times New Roman"/>
          <w:sz w:val="20"/>
          <w:szCs w:val="20"/>
        </w:rPr>
        <w:t xml:space="preserve">Data in the same row bearing different superscript differed significantly (p&lt;0.05). </w:t>
      </w:r>
    </w:p>
    <w:p w14:paraId="4CC583E9" w14:textId="77777777" w:rsidR="009F02FC" w:rsidRDefault="001B3D3A">
      <w:pPr>
        <w:spacing w:after="100" w:afterAutospacing="1"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Table 4: Intestine </w:t>
      </w:r>
      <w:commentRangeStart w:id="17"/>
      <w:r>
        <w:rPr>
          <w:rFonts w:ascii="Times New Roman" w:hAnsi="Times New Roman" w:cs="Times New Roman"/>
          <w:b/>
          <w:sz w:val="20"/>
          <w:szCs w:val="20"/>
        </w:rPr>
        <w:t>histology</w:t>
      </w:r>
      <w:commentRangeEnd w:id="17"/>
      <w:r w:rsidR="000E2E27">
        <w:rPr>
          <w:rStyle w:val="CommentReference"/>
        </w:rPr>
        <w:commentReference w:id="17"/>
      </w:r>
      <w:r>
        <w:rPr>
          <w:rFonts w:ascii="Times New Roman" w:hAnsi="Times New Roman" w:cs="Times New Roman"/>
          <w:b/>
          <w:sz w:val="20"/>
          <w:szCs w:val="20"/>
        </w:rPr>
        <w:t xml:space="preserve"> of </w:t>
      </w:r>
      <w:commentRangeStart w:id="18"/>
      <w:r>
        <w:rPr>
          <w:rFonts w:ascii="Times New Roman" w:hAnsi="Times New Roman" w:cs="Times New Roman"/>
          <w:b/>
          <w:sz w:val="20"/>
          <w:szCs w:val="20"/>
        </w:rPr>
        <w:t xml:space="preserve">catfish </w:t>
      </w:r>
      <w:commentRangeEnd w:id="18"/>
      <w:r w:rsidR="000E2E27">
        <w:rPr>
          <w:rStyle w:val="CommentReference"/>
        </w:rPr>
        <w:commentReference w:id="18"/>
      </w:r>
      <w:commentRangeStart w:id="19"/>
      <w:r>
        <w:rPr>
          <w:rFonts w:ascii="Times New Roman" w:hAnsi="Times New Roman" w:cs="Times New Roman"/>
          <w:b/>
          <w:sz w:val="20"/>
          <w:szCs w:val="20"/>
        </w:rPr>
        <w:t>fed</w:t>
      </w:r>
      <w:commentRangeEnd w:id="19"/>
      <w:r w:rsidR="000E2E27">
        <w:rPr>
          <w:rStyle w:val="CommentReference"/>
        </w:rPr>
        <w:commentReference w:id="19"/>
      </w:r>
      <w:r>
        <w:rPr>
          <w:rFonts w:ascii="Times New Roman" w:hAnsi="Times New Roman" w:cs="Times New Roman"/>
          <w:b/>
          <w:sz w:val="20"/>
          <w:szCs w:val="20"/>
        </w:rPr>
        <w:t xml:space="preserve"> </w:t>
      </w:r>
      <w:commentRangeStart w:id="20"/>
      <w:r>
        <w:rPr>
          <w:rFonts w:ascii="Times New Roman" w:hAnsi="Times New Roman" w:cs="Times New Roman"/>
          <w:b/>
          <w:sz w:val="20"/>
          <w:szCs w:val="20"/>
        </w:rPr>
        <w:t>maggot</w:t>
      </w:r>
      <w:commentRangeEnd w:id="20"/>
      <w:r w:rsidR="000E2E27">
        <w:rPr>
          <w:rStyle w:val="CommentReference"/>
        </w:rPr>
        <w:commentReference w:id="20"/>
      </w:r>
      <w:r>
        <w:rPr>
          <w:rFonts w:ascii="Times New Roman" w:hAnsi="Times New Roman" w:cs="Times New Roman"/>
          <w:b/>
          <w:sz w:val="20"/>
          <w:szCs w:val="20"/>
        </w:rPr>
        <w:t xml:space="preserve"> </w:t>
      </w:r>
      <w:commentRangeStart w:id="21"/>
      <w:r>
        <w:rPr>
          <w:rFonts w:ascii="Times New Roman" w:hAnsi="Times New Roman" w:cs="Times New Roman"/>
          <w:b/>
          <w:sz w:val="20"/>
          <w:szCs w:val="20"/>
        </w:rPr>
        <w:t>meal</w:t>
      </w:r>
      <w:commentRangeEnd w:id="21"/>
      <w:r w:rsidR="000E2E27">
        <w:rPr>
          <w:rStyle w:val="CommentReference"/>
        </w:rPr>
        <w:commentReference w:id="21"/>
      </w:r>
    </w:p>
    <w:tbl>
      <w:tblPr>
        <w:tblW w:w="0" w:type="auto"/>
        <w:jc w:val="center"/>
        <w:tblBorders>
          <w:top w:val="single" w:sz="4" w:space="0" w:color="auto"/>
          <w:bottom w:val="single" w:sz="4" w:space="0" w:color="auto"/>
        </w:tblBorders>
        <w:tblLook w:val="04A0" w:firstRow="1" w:lastRow="0" w:firstColumn="1" w:lastColumn="0" w:noHBand="0" w:noVBand="1"/>
      </w:tblPr>
      <w:tblGrid>
        <w:gridCol w:w="2665"/>
        <w:gridCol w:w="2307"/>
        <w:gridCol w:w="2302"/>
        <w:gridCol w:w="2302"/>
      </w:tblGrid>
      <w:tr w:rsidR="009F02FC" w14:paraId="34887287" w14:textId="77777777">
        <w:trPr>
          <w:jc w:val="center"/>
        </w:trPr>
        <w:tc>
          <w:tcPr>
            <w:tcW w:w="2665" w:type="dxa"/>
            <w:tcBorders>
              <w:top w:val="single" w:sz="4" w:space="0" w:color="auto"/>
              <w:left w:val="nil"/>
              <w:bottom w:val="single" w:sz="4" w:space="0" w:color="auto"/>
              <w:right w:val="nil"/>
            </w:tcBorders>
          </w:tcPr>
          <w:p w14:paraId="50626E84" w14:textId="77777777" w:rsidR="009F02FC" w:rsidRDefault="001B3D3A">
            <w:pPr>
              <w:spacing w:line="240" w:lineRule="auto"/>
              <w:rPr>
                <w:rFonts w:ascii="Times New Roman" w:hAnsi="Times New Roman" w:cs="Times New Roman"/>
                <w:b/>
                <w:sz w:val="20"/>
                <w:szCs w:val="20"/>
              </w:rPr>
            </w:pPr>
            <w:r>
              <w:rPr>
                <w:rFonts w:ascii="Times New Roman" w:hAnsi="Times New Roman" w:cs="Times New Roman"/>
                <w:b/>
                <w:sz w:val="20"/>
                <w:szCs w:val="20"/>
              </w:rPr>
              <w:t>Intestine histology</w:t>
            </w:r>
          </w:p>
        </w:tc>
        <w:tc>
          <w:tcPr>
            <w:tcW w:w="2307" w:type="dxa"/>
            <w:tcBorders>
              <w:top w:val="single" w:sz="4" w:space="0" w:color="auto"/>
              <w:left w:val="nil"/>
              <w:bottom w:val="single" w:sz="4" w:space="0" w:color="auto"/>
              <w:right w:val="nil"/>
            </w:tcBorders>
          </w:tcPr>
          <w:p w14:paraId="6B3694DE" w14:textId="77777777" w:rsidR="009F02FC" w:rsidRDefault="001B3D3A">
            <w:pPr>
              <w:spacing w:line="240" w:lineRule="auto"/>
              <w:rPr>
                <w:rFonts w:ascii="Times New Roman" w:hAnsi="Times New Roman" w:cs="Times New Roman"/>
                <w:b/>
                <w:sz w:val="20"/>
                <w:szCs w:val="20"/>
              </w:rPr>
            </w:pPr>
            <w:r>
              <w:rPr>
                <w:rFonts w:ascii="Times New Roman" w:hAnsi="Times New Roman" w:cs="Times New Roman"/>
                <w:b/>
                <w:sz w:val="20"/>
                <w:szCs w:val="20"/>
              </w:rPr>
              <w:t>Control feed</w:t>
            </w:r>
          </w:p>
        </w:tc>
        <w:tc>
          <w:tcPr>
            <w:tcW w:w="2302" w:type="dxa"/>
            <w:tcBorders>
              <w:top w:val="single" w:sz="4" w:space="0" w:color="auto"/>
              <w:left w:val="nil"/>
              <w:bottom w:val="single" w:sz="4" w:space="0" w:color="auto"/>
              <w:right w:val="nil"/>
            </w:tcBorders>
          </w:tcPr>
          <w:p w14:paraId="27F9FD77" w14:textId="77777777" w:rsidR="009F02FC" w:rsidRDefault="001B3D3A">
            <w:pPr>
              <w:spacing w:line="240" w:lineRule="auto"/>
              <w:rPr>
                <w:rFonts w:ascii="Times New Roman" w:hAnsi="Times New Roman" w:cs="Times New Roman"/>
                <w:b/>
                <w:sz w:val="20"/>
                <w:szCs w:val="20"/>
              </w:rPr>
            </w:pPr>
            <w:r>
              <w:rPr>
                <w:rFonts w:ascii="Times New Roman" w:hAnsi="Times New Roman" w:cs="Times New Roman"/>
                <w:b/>
                <w:sz w:val="20"/>
                <w:szCs w:val="20"/>
              </w:rPr>
              <w:t>Fresh feed</w:t>
            </w:r>
          </w:p>
        </w:tc>
        <w:tc>
          <w:tcPr>
            <w:tcW w:w="2302" w:type="dxa"/>
            <w:tcBorders>
              <w:top w:val="single" w:sz="4" w:space="0" w:color="auto"/>
              <w:left w:val="nil"/>
              <w:bottom w:val="single" w:sz="4" w:space="0" w:color="auto"/>
              <w:right w:val="nil"/>
            </w:tcBorders>
          </w:tcPr>
          <w:p w14:paraId="3C7D789A" w14:textId="77777777" w:rsidR="009F02FC" w:rsidRDefault="001B3D3A">
            <w:pPr>
              <w:spacing w:line="240" w:lineRule="auto"/>
              <w:rPr>
                <w:rFonts w:ascii="Times New Roman" w:hAnsi="Times New Roman" w:cs="Times New Roman"/>
                <w:b/>
                <w:sz w:val="20"/>
                <w:szCs w:val="20"/>
              </w:rPr>
            </w:pPr>
            <w:r>
              <w:rPr>
                <w:rFonts w:ascii="Times New Roman" w:hAnsi="Times New Roman" w:cs="Times New Roman"/>
                <w:b/>
                <w:sz w:val="20"/>
                <w:szCs w:val="20"/>
              </w:rPr>
              <w:t>Dried feed</w:t>
            </w:r>
          </w:p>
        </w:tc>
      </w:tr>
      <w:tr w:rsidR="009F02FC" w14:paraId="0AF44123" w14:textId="77777777">
        <w:trPr>
          <w:jc w:val="center"/>
        </w:trPr>
        <w:tc>
          <w:tcPr>
            <w:tcW w:w="2665" w:type="dxa"/>
            <w:tcBorders>
              <w:top w:val="single" w:sz="4" w:space="0" w:color="auto"/>
              <w:left w:val="nil"/>
              <w:bottom w:val="nil"/>
              <w:right w:val="nil"/>
            </w:tcBorders>
          </w:tcPr>
          <w:p w14:paraId="719E82ED" w14:textId="77777777" w:rsidR="009F02FC" w:rsidRDefault="001B3D3A">
            <w:pPr>
              <w:spacing w:line="240" w:lineRule="auto"/>
              <w:rPr>
                <w:rFonts w:ascii="Times New Roman" w:hAnsi="Times New Roman" w:cs="Times New Roman"/>
                <w:sz w:val="20"/>
                <w:szCs w:val="20"/>
              </w:rPr>
            </w:pPr>
            <w:r>
              <w:rPr>
                <w:rFonts w:ascii="Times New Roman" w:hAnsi="Times New Roman" w:cs="Times New Roman"/>
                <w:sz w:val="20"/>
                <w:szCs w:val="20"/>
              </w:rPr>
              <w:t>Villi length (µm)</w:t>
            </w:r>
          </w:p>
        </w:tc>
        <w:tc>
          <w:tcPr>
            <w:tcW w:w="2307" w:type="dxa"/>
            <w:tcBorders>
              <w:top w:val="single" w:sz="4" w:space="0" w:color="auto"/>
              <w:left w:val="nil"/>
              <w:bottom w:val="nil"/>
              <w:right w:val="nil"/>
            </w:tcBorders>
          </w:tcPr>
          <w:p w14:paraId="6911AECA" w14:textId="77777777" w:rsidR="009F02FC" w:rsidRDefault="001B3D3A">
            <w:pPr>
              <w:spacing w:line="240" w:lineRule="auto"/>
              <w:rPr>
                <w:rFonts w:ascii="Times New Roman" w:hAnsi="Times New Roman" w:cs="Times New Roman"/>
                <w:sz w:val="20"/>
                <w:szCs w:val="20"/>
              </w:rPr>
            </w:pPr>
            <w:r>
              <w:rPr>
                <w:rFonts w:ascii="Times New Roman" w:hAnsi="Times New Roman" w:cs="Times New Roman"/>
                <w:sz w:val="20"/>
                <w:szCs w:val="20"/>
              </w:rPr>
              <w:t>614</w:t>
            </w:r>
            <w:r>
              <w:rPr>
                <w:rFonts w:ascii="Times New Roman" w:hAnsi="Times New Roman" w:cs="Times New Roman"/>
                <w:bCs/>
                <w:sz w:val="20"/>
                <w:szCs w:val="20"/>
                <w:vertAlign w:val="superscript"/>
              </w:rPr>
              <w:t xml:space="preserve">a </w:t>
            </w:r>
            <w:r>
              <w:rPr>
                <w:rFonts w:ascii="Times New Roman" w:hAnsi="Times New Roman" w:cs="Times New Roman"/>
                <w:bCs/>
                <w:sz w:val="20"/>
                <w:szCs w:val="20"/>
              </w:rPr>
              <w:t>±0.10</w:t>
            </w:r>
          </w:p>
        </w:tc>
        <w:tc>
          <w:tcPr>
            <w:tcW w:w="2302" w:type="dxa"/>
            <w:tcBorders>
              <w:top w:val="single" w:sz="4" w:space="0" w:color="auto"/>
              <w:left w:val="nil"/>
              <w:bottom w:val="nil"/>
              <w:right w:val="nil"/>
            </w:tcBorders>
          </w:tcPr>
          <w:p w14:paraId="666B5C6A" w14:textId="77777777" w:rsidR="009F02FC" w:rsidRDefault="001B3D3A">
            <w:pPr>
              <w:spacing w:line="240" w:lineRule="auto"/>
              <w:rPr>
                <w:rFonts w:ascii="Times New Roman" w:hAnsi="Times New Roman" w:cs="Times New Roman"/>
                <w:sz w:val="20"/>
                <w:szCs w:val="20"/>
              </w:rPr>
            </w:pPr>
            <w:r>
              <w:rPr>
                <w:rFonts w:ascii="Times New Roman" w:hAnsi="Times New Roman" w:cs="Times New Roman"/>
                <w:sz w:val="20"/>
                <w:szCs w:val="20"/>
              </w:rPr>
              <w:t>602</w:t>
            </w:r>
            <w:r>
              <w:rPr>
                <w:rFonts w:ascii="Times New Roman" w:hAnsi="Times New Roman" w:cs="Times New Roman"/>
                <w:bCs/>
                <w:sz w:val="20"/>
                <w:szCs w:val="20"/>
                <w:vertAlign w:val="superscript"/>
              </w:rPr>
              <w:t xml:space="preserve">c </w:t>
            </w:r>
            <w:r>
              <w:rPr>
                <w:rFonts w:ascii="Times New Roman" w:hAnsi="Times New Roman" w:cs="Times New Roman"/>
                <w:bCs/>
                <w:sz w:val="20"/>
                <w:szCs w:val="20"/>
              </w:rPr>
              <w:t>±1.00</w:t>
            </w:r>
          </w:p>
        </w:tc>
        <w:tc>
          <w:tcPr>
            <w:tcW w:w="2302" w:type="dxa"/>
            <w:tcBorders>
              <w:top w:val="single" w:sz="4" w:space="0" w:color="auto"/>
              <w:left w:val="nil"/>
              <w:bottom w:val="nil"/>
              <w:right w:val="nil"/>
            </w:tcBorders>
          </w:tcPr>
          <w:p w14:paraId="3FC530F7" w14:textId="77777777" w:rsidR="009F02FC" w:rsidRDefault="001B3D3A">
            <w:pPr>
              <w:spacing w:line="240" w:lineRule="auto"/>
              <w:rPr>
                <w:rFonts w:ascii="Times New Roman" w:hAnsi="Times New Roman" w:cs="Times New Roman"/>
                <w:sz w:val="20"/>
                <w:szCs w:val="20"/>
              </w:rPr>
            </w:pPr>
            <w:r>
              <w:rPr>
                <w:rFonts w:ascii="Times New Roman" w:hAnsi="Times New Roman" w:cs="Times New Roman"/>
                <w:sz w:val="20"/>
                <w:szCs w:val="20"/>
              </w:rPr>
              <w:t>611</w:t>
            </w:r>
            <w:r>
              <w:rPr>
                <w:rFonts w:ascii="Times New Roman" w:hAnsi="Times New Roman" w:cs="Times New Roman"/>
                <w:bCs/>
                <w:sz w:val="20"/>
                <w:szCs w:val="20"/>
                <w:vertAlign w:val="superscript"/>
              </w:rPr>
              <w:t xml:space="preserve">b </w:t>
            </w:r>
            <w:r>
              <w:rPr>
                <w:rFonts w:ascii="Times New Roman" w:hAnsi="Times New Roman" w:cs="Times New Roman"/>
                <w:bCs/>
                <w:sz w:val="20"/>
                <w:szCs w:val="20"/>
              </w:rPr>
              <w:t>±3.00</w:t>
            </w:r>
          </w:p>
        </w:tc>
      </w:tr>
      <w:tr w:rsidR="009F02FC" w14:paraId="436B9AB3" w14:textId="77777777">
        <w:trPr>
          <w:jc w:val="center"/>
        </w:trPr>
        <w:tc>
          <w:tcPr>
            <w:tcW w:w="2665" w:type="dxa"/>
            <w:tcBorders>
              <w:top w:val="nil"/>
              <w:left w:val="nil"/>
              <w:bottom w:val="nil"/>
              <w:right w:val="nil"/>
            </w:tcBorders>
          </w:tcPr>
          <w:p w14:paraId="5773812E" w14:textId="77777777" w:rsidR="009F02FC" w:rsidRDefault="001B3D3A">
            <w:pPr>
              <w:spacing w:line="240" w:lineRule="auto"/>
              <w:rPr>
                <w:rFonts w:ascii="Times New Roman" w:hAnsi="Times New Roman" w:cs="Times New Roman"/>
                <w:sz w:val="20"/>
                <w:szCs w:val="20"/>
              </w:rPr>
            </w:pPr>
            <w:r>
              <w:rPr>
                <w:rFonts w:ascii="Times New Roman" w:hAnsi="Times New Roman" w:cs="Times New Roman"/>
                <w:sz w:val="20"/>
                <w:szCs w:val="20"/>
              </w:rPr>
              <w:lastRenderedPageBreak/>
              <w:t>Villi width (µm)</w:t>
            </w:r>
          </w:p>
        </w:tc>
        <w:tc>
          <w:tcPr>
            <w:tcW w:w="2307" w:type="dxa"/>
            <w:tcBorders>
              <w:top w:val="nil"/>
              <w:left w:val="nil"/>
              <w:bottom w:val="nil"/>
              <w:right w:val="nil"/>
            </w:tcBorders>
          </w:tcPr>
          <w:p w14:paraId="052F94A9" w14:textId="77777777" w:rsidR="009F02FC" w:rsidRDefault="001B3D3A">
            <w:pPr>
              <w:spacing w:line="240" w:lineRule="auto"/>
              <w:rPr>
                <w:rFonts w:ascii="Times New Roman" w:hAnsi="Times New Roman" w:cs="Times New Roman"/>
                <w:sz w:val="20"/>
                <w:szCs w:val="20"/>
              </w:rPr>
            </w:pPr>
            <w:r>
              <w:rPr>
                <w:rFonts w:ascii="Times New Roman" w:hAnsi="Times New Roman" w:cs="Times New Roman"/>
                <w:sz w:val="20"/>
                <w:szCs w:val="20"/>
              </w:rPr>
              <w:t>83</w:t>
            </w:r>
            <w:r>
              <w:rPr>
                <w:rFonts w:ascii="Times New Roman" w:hAnsi="Times New Roman" w:cs="Times New Roman"/>
                <w:bCs/>
                <w:sz w:val="20"/>
                <w:szCs w:val="20"/>
                <w:vertAlign w:val="superscript"/>
              </w:rPr>
              <w:t xml:space="preserve">b </w:t>
            </w:r>
            <w:r>
              <w:rPr>
                <w:rFonts w:ascii="Times New Roman" w:hAnsi="Times New Roman" w:cs="Times New Roman"/>
                <w:bCs/>
                <w:sz w:val="20"/>
                <w:szCs w:val="20"/>
              </w:rPr>
              <w:t>±3.00</w:t>
            </w:r>
          </w:p>
        </w:tc>
        <w:tc>
          <w:tcPr>
            <w:tcW w:w="2302" w:type="dxa"/>
            <w:tcBorders>
              <w:top w:val="nil"/>
              <w:left w:val="nil"/>
              <w:bottom w:val="nil"/>
              <w:right w:val="nil"/>
            </w:tcBorders>
          </w:tcPr>
          <w:p w14:paraId="0D66CDCC" w14:textId="77777777" w:rsidR="009F02FC" w:rsidRDefault="001B3D3A">
            <w:pPr>
              <w:spacing w:line="240" w:lineRule="auto"/>
              <w:rPr>
                <w:rFonts w:ascii="Times New Roman" w:hAnsi="Times New Roman" w:cs="Times New Roman"/>
                <w:sz w:val="20"/>
                <w:szCs w:val="20"/>
              </w:rPr>
            </w:pPr>
            <w:r>
              <w:rPr>
                <w:rFonts w:ascii="Times New Roman" w:hAnsi="Times New Roman" w:cs="Times New Roman"/>
                <w:sz w:val="20"/>
                <w:szCs w:val="20"/>
              </w:rPr>
              <w:t>82</w:t>
            </w:r>
            <w:r>
              <w:rPr>
                <w:rFonts w:ascii="Times New Roman" w:hAnsi="Times New Roman" w:cs="Times New Roman"/>
                <w:bCs/>
                <w:sz w:val="20"/>
                <w:szCs w:val="20"/>
                <w:vertAlign w:val="superscript"/>
              </w:rPr>
              <w:t xml:space="preserve">c </w:t>
            </w:r>
            <w:r>
              <w:rPr>
                <w:rFonts w:ascii="Times New Roman" w:hAnsi="Times New Roman" w:cs="Times New Roman"/>
                <w:bCs/>
                <w:sz w:val="20"/>
                <w:szCs w:val="20"/>
              </w:rPr>
              <w:t>± 2.00</w:t>
            </w:r>
          </w:p>
        </w:tc>
        <w:tc>
          <w:tcPr>
            <w:tcW w:w="2302" w:type="dxa"/>
            <w:tcBorders>
              <w:top w:val="nil"/>
              <w:left w:val="nil"/>
              <w:bottom w:val="nil"/>
              <w:right w:val="nil"/>
            </w:tcBorders>
          </w:tcPr>
          <w:p w14:paraId="3BF1B9A4" w14:textId="77777777" w:rsidR="009F02FC" w:rsidRDefault="001B3D3A">
            <w:pPr>
              <w:spacing w:line="240" w:lineRule="auto"/>
              <w:rPr>
                <w:rFonts w:ascii="Times New Roman" w:hAnsi="Times New Roman" w:cs="Times New Roman"/>
                <w:sz w:val="20"/>
                <w:szCs w:val="20"/>
              </w:rPr>
            </w:pPr>
            <w:r>
              <w:rPr>
                <w:rFonts w:ascii="Times New Roman" w:hAnsi="Times New Roman" w:cs="Times New Roman"/>
                <w:sz w:val="20"/>
                <w:szCs w:val="20"/>
              </w:rPr>
              <w:t>84</w:t>
            </w:r>
            <w:r>
              <w:rPr>
                <w:rFonts w:ascii="Times New Roman" w:hAnsi="Times New Roman" w:cs="Times New Roman"/>
                <w:bCs/>
                <w:sz w:val="20"/>
                <w:szCs w:val="20"/>
                <w:vertAlign w:val="superscript"/>
              </w:rPr>
              <w:t xml:space="preserve">a </w:t>
            </w:r>
            <w:r>
              <w:rPr>
                <w:rFonts w:ascii="Times New Roman" w:hAnsi="Times New Roman" w:cs="Times New Roman"/>
                <w:bCs/>
                <w:sz w:val="20"/>
                <w:szCs w:val="20"/>
              </w:rPr>
              <w:t>±3.00</w:t>
            </w:r>
          </w:p>
        </w:tc>
      </w:tr>
      <w:tr w:rsidR="009F02FC" w14:paraId="41DCFAB3" w14:textId="77777777">
        <w:trPr>
          <w:jc w:val="center"/>
        </w:trPr>
        <w:tc>
          <w:tcPr>
            <w:tcW w:w="2665" w:type="dxa"/>
            <w:tcBorders>
              <w:top w:val="nil"/>
              <w:left w:val="nil"/>
              <w:bottom w:val="single" w:sz="4" w:space="0" w:color="auto"/>
              <w:right w:val="nil"/>
            </w:tcBorders>
          </w:tcPr>
          <w:p w14:paraId="121AA1DE" w14:textId="77777777" w:rsidR="009F02FC" w:rsidRDefault="001B3D3A">
            <w:pPr>
              <w:spacing w:line="240" w:lineRule="auto"/>
              <w:rPr>
                <w:rFonts w:ascii="Times New Roman" w:hAnsi="Times New Roman" w:cs="Times New Roman"/>
                <w:sz w:val="20"/>
                <w:szCs w:val="20"/>
              </w:rPr>
            </w:pPr>
            <w:r>
              <w:rPr>
                <w:rFonts w:ascii="Times New Roman" w:hAnsi="Times New Roman" w:cs="Times New Roman"/>
                <w:sz w:val="20"/>
                <w:szCs w:val="20"/>
              </w:rPr>
              <w:t>Goblet cell number</w:t>
            </w:r>
          </w:p>
        </w:tc>
        <w:tc>
          <w:tcPr>
            <w:tcW w:w="2307" w:type="dxa"/>
            <w:tcBorders>
              <w:top w:val="nil"/>
              <w:left w:val="nil"/>
              <w:bottom w:val="single" w:sz="4" w:space="0" w:color="auto"/>
              <w:right w:val="nil"/>
            </w:tcBorders>
          </w:tcPr>
          <w:p w14:paraId="22C07726" w14:textId="77777777" w:rsidR="009F02FC" w:rsidRDefault="001B3D3A">
            <w:pPr>
              <w:spacing w:line="240" w:lineRule="auto"/>
              <w:rPr>
                <w:rFonts w:ascii="Times New Roman" w:hAnsi="Times New Roman" w:cs="Times New Roman"/>
                <w:sz w:val="20"/>
                <w:szCs w:val="20"/>
              </w:rPr>
            </w:pPr>
            <w:r>
              <w:rPr>
                <w:rFonts w:ascii="Times New Roman" w:hAnsi="Times New Roman" w:cs="Times New Roman"/>
                <w:sz w:val="20"/>
                <w:szCs w:val="20"/>
              </w:rPr>
              <w:t>450</w:t>
            </w:r>
            <w:r>
              <w:rPr>
                <w:rFonts w:ascii="Times New Roman" w:hAnsi="Times New Roman" w:cs="Times New Roman"/>
                <w:bCs/>
                <w:sz w:val="20"/>
                <w:szCs w:val="20"/>
                <w:vertAlign w:val="superscript"/>
              </w:rPr>
              <w:t xml:space="preserve">c </w:t>
            </w:r>
            <w:r>
              <w:rPr>
                <w:rFonts w:ascii="Times New Roman" w:hAnsi="Times New Roman" w:cs="Times New Roman"/>
                <w:bCs/>
                <w:sz w:val="20"/>
                <w:szCs w:val="20"/>
              </w:rPr>
              <w:t>±1 .10</w:t>
            </w:r>
          </w:p>
        </w:tc>
        <w:tc>
          <w:tcPr>
            <w:tcW w:w="2302" w:type="dxa"/>
            <w:tcBorders>
              <w:top w:val="nil"/>
              <w:left w:val="nil"/>
              <w:bottom w:val="single" w:sz="4" w:space="0" w:color="auto"/>
              <w:right w:val="nil"/>
            </w:tcBorders>
          </w:tcPr>
          <w:p w14:paraId="4CA7BACE" w14:textId="77777777" w:rsidR="009F02FC" w:rsidRDefault="001B3D3A">
            <w:pPr>
              <w:spacing w:line="240" w:lineRule="auto"/>
              <w:rPr>
                <w:rFonts w:ascii="Times New Roman" w:hAnsi="Times New Roman" w:cs="Times New Roman"/>
                <w:sz w:val="20"/>
                <w:szCs w:val="20"/>
              </w:rPr>
            </w:pPr>
            <w:r>
              <w:rPr>
                <w:rFonts w:ascii="Times New Roman" w:hAnsi="Times New Roman" w:cs="Times New Roman"/>
                <w:sz w:val="20"/>
                <w:szCs w:val="20"/>
              </w:rPr>
              <w:t>462</w:t>
            </w:r>
            <w:r>
              <w:rPr>
                <w:rFonts w:ascii="Times New Roman" w:hAnsi="Times New Roman" w:cs="Times New Roman"/>
                <w:bCs/>
                <w:sz w:val="20"/>
                <w:szCs w:val="20"/>
                <w:vertAlign w:val="superscript"/>
              </w:rPr>
              <w:t xml:space="preserve">b </w:t>
            </w:r>
            <w:r>
              <w:rPr>
                <w:rFonts w:ascii="Times New Roman" w:hAnsi="Times New Roman" w:cs="Times New Roman"/>
                <w:bCs/>
                <w:sz w:val="20"/>
                <w:szCs w:val="20"/>
              </w:rPr>
              <w:t>±3.10</w:t>
            </w:r>
          </w:p>
        </w:tc>
        <w:tc>
          <w:tcPr>
            <w:tcW w:w="2302" w:type="dxa"/>
            <w:tcBorders>
              <w:top w:val="nil"/>
              <w:left w:val="nil"/>
              <w:bottom w:val="single" w:sz="4" w:space="0" w:color="auto"/>
              <w:right w:val="nil"/>
            </w:tcBorders>
          </w:tcPr>
          <w:p w14:paraId="59B64E0C" w14:textId="77777777" w:rsidR="009F02FC" w:rsidRDefault="001B3D3A">
            <w:pPr>
              <w:spacing w:line="240" w:lineRule="auto"/>
              <w:rPr>
                <w:rFonts w:ascii="Times New Roman" w:hAnsi="Times New Roman" w:cs="Times New Roman"/>
                <w:sz w:val="20"/>
                <w:szCs w:val="20"/>
              </w:rPr>
            </w:pPr>
            <w:r>
              <w:rPr>
                <w:rFonts w:ascii="Times New Roman" w:hAnsi="Times New Roman" w:cs="Times New Roman"/>
                <w:sz w:val="20"/>
                <w:szCs w:val="20"/>
              </w:rPr>
              <w:t>485</w:t>
            </w:r>
            <w:r>
              <w:rPr>
                <w:rFonts w:ascii="Times New Roman" w:hAnsi="Times New Roman" w:cs="Times New Roman"/>
                <w:bCs/>
                <w:sz w:val="20"/>
                <w:szCs w:val="20"/>
                <w:vertAlign w:val="superscript"/>
              </w:rPr>
              <w:t xml:space="preserve">a </w:t>
            </w:r>
            <w:r>
              <w:rPr>
                <w:rFonts w:ascii="Times New Roman" w:hAnsi="Times New Roman" w:cs="Times New Roman"/>
                <w:bCs/>
                <w:sz w:val="20"/>
                <w:szCs w:val="20"/>
              </w:rPr>
              <w:t>±3.10</w:t>
            </w:r>
          </w:p>
        </w:tc>
      </w:tr>
    </w:tbl>
    <w:p w14:paraId="558A84C9" w14:textId="77777777" w:rsidR="009F02FC" w:rsidRDefault="001B3D3A">
      <w:pPr>
        <w:spacing w:before="0" w:beforeAutospacing="0" w:after="0" w:line="274" w:lineRule="auto"/>
        <w:rPr>
          <w:rFonts w:ascii="Times New Roman" w:hAnsi="Times New Roman" w:cs="Times New Roman"/>
          <w:sz w:val="20"/>
          <w:szCs w:val="24"/>
        </w:rPr>
      </w:pPr>
      <w:r>
        <w:rPr>
          <w:rFonts w:ascii="Times New Roman" w:hAnsi="Times New Roman" w:cs="Times New Roman"/>
          <w:sz w:val="20"/>
          <w:szCs w:val="24"/>
        </w:rPr>
        <w:t xml:space="preserve">Values are means ± standard deviation of three (3) replicates. </w:t>
      </w:r>
    </w:p>
    <w:p w14:paraId="3E14F21B" w14:textId="77777777" w:rsidR="009F02FC" w:rsidRDefault="001B3D3A">
      <w:pPr>
        <w:spacing w:before="0" w:beforeAutospacing="0" w:after="0" w:line="274" w:lineRule="auto"/>
        <w:rPr>
          <w:rFonts w:ascii="Times New Roman" w:hAnsi="Times New Roman" w:cs="Times New Roman"/>
          <w:sz w:val="20"/>
          <w:szCs w:val="24"/>
        </w:rPr>
      </w:pPr>
      <w:r>
        <w:rPr>
          <w:rFonts w:ascii="Times New Roman" w:hAnsi="Times New Roman" w:cs="Times New Roman"/>
          <w:sz w:val="20"/>
          <w:szCs w:val="24"/>
        </w:rPr>
        <w:t>Data in the same row bearing different superscript differed significantly (p&lt;0.05).</w:t>
      </w:r>
    </w:p>
    <w:p w14:paraId="4498BC8A" w14:textId="77777777" w:rsidR="009F02FC" w:rsidRDefault="001B3D3A">
      <w:pPr>
        <w:spacing w:line="240" w:lineRule="auto"/>
        <w:jc w:val="both"/>
        <w:rPr>
          <w:rFonts w:ascii="Times New Roman" w:hAnsi="Times New Roman" w:cs="Times New Roman"/>
          <w:sz w:val="20"/>
          <w:szCs w:val="24"/>
        </w:rPr>
      </w:pPr>
      <w:r>
        <w:rPr>
          <w:rFonts w:ascii="Times New Roman" w:hAnsi="Times New Roman" w:cs="Times New Roman"/>
          <w:sz w:val="20"/>
          <w:szCs w:val="24"/>
        </w:rPr>
        <w:t xml:space="preserve">The table 4 shows the intestine histology of fish fed maggot meal. Fish on dry maggot feed meal had the highest yield on Villi width and Goblet cell number and the result is significantly different from other samples (p&lt;0.05). The values for Villi width and Goblet cell number ranged from 82 ± 2.00 to 84 ±3.00 and 450 ±1.10 to 485 ±3.10 respectively. Fish on control feed meal had the highest yield on Villi length and the result is significantly different from other samples (p&lt;0.05). The value for Villi length ranged from 602 ±1.00 to 614 ±0.10. </w:t>
      </w:r>
    </w:p>
    <w:p w14:paraId="3285E5F5" w14:textId="77777777" w:rsidR="009F02FC" w:rsidRDefault="001B3D3A">
      <w:pPr>
        <w:spacing w:line="240" w:lineRule="auto"/>
        <w:jc w:val="both"/>
        <w:rPr>
          <w:rFonts w:ascii="Times New Roman" w:hAnsi="Times New Roman" w:cs="Times New Roman"/>
          <w:b/>
          <w:sz w:val="20"/>
          <w:szCs w:val="24"/>
        </w:rPr>
      </w:pPr>
      <w:r>
        <w:rPr>
          <w:rFonts w:ascii="Times New Roman" w:hAnsi="Times New Roman" w:cs="Times New Roman"/>
          <w:b/>
          <w:sz w:val="20"/>
          <w:szCs w:val="24"/>
        </w:rPr>
        <w:t>Histopathology of Liver</w:t>
      </w:r>
    </w:p>
    <w:p w14:paraId="55D3AA17" w14:textId="77777777" w:rsidR="009F02FC" w:rsidRDefault="001B3D3A">
      <w:pPr>
        <w:spacing w:line="240" w:lineRule="auto"/>
        <w:jc w:val="both"/>
        <w:rPr>
          <w:rFonts w:ascii="Times New Roman" w:hAnsi="Times New Roman" w:cs="Times New Roman"/>
          <w:sz w:val="20"/>
          <w:szCs w:val="24"/>
        </w:rPr>
      </w:pPr>
      <w:r>
        <w:rPr>
          <w:rFonts w:ascii="Times New Roman" w:hAnsi="Times New Roman" w:cs="Times New Roman"/>
          <w:sz w:val="20"/>
          <w:szCs w:val="24"/>
        </w:rPr>
        <w:t>The FIG 1-2 shows the intestine histology of fish fed maggot. Arrows point to hepatocytes (hp), sinusoids (</w:t>
      </w:r>
      <w:proofErr w:type="spellStart"/>
      <w:r>
        <w:rPr>
          <w:rFonts w:ascii="Times New Roman" w:hAnsi="Times New Roman" w:cs="Times New Roman"/>
          <w:sz w:val="20"/>
          <w:szCs w:val="24"/>
        </w:rPr>
        <w:t>sn</w:t>
      </w:r>
      <w:proofErr w:type="spellEnd"/>
      <w:r>
        <w:rPr>
          <w:rFonts w:ascii="Times New Roman" w:hAnsi="Times New Roman" w:cs="Times New Roman"/>
          <w:sz w:val="20"/>
          <w:szCs w:val="24"/>
        </w:rPr>
        <w:t>), Kupffer cells (kc) and blood vessels (</w:t>
      </w:r>
      <w:proofErr w:type="spellStart"/>
      <w:r>
        <w:rPr>
          <w:rFonts w:ascii="Times New Roman" w:hAnsi="Times New Roman" w:cs="Times New Roman"/>
          <w:sz w:val="20"/>
          <w:szCs w:val="24"/>
        </w:rPr>
        <w:t>bv</w:t>
      </w:r>
      <w:proofErr w:type="spellEnd"/>
      <w:r>
        <w:rPr>
          <w:rFonts w:ascii="Times New Roman" w:hAnsi="Times New Roman" w:cs="Times New Roman"/>
          <w:sz w:val="20"/>
          <w:szCs w:val="24"/>
        </w:rPr>
        <w:t>).</w:t>
      </w:r>
      <w:r>
        <w:rPr>
          <w:rFonts w:ascii="Times New Roman" w:eastAsia="Arial" w:hAnsi="Times New Roman" w:cs="Times New Roman"/>
          <w:sz w:val="20"/>
          <w:szCs w:val="24"/>
        </w:rPr>
        <w:t xml:space="preserve"> In the present study, histological changes were also observed in the liver of fish fed with dry and fresh maggot. Severe vacuolation of hepatocytes and mild congestion were seen in fish liver fed with fresh diet (Fig. 2). </w:t>
      </w:r>
      <w:proofErr w:type="gramStart"/>
      <w:r>
        <w:rPr>
          <w:rFonts w:ascii="Times New Roman" w:eastAsia="Arial" w:hAnsi="Times New Roman" w:cs="Times New Roman"/>
          <w:sz w:val="20"/>
          <w:szCs w:val="24"/>
        </w:rPr>
        <w:t>Also  unstained</w:t>
      </w:r>
      <w:proofErr w:type="gramEnd"/>
      <w:r>
        <w:rPr>
          <w:rFonts w:ascii="Times New Roman" w:eastAsia="Arial" w:hAnsi="Times New Roman" w:cs="Times New Roman"/>
          <w:sz w:val="20"/>
          <w:szCs w:val="24"/>
        </w:rPr>
        <w:t xml:space="preserve"> portions showing fat vacuoles were observed in hepatocytes of fish fed with dried maggot (Fig. 2). Vacuolation in hepatocytes with pyknotic nuclei were observed in fish fed on fresh maggot (Fig. 3). He fresh maggot feed caused severe cytoplasmic vacuolation (Fig. 2) while dried maggot feed caused hepatocytes degeneration and mild vacuolation (Fig. 2).</w:t>
      </w:r>
    </w:p>
    <w:p w14:paraId="34311623" w14:textId="77777777" w:rsidR="009F02FC" w:rsidRDefault="001B3D3A">
      <w:r>
        <w:rPr>
          <w:noProof/>
        </w:rPr>
        <w:drawing>
          <wp:inline distT="0" distB="0" distL="0" distR="0" wp14:anchorId="2921B934" wp14:editId="0DCAB744">
            <wp:extent cx="2950210" cy="1268095"/>
            <wp:effectExtent l="19050" t="0" r="2540" b="0"/>
            <wp:docPr id="1" name="Picture 1" descr="C:\Users\PC\AppData\Local\Temp\ksohtml1248\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PC\AppData\Local\Temp\ksohtml1248\wps15.png"/>
                    <pic:cNvPicPr>
                      <a:picLocks noChangeAspect="1" noChangeArrowheads="1"/>
                    </pic:cNvPicPr>
                  </pic:nvPicPr>
                  <pic:blipFill>
                    <a:blip r:embed="rId9"/>
                    <a:srcRect/>
                    <a:stretch>
                      <a:fillRect/>
                    </a:stretch>
                  </pic:blipFill>
                  <pic:spPr>
                    <a:xfrm>
                      <a:off x="0" y="0"/>
                      <a:ext cx="2950210" cy="1268095"/>
                    </a:xfrm>
                    <a:prstGeom prst="rect">
                      <a:avLst/>
                    </a:prstGeom>
                    <a:noFill/>
                    <a:ln w="9525">
                      <a:noFill/>
                      <a:miter lim="800000"/>
                      <a:headEnd/>
                      <a:tailEnd/>
                    </a:ln>
                  </pic:spPr>
                </pic:pic>
              </a:graphicData>
            </a:graphic>
          </wp:inline>
        </w:drawing>
      </w:r>
    </w:p>
    <w:p w14:paraId="5A2B1820" w14:textId="77777777" w:rsidR="009F02FC" w:rsidRDefault="001B3D3A">
      <w:pPr>
        <w:spacing w:after="0" w:line="240" w:lineRule="auto"/>
        <w:jc w:val="both"/>
        <w:rPr>
          <w:rFonts w:ascii="Times New Roman" w:eastAsia="Arial" w:hAnsi="Times New Roman" w:cs="Times New Roman"/>
          <w:b/>
          <w:sz w:val="14"/>
          <w:szCs w:val="14"/>
        </w:rPr>
      </w:pPr>
      <w:r>
        <w:rPr>
          <w:rFonts w:ascii="Times New Roman" w:eastAsia="Arial" w:hAnsi="Times New Roman" w:cs="Times New Roman"/>
          <w:b/>
          <w:sz w:val="14"/>
          <w:szCs w:val="14"/>
        </w:rPr>
        <w:t>FIG 1. Liver histology in Control feed fish sample. Scale bar = 100 µm. arrows point to hepatocytes (hp), sinusoids (</w:t>
      </w:r>
      <w:proofErr w:type="spellStart"/>
      <w:r>
        <w:rPr>
          <w:rFonts w:ascii="Times New Roman" w:eastAsia="Arial" w:hAnsi="Times New Roman" w:cs="Times New Roman"/>
          <w:b/>
          <w:sz w:val="14"/>
          <w:szCs w:val="14"/>
        </w:rPr>
        <w:t>sn</w:t>
      </w:r>
      <w:proofErr w:type="spellEnd"/>
      <w:r>
        <w:rPr>
          <w:rFonts w:ascii="Times New Roman" w:eastAsia="Arial" w:hAnsi="Times New Roman" w:cs="Times New Roman"/>
          <w:b/>
          <w:sz w:val="14"/>
          <w:szCs w:val="14"/>
        </w:rPr>
        <w:t>), Kupffer cells (kc) and blood vessels (</w:t>
      </w:r>
      <w:proofErr w:type="spellStart"/>
      <w:r>
        <w:rPr>
          <w:rFonts w:ascii="Times New Roman" w:eastAsia="Arial" w:hAnsi="Times New Roman" w:cs="Times New Roman"/>
          <w:b/>
          <w:sz w:val="14"/>
          <w:szCs w:val="14"/>
        </w:rPr>
        <w:t>bv</w:t>
      </w:r>
      <w:proofErr w:type="spellEnd"/>
      <w:r>
        <w:rPr>
          <w:rFonts w:ascii="Times New Roman" w:eastAsia="Arial" w:hAnsi="Times New Roman" w:cs="Times New Roman"/>
          <w:b/>
          <w:sz w:val="14"/>
          <w:szCs w:val="14"/>
        </w:rPr>
        <w:t>).</w:t>
      </w:r>
    </w:p>
    <w:p w14:paraId="4249748B" w14:textId="77777777" w:rsidR="009F02FC" w:rsidRDefault="009F02FC"/>
    <w:p w14:paraId="1708C813" w14:textId="77777777" w:rsidR="009F02FC" w:rsidRDefault="001B3D3A">
      <w:bookmarkStart w:id="22" w:name="_GoBack"/>
      <w:r>
        <w:rPr>
          <w:noProof/>
        </w:rPr>
        <w:drawing>
          <wp:inline distT="0" distB="0" distL="0" distR="0" wp14:anchorId="34E56819" wp14:editId="5FD749FE">
            <wp:extent cx="2967355" cy="1302385"/>
            <wp:effectExtent l="19050" t="0" r="4445" b="0"/>
            <wp:docPr id="15" name="Picture 15" descr="C:\Users\PC\AppData\Local\Temp\ksohtml1248\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Users\PC\AppData\Local\Temp\ksohtml1248\wps17.png"/>
                    <pic:cNvPicPr>
                      <a:picLocks noChangeAspect="1" noChangeArrowheads="1"/>
                    </pic:cNvPicPr>
                  </pic:nvPicPr>
                  <pic:blipFill>
                    <a:blip r:embed="rId10"/>
                    <a:srcRect/>
                    <a:stretch>
                      <a:fillRect/>
                    </a:stretch>
                  </pic:blipFill>
                  <pic:spPr>
                    <a:xfrm>
                      <a:off x="0" y="0"/>
                      <a:ext cx="2967355" cy="1302385"/>
                    </a:xfrm>
                    <a:prstGeom prst="rect">
                      <a:avLst/>
                    </a:prstGeom>
                    <a:noFill/>
                    <a:ln w="9525">
                      <a:noFill/>
                      <a:miter lim="800000"/>
                      <a:headEnd/>
                      <a:tailEnd/>
                    </a:ln>
                  </pic:spPr>
                </pic:pic>
              </a:graphicData>
            </a:graphic>
          </wp:inline>
        </w:drawing>
      </w:r>
      <w:bookmarkEnd w:id="22"/>
    </w:p>
    <w:p w14:paraId="46F030A2" w14:textId="77777777" w:rsidR="009F02FC" w:rsidRDefault="001B3D3A">
      <w:pPr>
        <w:spacing w:before="0" w:beforeAutospacing="0" w:after="0" w:line="240" w:lineRule="auto"/>
        <w:rPr>
          <w:rFonts w:ascii="Times New Roman" w:eastAsia="Arial" w:hAnsi="Times New Roman" w:cs="Times New Roman"/>
          <w:b/>
          <w:sz w:val="20"/>
        </w:rPr>
      </w:pPr>
      <w:r>
        <w:rPr>
          <w:rFonts w:ascii="Times New Roman" w:eastAsia="Arial" w:hAnsi="Times New Roman" w:cs="Times New Roman"/>
          <w:b/>
          <w:sz w:val="20"/>
          <w:vertAlign w:val="superscript"/>
        </w:rPr>
        <w:t>FIG  2. Liver histology in fresh feed fish sample. Scale bar = 100 µm. arrows point to hepatocytes (hp), sinusoids (</w:t>
      </w:r>
      <w:proofErr w:type="spellStart"/>
      <w:r>
        <w:rPr>
          <w:rFonts w:ascii="Times New Roman" w:eastAsia="Arial" w:hAnsi="Times New Roman" w:cs="Times New Roman"/>
          <w:b/>
          <w:sz w:val="20"/>
          <w:vertAlign w:val="superscript"/>
        </w:rPr>
        <w:t>sn</w:t>
      </w:r>
      <w:proofErr w:type="spellEnd"/>
      <w:r>
        <w:rPr>
          <w:rFonts w:ascii="Times New Roman" w:eastAsia="Arial" w:hAnsi="Times New Roman" w:cs="Times New Roman"/>
          <w:b/>
          <w:sz w:val="20"/>
          <w:vertAlign w:val="superscript"/>
        </w:rPr>
        <w:t>), Kupffer cells (kc) and blood vessels (</w:t>
      </w:r>
      <w:proofErr w:type="spellStart"/>
      <w:r>
        <w:rPr>
          <w:rFonts w:ascii="Times New Roman" w:eastAsia="Arial" w:hAnsi="Times New Roman" w:cs="Times New Roman"/>
          <w:b/>
          <w:sz w:val="20"/>
          <w:vertAlign w:val="superscript"/>
        </w:rPr>
        <w:t>bv</w:t>
      </w:r>
      <w:proofErr w:type="spellEnd"/>
      <w:r>
        <w:rPr>
          <w:rFonts w:ascii="Times New Roman" w:eastAsia="Arial" w:hAnsi="Times New Roman" w:cs="Times New Roman"/>
          <w:b/>
          <w:sz w:val="20"/>
          <w:vertAlign w:val="superscript"/>
        </w:rPr>
        <w:t>).</w:t>
      </w:r>
    </w:p>
    <w:p w14:paraId="07868561" w14:textId="77777777" w:rsidR="009F02FC" w:rsidRDefault="001B3D3A">
      <w:pPr>
        <w:spacing w:line="240" w:lineRule="auto"/>
        <w:rPr>
          <w:rFonts w:ascii="Times New Roman" w:eastAsia="Arial" w:hAnsi="Times New Roman" w:cs="Times New Roman"/>
          <w:b/>
          <w:sz w:val="20"/>
        </w:rPr>
      </w:pPr>
      <w:r>
        <w:rPr>
          <w:rFonts w:ascii="Times New Roman" w:hAnsi="Times New Roman" w:cs="Times New Roman"/>
          <w:b/>
          <w:sz w:val="20"/>
        </w:rPr>
        <w:t>DISCUSSION</w:t>
      </w:r>
    </w:p>
    <w:p w14:paraId="4EB79B80" w14:textId="77777777" w:rsidR="009F02FC" w:rsidRDefault="001B3D3A">
      <w:pPr>
        <w:spacing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 xml:space="preserve">The proximate composition of dry maggot meal in this study shows Moisture (8.40%), Ash (9.30%), Crude </w:t>
      </w:r>
      <w:commentRangeStart w:id="23"/>
      <w:r>
        <w:rPr>
          <w:rFonts w:ascii="Times New Roman" w:hAnsi="Times New Roman" w:cs="Times New Roman"/>
          <w:sz w:val="20"/>
          <w:szCs w:val="20"/>
        </w:rPr>
        <w:t xml:space="preserve">Fat </w:t>
      </w:r>
      <w:commentRangeEnd w:id="23"/>
      <w:r w:rsidR="00AE6122">
        <w:rPr>
          <w:rStyle w:val="CommentReference"/>
        </w:rPr>
        <w:commentReference w:id="23"/>
      </w:r>
      <w:r>
        <w:rPr>
          <w:rFonts w:ascii="Times New Roman" w:hAnsi="Times New Roman" w:cs="Times New Roman"/>
          <w:sz w:val="20"/>
          <w:szCs w:val="20"/>
        </w:rPr>
        <w:t xml:space="preserve">(11.70%), Fat/Oil (17.90%), Crude Protein (28.80%), and Carbohydrate (23.90%). These results align with the </w:t>
      </w:r>
      <w:r>
        <w:rPr>
          <w:rFonts w:ascii="Times New Roman" w:hAnsi="Times New Roman" w:cs="Times New Roman"/>
          <w:sz w:val="20"/>
          <w:szCs w:val="20"/>
        </w:rPr>
        <w:lastRenderedPageBreak/>
        <w:t xml:space="preserve">findings of </w:t>
      </w:r>
      <w:r>
        <w:rPr>
          <w:rFonts w:ascii="Times New Roman" w:hAnsi="Times New Roman" w:cs="Times New Roman"/>
          <w:bCs/>
          <w:sz w:val="20"/>
          <w:szCs w:val="20"/>
        </w:rPr>
        <w:t>Huis (2013)</w:t>
      </w:r>
      <w:r>
        <w:rPr>
          <w:rFonts w:ascii="Times New Roman" w:hAnsi="Times New Roman" w:cs="Times New Roman"/>
          <w:sz w:val="20"/>
          <w:szCs w:val="20"/>
        </w:rPr>
        <w:t xml:space="preserve">, who reported similar proximate values for maggot meals, underscoring the potential of maggot meal as a valuable alternative protein source in fish nutrition. Other studies, such as those by </w:t>
      </w:r>
      <w:proofErr w:type="spellStart"/>
      <w:r>
        <w:rPr>
          <w:rFonts w:ascii="Times New Roman" w:hAnsi="Times New Roman" w:cs="Times New Roman"/>
          <w:bCs/>
          <w:sz w:val="20"/>
          <w:szCs w:val="20"/>
        </w:rPr>
        <w:t>Makkar</w:t>
      </w:r>
      <w:proofErr w:type="spellEnd"/>
      <w:r>
        <w:rPr>
          <w:rFonts w:ascii="Times New Roman" w:hAnsi="Times New Roman" w:cs="Times New Roman"/>
          <w:bCs/>
          <w:sz w:val="20"/>
          <w:szCs w:val="20"/>
        </w:rPr>
        <w:t xml:space="preserve"> et al. (2014)</w:t>
      </w:r>
      <w:r>
        <w:rPr>
          <w:rFonts w:ascii="Times New Roman" w:hAnsi="Times New Roman" w:cs="Times New Roman"/>
          <w:sz w:val="20"/>
          <w:szCs w:val="20"/>
        </w:rPr>
        <w:t xml:space="preserve">, also affirm the high protein and lipid content in insect-based feeds, making them comparable to fishmeal. The study's results on carcass quality demonstrate that fish fed on dry maggot meal exhibited the highest yields in Condition Factor, Hepatosomatic Index (HSI), and Fillet Yield, which were significantly different from other treatments (p&lt;0.05). Fish on control feed, however, had the highest Dressing Index values. This outcome supports the findings of </w:t>
      </w:r>
      <w:proofErr w:type="spellStart"/>
      <w:r>
        <w:rPr>
          <w:rFonts w:ascii="Times New Roman" w:hAnsi="Times New Roman" w:cs="Times New Roman"/>
          <w:bCs/>
          <w:sz w:val="20"/>
          <w:szCs w:val="20"/>
        </w:rPr>
        <w:t>Stamer</w:t>
      </w:r>
      <w:proofErr w:type="spellEnd"/>
      <w:r>
        <w:rPr>
          <w:rFonts w:ascii="Times New Roman" w:hAnsi="Times New Roman" w:cs="Times New Roman"/>
          <w:bCs/>
          <w:sz w:val="20"/>
          <w:szCs w:val="20"/>
        </w:rPr>
        <w:t xml:space="preserve"> et al. (2014)</w:t>
      </w:r>
      <w:r>
        <w:rPr>
          <w:rFonts w:ascii="Times New Roman" w:hAnsi="Times New Roman" w:cs="Times New Roman"/>
          <w:sz w:val="20"/>
          <w:szCs w:val="20"/>
        </w:rPr>
        <w:t xml:space="preserve">, who observed superior growth performance and feed utilization in </w:t>
      </w:r>
      <w:commentRangeStart w:id="24"/>
      <w:proofErr w:type="spellStart"/>
      <w:r>
        <w:rPr>
          <w:rFonts w:ascii="Times New Roman" w:hAnsi="Times New Roman" w:cs="Times New Roman"/>
          <w:i/>
          <w:iCs/>
          <w:sz w:val="20"/>
          <w:szCs w:val="20"/>
        </w:rPr>
        <w:t>Clarias</w:t>
      </w:r>
      <w:commentRangeEnd w:id="24"/>
      <w:proofErr w:type="spellEnd"/>
      <w:r w:rsidR="002809AC">
        <w:rPr>
          <w:rStyle w:val="CommentReference"/>
        </w:rPr>
        <w:commentReference w:id="24"/>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gariepinus</w:t>
      </w:r>
      <w:proofErr w:type="spellEnd"/>
      <w:r>
        <w:rPr>
          <w:rFonts w:ascii="Times New Roman" w:hAnsi="Times New Roman" w:cs="Times New Roman"/>
          <w:sz w:val="20"/>
          <w:szCs w:val="20"/>
        </w:rPr>
        <w:t xml:space="preserve"> when maggot meal was incorporated into their diet. Moreover, reduced feed intake and palatability in fish fed with fresh maggot meal may be attributed to anti-nutritional factors (ANFs), as noted by </w:t>
      </w:r>
      <w:proofErr w:type="spellStart"/>
      <w:r>
        <w:rPr>
          <w:rFonts w:ascii="Times New Roman" w:hAnsi="Times New Roman" w:cs="Times New Roman"/>
          <w:bCs/>
          <w:sz w:val="20"/>
          <w:szCs w:val="20"/>
        </w:rPr>
        <w:t>Kroeckel</w:t>
      </w:r>
      <w:proofErr w:type="spellEnd"/>
      <w:r>
        <w:rPr>
          <w:rFonts w:ascii="Times New Roman" w:hAnsi="Times New Roman" w:cs="Times New Roman"/>
          <w:bCs/>
          <w:sz w:val="20"/>
          <w:szCs w:val="20"/>
        </w:rPr>
        <w:t xml:space="preserve"> et al. (2012)</w:t>
      </w:r>
      <w:r>
        <w:rPr>
          <w:rFonts w:ascii="Times New Roman" w:hAnsi="Times New Roman" w:cs="Times New Roman"/>
          <w:sz w:val="20"/>
          <w:szCs w:val="20"/>
        </w:rPr>
        <w:t xml:space="preserve">, who observed similar issues when fishmeal was replaced with alternative protein sources. Fish fed with dry maggot meal showed significantly higher values for Packed Cell Volume, </w:t>
      </w:r>
      <w:proofErr w:type="spellStart"/>
      <w:r>
        <w:rPr>
          <w:rFonts w:ascii="Times New Roman" w:hAnsi="Times New Roman" w:cs="Times New Roman"/>
          <w:sz w:val="20"/>
          <w:szCs w:val="20"/>
        </w:rPr>
        <w:t>Haemoglobin</w:t>
      </w:r>
      <w:proofErr w:type="spellEnd"/>
      <w:r>
        <w:rPr>
          <w:rFonts w:ascii="Times New Roman" w:hAnsi="Times New Roman" w:cs="Times New Roman"/>
          <w:sz w:val="20"/>
          <w:szCs w:val="20"/>
        </w:rPr>
        <w:t xml:space="preserve">, Red Blood Cell count, Liver Glycogen, and Plasma Glucose (p&lt;0.05) compared to other samples, suggesting better physiological health and immune response. The results resonate with the findings of </w:t>
      </w:r>
      <w:proofErr w:type="spellStart"/>
      <w:r>
        <w:rPr>
          <w:rFonts w:ascii="Times New Roman" w:hAnsi="Times New Roman" w:cs="Times New Roman"/>
          <w:bCs/>
          <w:sz w:val="20"/>
          <w:szCs w:val="20"/>
        </w:rPr>
        <w:t>Igoche</w:t>
      </w:r>
      <w:proofErr w:type="spellEnd"/>
      <w:r>
        <w:rPr>
          <w:rFonts w:ascii="Times New Roman" w:hAnsi="Times New Roman" w:cs="Times New Roman"/>
          <w:bCs/>
          <w:sz w:val="20"/>
          <w:szCs w:val="20"/>
        </w:rPr>
        <w:t xml:space="preserve"> (2015)</w:t>
      </w:r>
      <w:r>
        <w:rPr>
          <w:rFonts w:ascii="Times New Roman" w:hAnsi="Times New Roman" w:cs="Times New Roman"/>
          <w:sz w:val="20"/>
          <w:szCs w:val="20"/>
        </w:rPr>
        <w:t xml:space="preserve">, who reported enhanced </w:t>
      </w:r>
      <w:proofErr w:type="spellStart"/>
      <w:r>
        <w:rPr>
          <w:rFonts w:ascii="Times New Roman" w:hAnsi="Times New Roman" w:cs="Times New Roman"/>
          <w:sz w:val="20"/>
          <w:szCs w:val="20"/>
        </w:rPr>
        <w:t>haematological</w:t>
      </w:r>
      <w:proofErr w:type="spellEnd"/>
      <w:r>
        <w:rPr>
          <w:rFonts w:ascii="Times New Roman" w:hAnsi="Times New Roman" w:cs="Times New Roman"/>
          <w:sz w:val="20"/>
          <w:szCs w:val="20"/>
        </w:rPr>
        <w:t xml:space="preserve"> profiles in fish fed maggot-based diets. In contrast, fish on control feed had higher values for Catalase and Glutathione S-transferase, while those on fresh maggot meal showed higher White Blood Cell (WBC) counts, indicating stress or disease response, as pointed out by </w:t>
      </w:r>
      <w:r>
        <w:rPr>
          <w:rFonts w:ascii="Times New Roman" w:hAnsi="Times New Roman" w:cs="Times New Roman"/>
          <w:bCs/>
          <w:sz w:val="20"/>
          <w:szCs w:val="20"/>
        </w:rPr>
        <w:t>Peter (2002)</w:t>
      </w:r>
      <w:r>
        <w:rPr>
          <w:rFonts w:ascii="Times New Roman" w:hAnsi="Times New Roman" w:cs="Times New Roman"/>
          <w:sz w:val="20"/>
          <w:szCs w:val="20"/>
        </w:rPr>
        <w:t xml:space="preserve">. These variations in blood parameters suggest that dry maggot meal could serve as a sustainable alternative to conventional fishmeal. Histological examination of the intestine in this study revealed that fish fed dry maggot meal had significantly higher villi width and goblet cell numbers (p&lt;0.05), indicating enhanced nutrient absorption and protective mucus secretion. These results are in agreement with </w:t>
      </w:r>
      <w:proofErr w:type="spellStart"/>
      <w:r>
        <w:rPr>
          <w:rFonts w:ascii="Times New Roman" w:hAnsi="Times New Roman" w:cs="Times New Roman"/>
          <w:bCs/>
          <w:sz w:val="20"/>
          <w:szCs w:val="20"/>
        </w:rPr>
        <w:t>Igoche</w:t>
      </w:r>
      <w:proofErr w:type="spellEnd"/>
      <w:r>
        <w:rPr>
          <w:rFonts w:ascii="Times New Roman" w:hAnsi="Times New Roman" w:cs="Times New Roman"/>
          <w:bCs/>
          <w:sz w:val="20"/>
          <w:szCs w:val="20"/>
        </w:rPr>
        <w:t xml:space="preserve"> (2015)</w:t>
      </w:r>
      <w:r>
        <w:rPr>
          <w:rFonts w:ascii="Times New Roman" w:hAnsi="Times New Roman" w:cs="Times New Roman"/>
          <w:sz w:val="20"/>
          <w:szCs w:val="20"/>
        </w:rPr>
        <w:t xml:space="preserve">, who reported similar observations in maggot-fed fish, linking increased goblet cell numbers to an immune response against dietary irritants. According to </w:t>
      </w:r>
      <w:proofErr w:type="spellStart"/>
      <w:r>
        <w:rPr>
          <w:rFonts w:ascii="Times New Roman" w:hAnsi="Times New Roman" w:cs="Times New Roman"/>
          <w:bCs/>
          <w:sz w:val="20"/>
          <w:szCs w:val="20"/>
        </w:rPr>
        <w:t>Poleksić</w:t>
      </w:r>
      <w:proofErr w:type="spellEnd"/>
      <w:r>
        <w:rPr>
          <w:rFonts w:ascii="Times New Roman" w:hAnsi="Times New Roman" w:cs="Times New Roman"/>
          <w:bCs/>
          <w:sz w:val="20"/>
          <w:szCs w:val="20"/>
        </w:rPr>
        <w:t xml:space="preserve"> et al. (2006)</w:t>
      </w:r>
      <w:r>
        <w:rPr>
          <w:rFonts w:ascii="Times New Roman" w:hAnsi="Times New Roman" w:cs="Times New Roman"/>
          <w:sz w:val="20"/>
          <w:szCs w:val="20"/>
        </w:rPr>
        <w:t xml:space="preserve">, the structural integrity of the intestinal mucosa, submucosa, and muscular layers was maintained, with no observed pathological changes, supporting the idea that maggot meal does not induce adverse intestinal </w:t>
      </w:r>
      <w:proofErr w:type="spellStart"/>
      <w:proofErr w:type="gramStart"/>
      <w:r>
        <w:rPr>
          <w:rFonts w:ascii="Times New Roman" w:hAnsi="Times New Roman" w:cs="Times New Roman"/>
          <w:sz w:val="20"/>
          <w:szCs w:val="20"/>
        </w:rPr>
        <w:t>effects.The</w:t>
      </w:r>
      <w:proofErr w:type="spellEnd"/>
      <w:proofErr w:type="gramEnd"/>
      <w:r>
        <w:rPr>
          <w:rFonts w:ascii="Times New Roman" w:hAnsi="Times New Roman" w:cs="Times New Roman"/>
          <w:sz w:val="20"/>
          <w:szCs w:val="20"/>
        </w:rPr>
        <w:t xml:space="preserve"> liver histology showed no significant abnormalities, although fish fed with both dry and fresh maggot meal exhibited slight vacuolization, which could indicate metabolic stress. This is consistent with findings from </w:t>
      </w:r>
      <w:proofErr w:type="spellStart"/>
      <w:r>
        <w:rPr>
          <w:rFonts w:ascii="Times New Roman" w:hAnsi="Times New Roman" w:cs="Times New Roman"/>
          <w:bCs/>
          <w:sz w:val="20"/>
          <w:szCs w:val="20"/>
        </w:rPr>
        <w:t>Parpoura</w:t>
      </w:r>
      <w:proofErr w:type="spellEnd"/>
      <w:r>
        <w:rPr>
          <w:rFonts w:ascii="Times New Roman" w:hAnsi="Times New Roman" w:cs="Times New Roman"/>
          <w:bCs/>
          <w:sz w:val="20"/>
          <w:szCs w:val="20"/>
        </w:rPr>
        <w:t xml:space="preserve"> and Alexis (2001)</w:t>
      </w:r>
      <w:r>
        <w:rPr>
          <w:rFonts w:ascii="Times New Roman" w:hAnsi="Times New Roman" w:cs="Times New Roman"/>
          <w:sz w:val="20"/>
          <w:szCs w:val="20"/>
        </w:rPr>
        <w:t xml:space="preserve">, who observed hepatocyte necrosis in fish fed animal protein supplements. Furthermore, </w:t>
      </w:r>
      <w:r>
        <w:rPr>
          <w:rFonts w:ascii="Times New Roman" w:hAnsi="Times New Roman" w:cs="Times New Roman"/>
          <w:bCs/>
          <w:sz w:val="20"/>
          <w:szCs w:val="20"/>
        </w:rPr>
        <w:t>Caballero et al. (2004)</w:t>
      </w:r>
      <w:r>
        <w:rPr>
          <w:rFonts w:ascii="Times New Roman" w:hAnsi="Times New Roman" w:cs="Times New Roman"/>
          <w:sz w:val="20"/>
          <w:szCs w:val="20"/>
        </w:rPr>
        <w:t xml:space="preserve"> and </w:t>
      </w:r>
      <w:r>
        <w:rPr>
          <w:rFonts w:ascii="Times New Roman" w:hAnsi="Times New Roman" w:cs="Times New Roman"/>
          <w:bCs/>
          <w:sz w:val="20"/>
          <w:szCs w:val="20"/>
        </w:rPr>
        <w:t xml:space="preserve">Hossain and </w:t>
      </w:r>
      <w:proofErr w:type="spellStart"/>
      <w:r>
        <w:rPr>
          <w:rFonts w:ascii="Times New Roman" w:hAnsi="Times New Roman" w:cs="Times New Roman"/>
          <w:bCs/>
          <w:sz w:val="20"/>
          <w:szCs w:val="20"/>
        </w:rPr>
        <w:t>Jaunecy</w:t>
      </w:r>
      <w:proofErr w:type="spellEnd"/>
      <w:r>
        <w:rPr>
          <w:rFonts w:ascii="Times New Roman" w:hAnsi="Times New Roman" w:cs="Times New Roman"/>
          <w:bCs/>
          <w:sz w:val="20"/>
          <w:szCs w:val="20"/>
        </w:rPr>
        <w:t xml:space="preserve"> (1989)</w:t>
      </w:r>
      <w:r>
        <w:rPr>
          <w:rFonts w:ascii="Times New Roman" w:hAnsi="Times New Roman" w:cs="Times New Roman"/>
          <w:sz w:val="20"/>
          <w:szCs w:val="20"/>
        </w:rPr>
        <w:t xml:space="preserve"> reported similar liver pathologies when fish were fed suboptimal diets. The present study underscores the liver's role as an indicator of nutritional adequacy, as suggested by </w:t>
      </w:r>
      <w:proofErr w:type="spellStart"/>
      <w:r>
        <w:rPr>
          <w:rFonts w:ascii="Times New Roman" w:hAnsi="Times New Roman" w:cs="Times New Roman"/>
          <w:bCs/>
          <w:sz w:val="20"/>
          <w:szCs w:val="20"/>
        </w:rPr>
        <w:t>Tacon</w:t>
      </w:r>
      <w:proofErr w:type="spellEnd"/>
      <w:r>
        <w:rPr>
          <w:rFonts w:ascii="Times New Roman" w:hAnsi="Times New Roman" w:cs="Times New Roman"/>
          <w:bCs/>
          <w:sz w:val="20"/>
          <w:szCs w:val="20"/>
        </w:rPr>
        <w:t xml:space="preserve"> (1992)</w:t>
      </w:r>
      <w:r>
        <w:rPr>
          <w:rFonts w:ascii="Times New Roman" w:hAnsi="Times New Roman" w:cs="Times New Roman"/>
          <w:sz w:val="20"/>
          <w:szCs w:val="20"/>
        </w:rPr>
        <w:t>.</w:t>
      </w:r>
    </w:p>
    <w:p w14:paraId="74D55F5A" w14:textId="77777777" w:rsidR="009F02FC" w:rsidRDefault="001B3D3A">
      <w:pPr>
        <w:spacing w:after="100" w:afterAutospacing="1" w:line="240" w:lineRule="auto"/>
        <w:jc w:val="both"/>
        <w:outlineLvl w:val="2"/>
        <w:rPr>
          <w:rFonts w:ascii="Times New Roman" w:hAnsi="Times New Roman" w:cs="Times New Roman"/>
          <w:b/>
          <w:bCs/>
          <w:sz w:val="20"/>
          <w:szCs w:val="20"/>
        </w:rPr>
      </w:pPr>
      <w:r>
        <w:rPr>
          <w:rFonts w:ascii="Times New Roman" w:hAnsi="Times New Roman" w:cs="Times New Roman"/>
          <w:b/>
          <w:bCs/>
          <w:sz w:val="20"/>
          <w:szCs w:val="20"/>
        </w:rPr>
        <w:t>CONCLUSION</w:t>
      </w:r>
    </w:p>
    <w:p w14:paraId="38B80871" w14:textId="77777777" w:rsidR="009F02FC" w:rsidRDefault="001B3D3A">
      <w:pPr>
        <w:spacing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 xml:space="preserve">In summary, the results of this study indicate that dry maggot meal is a promising alternative to fishmeal, with superior effects on fish growth performance, </w:t>
      </w:r>
      <w:proofErr w:type="spellStart"/>
      <w:r>
        <w:rPr>
          <w:rFonts w:ascii="Times New Roman" w:hAnsi="Times New Roman" w:cs="Times New Roman"/>
          <w:sz w:val="20"/>
          <w:szCs w:val="20"/>
        </w:rPr>
        <w:t>haematological</w:t>
      </w:r>
      <w:proofErr w:type="spellEnd"/>
      <w:r>
        <w:rPr>
          <w:rFonts w:ascii="Times New Roman" w:hAnsi="Times New Roman" w:cs="Times New Roman"/>
          <w:sz w:val="20"/>
          <w:szCs w:val="20"/>
        </w:rPr>
        <w:t xml:space="preserve"> health, and intestinal morphology. </w:t>
      </w:r>
      <w:commentRangeStart w:id="25"/>
      <w:r>
        <w:rPr>
          <w:rFonts w:ascii="Times New Roman" w:hAnsi="Times New Roman" w:cs="Times New Roman"/>
          <w:sz w:val="20"/>
          <w:szCs w:val="20"/>
        </w:rPr>
        <w:t xml:space="preserve">The findings align with previous research, such as that of </w:t>
      </w:r>
      <w:r>
        <w:rPr>
          <w:rFonts w:ascii="Times New Roman" w:hAnsi="Times New Roman" w:cs="Times New Roman"/>
          <w:bCs/>
          <w:sz w:val="20"/>
          <w:szCs w:val="20"/>
        </w:rPr>
        <w:t>Huis (2013)</w:t>
      </w:r>
      <w:r>
        <w:rPr>
          <w:rFonts w:ascii="Times New Roman" w:hAnsi="Times New Roman" w:cs="Times New Roman"/>
          <w:sz w:val="20"/>
          <w:szCs w:val="20"/>
        </w:rPr>
        <w:t xml:space="preserve"> and </w:t>
      </w:r>
      <w:proofErr w:type="spellStart"/>
      <w:r>
        <w:rPr>
          <w:rFonts w:ascii="Times New Roman" w:hAnsi="Times New Roman" w:cs="Times New Roman"/>
          <w:bCs/>
          <w:sz w:val="20"/>
          <w:szCs w:val="20"/>
        </w:rPr>
        <w:t>Igoche</w:t>
      </w:r>
      <w:proofErr w:type="spellEnd"/>
      <w:r>
        <w:rPr>
          <w:rFonts w:ascii="Times New Roman" w:hAnsi="Times New Roman" w:cs="Times New Roman"/>
          <w:bCs/>
          <w:sz w:val="20"/>
          <w:szCs w:val="20"/>
        </w:rPr>
        <w:t xml:space="preserve"> (2015)</w:t>
      </w:r>
      <w:r>
        <w:rPr>
          <w:rFonts w:ascii="Times New Roman" w:hAnsi="Times New Roman" w:cs="Times New Roman"/>
          <w:sz w:val="20"/>
          <w:szCs w:val="20"/>
        </w:rPr>
        <w:t xml:space="preserve">, supporting the potential of maggot meal in aquaculture nutrition. </w:t>
      </w:r>
      <w:commentRangeEnd w:id="25"/>
      <w:r w:rsidR="002809AC">
        <w:rPr>
          <w:rStyle w:val="CommentReference"/>
        </w:rPr>
        <w:commentReference w:id="25"/>
      </w:r>
      <w:commentRangeStart w:id="26"/>
      <w:r>
        <w:rPr>
          <w:rFonts w:ascii="Times New Roman" w:hAnsi="Times New Roman" w:cs="Times New Roman"/>
          <w:sz w:val="20"/>
          <w:szCs w:val="20"/>
        </w:rPr>
        <w:t>Future studies should focus on optimizing maggot meal inclusion levels to minimize potential anti-nutritional effects and further enhance the performance of fish.</w:t>
      </w:r>
      <w:commentRangeEnd w:id="26"/>
      <w:r w:rsidR="002809AC">
        <w:rPr>
          <w:rStyle w:val="CommentReference"/>
        </w:rPr>
        <w:commentReference w:id="26"/>
      </w:r>
    </w:p>
    <w:p w14:paraId="07289D90" w14:textId="77777777" w:rsidR="009F02FC" w:rsidRDefault="001B3D3A">
      <w:pPr>
        <w:spacing w:after="100" w:afterAutospacing="1" w:line="240" w:lineRule="auto"/>
        <w:jc w:val="both"/>
        <w:rPr>
          <w:rFonts w:ascii="Times New Roman" w:hAnsi="Times New Roman" w:cs="Times New Roman"/>
          <w:b/>
          <w:sz w:val="20"/>
          <w:szCs w:val="20"/>
        </w:rPr>
      </w:pPr>
      <w:r>
        <w:rPr>
          <w:rFonts w:ascii="Times New Roman" w:hAnsi="Times New Roman" w:cs="Times New Roman"/>
          <w:b/>
          <w:sz w:val="20"/>
          <w:szCs w:val="20"/>
        </w:rPr>
        <w:t>RECOMMENDATIONS</w:t>
      </w:r>
    </w:p>
    <w:p w14:paraId="3C314DDE" w14:textId="77777777" w:rsidR="009F02FC" w:rsidRDefault="001B3D3A">
      <w:pPr>
        <w:spacing w:before="0" w:beforeAutospacing="0" w:after="0" w:line="240" w:lineRule="auto"/>
        <w:jc w:val="both"/>
        <w:rPr>
          <w:rFonts w:ascii="Times New Roman" w:hAnsi="Times New Roman" w:cs="Times New Roman"/>
          <w:sz w:val="20"/>
          <w:szCs w:val="24"/>
        </w:rPr>
      </w:pPr>
      <w:r>
        <w:rPr>
          <w:rFonts w:ascii="Times New Roman" w:hAnsi="Times New Roman" w:cs="Times New Roman"/>
          <w:b/>
          <w:bCs/>
          <w:sz w:val="20"/>
          <w:szCs w:val="24"/>
        </w:rPr>
        <w:t>Further Studies on Anti-Nutritional Factors (ANFs):</w:t>
      </w:r>
      <w:r>
        <w:rPr>
          <w:rFonts w:ascii="Times New Roman" w:hAnsi="Times New Roman" w:cs="Times New Roman"/>
          <w:sz w:val="20"/>
          <w:szCs w:val="24"/>
        </w:rPr>
        <w:t xml:space="preserve"> Future research should focus on identifying and quantifying the types and concentrations of ANFs in maggot meals to better understand their impact on feed intake and nutrient absorption.</w:t>
      </w:r>
    </w:p>
    <w:p w14:paraId="4A850C19" w14:textId="77777777" w:rsidR="009F02FC" w:rsidRDefault="001B3D3A">
      <w:pPr>
        <w:spacing w:before="0" w:beforeAutospacing="0" w:after="0" w:line="240" w:lineRule="auto"/>
        <w:jc w:val="both"/>
        <w:rPr>
          <w:rFonts w:ascii="Times New Roman" w:hAnsi="Times New Roman" w:cs="Times New Roman"/>
          <w:sz w:val="20"/>
          <w:szCs w:val="24"/>
        </w:rPr>
      </w:pPr>
      <w:r>
        <w:rPr>
          <w:rFonts w:ascii="Times New Roman" w:hAnsi="Times New Roman" w:cs="Times New Roman"/>
          <w:b/>
          <w:bCs/>
          <w:sz w:val="20"/>
          <w:szCs w:val="24"/>
        </w:rPr>
        <w:t>Optimization of Feed Formulation:</w:t>
      </w:r>
      <w:r>
        <w:rPr>
          <w:rFonts w:ascii="Times New Roman" w:hAnsi="Times New Roman" w:cs="Times New Roman"/>
          <w:sz w:val="20"/>
          <w:szCs w:val="24"/>
        </w:rPr>
        <w:t xml:space="preserve"> To improve the palatability and nutritional balance of maggot-based feeds, blending maggot meal with other ingredients may help mitigate the effects of ANFs and enhance feed intake.</w:t>
      </w:r>
    </w:p>
    <w:p w14:paraId="6D2DFBBD" w14:textId="77777777" w:rsidR="009F02FC" w:rsidRDefault="001B3D3A">
      <w:pPr>
        <w:spacing w:before="0" w:beforeAutospacing="0" w:after="0" w:line="240" w:lineRule="auto"/>
        <w:jc w:val="both"/>
        <w:rPr>
          <w:rFonts w:ascii="Times New Roman" w:hAnsi="Times New Roman" w:cs="Times New Roman"/>
          <w:sz w:val="20"/>
          <w:szCs w:val="24"/>
        </w:rPr>
      </w:pPr>
      <w:r>
        <w:rPr>
          <w:rFonts w:ascii="Times New Roman" w:hAnsi="Times New Roman" w:cs="Times New Roman"/>
          <w:b/>
          <w:bCs/>
          <w:sz w:val="20"/>
          <w:szCs w:val="24"/>
        </w:rPr>
        <w:t>Scaling Up Production:</w:t>
      </w:r>
      <w:r>
        <w:rPr>
          <w:rFonts w:ascii="Times New Roman" w:hAnsi="Times New Roman" w:cs="Times New Roman"/>
          <w:sz w:val="20"/>
          <w:szCs w:val="24"/>
        </w:rPr>
        <w:t xml:space="preserve"> Efforts should be made to scale up the production of dry maggot meal for commercial use in aquaculture, given its proven efficacy as a fishmeal substitute.</w:t>
      </w:r>
    </w:p>
    <w:p w14:paraId="181F67A4" w14:textId="77777777" w:rsidR="009F02FC" w:rsidRDefault="001B3D3A">
      <w:pPr>
        <w:spacing w:before="0" w:beforeAutospacing="0" w:after="0" w:line="240" w:lineRule="auto"/>
        <w:jc w:val="both"/>
        <w:rPr>
          <w:rFonts w:ascii="Times New Roman" w:hAnsi="Times New Roman" w:cs="Times New Roman"/>
          <w:sz w:val="20"/>
          <w:szCs w:val="24"/>
        </w:rPr>
      </w:pPr>
      <w:r>
        <w:rPr>
          <w:rFonts w:ascii="Times New Roman" w:hAnsi="Times New Roman" w:cs="Times New Roman"/>
          <w:b/>
          <w:bCs/>
          <w:sz w:val="20"/>
          <w:szCs w:val="24"/>
        </w:rPr>
        <w:t>Nutritional Safety for Other Species:</w:t>
      </w:r>
      <w:r>
        <w:rPr>
          <w:rFonts w:ascii="Times New Roman" w:hAnsi="Times New Roman" w:cs="Times New Roman"/>
          <w:sz w:val="20"/>
          <w:szCs w:val="24"/>
        </w:rPr>
        <w:t xml:space="preserve"> Additional studies are recommended to assess the nutritional safety and efficacy of maggot meal across a broader range of fish species, particularly in high-value aquaculture sectors.</w:t>
      </w:r>
    </w:p>
    <w:p w14:paraId="07D7BA4D" w14:textId="77777777" w:rsidR="009F02FC" w:rsidRDefault="009F02FC">
      <w:pPr>
        <w:spacing w:after="100" w:afterAutospacing="1" w:line="240" w:lineRule="auto"/>
        <w:outlineLvl w:val="3"/>
        <w:rPr>
          <w:rFonts w:ascii="Times New Roman" w:hAnsi="Times New Roman" w:cs="Times New Roman"/>
          <w:b/>
          <w:bCs/>
          <w:sz w:val="20"/>
          <w:szCs w:val="20"/>
        </w:rPr>
      </w:pPr>
    </w:p>
    <w:p w14:paraId="7A12C687" w14:textId="77777777" w:rsidR="009F02FC" w:rsidRDefault="001B3D3A">
      <w:pPr>
        <w:spacing w:after="100" w:afterAutospacing="1" w:line="240" w:lineRule="auto"/>
        <w:outlineLvl w:val="3"/>
        <w:rPr>
          <w:rFonts w:ascii="Times New Roman" w:hAnsi="Times New Roman" w:cs="Times New Roman"/>
          <w:b/>
          <w:bCs/>
          <w:sz w:val="20"/>
          <w:szCs w:val="20"/>
        </w:rPr>
      </w:pPr>
      <w:r>
        <w:rPr>
          <w:rFonts w:ascii="Times New Roman" w:hAnsi="Times New Roman" w:cs="Times New Roman"/>
          <w:b/>
          <w:bCs/>
          <w:sz w:val="20"/>
          <w:szCs w:val="20"/>
        </w:rPr>
        <w:t>REFERENCES:</w:t>
      </w:r>
    </w:p>
    <w:p w14:paraId="3D572FD7" w14:textId="77777777" w:rsidR="009F02FC" w:rsidRDefault="001B3D3A">
      <w:pPr>
        <w:spacing w:before="0" w:beforeAutospacing="0" w:after="0" w:line="240" w:lineRule="auto"/>
        <w:ind w:left="1080" w:hanging="1080"/>
        <w:jc w:val="both"/>
        <w:outlineLvl w:val="3"/>
        <w:rPr>
          <w:rFonts w:ascii="Times New Roman" w:hAnsi="Times New Roman" w:cs="Times New Roman"/>
          <w:b/>
          <w:bCs/>
          <w:sz w:val="20"/>
          <w:szCs w:val="20"/>
        </w:rPr>
      </w:pPr>
      <w:proofErr w:type="spellStart"/>
      <w:r>
        <w:rPr>
          <w:rFonts w:ascii="Times New Roman" w:hAnsi="Times New Roman" w:cs="Times New Roman"/>
          <w:sz w:val="20"/>
          <w:szCs w:val="20"/>
        </w:rPr>
        <w:lastRenderedPageBreak/>
        <w:t>Adejinmi</w:t>
      </w:r>
      <w:proofErr w:type="spellEnd"/>
      <w:r>
        <w:rPr>
          <w:rFonts w:ascii="Times New Roman" w:hAnsi="Times New Roman" w:cs="Times New Roman"/>
          <w:sz w:val="20"/>
          <w:szCs w:val="20"/>
        </w:rPr>
        <w:t xml:space="preserve">, O., &amp; </w:t>
      </w:r>
      <w:proofErr w:type="spellStart"/>
      <w:r>
        <w:rPr>
          <w:rFonts w:ascii="Times New Roman" w:hAnsi="Times New Roman" w:cs="Times New Roman"/>
          <w:sz w:val="20"/>
          <w:szCs w:val="20"/>
        </w:rPr>
        <w:t>Ogungbenro</w:t>
      </w:r>
      <w:proofErr w:type="spellEnd"/>
      <w:r>
        <w:rPr>
          <w:rFonts w:ascii="Times New Roman" w:hAnsi="Times New Roman" w:cs="Times New Roman"/>
          <w:sz w:val="20"/>
          <w:szCs w:val="20"/>
        </w:rPr>
        <w:t xml:space="preserve">, O. (2023). Utilization of insect protein in aquaculture: Prospects and challenges. </w:t>
      </w:r>
      <w:r>
        <w:rPr>
          <w:rFonts w:ascii="Times New Roman" w:hAnsi="Times New Roman" w:cs="Times New Roman"/>
          <w:i/>
          <w:iCs/>
          <w:sz w:val="20"/>
          <w:szCs w:val="20"/>
        </w:rPr>
        <w:t>Aquaculture Research Journal</w:t>
      </w:r>
      <w:r>
        <w:rPr>
          <w:rFonts w:ascii="Times New Roman" w:hAnsi="Times New Roman" w:cs="Times New Roman"/>
          <w:sz w:val="20"/>
          <w:szCs w:val="20"/>
        </w:rPr>
        <w:t>, 56(4), 287-299.</w:t>
      </w:r>
    </w:p>
    <w:p w14:paraId="54D31C40" w14:textId="77777777" w:rsidR="009F02FC" w:rsidRDefault="001B3D3A">
      <w:pPr>
        <w:spacing w:before="0" w:beforeAutospacing="0" w:after="0" w:line="240" w:lineRule="auto"/>
        <w:ind w:left="1080" w:hanging="1080"/>
        <w:jc w:val="both"/>
        <w:outlineLvl w:val="3"/>
        <w:rPr>
          <w:rFonts w:ascii="Times New Roman" w:hAnsi="Times New Roman" w:cs="Times New Roman"/>
          <w:sz w:val="20"/>
          <w:szCs w:val="20"/>
        </w:rPr>
      </w:pPr>
      <w:r>
        <w:rPr>
          <w:rFonts w:ascii="Times New Roman" w:hAnsi="Times New Roman" w:cs="Times New Roman"/>
          <w:sz w:val="20"/>
          <w:szCs w:val="20"/>
        </w:rPr>
        <w:t xml:space="preserve"> Adebayo, A., &amp; Ajani, E. (2023). Assessment of blood parameters in </w:t>
      </w:r>
      <w:proofErr w:type="spellStart"/>
      <w:r>
        <w:rPr>
          <w:rFonts w:ascii="Times New Roman" w:hAnsi="Times New Roman" w:cs="Times New Roman"/>
          <w:i/>
          <w:iCs/>
          <w:sz w:val="20"/>
          <w:szCs w:val="20"/>
        </w:rPr>
        <w:t>Clarias</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gariepinus</w:t>
      </w:r>
      <w:proofErr w:type="spellEnd"/>
      <w:r>
        <w:rPr>
          <w:rFonts w:ascii="Times New Roman" w:hAnsi="Times New Roman" w:cs="Times New Roman"/>
          <w:sz w:val="20"/>
          <w:szCs w:val="20"/>
        </w:rPr>
        <w:t xml:space="preserve"> fed with maggot meal. </w:t>
      </w:r>
      <w:r>
        <w:rPr>
          <w:rFonts w:ascii="Times New Roman" w:hAnsi="Times New Roman" w:cs="Times New Roman"/>
          <w:i/>
          <w:iCs/>
          <w:sz w:val="20"/>
          <w:szCs w:val="20"/>
        </w:rPr>
        <w:t>Journal of Fish Biology</w:t>
      </w:r>
      <w:r>
        <w:rPr>
          <w:rFonts w:ascii="Times New Roman" w:hAnsi="Times New Roman" w:cs="Times New Roman"/>
          <w:sz w:val="20"/>
          <w:szCs w:val="20"/>
        </w:rPr>
        <w:t>, 82(7), 194-202.</w:t>
      </w:r>
    </w:p>
    <w:p w14:paraId="41EFB897" w14:textId="77777777" w:rsidR="009F02FC" w:rsidRDefault="001B3D3A">
      <w:pPr>
        <w:spacing w:before="0" w:beforeAutospacing="0" w:after="0" w:line="240" w:lineRule="auto"/>
        <w:ind w:left="1080" w:hanging="1080"/>
        <w:jc w:val="both"/>
        <w:outlineLvl w:val="3"/>
        <w:rPr>
          <w:rFonts w:ascii="Times New Roman" w:hAnsi="Times New Roman" w:cs="Times New Roman"/>
          <w:sz w:val="20"/>
          <w:szCs w:val="20"/>
        </w:rPr>
      </w:pPr>
      <w:r>
        <w:rPr>
          <w:rStyle w:val="Strong"/>
          <w:rFonts w:ascii="Times New Roman" w:hAnsi="Times New Roman" w:cs="Times New Roman"/>
          <w:b w:val="0"/>
          <w:sz w:val="20"/>
        </w:rPr>
        <w:t>A</w:t>
      </w:r>
      <w:r w:rsidR="00F36170">
        <w:rPr>
          <w:rStyle w:val="Strong"/>
          <w:rFonts w:ascii="Times New Roman" w:hAnsi="Times New Roman" w:cs="Times New Roman"/>
          <w:b w:val="0"/>
          <w:sz w:val="20"/>
        </w:rPr>
        <w:t xml:space="preserve">ssociation </w:t>
      </w:r>
      <w:r w:rsidR="00A479FD">
        <w:rPr>
          <w:rStyle w:val="Strong"/>
          <w:rFonts w:ascii="Times New Roman" w:hAnsi="Times New Roman" w:cs="Times New Roman"/>
          <w:b w:val="0"/>
          <w:sz w:val="20"/>
        </w:rPr>
        <w:t>o</w:t>
      </w:r>
      <w:r w:rsidR="00F36170">
        <w:rPr>
          <w:rStyle w:val="Strong"/>
          <w:rFonts w:ascii="Times New Roman" w:hAnsi="Times New Roman" w:cs="Times New Roman"/>
          <w:b w:val="0"/>
          <w:sz w:val="20"/>
        </w:rPr>
        <w:t xml:space="preserve">f Official </w:t>
      </w:r>
      <w:r>
        <w:rPr>
          <w:rStyle w:val="Strong"/>
          <w:rFonts w:ascii="Times New Roman" w:hAnsi="Times New Roman" w:cs="Times New Roman"/>
          <w:b w:val="0"/>
          <w:sz w:val="20"/>
        </w:rPr>
        <w:t>A</w:t>
      </w:r>
      <w:r w:rsidR="00F36170">
        <w:rPr>
          <w:rStyle w:val="Strong"/>
          <w:rFonts w:ascii="Times New Roman" w:hAnsi="Times New Roman" w:cs="Times New Roman"/>
          <w:b w:val="0"/>
          <w:sz w:val="20"/>
        </w:rPr>
        <w:t xml:space="preserve">nalytical </w:t>
      </w:r>
      <w:r>
        <w:rPr>
          <w:rStyle w:val="Strong"/>
          <w:rFonts w:ascii="Times New Roman" w:hAnsi="Times New Roman" w:cs="Times New Roman"/>
          <w:b w:val="0"/>
          <w:sz w:val="20"/>
        </w:rPr>
        <w:t>C</w:t>
      </w:r>
      <w:r w:rsidR="00F36170">
        <w:rPr>
          <w:rStyle w:val="Strong"/>
          <w:rFonts w:ascii="Times New Roman" w:hAnsi="Times New Roman" w:cs="Times New Roman"/>
          <w:b w:val="0"/>
          <w:sz w:val="20"/>
        </w:rPr>
        <w:t>hemists</w:t>
      </w:r>
      <w:r>
        <w:rPr>
          <w:rStyle w:val="Strong"/>
          <w:rFonts w:ascii="Times New Roman" w:hAnsi="Times New Roman" w:cs="Times New Roman"/>
          <w:b w:val="0"/>
          <w:sz w:val="20"/>
        </w:rPr>
        <w:t xml:space="preserve"> (2010). Official Methods of Analysis. 18th Edition. Association of Official Analytical Chemists, Gaithersburg, MD, USA.</w:t>
      </w:r>
    </w:p>
    <w:p w14:paraId="24893D91" w14:textId="77777777" w:rsidR="009F02FC" w:rsidRDefault="001B3D3A">
      <w:pPr>
        <w:spacing w:before="0" w:beforeAutospacing="0" w:after="0" w:line="240" w:lineRule="auto"/>
        <w:ind w:left="1080" w:hanging="1080"/>
        <w:jc w:val="both"/>
        <w:outlineLvl w:val="3"/>
        <w:rPr>
          <w:rFonts w:ascii="Times New Roman" w:hAnsi="Times New Roman" w:cs="Times New Roman"/>
          <w:sz w:val="20"/>
          <w:szCs w:val="20"/>
        </w:rPr>
      </w:pPr>
      <w:r>
        <w:rPr>
          <w:rFonts w:ascii="Times New Roman" w:hAnsi="Times New Roman" w:cs="Times New Roman"/>
          <w:sz w:val="20"/>
          <w:szCs w:val="24"/>
        </w:rPr>
        <w:t xml:space="preserve">Caballero, M. J., </w:t>
      </w:r>
      <w:proofErr w:type="spellStart"/>
      <w:r>
        <w:rPr>
          <w:rFonts w:ascii="Times New Roman" w:hAnsi="Times New Roman" w:cs="Times New Roman"/>
          <w:sz w:val="20"/>
          <w:szCs w:val="24"/>
        </w:rPr>
        <w:t>Izquierdo</w:t>
      </w:r>
      <w:proofErr w:type="spellEnd"/>
      <w:r>
        <w:rPr>
          <w:rFonts w:ascii="Times New Roman" w:hAnsi="Times New Roman" w:cs="Times New Roman"/>
          <w:sz w:val="20"/>
          <w:szCs w:val="24"/>
        </w:rPr>
        <w:t xml:space="preserve">, M. S., </w:t>
      </w:r>
      <w:proofErr w:type="spellStart"/>
      <w:r>
        <w:rPr>
          <w:rFonts w:ascii="Times New Roman" w:hAnsi="Times New Roman" w:cs="Times New Roman"/>
          <w:sz w:val="20"/>
          <w:szCs w:val="24"/>
        </w:rPr>
        <w:t>Kjørsvik</w:t>
      </w:r>
      <w:proofErr w:type="spellEnd"/>
      <w:r>
        <w:rPr>
          <w:rFonts w:ascii="Times New Roman" w:hAnsi="Times New Roman" w:cs="Times New Roman"/>
          <w:sz w:val="20"/>
          <w:szCs w:val="24"/>
        </w:rPr>
        <w:t xml:space="preserve">, E., Montero, D., Socorro, J., Fernandez, A. J., &amp; </w:t>
      </w:r>
      <w:proofErr w:type="spellStart"/>
      <w:r>
        <w:rPr>
          <w:rFonts w:ascii="Times New Roman" w:hAnsi="Times New Roman" w:cs="Times New Roman"/>
          <w:sz w:val="20"/>
          <w:szCs w:val="24"/>
        </w:rPr>
        <w:t>Rosenlund</w:t>
      </w:r>
      <w:proofErr w:type="spellEnd"/>
      <w:r>
        <w:rPr>
          <w:rFonts w:ascii="Times New Roman" w:hAnsi="Times New Roman" w:cs="Times New Roman"/>
          <w:sz w:val="20"/>
          <w:szCs w:val="24"/>
        </w:rPr>
        <w:t>, G. (2004). Morphological aspects of intestinal cells from gilthead sea bream (</w:t>
      </w:r>
      <w:commentRangeStart w:id="27"/>
      <w:r>
        <w:rPr>
          <w:rFonts w:ascii="Times New Roman" w:hAnsi="Times New Roman" w:cs="Times New Roman"/>
          <w:sz w:val="20"/>
          <w:szCs w:val="24"/>
        </w:rPr>
        <w:t xml:space="preserve">Sparus </w:t>
      </w:r>
      <w:proofErr w:type="spellStart"/>
      <w:r>
        <w:rPr>
          <w:rFonts w:ascii="Times New Roman" w:hAnsi="Times New Roman" w:cs="Times New Roman"/>
          <w:sz w:val="20"/>
          <w:szCs w:val="24"/>
        </w:rPr>
        <w:t>aurata</w:t>
      </w:r>
      <w:commentRangeEnd w:id="27"/>
      <w:proofErr w:type="spellEnd"/>
      <w:r w:rsidR="00015D74">
        <w:rPr>
          <w:rStyle w:val="CommentReference"/>
        </w:rPr>
        <w:commentReference w:id="27"/>
      </w:r>
      <w:r>
        <w:rPr>
          <w:rFonts w:ascii="Times New Roman" w:hAnsi="Times New Roman" w:cs="Times New Roman"/>
          <w:sz w:val="20"/>
          <w:szCs w:val="24"/>
        </w:rPr>
        <w:t xml:space="preserve">) fed diets containing different lipid sources. </w:t>
      </w:r>
      <w:commentRangeStart w:id="28"/>
      <w:r>
        <w:rPr>
          <w:rFonts w:ascii="Times New Roman" w:hAnsi="Times New Roman" w:cs="Times New Roman"/>
          <w:sz w:val="20"/>
          <w:szCs w:val="24"/>
        </w:rPr>
        <w:t>Aquaculture</w:t>
      </w:r>
      <w:commentRangeEnd w:id="28"/>
      <w:r w:rsidR="00015D74">
        <w:rPr>
          <w:rStyle w:val="CommentReference"/>
        </w:rPr>
        <w:commentReference w:id="28"/>
      </w:r>
      <w:r>
        <w:rPr>
          <w:rFonts w:ascii="Times New Roman" w:hAnsi="Times New Roman" w:cs="Times New Roman"/>
          <w:sz w:val="20"/>
          <w:szCs w:val="24"/>
        </w:rPr>
        <w:t>, 232(1-4), 237-249.</w:t>
      </w:r>
    </w:p>
    <w:p w14:paraId="400BACCE" w14:textId="77777777" w:rsidR="009F02FC" w:rsidRDefault="001B3D3A">
      <w:pPr>
        <w:spacing w:before="0" w:beforeAutospacing="0" w:after="0" w:line="240" w:lineRule="auto"/>
        <w:ind w:left="1080" w:hanging="1080"/>
        <w:jc w:val="both"/>
        <w:rPr>
          <w:rFonts w:ascii="Times New Roman" w:hAnsi="Times New Roman" w:cs="Times New Roman"/>
          <w:sz w:val="20"/>
          <w:szCs w:val="24"/>
        </w:rPr>
      </w:pPr>
      <w:commentRangeStart w:id="29"/>
      <w:proofErr w:type="spellStart"/>
      <w:r>
        <w:rPr>
          <w:rFonts w:ascii="Times New Roman" w:hAnsi="Times New Roman" w:cs="Times New Roman"/>
          <w:sz w:val="20"/>
          <w:szCs w:val="24"/>
        </w:rPr>
        <w:t>Grisdale-Helland</w:t>
      </w:r>
      <w:proofErr w:type="spellEnd"/>
      <w:r>
        <w:rPr>
          <w:rFonts w:ascii="Times New Roman" w:hAnsi="Times New Roman" w:cs="Times New Roman"/>
          <w:sz w:val="20"/>
          <w:szCs w:val="24"/>
        </w:rPr>
        <w:t xml:space="preserve">, B., </w:t>
      </w:r>
      <w:proofErr w:type="spellStart"/>
      <w:r>
        <w:rPr>
          <w:rFonts w:ascii="Times New Roman" w:hAnsi="Times New Roman" w:cs="Times New Roman"/>
          <w:sz w:val="20"/>
          <w:szCs w:val="24"/>
        </w:rPr>
        <w:t>Helland</w:t>
      </w:r>
      <w:proofErr w:type="spellEnd"/>
      <w:r>
        <w:rPr>
          <w:rFonts w:ascii="Times New Roman" w:hAnsi="Times New Roman" w:cs="Times New Roman"/>
          <w:sz w:val="20"/>
          <w:szCs w:val="24"/>
        </w:rPr>
        <w:t xml:space="preserve">, S. J., </w:t>
      </w:r>
      <w:proofErr w:type="spellStart"/>
      <w:r>
        <w:rPr>
          <w:rFonts w:ascii="Times New Roman" w:hAnsi="Times New Roman" w:cs="Times New Roman"/>
          <w:sz w:val="20"/>
          <w:szCs w:val="24"/>
        </w:rPr>
        <w:t>Nerland</w:t>
      </w:r>
      <w:proofErr w:type="spellEnd"/>
      <w:r>
        <w:rPr>
          <w:rFonts w:ascii="Times New Roman" w:hAnsi="Times New Roman" w:cs="Times New Roman"/>
          <w:sz w:val="20"/>
          <w:szCs w:val="24"/>
        </w:rPr>
        <w:t xml:space="preserve">, S., &amp; </w:t>
      </w:r>
      <w:proofErr w:type="spellStart"/>
      <w:r>
        <w:rPr>
          <w:rFonts w:ascii="Times New Roman" w:hAnsi="Times New Roman" w:cs="Times New Roman"/>
          <w:sz w:val="20"/>
          <w:szCs w:val="24"/>
        </w:rPr>
        <w:t>Hemre</w:t>
      </w:r>
      <w:proofErr w:type="spellEnd"/>
      <w:r>
        <w:rPr>
          <w:rFonts w:ascii="Times New Roman" w:hAnsi="Times New Roman" w:cs="Times New Roman"/>
          <w:sz w:val="20"/>
          <w:szCs w:val="24"/>
        </w:rPr>
        <w:t>, G. I. (2002).</w:t>
      </w:r>
      <w:commentRangeEnd w:id="29"/>
      <w:r w:rsidR="00E8392B">
        <w:rPr>
          <w:rStyle w:val="CommentReference"/>
        </w:rPr>
        <w:commentReference w:id="29"/>
      </w:r>
      <w:r>
        <w:rPr>
          <w:rFonts w:ascii="Times New Roman" w:hAnsi="Times New Roman" w:cs="Times New Roman"/>
          <w:sz w:val="20"/>
          <w:szCs w:val="24"/>
        </w:rPr>
        <w:t xml:space="preserve"> A comparison of the effect of dietary lipid level on growth, feed utilization, and nutrient digestibility in juvenile Atlantic halibut (</w:t>
      </w:r>
      <w:commentRangeStart w:id="30"/>
      <w:proofErr w:type="spellStart"/>
      <w:r>
        <w:rPr>
          <w:rFonts w:ascii="Times New Roman" w:hAnsi="Times New Roman" w:cs="Times New Roman"/>
          <w:sz w:val="20"/>
          <w:szCs w:val="24"/>
        </w:rPr>
        <w:t>Hippoglossus</w:t>
      </w:r>
      <w:proofErr w:type="spellEnd"/>
      <w:r>
        <w:rPr>
          <w:rFonts w:ascii="Times New Roman" w:hAnsi="Times New Roman" w:cs="Times New Roman"/>
          <w:sz w:val="20"/>
          <w:szCs w:val="24"/>
        </w:rPr>
        <w:t xml:space="preserve"> </w:t>
      </w:r>
      <w:proofErr w:type="spellStart"/>
      <w:r>
        <w:rPr>
          <w:rFonts w:ascii="Times New Roman" w:hAnsi="Times New Roman" w:cs="Times New Roman"/>
          <w:sz w:val="20"/>
          <w:szCs w:val="24"/>
        </w:rPr>
        <w:t>hippoglossus</w:t>
      </w:r>
      <w:commentRangeEnd w:id="30"/>
      <w:proofErr w:type="spellEnd"/>
      <w:r w:rsidR="00885AD0">
        <w:rPr>
          <w:rStyle w:val="CommentReference"/>
        </w:rPr>
        <w:commentReference w:id="30"/>
      </w:r>
      <w:r>
        <w:rPr>
          <w:rFonts w:ascii="Times New Roman" w:hAnsi="Times New Roman" w:cs="Times New Roman"/>
          <w:sz w:val="20"/>
          <w:szCs w:val="24"/>
        </w:rPr>
        <w:t xml:space="preserve"> L.). </w:t>
      </w:r>
      <w:commentRangeStart w:id="31"/>
      <w:r>
        <w:rPr>
          <w:rFonts w:ascii="Times New Roman" w:hAnsi="Times New Roman" w:cs="Times New Roman"/>
          <w:sz w:val="20"/>
          <w:szCs w:val="24"/>
        </w:rPr>
        <w:t>Aquaculture Nutrition,</w:t>
      </w:r>
      <w:commentRangeEnd w:id="31"/>
      <w:r w:rsidR="00015D74">
        <w:rPr>
          <w:rStyle w:val="CommentReference"/>
        </w:rPr>
        <w:commentReference w:id="31"/>
      </w:r>
      <w:r>
        <w:rPr>
          <w:rFonts w:ascii="Times New Roman" w:hAnsi="Times New Roman" w:cs="Times New Roman"/>
          <w:sz w:val="20"/>
          <w:szCs w:val="24"/>
        </w:rPr>
        <w:t xml:space="preserve"> 8(5), 267-275.</w:t>
      </w:r>
    </w:p>
    <w:p w14:paraId="1AF13F78" w14:textId="77777777" w:rsidR="009F02FC" w:rsidRDefault="001B3D3A">
      <w:pPr>
        <w:spacing w:before="0" w:beforeAutospacing="0" w:after="0" w:line="240" w:lineRule="auto"/>
        <w:ind w:left="1080" w:hanging="1080"/>
        <w:jc w:val="both"/>
        <w:rPr>
          <w:rFonts w:ascii="Times New Roman" w:hAnsi="Times New Roman" w:cs="Times New Roman"/>
          <w:sz w:val="20"/>
          <w:szCs w:val="24"/>
        </w:rPr>
      </w:pPr>
      <w:r>
        <w:rPr>
          <w:rFonts w:ascii="Times New Roman" w:hAnsi="Times New Roman" w:cs="Times New Roman"/>
          <w:sz w:val="20"/>
          <w:szCs w:val="24"/>
        </w:rPr>
        <w:t xml:space="preserve">Hossain, M. A., &amp; </w:t>
      </w:r>
      <w:proofErr w:type="spellStart"/>
      <w:r>
        <w:rPr>
          <w:rFonts w:ascii="Times New Roman" w:hAnsi="Times New Roman" w:cs="Times New Roman"/>
          <w:sz w:val="20"/>
          <w:szCs w:val="24"/>
        </w:rPr>
        <w:t>Jauncey</w:t>
      </w:r>
      <w:proofErr w:type="spellEnd"/>
      <w:r>
        <w:rPr>
          <w:rFonts w:ascii="Times New Roman" w:hAnsi="Times New Roman" w:cs="Times New Roman"/>
          <w:sz w:val="20"/>
          <w:szCs w:val="24"/>
        </w:rPr>
        <w:t>, K. (1989). Nutritional evaluation of some Bangladeshi oilseed meals as partial substitutes for fish meal in the diet of common carp (</w:t>
      </w:r>
      <w:commentRangeStart w:id="32"/>
      <w:r>
        <w:rPr>
          <w:rFonts w:ascii="Times New Roman" w:hAnsi="Times New Roman" w:cs="Times New Roman"/>
          <w:sz w:val="20"/>
          <w:szCs w:val="24"/>
        </w:rPr>
        <w:t xml:space="preserve">Cyprinus </w:t>
      </w:r>
      <w:proofErr w:type="spellStart"/>
      <w:r>
        <w:rPr>
          <w:rFonts w:ascii="Times New Roman" w:hAnsi="Times New Roman" w:cs="Times New Roman"/>
          <w:sz w:val="20"/>
          <w:szCs w:val="24"/>
        </w:rPr>
        <w:t>carpio</w:t>
      </w:r>
      <w:commentRangeEnd w:id="32"/>
      <w:proofErr w:type="spellEnd"/>
      <w:r w:rsidR="00015D74">
        <w:rPr>
          <w:rStyle w:val="CommentReference"/>
        </w:rPr>
        <w:commentReference w:id="32"/>
      </w:r>
      <w:r>
        <w:rPr>
          <w:rFonts w:ascii="Times New Roman" w:hAnsi="Times New Roman" w:cs="Times New Roman"/>
          <w:sz w:val="20"/>
          <w:szCs w:val="24"/>
        </w:rPr>
        <w:t xml:space="preserve"> L.). </w:t>
      </w:r>
      <w:commentRangeStart w:id="33"/>
      <w:r>
        <w:rPr>
          <w:rFonts w:ascii="Times New Roman" w:hAnsi="Times New Roman" w:cs="Times New Roman"/>
          <w:sz w:val="20"/>
          <w:szCs w:val="24"/>
        </w:rPr>
        <w:t>Aquaculture Research</w:t>
      </w:r>
      <w:commentRangeEnd w:id="33"/>
      <w:r w:rsidR="00015D74">
        <w:rPr>
          <w:rStyle w:val="CommentReference"/>
        </w:rPr>
        <w:commentReference w:id="33"/>
      </w:r>
      <w:r>
        <w:rPr>
          <w:rFonts w:ascii="Times New Roman" w:hAnsi="Times New Roman" w:cs="Times New Roman"/>
          <w:sz w:val="20"/>
          <w:szCs w:val="24"/>
        </w:rPr>
        <w:t>, 20(4), 255-268.</w:t>
      </w:r>
    </w:p>
    <w:p w14:paraId="341C8FE6" w14:textId="77777777" w:rsidR="009F02FC" w:rsidRDefault="001B3D3A">
      <w:pPr>
        <w:spacing w:before="0" w:beforeAutospacing="0" w:after="0" w:line="240" w:lineRule="auto"/>
        <w:ind w:left="1080" w:hanging="1080"/>
        <w:jc w:val="both"/>
        <w:rPr>
          <w:rFonts w:ascii="Times New Roman" w:hAnsi="Times New Roman" w:cs="Times New Roman"/>
          <w:sz w:val="20"/>
          <w:szCs w:val="24"/>
        </w:rPr>
      </w:pPr>
      <w:r>
        <w:rPr>
          <w:rFonts w:ascii="Times New Roman" w:hAnsi="Times New Roman" w:cs="Times New Roman"/>
          <w:sz w:val="20"/>
          <w:szCs w:val="24"/>
        </w:rPr>
        <w:t xml:space="preserve">Huis, A. V. (2013). Potential of insects as food and feed in assuring food security. </w:t>
      </w:r>
      <w:commentRangeStart w:id="34"/>
      <w:r>
        <w:rPr>
          <w:rFonts w:ascii="Times New Roman" w:hAnsi="Times New Roman" w:cs="Times New Roman"/>
          <w:sz w:val="20"/>
          <w:szCs w:val="24"/>
        </w:rPr>
        <w:t>Annual Review of Entomology,</w:t>
      </w:r>
      <w:commentRangeEnd w:id="34"/>
      <w:r w:rsidR="00FA217B">
        <w:rPr>
          <w:rStyle w:val="CommentReference"/>
        </w:rPr>
        <w:commentReference w:id="34"/>
      </w:r>
      <w:r>
        <w:rPr>
          <w:rFonts w:ascii="Times New Roman" w:hAnsi="Times New Roman" w:cs="Times New Roman"/>
          <w:sz w:val="20"/>
          <w:szCs w:val="24"/>
        </w:rPr>
        <w:t xml:space="preserve"> 58, 563-583.</w:t>
      </w:r>
    </w:p>
    <w:p w14:paraId="101648BF" w14:textId="77777777" w:rsidR="00F63524" w:rsidRDefault="00042508">
      <w:pPr>
        <w:spacing w:before="0" w:beforeAutospacing="0" w:after="0" w:line="240" w:lineRule="auto"/>
        <w:ind w:left="1080" w:hanging="1080"/>
        <w:jc w:val="both"/>
        <w:rPr>
          <w:rFonts w:ascii="Times New Roman" w:hAnsi="Times New Roman" w:cs="Times New Roman"/>
          <w:sz w:val="20"/>
          <w:szCs w:val="20"/>
        </w:rPr>
      </w:pPr>
      <w:r w:rsidRPr="00042508">
        <w:rPr>
          <w:rFonts w:ascii="Times New Roman" w:hAnsi="Times New Roman" w:cs="Times New Roman"/>
          <w:sz w:val="20"/>
          <w:szCs w:val="20"/>
        </w:rPr>
        <w:t xml:space="preserve">Henry, M., Jones, R., Smith, T., &amp; Kumar, A. (2023). Insect meal as an alternative protein source in aquaculture feeds: A review. </w:t>
      </w:r>
      <w:r w:rsidRPr="00042508">
        <w:rPr>
          <w:rStyle w:val="Emphasis"/>
          <w:rFonts w:ascii="Times New Roman" w:hAnsi="Times New Roman" w:cs="Times New Roman"/>
          <w:sz w:val="20"/>
          <w:szCs w:val="20"/>
        </w:rPr>
        <w:t>Aquatic Nutrition Journal, 47</w:t>
      </w:r>
      <w:r w:rsidRPr="00042508">
        <w:rPr>
          <w:rFonts w:ascii="Times New Roman" w:hAnsi="Times New Roman" w:cs="Times New Roman"/>
          <w:sz w:val="20"/>
          <w:szCs w:val="20"/>
        </w:rPr>
        <w:t>(3), 315–328</w:t>
      </w:r>
    </w:p>
    <w:p w14:paraId="46C931F6" w14:textId="4AF0B9D7" w:rsidR="009F02FC" w:rsidRPr="00042508" w:rsidRDefault="00042508">
      <w:pPr>
        <w:spacing w:before="0" w:beforeAutospacing="0" w:after="0" w:line="240" w:lineRule="auto"/>
        <w:ind w:left="1080" w:hanging="1080"/>
        <w:jc w:val="both"/>
        <w:rPr>
          <w:rFonts w:ascii="Times New Roman" w:hAnsi="Times New Roman" w:cs="Times New Roman"/>
          <w:sz w:val="20"/>
          <w:szCs w:val="20"/>
        </w:rPr>
      </w:pPr>
      <w:proofErr w:type="gramStart"/>
      <w:r w:rsidRPr="00042508">
        <w:rPr>
          <w:rFonts w:ascii="Times New Roman" w:hAnsi="Times New Roman" w:cs="Times New Roman"/>
          <w:sz w:val="20"/>
          <w:szCs w:val="20"/>
        </w:rPr>
        <w:t>.</w:t>
      </w:r>
      <w:proofErr w:type="spellStart"/>
      <w:r w:rsidR="001B3D3A" w:rsidRPr="00042508">
        <w:rPr>
          <w:rFonts w:ascii="Times New Roman" w:hAnsi="Times New Roman" w:cs="Times New Roman"/>
          <w:sz w:val="20"/>
          <w:szCs w:val="20"/>
        </w:rPr>
        <w:t>Igoche</w:t>
      </w:r>
      <w:proofErr w:type="spellEnd"/>
      <w:proofErr w:type="gramEnd"/>
      <w:r w:rsidR="001B3D3A" w:rsidRPr="00042508">
        <w:rPr>
          <w:rFonts w:ascii="Times New Roman" w:hAnsi="Times New Roman" w:cs="Times New Roman"/>
          <w:sz w:val="20"/>
          <w:szCs w:val="20"/>
        </w:rPr>
        <w:t xml:space="preserve">, A. (2015). Effects of maggot meal as an alternative protein source in the diet of </w:t>
      </w:r>
      <w:commentRangeStart w:id="35"/>
      <w:proofErr w:type="spellStart"/>
      <w:r w:rsidR="001B3D3A" w:rsidRPr="00042508">
        <w:rPr>
          <w:rFonts w:ascii="Times New Roman" w:hAnsi="Times New Roman" w:cs="Times New Roman"/>
          <w:sz w:val="20"/>
          <w:szCs w:val="20"/>
        </w:rPr>
        <w:t>Clarias</w:t>
      </w:r>
      <w:proofErr w:type="spellEnd"/>
      <w:r w:rsidR="001B3D3A" w:rsidRPr="00042508">
        <w:rPr>
          <w:rFonts w:ascii="Times New Roman" w:hAnsi="Times New Roman" w:cs="Times New Roman"/>
          <w:sz w:val="20"/>
          <w:szCs w:val="20"/>
        </w:rPr>
        <w:t xml:space="preserve"> </w:t>
      </w:r>
      <w:proofErr w:type="spellStart"/>
      <w:r w:rsidR="001B3D3A" w:rsidRPr="00042508">
        <w:rPr>
          <w:rFonts w:ascii="Times New Roman" w:hAnsi="Times New Roman" w:cs="Times New Roman"/>
          <w:sz w:val="20"/>
          <w:szCs w:val="20"/>
        </w:rPr>
        <w:t>gariepinus</w:t>
      </w:r>
      <w:proofErr w:type="spellEnd"/>
      <w:r w:rsidR="001B3D3A" w:rsidRPr="00042508">
        <w:rPr>
          <w:rFonts w:ascii="Times New Roman" w:hAnsi="Times New Roman" w:cs="Times New Roman"/>
          <w:sz w:val="20"/>
          <w:szCs w:val="20"/>
        </w:rPr>
        <w:t>.</w:t>
      </w:r>
      <w:commentRangeEnd w:id="35"/>
      <w:r w:rsidR="00FA217B">
        <w:rPr>
          <w:rStyle w:val="CommentReference"/>
        </w:rPr>
        <w:commentReference w:id="35"/>
      </w:r>
      <w:r w:rsidR="001B3D3A" w:rsidRPr="00042508">
        <w:rPr>
          <w:rFonts w:ascii="Times New Roman" w:hAnsi="Times New Roman" w:cs="Times New Roman"/>
          <w:sz w:val="20"/>
          <w:szCs w:val="20"/>
        </w:rPr>
        <w:t xml:space="preserve"> </w:t>
      </w:r>
      <w:r w:rsidR="001B3D3A" w:rsidRPr="00042508">
        <w:rPr>
          <w:rFonts w:ascii="Times New Roman" w:hAnsi="Times New Roman" w:cs="Times New Roman"/>
          <w:i/>
          <w:sz w:val="20"/>
          <w:szCs w:val="20"/>
        </w:rPr>
        <w:t>Aquaculture Research</w:t>
      </w:r>
      <w:r w:rsidR="001B3D3A" w:rsidRPr="00042508">
        <w:rPr>
          <w:rFonts w:ascii="Times New Roman" w:hAnsi="Times New Roman" w:cs="Times New Roman"/>
          <w:sz w:val="20"/>
          <w:szCs w:val="20"/>
        </w:rPr>
        <w:t>, 46(7), 1693-1701.</w:t>
      </w:r>
    </w:p>
    <w:p w14:paraId="2F8E882E" w14:textId="77777777" w:rsidR="009F02FC" w:rsidRDefault="001B3D3A">
      <w:pPr>
        <w:spacing w:before="0" w:beforeAutospacing="0" w:after="0" w:line="240" w:lineRule="auto"/>
        <w:ind w:left="1080" w:hanging="1080"/>
        <w:jc w:val="both"/>
        <w:rPr>
          <w:rFonts w:ascii="Times New Roman" w:hAnsi="Times New Roman" w:cs="Times New Roman"/>
          <w:sz w:val="20"/>
          <w:szCs w:val="24"/>
        </w:rPr>
      </w:pPr>
      <w:proofErr w:type="spellStart"/>
      <w:r>
        <w:rPr>
          <w:rFonts w:ascii="Times New Roman" w:hAnsi="Times New Roman" w:cs="Times New Roman"/>
          <w:sz w:val="20"/>
          <w:szCs w:val="24"/>
        </w:rPr>
        <w:t>Kroeckel</w:t>
      </w:r>
      <w:proofErr w:type="spellEnd"/>
      <w:r>
        <w:rPr>
          <w:rFonts w:ascii="Times New Roman" w:hAnsi="Times New Roman" w:cs="Times New Roman"/>
          <w:sz w:val="20"/>
          <w:szCs w:val="24"/>
        </w:rPr>
        <w:t xml:space="preserve">, S., Harjes, A. G., Roth, I., Katz, H., </w:t>
      </w:r>
      <w:proofErr w:type="spellStart"/>
      <w:r>
        <w:rPr>
          <w:rFonts w:ascii="Times New Roman" w:hAnsi="Times New Roman" w:cs="Times New Roman"/>
          <w:sz w:val="20"/>
          <w:szCs w:val="24"/>
        </w:rPr>
        <w:t>Wuertz</w:t>
      </w:r>
      <w:proofErr w:type="spellEnd"/>
      <w:r>
        <w:rPr>
          <w:rFonts w:ascii="Times New Roman" w:hAnsi="Times New Roman" w:cs="Times New Roman"/>
          <w:sz w:val="20"/>
          <w:szCs w:val="24"/>
        </w:rPr>
        <w:t xml:space="preserve">, S., </w:t>
      </w:r>
      <w:proofErr w:type="spellStart"/>
      <w:r>
        <w:rPr>
          <w:rFonts w:ascii="Times New Roman" w:hAnsi="Times New Roman" w:cs="Times New Roman"/>
          <w:sz w:val="20"/>
          <w:szCs w:val="24"/>
        </w:rPr>
        <w:t>Susenbeth</w:t>
      </w:r>
      <w:proofErr w:type="spellEnd"/>
      <w:r>
        <w:rPr>
          <w:rFonts w:ascii="Times New Roman" w:hAnsi="Times New Roman" w:cs="Times New Roman"/>
          <w:sz w:val="20"/>
          <w:szCs w:val="24"/>
        </w:rPr>
        <w:t>, A., &amp; Schulz, C. (2012). When a turbot catches a fly: Evaluation of a partially defatted insect meal in turbot (</w:t>
      </w:r>
      <w:commentRangeStart w:id="36"/>
      <w:proofErr w:type="spellStart"/>
      <w:r>
        <w:rPr>
          <w:rFonts w:ascii="Times New Roman" w:hAnsi="Times New Roman" w:cs="Times New Roman"/>
          <w:sz w:val="20"/>
          <w:szCs w:val="24"/>
        </w:rPr>
        <w:t>Psetta</w:t>
      </w:r>
      <w:proofErr w:type="spellEnd"/>
      <w:r>
        <w:rPr>
          <w:rFonts w:ascii="Times New Roman" w:hAnsi="Times New Roman" w:cs="Times New Roman"/>
          <w:sz w:val="20"/>
          <w:szCs w:val="24"/>
        </w:rPr>
        <w:t xml:space="preserve"> maxima </w:t>
      </w:r>
      <w:commentRangeEnd w:id="36"/>
      <w:r w:rsidR="00F63524">
        <w:rPr>
          <w:rStyle w:val="CommentReference"/>
        </w:rPr>
        <w:commentReference w:id="36"/>
      </w:r>
      <w:r>
        <w:rPr>
          <w:rFonts w:ascii="Times New Roman" w:hAnsi="Times New Roman" w:cs="Times New Roman"/>
          <w:sz w:val="20"/>
          <w:szCs w:val="24"/>
        </w:rPr>
        <w:t xml:space="preserve">L.) nutrition. </w:t>
      </w:r>
      <w:r>
        <w:rPr>
          <w:rFonts w:ascii="Times New Roman" w:hAnsi="Times New Roman" w:cs="Times New Roman"/>
          <w:i/>
          <w:sz w:val="20"/>
          <w:szCs w:val="24"/>
        </w:rPr>
        <w:t>Aquaculture</w:t>
      </w:r>
      <w:r>
        <w:rPr>
          <w:rFonts w:ascii="Times New Roman" w:hAnsi="Times New Roman" w:cs="Times New Roman"/>
          <w:sz w:val="20"/>
          <w:szCs w:val="24"/>
        </w:rPr>
        <w:t>, 364-365, 345-352.</w:t>
      </w:r>
    </w:p>
    <w:p w14:paraId="0A0B1013" w14:textId="77777777" w:rsidR="009F02FC" w:rsidRDefault="001B3D3A">
      <w:pPr>
        <w:spacing w:before="0" w:beforeAutospacing="0" w:after="0" w:line="240" w:lineRule="auto"/>
        <w:ind w:left="1080" w:hanging="1080"/>
        <w:jc w:val="both"/>
        <w:rPr>
          <w:rFonts w:ascii="Times New Roman" w:hAnsi="Times New Roman" w:cs="Times New Roman"/>
          <w:sz w:val="20"/>
          <w:szCs w:val="24"/>
        </w:rPr>
      </w:pPr>
      <w:proofErr w:type="spellStart"/>
      <w:r>
        <w:rPr>
          <w:rFonts w:ascii="Times New Roman" w:hAnsi="Times New Roman" w:cs="Times New Roman"/>
          <w:sz w:val="20"/>
          <w:szCs w:val="24"/>
        </w:rPr>
        <w:t>Makkar</w:t>
      </w:r>
      <w:proofErr w:type="spellEnd"/>
      <w:r>
        <w:rPr>
          <w:rFonts w:ascii="Times New Roman" w:hAnsi="Times New Roman" w:cs="Times New Roman"/>
          <w:sz w:val="20"/>
          <w:szCs w:val="24"/>
        </w:rPr>
        <w:t xml:space="preserve">, H. P., Tran, G., </w:t>
      </w:r>
      <w:proofErr w:type="spellStart"/>
      <w:r>
        <w:rPr>
          <w:rFonts w:ascii="Times New Roman" w:hAnsi="Times New Roman" w:cs="Times New Roman"/>
          <w:sz w:val="20"/>
          <w:szCs w:val="24"/>
        </w:rPr>
        <w:t>Heuze</w:t>
      </w:r>
      <w:proofErr w:type="spellEnd"/>
      <w:r>
        <w:rPr>
          <w:rFonts w:ascii="Times New Roman" w:hAnsi="Times New Roman" w:cs="Times New Roman"/>
          <w:sz w:val="20"/>
          <w:szCs w:val="24"/>
        </w:rPr>
        <w:t xml:space="preserve">, V., &amp; </w:t>
      </w:r>
      <w:proofErr w:type="spellStart"/>
      <w:r>
        <w:rPr>
          <w:rFonts w:ascii="Times New Roman" w:hAnsi="Times New Roman" w:cs="Times New Roman"/>
          <w:sz w:val="20"/>
          <w:szCs w:val="24"/>
        </w:rPr>
        <w:t>Ankers</w:t>
      </w:r>
      <w:proofErr w:type="spellEnd"/>
      <w:r>
        <w:rPr>
          <w:rFonts w:ascii="Times New Roman" w:hAnsi="Times New Roman" w:cs="Times New Roman"/>
          <w:sz w:val="20"/>
          <w:szCs w:val="24"/>
        </w:rPr>
        <w:t xml:space="preserve">, P. (2014). State-of-the-art on use of insects as animal feed. </w:t>
      </w:r>
      <w:r>
        <w:rPr>
          <w:rFonts w:ascii="Times New Roman" w:hAnsi="Times New Roman" w:cs="Times New Roman"/>
          <w:i/>
          <w:sz w:val="20"/>
          <w:szCs w:val="24"/>
        </w:rPr>
        <w:t>Animal Feed Science and Technology</w:t>
      </w:r>
      <w:r>
        <w:rPr>
          <w:rFonts w:ascii="Times New Roman" w:hAnsi="Times New Roman" w:cs="Times New Roman"/>
          <w:sz w:val="20"/>
          <w:szCs w:val="24"/>
        </w:rPr>
        <w:t>, 197, 1-33.</w:t>
      </w:r>
    </w:p>
    <w:p w14:paraId="657467B1" w14:textId="77777777" w:rsidR="00042508" w:rsidRPr="00042508" w:rsidRDefault="00042508">
      <w:pPr>
        <w:spacing w:before="0" w:beforeAutospacing="0" w:after="0" w:line="240" w:lineRule="auto"/>
        <w:ind w:left="1080" w:hanging="1080"/>
        <w:jc w:val="both"/>
        <w:rPr>
          <w:rFonts w:ascii="Times New Roman" w:hAnsi="Times New Roman" w:cs="Times New Roman"/>
          <w:sz w:val="20"/>
        </w:rPr>
      </w:pPr>
      <w:proofErr w:type="spellStart"/>
      <w:r w:rsidRPr="00042508">
        <w:rPr>
          <w:rFonts w:ascii="Times New Roman" w:hAnsi="Times New Roman" w:cs="Times New Roman"/>
          <w:sz w:val="20"/>
        </w:rPr>
        <w:t>Mbiyu</w:t>
      </w:r>
      <w:proofErr w:type="spellEnd"/>
      <w:r w:rsidRPr="00042508">
        <w:rPr>
          <w:rFonts w:ascii="Times New Roman" w:hAnsi="Times New Roman" w:cs="Times New Roman"/>
          <w:sz w:val="20"/>
        </w:rPr>
        <w:t xml:space="preserve">, J., Ochieng, R., Kamau, E., &amp; Otieno, P. (2021). Growth performance of </w:t>
      </w:r>
      <w:proofErr w:type="spellStart"/>
      <w:r w:rsidRPr="00042508">
        <w:rPr>
          <w:rStyle w:val="Emphasis"/>
          <w:rFonts w:ascii="Times New Roman" w:hAnsi="Times New Roman" w:cs="Times New Roman"/>
          <w:sz w:val="20"/>
        </w:rPr>
        <w:t>Clarias</w:t>
      </w:r>
      <w:proofErr w:type="spellEnd"/>
      <w:r w:rsidRPr="00042508">
        <w:rPr>
          <w:rStyle w:val="Emphasis"/>
          <w:rFonts w:ascii="Times New Roman" w:hAnsi="Times New Roman" w:cs="Times New Roman"/>
          <w:sz w:val="20"/>
        </w:rPr>
        <w:t xml:space="preserve"> </w:t>
      </w:r>
      <w:proofErr w:type="spellStart"/>
      <w:r w:rsidRPr="00042508">
        <w:rPr>
          <w:rStyle w:val="Emphasis"/>
          <w:rFonts w:ascii="Times New Roman" w:hAnsi="Times New Roman" w:cs="Times New Roman"/>
          <w:sz w:val="20"/>
        </w:rPr>
        <w:t>gariepinus</w:t>
      </w:r>
      <w:proofErr w:type="spellEnd"/>
      <w:r w:rsidRPr="00042508">
        <w:rPr>
          <w:rFonts w:ascii="Times New Roman" w:hAnsi="Times New Roman" w:cs="Times New Roman"/>
          <w:sz w:val="20"/>
        </w:rPr>
        <w:t xml:space="preserve"> fed on maggot meal: Implications for sustainable aquaculture. </w:t>
      </w:r>
      <w:r w:rsidRPr="00042508">
        <w:rPr>
          <w:rStyle w:val="Emphasis"/>
          <w:rFonts w:ascii="Times New Roman" w:hAnsi="Times New Roman" w:cs="Times New Roman"/>
          <w:sz w:val="20"/>
        </w:rPr>
        <w:t>African Journal of Fisheries Science, 18</w:t>
      </w:r>
      <w:r w:rsidRPr="00042508">
        <w:rPr>
          <w:rFonts w:ascii="Times New Roman" w:hAnsi="Times New Roman" w:cs="Times New Roman"/>
          <w:sz w:val="20"/>
        </w:rPr>
        <w:t>(2), 56–67.</w:t>
      </w:r>
    </w:p>
    <w:p w14:paraId="3DBAD362" w14:textId="77777777" w:rsidR="00042508" w:rsidRPr="00042508" w:rsidRDefault="00042508">
      <w:pPr>
        <w:tabs>
          <w:tab w:val="left" w:pos="270"/>
        </w:tabs>
        <w:spacing w:before="0" w:beforeAutospacing="0" w:after="0" w:line="240" w:lineRule="auto"/>
        <w:ind w:left="1080" w:hanging="1080"/>
        <w:jc w:val="both"/>
        <w:rPr>
          <w:rFonts w:ascii="Times New Roman" w:hAnsi="Times New Roman" w:cs="Times New Roman"/>
          <w:sz w:val="20"/>
        </w:rPr>
      </w:pPr>
      <w:proofErr w:type="spellStart"/>
      <w:r w:rsidRPr="00042508">
        <w:rPr>
          <w:rFonts w:ascii="Times New Roman" w:hAnsi="Times New Roman" w:cs="Times New Roman"/>
          <w:sz w:val="20"/>
        </w:rPr>
        <w:t>Ogunji</w:t>
      </w:r>
      <w:proofErr w:type="spellEnd"/>
      <w:r w:rsidRPr="00042508">
        <w:rPr>
          <w:rFonts w:ascii="Times New Roman" w:hAnsi="Times New Roman" w:cs="Times New Roman"/>
          <w:sz w:val="20"/>
        </w:rPr>
        <w:t xml:space="preserve">, J., Okonkwo, C., </w:t>
      </w:r>
      <w:proofErr w:type="spellStart"/>
      <w:r w:rsidRPr="00042508">
        <w:rPr>
          <w:rFonts w:ascii="Times New Roman" w:hAnsi="Times New Roman" w:cs="Times New Roman"/>
          <w:sz w:val="20"/>
        </w:rPr>
        <w:t>Eze</w:t>
      </w:r>
      <w:proofErr w:type="spellEnd"/>
      <w:r w:rsidRPr="00042508">
        <w:rPr>
          <w:rFonts w:ascii="Times New Roman" w:hAnsi="Times New Roman" w:cs="Times New Roman"/>
          <w:sz w:val="20"/>
        </w:rPr>
        <w:t xml:space="preserve">, S., &amp; Adeola, T. (2022). Sustainable fish feed formulations for African catfish: The role of alternative proteins. </w:t>
      </w:r>
      <w:r w:rsidRPr="00042508">
        <w:rPr>
          <w:rStyle w:val="Emphasis"/>
          <w:rFonts w:ascii="Times New Roman" w:hAnsi="Times New Roman" w:cs="Times New Roman"/>
          <w:sz w:val="20"/>
        </w:rPr>
        <w:t>International Journal of Fisheries and Aquaculture Science, 44</w:t>
      </w:r>
      <w:r w:rsidRPr="00042508">
        <w:rPr>
          <w:rFonts w:ascii="Times New Roman" w:hAnsi="Times New Roman" w:cs="Times New Roman"/>
          <w:sz w:val="20"/>
        </w:rPr>
        <w:t>(1), 102–109.</w:t>
      </w:r>
    </w:p>
    <w:p w14:paraId="434C2786" w14:textId="77777777" w:rsidR="009F02FC" w:rsidRDefault="001B3D3A">
      <w:pPr>
        <w:tabs>
          <w:tab w:val="left" w:pos="270"/>
        </w:tabs>
        <w:spacing w:before="0" w:beforeAutospacing="0" w:after="0" w:line="240" w:lineRule="auto"/>
        <w:ind w:left="1080" w:hanging="1080"/>
        <w:jc w:val="both"/>
        <w:rPr>
          <w:rFonts w:ascii="Times New Roman" w:hAnsi="Times New Roman" w:cs="Times New Roman"/>
          <w:sz w:val="20"/>
          <w:szCs w:val="20"/>
        </w:rPr>
      </w:pPr>
      <w:proofErr w:type="spellStart"/>
      <w:r>
        <w:rPr>
          <w:rFonts w:ascii="Times New Roman" w:hAnsi="Times New Roman" w:cs="Times New Roman"/>
          <w:sz w:val="20"/>
          <w:szCs w:val="24"/>
        </w:rPr>
        <w:t>Parpoura</w:t>
      </w:r>
      <w:proofErr w:type="spellEnd"/>
      <w:r>
        <w:rPr>
          <w:rFonts w:ascii="Times New Roman" w:hAnsi="Times New Roman" w:cs="Times New Roman"/>
          <w:sz w:val="20"/>
          <w:szCs w:val="24"/>
        </w:rPr>
        <w:t>, A. C., &amp; Alexis, M. N. (2001). Effect of different dietary oils in sea bass (</w:t>
      </w:r>
      <w:commentRangeStart w:id="37"/>
      <w:proofErr w:type="spellStart"/>
      <w:r>
        <w:rPr>
          <w:rFonts w:ascii="Times New Roman" w:hAnsi="Times New Roman" w:cs="Times New Roman"/>
          <w:sz w:val="20"/>
          <w:szCs w:val="24"/>
        </w:rPr>
        <w:t>Dicentrarchus</w:t>
      </w:r>
      <w:proofErr w:type="spellEnd"/>
      <w:r>
        <w:rPr>
          <w:rFonts w:ascii="Times New Roman" w:hAnsi="Times New Roman" w:cs="Times New Roman"/>
          <w:sz w:val="20"/>
          <w:szCs w:val="24"/>
        </w:rPr>
        <w:t xml:space="preserve"> </w:t>
      </w:r>
      <w:proofErr w:type="spellStart"/>
      <w:r>
        <w:rPr>
          <w:rFonts w:ascii="Times New Roman" w:hAnsi="Times New Roman" w:cs="Times New Roman"/>
          <w:sz w:val="20"/>
          <w:szCs w:val="24"/>
        </w:rPr>
        <w:t>labrax</w:t>
      </w:r>
      <w:commentRangeEnd w:id="37"/>
      <w:proofErr w:type="spellEnd"/>
      <w:r w:rsidR="00F63524">
        <w:rPr>
          <w:rStyle w:val="CommentReference"/>
        </w:rPr>
        <w:commentReference w:id="37"/>
      </w:r>
      <w:r>
        <w:rPr>
          <w:rFonts w:ascii="Times New Roman" w:hAnsi="Times New Roman" w:cs="Times New Roman"/>
          <w:sz w:val="20"/>
          <w:szCs w:val="24"/>
        </w:rPr>
        <w:t xml:space="preserve">) nutrition. </w:t>
      </w:r>
      <w:r>
        <w:rPr>
          <w:rFonts w:ascii="Times New Roman" w:hAnsi="Times New Roman" w:cs="Times New Roman"/>
          <w:i/>
          <w:sz w:val="20"/>
          <w:szCs w:val="24"/>
        </w:rPr>
        <w:t>Aquaculture</w:t>
      </w:r>
      <w:r>
        <w:rPr>
          <w:rFonts w:ascii="Times New Roman" w:hAnsi="Times New Roman" w:cs="Times New Roman"/>
          <w:sz w:val="20"/>
          <w:szCs w:val="24"/>
        </w:rPr>
        <w:t>, 2021(3-4), 303-315.</w:t>
      </w:r>
    </w:p>
    <w:p w14:paraId="5B95201C" w14:textId="77777777" w:rsidR="009F02FC" w:rsidRDefault="001B3D3A">
      <w:pPr>
        <w:spacing w:before="0" w:beforeAutospacing="0" w:after="0" w:line="240" w:lineRule="auto"/>
        <w:ind w:left="1080" w:hanging="1080"/>
        <w:jc w:val="both"/>
        <w:rPr>
          <w:rFonts w:ascii="Times New Roman" w:hAnsi="Times New Roman" w:cs="Times New Roman"/>
          <w:sz w:val="20"/>
          <w:szCs w:val="20"/>
        </w:rPr>
      </w:pPr>
      <w:r>
        <w:rPr>
          <w:rFonts w:ascii="Times New Roman" w:hAnsi="Times New Roman" w:cs="Times New Roman"/>
          <w:sz w:val="20"/>
          <w:szCs w:val="24"/>
        </w:rPr>
        <w:t xml:space="preserve">Peter, J. M. (2002). Hematology of fish: Importance in disease diagnosis and health monitoring. </w:t>
      </w:r>
      <w:r>
        <w:rPr>
          <w:rFonts w:ascii="Times New Roman" w:hAnsi="Times New Roman" w:cs="Times New Roman"/>
          <w:i/>
          <w:sz w:val="20"/>
          <w:szCs w:val="24"/>
        </w:rPr>
        <w:t xml:space="preserve">Journal of Fish Biology, </w:t>
      </w:r>
      <w:r>
        <w:rPr>
          <w:rFonts w:ascii="Times New Roman" w:hAnsi="Times New Roman" w:cs="Times New Roman"/>
          <w:sz w:val="20"/>
          <w:szCs w:val="24"/>
        </w:rPr>
        <w:t>60(4), 905-915.</w:t>
      </w:r>
    </w:p>
    <w:p w14:paraId="02FDC99D" w14:textId="77777777" w:rsidR="009F02FC" w:rsidRDefault="001B3D3A">
      <w:pPr>
        <w:spacing w:before="0" w:beforeAutospacing="0" w:after="0" w:line="240" w:lineRule="auto"/>
        <w:ind w:left="1080" w:hanging="1080"/>
        <w:jc w:val="both"/>
        <w:rPr>
          <w:rFonts w:ascii="Times New Roman" w:hAnsi="Times New Roman" w:cs="Times New Roman"/>
          <w:sz w:val="20"/>
          <w:szCs w:val="20"/>
        </w:rPr>
      </w:pPr>
      <w:proofErr w:type="spellStart"/>
      <w:r>
        <w:rPr>
          <w:rFonts w:ascii="Times New Roman" w:hAnsi="Times New Roman" w:cs="Times New Roman"/>
          <w:sz w:val="20"/>
          <w:szCs w:val="24"/>
        </w:rPr>
        <w:t>Poleksić</w:t>
      </w:r>
      <w:proofErr w:type="spellEnd"/>
      <w:r>
        <w:rPr>
          <w:rFonts w:ascii="Times New Roman" w:hAnsi="Times New Roman" w:cs="Times New Roman"/>
          <w:sz w:val="20"/>
          <w:szCs w:val="24"/>
        </w:rPr>
        <w:t xml:space="preserve">, V., </w:t>
      </w:r>
      <w:proofErr w:type="spellStart"/>
      <w:r>
        <w:rPr>
          <w:rFonts w:ascii="Times New Roman" w:hAnsi="Times New Roman" w:cs="Times New Roman"/>
          <w:sz w:val="20"/>
          <w:szCs w:val="24"/>
        </w:rPr>
        <w:t>Mitrović-Tutundžić</w:t>
      </w:r>
      <w:proofErr w:type="spellEnd"/>
      <w:r>
        <w:rPr>
          <w:rFonts w:ascii="Times New Roman" w:hAnsi="Times New Roman" w:cs="Times New Roman"/>
          <w:sz w:val="20"/>
          <w:szCs w:val="24"/>
        </w:rPr>
        <w:t xml:space="preserve">, V., &amp; </w:t>
      </w:r>
      <w:proofErr w:type="spellStart"/>
      <w:r>
        <w:rPr>
          <w:rFonts w:ascii="Times New Roman" w:hAnsi="Times New Roman" w:cs="Times New Roman"/>
          <w:sz w:val="20"/>
          <w:szCs w:val="24"/>
        </w:rPr>
        <w:t>Čupić</w:t>
      </w:r>
      <w:proofErr w:type="spellEnd"/>
      <w:r>
        <w:rPr>
          <w:rFonts w:ascii="Times New Roman" w:hAnsi="Times New Roman" w:cs="Times New Roman"/>
          <w:sz w:val="20"/>
          <w:szCs w:val="24"/>
        </w:rPr>
        <w:t>, Z. (2006). Fish histopathology in ecotoxicology.</w:t>
      </w:r>
      <w:r>
        <w:rPr>
          <w:rFonts w:ascii="Times New Roman" w:hAnsi="Times New Roman" w:cs="Times New Roman"/>
          <w:i/>
          <w:sz w:val="20"/>
          <w:szCs w:val="24"/>
        </w:rPr>
        <w:t xml:space="preserve"> Fisheries Research</w:t>
      </w:r>
      <w:r>
        <w:rPr>
          <w:rFonts w:ascii="Times New Roman" w:hAnsi="Times New Roman" w:cs="Times New Roman"/>
          <w:sz w:val="20"/>
          <w:szCs w:val="24"/>
        </w:rPr>
        <w:t>, 82(2-3), 174-186.</w:t>
      </w:r>
    </w:p>
    <w:p w14:paraId="5D2C2DAD" w14:textId="77777777" w:rsidR="00042508" w:rsidRPr="00042508" w:rsidRDefault="00042508">
      <w:pPr>
        <w:spacing w:before="0" w:beforeAutospacing="0" w:after="0" w:line="240" w:lineRule="auto"/>
        <w:ind w:left="1080" w:hanging="1080"/>
        <w:jc w:val="both"/>
        <w:rPr>
          <w:rFonts w:ascii="Times New Roman" w:hAnsi="Times New Roman" w:cs="Times New Roman"/>
          <w:sz w:val="20"/>
        </w:rPr>
      </w:pPr>
      <w:r w:rsidRPr="00042508">
        <w:rPr>
          <w:rFonts w:ascii="Times New Roman" w:hAnsi="Times New Roman" w:cs="Times New Roman"/>
          <w:sz w:val="20"/>
        </w:rPr>
        <w:t xml:space="preserve">Yildirim, O., Smith, J., Nguyen, H. T., Garcia, M. P., &amp; Lee, K. W. (2023). Exploring alternatives to fishmeal in aquaculture: A global perspective. </w:t>
      </w:r>
      <w:r w:rsidRPr="00042508">
        <w:rPr>
          <w:rStyle w:val="Emphasis"/>
          <w:rFonts w:ascii="Times New Roman" w:hAnsi="Times New Roman" w:cs="Times New Roman"/>
          <w:sz w:val="20"/>
        </w:rPr>
        <w:t>Marine Aquaculture Journal, 29</w:t>
      </w:r>
      <w:r w:rsidRPr="00042508">
        <w:rPr>
          <w:rFonts w:ascii="Times New Roman" w:hAnsi="Times New Roman" w:cs="Times New Roman"/>
          <w:sz w:val="20"/>
        </w:rPr>
        <w:t>(1), 75–85.</w:t>
      </w:r>
    </w:p>
    <w:p w14:paraId="02E1350C" w14:textId="77777777" w:rsidR="009F02FC" w:rsidRDefault="001B3D3A">
      <w:pPr>
        <w:spacing w:before="0" w:beforeAutospacing="0" w:after="0" w:line="240" w:lineRule="auto"/>
        <w:ind w:left="1080" w:hanging="1080"/>
        <w:jc w:val="both"/>
        <w:rPr>
          <w:rFonts w:ascii="Times New Roman" w:hAnsi="Times New Roman" w:cs="Times New Roman"/>
          <w:sz w:val="20"/>
          <w:szCs w:val="20"/>
        </w:rPr>
      </w:pPr>
      <w:proofErr w:type="spellStart"/>
      <w:r>
        <w:rPr>
          <w:rFonts w:ascii="Times New Roman" w:hAnsi="Times New Roman" w:cs="Times New Roman"/>
          <w:sz w:val="20"/>
          <w:szCs w:val="24"/>
        </w:rPr>
        <w:t>Stamer</w:t>
      </w:r>
      <w:proofErr w:type="spellEnd"/>
      <w:r>
        <w:rPr>
          <w:rFonts w:ascii="Times New Roman" w:hAnsi="Times New Roman" w:cs="Times New Roman"/>
          <w:sz w:val="20"/>
          <w:szCs w:val="24"/>
        </w:rPr>
        <w:t xml:space="preserve">, A., </w:t>
      </w:r>
      <w:proofErr w:type="spellStart"/>
      <w:r>
        <w:rPr>
          <w:rFonts w:ascii="Times New Roman" w:hAnsi="Times New Roman" w:cs="Times New Roman"/>
          <w:sz w:val="20"/>
          <w:szCs w:val="24"/>
        </w:rPr>
        <w:t>Weth</w:t>
      </w:r>
      <w:proofErr w:type="spellEnd"/>
      <w:r>
        <w:rPr>
          <w:rFonts w:ascii="Times New Roman" w:hAnsi="Times New Roman" w:cs="Times New Roman"/>
          <w:sz w:val="20"/>
          <w:szCs w:val="24"/>
        </w:rPr>
        <w:t xml:space="preserve">, J., Simon, A., &amp; </w:t>
      </w:r>
      <w:proofErr w:type="spellStart"/>
      <w:r>
        <w:rPr>
          <w:rFonts w:ascii="Times New Roman" w:hAnsi="Times New Roman" w:cs="Times New Roman"/>
          <w:sz w:val="20"/>
          <w:szCs w:val="24"/>
        </w:rPr>
        <w:t>Roß-Nickoll</w:t>
      </w:r>
      <w:proofErr w:type="spellEnd"/>
      <w:r>
        <w:rPr>
          <w:rFonts w:ascii="Times New Roman" w:hAnsi="Times New Roman" w:cs="Times New Roman"/>
          <w:sz w:val="20"/>
          <w:szCs w:val="24"/>
        </w:rPr>
        <w:t xml:space="preserve">, M. (2014). Black soldier fly larvae meal as alternative to fishmeal in aquaculture diets. </w:t>
      </w:r>
      <w:proofErr w:type="spellStart"/>
      <w:r>
        <w:rPr>
          <w:rFonts w:ascii="Times New Roman" w:hAnsi="Times New Roman" w:cs="Times New Roman"/>
          <w:i/>
          <w:sz w:val="20"/>
          <w:szCs w:val="24"/>
        </w:rPr>
        <w:t>Oecologia</w:t>
      </w:r>
      <w:proofErr w:type="spellEnd"/>
      <w:r>
        <w:rPr>
          <w:rFonts w:ascii="Times New Roman" w:hAnsi="Times New Roman" w:cs="Times New Roman"/>
          <w:i/>
          <w:sz w:val="20"/>
          <w:szCs w:val="24"/>
        </w:rPr>
        <w:t xml:space="preserve"> Aquatica</w:t>
      </w:r>
      <w:r>
        <w:rPr>
          <w:rFonts w:ascii="Times New Roman" w:hAnsi="Times New Roman" w:cs="Times New Roman"/>
          <w:sz w:val="20"/>
          <w:szCs w:val="24"/>
        </w:rPr>
        <w:t>, 7(1), 41-47.</w:t>
      </w:r>
    </w:p>
    <w:p w14:paraId="14BCC6C2" w14:textId="77777777" w:rsidR="009F02FC" w:rsidRDefault="001B3D3A">
      <w:pPr>
        <w:spacing w:before="0" w:beforeAutospacing="0" w:after="0" w:line="240" w:lineRule="auto"/>
        <w:ind w:left="990" w:hanging="990"/>
        <w:jc w:val="both"/>
        <w:rPr>
          <w:sz w:val="18"/>
        </w:rPr>
      </w:pPr>
      <w:proofErr w:type="spellStart"/>
      <w:r>
        <w:rPr>
          <w:rFonts w:ascii="Times New Roman" w:hAnsi="Times New Roman" w:cs="Times New Roman"/>
          <w:sz w:val="20"/>
          <w:szCs w:val="24"/>
        </w:rPr>
        <w:t>Tacon</w:t>
      </w:r>
      <w:proofErr w:type="spellEnd"/>
      <w:r>
        <w:rPr>
          <w:rFonts w:ascii="Times New Roman" w:hAnsi="Times New Roman" w:cs="Times New Roman"/>
          <w:sz w:val="20"/>
          <w:szCs w:val="24"/>
        </w:rPr>
        <w:t xml:space="preserve">, A. G. (1992). Nutritional fish pathology: Morphological signs of nutrient deficiency and toxicity in farmed fish. </w:t>
      </w:r>
      <w:r>
        <w:rPr>
          <w:rFonts w:ascii="Times New Roman" w:hAnsi="Times New Roman" w:cs="Times New Roman"/>
          <w:i/>
          <w:sz w:val="20"/>
          <w:szCs w:val="24"/>
        </w:rPr>
        <w:t>FAO Fisheries Technical Paper</w:t>
      </w:r>
      <w:r>
        <w:rPr>
          <w:rFonts w:ascii="Times New Roman" w:hAnsi="Times New Roman" w:cs="Times New Roman"/>
          <w:sz w:val="20"/>
          <w:szCs w:val="24"/>
        </w:rPr>
        <w:t>, No. 330.</w:t>
      </w:r>
    </w:p>
    <w:sectPr w:rsidR="009F02FC" w:rsidSect="009F02F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USER" w:date="2025-02-28T11:41:00Z" w:initials="U">
    <w:p w14:paraId="3F529F11" w14:textId="6B7108BF" w:rsidR="008B5BEC" w:rsidRDefault="008B5BEC">
      <w:pPr>
        <w:pStyle w:val="CommentText"/>
      </w:pPr>
      <w:r>
        <w:rPr>
          <w:rStyle w:val="CommentReference"/>
        </w:rPr>
        <w:annotationRef/>
      </w:r>
      <w:r w:rsidRPr="00E44D2B">
        <w:rPr>
          <w:rFonts w:ascii="Times New Roman" w:hAnsi="Times New Roman"/>
          <w:sz w:val="24"/>
          <w:szCs w:val="24"/>
        </w:rPr>
        <w:t xml:space="preserve">Provide the authority and year for </w:t>
      </w:r>
      <w:proofErr w:type="spellStart"/>
      <w:r w:rsidRPr="00E44D2B">
        <w:rPr>
          <w:rFonts w:ascii="Times New Roman" w:hAnsi="Times New Roman"/>
          <w:i/>
          <w:color w:val="000000"/>
          <w:sz w:val="24"/>
          <w:szCs w:val="24"/>
        </w:rPr>
        <w:t>Clarias</w:t>
      </w:r>
      <w:proofErr w:type="spellEnd"/>
      <w:r w:rsidRPr="00E44D2B">
        <w:rPr>
          <w:rFonts w:ascii="Times New Roman" w:hAnsi="Times New Roman"/>
          <w:i/>
          <w:color w:val="000000"/>
          <w:sz w:val="24"/>
          <w:szCs w:val="24"/>
        </w:rPr>
        <w:t xml:space="preserve"> </w:t>
      </w:r>
      <w:proofErr w:type="spellStart"/>
      <w:r w:rsidRPr="00E44D2B">
        <w:rPr>
          <w:rFonts w:ascii="Times New Roman" w:hAnsi="Times New Roman"/>
          <w:i/>
          <w:color w:val="000000"/>
          <w:sz w:val="24"/>
          <w:szCs w:val="24"/>
        </w:rPr>
        <w:t>gariepinus</w:t>
      </w:r>
      <w:proofErr w:type="spellEnd"/>
      <w:r>
        <w:rPr>
          <w:rFonts w:ascii="Times New Roman" w:hAnsi="Times New Roman"/>
          <w:i/>
          <w:color w:val="000000"/>
          <w:sz w:val="24"/>
          <w:szCs w:val="24"/>
        </w:rPr>
        <w:t>.</w:t>
      </w:r>
    </w:p>
  </w:comment>
  <w:comment w:id="1" w:author="USER" w:date="2025-02-28T13:36:00Z" w:initials="U">
    <w:p w14:paraId="20BD2AB9" w14:textId="1123D9CF" w:rsidR="00844FF8" w:rsidRDefault="00844FF8">
      <w:pPr>
        <w:pStyle w:val="CommentText"/>
      </w:pPr>
      <w:r>
        <w:rPr>
          <w:rStyle w:val="CommentReference"/>
        </w:rPr>
        <w:annotationRef/>
      </w:r>
      <w:r>
        <w:t>Delete the full stop.</w:t>
      </w:r>
    </w:p>
  </w:comment>
  <w:comment w:id="2" w:author="USER" w:date="2025-02-28T11:43:00Z" w:initials="U">
    <w:p w14:paraId="47B4EDD5" w14:textId="77777777" w:rsidR="000C2BAA" w:rsidRPr="003B0941" w:rsidRDefault="000C2BAA" w:rsidP="000C2BAA">
      <w:pPr>
        <w:pStyle w:val="CommentText"/>
        <w:rPr>
          <w:rFonts w:ascii="Times New Roman" w:hAnsi="Times New Roman"/>
          <w:sz w:val="24"/>
          <w:szCs w:val="24"/>
        </w:rPr>
      </w:pPr>
      <w:r>
        <w:rPr>
          <w:rStyle w:val="CommentReference"/>
        </w:rPr>
        <w:annotationRef/>
      </w:r>
      <w:r w:rsidRPr="003B0941">
        <w:rPr>
          <w:rFonts w:ascii="Times New Roman" w:hAnsi="Times New Roman"/>
          <w:sz w:val="24"/>
          <w:szCs w:val="24"/>
        </w:rPr>
        <w:t xml:space="preserve">Except if this is the beginning of a sentence, you do not need to write out the genus name in full. Just an </w:t>
      </w:r>
      <w:r w:rsidRPr="003B0941">
        <w:rPr>
          <w:rFonts w:ascii="Times New Roman" w:hAnsi="Times New Roman"/>
          <w:i/>
          <w:iCs/>
          <w:sz w:val="24"/>
          <w:szCs w:val="24"/>
        </w:rPr>
        <w:t xml:space="preserve">“C.” </w:t>
      </w:r>
      <w:r w:rsidRPr="003B0941">
        <w:rPr>
          <w:rFonts w:ascii="Times New Roman" w:hAnsi="Times New Roman"/>
          <w:sz w:val="24"/>
          <w:szCs w:val="24"/>
        </w:rPr>
        <w:t>is needed.</w:t>
      </w:r>
    </w:p>
    <w:p w14:paraId="73EEBE6A" w14:textId="290BE09F" w:rsidR="000C2BAA" w:rsidRDefault="000C2BAA">
      <w:pPr>
        <w:pStyle w:val="CommentText"/>
      </w:pPr>
    </w:p>
  </w:comment>
  <w:comment w:id="3" w:author="USER" w:date="2025-02-28T11:44:00Z" w:initials="U">
    <w:p w14:paraId="74A3374D" w14:textId="77777777" w:rsidR="000C2BAA" w:rsidRPr="00CB20B2" w:rsidRDefault="000C2BAA" w:rsidP="000C2BAA">
      <w:pPr>
        <w:pStyle w:val="CommentText"/>
        <w:rPr>
          <w:rFonts w:ascii="Times New Roman" w:hAnsi="Times New Roman"/>
          <w:sz w:val="24"/>
          <w:szCs w:val="24"/>
        </w:rPr>
      </w:pPr>
      <w:r>
        <w:rPr>
          <w:rStyle w:val="CommentReference"/>
        </w:rPr>
        <w:annotationRef/>
      </w:r>
      <w:r w:rsidRPr="00CB20B2">
        <w:rPr>
          <w:rFonts w:ascii="Times New Roman" w:hAnsi="Times New Roman"/>
          <w:sz w:val="24"/>
          <w:szCs w:val="24"/>
        </w:rPr>
        <w:t xml:space="preserve">Provide the authority and year for </w:t>
      </w:r>
      <w:r w:rsidRPr="00CB20B2">
        <w:rPr>
          <w:rFonts w:ascii="Times New Roman" w:hAnsi="Times New Roman"/>
          <w:i/>
          <w:sz w:val="24"/>
          <w:szCs w:val="24"/>
        </w:rPr>
        <w:t>(</w:t>
      </w:r>
      <w:proofErr w:type="spellStart"/>
      <w:r w:rsidRPr="00CB20B2">
        <w:rPr>
          <w:rFonts w:ascii="Times New Roman" w:hAnsi="Times New Roman"/>
          <w:i/>
          <w:sz w:val="24"/>
          <w:szCs w:val="24"/>
        </w:rPr>
        <w:t>Clarias</w:t>
      </w:r>
      <w:proofErr w:type="spellEnd"/>
      <w:r w:rsidRPr="00CB20B2">
        <w:rPr>
          <w:rFonts w:ascii="Times New Roman" w:hAnsi="Times New Roman"/>
          <w:i/>
          <w:sz w:val="24"/>
          <w:szCs w:val="24"/>
        </w:rPr>
        <w:t xml:space="preserve"> </w:t>
      </w:r>
      <w:proofErr w:type="spellStart"/>
      <w:r w:rsidRPr="00CB20B2">
        <w:rPr>
          <w:rFonts w:ascii="Times New Roman" w:hAnsi="Times New Roman"/>
          <w:i/>
          <w:sz w:val="24"/>
          <w:szCs w:val="24"/>
        </w:rPr>
        <w:t>gariepinu</w:t>
      </w:r>
      <w:r>
        <w:rPr>
          <w:rFonts w:ascii="Times New Roman" w:hAnsi="Times New Roman"/>
          <w:i/>
          <w:sz w:val="24"/>
          <w:szCs w:val="24"/>
        </w:rPr>
        <w:t>s</w:t>
      </w:r>
      <w:proofErr w:type="spellEnd"/>
      <w:r>
        <w:rPr>
          <w:rFonts w:ascii="Times New Roman" w:hAnsi="Times New Roman"/>
          <w:i/>
          <w:sz w:val="24"/>
          <w:szCs w:val="24"/>
        </w:rPr>
        <w:t xml:space="preserve"> </w:t>
      </w:r>
      <w:r w:rsidRPr="00CB20B2">
        <w:rPr>
          <w:rFonts w:ascii="Times New Roman" w:hAnsi="Times New Roman"/>
          <w:sz w:val="24"/>
          <w:szCs w:val="24"/>
        </w:rPr>
        <w:t>when first mentioned in the text.</w:t>
      </w:r>
    </w:p>
    <w:p w14:paraId="7978C1F8" w14:textId="28B64C8B" w:rsidR="000C2BAA" w:rsidRDefault="000C2BAA">
      <w:pPr>
        <w:pStyle w:val="CommentText"/>
      </w:pPr>
    </w:p>
  </w:comment>
  <w:comment w:id="4" w:author="USER" w:date="2025-02-28T11:46:00Z" w:initials="U">
    <w:p w14:paraId="44428369" w14:textId="77777777" w:rsidR="000C2BAA" w:rsidRPr="003B0941" w:rsidRDefault="000C2BAA" w:rsidP="000C2BAA">
      <w:pPr>
        <w:pStyle w:val="CommentText"/>
        <w:rPr>
          <w:rFonts w:ascii="Times New Roman" w:hAnsi="Times New Roman"/>
          <w:sz w:val="24"/>
          <w:szCs w:val="24"/>
        </w:rPr>
      </w:pPr>
      <w:r>
        <w:rPr>
          <w:rStyle w:val="CommentReference"/>
        </w:rPr>
        <w:annotationRef/>
      </w:r>
      <w:r w:rsidRPr="003B0941">
        <w:rPr>
          <w:rFonts w:ascii="Times New Roman" w:hAnsi="Times New Roman"/>
          <w:sz w:val="24"/>
          <w:szCs w:val="24"/>
        </w:rPr>
        <w:t xml:space="preserve">Except if this is the beginning of a sentence, you do not need to write out the genus name in full. Just an </w:t>
      </w:r>
      <w:r w:rsidRPr="003B0941">
        <w:rPr>
          <w:rFonts w:ascii="Times New Roman" w:hAnsi="Times New Roman"/>
          <w:i/>
          <w:iCs/>
          <w:sz w:val="24"/>
          <w:szCs w:val="24"/>
        </w:rPr>
        <w:t xml:space="preserve">“C.” </w:t>
      </w:r>
      <w:r w:rsidRPr="003B0941">
        <w:rPr>
          <w:rFonts w:ascii="Times New Roman" w:hAnsi="Times New Roman"/>
          <w:sz w:val="24"/>
          <w:szCs w:val="24"/>
        </w:rPr>
        <w:t>is needed.</w:t>
      </w:r>
    </w:p>
    <w:p w14:paraId="7EB6E92E" w14:textId="4A1C8C63" w:rsidR="000C2BAA" w:rsidRDefault="000C2BAA">
      <w:pPr>
        <w:pStyle w:val="CommentText"/>
      </w:pPr>
    </w:p>
  </w:comment>
  <w:comment w:id="5" w:author="USER" w:date="2025-02-28T11:47:00Z" w:initials="U">
    <w:p w14:paraId="53DCA211" w14:textId="77777777" w:rsidR="000E2E27" w:rsidRDefault="000E2E27" w:rsidP="000E2E27">
      <w:pPr>
        <w:pStyle w:val="CommentText"/>
      </w:pPr>
      <w:r>
        <w:rPr>
          <w:rStyle w:val="CommentReference"/>
        </w:rPr>
        <w:annotationRef/>
      </w:r>
      <w:r>
        <w:t>J</w:t>
      </w:r>
      <w:r w:rsidRPr="007963A9">
        <w:rPr>
          <w:rFonts w:ascii="Times New Roman" w:hAnsi="Times New Roman"/>
          <w:sz w:val="24"/>
          <w:szCs w:val="24"/>
        </w:rPr>
        <w:t xml:space="preserve">ust an </w:t>
      </w:r>
      <w:r w:rsidRPr="007963A9">
        <w:rPr>
          <w:rFonts w:ascii="Times New Roman" w:hAnsi="Times New Roman"/>
          <w:i/>
          <w:iCs/>
          <w:sz w:val="24"/>
          <w:szCs w:val="24"/>
        </w:rPr>
        <w:t xml:space="preserve">“C.” </w:t>
      </w:r>
      <w:r w:rsidRPr="007963A9">
        <w:rPr>
          <w:rFonts w:ascii="Times New Roman" w:hAnsi="Times New Roman"/>
          <w:sz w:val="24"/>
          <w:szCs w:val="24"/>
        </w:rPr>
        <w:t>is needed.</w:t>
      </w:r>
    </w:p>
    <w:p w14:paraId="0461DFF2" w14:textId="39D8F931" w:rsidR="000E2E27" w:rsidRDefault="000E2E27">
      <w:pPr>
        <w:pStyle w:val="CommentText"/>
      </w:pPr>
    </w:p>
  </w:comment>
  <w:comment w:id="6" w:author="USER" w:date="2025-02-28T11:47:00Z" w:initials="U">
    <w:p w14:paraId="321CB98B" w14:textId="77777777" w:rsidR="000E2E27" w:rsidRDefault="000E2E27" w:rsidP="000E2E27">
      <w:pPr>
        <w:pStyle w:val="CommentText"/>
      </w:pPr>
      <w:r>
        <w:rPr>
          <w:rStyle w:val="CommentReference"/>
        </w:rPr>
        <w:annotationRef/>
      </w:r>
      <w:r>
        <w:t>J</w:t>
      </w:r>
      <w:r w:rsidRPr="007963A9">
        <w:rPr>
          <w:rFonts w:ascii="Times New Roman" w:hAnsi="Times New Roman"/>
          <w:sz w:val="24"/>
          <w:szCs w:val="24"/>
        </w:rPr>
        <w:t xml:space="preserve">ust an </w:t>
      </w:r>
      <w:r w:rsidRPr="007963A9">
        <w:rPr>
          <w:rFonts w:ascii="Times New Roman" w:hAnsi="Times New Roman"/>
          <w:i/>
          <w:iCs/>
          <w:sz w:val="24"/>
          <w:szCs w:val="24"/>
        </w:rPr>
        <w:t xml:space="preserve">“C.” </w:t>
      </w:r>
      <w:r w:rsidRPr="007963A9">
        <w:rPr>
          <w:rFonts w:ascii="Times New Roman" w:hAnsi="Times New Roman"/>
          <w:sz w:val="24"/>
          <w:szCs w:val="24"/>
        </w:rPr>
        <w:t>is needed.</w:t>
      </w:r>
    </w:p>
    <w:p w14:paraId="1BA98070" w14:textId="50B10514" w:rsidR="000E2E27" w:rsidRDefault="000E2E27">
      <w:pPr>
        <w:pStyle w:val="CommentText"/>
      </w:pPr>
    </w:p>
  </w:comment>
  <w:comment w:id="7" w:author="USER" w:date="2025-02-28T11:51:00Z" w:initials="U">
    <w:p w14:paraId="52B3E2C0" w14:textId="77777777" w:rsidR="000E2E27" w:rsidRPr="00714F29" w:rsidRDefault="000E2E27" w:rsidP="000E2E27">
      <w:pPr>
        <w:pStyle w:val="Body"/>
        <w:rPr>
          <w:rFonts w:ascii="Times New Roman" w:hAnsi="Times New Roman"/>
          <w:color w:val="00B050"/>
          <w:sz w:val="24"/>
          <w:szCs w:val="24"/>
        </w:rPr>
      </w:pPr>
      <w:r>
        <w:rPr>
          <w:rStyle w:val="CommentReference"/>
        </w:rPr>
        <w:annotationRef/>
      </w:r>
      <w:r w:rsidRPr="00714F29">
        <w:rPr>
          <w:rFonts w:ascii="Times New Roman" w:hAnsi="Times New Roman"/>
          <w:sz w:val="24"/>
          <w:szCs w:val="24"/>
        </w:rPr>
        <w:t>Provide the biophysical characteristics of the study area.</w:t>
      </w:r>
    </w:p>
    <w:p w14:paraId="4E963073" w14:textId="72CD8D55" w:rsidR="000E2E27" w:rsidRDefault="000E2E27">
      <w:pPr>
        <w:pStyle w:val="CommentText"/>
      </w:pPr>
    </w:p>
  </w:comment>
  <w:comment w:id="8" w:author="USER" w:date="2025-02-28T11:48:00Z" w:initials="U">
    <w:p w14:paraId="498F34B3" w14:textId="77777777" w:rsidR="000E2E27" w:rsidRDefault="000E2E27" w:rsidP="000E2E27">
      <w:pPr>
        <w:pStyle w:val="CommentText"/>
      </w:pPr>
      <w:r>
        <w:rPr>
          <w:rStyle w:val="CommentReference"/>
        </w:rPr>
        <w:annotationRef/>
      </w:r>
      <w:r>
        <w:t>J</w:t>
      </w:r>
      <w:r w:rsidRPr="007963A9">
        <w:rPr>
          <w:rFonts w:ascii="Times New Roman" w:hAnsi="Times New Roman"/>
          <w:sz w:val="24"/>
          <w:szCs w:val="24"/>
        </w:rPr>
        <w:t xml:space="preserve">ust an </w:t>
      </w:r>
      <w:r w:rsidRPr="007963A9">
        <w:rPr>
          <w:rFonts w:ascii="Times New Roman" w:hAnsi="Times New Roman"/>
          <w:i/>
          <w:iCs/>
          <w:sz w:val="24"/>
          <w:szCs w:val="24"/>
        </w:rPr>
        <w:t xml:space="preserve">“C.” </w:t>
      </w:r>
      <w:r w:rsidRPr="007963A9">
        <w:rPr>
          <w:rFonts w:ascii="Times New Roman" w:hAnsi="Times New Roman"/>
          <w:sz w:val="24"/>
          <w:szCs w:val="24"/>
        </w:rPr>
        <w:t>is needed.</w:t>
      </w:r>
    </w:p>
    <w:p w14:paraId="407959C1" w14:textId="0A751ABB" w:rsidR="000E2E27" w:rsidRDefault="000E2E27">
      <w:pPr>
        <w:pStyle w:val="CommentText"/>
      </w:pPr>
    </w:p>
  </w:comment>
  <w:comment w:id="9" w:author="USER" w:date="2025-02-28T13:35:00Z" w:initials="U">
    <w:p w14:paraId="78DB6CF9" w14:textId="424D0B74" w:rsidR="00844FF8" w:rsidRDefault="00844FF8">
      <w:pPr>
        <w:pStyle w:val="CommentText"/>
      </w:pPr>
      <w:r>
        <w:rPr>
          <w:rStyle w:val="CommentReference"/>
        </w:rPr>
        <w:annotationRef/>
      </w:r>
      <w:r>
        <w:t>Write in full.</w:t>
      </w:r>
    </w:p>
  </w:comment>
  <w:comment w:id="10" w:author="USER" w:date="2025-02-28T11:49:00Z" w:initials="U">
    <w:p w14:paraId="28DBD36C" w14:textId="77777777" w:rsidR="000E2E27" w:rsidRDefault="000E2E27" w:rsidP="000E2E27">
      <w:pPr>
        <w:pStyle w:val="CommentText"/>
      </w:pPr>
      <w:r>
        <w:rPr>
          <w:rStyle w:val="CommentReference"/>
        </w:rPr>
        <w:annotationRef/>
      </w:r>
      <w:r>
        <w:t>J</w:t>
      </w:r>
      <w:r w:rsidRPr="007963A9">
        <w:rPr>
          <w:rFonts w:ascii="Times New Roman" w:hAnsi="Times New Roman"/>
          <w:sz w:val="24"/>
          <w:szCs w:val="24"/>
        </w:rPr>
        <w:t xml:space="preserve">ust an </w:t>
      </w:r>
      <w:r w:rsidRPr="007963A9">
        <w:rPr>
          <w:rFonts w:ascii="Times New Roman" w:hAnsi="Times New Roman"/>
          <w:i/>
          <w:iCs/>
          <w:sz w:val="24"/>
          <w:szCs w:val="24"/>
        </w:rPr>
        <w:t xml:space="preserve">“C.” </w:t>
      </w:r>
      <w:r w:rsidRPr="007963A9">
        <w:rPr>
          <w:rFonts w:ascii="Times New Roman" w:hAnsi="Times New Roman"/>
          <w:sz w:val="24"/>
          <w:szCs w:val="24"/>
        </w:rPr>
        <w:t>is needed.</w:t>
      </w:r>
    </w:p>
    <w:p w14:paraId="7C790BF5" w14:textId="4ACCAB7E" w:rsidR="000E2E27" w:rsidRDefault="000E2E27">
      <w:pPr>
        <w:pStyle w:val="CommentText"/>
      </w:pPr>
    </w:p>
  </w:comment>
  <w:comment w:id="11" w:author="USER" w:date="2025-02-28T13:38:00Z" w:initials="U">
    <w:p w14:paraId="28F9EBFD" w14:textId="153789A0" w:rsidR="00AE6122" w:rsidRDefault="00AE6122">
      <w:pPr>
        <w:pStyle w:val="CommentText"/>
      </w:pPr>
      <w:r>
        <w:rPr>
          <w:rStyle w:val="CommentReference"/>
        </w:rPr>
        <w:annotationRef/>
      </w:r>
      <w:r>
        <w:t xml:space="preserve"> fiber</w:t>
      </w:r>
    </w:p>
  </w:comment>
  <w:comment w:id="12" w:author="USER" w:date="2025-02-28T11:52:00Z" w:initials="U">
    <w:p w14:paraId="5A0EB6BE" w14:textId="40CB9276" w:rsidR="000E2E27" w:rsidRDefault="000E2E27">
      <w:pPr>
        <w:pStyle w:val="CommentText"/>
      </w:pPr>
      <w:r>
        <w:rPr>
          <w:rStyle w:val="CommentReference"/>
        </w:rPr>
        <w:annotationRef/>
      </w:r>
      <w:r>
        <w:t>Start with uppercase</w:t>
      </w:r>
    </w:p>
  </w:comment>
  <w:comment w:id="13" w:author="USER" w:date="2025-02-28T11:52:00Z" w:initials="U">
    <w:p w14:paraId="5CBE97A6" w14:textId="2C7F8404" w:rsidR="000E2E27" w:rsidRDefault="000E2E27">
      <w:pPr>
        <w:pStyle w:val="CommentText"/>
      </w:pPr>
      <w:r>
        <w:rPr>
          <w:rStyle w:val="CommentReference"/>
        </w:rPr>
        <w:annotationRef/>
      </w:r>
      <w:r>
        <w:t>Start with upper case</w:t>
      </w:r>
    </w:p>
  </w:comment>
  <w:comment w:id="14" w:author="USER" w:date="2025-02-28T11:53:00Z" w:initials="U">
    <w:p w14:paraId="32F84E6B" w14:textId="59476CB4" w:rsidR="000E2E27" w:rsidRDefault="000E2E27">
      <w:pPr>
        <w:pStyle w:val="CommentText"/>
      </w:pPr>
      <w:r>
        <w:rPr>
          <w:rStyle w:val="CommentReference"/>
        </w:rPr>
        <w:annotationRef/>
      </w:r>
      <w:r>
        <w:t>Start with uppercase</w:t>
      </w:r>
    </w:p>
  </w:comment>
  <w:comment w:id="15" w:author="USER" w:date="2025-02-28T11:53:00Z" w:initials="U">
    <w:p w14:paraId="24222423" w14:textId="5B42A7D8" w:rsidR="000E2E27" w:rsidRDefault="000E2E27">
      <w:pPr>
        <w:pStyle w:val="CommentText"/>
      </w:pPr>
      <w:r>
        <w:rPr>
          <w:rStyle w:val="CommentReference"/>
        </w:rPr>
        <w:annotationRef/>
      </w:r>
      <w:r>
        <w:t>Start with uppercase</w:t>
      </w:r>
    </w:p>
  </w:comment>
  <w:comment w:id="16" w:author="USER" w:date="2025-02-28T11:53:00Z" w:initials="U">
    <w:p w14:paraId="272DF5AB" w14:textId="56BFA25C" w:rsidR="000E2E27" w:rsidRDefault="000E2E27">
      <w:pPr>
        <w:pStyle w:val="CommentText"/>
      </w:pPr>
      <w:r>
        <w:rPr>
          <w:rStyle w:val="CommentReference"/>
        </w:rPr>
        <w:annotationRef/>
      </w:r>
      <w:r>
        <w:t>Start with uppercase</w:t>
      </w:r>
    </w:p>
  </w:comment>
  <w:comment w:id="17" w:author="USER" w:date="2025-02-28T11:55:00Z" w:initials="U">
    <w:p w14:paraId="10C49431" w14:textId="740DAD50" w:rsidR="000E2E27" w:rsidRDefault="000E2E27">
      <w:pPr>
        <w:pStyle w:val="CommentText"/>
      </w:pPr>
      <w:r>
        <w:rPr>
          <w:rStyle w:val="CommentReference"/>
        </w:rPr>
        <w:annotationRef/>
      </w:r>
      <w:r>
        <w:t>Start with uppercase</w:t>
      </w:r>
    </w:p>
  </w:comment>
  <w:comment w:id="18" w:author="USER" w:date="2025-02-28T11:56:00Z" w:initials="U">
    <w:p w14:paraId="4BBEDDAF" w14:textId="60653598" w:rsidR="000E2E27" w:rsidRDefault="000E2E27">
      <w:pPr>
        <w:pStyle w:val="CommentText"/>
      </w:pPr>
      <w:r>
        <w:rPr>
          <w:rStyle w:val="CommentReference"/>
        </w:rPr>
        <w:annotationRef/>
      </w:r>
      <w:r>
        <w:t>Start with uppercase</w:t>
      </w:r>
    </w:p>
  </w:comment>
  <w:comment w:id="19" w:author="USER" w:date="2025-02-28T11:56:00Z" w:initials="U">
    <w:p w14:paraId="237BD360" w14:textId="1FB1F0BD" w:rsidR="000E2E27" w:rsidRDefault="000E2E27">
      <w:pPr>
        <w:pStyle w:val="CommentText"/>
      </w:pPr>
      <w:r>
        <w:rPr>
          <w:rStyle w:val="CommentReference"/>
        </w:rPr>
        <w:annotationRef/>
      </w:r>
      <w:r>
        <w:t>Start with uppercase</w:t>
      </w:r>
    </w:p>
  </w:comment>
  <w:comment w:id="20" w:author="USER" w:date="2025-02-28T11:56:00Z" w:initials="U">
    <w:p w14:paraId="25C5FAA3" w14:textId="48FEC95A" w:rsidR="000E2E27" w:rsidRDefault="000E2E27">
      <w:pPr>
        <w:pStyle w:val="CommentText"/>
      </w:pPr>
      <w:r>
        <w:rPr>
          <w:rStyle w:val="CommentReference"/>
        </w:rPr>
        <w:annotationRef/>
      </w:r>
      <w:r>
        <w:t>Start with uppercase</w:t>
      </w:r>
    </w:p>
  </w:comment>
  <w:comment w:id="21" w:author="USER" w:date="2025-02-28T11:57:00Z" w:initials="U">
    <w:p w14:paraId="717F657F" w14:textId="4A3BEEF4" w:rsidR="000E2E27" w:rsidRDefault="000E2E27">
      <w:pPr>
        <w:pStyle w:val="CommentText"/>
      </w:pPr>
      <w:r>
        <w:rPr>
          <w:rStyle w:val="CommentReference"/>
        </w:rPr>
        <w:annotationRef/>
      </w:r>
      <w:r>
        <w:t>Start with uppercase</w:t>
      </w:r>
    </w:p>
  </w:comment>
  <w:comment w:id="23" w:author="USER" w:date="2025-02-28T13:41:00Z" w:initials="U">
    <w:p w14:paraId="102CDAFB" w14:textId="364A054F" w:rsidR="00AE6122" w:rsidRDefault="00AE6122">
      <w:pPr>
        <w:pStyle w:val="CommentText"/>
      </w:pPr>
      <w:r>
        <w:rPr>
          <w:rStyle w:val="CommentReference"/>
        </w:rPr>
        <w:annotationRef/>
      </w:r>
      <w:r>
        <w:t>fiber</w:t>
      </w:r>
    </w:p>
  </w:comment>
  <w:comment w:id="24" w:author="USER" w:date="2025-02-28T11:58:00Z" w:initials="U">
    <w:p w14:paraId="255BC6E8" w14:textId="5DE2BA2B" w:rsidR="002809AC" w:rsidRDefault="002809AC" w:rsidP="002809AC">
      <w:pPr>
        <w:pStyle w:val="CommentText"/>
      </w:pPr>
      <w:r>
        <w:rPr>
          <w:rStyle w:val="CommentReference"/>
        </w:rPr>
        <w:annotationRef/>
      </w:r>
      <w:r w:rsidRPr="007963A9">
        <w:rPr>
          <w:rFonts w:ascii="Times New Roman" w:hAnsi="Times New Roman"/>
          <w:sz w:val="24"/>
          <w:szCs w:val="24"/>
        </w:rPr>
        <w:t xml:space="preserve">Just an </w:t>
      </w:r>
      <w:r w:rsidRPr="007963A9">
        <w:rPr>
          <w:rFonts w:ascii="Times New Roman" w:hAnsi="Times New Roman"/>
          <w:i/>
          <w:iCs/>
          <w:sz w:val="24"/>
          <w:szCs w:val="24"/>
        </w:rPr>
        <w:t xml:space="preserve">“C.” </w:t>
      </w:r>
      <w:r w:rsidRPr="007963A9">
        <w:rPr>
          <w:rFonts w:ascii="Times New Roman" w:hAnsi="Times New Roman"/>
          <w:sz w:val="24"/>
          <w:szCs w:val="24"/>
        </w:rPr>
        <w:t>is needed.</w:t>
      </w:r>
    </w:p>
    <w:p w14:paraId="4A6D0F6A" w14:textId="54F53065" w:rsidR="002809AC" w:rsidRDefault="002809AC">
      <w:pPr>
        <w:pStyle w:val="CommentText"/>
      </w:pPr>
    </w:p>
  </w:comment>
  <w:comment w:id="25" w:author="USER" w:date="2025-02-28T12:01:00Z" w:initials="U">
    <w:p w14:paraId="5E0CE94C" w14:textId="3BAD71B0" w:rsidR="002809AC" w:rsidRDefault="002809AC">
      <w:pPr>
        <w:pStyle w:val="CommentText"/>
      </w:pPr>
      <w:r>
        <w:rPr>
          <w:rStyle w:val="CommentReference"/>
        </w:rPr>
        <w:annotationRef/>
      </w:r>
      <w:r>
        <w:t>No any citation should be in conclusion. This should rather come in the discussion.</w:t>
      </w:r>
    </w:p>
  </w:comment>
  <w:comment w:id="26" w:author="USER" w:date="2025-02-28T12:03:00Z" w:initials="U">
    <w:p w14:paraId="7E6A5544" w14:textId="1D00835A" w:rsidR="002809AC" w:rsidRDefault="002809AC">
      <w:pPr>
        <w:pStyle w:val="CommentText"/>
      </w:pPr>
      <w:r>
        <w:rPr>
          <w:rStyle w:val="CommentReference"/>
        </w:rPr>
        <w:annotationRef/>
      </w:r>
      <w:r>
        <w:t xml:space="preserve">This should be in the </w:t>
      </w:r>
      <w:proofErr w:type="spellStart"/>
      <w:r>
        <w:t>reccomendations</w:t>
      </w:r>
      <w:proofErr w:type="spellEnd"/>
      <w:r>
        <w:t>.</w:t>
      </w:r>
    </w:p>
  </w:comment>
  <w:comment w:id="27" w:author="USER" w:date="2025-02-28T12:07:00Z" w:initials="U">
    <w:p w14:paraId="73D6C016" w14:textId="324725B0" w:rsidR="00015D74" w:rsidRDefault="00015D74">
      <w:pPr>
        <w:pStyle w:val="CommentText"/>
      </w:pPr>
      <w:r>
        <w:rPr>
          <w:rStyle w:val="CommentReference"/>
        </w:rPr>
        <w:annotationRef/>
      </w:r>
      <w:r>
        <w:t>Write</w:t>
      </w:r>
      <w:r w:rsidR="00F63524">
        <w:t xml:space="preserve"> the scientific name of the fish species</w:t>
      </w:r>
      <w:r>
        <w:t xml:space="preserve"> in italic.</w:t>
      </w:r>
    </w:p>
  </w:comment>
  <w:comment w:id="28" w:author="USER" w:date="2025-02-28T12:05:00Z" w:initials="U">
    <w:p w14:paraId="01B0DAEE" w14:textId="422A2562" w:rsidR="00015D74" w:rsidRDefault="00015D74">
      <w:pPr>
        <w:pStyle w:val="CommentText"/>
      </w:pPr>
      <w:r>
        <w:rPr>
          <w:rStyle w:val="CommentReference"/>
        </w:rPr>
        <w:annotationRef/>
      </w:r>
      <w:r>
        <w:t>The name of the journal should be written in italic.</w:t>
      </w:r>
    </w:p>
  </w:comment>
  <w:comment w:id="29" w:author="USER" w:date="2025-02-28T13:33:00Z" w:initials="U">
    <w:p w14:paraId="189C7FE5" w14:textId="610E3385" w:rsidR="00E8392B" w:rsidRDefault="00E8392B">
      <w:pPr>
        <w:pStyle w:val="CommentText"/>
      </w:pPr>
      <w:r>
        <w:rPr>
          <w:rStyle w:val="CommentReference"/>
        </w:rPr>
        <w:annotationRef/>
      </w:r>
      <w:r w:rsidR="00844FF8">
        <w:t>Not cited in the text.</w:t>
      </w:r>
    </w:p>
  </w:comment>
  <w:comment w:id="30" w:author="USER" w:date="2025-02-28T12:07:00Z" w:initials="U">
    <w:p w14:paraId="24BDD88F" w14:textId="698F9F02" w:rsidR="00885AD0" w:rsidRDefault="00885AD0">
      <w:pPr>
        <w:pStyle w:val="CommentText"/>
      </w:pPr>
      <w:r>
        <w:rPr>
          <w:rStyle w:val="CommentReference"/>
        </w:rPr>
        <w:annotationRef/>
      </w:r>
      <w:r>
        <w:t>Write in italic</w:t>
      </w:r>
    </w:p>
  </w:comment>
  <w:comment w:id="31" w:author="USER" w:date="2025-02-28T12:05:00Z" w:initials="U">
    <w:p w14:paraId="65E8EDDA" w14:textId="37D36235" w:rsidR="00015D74" w:rsidRDefault="00015D74">
      <w:pPr>
        <w:pStyle w:val="CommentText"/>
      </w:pPr>
      <w:r>
        <w:rPr>
          <w:rStyle w:val="CommentReference"/>
        </w:rPr>
        <w:annotationRef/>
      </w:r>
      <w:r>
        <w:t>Write in italic.</w:t>
      </w:r>
    </w:p>
  </w:comment>
  <w:comment w:id="32" w:author="USER" w:date="2025-02-28T12:06:00Z" w:initials="U">
    <w:p w14:paraId="16B84AAC" w14:textId="4D98A3F5" w:rsidR="00015D74" w:rsidRDefault="00015D74">
      <w:pPr>
        <w:pStyle w:val="CommentText"/>
      </w:pPr>
      <w:r>
        <w:rPr>
          <w:rStyle w:val="CommentReference"/>
        </w:rPr>
        <w:annotationRef/>
      </w:r>
      <w:r>
        <w:t>Write in italic.</w:t>
      </w:r>
    </w:p>
  </w:comment>
  <w:comment w:id="33" w:author="USER" w:date="2025-02-28T12:06:00Z" w:initials="U">
    <w:p w14:paraId="436B6551" w14:textId="06AF861A" w:rsidR="00015D74" w:rsidRDefault="00015D74">
      <w:pPr>
        <w:pStyle w:val="CommentText"/>
      </w:pPr>
      <w:r>
        <w:rPr>
          <w:rStyle w:val="CommentReference"/>
        </w:rPr>
        <w:annotationRef/>
      </w:r>
      <w:r>
        <w:t>Write in italic.</w:t>
      </w:r>
    </w:p>
  </w:comment>
  <w:comment w:id="34" w:author="USER" w:date="2025-02-28T12:08:00Z" w:initials="U">
    <w:p w14:paraId="2B2320FA" w14:textId="2B4192EE" w:rsidR="00FA217B" w:rsidRDefault="00FA217B">
      <w:pPr>
        <w:pStyle w:val="CommentText"/>
      </w:pPr>
      <w:r>
        <w:rPr>
          <w:rStyle w:val="CommentReference"/>
        </w:rPr>
        <w:annotationRef/>
      </w:r>
      <w:r>
        <w:t>Write in italic.</w:t>
      </w:r>
    </w:p>
  </w:comment>
  <w:comment w:id="35" w:author="USER" w:date="2025-02-28T12:08:00Z" w:initials="U">
    <w:p w14:paraId="0DAE719B" w14:textId="0DCEF1A4" w:rsidR="00FA217B" w:rsidRDefault="00FA217B">
      <w:pPr>
        <w:pStyle w:val="CommentText"/>
      </w:pPr>
      <w:r>
        <w:rPr>
          <w:rStyle w:val="CommentReference"/>
        </w:rPr>
        <w:annotationRef/>
      </w:r>
      <w:r>
        <w:t>Write in italic.</w:t>
      </w:r>
    </w:p>
  </w:comment>
  <w:comment w:id="36" w:author="USER" w:date="2025-02-28T12:09:00Z" w:initials="U">
    <w:p w14:paraId="6E7DA348" w14:textId="3828E135" w:rsidR="00F63524" w:rsidRDefault="00F63524">
      <w:pPr>
        <w:pStyle w:val="CommentText"/>
      </w:pPr>
      <w:r>
        <w:rPr>
          <w:rStyle w:val="CommentReference"/>
        </w:rPr>
        <w:annotationRef/>
      </w:r>
      <w:r>
        <w:t>Write in italic.</w:t>
      </w:r>
    </w:p>
  </w:comment>
  <w:comment w:id="37" w:author="USER" w:date="2025-02-28T12:10:00Z" w:initials="U">
    <w:p w14:paraId="13546DCC" w14:textId="6BEBAA4A" w:rsidR="00F63524" w:rsidRDefault="00F63524">
      <w:pPr>
        <w:pStyle w:val="CommentText"/>
      </w:pPr>
      <w:r>
        <w:rPr>
          <w:rStyle w:val="CommentReference"/>
        </w:rPr>
        <w:annotationRef/>
      </w:r>
      <w:r>
        <w:t>Write in italic.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529F11" w15:done="0"/>
  <w15:commentEx w15:paraId="20BD2AB9" w15:done="0"/>
  <w15:commentEx w15:paraId="73EEBE6A" w15:done="0"/>
  <w15:commentEx w15:paraId="7978C1F8" w15:done="0"/>
  <w15:commentEx w15:paraId="7EB6E92E" w15:done="0"/>
  <w15:commentEx w15:paraId="0461DFF2" w15:done="0"/>
  <w15:commentEx w15:paraId="1BA98070" w15:done="0"/>
  <w15:commentEx w15:paraId="4E963073" w15:done="0"/>
  <w15:commentEx w15:paraId="407959C1" w15:done="0"/>
  <w15:commentEx w15:paraId="78DB6CF9" w15:done="0"/>
  <w15:commentEx w15:paraId="7C790BF5" w15:done="0"/>
  <w15:commentEx w15:paraId="28F9EBFD" w15:done="0"/>
  <w15:commentEx w15:paraId="5A0EB6BE" w15:done="0"/>
  <w15:commentEx w15:paraId="5CBE97A6" w15:done="0"/>
  <w15:commentEx w15:paraId="32F84E6B" w15:done="0"/>
  <w15:commentEx w15:paraId="24222423" w15:done="0"/>
  <w15:commentEx w15:paraId="272DF5AB" w15:done="0"/>
  <w15:commentEx w15:paraId="10C49431" w15:done="0"/>
  <w15:commentEx w15:paraId="4BBEDDAF" w15:done="0"/>
  <w15:commentEx w15:paraId="237BD360" w15:done="0"/>
  <w15:commentEx w15:paraId="25C5FAA3" w15:done="0"/>
  <w15:commentEx w15:paraId="717F657F" w15:done="0"/>
  <w15:commentEx w15:paraId="102CDAFB" w15:done="0"/>
  <w15:commentEx w15:paraId="4A6D0F6A" w15:done="0"/>
  <w15:commentEx w15:paraId="5E0CE94C" w15:done="0"/>
  <w15:commentEx w15:paraId="7E6A5544" w15:done="0"/>
  <w15:commentEx w15:paraId="73D6C016" w15:done="0"/>
  <w15:commentEx w15:paraId="01B0DAEE" w15:done="0"/>
  <w15:commentEx w15:paraId="189C7FE5" w15:done="0"/>
  <w15:commentEx w15:paraId="24BDD88F" w15:done="0"/>
  <w15:commentEx w15:paraId="65E8EDDA" w15:done="0"/>
  <w15:commentEx w15:paraId="16B84AAC" w15:done="0"/>
  <w15:commentEx w15:paraId="436B6551" w15:done="0"/>
  <w15:commentEx w15:paraId="2B2320FA" w15:done="0"/>
  <w15:commentEx w15:paraId="0DAE719B" w15:done="0"/>
  <w15:commentEx w15:paraId="6E7DA348" w15:done="0"/>
  <w15:commentEx w15:paraId="13546D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529F11" w16cid:durableId="2B6C1F5D"/>
  <w16cid:commentId w16cid:paraId="20BD2AB9" w16cid:durableId="2B6C3A79"/>
  <w16cid:commentId w16cid:paraId="73EEBE6A" w16cid:durableId="2B6C1FCF"/>
  <w16cid:commentId w16cid:paraId="7978C1F8" w16cid:durableId="2B6C2035"/>
  <w16cid:commentId w16cid:paraId="7EB6E92E" w16cid:durableId="2B6C20A9"/>
  <w16cid:commentId w16cid:paraId="0461DFF2" w16cid:durableId="2B6C20D2"/>
  <w16cid:commentId w16cid:paraId="1BA98070" w16cid:durableId="2B6C20DD"/>
  <w16cid:commentId w16cid:paraId="4E963073" w16cid:durableId="2B6C21AD"/>
  <w16cid:commentId w16cid:paraId="407959C1" w16cid:durableId="2B6C2129"/>
  <w16cid:commentId w16cid:paraId="78DB6CF9" w16cid:durableId="2B6C3A13"/>
  <w16cid:commentId w16cid:paraId="7C790BF5" w16cid:durableId="2B6C214F"/>
  <w16cid:commentId w16cid:paraId="28F9EBFD" w16cid:durableId="2B6C3AF1"/>
  <w16cid:commentId w16cid:paraId="5A0EB6BE" w16cid:durableId="2B6C21FA"/>
  <w16cid:commentId w16cid:paraId="5CBE97A6" w16cid:durableId="2B6C2213"/>
  <w16cid:commentId w16cid:paraId="32F84E6B" w16cid:durableId="2B6C2226"/>
  <w16cid:commentId w16cid:paraId="24222423" w16cid:durableId="2B6C2238"/>
  <w16cid:commentId w16cid:paraId="272DF5AB" w16cid:durableId="2B6C2249"/>
  <w16cid:commentId w16cid:paraId="10C49431" w16cid:durableId="2B6C22BE"/>
  <w16cid:commentId w16cid:paraId="4BBEDDAF" w16cid:durableId="2B6C22D1"/>
  <w16cid:commentId w16cid:paraId="237BD360" w16cid:durableId="2B6C22E2"/>
  <w16cid:commentId w16cid:paraId="25C5FAA3" w16cid:durableId="2B6C2300"/>
  <w16cid:commentId w16cid:paraId="717F657F" w16cid:durableId="2B6C230F"/>
  <w16cid:commentId w16cid:paraId="102CDAFB" w16cid:durableId="2B6C3B8C"/>
  <w16cid:commentId w16cid:paraId="4A6D0F6A" w16cid:durableId="2B6C2369"/>
  <w16cid:commentId w16cid:paraId="5E0CE94C" w16cid:durableId="2B6C2411"/>
  <w16cid:commentId w16cid:paraId="7E6A5544" w16cid:durableId="2B6C2490"/>
  <w16cid:commentId w16cid:paraId="73D6C016" w16cid:durableId="2B6C256E"/>
  <w16cid:commentId w16cid:paraId="01B0DAEE" w16cid:durableId="2B6C24ED"/>
  <w16cid:commentId w16cid:paraId="189C7FE5" w16cid:durableId="2B6C3996"/>
  <w16cid:commentId w16cid:paraId="24BDD88F" w16cid:durableId="2B6C258F"/>
  <w16cid:commentId w16cid:paraId="65E8EDDA" w16cid:durableId="2B6C2523"/>
  <w16cid:commentId w16cid:paraId="16B84AAC" w16cid:durableId="2B6C2553"/>
  <w16cid:commentId w16cid:paraId="436B6551" w16cid:durableId="2B6C253A"/>
  <w16cid:commentId w16cid:paraId="2B2320FA" w16cid:durableId="2B6C25B2"/>
  <w16cid:commentId w16cid:paraId="0DAE719B" w16cid:durableId="2B6C25C5"/>
  <w16cid:commentId w16cid:paraId="6E7DA348" w16cid:durableId="2B6C260D"/>
  <w16cid:commentId w16cid:paraId="13546DCC" w16cid:durableId="2B6C26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AB420" w14:textId="77777777" w:rsidR="00D33D38" w:rsidRDefault="00D33D38">
      <w:pPr>
        <w:spacing w:line="240" w:lineRule="auto"/>
      </w:pPr>
      <w:r>
        <w:separator/>
      </w:r>
    </w:p>
  </w:endnote>
  <w:endnote w:type="continuationSeparator" w:id="0">
    <w:p w14:paraId="1C53493F" w14:textId="77777777" w:rsidR="00D33D38" w:rsidRDefault="00D33D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2BDDF" w14:textId="77777777" w:rsidR="00636DF2" w:rsidRDefault="00636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F008C" w14:textId="77777777" w:rsidR="00636DF2" w:rsidRDefault="00636D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83FED" w14:textId="77777777" w:rsidR="00636DF2" w:rsidRDefault="00636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D5633" w14:textId="77777777" w:rsidR="00D33D38" w:rsidRDefault="00D33D38">
      <w:pPr>
        <w:spacing w:before="0" w:after="0"/>
      </w:pPr>
      <w:r>
        <w:separator/>
      </w:r>
    </w:p>
  </w:footnote>
  <w:footnote w:type="continuationSeparator" w:id="0">
    <w:p w14:paraId="07C64B9F" w14:textId="77777777" w:rsidR="00D33D38" w:rsidRDefault="00D33D3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AC2EE" w14:textId="777E030C" w:rsidR="00636DF2" w:rsidRDefault="00D33D38">
    <w:pPr>
      <w:pStyle w:val="Header"/>
    </w:pPr>
    <w:r>
      <w:rPr>
        <w:noProof/>
      </w:rPr>
      <w:pict w14:anchorId="3EB9C3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4857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888B4" w14:textId="506A7368" w:rsidR="00636DF2" w:rsidRDefault="00D33D38">
    <w:pPr>
      <w:pStyle w:val="Header"/>
    </w:pPr>
    <w:r>
      <w:rPr>
        <w:noProof/>
      </w:rPr>
      <w:pict w14:anchorId="2E4CB9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4858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F7A07" w14:textId="1772B26A" w:rsidR="00636DF2" w:rsidRDefault="00D33D38">
    <w:pPr>
      <w:pStyle w:val="Header"/>
    </w:pPr>
    <w:r>
      <w:rPr>
        <w:noProof/>
      </w:rPr>
      <w:pict w14:anchorId="3CB8C5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4857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7651"/>
    <w:rsid w:val="000000B8"/>
    <w:rsid w:val="00015D74"/>
    <w:rsid w:val="00042508"/>
    <w:rsid w:val="000457BC"/>
    <w:rsid w:val="0006221A"/>
    <w:rsid w:val="00066604"/>
    <w:rsid w:val="000817DC"/>
    <w:rsid w:val="000930DE"/>
    <w:rsid w:val="000B0046"/>
    <w:rsid w:val="000B5CB3"/>
    <w:rsid w:val="000C2BAA"/>
    <w:rsid w:val="000E0B1C"/>
    <w:rsid w:val="000E2E27"/>
    <w:rsid w:val="000E3ED4"/>
    <w:rsid w:val="00133F2E"/>
    <w:rsid w:val="001647D2"/>
    <w:rsid w:val="0017286F"/>
    <w:rsid w:val="00190BAF"/>
    <w:rsid w:val="001B3D3A"/>
    <w:rsid w:val="00200105"/>
    <w:rsid w:val="00225A6D"/>
    <w:rsid w:val="00240CB9"/>
    <w:rsid w:val="00251004"/>
    <w:rsid w:val="00271550"/>
    <w:rsid w:val="002809AC"/>
    <w:rsid w:val="0028628B"/>
    <w:rsid w:val="002B00E3"/>
    <w:rsid w:val="002E608F"/>
    <w:rsid w:val="00301316"/>
    <w:rsid w:val="00303F6B"/>
    <w:rsid w:val="003055C9"/>
    <w:rsid w:val="0036708E"/>
    <w:rsid w:val="00414C13"/>
    <w:rsid w:val="004252EC"/>
    <w:rsid w:val="0045573B"/>
    <w:rsid w:val="004F28D6"/>
    <w:rsid w:val="00515209"/>
    <w:rsid w:val="00525FA5"/>
    <w:rsid w:val="00573E43"/>
    <w:rsid w:val="005A08CF"/>
    <w:rsid w:val="006240E9"/>
    <w:rsid w:val="00636DF2"/>
    <w:rsid w:val="00660EB9"/>
    <w:rsid w:val="00685698"/>
    <w:rsid w:val="00734C80"/>
    <w:rsid w:val="007470B6"/>
    <w:rsid w:val="00771C20"/>
    <w:rsid w:val="00787651"/>
    <w:rsid w:val="007E1D75"/>
    <w:rsid w:val="008109A7"/>
    <w:rsid w:val="00832406"/>
    <w:rsid w:val="00844FF8"/>
    <w:rsid w:val="00880877"/>
    <w:rsid w:val="00885AD0"/>
    <w:rsid w:val="008A255D"/>
    <w:rsid w:val="008A2C64"/>
    <w:rsid w:val="008B5BEC"/>
    <w:rsid w:val="008F74CE"/>
    <w:rsid w:val="009154D8"/>
    <w:rsid w:val="00942ACE"/>
    <w:rsid w:val="0096055D"/>
    <w:rsid w:val="009B16E8"/>
    <w:rsid w:val="009C48CD"/>
    <w:rsid w:val="009F02FC"/>
    <w:rsid w:val="00A12A70"/>
    <w:rsid w:val="00A4303A"/>
    <w:rsid w:val="00A479FD"/>
    <w:rsid w:val="00AA4EE6"/>
    <w:rsid w:val="00AE6122"/>
    <w:rsid w:val="00B3400B"/>
    <w:rsid w:val="00B473C1"/>
    <w:rsid w:val="00B94F91"/>
    <w:rsid w:val="00BC4A0A"/>
    <w:rsid w:val="00BD4AC0"/>
    <w:rsid w:val="00BE3A3C"/>
    <w:rsid w:val="00C005AB"/>
    <w:rsid w:val="00C56C19"/>
    <w:rsid w:val="00C84547"/>
    <w:rsid w:val="00CC1B40"/>
    <w:rsid w:val="00CC213F"/>
    <w:rsid w:val="00D15CA4"/>
    <w:rsid w:val="00D33D38"/>
    <w:rsid w:val="00D97DFA"/>
    <w:rsid w:val="00E05C02"/>
    <w:rsid w:val="00E55799"/>
    <w:rsid w:val="00E8392B"/>
    <w:rsid w:val="00EE5A15"/>
    <w:rsid w:val="00F235D9"/>
    <w:rsid w:val="00F36170"/>
    <w:rsid w:val="00F63524"/>
    <w:rsid w:val="00FA217B"/>
    <w:rsid w:val="0BA85C3B"/>
    <w:rsid w:val="25024F43"/>
    <w:rsid w:val="2C6C2B56"/>
    <w:rsid w:val="3D931088"/>
    <w:rsid w:val="42847727"/>
    <w:rsid w:val="748C01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E880C6"/>
  <w15:docId w15:val="{8CDA9C4A-8E88-4EB9-A86D-F7EEDA13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02FC"/>
    <w:pPr>
      <w:spacing w:before="100" w:beforeAutospacing="1" w:after="200" w:line="273" w:lineRule="auto"/>
    </w:pPr>
    <w:rPr>
      <w:rFonts w:ascii="Calibri" w:eastAsia="Times New Roman" w:hAnsi="Calibri" w:cs="Calibri"/>
      <w:sz w:val="22"/>
      <w:szCs w:val="22"/>
    </w:rPr>
  </w:style>
  <w:style w:type="paragraph" w:styleId="Heading3">
    <w:name w:val="heading 3"/>
    <w:basedOn w:val="Normal"/>
    <w:link w:val="Heading3Char"/>
    <w:uiPriority w:val="9"/>
    <w:qFormat/>
    <w:rsid w:val="009F02FC"/>
    <w:pPr>
      <w:spacing w:after="100" w:afterAutospacing="1" w:line="240" w:lineRule="auto"/>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9F02FC"/>
    <w:pPr>
      <w:spacing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2FC"/>
    <w:pPr>
      <w:spacing w:before="0" w:after="0" w:line="240" w:lineRule="auto"/>
    </w:pPr>
    <w:rPr>
      <w:rFonts w:ascii="Tahoma" w:hAnsi="Tahoma" w:cs="Tahoma"/>
      <w:sz w:val="16"/>
      <w:szCs w:val="16"/>
    </w:rPr>
  </w:style>
  <w:style w:type="character" w:styleId="Emphasis">
    <w:name w:val="Emphasis"/>
    <w:basedOn w:val="DefaultParagraphFont"/>
    <w:uiPriority w:val="20"/>
    <w:qFormat/>
    <w:rsid w:val="009F02FC"/>
    <w:rPr>
      <w:i/>
      <w:iCs/>
    </w:rPr>
  </w:style>
  <w:style w:type="paragraph" w:styleId="Footer">
    <w:name w:val="footer"/>
    <w:basedOn w:val="Normal"/>
    <w:link w:val="FooterChar"/>
    <w:uiPriority w:val="99"/>
    <w:unhideWhenUsed/>
    <w:qFormat/>
    <w:rsid w:val="009F02FC"/>
    <w:pPr>
      <w:tabs>
        <w:tab w:val="center" w:pos="4680"/>
        <w:tab w:val="right" w:pos="9360"/>
      </w:tabs>
      <w:spacing w:before="0" w:after="0" w:line="240" w:lineRule="auto"/>
    </w:pPr>
  </w:style>
  <w:style w:type="paragraph" w:styleId="Header">
    <w:name w:val="header"/>
    <w:basedOn w:val="Normal"/>
    <w:link w:val="HeaderChar"/>
    <w:uiPriority w:val="99"/>
    <w:unhideWhenUsed/>
    <w:rsid w:val="009F02FC"/>
    <w:pPr>
      <w:tabs>
        <w:tab w:val="center" w:pos="4680"/>
        <w:tab w:val="right" w:pos="9360"/>
      </w:tabs>
      <w:spacing w:before="0" w:after="0" w:line="240" w:lineRule="auto"/>
    </w:pPr>
  </w:style>
  <w:style w:type="character" w:styleId="Hyperlink">
    <w:name w:val="Hyperlink"/>
    <w:basedOn w:val="DefaultParagraphFont"/>
    <w:uiPriority w:val="99"/>
    <w:semiHidden/>
    <w:unhideWhenUsed/>
    <w:rsid w:val="009F02FC"/>
    <w:rPr>
      <w:color w:val="0000FF"/>
      <w:u w:val="single"/>
    </w:rPr>
  </w:style>
  <w:style w:type="paragraph" w:styleId="NormalWeb">
    <w:name w:val="Normal (Web)"/>
    <w:basedOn w:val="Normal"/>
    <w:uiPriority w:val="99"/>
    <w:unhideWhenUsed/>
    <w:rsid w:val="009F02FC"/>
    <w:pPr>
      <w:spacing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F02FC"/>
    <w:rPr>
      <w:b/>
      <w:bCs/>
    </w:rPr>
  </w:style>
  <w:style w:type="character" w:customStyle="1" w:styleId="Heading3Char">
    <w:name w:val="Heading 3 Char"/>
    <w:basedOn w:val="DefaultParagraphFont"/>
    <w:link w:val="Heading3"/>
    <w:uiPriority w:val="9"/>
    <w:rsid w:val="009F02F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qFormat/>
    <w:rsid w:val="009F02FC"/>
    <w:rPr>
      <w:rFonts w:ascii="Times New Roman" w:eastAsia="Times New Roman" w:hAnsi="Times New Roman" w:cs="Times New Roman"/>
      <w:b/>
      <w:bCs/>
      <w:sz w:val="24"/>
      <w:szCs w:val="24"/>
    </w:rPr>
  </w:style>
  <w:style w:type="character" w:customStyle="1" w:styleId="BalloonTextChar">
    <w:name w:val="Balloon Text Char"/>
    <w:basedOn w:val="DefaultParagraphFont"/>
    <w:link w:val="BalloonText"/>
    <w:uiPriority w:val="99"/>
    <w:semiHidden/>
    <w:rsid w:val="009F02FC"/>
    <w:rPr>
      <w:rFonts w:ascii="Tahoma" w:eastAsia="Times New Roman" w:hAnsi="Tahoma" w:cs="Tahoma"/>
      <w:sz w:val="16"/>
      <w:szCs w:val="16"/>
    </w:rPr>
  </w:style>
  <w:style w:type="character" w:customStyle="1" w:styleId="HeaderChar">
    <w:name w:val="Header Char"/>
    <w:basedOn w:val="DefaultParagraphFont"/>
    <w:link w:val="Header"/>
    <w:uiPriority w:val="99"/>
    <w:rsid w:val="009F02FC"/>
    <w:rPr>
      <w:rFonts w:ascii="Calibri" w:eastAsia="Times New Roman" w:hAnsi="Calibri" w:cs="Calibri"/>
    </w:rPr>
  </w:style>
  <w:style w:type="character" w:customStyle="1" w:styleId="FooterChar">
    <w:name w:val="Footer Char"/>
    <w:basedOn w:val="DefaultParagraphFont"/>
    <w:link w:val="Footer"/>
    <w:uiPriority w:val="99"/>
    <w:qFormat/>
    <w:rsid w:val="009F02FC"/>
    <w:rPr>
      <w:rFonts w:ascii="Calibri" w:eastAsia="Times New Roman" w:hAnsi="Calibri" w:cs="Calibri"/>
    </w:rPr>
  </w:style>
  <w:style w:type="character" w:styleId="CommentReference">
    <w:name w:val="annotation reference"/>
    <w:basedOn w:val="DefaultParagraphFont"/>
    <w:uiPriority w:val="99"/>
    <w:semiHidden/>
    <w:unhideWhenUsed/>
    <w:rsid w:val="008B5BEC"/>
    <w:rPr>
      <w:sz w:val="16"/>
      <w:szCs w:val="16"/>
    </w:rPr>
  </w:style>
  <w:style w:type="paragraph" w:styleId="CommentText">
    <w:name w:val="annotation text"/>
    <w:basedOn w:val="Normal"/>
    <w:link w:val="CommentTextChar"/>
    <w:uiPriority w:val="99"/>
    <w:unhideWhenUsed/>
    <w:rsid w:val="008B5BEC"/>
    <w:pPr>
      <w:spacing w:line="240" w:lineRule="auto"/>
    </w:pPr>
    <w:rPr>
      <w:sz w:val="20"/>
      <w:szCs w:val="20"/>
    </w:rPr>
  </w:style>
  <w:style w:type="character" w:customStyle="1" w:styleId="CommentTextChar">
    <w:name w:val="Comment Text Char"/>
    <w:basedOn w:val="DefaultParagraphFont"/>
    <w:link w:val="CommentText"/>
    <w:uiPriority w:val="99"/>
    <w:rsid w:val="008B5BEC"/>
    <w:rPr>
      <w:rFonts w:ascii="Calibri" w:eastAsia="Times New Roman" w:hAnsi="Calibri" w:cs="Calibri"/>
    </w:rPr>
  </w:style>
  <w:style w:type="paragraph" w:styleId="CommentSubject">
    <w:name w:val="annotation subject"/>
    <w:basedOn w:val="CommentText"/>
    <w:next w:val="CommentText"/>
    <w:link w:val="CommentSubjectChar"/>
    <w:uiPriority w:val="99"/>
    <w:semiHidden/>
    <w:unhideWhenUsed/>
    <w:rsid w:val="008B5BEC"/>
    <w:rPr>
      <w:b/>
      <w:bCs/>
    </w:rPr>
  </w:style>
  <w:style w:type="character" w:customStyle="1" w:styleId="CommentSubjectChar">
    <w:name w:val="Comment Subject Char"/>
    <w:basedOn w:val="CommentTextChar"/>
    <w:link w:val="CommentSubject"/>
    <w:uiPriority w:val="99"/>
    <w:semiHidden/>
    <w:rsid w:val="008B5BEC"/>
    <w:rPr>
      <w:rFonts w:ascii="Calibri" w:eastAsia="Times New Roman" w:hAnsi="Calibri" w:cs="Calibri"/>
      <w:b/>
      <w:bCs/>
    </w:rPr>
  </w:style>
  <w:style w:type="paragraph" w:customStyle="1" w:styleId="Body">
    <w:name w:val="Body"/>
    <w:basedOn w:val="Normal"/>
    <w:rsid w:val="000E2E27"/>
    <w:pPr>
      <w:spacing w:before="0" w:beforeAutospacing="0" w:after="240" w:line="240" w:lineRule="auto"/>
      <w:jc w:val="both"/>
    </w:pPr>
    <w:rPr>
      <w:rFonts w:ascii="Helvetica" w:hAnsi="Helvetic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6</Pages>
  <Words>2912</Words>
  <Characters>16602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66</cp:revision>
  <dcterms:created xsi:type="dcterms:W3CDTF">2024-09-28T08:32:00Z</dcterms:created>
  <dcterms:modified xsi:type="dcterms:W3CDTF">2025-02-28T21:43:00Z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49C02C7108304C768B1DD590493400EF_12</vt:lpwstr>
  </property>
</Properties>
</file>