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77777777" w:rsidR="000763D2" w:rsidRPr="00303AA8"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2F171CEA" w14:textId="77777777" w:rsidR="00717F2E" w:rsidRDefault="00717F2E">
      <w:pPr>
        <w:pStyle w:val="Author"/>
        <w:spacing w:line="240" w:lineRule="auto"/>
        <w:jc w:val="left"/>
        <w:rPr>
          <w:rFonts w:ascii="Arial" w:hAnsi="Arial" w:cs="Arial"/>
          <w:bCs/>
          <w:iCs/>
          <w:kern w:val="28"/>
          <w:sz w:val="20"/>
        </w:rPr>
      </w:pPr>
    </w:p>
    <w:p w14:paraId="24BD0C5C" w14:textId="77777777" w:rsidR="00717F2E" w:rsidRDefault="00717F2E">
      <w:pPr>
        <w:pStyle w:val="Author"/>
        <w:spacing w:line="240" w:lineRule="auto"/>
        <w:jc w:val="left"/>
        <w:rPr>
          <w:rFonts w:ascii="Arial" w:hAnsi="Arial" w:cs="Arial"/>
          <w:bCs/>
          <w:iCs/>
          <w:kern w:val="28"/>
          <w:sz w:val="20"/>
        </w:rPr>
      </w:pPr>
    </w:p>
    <w:p w14:paraId="6F07264B" w14:textId="77777777" w:rsidR="00066590" w:rsidRDefault="00066590" w:rsidP="00066590">
      <w:pPr>
        <w:pStyle w:val="Author"/>
        <w:rPr>
          <w:rFonts w:ascii="Arial" w:hAnsi="Arial" w:cs="Arial"/>
          <w:noProof/>
          <w:sz w:val="28"/>
          <w:szCs w:val="28"/>
          <w:lang w:val="en-PH" w:eastAsia="en-PH"/>
        </w:rPr>
      </w:pPr>
      <w:r w:rsidRPr="00066590">
        <w:rPr>
          <w:rFonts w:ascii="Arial" w:hAnsi="Arial" w:cs="Arial"/>
          <w:noProof/>
          <w:sz w:val="28"/>
          <w:szCs w:val="28"/>
          <w:lang w:val="en-PH" w:eastAsia="en-PH"/>
        </w:rPr>
        <w:t xml:space="preserve">WORK PERFORMANCE, LEADERSHIP, SERVICE MOTIVATION AND PROFESSIONALISM AMONG </w:t>
      </w:r>
    </w:p>
    <w:p w14:paraId="385606CB" w14:textId="69A761B7" w:rsidR="00066590" w:rsidRPr="00066590" w:rsidRDefault="00066590" w:rsidP="00066590">
      <w:pPr>
        <w:pStyle w:val="Author"/>
        <w:rPr>
          <w:rFonts w:ascii="Arial" w:hAnsi="Arial" w:cs="Arial"/>
          <w:noProof/>
          <w:sz w:val="28"/>
          <w:szCs w:val="28"/>
          <w:lang w:val="en-PH" w:eastAsia="en-PH"/>
        </w:rPr>
      </w:pPr>
      <w:r w:rsidRPr="00066590">
        <w:rPr>
          <w:rFonts w:ascii="Arial" w:hAnsi="Arial" w:cs="Arial"/>
          <w:noProof/>
          <w:sz w:val="28"/>
          <w:szCs w:val="28"/>
          <w:lang w:val="en-PH" w:eastAsia="en-PH"/>
        </w:rPr>
        <w:t>PUBLIC ELEMENTARY SCHOOL TEACHERS</w:t>
      </w:r>
      <w:r w:rsidR="009C211B">
        <w:rPr>
          <w:rFonts w:ascii="Arial" w:hAnsi="Arial" w:cs="Arial"/>
          <w:sz w:val="20"/>
        </w:rPr>
        <w:t xml:space="preserve">             </w:t>
      </w:r>
    </w:p>
    <w:p w14:paraId="60415DAF" w14:textId="3731F3AE" w:rsidR="00717F2E" w:rsidRDefault="00717F2E">
      <w:pPr>
        <w:pStyle w:val="Affiliation"/>
        <w:spacing w:after="0" w:line="240" w:lineRule="auto"/>
        <w:rPr>
          <w:rFonts w:ascii="Arial" w:hAnsi="Arial" w:cs="Arial"/>
          <w:i/>
        </w:rPr>
      </w:pPr>
    </w:p>
    <w:p w14:paraId="125E3E8B" w14:textId="77777777" w:rsidR="00CD3106" w:rsidRDefault="00CD3106">
      <w:pPr>
        <w:pStyle w:val="Affiliation"/>
        <w:spacing w:after="0" w:line="240" w:lineRule="auto"/>
        <w:rPr>
          <w:rFonts w:ascii="Arial" w:hAnsi="Arial" w:cs="Arial"/>
          <w:i/>
        </w:rPr>
      </w:pPr>
    </w:p>
    <w:p w14:paraId="46B3DCDD" w14:textId="77777777" w:rsidR="00717F2E" w:rsidRDefault="003A4742">
      <w:pPr>
        <w:pStyle w:val="Affiliation"/>
        <w:spacing w:line="240" w:lineRule="auto"/>
        <w:jc w:val="left"/>
        <w:rPr>
          <w:rFonts w:ascii="Arial" w:hAnsi="Arial" w:cs="Arial"/>
          <w:i/>
        </w:rPr>
        <w:sectPr w:rsidR="00717F2E" w:rsidSect="00CD3106">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3A4742">
      <w:pPr>
        <w:pStyle w:val="AbstHead"/>
        <w:spacing w:after="0"/>
        <w:jc w:val="both"/>
        <w:rPr>
          <w:rFonts w:ascii="Arial" w:hAnsi="Arial" w:cs="Arial"/>
          <w:sz w:val="20"/>
        </w:rPr>
      </w:pPr>
      <w:r>
        <w:rPr>
          <w:rFonts w:ascii="Arial" w:hAnsi="Arial" w:cs="Arial"/>
          <w:sz w:val="20"/>
        </w:rPr>
        <w:lastRenderedPageBreak/>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B23383">
        <w:trPr>
          <w:trHeight w:val="3716"/>
        </w:trPr>
        <w:tc>
          <w:tcPr>
            <w:tcW w:w="9576" w:type="dxa"/>
            <w:shd w:val="clear" w:color="auto" w:fill="F2F2F2"/>
          </w:tcPr>
          <w:p w14:paraId="10E1D353" w14:textId="2658B028" w:rsidR="00717F2E" w:rsidRPr="000763D2" w:rsidRDefault="006B562E">
            <w:pPr>
              <w:jc w:val="both"/>
              <w:rPr>
                <w:rFonts w:ascii="Arial" w:hAnsi="Arial" w:cs="Arial"/>
                <w:iCs/>
              </w:rPr>
            </w:pPr>
            <w:commentRangeStart w:id="0"/>
            <w:r w:rsidRPr="006B562E">
              <w:rPr>
                <w:rFonts w:ascii="Arial" w:hAnsi="Arial" w:cs="Arial"/>
                <w:iCs/>
              </w:rPr>
              <w:t>This</w:t>
            </w:r>
            <w:commentRangeEnd w:id="0"/>
            <w:r w:rsidR="005632E5">
              <w:rPr>
                <w:rStyle w:val="CommentReference"/>
                <w:rFonts w:ascii="Times New Roman" w:hAnsi="Times New Roman"/>
                <w:lang w:val="nb-NO" w:eastAsia="nb-NO"/>
              </w:rPr>
              <w:commentReference w:id="0"/>
            </w:r>
            <w:r w:rsidRPr="006B562E">
              <w:rPr>
                <w:rFonts w:ascii="Arial" w:hAnsi="Arial" w:cs="Arial"/>
                <w:iCs/>
              </w:rPr>
              <w:t xml:space="preserve"> study aimed to examine the significant influence of individual work performance, leadership, and public service motivation on professionalism among teacher</w:t>
            </w:r>
            <w:r w:rsidR="002B30A8">
              <w:rPr>
                <w:rFonts w:ascii="Arial" w:hAnsi="Arial" w:cs="Arial"/>
                <w:iCs/>
              </w:rPr>
              <w:t>s</w:t>
            </w:r>
            <w:r w:rsidRPr="006B562E">
              <w:rPr>
                <w:rFonts w:ascii="Arial" w:hAnsi="Arial" w:cs="Arial"/>
                <w:iCs/>
              </w:rPr>
              <w:t xml:space="preserve"> </w:t>
            </w:r>
            <w:r w:rsidR="003A67ED">
              <w:rPr>
                <w:rFonts w:ascii="Arial" w:hAnsi="Arial" w:cs="Arial"/>
                <w:iCs/>
              </w:rPr>
              <w:t xml:space="preserve">in </w:t>
            </w:r>
            <w:r w:rsidRPr="006B562E">
              <w:rPr>
                <w:rFonts w:ascii="Arial" w:hAnsi="Arial" w:cs="Arial"/>
                <w:iCs/>
              </w:rPr>
              <w:t xml:space="preserve">public elementary schools. Specifically, it sought to assess the level of individual work performance, leadership, public service motivation, and professionalism. Furthermore, it aimed to determine the relationship among these variables and examine their overall influence on professionalism. A descriptive-correlational research design </w:t>
            </w:r>
            <w:commentRangeStart w:id="1"/>
            <w:r w:rsidRPr="006B562E">
              <w:rPr>
                <w:rFonts w:ascii="Arial" w:hAnsi="Arial" w:cs="Arial"/>
                <w:iCs/>
              </w:rPr>
              <w:t>was</w:t>
            </w:r>
            <w:commentRangeEnd w:id="1"/>
            <w:r w:rsidR="005632E5">
              <w:rPr>
                <w:rStyle w:val="CommentReference"/>
                <w:rFonts w:ascii="Times New Roman" w:hAnsi="Times New Roman"/>
                <w:lang w:val="nb-NO" w:eastAsia="nb-NO"/>
              </w:rPr>
              <w:commentReference w:id="1"/>
            </w:r>
            <w:r w:rsidRPr="006B562E">
              <w:rPr>
                <w:rFonts w:ascii="Arial" w:hAnsi="Arial" w:cs="Arial"/>
                <w:iCs/>
              </w:rPr>
              <w:t xml:space="preserve"> utilized, </w:t>
            </w:r>
            <w:commentRangeStart w:id="2"/>
            <w:r w:rsidRPr="006B562E">
              <w:rPr>
                <w:rFonts w:ascii="Arial" w:hAnsi="Arial" w:cs="Arial"/>
                <w:iCs/>
              </w:rPr>
              <w:t xml:space="preserve">with data collected from 139 teachers through standardized questionnaires. </w:t>
            </w:r>
            <w:commentRangeEnd w:id="2"/>
            <w:r w:rsidR="005632E5">
              <w:rPr>
                <w:rStyle w:val="CommentReference"/>
                <w:rFonts w:ascii="Times New Roman" w:hAnsi="Times New Roman"/>
                <w:lang w:val="nb-NO" w:eastAsia="nb-NO"/>
              </w:rPr>
              <w:commentReference w:id="2"/>
            </w:r>
            <w:r w:rsidRPr="006B562E">
              <w:rPr>
                <w:rFonts w:ascii="Arial" w:hAnsi="Arial" w:cs="Arial"/>
                <w:iCs/>
              </w:rPr>
              <w:t>The data were analyzed using mean, standard deviation (SD), Pearson product-moment correlation, and multiple linear regression analyses. The findings revealed that individual work performance, public leadership, public service motivation, and professionalism are high. Moreover, there is a significant relationship between individual work performance, public leadership and public service motivation on professionalism among teachers. Furthermore, individual work performance, public leadership, and public service motivation significantly influence professionalism among teachers. It is recommended that school administrators implement programs that further enhance individual work performance, public leadership, and public service motivation among teachers to sustain their high professionalism. Moreover, professional development initiatives focusing on leadership accountability, ethical governance, and service-driven motivation may be introduced to reinforce their role in maintaining peace and order within the school community. Furthermore, collaboration with mediation experts and policymakers may be encouraged to provide additional training and resources that strengthen teachers' effectiveness in conflict resolution and professional conduct.</w:t>
            </w:r>
          </w:p>
        </w:tc>
      </w:tr>
    </w:tbl>
    <w:p w14:paraId="175A3F79" w14:textId="77777777" w:rsidR="00717F2E" w:rsidRDefault="00717F2E">
      <w:pPr>
        <w:pStyle w:val="Body"/>
        <w:spacing w:after="0"/>
        <w:rPr>
          <w:rFonts w:ascii="Arial" w:hAnsi="Arial" w:cs="Arial"/>
          <w:i/>
        </w:rPr>
      </w:pPr>
    </w:p>
    <w:p w14:paraId="405B1E2E" w14:textId="02921FC4" w:rsidR="00717F2E" w:rsidRDefault="003A4742">
      <w:pPr>
        <w:jc w:val="both"/>
        <w:rPr>
          <w:rFonts w:ascii="Arial" w:hAnsi="Arial" w:cs="Arial"/>
        </w:rPr>
      </w:pPr>
      <w:r w:rsidRPr="000763D2">
        <w:rPr>
          <w:rFonts w:ascii="Arial" w:hAnsi="Arial" w:cs="Arial"/>
          <w:i/>
          <w:iCs/>
        </w:rPr>
        <w:t>Keywords</w:t>
      </w:r>
      <w:r>
        <w:rPr>
          <w:rFonts w:ascii="Arial" w:hAnsi="Arial" w:cs="Arial"/>
        </w:rPr>
        <w:t xml:space="preserve">: </w:t>
      </w:r>
      <w:r w:rsidR="006B562E" w:rsidRPr="006B562E">
        <w:rPr>
          <w:rFonts w:ascii="Arial" w:hAnsi="Arial" w:cs="Arial"/>
          <w:iCs/>
        </w:rPr>
        <w:t xml:space="preserve">Individual Work Performance, Public Leadership, Public Service Motivation, Professionalism, </w:t>
      </w:r>
      <w:r w:rsidR="002B30A8">
        <w:rPr>
          <w:rFonts w:ascii="Arial" w:hAnsi="Arial" w:cs="Arial"/>
          <w:iCs/>
        </w:rPr>
        <w:t>Teachers</w:t>
      </w:r>
      <w:r w:rsidR="006B562E" w:rsidRPr="006B562E">
        <w:rPr>
          <w:rFonts w:ascii="Arial" w:hAnsi="Arial" w:cs="Arial"/>
          <w:iCs/>
        </w:rPr>
        <w:t>, Descriptive-Correlational, Public Elementary Schools</w:t>
      </w:r>
    </w:p>
    <w:p w14:paraId="02A1992A" w14:textId="77777777" w:rsidR="00717F2E" w:rsidRDefault="00717F2E">
      <w:pPr>
        <w:pStyle w:val="AbstHead"/>
        <w:spacing w:after="0"/>
        <w:jc w:val="both"/>
        <w:rPr>
          <w:rFonts w:ascii="Arial" w:hAnsi="Arial" w:cs="Arial"/>
          <w:sz w:val="20"/>
        </w:rPr>
      </w:pPr>
    </w:p>
    <w:p w14:paraId="0C7D9A8E" w14:textId="77777777" w:rsidR="00717F2E" w:rsidRDefault="003A4742">
      <w:pPr>
        <w:pStyle w:val="AbstHead"/>
        <w:spacing w:after="0"/>
        <w:jc w:val="both"/>
        <w:rPr>
          <w:rFonts w:ascii="Arial" w:hAnsi="Arial" w:cs="Arial"/>
          <w:sz w:val="20"/>
        </w:rPr>
      </w:pPr>
      <w:r>
        <w:rPr>
          <w:rFonts w:ascii="Arial" w:hAnsi="Arial" w:cs="Arial"/>
          <w:sz w:val="20"/>
        </w:rPr>
        <w:t xml:space="preserve">1. </w:t>
      </w:r>
      <w:commentRangeStart w:id="3"/>
      <w:r>
        <w:rPr>
          <w:rFonts w:ascii="Arial" w:hAnsi="Arial" w:cs="Arial"/>
          <w:sz w:val="20"/>
        </w:rPr>
        <w:t>INTRODUCTION</w:t>
      </w:r>
      <w:commentRangeEnd w:id="3"/>
      <w:r w:rsidR="00804ACD">
        <w:rPr>
          <w:rStyle w:val="CommentReference"/>
          <w:rFonts w:ascii="Times New Roman" w:hAnsi="Times New Roman"/>
          <w:b w:val="0"/>
          <w:caps w:val="0"/>
          <w:lang w:val="nb-NO" w:eastAsia="nb-NO"/>
        </w:rPr>
        <w:commentReference w:id="3"/>
      </w:r>
    </w:p>
    <w:p w14:paraId="499EF934" w14:textId="77777777" w:rsidR="00717F2E" w:rsidRDefault="00717F2E">
      <w:pPr>
        <w:pStyle w:val="AbstHead"/>
        <w:spacing w:after="0"/>
        <w:jc w:val="both"/>
        <w:rPr>
          <w:rFonts w:ascii="Arial" w:hAnsi="Arial" w:cs="Arial"/>
          <w:sz w:val="20"/>
        </w:rPr>
      </w:pPr>
    </w:p>
    <w:p w14:paraId="6E7ECDB9" w14:textId="32291D6A" w:rsidR="006B562E" w:rsidRDefault="006B562E" w:rsidP="004E1DA9">
      <w:pPr>
        <w:pStyle w:val="AbstHead"/>
        <w:jc w:val="both"/>
        <w:rPr>
          <w:rFonts w:ascii="Arial" w:hAnsi="Arial"/>
          <w:b w:val="0"/>
          <w:caps w:val="0"/>
          <w:sz w:val="20"/>
        </w:rPr>
      </w:pPr>
      <w:r w:rsidRPr="006B562E">
        <w:rPr>
          <w:rFonts w:ascii="Arial" w:hAnsi="Arial"/>
          <w:b w:val="0"/>
          <w:caps w:val="0"/>
          <w:sz w:val="20"/>
        </w:rPr>
        <w:t>The problem of professionalism is evident among the teache</w:t>
      </w:r>
      <w:r w:rsidR="002B30A8">
        <w:rPr>
          <w:rFonts w:ascii="Arial" w:hAnsi="Arial"/>
          <w:b w:val="0"/>
          <w:caps w:val="0"/>
          <w:sz w:val="20"/>
        </w:rPr>
        <w:t>rs</w:t>
      </w:r>
      <w:r w:rsidRPr="006B562E">
        <w:rPr>
          <w:rFonts w:ascii="Arial" w:hAnsi="Arial"/>
          <w:b w:val="0"/>
          <w:caps w:val="0"/>
          <w:sz w:val="20"/>
        </w:rPr>
        <w:t>, especially in performing their roles and responsibilities for effective mediation processes (</w:t>
      </w:r>
      <w:r w:rsidR="00313337" w:rsidRPr="00313337">
        <w:rPr>
          <w:rFonts w:ascii="Arial" w:hAnsi="Arial"/>
          <w:b w:val="0"/>
          <w:caps w:val="0"/>
          <w:sz w:val="20"/>
        </w:rPr>
        <w:t>Cai</w:t>
      </w:r>
      <w:r w:rsidR="00313337">
        <w:rPr>
          <w:rFonts w:ascii="Arial" w:hAnsi="Arial"/>
          <w:b w:val="0"/>
          <w:caps w:val="0"/>
          <w:sz w:val="20"/>
        </w:rPr>
        <w:t xml:space="preserve"> et al.</w:t>
      </w:r>
      <w:r w:rsidRPr="006B562E">
        <w:rPr>
          <w:rFonts w:ascii="Arial" w:hAnsi="Arial"/>
          <w:b w:val="0"/>
          <w:caps w:val="0"/>
          <w:sz w:val="20"/>
        </w:rPr>
        <w:t>, 20</w:t>
      </w:r>
      <w:r w:rsidR="00313337">
        <w:rPr>
          <w:rFonts w:ascii="Arial" w:hAnsi="Arial"/>
          <w:b w:val="0"/>
          <w:caps w:val="0"/>
          <w:sz w:val="20"/>
        </w:rPr>
        <w:t>22</w:t>
      </w:r>
      <w:r w:rsidRPr="006B562E">
        <w:rPr>
          <w:rFonts w:ascii="Arial" w:hAnsi="Arial"/>
          <w:b w:val="0"/>
          <w:caps w:val="0"/>
          <w:sz w:val="20"/>
        </w:rPr>
        <w:t>). This unprofessionalism demonstrated by incompetence might have been the reason for the docket congestion in the Philippines' regular courts, which was a perennial problem ever since the '80s, with as many as 5,000 cases handled by one court (</w:t>
      </w:r>
      <w:r w:rsidR="00313337" w:rsidRPr="00313337">
        <w:rPr>
          <w:rFonts w:ascii="Arial" w:hAnsi="Arial"/>
          <w:b w:val="0"/>
          <w:caps w:val="0"/>
          <w:sz w:val="20"/>
        </w:rPr>
        <w:t>Guinigundo</w:t>
      </w:r>
      <w:r w:rsidRPr="006B562E">
        <w:rPr>
          <w:rFonts w:ascii="Arial" w:hAnsi="Arial"/>
          <w:b w:val="0"/>
          <w:caps w:val="0"/>
          <w:sz w:val="20"/>
        </w:rPr>
        <w:t>, 20</w:t>
      </w:r>
      <w:r w:rsidR="00313337">
        <w:rPr>
          <w:rFonts w:ascii="Arial" w:hAnsi="Arial"/>
          <w:b w:val="0"/>
          <w:caps w:val="0"/>
          <w:sz w:val="20"/>
        </w:rPr>
        <w:t>21</w:t>
      </w:r>
      <w:r w:rsidRPr="006B562E">
        <w:rPr>
          <w:rFonts w:ascii="Arial" w:hAnsi="Arial"/>
          <w:b w:val="0"/>
          <w:caps w:val="0"/>
          <w:sz w:val="20"/>
        </w:rPr>
        <w:t xml:space="preserve">). </w:t>
      </w:r>
    </w:p>
    <w:p w14:paraId="6C4BF24F" w14:textId="3DC5293C" w:rsidR="006B562E" w:rsidRDefault="006B562E" w:rsidP="004E1DA9">
      <w:pPr>
        <w:pStyle w:val="AbstHead"/>
        <w:jc w:val="both"/>
        <w:rPr>
          <w:rFonts w:ascii="Arial" w:hAnsi="Arial"/>
          <w:b w:val="0"/>
          <w:caps w:val="0"/>
          <w:sz w:val="20"/>
        </w:rPr>
      </w:pPr>
      <w:r w:rsidRPr="006B562E">
        <w:rPr>
          <w:rFonts w:ascii="Arial" w:hAnsi="Arial"/>
          <w:b w:val="0"/>
          <w:caps w:val="0"/>
          <w:sz w:val="20"/>
        </w:rPr>
        <w:t xml:space="preserve">Professionalism is crucial among the school conciliation panel or the </w:t>
      </w:r>
      <w:r w:rsidR="00306861">
        <w:rPr>
          <w:rFonts w:ascii="Arial" w:hAnsi="Arial"/>
          <w:b w:val="0"/>
          <w:caps w:val="0"/>
          <w:sz w:val="20"/>
        </w:rPr>
        <w:t>teachers.</w:t>
      </w:r>
      <w:r w:rsidRPr="006B562E">
        <w:rPr>
          <w:rFonts w:ascii="Arial" w:hAnsi="Arial"/>
          <w:b w:val="0"/>
          <w:caps w:val="0"/>
          <w:sz w:val="20"/>
        </w:rPr>
        <w:t xml:space="preserve"> The disputing parties expect the mediating panel to be competent and have a sense of independence, probity, honesty, and integrity (</w:t>
      </w:r>
      <w:r w:rsidR="00313337" w:rsidRPr="00313337">
        <w:rPr>
          <w:rFonts w:ascii="Arial" w:hAnsi="Arial"/>
          <w:b w:val="0"/>
          <w:caps w:val="0"/>
          <w:sz w:val="20"/>
        </w:rPr>
        <w:t>Korneeva</w:t>
      </w:r>
      <w:r w:rsidR="00313337">
        <w:rPr>
          <w:rFonts w:ascii="Arial" w:hAnsi="Arial"/>
          <w:b w:val="0"/>
          <w:caps w:val="0"/>
          <w:sz w:val="20"/>
        </w:rPr>
        <w:t xml:space="preserve"> et al.</w:t>
      </w:r>
      <w:r w:rsidRPr="006B562E">
        <w:rPr>
          <w:rFonts w:ascii="Arial" w:hAnsi="Arial"/>
          <w:b w:val="0"/>
          <w:caps w:val="0"/>
          <w:sz w:val="20"/>
        </w:rPr>
        <w:t>, 202</w:t>
      </w:r>
      <w:r w:rsidR="00313337">
        <w:rPr>
          <w:rFonts w:ascii="Arial" w:hAnsi="Arial"/>
          <w:b w:val="0"/>
          <w:caps w:val="0"/>
          <w:sz w:val="20"/>
        </w:rPr>
        <w:t>2</w:t>
      </w:r>
      <w:r w:rsidRPr="006B562E">
        <w:rPr>
          <w:rFonts w:ascii="Arial" w:hAnsi="Arial"/>
          <w:b w:val="0"/>
          <w:caps w:val="0"/>
          <w:sz w:val="20"/>
        </w:rPr>
        <w:t xml:space="preserve">). In addition, cases handled by the school </w:t>
      </w:r>
      <w:r w:rsidRPr="006B562E">
        <w:rPr>
          <w:rFonts w:ascii="Arial" w:hAnsi="Arial"/>
          <w:b w:val="0"/>
          <w:caps w:val="0"/>
          <w:sz w:val="20"/>
        </w:rPr>
        <w:lastRenderedPageBreak/>
        <w:t>mediation panels and other alternative dispute resolution (ADR) are of many types, requiring thorough knowledge and skills in conciliation to avoid backlogs (</w:t>
      </w:r>
      <w:proofErr w:type="spellStart"/>
      <w:r w:rsidR="006C2BA1" w:rsidRPr="006C2BA1">
        <w:rPr>
          <w:rFonts w:ascii="Arial" w:hAnsi="Arial"/>
          <w:b w:val="0"/>
          <w:caps w:val="0"/>
          <w:sz w:val="20"/>
        </w:rPr>
        <w:t>Ssetyabule</w:t>
      </w:r>
      <w:proofErr w:type="spellEnd"/>
      <w:r w:rsidRPr="006B562E">
        <w:rPr>
          <w:rFonts w:ascii="Arial" w:hAnsi="Arial"/>
          <w:b w:val="0"/>
          <w:caps w:val="0"/>
          <w:sz w:val="20"/>
        </w:rPr>
        <w:t>, 2019).</w:t>
      </w:r>
    </w:p>
    <w:p w14:paraId="2CA66D59" w14:textId="5C257647" w:rsidR="006B562E" w:rsidRDefault="006B562E" w:rsidP="004E1DA9">
      <w:pPr>
        <w:pStyle w:val="AbstHead"/>
        <w:jc w:val="both"/>
        <w:rPr>
          <w:rFonts w:ascii="Arial" w:hAnsi="Arial"/>
          <w:b w:val="0"/>
          <w:caps w:val="0"/>
          <w:sz w:val="20"/>
        </w:rPr>
      </w:pPr>
      <w:r w:rsidRPr="006B562E">
        <w:rPr>
          <w:rFonts w:ascii="Arial" w:hAnsi="Arial"/>
          <w:b w:val="0"/>
          <w:caps w:val="0"/>
          <w:sz w:val="20"/>
        </w:rPr>
        <w:t>Moreover, there is a significant relationship between individual work performance and professionalism in all practice fields (</w:t>
      </w:r>
      <w:r w:rsidR="006C2BA1" w:rsidRPr="006C2BA1">
        <w:rPr>
          <w:rFonts w:ascii="Arial" w:hAnsi="Arial"/>
          <w:b w:val="0"/>
          <w:caps w:val="0"/>
          <w:sz w:val="20"/>
        </w:rPr>
        <w:t>Brown</w:t>
      </w:r>
      <w:r w:rsidR="006C2BA1">
        <w:rPr>
          <w:rFonts w:ascii="Arial" w:hAnsi="Arial"/>
          <w:b w:val="0"/>
          <w:caps w:val="0"/>
          <w:sz w:val="20"/>
        </w:rPr>
        <w:t xml:space="preserve"> et al.,</w:t>
      </w:r>
      <w:r w:rsidRPr="006B562E">
        <w:rPr>
          <w:rFonts w:ascii="Arial" w:hAnsi="Arial"/>
          <w:b w:val="0"/>
          <w:caps w:val="0"/>
          <w:sz w:val="20"/>
        </w:rPr>
        <w:t xml:space="preserve"> 202</w:t>
      </w:r>
      <w:r w:rsidR="006C2BA1">
        <w:rPr>
          <w:rFonts w:ascii="Arial" w:hAnsi="Arial"/>
          <w:b w:val="0"/>
          <w:caps w:val="0"/>
          <w:sz w:val="20"/>
        </w:rPr>
        <w:t>0</w:t>
      </w:r>
      <w:r w:rsidRPr="006B562E">
        <w:rPr>
          <w:rFonts w:ascii="Arial" w:hAnsi="Arial"/>
          <w:b w:val="0"/>
          <w:caps w:val="0"/>
          <w:sz w:val="20"/>
        </w:rPr>
        <w:t>). Public leadership also significantly correlates with professionalism (</w:t>
      </w:r>
      <w:commentRangeStart w:id="4"/>
      <w:proofErr w:type="spellStart"/>
      <w:r w:rsidR="007173B9" w:rsidRPr="007173B9">
        <w:rPr>
          <w:rFonts w:ascii="Arial" w:hAnsi="Arial"/>
          <w:b w:val="0"/>
          <w:caps w:val="0"/>
          <w:sz w:val="20"/>
        </w:rPr>
        <w:t>Kocak</w:t>
      </w:r>
      <w:proofErr w:type="spellEnd"/>
      <w:r w:rsidR="007173B9">
        <w:rPr>
          <w:rFonts w:ascii="Arial" w:hAnsi="Arial"/>
          <w:b w:val="0"/>
          <w:caps w:val="0"/>
          <w:sz w:val="20"/>
        </w:rPr>
        <w:t xml:space="preserve"> </w:t>
      </w:r>
      <w:r w:rsidR="007173B9" w:rsidRPr="007173B9">
        <w:rPr>
          <w:rFonts w:ascii="Arial" w:hAnsi="Arial"/>
          <w:b w:val="0"/>
          <w:caps w:val="0"/>
          <w:sz w:val="20"/>
        </w:rPr>
        <w:t xml:space="preserve">&amp; Bozkurt </w:t>
      </w:r>
      <w:proofErr w:type="spellStart"/>
      <w:r w:rsidR="007173B9" w:rsidRPr="007173B9">
        <w:rPr>
          <w:rFonts w:ascii="Arial" w:hAnsi="Arial"/>
          <w:b w:val="0"/>
          <w:caps w:val="0"/>
          <w:sz w:val="20"/>
        </w:rPr>
        <w:t>Bostanci</w:t>
      </w:r>
      <w:commentRangeEnd w:id="4"/>
      <w:proofErr w:type="spellEnd"/>
      <w:r w:rsidR="00804ACD">
        <w:rPr>
          <w:rStyle w:val="CommentReference"/>
          <w:rFonts w:ascii="Times New Roman" w:hAnsi="Times New Roman"/>
          <w:b w:val="0"/>
          <w:caps w:val="0"/>
          <w:lang w:val="nb-NO" w:eastAsia="nb-NO"/>
        </w:rPr>
        <w:commentReference w:id="4"/>
      </w:r>
      <w:r w:rsidR="007173B9">
        <w:rPr>
          <w:rFonts w:ascii="Arial" w:hAnsi="Arial"/>
          <w:b w:val="0"/>
          <w:caps w:val="0"/>
          <w:sz w:val="20"/>
        </w:rPr>
        <w:t xml:space="preserve">, </w:t>
      </w:r>
      <w:r w:rsidRPr="006B562E">
        <w:rPr>
          <w:rFonts w:ascii="Arial" w:hAnsi="Arial"/>
          <w:b w:val="0"/>
          <w:caps w:val="0"/>
          <w:sz w:val="20"/>
        </w:rPr>
        <w:t>20</w:t>
      </w:r>
      <w:r w:rsidR="007173B9">
        <w:rPr>
          <w:rFonts w:ascii="Arial" w:hAnsi="Arial"/>
          <w:b w:val="0"/>
          <w:caps w:val="0"/>
          <w:sz w:val="20"/>
        </w:rPr>
        <w:t xml:space="preserve">20). </w:t>
      </w:r>
      <w:r w:rsidRPr="006B562E">
        <w:rPr>
          <w:rFonts w:ascii="Arial" w:hAnsi="Arial"/>
          <w:b w:val="0"/>
          <w:caps w:val="0"/>
          <w:sz w:val="20"/>
        </w:rPr>
        <w:t>Leadership training that starts early in life, as in childhood, can develop professionalism when the child becomes an adult (</w:t>
      </w:r>
      <w:r w:rsidR="00112D22" w:rsidRPr="00112D22">
        <w:rPr>
          <w:rFonts w:ascii="Arial" w:hAnsi="Arial"/>
          <w:b w:val="0"/>
          <w:caps w:val="0"/>
          <w:sz w:val="20"/>
        </w:rPr>
        <w:t>Rodd</w:t>
      </w:r>
      <w:r w:rsidRPr="006B562E">
        <w:rPr>
          <w:rFonts w:ascii="Arial" w:hAnsi="Arial"/>
          <w:b w:val="0"/>
          <w:caps w:val="0"/>
          <w:sz w:val="20"/>
        </w:rPr>
        <w:t>, 2020). In other words, the more the child experiences leadership training, the more significant the chance of developing the value of professionalism. Further, public service motivation significantly relates to professionalism in that when a person has a solid motivation to serve others and do good, their dealings with others are as professional as possible (</w:t>
      </w:r>
      <w:r w:rsidR="00112D22" w:rsidRPr="00112D22">
        <w:rPr>
          <w:rFonts w:ascii="Arial" w:hAnsi="Arial"/>
          <w:b w:val="0"/>
          <w:caps w:val="0"/>
          <w:sz w:val="20"/>
        </w:rPr>
        <w:t>Stefurak</w:t>
      </w:r>
      <w:r w:rsidRPr="006B562E">
        <w:rPr>
          <w:rFonts w:ascii="Arial" w:hAnsi="Arial"/>
          <w:b w:val="0"/>
          <w:caps w:val="0"/>
          <w:sz w:val="20"/>
        </w:rPr>
        <w:t xml:space="preserve"> et al., 202</w:t>
      </w:r>
      <w:r w:rsidR="00112D22">
        <w:rPr>
          <w:rFonts w:ascii="Arial" w:hAnsi="Arial"/>
          <w:b w:val="0"/>
          <w:caps w:val="0"/>
          <w:sz w:val="20"/>
        </w:rPr>
        <w:t>0</w:t>
      </w:r>
      <w:r w:rsidRPr="006B562E">
        <w:rPr>
          <w:rFonts w:ascii="Arial" w:hAnsi="Arial"/>
          <w:b w:val="0"/>
          <w:caps w:val="0"/>
          <w:sz w:val="20"/>
        </w:rPr>
        <w:t>). Workers with high-level motivation in public service have meaningful insights into their work and do their works enthusiastically and professionally (</w:t>
      </w:r>
      <w:r w:rsidR="00112D22" w:rsidRPr="00112D22">
        <w:rPr>
          <w:rFonts w:ascii="Arial" w:hAnsi="Arial"/>
          <w:b w:val="0"/>
          <w:caps w:val="0"/>
          <w:sz w:val="20"/>
        </w:rPr>
        <w:t>Ding</w:t>
      </w:r>
      <w:r w:rsidR="00FF28B3">
        <w:rPr>
          <w:rFonts w:ascii="Arial" w:hAnsi="Arial"/>
          <w:b w:val="0"/>
          <w:caps w:val="0"/>
          <w:sz w:val="20"/>
        </w:rPr>
        <w:t xml:space="preserve"> </w:t>
      </w:r>
      <w:r w:rsidR="00112D22" w:rsidRPr="00112D22">
        <w:rPr>
          <w:rFonts w:ascii="Arial" w:hAnsi="Arial"/>
          <w:b w:val="0"/>
          <w:caps w:val="0"/>
          <w:sz w:val="20"/>
        </w:rPr>
        <w:t>&amp; Wang</w:t>
      </w:r>
      <w:r w:rsidRPr="006B562E">
        <w:rPr>
          <w:rFonts w:ascii="Arial" w:hAnsi="Arial"/>
          <w:b w:val="0"/>
          <w:caps w:val="0"/>
          <w:sz w:val="20"/>
        </w:rPr>
        <w:t>, 202</w:t>
      </w:r>
      <w:r w:rsidR="00112D22">
        <w:rPr>
          <w:rFonts w:ascii="Arial" w:hAnsi="Arial"/>
          <w:b w:val="0"/>
          <w:caps w:val="0"/>
          <w:sz w:val="20"/>
        </w:rPr>
        <w:t>3</w:t>
      </w:r>
      <w:r w:rsidRPr="006B562E">
        <w:rPr>
          <w:rFonts w:ascii="Arial" w:hAnsi="Arial"/>
          <w:b w:val="0"/>
          <w:caps w:val="0"/>
          <w:sz w:val="20"/>
        </w:rPr>
        <w:t>).</w:t>
      </w:r>
    </w:p>
    <w:p w14:paraId="0F0E8770" w14:textId="42686C0B" w:rsidR="00B23383" w:rsidRDefault="00306861" w:rsidP="000763D2">
      <w:pPr>
        <w:pStyle w:val="AbstHead"/>
        <w:spacing w:after="0"/>
        <w:jc w:val="both"/>
        <w:rPr>
          <w:rFonts w:ascii="Arial" w:hAnsi="Arial"/>
          <w:b w:val="0"/>
          <w:caps w:val="0"/>
          <w:sz w:val="20"/>
        </w:rPr>
      </w:pPr>
      <w:r w:rsidRPr="00306861">
        <w:rPr>
          <w:rFonts w:ascii="Arial" w:hAnsi="Arial"/>
          <w:b w:val="0"/>
          <w:caps w:val="0"/>
          <w:sz w:val="20"/>
        </w:rPr>
        <w:t>Consequently, the limited studies on these topics highlight a research gap, particularly in examining the relationship between professionalism and the role of teachers in public elementary schools. Understanding this relationship is essential, as it may provide valuable insights into how professionalism influences the effectiveness of school mediation processes. Therefore, this study is necessary, as its findings could assist the school conciliation board in designing activities that enhance the professionalization of conciliation procedures, ultimately contributing to more effective and successful mediation in schools.</w:t>
      </w:r>
    </w:p>
    <w:p w14:paraId="059A1BBF" w14:textId="77777777" w:rsidR="00306861" w:rsidRDefault="00306861" w:rsidP="000763D2">
      <w:pPr>
        <w:pStyle w:val="AbstHead"/>
        <w:spacing w:after="0"/>
        <w:jc w:val="both"/>
        <w:rPr>
          <w:rFonts w:ascii="Arial" w:hAnsi="Arial"/>
          <w:b w:val="0"/>
          <w:caps w:val="0"/>
          <w:sz w:val="20"/>
        </w:rPr>
      </w:pPr>
    </w:p>
    <w:p w14:paraId="6BF20B36" w14:textId="77777777" w:rsidR="00B23383" w:rsidRDefault="00B23383" w:rsidP="000763D2">
      <w:pPr>
        <w:pStyle w:val="AbstHead"/>
        <w:spacing w:after="0"/>
        <w:jc w:val="both"/>
        <w:rPr>
          <w:rFonts w:ascii="Arial" w:hAnsi="Arial"/>
          <w:b w:val="0"/>
          <w:caps w:val="0"/>
          <w:sz w:val="20"/>
        </w:rPr>
      </w:pPr>
    </w:p>
    <w:p w14:paraId="19A864A0" w14:textId="0F0B618F" w:rsidR="000763D2" w:rsidRDefault="006B562E" w:rsidP="000763D2">
      <w:pPr>
        <w:pStyle w:val="AbstHead"/>
        <w:spacing w:after="0"/>
        <w:jc w:val="both"/>
        <w:rPr>
          <w:rFonts w:ascii="Arial" w:hAnsi="Arial" w:cs="Arial"/>
          <w:sz w:val="20"/>
        </w:rPr>
      </w:pPr>
      <w:r>
        <w:rPr>
          <w:noProof/>
        </w:rPr>
        <w:drawing>
          <wp:inline distT="0" distB="0" distL="0" distR="0" wp14:anchorId="42AA5715" wp14:editId="33D2DF33">
            <wp:extent cx="4518660" cy="2557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a:extLst>
                        <a:ext uri="{28A0092B-C50C-407E-A947-70E740481C1C}">
                          <a14:useLocalDpi xmlns:a14="http://schemas.microsoft.com/office/drawing/2010/main" val="0"/>
                        </a:ext>
                      </a:extLst>
                    </a:blip>
                    <a:srcRect t="17701" b="26193"/>
                    <a:stretch>
                      <a:fillRect/>
                    </a:stretch>
                  </pic:blipFill>
                  <pic:spPr>
                    <a:xfrm>
                      <a:off x="0" y="0"/>
                      <a:ext cx="4535031" cy="2566409"/>
                    </a:xfrm>
                    <a:prstGeom prst="rect">
                      <a:avLst/>
                    </a:prstGeom>
                    <a:noFill/>
                    <a:ln>
                      <a:noFill/>
                    </a:ln>
                  </pic:spPr>
                </pic:pic>
              </a:graphicData>
            </a:graphic>
          </wp:inline>
        </w:drawing>
      </w:r>
    </w:p>
    <w:p w14:paraId="7A2EA22B" w14:textId="609A0FD1" w:rsidR="00717F2E" w:rsidRDefault="000763D2" w:rsidP="00B23383">
      <w:pPr>
        <w:ind w:firstLine="720"/>
        <w:jc w:val="both"/>
        <w:rPr>
          <w:rFonts w:ascii="Arial" w:eastAsia="MS Mincho" w:hAnsi="Arial" w:cs="Arial"/>
          <w:b/>
          <w:bCs/>
          <w:lang w:eastAsia="ja-JP"/>
        </w:rPr>
      </w:pPr>
      <w:r>
        <w:rPr>
          <w:rFonts w:ascii="Arial" w:eastAsia="MS Mincho" w:hAnsi="Arial" w:cs="Arial"/>
          <w:b/>
          <w:bCs/>
          <w:lang w:eastAsia="ja-JP"/>
        </w:rPr>
        <w:t xml:space="preserve"> </w:t>
      </w:r>
    </w:p>
    <w:p w14:paraId="6A104A53" w14:textId="77777777" w:rsidR="00717F2E" w:rsidRDefault="00717F2E">
      <w:pPr>
        <w:jc w:val="both"/>
        <w:rPr>
          <w:rFonts w:ascii="Arial" w:eastAsia="MS Mincho" w:hAnsi="Arial" w:cs="Arial"/>
          <w:b/>
          <w:bCs/>
          <w:lang w:eastAsia="ja-JP"/>
        </w:rPr>
      </w:pPr>
    </w:p>
    <w:p w14:paraId="0E0031FD" w14:textId="77777777" w:rsidR="00717F2E" w:rsidRDefault="00717F2E">
      <w:pPr>
        <w:jc w:val="both"/>
        <w:rPr>
          <w:rFonts w:ascii="Arial" w:eastAsia="MS Mincho" w:hAnsi="Arial" w:cs="Arial"/>
          <w:b/>
          <w:bCs/>
          <w:lang w:eastAsia="ja-JP"/>
        </w:rPr>
      </w:pPr>
    </w:p>
    <w:p w14:paraId="388A769A" w14:textId="77777777" w:rsidR="00717F2E" w:rsidRDefault="003A4742">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3A4B9D7B" w14:textId="77777777" w:rsidR="00A11651" w:rsidRDefault="00A11651">
      <w:pPr>
        <w:pStyle w:val="AbstHead"/>
        <w:spacing w:after="0"/>
        <w:jc w:val="both"/>
        <w:rPr>
          <w:rFonts w:ascii="Arial" w:hAnsi="Arial" w:cs="Arial"/>
          <w:sz w:val="20"/>
        </w:rPr>
      </w:pPr>
    </w:p>
    <w:p w14:paraId="24E976B7" w14:textId="77777777" w:rsidR="00A11651" w:rsidRDefault="00A11651">
      <w:pPr>
        <w:pStyle w:val="AbstHead"/>
        <w:spacing w:after="0"/>
        <w:jc w:val="both"/>
        <w:rPr>
          <w:rFonts w:ascii="Arial" w:hAnsi="Arial" w:cs="Arial"/>
          <w:sz w:val="20"/>
        </w:rPr>
      </w:pPr>
    </w:p>
    <w:p w14:paraId="012EB897" w14:textId="0EBDDD8F" w:rsidR="00717F2E" w:rsidRDefault="003A4742">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3A4742">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4CF9D1C" w14:textId="0A4BBCE6" w:rsidR="004B02D3" w:rsidRPr="004B02D3" w:rsidRDefault="004B02D3" w:rsidP="004B02D3">
      <w:pPr>
        <w:jc w:val="both"/>
        <w:rPr>
          <w:rFonts w:ascii="Arial" w:hAnsi="Arial" w:cs="Arial"/>
        </w:rPr>
      </w:pPr>
      <w:r w:rsidRPr="004B02D3">
        <w:rPr>
          <w:rFonts w:ascii="Arial" w:hAnsi="Arial" w:cs="Arial"/>
        </w:rPr>
        <w:lastRenderedPageBreak/>
        <w:t>This study employed a descriptive-correlational research design to examine the relationships among work performance, leadership, service motivation, and professionalism among public elementary school teachers. Descriptive research was used to systematically and accurately describe, identify, and characterize the population concerning these key variables (</w:t>
      </w:r>
      <w:r w:rsidR="003E79B4">
        <w:rPr>
          <w:rFonts w:ascii="Arial" w:hAnsi="Arial" w:cs="Arial"/>
        </w:rPr>
        <w:t>Pregoner</w:t>
      </w:r>
      <w:r w:rsidRPr="004B02D3">
        <w:rPr>
          <w:rFonts w:ascii="Arial" w:hAnsi="Arial" w:cs="Arial"/>
        </w:rPr>
        <w:t>, 20</w:t>
      </w:r>
      <w:r w:rsidR="003E79B4">
        <w:rPr>
          <w:rFonts w:ascii="Arial" w:hAnsi="Arial" w:cs="Arial"/>
        </w:rPr>
        <w:t>24</w:t>
      </w:r>
      <w:r w:rsidRPr="004B02D3">
        <w:rPr>
          <w:rFonts w:ascii="Arial" w:hAnsi="Arial" w:cs="Arial"/>
        </w:rPr>
        <w:t xml:space="preserve">). Additionally, the </w:t>
      </w:r>
      <w:commentRangeStart w:id="5"/>
      <w:r w:rsidRPr="004B02D3">
        <w:rPr>
          <w:rFonts w:ascii="Arial" w:hAnsi="Arial" w:cs="Arial"/>
        </w:rPr>
        <w:t xml:space="preserve">correlational method </w:t>
      </w:r>
      <w:commentRangeEnd w:id="5"/>
      <w:r w:rsidR="00BC5BB4">
        <w:rPr>
          <w:rStyle w:val="CommentReference"/>
          <w:rFonts w:ascii="Times New Roman" w:hAnsi="Times New Roman"/>
          <w:lang w:val="nb-NO" w:eastAsia="nb-NO"/>
        </w:rPr>
        <w:commentReference w:id="5"/>
      </w:r>
      <w:r w:rsidRPr="004B02D3">
        <w:rPr>
          <w:rFonts w:ascii="Arial" w:hAnsi="Arial" w:cs="Arial"/>
        </w:rPr>
        <w:t>was applied to determine the nature and strength of relationships between these factors. The relationships may be positive or negative, strong or weak, or, in some cases, show no correlation at all (</w:t>
      </w:r>
      <w:r w:rsidR="003E79B4">
        <w:rPr>
          <w:rFonts w:ascii="Arial" w:hAnsi="Arial" w:cs="Arial"/>
        </w:rPr>
        <w:t>Baguio &amp; Baguio,</w:t>
      </w:r>
      <w:r w:rsidRPr="004B02D3">
        <w:rPr>
          <w:rFonts w:ascii="Arial" w:hAnsi="Arial" w:cs="Arial"/>
        </w:rPr>
        <w:t xml:space="preserve"> 20</w:t>
      </w:r>
      <w:r w:rsidR="003E79B4">
        <w:rPr>
          <w:rFonts w:ascii="Arial" w:hAnsi="Arial" w:cs="Arial"/>
        </w:rPr>
        <w:t>25</w:t>
      </w:r>
      <w:r w:rsidRPr="004B02D3">
        <w:rPr>
          <w:rFonts w:ascii="Arial" w:hAnsi="Arial" w:cs="Arial"/>
        </w:rPr>
        <w:t>).</w:t>
      </w:r>
    </w:p>
    <w:p w14:paraId="3BCB3023" w14:textId="77777777" w:rsidR="004B02D3" w:rsidRPr="004B02D3" w:rsidRDefault="004B02D3" w:rsidP="004B02D3">
      <w:pPr>
        <w:jc w:val="both"/>
        <w:rPr>
          <w:rFonts w:ascii="Arial" w:hAnsi="Arial" w:cs="Arial"/>
        </w:rPr>
      </w:pPr>
    </w:p>
    <w:p w14:paraId="02000E99" w14:textId="77777777" w:rsidR="004B02D3" w:rsidRDefault="004B02D3" w:rsidP="004B02D3">
      <w:pPr>
        <w:jc w:val="both"/>
        <w:rPr>
          <w:rFonts w:ascii="Arial" w:hAnsi="Arial" w:cs="Arial"/>
        </w:rPr>
      </w:pPr>
      <w:r w:rsidRPr="004B02D3">
        <w:rPr>
          <w:rFonts w:ascii="Arial" w:hAnsi="Arial" w:cs="Arial"/>
        </w:rPr>
        <w:t>By utilizing this research design, the study aimed to provide a comprehensive understanding of how work performance, leadership, service motivation, and professionalism interact among public elementary school teachers. The findings contribute to ongoing discussions on teacher effectiveness by offering data-driven insights into the factors that influence professional practices and overall performance in the educational sector.</w:t>
      </w:r>
    </w:p>
    <w:p w14:paraId="17A60D4B" w14:textId="77777777" w:rsidR="004B02D3" w:rsidRDefault="004B02D3" w:rsidP="004B02D3">
      <w:pPr>
        <w:rPr>
          <w:rFonts w:ascii="Arial" w:hAnsi="Arial" w:cs="Arial"/>
        </w:rPr>
      </w:pPr>
    </w:p>
    <w:p w14:paraId="318F0781" w14:textId="3EA9EAEB" w:rsidR="00717F2E" w:rsidRDefault="003A4742" w:rsidP="004B02D3">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3F0EFF4" w14:textId="2775F04F" w:rsidR="005C6F7D" w:rsidRDefault="001F3D72" w:rsidP="001F3D72">
      <w:pPr>
        <w:jc w:val="both"/>
        <w:rPr>
          <w:rFonts w:ascii="Arial" w:hAnsi="Arial" w:cs="Arial"/>
        </w:rPr>
      </w:pPr>
      <w:commentRangeStart w:id="6"/>
      <w:r w:rsidRPr="001F3D72">
        <w:rPr>
          <w:rFonts w:ascii="Arial" w:hAnsi="Arial" w:cs="Arial"/>
        </w:rPr>
        <w:t xml:space="preserve">To achieve the study's objectives, the researcher recruited 139 public elementary school teachers using universal sampling. Additionally, the study employed the half-balanced sample variance estimation to select half of the population, as each school had the same number of </w:t>
      </w:r>
      <w:r>
        <w:rPr>
          <w:rFonts w:ascii="Arial" w:hAnsi="Arial" w:cs="Arial"/>
        </w:rPr>
        <w:t xml:space="preserve">public elementary school </w:t>
      </w:r>
      <w:r w:rsidRPr="001F3D72">
        <w:rPr>
          <w:rFonts w:ascii="Arial" w:hAnsi="Arial" w:cs="Arial"/>
        </w:rPr>
        <w:t>teache</w:t>
      </w:r>
      <w:r w:rsidR="00F76FFA">
        <w:rPr>
          <w:rFonts w:ascii="Arial" w:hAnsi="Arial" w:cs="Arial"/>
        </w:rPr>
        <w:t>rs</w:t>
      </w:r>
      <w:r>
        <w:rPr>
          <w:rFonts w:ascii="Arial" w:hAnsi="Arial" w:cs="Arial"/>
        </w:rPr>
        <w:t xml:space="preserve">. </w:t>
      </w:r>
      <w:r w:rsidRPr="001F3D72">
        <w:rPr>
          <w:rFonts w:ascii="Arial" w:hAnsi="Arial" w:cs="Arial"/>
        </w:rPr>
        <w:t>Furthermore, the selected respondents had at least three years of teaching experience. Newly elected school officials and functionaries were excluded from the sample, as they did not meet the criteria.</w:t>
      </w:r>
      <w:commentRangeEnd w:id="6"/>
      <w:r w:rsidR="00BC5BB4">
        <w:rPr>
          <w:rStyle w:val="CommentReference"/>
          <w:rFonts w:ascii="Times New Roman" w:hAnsi="Times New Roman"/>
          <w:lang w:val="nb-NO" w:eastAsia="nb-NO"/>
        </w:rPr>
        <w:commentReference w:id="6"/>
      </w:r>
    </w:p>
    <w:p w14:paraId="0765D17B" w14:textId="77777777" w:rsidR="001F3D72" w:rsidRDefault="001F3D72" w:rsidP="00A0136A">
      <w:pPr>
        <w:rPr>
          <w:rFonts w:ascii="Arial" w:hAnsi="Arial" w:cs="Arial"/>
        </w:rPr>
      </w:pPr>
    </w:p>
    <w:p w14:paraId="7E8E1F8E" w14:textId="77777777" w:rsidR="005C6F7D" w:rsidRDefault="005C6F7D" w:rsidP="00A0136A">
      <w:pPr>
        <w:rPr>
          <w:rFonts w:ascii="Arial" w:hAnsi="Arial" w:cs="Arial"/>
          <w:b/>
          <w:bCs/>
        </w:rPr>
      </w:pPr>
    </w:p>
    <w:p w14:paraId="6BE2C45C" w14:textId="77777777" w:rsidR="00717F2E" w:rsidRDefault="003A4742">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04603F07" w14:textId="73A055D5" w:rsidR="007969E9" w:rsidRDefault="005C6F7D" w:rsidP="005C6F7D">
      <w:pPr>
        <w:jc w:val="both"/>
        <w:rPr>
          <w:rFonts w:ascii="Arial" w:hAnsi="Arial" w:cs="Arial"/>
        </w:rPr>
      </w:pPr>
      <w:r w:rsidRPr="005C6F7D">
        <w:rPr>
          <w:rFonts w:ascii="Arial" w:hAnsi="Arial" w:cs="Arial"/>
        </w:rPr>
        <w:t>This study utilized downloaded questionnaires from web sources, modified to fit the need of the study: Individual work performance</w:t>
      </w:r>
      <w:r w:rsidR="00F76FFA">
        <w:rPr>
          <w:rFonts w:ascii="Arial" w:hAnsi="Arial" w:cs="Arial"/>
        </w:rPr>
        <w:t xml:space="preserve">, </w:t>
      </w:r>
      <w:r w:rsidRPr="005C6F7D">
        <w:rPr>
          <w:rFonts w:ascii="Arial" w:hAnsi="Arial" w:cs="Arial"/>
        </w:rPr>
        <w:t>public leadershi</w:t>
      </w:r>
      <w:r w:rsidR="00F76FFA">
        <w:rPr>
          <w:rFonts w:ascii="Arial" w:hAnsi="Arial" w:cs="Arial"/>
        </w:rPr>
        <w:t>p</w:t>
      </w:r>
      <w:r w:rsidRPr="005C6F7D">
        <w:rPr>
          <w:rFonts w:ascii="Arial" w:hAnsi="Arial" w:cs="Arial"/>
        </w:rPr>
        <w:t>, public service motivation and professionalism</w:t>
      </w:r>
      <w:r w:rsidR="00F76FFA">
        <w:rPr>
          <w:rFonts w:ascii="Arial" w:hAnsi="Arial" w:cs="Arial"/>
        </w:rPr>
        <w:t xml:space="preserve">. </w:t>
      </w:r>
      <w:r w:rsidRPr="005C6F7D">
        <w:rPr>
          <w:rFonts w:ascii="Arial" w:hAnsi="Arial" w:cs="Arial"/>
        </w:rPr>
        <w:t>Then, the researcher submitted the modified and original questionnaires to the panel of validators for their comments and suggestions. After the expert validation, the questionnaire underwent pilot testing. The validation result was 4.66, and the pilot testing yielded a Cronbach's Alpha of .902 for individual work performance, .911 for public leadership, public service motivation .932, and .908 for professionalism, indicating that the internal consistency of the items was excellent.</w:t>
      </w:r>
      <w:r>
        <w:rPr>
          <w:rFonts w:ascii="Arial" w:hAnsi="Arial" w:cs="Arial"/>
        </w:rPr>
        <w:t xml:space="preserve"> </w:t>
      </w:r>
      <w:r w:rsidRPr="005C6F7D">
        <w:rPr>
          <w:rFonts w:ascii="Arial" w:hAnsi="Arial" w:cs="Arial"/>
        </w:rPr>
        <w:t>The questionnaire also provided a rating guide for the respondents. For example, the responses were: 5 (strongly agree), 4 (agree), 3 (neutral), 2 (disagree), and 1 (strongly disagree).</w:t>
      </w:r>
    </w:p>
    <w:p w14:paraId="6BDEFC48" w14:textId="77777777" w:rsidR="007969E9" w:rsidRDefault="007969E9" w:rsidP="00951100">
      <w:pPr>
        <w:jc w:val="both"/>
        <w:rPr>
          <w:rFonts w:ascii="Arial" w:hAnsi="Arial" w:cs="Arial"/>
        </w:rPr>
      </w:pPr>
    </w:p>
    <w:p w14:paraId="2176F500" w14:textId="77777777" w:rsidR="00951100" w:rsidRDefault="00951100" w:rsidP="00951100">
      <w:pPr>
        <w:jc w:val="both"/>
        <w:rPr>
          <w:rFonts w:ascii="Arial" w:hAnsi="Arial" w:cs="Arial"/>
        </w:rPr>
      </w:pPr>
    </w:p>
    <w:p w14:paraId="19E64B59" w14:textId="77777777" w:rsidR="00FF1468" w:rsidRDefault="00FF1468" w:rsidP="00951100">
      <w:pPr>
        <w:jc w:val="both"/>
        <w:rPr>
          <w:rFonts w:ascii="Arial" w:hAnsi="Arial" w:cs="Arial"/>
        </w:rPr>
      </w:pPr>
    </w:p>
    <w:p w14:paraId="5B96F336" w14:textId="77777777" w:rsidR="00FF1468" w:rsidRDefault="00FF1468" w:rsidP="00951100">
      <w:pPr>
        <w:jc w:val="both"/>
        <w:rPr>
          <w:rFonts w:ascii="Arial" w:hAnsi="Arial" w:cs="Arial"/>
        </w:rPr>
      </w:pPr>
    </w:p>
    <w:p w14:paraId="7CA74BBA" w14:textId="77777777" w:rsidR="00FF1468" w:rsidRDefault="00FF1468" w:rsidP="00951100">
      <w:pPr>
        <w:jc w:val="both"/>
        <w:rPr>
          <w:rFonts w:ascii="Arial" w:hAnsi="Arial" w:cs="Arial"/>
        </w:rPr>
      </w:pPr>
    </w:p>
    <w:p w14:paraId="171E153A" w14:textId="77777777" w:rsidR="00717F2E" w:rsidRDefault="00717F2E">
      <w:pPr>
        <w:rPr>
          <w:rFonts w:ascii="Arial" w:hAnsi="Arial" w:cs="Arial"/>
          <w:b/>
          <w:bCs/>
        </w:rPr>
      </w:pPr>
    </w:p>
    <w:p w14:paraId="7821138E" w14:textId="77777777" w:rsidR="00717F2E" w:rsidRDefault="003A4742">
      <w:pPr>
        <w:rPr>
          <w:rFonts w:ascii="Arial" w:hAnsi="Arial" w:cs="Arial"/>
          <w:b/>
          <w:bCs/>
        </w:rPr>
      </w:pPr>
      <w:r>
        <w:rPr>
          <w:rFonts w:ascii="Arial" w:hAnsi="Arial" w:cs="Arial"/>
          <w:b/>
          <w:bCs/>
        </w:rPr>
        <w:t>2.4 Data Gathering Procedure</w:t>
      </w:r>
    </w:p>
    <w:p w14:paraId="6DC3851D" w14:textId="77777777" w:rsidR="00E96A2D" w:rsidRPr="00E96A2D" w:rsidRDefault="00E96A2D" w:rsidP="00E96A2D">
      <w:pPr>
        <w:pStyle w:val="Heading1"/>
        <w:jc w:val="both"/>
        <w:rPr>
          <w:rFonts w:cs="Arial"/>
          <w:b w:val="0"/>
          <w:kern w:val="0"/>
          <w:sz w:val="20"/>
        </w:rPr>
      </w:pPr>
      <w:r w:rsidRPr="00E96A2D">
        <w:rPr>
          <w:rFonts w:cs="Arial"/>
          <w:b w:val="0"/>
          <w:kern w:val="0"/>
          <w:sz w:val="20"/>
        </w:rPr>
        <w:t>In order to collect data for this study, the researcher went through the following processes and procedures:</w:t>
      </w:r>
    </w:p>
    <w:p w14:paraId="00D69F1A" w14:textId="77777777" w:rsidR="00E96A2D" w:rsidRPr="00E96A2D" w:rsidRDefault="00E96A2D" w:rsidP="00E96A2D">
      <w:pPr>
        <w:pStyle w:val="Heading1"/>
        <w:jc w:val="both"/>
        <w:rPr>
          <w:rFonts w:cs="Arial"/>
          <w:b w:val="0"/>
          <w:kern w:val="0"/>
          <w:sz w:val="20"/>
        </w:rPr>
      </w:pPr>
      <w:r w:rsidRPr="00E96A2D">
        <w:rPr>
          <w:rFonts w:cs="Arial"/>
          <w:b w:val="0"/>
          <w:i/>
          <w:iCs/>
          <w:kern w:val="0"/>
          <w:sz w:val="20"/>
        </w:rPr>
        <w:t>Permission to Conduct the Study.</w:t>
      </w:r>
      <w:r w:rsidRPr="00E96A2D">
        <w:rPr>
          <w:rFonts w:cs="Arial"/>
          <w:b w:val="0"/>
          <w:kern w:val="0"/>
          <w:sz w:val="20"/>
        </w:rPr>
        <w:t xml:space="preserve"> The data collection procedure for this study was carried out in a systematic manner to ensure ethical adherence and obtain the necessary approvals. Initially, formal permission was requested from the Dean of the Graduate School. Once granted, the request was forwarded to the School's Division Superintendent for further </w:t>
      </w:r>
      <w:r w:rsidRPr="00E96A2D">
        <w:rPr>
          <w:rFonts w:cs="Arial"/>
          <w:b w:val="0"/>
          <w:kern w:val="0"/>
          <w:sz w:val="20"/>
        </w:rPr>
        <w:lastRenderedPageBreak/>
        <w:t>evaluation. This step-by-step approval process ensured that all institutional and educational guidelines were followed.</w:t>
      </w:r>
    </w:p>
    <w:p w14:paraId="44A25BC5" w14:textId="77777777" w:rsidR="00E96A2D" w:rsidRPr="00E96A2D" w:rsidRDefault="00E96A2D" w:rsidP="00E96A2D">
      <w:pPr>
        <w:pStyle w:val="Heading1"/>
        <w:jc w:val="both"/>
        <w:rPr>
          <w:rFonts w:cs="Arial"/>
          <w:b w:val="0"/>
          <w:kern w:val="0"/>
          <w:sz w:val="20"/>
        </w:rPr>
      </w:pPr>
      <w:r w:rsidRPr="00E96A2D">
        <w:rPr>
          <w:rFonts w:cs="Arial"/>
          <w:b w:val="0"/>
          <w:i/>
          <w:iCs/>
          <w:kern w:val="0"/>
          <w:sz w:val="20"/>
        </w:rPr>
        <w:t>Collection of Data Information.</w:t>
      </w:r>
      <w:r w:rsidRPr="00E96A2D">
        <w:rPr>
          <w:rFonts w:cs="Arial"/>
          <w:b w:val="0"/>
          <w:kern w:val="0"/>
          <w:sz w:val="20"/>
        </w:rPr>
        <w:t xml:space="preserve"> The next phase involved gathering data by creating and distributing </w:t>
      </w:r>
      <w:commentRangeStart w:id="7"/>
      <w:r w:rsidRPr="00E96A2D">
        <w:rPr>
          <w:rFonts w:cs="Arial"/>
          <w:b w:val="0"/>
          <w:kern w:val="0"/>
          <w:sz w:val="20"/>
        </w:rPr>
        <w:t xml:space="preserve">survey questionnaires </w:t>
      </w:r>
      <w:commentRangeEnd w:id="7"/>
      <w:r w:rsidR="005714F5">
        <w:rPr>
          <w:rStyle w:val="CommentReference"/>
          <w:rFonts w:ascii="Times New Roman" w:hAnsi="Times New Roman"/>
          <w:b w:val="0"/>
          <w:kern w:val="0"/>
          <w:lang w:val="nb-NO" w:eastAsia="nb-NO"/>
        </w:rPr>
        <w:commentReference w:id="7"/>
      </w:r>
      <w:r w:rsidRPr="00E96A2D">
        <w:rPr>
          <w:rFonts w:cs="Arial"/>
          <w:b w:val="0"/>
          <w:kern w:val="0"/>
          <w:sz w:val="20"/>
        </w:rPr>
        <w:t xml:space="preserve">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w:t>
      </w:r>
      <w:commentRangeStart w:id="8"/>
      <w:r w:rsidRPr="00E96A2D">
        <w:rPr>
          <w:rFonts w:cs="Arial"/>
          <w:b w:val="0"/>
          <w:kern w:val="0"/>
          <w:sz w:val="20"/>
        </w:rPr>
        <w:t>responses</w:t>
      </w:r>
      <w:commentRangeEnd w:id="8"/>
      <w:r w:rsidR="005714F5">
        <w:rPr>
          <w:rStyle w:val="CommentReference"/>
          <w:rFonts w:ascii="Times New Roman" w:hAnsi="Times New Roman"/>
          <w:b w:val="0"/>
          <w:kern w:val="0"/>
          <w:lang w:val="nb-NO" w:eastAsia="nb-NO"/>
        </w:rPr>
        <w:commentReference w:id="8"/>
      </w:r>
      <w:r w:rsidRPr="00E96A2D">
        <w:rPr>
          <w:rFonts w:cs="Arial"/>
          <w:b w:val="0"/>
          <w:kern w:val="0"/>
          <w:sz w:val="20"/>
        </w:rPr>
        <w:t>.</w:t>
      </w:r>
    </w:p>
    <w:p w14:paraId="4AB7DBC6" w14:textId="77777777" w:rsidR="00E96A2D" w:rsidRDefault="00E96A2D" w:rsidP="00E96A2D">
      <w:pPr>
        <w:pStyle w:val="Heading1"/>
        <w:jc w:val="both"/>
        <w:rPr>
          <w:rFonts w:cs="Arial"/>
          <w:b w:val="0"/>
          <w:kern w:val="0"/>
          <w:sz w:val="20"/>
        </w:rPr>
      </w:pPr>
      <w:r w:rsidRPr="00E96A2D">
        <w:rPr>
          <w:rFonts w:cs="Arial"/>
          <w:b w:val="0"/>
          <w:i/>
          <w:iCs/>
          <w:kern w:val="0"/>
          <w:sz w:val="20"/>
        </w:rPr>
        <w:t>Collection and Statistical Computation.</w:t>
      </w:r>
      <w:r w:rsidRPr="00E96A2D">
        <w:rPr>
          <w:rFonts w:cs="Arial"/>
          <w:b w:val="0"/>
          <w:kern w:val="0"/>
          <w:sz w:val="20"/>
        </w:rPr>
        <w:t xml:space="preserve"> After data collection, the retrieval process involved carefully organizing and analyzing the collected information. The completed questionnaires were counted, and responses were systematically recorded for statistical evaluation using statistical tools such as mean, standard deviation, and correlation analysis.</w:t>
      </w:r>
    </w:p>
    <w:p w14:paraId="0B281753" w14:textId="66CC67D2" w:rsidR="00717F2E" w:rsidRDefault="003A4742" w:rsidP="00E96A2D">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5C8DBFF4" w14:textId="77777777" w:rsidR="00267BEA" w:rsidRPr="00267BEA" w:rsidRDefault="00267BEA" w:rsidP="00267BEA">
      <w:pPr>
        <w:pStyle w:val="Head1"/>
        <w:jc w:val="both"/>
        <w:rPr>
          <w:rFonts w:ascii="Arial" w:hAnsi="Arial" w:cs="Arial"/>
          <w:b w:val="0"/>
          <w:caps w:val="0"/>
          <w:sz w:val="20"/>
        </w:rPr>
      </w:pPr>
      <w:r w:rsidRPr="00267BEA">
        <w:rPr>
          <w:rFonts w:ascii="Arial" w:hAnsi="Arial" w:cs="Arial"/>
          <w:b w:val="0"/>
          <w:caps w:val="0"/>
          <w:sz w:val="20"/>
        </w:rPr>
        <w:t>The study used the following statistical tools in data analysis: mean, Pearson r, multiple regression analysis.</w:t>
      </w:r>
    </w:p>
    <w:p w14:paraId="4509EB3A" w14:textId="0C5D31A4" w:rsidR="00267BEA" w:rsidRPr="00267BEA" w:rsidRDefault="00267BEA" w:rsidP="00267BEA">
      <w:pPr>
        <w:pStyle w:val="Head1"/>
        <w:jc w:val="both"/>
        <w:rPr>
          <w:rFonts w:ascii="Arial" w:hAnsi="Arial" w:cs="Arial"/>
          <w:b w:val="0"/>
          <w:caps w:val="0"/>
          <w:sz w:val="20"/>
        </w:rPr>
      </w:pPr>
      <w:r w:rsidRPr="00267BEA">
        <w:rPr>
          <w:rFonts w:ascii="Arial" w:hAnsi="Arial" w:cs="Arial"/>
          <w:b w:val="0"/>
          <w:i/>
          <w:iCs/>
          <w:caps w:val="0"/>
          <w:sz w:val="20"/>
        </w:rPr>
        <w:t>Mean</w:t>
      </w:r>
      <w:r w:rsidRPr="00267BEA">
        <w:rPr>
          <w:rFonts w:ascii="Arial" w:hAnsi="Arial" w:cs="Arial"/>
          <w:b w:val="0"/>
          <w:caps w:val="0"/>
          <w:sz w:val="20"/>
        </w:rPr>
        <w:t xml:space="preserve"> analyzed the level of individual work performance, public leadership, public service motivation, and professionalism among </w:t>
      </w:r>
      <w:r w:rsidR="00474905">
        <w:rPr>
          <w:rFonts w:ascii="Arial" w:hAnsi="Arial" w:cs="Arial"/>
          <w:b w:val="0"/>
          <w:caps w:val="0"/>
          <w:sz w:val="20"/>
        </w:rPr>
        <w:t xml:space="preserve">the teachers in public elementary </w:t>
      </w:r>
      <w:proofErr w:type="gramStart"/>
      <w:r w:rsidR="00474905">
        <w:rPr>
          <w:rFonts w:ascii="Arial" w:hAnsi="Arial" w:cs="Arial"/>
          <w:b w:val="0"/>
          <w:caps w:val="0"/>
          <w:sz w:val="20"/>
        </w:rPr>
        <w:t>schools.</w:t>
      </w:r>
      <w:r w:rsidRPr="00267BEA">
        <w:rPr>
          <w:rFonts w:ascii="Arial" w:hAnsi="Arial" w:cs="Arial"/>
          <w:b w:val="0"/>
          <w:caps w:val="0"/>
          <w:sz w:val="20"/>
        </w:rPr>
        <w:t>.</w:t>
      </w:r>
      <w:proofErr w:type="gramEnd"/>
    </w:p>
    <w:p w14:paraId="0BDD794F" w14:textId="77777777" w:rsidR="00474905" w:rsidRDefault="00267BEA" w:rsidP="00474905">
      <w:pPr>
        <w:pStyle w:val="Head1"/>
        <w:jc w:val="both"/>
        <w:rPr>
          <w:rFonts w:ascii="Arial" w:hAnsi="Arial" w:cs="Arial"/>
          <w:b w:val="0"/>
          <w:caps w:val="0"/>
          <w:sz w:val="20"/>
        </w:rPr>
      </w:pPr>
      <w:r w:rsidRPr="00267BEA">
        <w:rPr>
          <w:rFonts w:ascii="Arial" w:hAnsi="Arial" w:cs="Arial"/>
          <w:b w:val="0"/>
          <w:i/>
          <w:iCs/>
          <w:caps w:val="0"/>
          <w:sz w:val="20"/>
        </w:rPr>
        <w:t>Pearson (r)</w:t>
      </w:r>
      <w:r w:rsidRPr="00267BEA">
        <w:rPr>
          <w:rFonts w:ascii="Arial" w:hAnsi="Arial" w:cs="Arial"/>
          <w:b w:val="0"/>
          <w:caps w:val="0"/>
          <w:sz w:val="20"/>
        </w:rPr>
        <w:t xml:space="preserve"> analyzed the significance of the relationship between individual work performance and professionalism, public leadership and professionalism, and public service motivation and professionalism among </w:t>
      </w:r>
      <w:proofErr w:type="spellStart"/>
      <w:r w:rsidR="00474905" w:rsidRPr="00267BEA">
        <w:rPr>
          <w:rFonts w:ascii="Arial" w:hAnsi="Arial" w:cs="Arial"/>
          <w:b w:val="0"/>
          <w:caps w:val="0"/>
          <w:sz w:val="20"/>
        </w:rPr>
        <w:t>among</w:t>
      </w:r>
      <w:proofErr w:type="spellEnd"/>
      <w:r w:rsidR="00474905" w:rsidRPr="00267BEA">
        <w:rPr>
          <w:rFonts w:ascii="Arial" w:hAnsi="Arial" w:cs="Arial"/>
          <w:b w:val="0"/>
          <w:caps w:val="0"/>
          <w:sz w:val="20"/>
        </w:rPr>
        <w:t xml:space="preserve"> </w:t>
      </w:r>
      <w:r w:rsidR="00474905">
        <w:rPr>
          <w:rFonts w:ascii="Arial" w:hAnsi="Arial" w:cs="Arial"/>
          <w:b w:val="0"/>
          <w:caps w:val="0"/>
          <w:sz w:val="20"/>
        </w:rPr>
        <w:t xml:space="preserve">the teachers in public elementary </w:t>
      </w:r>
      <w:proofErr w:type="gramStart"/>
      <w:r w:rsidR="00474905">
        <w:rPr>
          <w:rFonts w:ascii="Arial" w:hAnsi="Arial" w:cs="Arial"/>
          <w:b w:val="0"/>
          <w:caps w:val="0"/>
          <w:sz w:val="20"/>
        </w:rPr>
        <w:t>schools.</w:t>
      </w:r>
      <w:r w:rsidR="00474905" w:rsidRPr="00267BEA">
        <w:rPr>
          <w:rFonts w:ascii="Arial" w:hAnsi="Arial" w:cs="Arial"/>
          <w:b w:val="0"/>
          <w:caps w:val="0"/>
          <w:sz w:val="20"/>
        </w:rPr>
        <w:t>.</w:t>
      </w:r>
      <w:proofErr w:type="gramEnd"/>
    </w:p>
    <w:p w14:paraId="38E59B2C" w14:textId="29646759" w:rsidR="00D453B9" w:rsidRDefault="00267BEA" w:rsidP="00474905">
      <w:pPr>
        <w:pStyle w:val="Head1"/>
        <w:jc w:val="both"/>
        <w:rPr>
          <w:rFonts w:ascii="Arial" w:hAnsi="Arial" w:cs="Arial"/>
          <w:b w:val="0"/>
          <w:caps w:val="0"/>
          <w:sz w:val="20"/>
        </w:rPr>
      </w:pPr>
      <w:r w:rsidRPr="00267BEA">
        <w:rPr>
          <w:rFonts w:ascii="Arial" w:hAnsi="Arial" w:cs="Arial"/>
          <w:b w:val="0"/>
          <w:i/>
          <w:iCs/>
          <w:caps w:val="0"/>
          <w:sz w:val="20"/>
        </w:rPr>
        <w:t>Multiple Regression Analysis</w:t>
      </w:r>
      <w:r w:rsidRPr="00267BEA">
        <w:rPr>
          <w:rFonts w:ascii="Arial" w:hAnsi="Arial" w:cs="Arial"/>
          <w:b w:val="0"/>
          <w:caps w:val="0"/>
          <w:sz w:val="20"/>
        </w:rPr>
        <w:t xml:space="preserve"> determined the significance of the influence of the exogenous variables on the endogenous variable.</w:t>
      </w:r>
    </w:p>
    <w:p w14:paraId="52CA9CF9" w14:textId="77777777" w:rsidR="00267BEA" w:rsidRDefault="00267BEA" w:rsidP="00267BEA">
      <w:pPr>
        <w:pStyle w:val="Head1"/>
        <w:spacing w:after="0"/>
        <w:jc w:val="both"/>
        <w:rPr>
          <w:rFonts w:ascii="Arial" w:hAnsi="Arial" w:cs="Arial"/>
          <w:sz w:val="20"/>
        </w:rPr>
      </w:pPr>
    </w:p>
    <w:p w14:paraId="54D02440" w14:textId="7A11D52C" w:rsidR="00717F2E" w:rsidRDefault="003A4742">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63822619" w14:textId="2B28A849" w:rsidR="00717F2E" w:rsidRDefault="003A4742" w:rsidP="00D453B9">
      <w:pPr>
        <w:suppressAutoHyphens/>
        <w:jc w:val="both"/>
        <w:rPr>
          <w:rFonts w:ascii="Arial" w:hAnsi="Arial" w:cs="Arial"/>
          <w:i/>
        </w:rPr>
      </w:pPr>
      <w:r>
        <w:rPr>
          <w:rFonts w:ascii="Arial" w:hAnsi="Arial" w:cs="Arial"/>
          <w:b/>
        </w:rPr>
        <w:t xml:space="preserve">3.1 </w:t>
      </w:r>
      <w:r w:rsidR="002A75E4" w:rsidRPr="002A75E4">
        <w:rPr>
          <w:rFonts w:ascii="Arial" w:hAnsi="Arial" w:cs="Arial"/>
          <w:b/>
        </w:rPr>
        <w:t xml:space="preserve">Individual Work Performance of the </w:t>
      </w:r>
      <w:r w:rsidR="004D1290">
        <w:rPr>
          <w:rFonts w:ascii="Arial" w:hAnsi="Arial" w:cs="Arial"/>
          <w:b/>
        </w:rPr>
        <w:t>Teachers</w:t>
      </w:r>
      <w:r w:rsidR="002A75E4" w:rsidRPr="002A75E4">
        <w:rPr>
          <w:rFonts w:ascii="Arial" w:hAnsi="Arial" w:cs="Arial"/>
          <w:b/>
        </w:rPr>
        <w:t xml:space="preserve"> in Public Elementary Schools</w:t>
      </w:r>
    </w:p>
    <w:p w14:paraId="12FC6D5E" w14:textId="77777777" w:rsidR="00717F2E" w:rsidRDefault="00717F2E">
      <w:pPr>
        <w:suppressAutoHyphens/>
        <w:jc w:val="both"/>
        <w:rPr>
          <w:rFonts w:ascii="Arial" w:hAnsi="Arial" w:cs="Arial"/>
          <w:i/>
        </w:rPr>
      </w:pPr>
    </w:p>
    <w:p w14:paraId="65E4B757" w14:textId="77777777" w:rsidR="002A75E4" w:rsidRDefault="002A75E4">
      <w:pPr>
        <w:suppressAutoHyphens/>
        <w:jc w:val="both"/>
        <w:rPr>
          <w:rFonts w:ascii="Arial" w:hAnsi="Arial" w:cs="Arial"/>
          <w:iCs/>
        </w:rPr>
      </w:pPr>
    </w:p>
    <w:p w14:paraId="1F192EDC" w14:textId="77777777" w:rsidR="002A75E4" w:rsidRDefault="002A75E4">
      <w:pPr>
        <w:suppressAutoHyphens/>
        <w:jc w:val="both"/>
        <w:rPr>
          <w:rFonts w:ascii="Arial" w:hAnsi="Arial" w:cs="Arial"/>
          <w:iCs/>
        </w:rPr>
      </w:pPr>
    </w:p>
    <w:p w14:paraId="349737A0" w14:textId="77777777" w:rsidR="00FF1468" w:rsidRDefault="00FF1468">
      <w:pPr>
        <w:suppressAutoHyphens/>
        <w:jc w:val="both"/>
        <w:rPr>
          <w:rFonts w:ascii="Arial" w:hAnsi="Arial" w:cs="Arial"/>
          <w:iCs/>
        </w:rPr>
      </w:pPr>
    </w:p>
    <w:p w14:paraId="37FA50CB" w14:textId="77777777" w:rsidR="002A75E4" w:rsidRDefault="002A75E4">
      <w:pPr>
        <w:suppressAutoHyphens/>
        <w:jc w:val="both"/>
        <w:rPr>
          <w:rFonts w:ascii="Arial" w:hAnsi="Arial" w:cs="Arial"/>
          <w:iCs/>
        </w:rPr>
      </w:pPr>
    </w:p>
    <w:p w14:paraId="75AD860C" w14:textId="77777777" w:rsidR="002A75E4" w:rsidRDefault="002A75E4">
      <w:pPr>
        <w:suppressAutoHyphens/>
        <w:jc w:val="both"/>
        <w:rPr>
          <w:rFonts w:ascii="Arial" w:hAnsi="Arial" w:cs="Arial"/>
          <w:iCs/>
        </w:rPr>
      </w:pPr>
    </w:p>
    <w:p w14:paraId="0F934AA9" w14:textId="77777777" w:rsidR="002A75E4" w:rsidRDefault="002A75E4">
      <w:pPr>
        <w:suppressAutoHyphens/>
        <w:jc w:val="both"/>
        <w:rPr>
          <w:rFonts w:ascii="Arial" w:hAnsi="Arial" w:cs="Arial"/>
          <w:iCs/>
        </w:rPr>
      </w:pPr>
    </w:p>
    <w:p w14:paraId="1BF24F48" w14:textId="77777777" w:rsidR="002A75E4" w:rsidRDefault="002A75E4">
      <w:pPr>
        <w:suppressAutoHyphens/>
        <w:jc w:val="both"/>
        <w:rPr>
          <w:rFonts w:ascii="Arial" w:hAnsi="Arial" w:cs="Arial"/>
          <w:iCs/>
        </w:rPr>
      </w:pPr>
    </w:p>
    <w:p w14:paraId="7AD89871" w14:textId="77777777" w:rsidR="002A75E4" w:rsidRDefault="002A75E4">
      <w:pPr>
        <w:suppressAutoHyphens/>
        <w:jc w:val="both"/>
        <w:rPr>
          <w:rFonts w:ascii="Arial" w:hAnsi="Arial" w:cs="Arial"/>
          <w:iCs/>
        </w:rPr>
      </w:pPr>
    </w:p>
    <w:p w14:paraId="7C5D9CE7" w14:textId="77777777" w:rsidR="004D1290" w:rsidRDefault="004D1290">
      <w:pPr>
        <w:suppressAutoHyphens/>
        <w:jc w:val="both"/>
        <w:rPr>
          <w:rFonts w:ascii="Arial" w:hAnsi="Arial" w:cs="Arial"/>
          <w:iCs/>
        </w:rPr>
      </w:pPr>
    </w:p>
    <w:p w14:paraId="793D75B0" w14:textId="77777777" w:rsidR="00DD3BA8" w:rsidRDefault="00DD3BA8">
      <w:pPr>
        <w:suppressAutoHyphens/>
        <w:jc w:val="both"/>
        <w:rPr>
          <w:rFonts w:ascii="Arial" w:hAnsi="Arial" w:cs="Arial"/>
          <w:iCs/>
        </w:rPr>
      </w:pPr>
    </w:p>
    <w:p w14:paraId="6A839AEB" w14:textId="77777777" w:rsidR="00DD3BA8" w:rsidRDefault="00DD3BA8">
      <w:pPr>
        <w:suppressAutoHyphens/>
        <w:jc w:val="both"/>
        <w:rPr>
          <w:rFonts w:ascii="Arial" w:hAnsi="Arial" w:cs="Arial"/>
          <w:iCs/>
        </w:rPr>
      </w:pPr>
    </w:p>
    <w:p w14:paraId="2DA80AA8" w14:textId="77777777" w:rsidR="00DD3BA8" w:rsidRDefault="00DD3BA8">
      <w:pPr>
        <w:suppressAutoHyphens/>
        <w:jc w:val="both"/>
        <w:rPr>
          <w:rFonts w:ascii="Arial" w:hAnsi="Arial" w:cs="Arial"/>
          <w:iCs/>
        </w:rPr>
      </w:pPr>
    </w:p>
    <w:p w14:paraId="776903D7" w14:textId="77777777" w:rsidR="00DD3BA8" w:rsidRDefault="00DD3BA8">
      <w:pPr>
        <w:suppressAutoHyphens/>
        <w:jc w:val="both"/>
        <w:rPr>
          <w:rFonts w:ascii="Arial" w:hAnsi="Arial" w:cs="Arial"/>
          <w:iCs/>
        </w:rPr>
      </w:pPr>
    </w:p>
    <w:p w14:paraId="5F5C1F55" w14:textId="77777777" w:rsidR="00DD3BA8" w:rsidRDefault="00DD3BA8">
      <w:pPr>
        <w:suppressAutoHyphens/>
        <w:jc w:val="both"/>
        <w:rPr>
          <w:rFonts w:ascii="Arial" w:hAnsi="Arial" w:cs="Arial"/>
          <w:iCs/>
        </w:rPr>
      </w:pPr>
    </w:p>
    <w:p w14:paraId="7FEE647D" w14:textId="77777777" w:rsidR="00DD3BA8" w:rsidRDefault="00DD3BA8">
      <w:pPr>
        <w:suppressAutoHyphens/>
        <w:jc w:val="both"/>
        <w:rPr>
          <w:rFonts w:ascii="Arial" w:hAnsi="Arial" w:cs="Arial"/>
          <w:iCs/>
        </w:rPr>
      </w:pPr>
    </w:p>
    <w:p w14:paraId="30DAF19C" w14:textId="77777777" w:rsidR="00DD3BA8" w:rsidRDefault="00DD3BA8">
      <w:pPr>
        <w:suppressAutoHyphens/>
        <w:jc w:val="both"/>
        <w:rPr>
          <w:rFonts w:ascii="Arial" w:hAnsi="Arial" w:cs="Arial"/>
          <w:iCs/>
        </w:rPr>
      </w:pPr>
    </w:p>
    <w:p w14:paraId="0251C325" w14:textId="77777777" w:rsidR="00DD3BA8" w:rsidRDefault="00DD3BA8">
      <w:pPr>
        <w:suppressAutoHyphens/>
        <w:jc w:val="both"/>
        <w:rPr>
          <w:rFonts w:ascii="Arial" w:hAnsi="Arial" w:cs="Arial"/>
          <w:iCs/>
        </w:rPr>
      </w:pPr>
    </w:p>
    <w:p w14:paraId="18DFF92A" w14:textId="77777777" w:rsidR="00FF464C" w:rsidRDefault="00FF464C">
      <w:pPr>
        <w:suppressAutoHyphens/>
        <w:jc w:val="both"/>
        <w:rPr>
          <w:rFonts w:ascii="Arial" w:hAnsi="Arial" w:cs="Arial"/>
          <w:iCs/>
        </w:rPr>
      </w:pPr>
    </w:p>
    <w:p w14:paraId="1ED70019" w14:textId="01300AE1" w:rsidR="00D453B9" w:rsidRDefault="003A4742">
      <w:pPr>
        <w:suppressAutoHyphens/>
        <w:jc w:val="both"/>
        <w:rPr>
          <w:rFonts w:ascii="Arial" w:hAnsi="Arial" w:cs="Arial"/>
          <w:i/>
        </w:rPr>
      </w:pPr>
      <w:r w:rsidRPr="00781D5E">
        <w:rPr>
          <w:rFonts w:ascii="Arial" w:hAnsi="Arial" w:cs="Arial"/>
          <w:iCs/>
        </w:rPr>
        <w:lastRenderedPageBreak/>
        <w:t>Table 1</w:t>
      </w:r>
      <w:r w:rsidR="00781D5E" w:rsidRPr="00781D5E">
        <w:rPr>
          <w:rFonts w:ascii="Arial" w:hAnsi="Arial" w:cs="Arial"/>
          <w:iCs/>
        </w:rPr>
        <w:t>.</w:t>
      </w:r>
      <w:r>
        <w:rPr>
          <w:rFonts w:ascii="Arial" w:hAnsi="Arial" w:cs="Arial"/>
          <w:i/>
        </w:rPr>
        <w:t xml:space="preserve"> </w:t>
      </w:r>
      <w:r w:rsidR="003248E3" w:rsidRPr="003248E3">
        <w:rPr>
          <w:rFonts w:ascii="Arial" w:hAnsi="Arial" w:cs="Arial"/>
          <w:i/>
        </w:rPr>
        <w:t xml:space="preserve">Level of </w:t>
      </w:r>
      <w:r w:rsidR="002A75E4" w:rsidRPr="002A75E4">
        <w:rPr>
          <w:rFonts w:ascii="Arial" w:hAnsi="Arial" w:cs="Arial"/>
          <w:i/>
        </w:rPr>
        <w:t xml:space="preserve">Individual Work Performance of the </w:t>
      </w:r>
      <w:r w:rsidR="00FF464C">
        <w:rPr>
          <w:rFonts w:ascii="Arial" w:hAnsi="Arial" w:cs="Arial"/>
          <w:i/>
        </w:rPr>
        <w:t>Teachers</w:t>
      </w:r>
      <w:r w:rsidR="002A75E4" w:rsidRPr="002A75E4">
        <w:rPr>
          <w:rFonts w:ascii="Arial" w:hAnsi="Arial" w:cs="Arial"/>
          <w:i/>
        </w:rPr>
        <w:t xml:space="preserve"> in Public Elementary Schools</w:t>
      </w:r>
    </w:p>
    <w:p w14:paraId="38B78DFB" w14:textId="77777777" w:rsidR="002A75E4" w:rsidRDefault="002A75E4">
      <w:pPr>
        <w:suppressAutoHyphens/>
        <w:jc w:val="both"/>
        <w:rPr>
          <w:rFonts w:ascii="Arial" w:hAnsi="Arial" w:cs="Arial"/>
          <w:i/>
        </w:rPr>
      </w:pPr>
    </w:p>
    <w:tbl>
      <w:tblPr>
        <w:tblW w:w="5000" w:type="pct"/>
        <w:tblCellMar>
          <w:top w:w="55" w:type="dxa"/>
          <w:left w:w="55" w:type="dxa"/>
          <w:bottom w:w="55" w:type="dxa"/>
          <w:right w:w="55" w:type="dxa"/>
        </w:tblCellMar>
        <w:tblLook w:val="04A0" w:firstRow="1" w:lastRow="0" w:firstColumn="1" w:lastColumn="0" w:noHBand="0" w:noVBand="1"/>
      </w:tblPr>
      <w:tblGrid>
        <w:gridCol w:w="3913"/>
        <w:gridCol w:w="1431"/>
        <w:gridCol w:w="1431"/>
        <w:gridCol w:w="1433"/>
      </w:tblGrid>
      <w:tr w:rsidR="002A75E4" w14:paraId="78FDEAC9" w14:textId="77777777" w:rsidTr="00052E04">
        <w:trPr>
          <w:trHeight w:val="277"/>
        </w:trPr>
        <w:tc>
          <w:tcPr>
            <w:tcW w:w="2383" w:type="pct"/>
            <w:tcBorders>
              <w:top w:val="single" w:sz="4" w:space="0" w:color="auto"/>
              <w:bottom w:val="single" w:sz="4" w:space="0" w:color="auto"/>
            </w:tcBorders>
            <w:vAlign w:val="center"/>
          </w:tcPr>
          <w:p w14:paraId="536D26D2" w14:textId="569BD44E" w:rsidR="002A75E4" w:rsidRPr="002A75E4" w:rsidRDefault="002A75E4" w:rsidP="00052E04">
            <w:pPr>
              <w:suppressLineNumbers/>
              <w:suppressAutoHyphens/>
              <w:snapToGrid w:val="0"/>
              <w:jc w:val="center"/>
              <w:rPr>
                <w:rFonts w:ascii="Arial" w:hAnsi="Arial" w:cs="Arial"/>
                <w:b/>
                <w:bCs/>
                <w:color w:val="000000"/>
                <w:lang w:eastAsia="ar-SA"/>
              </w:rPr>
            </w:pPr>
            <w:bookmarkStart w:id="10" w:name="_Hlk118863769"/>
            <w:r w:rsidRPr="002A75E4">
              <w:rPr>
                <w:rFonts w:ascii="Arial" w:hAnsi="Arial" w:cs="Arial"/>
                <w:b/>
                <w:bCs/>
                <w:color w:val="000000"/>
                <w:lang w:eastAsia="ar-SA"/>
              </w:rPr>
              <w:t>Indicator</w:t>
            </w:r>
            <w:r w:rsidR="00553932">
              <w:rPr>
                <w:rFonts w:ascii="Arial" w:hAnsi="Arial" w:cs="Arial"/>
                <w:b/>
                <w:bCs/>
                <w:color w:val="000000"/>
                <w:lang w:eastAsia="ar-SA"/>
              </w:rPr>
              <w:t>s</w:t>
            </w:r>
          </w:p>
        </w:tc>
        <w:tc>
          <w:tcPr>
            <w:tcW w:w="872" w:type="pct"/>
            <w:tcBorders>
              <w:top w:val="single" w:sz="4" w:space="0" w:color="auto"/>
              <w:bottom w:val="single" w:sz="4" w:space="0" w:color="auto"/>
            </w:tcBorders>
            <w:vAlign w:val="center"/>
          </w:tcPr>
          <w:p w14:paraId="1D773449" w14:textId="77777777" w:rsidR="002A75E4" w:rsidRPr="002A75E4" w:rsidRDefault="002A75E4" w:rsidP="00052E04">
            <w:pPr>
              <w:suppressLineNumbers/>
              <w:suppressAutoHyphens/>
              <w:snapToGrid w:val="0"/>
              <w:jc w:val="center"/>
              <w:rPr>
                <w:rFonts w:ascii="Arial" w:hAnsi="Arial" w:cs="Arial"/>
                <w:b/>
                <w:bCs/>
                <w:color w:val="000000"/>
                <w:lang w:eastAsia="ar-SA"/>
              </w:rPr>
            </w:pPr>
            <w:r w:rsidRPr="002A75E4">
              <w:rPr>
                <w:rFonts w:ascii="Arial" w:hAnsi="Arial" w:cs="Arial"/>
                <w:b/>
                <w:bCs/>
                <w:color w:val="000000"/>
                <w:lang w:eastAsia="ar-SA"/>
              </w:rPr>
              <w:t>Mean</w:t>
            </w:r>
          </w:p>
        </w:tc>
        <w:tc>
          <w:tcPr>
            <w:tcW w:w="872" w:type="pct"/>
            <w:tcBorders>
              <w:top w:val="single" w:sz="4" w:space="0" w:color="auto"/>
              <w:bottom w:val="single" w:sz="4" w:space="0" w:color="auto"/>
            </w:tcBorders>
            <w:vAlign w:val="center"/>
          </w:tcPr>
          <w:p w14:paraId="011DA0E0" w14:textId="77777777" w:rsidR="002A75E4" w:rsidRPr="002A75E4" w:rsidRDefault="002A75E4" w:rsidP="00052E04">
            <w:pPr>
              <w:suppressLineNumbers/>
              <w:suppressAutoHyphens/>
              <w:snapToGrid w:val="0"/>
              <w:jc w:val="center"/>
              <w:rPr>
                <w:rFonts w:ascii="Arial" w:hAnsi="Arial" w:cs="Arial"/>
                <w:b/>
                <w:bCs/>
                <w:color w:val="000000"/>
                <w:lang w:eastAsia="ar-SA"/>
              </w:rPr>
            </w:pPr>
            <w:r w:rsidRPr="002A75E4">
              <w:rPr>
                <w:rFonts w:ascii="Arial" w:hAnsi="Arial" w:cs="Arial"/>
                <w:b/>
                <w:bCs/>
                <w:color w:val="000000"/>
                <w:lang w:eastAsia="ar-SA"/>
              </w:rPr>
              <w:t>SD</w:t>
            </w:r>
          </w:p>
        </w:tc>
        <w:tc>
          <w:tcPr>
            <w:tcW w:w="873" w:type="pct"/>
            <w:tcBorders>
              <w:top w:val="single" w:sz="4" w:space="0" w:color="auto"/>
              <w:bottom w:val="single" w:sz="4" w:space="0" w:color="auto"/>
            </w:tcBorders>
            <w:vAlign w:val="center"/>
          </w:tcPr>
          <w:p w14:paraId="68B1685F" w14:textId="77777777" w:rsidR="002A75E4" w:rsidRPr="002A75E4" w:rsidRDefault="002A75E4" w:rsidP="00052E04">
            <w:pPr>
              <w:suppressLineNumbers/>
              <w:suppressAutoHyphens/>
              <w:snapToGrid w:val="0"/>
              <w:jc w:val="center"/>
              <w:rPr>
                <w:rFonts w:ascii="Arial" w:hAnsi="Arial" w:cs="Arial"/>
                <w:b/>
                <w:bCs/>
                <w:color w:val="000000"/>
                <w:lang w:eastAsia="ar-SA"/>
              </w:rPr>
            </w:pPr>
            <w:r w:rsidRPr="002A75E4">
              <w:rPr>
                <w:rFonts w:ascii="Arial" w:hAnsi="Arial" w:cs="Arial"/>
                <w:b/>
                <w:bCs/>
                <w:color w:val="000000"/>
                <w:lang w:eastAsia="ar-SA"/>
              </w:rPr>
              <w:t>Descriptive Level</w:t>
            </w:r>
          </w:p>
        </w:tc>
      </w:tr>
      <w:tr w:rsidR="002A75E4" w14:paraId="36955074" w14:textId="77777777" w:rsidTr="00052E04">
        <w:trPr>
          <w:trHeight w:val="278"/>
        </w:trPr>
        <w:tc>
          <w:tcPr>
            <w:tcW w:w="2383" w:type="pct"/>
            <w:vAlign w:val="center"/>
          </w:tcPr>
          <w:p w14:paraId="40252A5D" w14:textId="77777777" w:rsidR="002A75E4" w:rsidRPr="002A75E4" w:rsidRDefault="002A75E4" w:rsidP="00052E04">
            <w:pPr>
              <w:ind w:left="173"/>
              <w:contextualSpacing/>
              <w:rPr>
                <w:rFonts w:ascii="Arial" w:eastAsia="Calibri" w:hAnsi="Arial" w:cs="Arial"/>
                <w:color w:val="000000"/>
              </w:rPr>
            </w:pPr>
            <w:r w:rsidRPr="002A75E4">
              <w:rPr>
                <w:rFonts w:ascii="Arial" w:hAnsi="Arial" w:cs="Arial"/>
              </w:rPr>
              <w:t>Task performance</w:t>
            </w:r>
          </w:p>
        </w:tc>
        <w:tc>
          <w:tcPr>
            <w:tcW w:w="872" w:type="pct"/>
            <w:vAlign w:val="center"/>
          </w:tcPr>
          <w:p w14:paraId="6CD709AC" w14:textId="35432B75" w:rsidR="002A75E4" w:rsidRPr="002A75E4" w:rsidRDefault="002A75E4" w:rsidP="00052E04">
            <w:pPr>
              <w:suppressLineNumbers/>
              <w:suppressAutoHyphens/>
              <w:snapToGrid w:val="0"/>
              <w:jc w:val="center"/>
              <w:rPr>
                <w:rFonts w:ascii="Arial" w:hAnsi="Arial" w:cs="Arial"/>
                <w:color w:val="000000"/>
                <w:lang w:eastAsia="ar-SA"/>
              </w:rPr>
            </w:pPr>
            <w:r w:rsidRPr="002A75E4">
              <w:rPr>
                <w:rFonts w:ascii="Arial" w:hAnsi="Arial" w:cs="Arial"/>
              </w:rPr>
              <w:t>4.1</w:t>
            </w:r>
            <w:r w:rsidR="00FF1468">
              <w:rPr>
                <w:rFonts w:ascii="Arial" w:hAnsi="Arial" w:cs="Arial"/>
              </w:rPr>
              <w:t>8</w:t>
            </w:r>
          </w:p>
        </w:tc>
        <w:tc>
          <w:tcPr>
            <w:tcW w:w="872" w:type="pct"/>
          </w:tcPr>
          <w:p w14:paraId="109B0E2A" w14:textId="77777777" w:rsidR="002A75E4" w:rsidRPr="002A75E4" w:rsidRDefault="002A75E4" w:rsidP="00052E04">
            <w:pPr>
              <w:suppressLineNumbers/>
              <w:suppressAutoHyphens/>
              <w:snapToGrid w:val="0"/>
              <w:jc w:val="center"/>
              <w:rPr>
                <w:rFonts w:ascii="Arial" w:hAnsi="Arial" w:cs="Arial"/>
              </w:rPr>
            </w:pPr>
            <w:r w:rsidRPr="002A75E4">
              <w:rPr>
                <w:rFonts w:ascii="Arial" w:hAnsi="Arial" w:cs="Arial"/>
              </w:rPr>
              <w:t>0.58</w:t>
            </w:r>
          </w:p>
        </w:tc>
        <w:tc>
          <w:tcPr>
            <w:tcW w:w="873" w:type="pct"/>
            <w:vAlign w:val="center"/>
          </w:tcPr>
          <w:p w14:paraId="277B0C58" w14:textId="77777777" w:rsidR="002A75E4" w:rsidRPr="002A75E4" w:rsidRDefault="002A75E4" w:rsidP="00052E04">
            <w:pPr>
              <w:suppressLineNumbers/>
              <w:suppressAutoHyphens/>
              <w:snapToGrid w:val="0"/>
              <w:jc w:val="center"/>
              <w:rPr>
                <w:rFonts w:ascii="Arial" w:hAnsi="Arial" w:cs="Arial"/>
                <w:color w:val="000000"/>
                <w:lang w:eastAsia="ar-SA"/>
              </w:rPr>
            </w:pPr>
            <w:r w:rsidRPr="002A75E4">
              <w:rPr>
                <w:rFonts w:ascii="Arial" w:hAnsi="Arial" w:cs="Arial"/>
              </w:rPr>
              <w:t>High</w:t>
            </w:r>
          </w:p>
        </w:tc>
      </w:tr>
      <w:tr w:rsidR="002A75E4" w14:paraId="4448BD4E" w14:textId="77777777" w:rsidTr="00052E04">
        <w:trPr>
          <w:trHeight w:val="71"/>
        </w:trPr>
        <w:tc>
          <w:tcPr>
            <w:tcW w:w="2383" w:type="pct"/>
            <w:vAlign w:val="center"/>
          </w:tcPr>
          <w:p w14:paraId="193C4CBB" w14:textId="77777777" w:rsidR="002A75E4" w:rsidRPr="002A75E4" w:rsidRDefault="002A75E4" w:rsidP="00052E04">
            <w:pPr>
              <w:ind w:left="173"/>
              <w:contextualSpacing/>
              <w:rPr>
                <w:rFonts w:ascii="Arial" w:eastAsia="Calibri" w:hAnsi="Arial" w:cs="Arial"/>
                <w:color w:val="000000"/>
              </w:rPr>
            </w:pPr>
            <w:r w:rsidRPr="002A75E4">
              <w:rPr>
                <w:rFonts w:ascii="Arial" w:hAnsi="Arial" w:cs="Arial"/>
              </w:rPr>
              <w:t>Contextual Performance</w:t>
            </w:r>
          </w:p>
        </w:tc>
        <w:tc>
          <w:tcPr>
            <w:tcW w:w="872" w:type="pct"/>
            <w:vAlign w:val="center"/>
          </w:tcPr>
          <w:p w14:paraId="39586C90" w14:textId="07C900BD" w:rsidR="002A75E4" w:rsidRPr="002A75E4" w:rsidRDefault="002A75E4" w:rsidP="00052E04">
            <w:pPr>
              <w:suppressLineNumbers/>
              <w:suppressAutoHyphens/>
              <w:snapToGrid w:val="0"/>
              <w:jc w:val="center"/>
              <w:rPr>
                <w:rFonts w:ascii="Arial" w:hAnsi="Arial" w:cs="Arial"/>
                <w:color w:val="000000"/>
                <w:lang w:eastAsia="ar-SA"/>
              </w:rPr>
            </w:pPr>
            <w:r w:rsidRPr="002A75E4">
              <w:rPr>
                <w:rFonts w:ascii="Arial" w:hAnsi="Arial" w:cs="Arial"/>
              </w:rPr>
              <w:t>4.</w:t>
            </w:r>
            <w:r w:rsidR="00FF1468">
              <w:rPr>
                <w:rFonts w:ascii="Arial" w:hAnsi="Arial" w:cs="Arial"/>
              </w:rPr>
              <w:t>15</w:t>
            </w:r>
          </w:p>
        </w:tc>
        <w:tc>
          <w:tcPr>
            <w:tcW w:w="872" w:type="pct"/>
          </w:tcPr>
          <w:p w14:paraId="1049A6DC" w14:textId="08B6F951" w:rsidR="002A75E4" w:rsidRPr="002A75E4" w:rsidRDefault="002A75E4" w:rsidP="00052E04">
            <w:pPr>
              <w:suppressLineNumbers/>
              <w:suppressAutoHyphens/>
              <w:snapToGrid w:val="0"/>
              <w:jc w:val="center"/>
              <w:rPr>
                <w:rFonts w:ascii="Arial" w:hAnsi="Arial" w:cs="Arial"/>
              </w:rPr>
            </w:pPr>
            <w:r w:rsidRPr="002A75E4">
              <w:rPr>
                <w:rFonts w:ascii="Arial" w:hAnsi="Arial" w:cs="Arial"/>
              </w:rPr>
              <w:t>0.6</w:t>
            </w:r>
            <w:r w:rsidR="00FF464C">
              <w:rPr>
                <w:rFonts w:ascii="Arial" w:hAnsi="Arial" w:cs="Arial"/>
              </w:rPr>
              <w:t>9</w:t>
            </w:r>
          </w:p>
        </w:tc>
        <w:tc>
          <w:tcPr>
            <w:tcW w:w="873" w:type="pct"/>
            <w:vAlign w:val="center"/>
          </w:tcPr>
          <w:p w14:paraId="7492F187" w14:textId="77777777" w:rsidR="002A75E4" w:rsidRPr="002A75E4" w:rsidRDefault="002A75E4" w:rsidP="00052E04">
            <w:pPr>
              <w:suppressLineNumbers/>
              <w:suppressAutoHyphens/>
              <w:snapToGrid w:val="0"/>
              <w:jc w:val="center"/>
              <w:rPr>
                <w:rFonts w:ascii="Arial" w:hAnsi="Arial" w:cs="Arial"/>
                <w:color w:val="000000"/>
                <w:lang w:eastAsia="ar-SA"/>
              </w:rPr>
            </w:pPr>
            <w:r w:rsidRPr="002A75E4">
              <w:rPr>
                <w:rFonts w:ascii="Arial" w:hAnsi="Arial" w:cs="Arial"/>
              </w:rPr>
              <w:t>High</w:t>
            </w:r>
          </w:p>
        </w:tc>
      </w:tr>
      <w:tr w:rsidR="002A75E4" w14:paraId="5DEF2A3A" w14:textId="77777777" w:rsidTr="00052E04">
        <w:trPr>
          <w:trHeight w:val="25"/>
        </w:trPr>
        <w:tc>
          <w:tcPr>
            <w:tcW w:w="2383" w:type="pct"/>
            <w:vAlign w:val="center"/>
          </w:tcPr>
          <w:p w14:paraId="35933D84" w14:textId="77777777" w:rsidR="002A75E4" w:rsidRPr="002A75E4" w:rsidRDefault="002A75E4" w:rsidP="00052E04">
            <w:pPr>
              <w:ind w:left="173"/>
              <w:contextualSpacing/>
              <w:rPr>
                <w:rFonts w:ascii="Arial" w:eastAsia="Calibri" w:hAnsi="Arial" w:cs="Arial"/>
                <w:color w:val="000000"/>
              </w:rPr>
            </w:pPr>
            <w:r w:rsidRPr="002A75E4">
              <w:rPr>
                <w:rFonts w:ascii="Arial" w:hAnsi="Arial" w:cs="Arial"/>
              </w:rPr>
              <w:t>Counterproductive Work Behavior</w:t>
            </w:r>
          </w:p>
        </w:tc>
        <w:tc>
          <w:tcPr>
            <w:tcW w:w="872" w:type="pct"/>
            <w:vAlign w:val="center"/>
          </w:tcPr>
          <w:p w14:paraId="6CABC52C" w14:textId="30C427C2" w:rsidR="002A75E4" w:rsidRPr="002A75E4" w:rsidRDefault="002A75E4" w:rsidP="00052E04">
            <w:pPr>
              <w:suppressLineNumbers/>
              <w:suppressAutoHyphens/>
              <w:snapToGrid w:val="0"/>
              <w:jc w:val="center"/>
              <w:rPr>
                <w:rFonts w:ascii="Arial" w:hAnsi="Arial" w:cs="Arial"/>
                <w:color w:val="000000"/>
                <w:lang w:eastAsia="ar-SA"/>
              </w:rPr>
            </w:pPr>
            <w:r w:rsidRPr="002A75E4">
              <w:rPr>
                <w:rFonts w:ascii="Arial" w:hAnsi="Arial" w:cs="Arial"/>
              </w:rPr>
              <w:t>3.</w:t>
            </w:r>
            <w:r w:rsidR="00FF1468">
              <w:rPr>
                <w:rFonts w:ascii="Arial" w:hAnsi="Arial" w:cs="Arial"/>
              </w:rPr>
              <w:t>98</w:t>
            </w:r>
          </w:p>
        </w:tc>
        <w:tc>
          <w:tcPr>
            <w:tcW w:w="872" w:type="pct"/>
          </w:tcPr>
          <w:p w14:paraId="14B8091F" w14:textId="5CA66B18" w:rsidR="002A75E4" w:rsidRPr="002A75E4" w:rsidRDefault="002A75E4" w:rsidP="00052E04">
            <w:pPr>
              <w:suppressLineNumbers/>
              <w:suppressAutoHyphens/>
              <w:snapToGrid w:val="0"/>
              <w:jc w:val="center"/>
              <w:rPr>
                <w:rFonts w:ascii="Arial" w:hAnsi="Arial" w:cs="Arial"/>
              </w:rPr>
            </w:pPr>
            <w:r w:rsidRPr="002A75E4">
              <w:rPr>
                <w:rFonts w:ascii="Arial" w:hAnsi="Arial" w:cs="Arial"/>
              </w:rPr>
              <w:t>0.</w:t>
            </w:r>
            <w:r w:rsidR="00FF464C">
              <w:rPr>
                <w:rFonts w:ascii="Arial" w:hAnsi="Arial" w:cs="Arial"/>
              </w:rPr>
              <w:t>71</w:t>
            </w:r>
          </w:p>
        </w:tc>
        <w:tc>
          <w:tcPr>
            <w:tcW w:w="873" w:type="pct"/>
            <w:vAlign w:val="center"/>
          </w:tcPr>
          <w:p w14:paraId="73429F88" w14:textId="77777777" w:rsidR="002A75E4" w:rsidRPr="002A75E4" w:rsidRDefault="002A75E4" w:rsidP="00052E04">
            <w:pPr>
              <w:suppressLineNumbers/>
              <w:suppressAutoHyphens/>
              <w:snapToGrid w:val="0"/>
              <w:jc w:val="center"/>
              <w:rPr>
                <w:rFonts w:ascii="Arial" w:hAnsi="Arial" w:cs="Arial"/>
                <w:color w:val="000000"/>
                <w:lang w:eastAsia="ar-SA"/>
              </w:rPr>
            </w:pPr>
            <w:r w:rsidRPr="002A75E4">
              <w:rPr>
                <w:rFonts w:ascii="Arial" w:hAnsi="Arial" w:cs="Arial"/>
              </w:rPr>
              <w:t>Moderate</w:t>
            </w:r>
          </w:p>
        </w:tc>
      </w:tr>
      <w:tr w:rsidR="002A75E4" w14:paraId="33E2B226" w14:textId="77777777" w:rsidTr="00052E04">
        <w:trPr>
          <w:trHeight w:val="233"/>
        </w:trPr>
        <w:tc>
          <w:tcPr>
            <w:tcW w:w="2383" w:type="pct"/>
            <w:tcBorders>
              <w:bottom w:val="single" w:sz="4" w:space="0" w:color="auto"/>
            </w:tcBorders>
            <w:vAlign w:val="center"/>
          </w:tcPr>
          <w:p w14:paraId="3B33DCCB" w14:textId="77777777" w:rsidR="002A75E4" w:rsidRPr="002A75E4" w:rsidRDefault="002A75E4" w:rsidP="00052E04">
            <w:pPr>
              <w:snapToGrid w:val="0"/>
              <w:ind w:left="755" w:hanging="755"/>
              <w:jc w:val="center"/>
              <w:rPr>
                <w:rFonts w:ascii="Arial" w:eastAsia="SimSun" w:hAnsi="Arial" w:cs="Arial"/>
                <w:b/>
                <w:color w:val="000000"/>
              </w:rPr>
            </w:pPr>
            <w:r w:rsidRPr="002A75E4">
              <w:rPr>
                <w:rFonts w:ascii="Arial" w:hAnsi="Arial" w:cs="Arial"/>
                <w:b/>
              </w:rPr>
              <w:t>Overall</w:t>
            </w:r>
          </w:p>
        </w:tc>
        <w:tc>
          <w:tcPr>
            <w:tcW w:w="872" w:type="pct"/>
            <w:tcBorders>
              <w:bottom w:val="single" w:sz="4" w:space="0" w:color="auto"/>
            </w:tcBorders>
            <w:vAlign w:val="center"/>
          </w:tcPr>
          <w:p w14:paraId="4FAA3CE6" w14:textId="534EB5E2" w:rsidR="002A75E4" w:rsidRPr="002A75E4" w:rsidRDefault="00FF1468" w:rsidP="00052E04">
            <w:pPr>
              <w:suppressLineNumbers/>
              <w:suppressAutoHyphens/>
              <w:snapToGrid w:val="0"/>
              <w:jc w:val="center"/>
              <w:rPr>
                <w:rFonts w:ascii="Arial" w:hAnsi="Arial" w:cs="Arial"/>
                <w:b/>
                <w:color w:val="000000"/>
                <w:lang w:eastAsia="ar-SA"/>
              </w:rPr>
            </w:pPr>
            <w:r>
              <w:rPr>
                <w:rFonts w:ascii="Arial" w:hAnsi="Arial" w:cs="Arial"/>
                <w:b/>
                <w:color w:val="000000"/>
                <w:lang w:eastAsia="ar-SA"/>
              </w:rPr>
              <w:t>4.10</w:t>
            </w:r>
          </w:p>
        </w:tc>
        <w:tc>
          <w:tcPr>
            <w:tcW w:w="872" w:type="pct"/>
            <w:tcBorders>
              <w:bottom w:val="single" w:sz="4" w:space="0" w:color="auto"/>
            </w:tcBorders>
          </w:tcPr>
          <w:p w14:paraId="50EF25A3" w14:textId="1468E7BF" w:rsidR="002A75E4" w:rsidRPr="002A75E4" w:rsidRDefault="002A75E4" w:rsidP="00052E04">
            <w:pPr>
              <w:suppressLineNumbers/>
              <w:suppressAutoHyphens/>
              <w:snapToGrid w:val="0"/>
              <w:jc w:val="center"/>
              <w:rPr>
                <w:rFonts w:ascii="Arial" w:hAnsi="Arial" w:cs="Arial"/>
                <w:b/>
              </w:rPr>
            </w:pPr>
            <w:r w:rsidRPr="002A75E4">
              <w:rPr>
                <w:rFonts w:ascii="Arial" w:hAnsi="Arial" w:cs="Arial"/>
                <w:b/>
              </w:rPr>
              <w:t>0.</w:t>
            </w:r>
            <w:r w:rsidR="00FF464C">
              <w:rPr>
                <w:rFonts w:ascii="Arial" w:hAnsi="Arial" w:cs="Arial"/>
                <w:b/>
              </w:rPr>
              <w:t>62</w:t>
            </w:r>
          </w:p>
        </w:tc>
        <w:tc>
          <w:tcPr>
            <w:tcW w:w="873" w:type="pct"/>
            <w:tcBorders>
              <w:bottom w:val="single" w:sz="4" w:space="0" w:color="auto"/>
            </w:tcBorders>
            <w:vAlign w:val="center"/>
          </w:tcPr>
          <w:p w14:paraId="0183AF24" w14:textId="77777777" w:rsidR="002A75E4" w:rsidRPr="002A75E4" w:rsidRDefault="002A75E4" w:rsidP="00052E04">
            <w:pPr>
              <w:suppressLineNumbers/>
              <w:suppressAutoHyphens/>
              <w:snapToGrid w:val="0"/>
              <w:jc w:val="center"/>
              <w:rPr>
                <w:rFonts w:ascii="Arial" w:hAnsi="Arial" w:cs="Arial"/>
                <w:b/>
                <w:color w:val="000000"/>
                <w:lang w:eastAsia="ar-SA"/>
              </w:rPr>
            </w:pPr>
            <w:r w:rsidRPr="002A75E4">
              <w:rPr>
                <w:rFonts w:ascii="Arial" w:hAnsi="Arial" w:cs="Arial"/>
                <w:b/>
              </w:rPr>
              <w:t>High</w:t>
            </w:r>
          </w:p>
        </w:tc>
      </w:tr>
      <w:bookmarkEnd w:id="10"/>
    </w:tbl>
    <w:p w14:paraId="20CF6BE0" w14:textId="77777777" w:rsidR="00D453B9" w:rsidRDefault="00D453B9" w:rsidP="003248E3">
      <w:pPr>
        <w:jc w:val="both"/>
        <w:rPr>
          <w:rFonts w:ascii="Arial" w:hAnsi="Arial" w:cs="Arial"/>
        </w:rPr>
      </w:pPr>
    </w:p>
    <w:p w14:paraId="566C8643" w14:textId="77777777" w:rsidR="00FB2B5E" w:rsidRPr="00FB2B5E" w:rsidRDefault="00FB2B5E" w:rsidP="00FB2B5E">
      <w:pPr>
        <w:jc w:val="both"/>
        <w:rPr>
          <w:rFonts w:ascii="Arial" w:hAnsi="Arial" w:cs="Arial"/>
        </w:rPr>
      </w:pPr>
      <w:r w:rsidRPr="00FB2B5E">
        <w:rPr>
          <w:rFonts w:ascii="Arial" w:hAnsi="Arial" w:cs="Arial"/>
        </w:rPr>
        <w:t>Table 1 presents the results of individual work performance among public elementary school teachers, measured through task performance, contextual performance, and counterproductive work behavior as manifest variables. The overall mean score (M = 4.10, SD = 0.62) indicates a high level of individual work performance, suggesting that respondents frequently demonstrated the behaviors and actions outlined in the survey. The standard deviation of 0.62 signifies that responses were relatively consistent, clustering around the mean.</w:t>
      </w:r>
    </w:p>
    <w:p w14:paraId="1C67A92F" w14:textId="77777777" w:rsidR="00FB2B5E" w:rsidRPr="00FB2B5E" w:rsidRDefault="00FB2B5E" w:rsidP="00FB2B5E">
      <w:pPr>
        <w:jc w:val="both"/>
        <w:rPr>
          <w:rFonts w:ascii="Arial" w:hAnsi="Arial" w:cs="Arial"/>
        </w:rPr>
      </w:pPr>
    </w:p>
    <w:p w14:paraId="4FD238AE" w14:textId="77777777" w:rsidR="00FB2B5E" w:rsidRPr="00FB2B5E" w:rsidRDefault="00FB2B5E" w:rsidP="00FB2B5E">
      <w:pPr>
        <w:jc w:val="both"/>
        <w:rPr>
          <w:rFonts w:ascii="Arial" w:hAnsi="Arial" w:cs="Arial"/>
        </w:rPr>
      </w:pPr>
      <w:r w:rsidRPr="00FB2B5E">
        <w:rPr>
          <w:rFonts w:ascii="Arial" w:hAnsi="Arial" w:cs="Arial"/>
        </w:rPr>
        <w:t>Among the manifest variables, task performance recorded the highest mean score (M = 4.18, SD = 0.58), indicating a high level of agreement among respondents. This suggests that teachers effectively planned their tasks, completed them on time, and optimized their work processes. Additionally, they efficiently distinguished primary tasks from secondary ones, collaborated with colleagues to enhance productivity, and managed their responsibilities with minimal time and effort.</w:t>
      </w:r>
    </w:p>
    <w:p w14:paraId="4ED5456D" w14:textId="77777777" w:rsidR="00FB2B5E" w:rsidRPr="00FB2B5E" w:rsidRDefault="00FB2B5E" w:rsidP="00FB2B5E">
      <w:pPr>
        <w:jc w:val="both"/>
        <w:rPr>
          <w:rFonts w:ascii="Arial" w:hAnsi="Arial" w:cs="Arial"/>
        </w:rPr>
      </w:pPr>
    </w:p>
    <w:p w14:paraId="66D534BF" w14:textId="77777777" w:rsidR="00FB2B5E" w:rsidRPr="00FB2B5E" w:rsidRDefault="00FB2B5E" w:rsidP="00FB2B5E">
      <w:pPr>
        <w:jc w:val="both"/>
        <w:rPr>
          <w:rFonts w:ascii="Arial" w:hAnsi="Arial" w:cs="Arial"/>
        </w:rPr>
      </w:pPr>
      <w:r w:rsidRPr="00FB2B5E">
        <w:rPr>
          <w:rFonts w:ascii="Arial" w:hAnsi="Arial" w:cs="Arial"/>
        </w:rPr>
        <w:t>Similarly, contextual performance also exhibited a high mean score (M = 4.15, SD = 0.69). This result suggests that respondents frequently took on extra responsibilities, proactively initiated new tasks, and embraced challenges in the workplace. Furthermore, they consistently sought opportunities for professional development, engaged in problem-solving, and actively participated in work-related discussions.</w:t>
      </w:r>
    </w:p>
    <w:p w14:paraId="1C556E89" w14:textId="77777777" w:rsidR="00FB2B5E" w:rsidRPr="00FB2B5E" w:rsidRDefault="00FB2B5E" w:rsidP="00FB2B5E">
      <w:pPr>
        <w:jc w:val="both"/>
        <w:rPr>
          <w:rFonts w:ascii="Arial" w:hAnsi="Arial" w:cs="Arial"/>
        </w:rPr>
      </w:pPr>
    </w:p>
    <w:p w14:paraId="147E4DDF" w14:textId="77777777" w:rsidR="00FB2B5E" w:rsidRPr="00FB2B5E" w:rsidRDefault="00FB2B5E" w:rsidP="00FB2B5E">
      <w:pPr>
        <w:jc w:val="both"/>
        <w:rPr>
          <w:rFonts w:ascii="Arial" w:hAnsi="Arial" w:cs="Arial"/>
        </w:rPr>
      </w:pPr>
      <w:r w:rsidRPr="00FB2B5E">
        <w:rPr>
          <w:rFonts w:ascii="Arial" w:hAnsi="Arial" w:cs="Arial"/>
        </w:rPr>
        <w:t>In contrast, counterproductive work behavior received a moderate mean score (M = 3.98, SD = 0.71). This implies that while respondents occasionally engaged in behaviors that might hinder workplace efficiency, such instances were not frequent. Some teachers reported occasionally focusing on the negative aspects of work, voicing minor complaints, or experiencing lapses in task engagement. However, these behaviors were not dominant in their overall work performance.</w:t>
      </w:r>
    </w:p>
    <w:p w14:paraId="4C7E1E28" w14:textId="77777777" w:rsidR="00FB2B5E" w:rsidRPr="00FB2B5E" w:rsidRDefault="00FB2B5E" w:rsidP="00FB2B5E">
      <w:pPr>
        <w:jc w:val="both"/>
        <w:rPr>
          <w:rFonts w:ascii="Arial" w:hAnsi="Arial" w:cs="Arial"/>
        </w:rPr>
      </w:pPr>
    </w:p>
    <w:p w14:paraId="7D577B0A" w14:textId="1D57BC93" w:rsidR="002A75E4" w:rsidRDefault="00FB2B5E" w:rsidP="00FB2B5E">
      <w:pPr>
        <w:jc w:val="both"/>
        <w:rPr>
          <w:rFonts w:ascii="Arial" w:hAnsi="Arial" w:cs="Arial"/>
        </w:rPr>
      </w:pPr>
      <w:r w:rsidRPr="00FB2B5E">
        <w:rPr>
          <w:rFonts w:ascii="Arial" w:hAnsi="Arial" w:cs="Arial"/>
        </w:rPr>
        <w:t>The results suggest that public elementary school teachers generally exhibit high levels of work performance, particularly in task and contextual performance, while counterproductive behaviors remain at a moderate level. These findings highlight teachers’ dedication to their responsibilities, their proactive engagement in the workplace, and the occasional challenges they encounter in maintaining optimal performance.</w:t>
      </w:r>
    </w:p>
    <w:p w14:paraId="54C71499" w14:textId="77777777" w:rsidR="00FB2B5E" w:rsidRPr="002A75E4" w:rsidRDefault="00FB2B5E" w:rsidP="00FB2B5E">
      <w:pPr>
        <w:jc w:val="both"/>
        <w:rPr>
          <w:rFonts w:ascii="Arial" w:hAnsi="Arial" w:cs="Arial"/>
        </w:rPr>
      </w:pPr>
    </w:p>
    <w:p w14:paraId="47F3EC9E" w14:textId="77777777" w:rsidR="002A75E4" w:rsidRPr="002A75E4" w:rsidRDefault="002A75E4" w:rsidP="002A75E4">
      <w:pPr>
        <w:jc w:val="both"/>
        <w:rPr>
          <w:rFonts w:ascii="Arial" w:hAnsi="Arial" w:cs="Arial"/>
        </w:rPr>
      </w:pPr>
      <w:r w:rsidRPr="002A75E4">
        <w:rPr>
          <w:rFonts w:ascii="Arial" w:hAnsi="Arial" w:cs="Arial"/>
        </w:rPr>
        <w:t xml:space="preserve">This finding supports the study of </w:t>
      </w:r>
      <w:proofErr w:type="spellStart"/>
      <w:r w:rsidRPr="002A75E4">
        <w:rPr>
          <w:rFonts w:ascii="Arial" w:hAnsi="Arial" w:cs="Arial"/>
        </w:rPr>
        <w:t>Hjalmarsson</w:t>
      </w:r>
      <w:proofErr w:type="spellEnd"/>
      <w:r w:rsidRPr="002A75E4">
        <w:rPr>
          <w:rFonts w:ascii="Arial" w:hAnsi="Arial" w:cs="Arial"/>
        </w:rPr>
        <w:t xml:space="preserve"> and </w:t>
      </w:r>
      <w:proofErr w:type="spellStart"/>
      <w:r w:rsidRPr="002A75E4">
        <w:rPr>
          <w:rFonts w:ascii="Arial" w:hAnsi="Arial" w:cs="Arial"/>
        </w:rPr>
        <w:t>Dåderman</w:t>
      </w:r>
      <w:proofErr w:type="spellEnd"/>
      <w:r w:rsidRPr="002A75E4">
        <w:rPr>
          <w:rFonts w:ascii="Arial" w:hAnsi="Arial" w:cs="Arial"/>
        </w:rPr>
        <w:t xml:space="preserve"> (2020), which highlighted that high individual work performance among teachers is influenced by emotional intelligence and personality traits, enabling them to effectively manage classroom tasks, engage students, and adapt to various teaching challenges. Similarly, Hong and Kim (2019) emphasized that teacher competence is a crucial factor in maintaining high performance, particularly in educational environments where accountability and instructional quality directly impact student outcomes. Furthermore, Jensen et al. (2020) argued that sustaining high individual work performance </w:t>
      </w:r>
      <w:r w:rsidRPr="002A75E4">
        <w:rPr>
          <w:rFonts w:ascii="Arial" w:hAnsi="Arial" w:cs="Arial"/>
        </w:rPr>
        <w:lastRenderedPageBreak/>
        <w:t>among teachers requires continuous motivation and professional development, especially in response to changing educational policies and institutional demands.</w:t>
      </w:r>
    </w:p>
    <w:p w14:paraId="73C93D17" w14:textId="77777777" w:rsidR="002A75E4" w:rsidRPr="002A75E4" w:rsidRDefault="002A75E4" w:rsidP="002A75E4">
      <w:pPr>
        <w:jc w:val="both"/>
        <w:rPr>
          <w:rFonts w:ascii="Arial" w:hAnsi="Arial" w:cs="Arial"/>
        </w:rPr>
      </w:pPr>
    </w:p>
    <w:p w14:paraId="47AABB42" w14:textId="77777777" w:rsidR="003248E3" w:rsidRPr="00E2395E" w:rsidRDefault="003248E3">
      <w:pPr>
        <w:jc w:val="both"/>
        <w:rPr>
          <w:rFonts w:ascii="Arial" w:hAnsi="Arial" w:cs="Arial"/>
        </w:rPr>
      </w:pPr>
    </w:p>
    <w:p w14:paraId="55F82C25" w14:textId="19EB4564" w:rsidR="0073677C" w:rsidRDefault="003A4742" w:rsidP="00781D5E">
      <w:pPr>
        <w:jc w:val="both"/>
        <w:rPr>
          <w:rFonts w:ascii="Arial" w:hAnsi="Arial" w:cs="Arial"/>
          <w:b/>
        </w:rPr>
      </w:pPr>
      <w:r>
        <w:rPr>
          <w:rFonts w:ascii="Arial" w:hAnsi="Arial" w:cs="Arial"/>
          <w:b/>
        </w:rPr>
        <w:t xml:space="preserve">3.2 </w:t>
      </w:r>
      <w:r w:rsidR="00553932" w:rsidRPr="00553932">
        <w:rPr>
          <w:rFonts w:ascii="Arial" w:hAnsi="Arial" w:cs="Arial"/>
          <w:b/>
        </w:rPr>
        <w:t xml:space="preserve">Public Leadership of the </w:t>
      </w:r>
      <w:r w:rsidR="006140BF">
        <w:rPr>
          <w:rFonts w:ascii="Arial" w:hAnsi="Arial" w:cs="Arial"/>
          <w:b/>
        </w:rPr>
        <w:t>Teachers</w:t>
      </w:r>
      <w:r w:rsidR="00553932" w:rsidRPr="00553932">
        <w:rPr>
          <w:rFonts w:ascii="Arial" w:hAnsi="Arial" w:cs="Arial"/>
          <w:b/>
        </w:rPr>
        <w:t xml:space="preserve"> in Public Elementary Schools</w:t>
      </w:r>
    </w:p>
    <w:p w14:paraId="5A3706A6" w14:textId="77777777" w:rsidR="00553932" w:rsidRDefault="00553932" w:rsidP="00781D5E">
      <w:pPr>
        <w:jc w:val="both"/>
        <w:rPr>
          <w:rFonts w:ascii="Arial" w:hAnsi="Arial" w:cs="Arial"/>
        </w:rPr>
      </w:pPr>
    </w:p>
    <w:p w14:paraId="67B20E69" w14:textId="77777777" w:rsidR="006140BF" w:rsidRPr="006140BF" w:rsidRDefault="003A4742" w:rsidP="006140BF">
      <w:pPr>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3677C" w:rsidRPr="0073677C">
        <w:rPr>
          <w:rFonts w:ascii="Arial" w:hAnsi="Arial" w:cs="Arial"/>
          <w:i/>
        </w:rPr>
        <w:t xml:space="preserve">Level of </w:t>
      </w:r>
      <w:r w:rsidR="006140BF" w:rsidRPr="006140BF">
        <w:rPr>
          <w:rFonts w:ascii="Arial" w:hAnsi="Arial" w:cs="Arial"/>
          <w:i/>
        </w:rPr>
        <w:t>Public Leadership of the Teachers in Public Elementary Schools</w:t>
      </w:r>
    </w:p>
    <w:p w14:paraId="2745F126" w14:textId="34DFB8B9" w:rsidR="00781D5E" w:rsidRDefault="00781D5E">
      <w:pPr>
        <w:jc w:val="both"/>
        <w:rPr>
          <w:rFonts w:ascii="Arial" w:hAnsi="Arial" w:cs="Arial"/>
          <w:iCs/>
        </w:rPr>
      </w:pPr>
    </w:p>
    <w:p w14:paraId="58FA531C" w14:textId="77777777" w:rsidR="00781D5E" w:rsidRDefault="00781D5E" w:rsidP="0073677C">
      <w:pPr>
        <w:jc w:val="both"/>
        <w:rPr>
          <w:rFonts w:ascii="Arial" w:hAnsi="Arial" w:cs="Arial"/>
        </w:rPr>
      </w:pPr>
    </w:p>
    <w:tbl>
      <w:tblPr>
        <w:tblW w:w="5000" w:type="pct"/>
        <w:tblCellMar>
          <w:top w:w="55" w:type="dxa"/>
          <w:left w:w="55" w:type="dxa"/>
          <w:bottom w:w="55" w:type="dxa"/>
          <w:right w:w="55" w:type="dxa"/>
        </w:tblCellMar>
        <w:tblLook w:val="04A0" w:firstRow="1" w:lastRow="0" w:firstColumn="1" w:lastColumn="0" w:noHBand="0" w:noVBand="1"/>
      </w:tblPr>
      <w:tblGrid>
        <w:gridCol w:w="3916"/>
        <w:gridCol w:w="1431"/>
        <w:gridCol w:w="1431"/>
        <w:gridCol w:w="1430"/>
      </w:tblGrid>
      <w:tr w:rsidR="00553932" w14:paraId="09DC058A" w14:textId="77777777" w:rsidTr="00052E04">
        <w:trPr>
          <w:trHeight w:val="277"/>
        </w:trPr>
        <w:tc>
          <w:tcPr>
            <w:tcW w:w="2385" w:type="pct"/>
            <w:tcBorders>
              <w:top w:val="single" w:sz="4" w:space="0" w:color="auto"/>
              <w:bottom w:val="single" w:sz="4" w:space="0" w:color="auto"/>
            </w:tcBorders>
            <w:vAlign w:val="center"/>
          </w:tcPr>
          <w:p w14:paraId="0F6EAB4D" w14:textId="72896F5B" w:rsidR="00553932" w:rsidRPr="001D1AC2" w:rsidRDefault="00553932" w:rsidP="00052E04">
            <w:pPr>
              <w:suppressLineNumbers/>
              <w:suppressAutoHyphens/>
              <w:snapToGrid w:val="0"/>
              <w:jc w:val="center"/>
              <w:rPr>
                <w:rFonts w:ascii="Arial" w:hAnsi="Arial" w:cs="Arial"/>
                <w:b/>
                <w:bCs/>
                <w:lang w:eastAsia="ar-SA"/>
              </w:rPr>
            </w:pPr>
            <w:bookmarkStart w:id="11" w:name="_Hlk118864429"/>
            <w:r w:rsidRPr="001D1AC2">
              <w:rPr>
                <w:rFonts w:ascii="Arial" w:hAnsi="Arial" w:cs="Arial"/>
                <w:b/>
                <w:bCs/>
                <w:lang w:eastAsia="ar-SA"/>
              </w:rPr>
              <w:t>Indicators</w:t>
            </w:r>
          </w:p>
        </w:tc>
        <w:tc>
          <w:tcPr>
            <w:tcW w:w="872" w:type="pct"/>
            <w:tcBorders>
              <w:top w:val="single" w:sz="4" w:space="0" w:color="auto"/>
              <w:bottom w:val="single" w:sz="4" w:space="0" w:color="auto"/>
            </w:tcBorders>
            <w:vAlign w:val="center"/>
          </w:tcPr>
          <w:p w14:paraId="23AE51F6" w14:textId="77777777" w:rsidR="00553932" w:rsidRPr="001D1AC2" w:rsidRDefault="00553932" w:rsidP="00052E04">
            <w:pPr>
              <w:suppressLineNumbers/>
              <w:suppressAutoHyphens/>
              <w:snapToGrid w:val="0"/>
              <w:jc w:val="center"/>
              <w:rPr>
                <w:rFonts w:ascii="Arial" w:hAnsi="Arial" w:cs="Arial"/>
                <w:b/>
                <w:bCs/>
                <w:lang w:eastAsia="ar-SA"/>
              </w:rPr>
            </w:pPr>
            <w:r w:rsidRPr="001D1AC2">
              <w:rPr>
                <w:rFonts w:ascii="Arial" w:hAnsi="Arial" w:cs="Arial"/>
                <w:b/>
                <w:bCs/>
                <w:lang w:eastAsia="ar-SA"/>
              </w:rPr>
              <w:t>Mean</w:t>
            </w:r>
          </w:p>
        </w:tc>
        <w:tc>
          <w:tcPr>
            <w:tcW w:w="872" w:type="pct"/>
            <w:tcBorders>
              <w:top w:val="single" w:sz="4" w:space="0" w:color="auto"/>
              <w:bottom w:val="single" w:sz="4" w:space="0" w:color="auto"/>
            </w:tcBorders>
            <w:vAlign w:val="center"/>
          </w:tcPr>
          <w:p w14:paraId="718B0B8D" w14:textId="77777777" w:rsidR="00553932" w:rsidRPr="001D1AC2" w:rsidRDefault="00553932" w:rsidP="00052E04">
            <w:pPr>
              <w:suppressLineNumbers/>
              <w:suppressAutoHyphens/>
              <w:snapToGrid w:val="0"/>
              <w:jc w:val="center"/>
              <w:rPr>
                <w:rFonts w:ascii="Arial" w:hAnsi="Arial" w:cs="Arial"/>
                <w:b/>
                <w:bCs/>
                <w:lang w:eastAsia="ar-SA"/>
              </w:rPr>
            </w:pPr>
            <w:r w:rsidRPr="001D1AC2">
              <w:rPr>
                <w:rFonts w:ascii="Arial" w:hAnsi="Arial" w:cs="Arial"/>
                <w:b/>
                <w:bCs/>
                <w:lang w:eastAsia="ar-SA"/>
              </w:rPr>
              <w:t>SD</w:t>
            </w:r>
          </w:p>
        </w:tc>
        <w:tc>
          <w:tcPr>
            <w:tcW w:w="872" w:type="pct"/>
            <w:tcBorders>
              <w:top w:val="single" w:sz="4" w:space="0" w:color="auto"/>
              <w:bottom w:val="single" w:sz="4" w:space="0" w:color="auto"/>
            </w:tcBorders>
            <w:vAlign w:val="center"/>
          </w:tcPr>
          <w:p w14:paraId="7E472178" w14:textId="77777777" w:rsidR="00553932" w:rsidRPr="001D1AC2" w:rsidRDefault="00553932" w:rsidP="00052E04">
            <w:pPr>
              <w:suppressLineNumbers/>
              <w:suppressAutoHyphens/>
              <w:snapToGrid w:val="0"/>
              <w:jc w:val="center"/>
              <w:rPr>
                <w:rFonts w:ascii="Arial" w:hAnsi="Arial" w:cs="Arial"/>
                <w:b/>
                <w:bCs/>
                <w:lang w:eastAsia="ar-SA"/>
              </w:rPr>
            </w:pPr>
            <w:r w:rsidRPr="001D1AC2">
              <w:rPr>
                <w:rFonts w:ascii="Arial" w:hAnsi="Arial" w:cs="Arial"/>
                <w:b/>
                <w:bCs/>
                <w:lang w:eastAsia="ar-SA"/>
              </w:rPr>
              <w:t>Descriptive Level</w:t>
            </w:r>
          </w:p>
        </w:tc>
      </w:tr>
      <w:tr w:rsidR="00553932" w14:paraId="09E85F55" w14:textId="77777777" w:rsidTr="00052E04">
        <w:trPr>
          <w:trHeight w:val="251"/>
        </w:trPr>
        <w:tc>
          <w:tcPr>
            <w:tcW w:w="2385" w:type="pct"/>
          </w:tcPr>
          <w:p w14:paraId="58CD25DF" w14:textId="77777777" w:rsidR="00553932" w:rsidRPr="001D1AC2" w:rsidRDefault="00553932" w:rsidP="00052E04">
            <w:pPr>
              <w:ind w:left="173"/>
              <w:contextualSpacing/>
              <w:rPr>
                <w:rFonts w:ascii="Arial" w:hAnsi="Arial" w:cs="Arial"/>
                <w:lang w:eastAsia="ar-SA"/>
              </w:rPr>
            </w:pPr>
            <w:r w:rsidRPr="001D1AC2">
              <w:rPr>
                <w:rFonts w:ascii="Arial" w:hAnsi="Arial" w:cs="Arial"/>
              </w:rPr>
              <w:t>Accountability Leadership</w:t>
            </w:r>
          </w:p>
        </w:tc>
        <w:tc>
          <w:tcPr>
            <w:tcW w:w="872" w:type="pct"/>
            <w:vAlign w:val="center"/>
          </w:tcPr>
          <w:p w14:paraId="5132B254" w14:textId="45CFBB83" w:rsidR="00553932" w:rsidRPr="001D1AC2" w:rsidRDefault="004D1290" w:rsidP="00052E04">
            <w:pPr>
              <w:suppressLineNumbers/>
              <w:suppressAutoHyphens/>
              <w:snapToGrid w:val="0"/>
              <w:jc w:val="center"/>
              <w:rPr>
                <w:rFonts w:ascii="Arial" w:hAnsi="Arial" w:cs="Arial"/>
                <w:lang w:eastAsia="ar-SA"/>
              </w:rPr>
            </w:pPr>
            <w:r>
              <w:rPr>
                <w:rFonts w:ascii="Arial" w:hAnsi="Arial" w:cs="Arial"/>
                <w:lang w:eastAsia="ar-SA"/>
              </w:rPr>
              <w:t>4.10</w:t>
            </w:r>
          </w:p>
        </w:tc>
        <w:tc>
          <w:tcPr>
            <w:tcW w:w="872" w:type="pct"/>
            <w:vAlign w:val="center"/>
          </w:tcPr>
          <w:p w14:paraId="20F023F3" w14:textId="320D80E0" w:rsidR="00553932" w:rsidRPr="001D1AC2" w:rsidRDefault="00553932" w:rsidP="00052E04">
            <w:pPr>
              <w:suppressLineNumbers/>
              <w:suppressAutoHyphens/>
              <w:snapToGrid w:val="0"/>
              <w:jc w:val="center"/>
              <w:rPr>
                <w:rFonts w:ascii="Arial" w:hAnsi="Arial" w:cs="Arial"/>
              </w:rPr>
            </w:pPr>
            <w:r w:rsidRPr="001D1AC2">
              <w:rPr>
                <w:rFonts w:ascii="Arial" w:hAnsi="Arial" w:cs="Arial"/>
              </w:rPr>
              <w:t>0.</w:t>
            </w:r>
            <w:r w:rsidR="004D1290">
              <w:rPr>
                <w:rFonts w:ascii="Arial" w:hAnsi="Arial" w:cs="Arial"/>
              </w:rPr>
              <w:t>82</w:t>
            </w:r>
          </w:p>
        </w:tc>
        <w:tc>
          <w:tcPr>
            <w:tcW w:w="872" w:type="pct"/>
            <w:vAlign w:val="center"/>
          </w:tcPr>
          <w:p w14:paraId="379FD62D" w14:textId="77777777" w:rsidR="00553932" w:rsidRPr="001D1AC2" w:rsidRDefault="00553932" w:rsidP="00052E04">
            <w:pPr>
              <w:suppressLineNumbers/>
              <w:suppressAutoHyphens/>
              <w:snapToGrid w:val="0"/>
              <w:jc w:val="center"/>
              <w:rPr>
                <w:rFonts w:ascii="Arial" w:hAnsi="Arial" w:cs="Arial"/>
                <w:lang w:eastAsia="ar-SA"/>
              </w:rPr>
            </w:pPr>
            <w:r w:rsidRPr="001D1AC2">
              <w:rPr>
                <w:rFonts w:ascii="Arial" w:hAnsi="Arial" w:cs="Arial"/>
              </w:rPr>
              <w:t>High</w:t>
            </w:r>
          </w:p>
        </w:tc>
      </w:tr>
      <w:tr w:rsidR="00553932" w14:paraId="6E20A1C4" w14:textId="77777777" w:rsidTr="00052E04">
        <w:trPr>
          <w:trHeight w:val="233"/>
        </w:trPr>
        <w:tc>
          <w:tcPr>
            <w:tcW w:w="2385" w:type="pct"/>
          </w:tcPr>
          <w:p w14:paraId="329DF155" w14:textId="77777777" w:rsidR="00553932" w:rsidRPr="001D1AC2" w:rsidRDefault="00553932" w:rsidP="00052E04">
            <w:pPr>
              <w:ind w:left="173"/>
              <w:contextualSpacing/>
              <w:rPr>
                <w:rFonts w:ascii="Arial" w:hAnsi="Arial" w:cs="Arial"/>
                <w:lang w:eastAsia="ar-SA"/>
              </w:rPr>
            </w:pPr>
            <w:r w:rsidRPr="001D1AC2">
              <w:rPr>
                <w:rFonts w:ascii="Arial" w:hAnsi="Arial" w:cs="Arial"/>
              </w:rPr>
              <w:t>Rule-following Leadership</w:t>
            </w:r>
          </w:p>
        </w:tc>
        <w:tc>
          <w:tcPr>
            <w:tcW w:w="872" w:type="pct"/>
            <w:vAlign w:val="center"/>
          </w:tcPr>
          <w:p w14:paraId="70401F38" w14:textId="15FD3308" w:rsidR="00553932" w:rsidRPr="001D1AC2" w:rsidRDefault="004D1290" w:rsidP="00052E04">
            <w:pPr>
              <w:suppressLineNumbers/>
              <w:suppressAutoHyphens/>
              <w:snapToGrid w:val="0"/>
              <w:jc w:val="center"/>
              <w:rPr>
                <w:rFonts w:ascii="Arial" w:hAnsi="Arial" w:cs="Arial"/>
                <w:lang w:eastAsia="ar-SA"/>
              </w:rPr>
            </w:pPr>
            <w:r>
              <w:rPr>
                <w:rFonts w:ascii="Arial" w:hAnsi="Arial" w:cs="Arial"/>
                <w:lang w:eastAsia="ar-SA"/>
              </w:rPr>
              <w:t>4.18</w:t>
            </w:r>
          </w:p>
        </w:tc>
        <w:tc>
          <w:tcPr>
            <w:tcW w:w="872" w:type="pct"/>
            <w:vAlign w:val="center"/>
          </w:tcPr>
          <w:p w14:paraId="66FAA346" w14:textId="21E22911" w:rsidR="00553932" w:rsidRPr="001D1AC2" w:rsidRDefault="00553932" w:rsidP="00052E04">
            <w:pPr>
              <w:suppressLineNumbers/>
              <w:suppressAutoHyphens/>
              <w:snapToGrid w:val="0"/>
              <w:jc w:val="center"/>
              <w:rPr>
                <w:rFonts w:ascii="Arial" w:hAnsi="Arial" w:cs="Arial"/>
              </w:rPr>
            </w:pPr>
            <w:r w:rsidRPr="001D1AC2">
              <w:rPr>
                <w:rFonts w:ascii="Arial" w:hAnsi="Arial" w:cs="Arial"/>
              </w:rPr>
              <w:t>0.7</w:t>
            </w:r>
            <w:r w:rsidR="004D1290">
              <w:rPr>
                <w:rFonts w:ascii="Arial" w:hAnsi="Arial" w:cs="Arial"/>
              </w:rPr>
              <w:t>9</w:t>
            </w:r>
          </w:p>
        </w:tc>
        <w:tc>
          <w:tcPr>
            <w:tcW w:w="872" w:type="pct"/>
            <w:vAlign w:val="center"/>
          </w:tcPr>
          <w:p w14:paraId="38569F0E" w14:textId="77777777" w:rsidR="00553932" w:rsidRPr="001D1AC2" w:rsidRDefault="00553932" w:rsidP="00052E04">
            <w:pPr>
              <w:suppressLineNumbers/>
              <w:suppressAutoHyphens/>
              <w:snapToGrid w:val="0"/>
              <w:jc w:val="center"/>
              <w:rPr>
                <w:rFonts w:ascii="Arial" w:hAnsi="Arial" w:cs="Arial"/>
                <w:lang w:eastAsia="ar-SA"/>
              </w:rPr>
            </w:pPr>
            <w:r w:rsidRPr="001D1AC2">
              <w:rPr>
                <w:rFonts w:ascii="Arial" w:hAnsi="Arial" w:cs="Arial"/>
              </w:rPr>
              <w:t>High</w:t>
            </w:r>
          </w:p>
        </w:tc>
      </w:tr>
      <w:tr w:rsidR="00553932" w14:paraId="0975B98D" w14:textId="77777777" w:rsidTr="00052E04">
        <w:trPr>
          <w:trHeight w:val="287"/>
        </w:trPr>
        <w:tc>
          <w:tcPr>
            <w:tcW w:w="2385" w:type="pct"/>
          </w:tcPr>
          <w:p w14:paraId="74EAD98E" w14:textId="77777777" w:rsidR="00553932" w:rsidRPr="001D1AC2" w:rsidRDefault="00553932" w:rsidP="00052E04">
            <w:pPr>
              <w:ind w:left="173"/>
              <w:contextualSpacing/>
              <w:rPr>
                <w:rFonts w:ascii="Arial" w:hAnsi="Arial" w:cs="Arial"/>
                <w:lang w:eastAsia="ar-SA"/>
              </w:rPr>
            </w:pPr>
            <w:r w:rsidRPr="001D1AC2">
              <w:rPr>
                <w:rFonts w:ascii="Arial" w:hAnsi="Arial" w:cs="Arial"/>
              </w:rPr>
              <w:t>Political Loyalty Leadership</w:t>
            </w:r>
          </w:p>
        </w:tc>
        <w:tc>
          <w:tcPr>
            <w:tcW w:w="872" w:type="pct"/>
            <w:vAlign w:val="center"/>
          </w:tcPr>
          <w:p w14:paraId="70A91871" w14:textId="28037785" w:rsidR="00553932" w:rsidRPr="001D1AC2" w:rsidRDefault="004D1290" w:rsidP="00052E04">
            <w:pPr>
              <w:suppressLineNumbers/>
              <w:suppressAutoHyphens/>
              <w:snapToGrid w:val="0"/>
              <w:jc w:val="center"/>
              <w:rPr>
                <w:rFonts w:ascii="Arial" w:hAnsi="Arial" w:cs="Arial"/>
                <w:lang w:eastAsia="ar-SA"/>
              </w:rPr>
            </w:pPr>
            <w:r>
              <w:rPr>
                <w:rFonts w:ascii="Arial" w:hAnsi="Arial" w:cs="Arial"/>
                <w:lang w:eastAsia="ar-SA"/>
              </w:rPr>
              <w:t>4.08</w:t>
            </w:r>
          </w:p>
        </w:tc>
        <w:tc>
          <w:tcPr>
            <w:tcW w:w="872" w:type="pct"/>
            <w:vAlign w:val="center"/>
          </w:tcPr>
          <w:p w14:paraId="221B8AA2" w14:textId="7B433357" w:rsidR="00553932" w:rsidRPr="001D1AC2" w:rsidRDefault="00553932" w:rsidP="00052E04">
            <w:pPr>
              <w:suppressLineNumbers/>
              <w:suppressAutoHyphens/>
              <w:snapToGrid w:val="0"/>
              <w:jc w:val="center"/>
              <w:rPr>
                <w:rFonts w:ascii="Arial" w:hAnsi="Arial" w:cs="Arial"/>
              </w:rPr>
            </w:pPr>
            <w:r w:rsidRPr="001D1AC2">
              <w:rPr>
                <w:rFonts w:ascii="Arial" w:hAnsi="Arial" w:cs="Arial"/>
              </w:rPr>
              <w:t>0.</w:t>
            </w:r>
            <w:r w:rsidR="004D1290">
              <w:rPr>
                <w:rFonts w:ascii="Arial" w:hAnsi="Arial" w:cs="Arial"/>
              </w:rPr>
              <w:t>85</w:t>
            </w:r>
          </w:p>
        </w:tc>
        <w:tc>
          <w:tcPr>
            <w:tcW w:w="872" w:type="pct"/>
            <w:vAlign w:val="center"/>
          </w:tcPr>
          <w:p w14:paraId="15A22BC4" w14:textId="77777777" w:rsidR="00553932" w:rsidRPr="001D1AC2" w:rsidRDefault="00553932" w:rsidP="00052E04">
            <w:pPr>
              <w:suppressLineNumbers/>
              <w:suppressAutoHyphens/>
              <w:snapToGrid w:val="0"/>
              <w:jc w:val="center"/>
              <w:rPr>
                <w:rFonts w:ascii="Arial" w:hAnsi="Arial" w:cs="Arial"/>
                <w:lang w:eastAsia="ar-SA"/>
              </w:rPr>
            </w:pPr>
            <w:r w:rsidRPr="001D1AC2">
              <w:rPr>
                <w:rFonts w:ascii="Arial" w:hAnsi="Arial" w:cs="Arial"/>
              </w:rPr>
              <w:t>High</w:t>
            </w:r>
          </w:p>
        </w:tc>
      </w:tr>
      <w:tr w:rsidR="00553932" w14:paraId="3202AC45" w14:textId="77777777" w:rsidTr="00052E04">
        <w:trPr>
          <w:trHeight w:val="251"/>
        </w:trPr>
        <w:tc>
          <w:tcPr>
            <w:tcW w:w="2385" w:type="pct"/>
          </w:tcPr>
          <w:p w14:paraId="045C044F" w14:textId="77777777" w:rsidR="00553932" w:rsidRPr="001D1AC2" w:rsidRDefault="00553932" w:rsidP="00052E04">
            <w:pPr>
              <w:ind w:left="173"/>
              <w:contextualSpacing/>
              <w:rPr>
                <w:rFonts w:ascii="Arial" w:hAnsi="Arial" w:cs="Arial"/>
                <w:lang w:eastAsia="ar-SA"/>
              </w:rPr>
            </w:pPr>
            <w:r w:rsidRPr="001D1AC2">
              <w:rPr>
                <w:rFonts w:ascii="Arial" w:hAnsi="Arial" w:cs="Arial"/>
              </w:rPr>
              <w:t>Network Governance Leadership</w:t>
            </w:r>
          </w:p>
        </w:tc>
        <w:tc>
          <w:tcPr>
            <w:tcW w:w="872" w:type="pct"/>
            <w:vAlign w:val="center"/>
          </w:tcPr>
          <w:p w14:paraId="591DF302" w14:textId="5EEF13B9" w:rsidR="00553932" w:rsidRPr="001D1AC2" w:rsidRDefault="004D1290" w:rsidP="00052E04">
            <w:pPr>
              <w:suppressLineNumbers/>
              <w:suppressAutoHyphens/>
              <w:snapToGrid w:val="0"/>
              <w:jc w:val="center"/>
              <w:rPr>
                <w:rFonts w:ascii="Arial" w:hAnsi="Arial" w:cs="Arial"/>
                <w:lang w:eastAsia="ar-SA"/>
              </w:rPr>
            </w:pPr>
            <w:r>
              <w:rPr>
                <w:rFonts w:ascii="Arial" w:hAnsi="Arial" w:cs="Arial"/>
                <w:lang w:eastAsia="ar-SA"/>
              </w:rPr>
              <w:t>4.15</w:t>
            </w:r>
          </w:p>
        </w:tc>
        <w:tc>
          <w:tcPr>
            <w:tcW w:w="872" w:type="pct"/>
            <w:vAlign w:val="center"/>
          </w:tcPr>
          <w:p w14:paraId="6D008949" w14:textId="1B3034B5" w:rsidR="00553932" w:rsidRPr="001D1AC2" w:rsidRDefault="00553932" w:rsidP="00052E04">
            <w:pPr>
              <w:suppressLineNumbers/>
              <w:suppressAutoHyphens/>
              <w:snapToGrid w:val="0"/>
              <w:jc w:val="center"/>
              <w:rPr>
                <w:rFonts w:ascii="Arial" w:hAnsi="Arial" w:cs="Arial"/>
              </w:rPr>
            </w:pPr>
            <w:r w:rsidRPr="001D1AC2">
              <w:rPr>
                <w:rFonts w:ascii="Arial" w:hAnsi="Arial" w:cs="Arial"/>
              </w:rPr>
              <w:t>0.</w:t>
            </w:r>
            <w:r w:rsidR="004D1290">
              <w:rPr>
                <w:rFonts w:ascii="Arial" w:hAnsi="Arial" w:cs="Arial"/>
              </w:rPr>
              <w:t>82</w:t>
            </w:r>
          </w:p>
        </w:tc>
        <w:tc>
          <w:tcPr>
            <w:tcW w:w="872" w:type="pct"/>
            <w:vAlign w:val="center"/>
          </w:tcPr>
          <w:p w14:paraId="489FB57F" w14:textId="77777777" w:rsidR="00553932" w:rsidRPr="001D1AC2" w:rsidRDefault="00553932" w:rsidP="00052E04">
            <w:pPr>
              <w:suppressLineNumbers/>
              <w:suppressAutoHyphens/>
              <w:snapToGrid w:val="0"/>
              <w:jc w:val="center"/>
              <w:rPr>
                <w:rFonts w:ascii="Arial" w:hAnsi="Arial" w:cs="Arial"/>
                <w:lang w:eastAsia="ar-SA"/>
              </w:rPr>
            </w:pPr>
            <w:r w:rsidRPr="001D1AC2">
              <w:rPr>
                <w:rFonts w:ascii="Arial" w:hAnsi="Arial" w:cs="Arial"/>
              </w:rPr>
              <w:t>High</w:t>
            </w:r>
          </w:p>
        </w:tc>
      </w:tr>
      <w:tr w:rsidR="00553932" w14:paraId="6AF0D6D9" w14:textId="77777777" w:rsidTr="00052E04">
        <w:trPr>
          <w:trHeight w:val="215"/>
        </w:trPr>
        <w:tc>
          <w:tcPr>
            <w:tcW w:w="2385" w:type="pct"/>
            <w:tcBorders>
              <w:bottom w:val="single" w:sz="4" w:space="0" w:color="auto"/>
            </w:tcBorders>
            <w:vAlign w:val="center"/>
          </w:tcPr>
          <w:p w14:paraId="2B979275" w14:textId="77777777" w:rsidR="00553932" w:rsidRPr="001D1AC2" w:rsidRDefault="00553932" w:rsidP="00052E04">
            <w:pPr>
              <w:suppressAutoHyphens/>
              <w:snapToGrid w:val="0"/>
              <w:ind w:left="755" w:hanging="755"/>
              <w:jc w:val="center"/>
              <w:rPr>
                <w:rFonts w:ascii="Arial" w:hAnsi="Arial" w:cs="Arial"/>
                <w:b/>
                <w:lang w:eastAsia="ar-SA"/>
              </w:rPr>
            </w:pPr>
            <w:r w:rsidRPr="001D1AC2">
              <w:rPr>
                <w:rFonts w:ascii="Arial" w:hAnsi="Arial" w:cs="Arial"/>
                <w:b/>
              </w:rPr>
              <w:t>Overall</w:t>
            </w:r>
          </w:p>
        </w:tc>
        <w:tc>
          <w:tcPr>
            <w:tcW w:w="872" w:type="pct"/>
            <w:tcBorders>
              <w:bottom w:val="single" w:sz="4" w:space="0" w:color="auto"/>
            </w:tcBorders>
            <w:vAlign w:val="center"/>
          </w:tcPr>
          <w:p w14:paraId="70DA5F9A" w14:textId="3A7700B3" w:rsidR="00553932" w:rsidRPr="001D1AC2" w:rsidRDefault="004D1290" w:rsidP="00052E04">
            <w:pPr>
              <w:suppressLineNumbers/>
              <w:suppressAutoHyphens/>
              <w:snapToGrid w:val="0"/>
              <w:jc w:val="center"/>
              <w:rPr>
                <w:rFonts w:ascii="Arial" w:hAnsi="Arial" w:cs="Arial"/>
                <w:b/>
                <w:lang w:eastAsia="ar-SA"/>
              </w:rPr>
            </w:pPr>
            <w:r>
              <w:rPr>
                <w:rFonts w:ascii="Arial" w:hAnsi="Arial" w:cs="Arial"/>
                <w:b/>
                <w:lang w:eastAsia="ar-SA"/>
              </w:rPr>
              <w:t>4.13</w:t>
            </w:r>
          </w:p>
        </w:tc>
        <w:tc>
          <w:tcPr>
            <w:tcW w:w="872" w:type="pct"/>
            <w:tcBorders>
              <w:bottom w:val="single" w:sz="4" w:space="0" w:color="auto"/>
            </w:tcBorders>
            <w:vAlign w:val="center"/>
          </w:tcPr>
          <w:p w14:paraId="049293A1" w14:textId="229B0A9D" w:rsidR="00553932" w:rsidRPr="001D1AC2" w:rsidRDefault="00553932" w:rsidP="00052E04">
            <w:pPr>
              <w:suppressLineNumbers/>
              <w:suppressAutoHyphens/>
              <w:snapToGrid w:val="0"/>
              <w:jc w:val="center"/>
              <w:rPr>
                <w:rFonts w:ascii="Arial" w:hAnsi="Arial" w:cs="Arial"/>
                <w:b/>
              </w:rPr>
            </w:pPr>
            <w:r w:rsidRPr="001D1AC2">
              <w:rPr>
                <w:rFonts w:ascii="Arial" w:hAnsi="Arial" w:cs="Arial"/>
                <w:b/>
              </w:rPr>
              <w:t>0.</w:t>
            </w:r>
            <w:r w:rsidR="004D1290">
              <w:rPr>
                <w:rFonts w:ascii="Arial" w:hAnsi="Arial" w:cs="Arial"/>
                <w:b/>
              </w:rPr>
              <w:t>69</w:t>
            </w:r>
          </w:p>
        </w:tc>
        <w:tc>
          <w:tcPr>
            <w:tcW w:w="872" w:type="pct"/>
            <w:tcBorders>
              <w:bottom w:val="single" w:sz="4" w:space="0" w:color="auto"/>
            </w:tcBorders>
            <w:vAlign w:val="center"/>
          </w:tcPr>
          <w:p w14:paraId="0636448F" w14:textId="77777777" w:rsidR="00553932" w:rsidRPr="001D1AC2" w:rsidRDefault="00553932" w:rsidP="00052E04">
            <w:pPr>
              <w:suppressLineNumbers/>
              <w:suppressAutoHyphens/>
              <w:snapToGrid w:val="0"/>
              <w:jc w:val="center"/>
              <w:rPr>
                <w:rFonts w:ascii="Arial" w:hAnsi="Arial" w:cs="Arial"/>
                <w:b/>
                <w:lang w:eastAsia="ar-SA"/>
              </w:rPr>
            </w:pPr>
            <w:r w:rsidRPr="001D1AC2">
              <w:rPr>
                <w:rFonts w:ascii="Arial" w:hAnsi="Arial" w:cs="Arial"/>
                <w:b/>
              </w:rPr>
              <w:t>High</w:t>
            </w:r>
          </w:p>
        </w:tc>
      </w:tr>
      <w:bookmarkEnd w:id="11"/>
    </w:tbl>
    <w:p w14:paraId="21ED3F61" w14:textId="77777777" w:rsidR="0073677C" w:rsidRDefault="0073677C" w:rsidP="0073677C">
      <w:pPr>
        <w:jc w:val="both"/>
        <w:rPr>
          <w:rFonts w:ascii="Arial" w:hAnsi="Arial" w:cs="Arial"/>
        </w:rPr>
      </w:pPr>
    </w:p>
    <w:p w14:paraId="1C980291" w14:textId="77777777" w:rsidR="006140BF" w:rsidRPr="006140BF" w:rsidRDefault="006140BF" w:rsidP="006140BF">
      <w:pPr>
        <w:jc w:val="both"/>
        <w:rPr>
          <w:rFonts w:ascii="Arial" w:hAnsi="Arial" w:cs="Arial"/>
        </w:rPr>
      </w:pPr>
      <w:r w:rsidRPr="006140BF">
        <w:rPr>
          <w:rFonts w:ascii="Arial" w:hAnsi="Arial" w:cs="Arial"/>
        </w:rPr>
        <w:t>Table 2 presents the level of public leadership among public elementary school teachers, measured through accountability leadership, rule-following leadership, political loyalty leadership, and network governance leadership as manifest variables. The overall mean score (M = 4.13, SD = 0.69) indicates a high level of public leadership, suggesting that respondents frequently demonstrated leadership behaviors aligned with these key dimensions.</w:t>
      </w:r>
    </w:p>
    <w:p w14:paraId="0EA73425" w14:textId="77777777" w:rsidR="006140BF" w:rsidRPr="006140BF" w:rsidRDefault="006140BF" w:rsidP="006140BF">
      <w:pPr>
        <w:jc w:val="both"/>
        <w:rPr>
          <w:rFonts w:ascii="Arial" w:hAnsi="Arial" w:cs="Arial"/>
        </w:rPr>
      </w:pPr>
    </w:p>
    <w:p w14:paraId="3F881D26" w14:textId="77777777" w:rsidR="006140BF" w:rsidRPr="006140BF" w:rsidRDefault="006140BF" w:rsidP="006140BF">
      <w:pPr>
        <w:jc w:val="both"/>
        <w:rPr>
          <w:rFonts w:ascii="Arial" w:hAnsi="Arial" w:cs="Arial"/>
        </w:rPr>
      </w:pPr>
      <w:r w:rsidRPr="006140BF">
        <w:rPr>
          <w:rFonts w:ascii="Arial" w:hAnsi="Arial" w:cs="Arial"/>
        </w:rPr>
        <w:t>Among the manifest variables, rule-following leadership recorded the highest mean score (M = 4.18, SD = 0.79), indicating that respondents consistently adhered to policies, protocols, and legal frameworks in their roles. This suggests that they strictly followed judicial rules and school policies, ensuring compliance with established regulations.</w:t>
      </w:r>
    </w:p>
    <w:p w14:paraId="63D30D00" w14:textId="77777777" w:rsidR="006140BF" w:rsidRPr="006140BF" w:rsidRDefault="006140BF" w:rsidP="006140BF">
      <w:pPr>
        <w:jc w:val="both"/>
        <w:rPr>
          <w:rFonts w:ascii="Arial" w:hAnsi="Arial" w:cs="Arial"/>
        </w:rPr>
      </w:pPr>
    </w:p>
    <w:p w14:paraId="32A69CCE" w14:textId="77777777" w:rsidR="006140BF" w:rsidRPr="006140BF" w:rsidRDefault="006140BF" w:rsidP="006140BF">
      <w:pPr>
        <w:jc w:val="both"/>
        <w:rPr>
          <w:rFonts w:ascii="Arial" w:hAnsi="Arial" w:cs="Arial"/>
        </w:rPr>
      </w:pPr>
      <w:r w:rsidRPr="006140BF">
        <w:rPr>
          <w:rFonts w:ascii="Arial" w:hAnsi="Arial" w:cs="Arial"/>
        </w:rPr>
        <w:t>Similarly, network governance leadership received a high mean score (M = 4.15, SD = 0.82), signifying that respondents actively maintained professional relationships with relevant organizations and associations. They also collaborated with school functionaries and external stakeholders, fostering connections that contribute to effective governance.</w:t>
      </w:r>
    </w:p>
    <w:p w14:paraId="3CDA6294" w14:textId="77777777" w:rsidR="006140BF" w:rsidRPr="006140BF" w:rsidRDefault="006140BF" w:rsidP="006140BF">
      <w:pPr>
        <w:jc w:val="both"/>
        <w:rPr>
          <w:rFonts w:ascii="Arial" w:hAnsi="Arial" w:cs="Arial"/>
        </w:rPr>
      </w:pPr>
    </w:p>
    <w:p w14:paraId="21049625" w14:textId="77777777" w:rsidR="006140BF" w:rsidRPr="006140BF" w:rsidRDefault="006140BF" w:rsidP="006140BF">
      <w:pPr>
        <w:jc w:val="both"/>
        <w:rPr>
          <w:rFonts w:ascii="Arial" w:hAnsi="Arial" w:cs="Arial"/>
        </w:rPr>
      </w:pPr>
      <w:r w:rsidRPr="006140BF">
        <w:rPr>
          <w:rFonts w:ascii="Arial" w:hAnsi="Arial" w:cs="Arial"/>
        </w:rPr>
        <w:t>Accountability leadership also scored high (M = 4.10, SD = 0.82), demonstrating that respondents regularly took responsibility for their actions, communicated openly with stakeholders, and ensured transparency in decision-making processes. They frequently explained their decisions to concerned parties and provided necessary clarifications regarding mediation and conflict resolution procedures.</w:t>
      </w:r>
    </w:p>
    <w:p w14:paraId="4800BCC4" w14:textId="77777777" w:rsidR="006140BF" w:rsidRPr="006140BF" w:rsidRDefault="006140BF" w:rsidP="006140BF">
      <w:pPr>
        <w:jc w:val="both"/>
        <w:rPr>
          <w:rFonts w:ascii="Arial" w:hAnsi="Arial" w:cs="Arial"/>
        </w:rPr>
      </w:pPr>
    </w:p>
    <w:p w14:paraId="5F56954D" w14:textId="77777777" w:rsidR="006140BF" w:rsidRPr="006140BF" w:rsidRDefault="006140BF" w:rsidP="006140BF">
      <w:pPr>
        <w:jc w:val="both"/>
        <w:rPr>
          <w:rFonts w:ascii="Arial" w:hAnsi="Arial" w:cs="Arial"/>
        </w:rPr>
      </w:pPr>
      <w:r w:rsidRPr="006140BF">
        <w:rPr>
          <w:rFonts w:ascii="Arial" w:hAnsi="Arial" w:cs="Arial"/>
        </w:rPr>
        <w:t>Meanwhile, political loyalty leadership (M = 4.08, SD = 0.85) remained at a high level, suggesting that respondents effectively implemented political decisions, even when they encountered challenges. They demonstrated commitment to supporting institutional directives while maintaining relationships with key decision-makers.</w:t>
      </w:r>
    </w:p>
    <w:p w14:paraId="17AA8C9B" w14:textId="77777777" w:rsidR="006140BF" w:rsidRPr="006140BF" w:rsidRDefault="006140BF" w:rsidP="006140BF">
      <w:pPr>
        <w:jc w:val="both"/>
        <w:rPr>
          <w:rFonts w:ascii="Arial" w:hAnsi="Arial" w:cs="Arial"/>
        </w:rPr>
      </w:pPr>
    </w:p>
    <w:p w14:paraId="19350E1B" w14:textId="34CE80F8" w:rsidR="001D1AC2" w:rsidRDefault="006140BF" w:rsidP="006140BF">
      <w:pPr>
        <w:jc w:val="both"/>
        <w:rPr>
          <w:rFonts w:ascii="Arial" w:hAnsi="Arial" w:cs="Arial"/>
        </w:rPr>
      </w:pPr>
      <w:r>
        <w:rPr>
          <w:rFonts w:ascii="Arial" w:hAnsi="Arial" w:cs="Arial"/>
        </w:rPr>
        <w:t>T</w:t>
      </w:r>
      <w:r w:rsidRPr="006140BF">
        <w:rPr>
          <w:rFonts w:ascii="Arial" w:hAnsi="Arial" w:cs="Arial"/>
        </w:rPr>
        <w:t>he findings suggest that public elementary school teachers exhibit a strong sense of leadership, particularly in following rules, maintaining accountability, fostering professional networks, and upholding political responsibilities. These leadership traits contribute to a well-structured and efficiently managed educational environment.</w:t>
      </w:r>
    </w:p>
    <w:p w14:paraId="1BBF2B55" w14:textId="77777777" w:rsidR="006140BF" w:rsidRPr="001D1AC2" w:rsidRDefault="006140BF" w:rsidP="006140BF">
      <w:pPr>
        <w:jc w:val="both"/>
        <w:rPr>
          <w:rFonts w:ascii="Arial" w:hAnsi="Arial" w:cs="Arial"/>
        </w:rPr>
      </w:pPr>
    </w:p>
    <w:p w14:paraId="44F93A8E" w14:textId="40CB9F7D" w:rsidR="001D1AC2" w:rsidRDefault="001D1AC2" w:rsidP="001D1AC2">
      <w:pPr>
        <w:jc w:val="both"/>
        <w:rPr>
          <w:rFonts w:ascii="Arial" w:hAnsi="Arial" w:cs="Arial"/>
        </w:rPr>
      </w:pPr>
      <w:r w:rsidRPr="001D1AC2">
        <w:rPr>
          <w:rFonts w:ascii="Arial" w:hAnsi="Arial" w:cs="Arial"/>
        </w:rPr>
        <w:lastRenderedPageBreak/>
        <w:t xml:space="preserve">This finding aligns with the study of </w:t>
      </w:r>
      <w:proofErr w:type="spellStart"/>
      <w:r w:rsidRPr="001D1AC2">
        <w:rPr>
          <w:rFonts w:ascii="Arial" w:hAnsi="Arial" w:cs="Arial"/>
        </w:rPr>
        <w:t>Insani</w:t>
      </w:r>
      <w:proofErr w:type="spellEnd"/>
      <w:r w:rsidRPr="001D1AC2">
        <w:rPr>
          <w:rFonts w:ascii="Arial" w:hAnsi="Arial" w:cs="Arial"/>
        </w:rPr>
        <w:t xml:space="preserve"> (2020), which highlighted that high public leadership is a crucial factor in promoting ethical governance, accountability, and efficient service delivery, ensuring that public institutions function effectively. Similarly, </w:t>
      </w:r>
      <w:proofErr w:type="spellStart"/>
      <w:r w:rsidRPr="001D1AC2">
        <w:rPr>
          <w:rFonts w:ascii="Arial" w:hAnsi="Arial" w:cs="Arial"/>
        </w:rPr>
        <w:t>Dofeliz</w:t>
      </w:r>
      <w:proofErr w:type="spellEnd"/>
      <w:r w:rsidRPr="001D1AC2">
        <w:rPr>
          <w:rFonts w:ascii="Arial" w:hAnsi="Arial" w:cs="Arial"/>
        </w:rPr>
        <w:t xml:space="preserve"> and </w:t>
      </w:r>
      <w:proofErr w:type="spellStart"/>
      <w:r w:rsidRPr="001D1AC2">
        <w:rPr>
          <w:rFonts w:ascii="Arial" w:hAnsi="Arial" w:cs="Arial"/>
        </w:rPr>
        <w:t>Dela</w:t>
      </w:r>
      <w:proofErr w:type="spellEnd"/>
      <w:r w:rsidRPr="001D1AC2">
        <w:rPr>
          <w:rFonts w:ascii="Arial" w:hAnsi="Arial" w:cs="Arial"/>
        </w:rPr>
        <w:t xml:space="preserve"> Peña (2022) emphasized that strong public leadership among teachers helps maintain discipline and fairness within the school community, particularly in managing conflict resolution and justice-related processes. Furthermore, Bakker and Albrecht (2018) argued that public leadership fosters higher levels of work engagement, as leaders who take initiative and demonstrate responsibility are more likely to inspire collaboration and drive positive institutional change.</w:t>
      </w:r>
    </w:p>
    <w:p w14:paraId="3E314ADC" w14:textId="77777777" w:rsidR="0073677C" w:rsidRDefault="0073677C" w:rsidP="0073677C">
      <w:pPr>
        <w:jc w:val="both"/>
        <w:rPr>
          <w:rFonts w:ascii="Arial" w:hAnsi="Arial" w:cs="Arial"/>
        </w:rPr>
      </w:pPr>
    </w:p>
    <w:p w14:paraId="1909942E" w14:textId="0BAC7721" w:rsidR="001D1AC2" w:rsidRDefault="001D1AC2" w:rsidP="001D1AC2">
      <w:pPr>
        <w:jc w:val="both"/>
        <w:rPr>
          <w:rFonts w:ascii="Arial" w:hAnsi="Arial" w:cs="Arial"/>
          <w:b/>
        </w:rPr>
      </w:pPr>
      <w:r>
        <w:rPr>
          <w:rFonts w:ascii="Arial" w:hAnsi="Arial" w:cs="Arial"/>
          <w:b/>
        </w:rPr>
        <w:t xml:space="preserve">3.3 </w:t>
      </w:r>
      <w:r w:rsidR="00DF6125" w:rsidRPr="00DF6125">
        <w:rPr>
          <w:rFonts w:ascii="Arial" w:hAnsi="Arial" w:cs="Arial"/>
          <w:b/>
        </w:rPr>
        <w:t xml:space="preserve">Public Service Motivation of the </w:t>
      </w:r>
      <w:r w:rsidR="00A9348B">
        <w:rPr>
          <w:rFonts w:ascii="Arial" w:hAnsi="Arial" w:cs="Arial"/>
          <w:b/>
        </w:rPr>
        <w:t>Teachers</w:t>
      </w:r>
      <w:r w:rsidR="00DF6125" w:rsidRPr="00DF6125">
        <w:rPr>
          <w:rFonts w:ascii="Arial" w:hAnsi="Arial" w:cs="Arial"/>
          <w:b/>
        </w:rPr>
        <w:t xml:space="preserve"> in Public Elementary Schools</w:t>
      </w:r>
    </w:p>
    <w:p w14:paraId="19E18B1C" w14:textId="77777777" w:rsidR="00DF6125" w:rsidRDefault="00DF6125" w:rsidP="001D1AC2">
      <w:pPr>
        <w:jc w:val="both"/>
        <w:rPr>
          <w:rFonts w:ascii="Arial" w:hAnsi="Arial" w:cs="Arial"/>
        </w:rPr>
      </w:pPr>
    </w:p>
    <w:p w14:paraId="4D2ABA83" w14:textId="0BA5F130" w:rsidR="001D1AC2" w:rsidRDefault="001D1AC2" w:rsidP="001D1AC2">
      <w:pPr>
        <w:jc w:val="both"/>
        <w:rPr>
          <w:rFonts w:ascii="Arial" w:hAnsi="Arial" w:cs="Arial"/>
          <w:i/>
        </w:rPr>
      </w:pPr>
      <w:r>
        <w:rPr>
          <w:rFonts w:ascii="Arial" w:hAnsi="Arial" w:cs="Arial"/>
          <w:iCs/>
        </w:rPr>
        <w:t xml:space="preserve">Table </w:t>
      </w:r>
      <w:r w:rsidR="00835ACF">
        <w:rPr>
          <w:rFonts w:ascii="Arial" w:hAnsi="Arial" w:cs="Arial"/>
          <w:iCs/>
        </w:rPr>
        <w:t>3</w:t>
      </w:r>
      <w:r>
        <w:rPr>
          <w:rFonts w:ascii="Arial" w:hAnsi="Arial" w:cs="Arial"/>
          <w:iCs/>
        </w:rPr>
        <w:t xml:space="preserve">. </w:t>
      </w:r>
      <w:r w:rsidRPr="0073677C">
        <w:rPr>
          <w:rFonts w:ascii="Arial" w:hAnsi="Arial" w:cs="Arial"/>
          <w:i/>
        </w:rPr>
        <w:t xml:space="preserve">Level of </w:t>
      </w:r>
      <w:r w:rsidR="00A9348B" w:rsidRPr="00A9348B">
        <w:rPr>
          <w:rFonts w:ascii="Arial" w:hAnsi="Arial" w:cs="Arial"/>
          <w:i/>
        </w:rPr>
        <w:t>Public Service Motivation of the Teachers in Public Elementary Schools</w:t>
      </w:r>
    </w:p>
    <w:p w14:paraId="2F2355DA" w14:textId="77777777" w:rsidR="00A9348B" w:rsidRDefault="00A9348B" w:rsidP="001D1AC2">
      <w:pPr>
        <w:jc w:val="both"/>
        <w:rPr>
          <w:rFonts w:ascii="Arial" w:hAnsi="Arial" w:cs="Arial"/>
        </w:rPr>
      </w:pPr>
    </w:p>
    <w:tbl>
      <w:tblPr>
        <w:tblW w:w="5000" w:type="pct"/>
        <w:tblCellMar>
          <w:top w:w="55" w:type="dxa"/>
          <w:left w:w="55" w:type="dxa"/>
          <w:bottom w:w="55" w:type="dxa"/>
          <w:right w:w="55" w:type="dxa"/>
        </w:tblCellMar>
        <w:tblLook w:val="04A0" w:firstRow="1" w:lastRow="0" w:firstColumn="1" w:lastColumn="0" w:noHBand="0" w:noVBand="1"/>
      </w:tblPr>
      <w:tblGrid>
        <w:gridCol w:w="3920"/>
        <w:gridCol w:w="1428"/>
        <w:gridCol w:w="1430"/>
        <w:gridCol w:w="1430"/>
      </w:tblGrid>
      <w:tr w:rsidR="00DF6125" w:rsidRPr="00DF6125" w14:paraId="0EDAB0FB" w14:textId="77777777" w:rsidTr="00052E04">
        <w:trPr>
          <w:trHeight w:val="357"/>
        </w:trPr>
        <w:tc>
          <w:tcPr>
            <w:tcW w:w="2388" w:type="pct"/>
            <w:tcBorders>
              <w:top w:val="single" w:sz="4" w:space="0" w:color="auto"/>
              <w:bottom w:val="single" w:sz="4" w:space="0" w:color="auto"/>
            </w:tcBorders>
            <w:vAlign w:val="center"/>
          </w:tcPr>
          <w:p w14:paraId="738A1B2A" w14:textId="35159A41" w:rsidR="00DF6125" w:rsidRPr="00DF6125" w:rsidRDefault="00DF6125" w:rsidP="00052E04">
            <w:pPr>
              <w:suppressLineNumbers/>
              <w:suppressAutoHyphens/>
              <w:snapToGrid w:val="0"/>
              <w:jc w:val="center"/>
              <w:rPr>
                <w:rFonts w:ascii="Arial" w:hAnsi="Arial" w:cs="Arial"/>
                <w:b/>
                <w:bCs/>
                <w:lang w:eastAsia="ar-SA"/>
              </w:rPr>
            </w:pPr>
            <w:r w:rsidRPr="00DF6125">
              <w:rPr>
                <w:rFonts w:ascii="Arial" w:hAnsi="Arial" w:cs="Arial"/>
                <w:b/>
                <w:bCs/>
                <w:lang w:eastAsia="ar-SA"/>
              </w:rPr>
              <w:t>Indicator</w:t>
            </w:r>
            <w:r>
              <w:rPr>
                <w:rFonts w:ascii="Arial" w:hAnsi="Arial" w:cs="Arial"/>
                <w:b/>
                <w:bCs/>
                <w:lang w:eastAsia="ar-SA"/>
              </w:rPr>
              <w:t>s</w:t>
            </w:r>
          </w:p>
        </w:tc>
        <w:tc>
          <w:tcPr>
            <w:tcW w:w="870" w:type="pct"/>
            <w:tcBorders>
              <w:top w:val="single" w:sz="4" w:space="0" w:color="auto"/>
              <w:bottom w:val="single" w:sz="4" w:space="0" w:color="auto"/>
            </w:tcBorders>
            <w:vAlign w:val="center"/>
          </w:tcPr>
          <w:p w14:paraId="144101D0" w14:textId="77777777" w:rsidR="00DF6125" w:rsidRPr="00DF6125" w:rsidRDefault="00DF6125" w:rsidP="00052E04">
            <w:pPr>
              <w:suppressLineNumbers/>
              <w:suppressAutoHyphens/>
              <w:snapToGrid w:val="0"/>
              <w:jc w:val="center"/>
              <w:rPr>
                <w:rFonts w:ascii="Arial" w:hAnsi="Arial" w:cs="Arial"/>
                <w:b/>
                <w:bCs/>
                <w:lang w:eastAsia="ar-SA"/>
              </w:rPr>
            </w:pPr>
            <w:r w:rsidRPr="00DF6125">
              <w:rPr>
                <w:rFonts w:ascii="Arial" w:hAnsi="Arial" w:cs="Arial"/>
                <w:b/>
                <w:bCs/>
                <w:lang w:eastAsia="ar-SA"/>
              </w:rPr>
              <w:t>Mean</w:t>
            </w:r>
          </w:p>
        </w:tc>
        <w:tc>
          <w:tcPr>
            <w:tcW w:w="871" w:type="pct"/>
            <w:tcBorders>
              <w:top w:val="single" w:sz="4" w:space="0" w:color="auto"/>
              <w:bottom w:val="single" w:sz="4" w:space="0" w:color="auto"/>
            </w:tcBorders>
            <w:vAlign w:val="center"/>
          </w:tcPr>
          <w:p w14:paraId="1CEF3D3D" w14:textId="77777777" w:rsidR="00DF6125" w:rsidRPr="00DF6125" w:rsidRDefault="00DF6125" w:rsidP="00052E04">
            <w:pPr>
              <w:suppressLineNumbers/>
              <w:suppressAutoHyphens/>
              <w:snapToGrid w:val="0"/>
              <w:jc w:val="center"/>
              <w:rPr>
                <w:rFonts w:ascii="Arial" w:hAnsi="Arial" w:cs="Arial"/>
                <w:b/>
                <w:bCs/>
                <w:lang w:eastAsia="ar-SA"/>
              </w:rPr>
            </w:pPr>
            <w:r w:rsidRPr="00DF6125">
              <w:rPr>
                <w:rFonts w:ascii="Arial" w:hAnsi="Arial" w:cs="Arial"/>
                <w:b/>
                <w:bCs/>
                <w:lang w:eastAsia="ar-SA"/>
              </w:rPr>
              <w:t>SD</w:t>
            </w:r>
          </w:p>
        </w:tc>
        <w:tc>
          <w:tcPr>
            <w:tcW w:w="871" w:type="pct"/>
            <w:tcBorders>
              <w:top w:val="single" w:sz="4" w:space="0" w:color="auto"/>
              <w:bottom w:val="single" w:sz="4" w:space="0" w:color="auto"/>
            </w:tcBorders>
            <w:vAlign w:val="center"/>
          </w:tcPr>
          <w:p w14:paraId="210D1B3D" w14:textId="77777777" w:rsidR="00DF6125" w:rsidRPr="00DF6125" w:rsidRDefault="00DF6125" w:rsidP="00052E04">
            <w:pPr>
              <w:suppressLineNumbers/>
              <w:suppressAutoHyphens/>
              <w:snapToGrid w:val="0"/>
              <w:jc w:val="center"/>
              <w:rPr>
                <w:rFonts w:ascii="Arial" w:hAnsi="Arial" w:cs="Arial"/>
                <w:b/>
                <w:bCs/>
                <w:lang w:eastAsia="ar-SA"/>
              </w:rPr>
            </w:pPr>
            <w:r w:rsidRPr="00DF6125">
              <w:rPr>
                <w:rFonts w:ascii="Arial" w:hAnsi="Arial" w:cs="Arial"/>
                <w:b/>
                <w:bCs/>
                <w:lang w:eastAsia="ar-SA"/>
              </w:rPr>
              <w:t>Descriptive Level</w:t>
            </w:r>
          </w:p>
        </w:tc>
      </w:tr>
      <w:tr w:rsidR="00DF6125" w:rsidRPr="00DF6125" w14:paraId="4B5868E3" w14:textId="77777777" w:rsidTr="00052E04">
        <w:trPr>
          <w:trHeight w:val="357"/>
        </w:trPr>
        <w:tc>
          <w:tcPr>
            <w:tcW w:w="2388" w:type="pct"/>
            <w:vAlign w:val="center"/>
          </w:tcPr>
          <w:p w14:paraId="76C43B09" w14:textId="77777777" w:rsidR="00DF6125" w:rsidRPr="00DF6125" w:rsidRDefault="00DF6125" w:rsidP="00052E04">
            <w:pPr>
              <w:ind w:left="173"/>
              <w:contextualSpacing/>
              <w:rPr>
                <w:rFonts w:ascii="Arial" w:hAnsi="Arial" w:cs="Arial"/>
                <w:lang w:eastAsia="ar-SA"/>
              </w:rPr>
            </w:pPr>
            <w:r w:rsidRPr="00DF6125">
              <w:rPr>
                <w:rFonts w:ascii="Arial" w:hAnsi="Arial" w:cs="Arial"/>
              </w:rPr>
              <w:t>Attraction to Policymaking</w:t>
            </w:r>
          </w:p>
        </w:tc>
        <w:tc>
          <w:tcPr>
            <w:tcW w:w="870" w:type="pct"/>
            <w:vAlign w:val="center"/>
          </w:tcPr>
          <w:p w14:paraId="6119CEC4" w14:textId="52D1D0B4" w:rsidR="00DF6125" w:rsidRPr="00DF6125" w:rsidRDefault="00A9348B" w:rsidP="00052E04">
            <w:pPr>
              <w:suppressLineNumbers/>
              <w:suppressAutoHyphens/>
              <w:snapToGrid w:val="0"/>
              <w:jc w:val="center"/>
              <w:rPr>
                <w:rFonts w:ascii="Arial" w:hAnsi="Arial" w:cs="Arial"/>
                <w:lang w:eastAsia="ar-SA"/>
              </w:rPr>
            </w:pPr>
            <w:r>
              <w:rPr>
                <w:rFonts w:ascii="Arial" w:hAnsi="Arial" w:cs="Arial"/>
                <w:lang w:eastAsia="ar-SA"/>
              </w:rPr>
              <w:t>4.02</w:t>
            </w:r>
          </w:p>
        </w:tc>
        <w:tc>
          <w:tcPr>
            <w:tcW w:w="871" w:type="pct"/>
            <w:vAlign w:val="center"/>
          </w:tcPr>
          <w:p w14:paraId="361E10D7" w14:textId="26605EFA" w:rsidR="00DF6125" w:rsidRPr="00DF6125" w:rsidRDefault="00DF6125" w:rsidP="00052E04">
            <w:pPr>
              <w:suppressLineNumbers/>
              <w:suppressAutoHyphens/>
              <w:snapToGrid w:val="0"/>
              <w:jc w:val="center"/>
              <w:rPr>
                <w:rFonts w:ascii="Arial" w:hAnsi="Arial" w:cs="Arial"/>
              </w:rPr>
            </w:pPr>
            <w:r w:rsidRPr="00DF6125">
              <w:rPr>
                <w:rFonts w:ascii="Arial" w:hAnsi="Arial" w:cs="Arial"/>
              </w:rPr>
              <w:t>0.</w:t>
            </w:r>
            <w:r w:rsidR="00A9348B">
              <w:rPr>
                <w:rFonts w:ascii="Arial" w:hAnsi="Arial" w:cs="Arial"/>
              </w:rPr>
              <w:t>72</w:t>
            </w:r>
          </w:p>
        </w:tc>
        <w:tc>
          <w:tcPr>
            <w:tcW w:w="871" w:type="pct"/>
            <w:vAlign w:val="center"/>
          </w:tcPr>
          <w:p w14:paraId="3A78E791" w14:textId="77777777" w:rsidR="00DF6125" w:rsidRPr="00DF6125" w:rsidRDefault="00DF6125" w:rsidP="00052E04">
            <w:pPr>
              <w:suppressLineNumbers/>
              <w:suppressAutoHyphens/>
              <w:snapToGrid w:val="0"/>
              <w:jc w:val="center"/>
              <w:rPr>
                <w:rFonts w:ascii="Arial" w:hAnsi="Arial" w:cs="Arial"/>
                <w:lang w:eastAsia="ar-SA"/>
              </w:rPr>
            </w:pPr>
            <w:r w:rsidRPr="00DF6125">
              <w:rPr>
                <w:rFonts w:ascii="Arial" w:hAnsi="Arial" w:cs="Arial"/>
              </w:rPr>
              <w:t>High</w:t>
            </w:r>
          </w:p>
        </w:tc>
      </w:tr>
      <w:tr w:rsidR="00DF6125" w:rsidRPr="00DF6125" w14:paraId="6309C434" w14:textId="77777777" w:rsidTr="00052E04">
        <w:trPr>
          <w:trHeight w:val="357"/>
        </w:trPr>
        <w:tc>
          <w:tcPr>
            <w:tcW w:w="2388" w:type="pct"/>
            <w:vAlign w:val="center"/>
          </w:tcPr>
          <w:p w14:paraId="19BCA3AF" w14:textId="77777777" w:rsidR="00DF6125" w:rsidRPr="00DF6125" w:rsidRDefault="00DF6125" w:rsidP="00052E04">
            <w:pPr>
              <w:ind w:left="173"/>
              <w:contextualSpacing/>
              <w:rPr>
                <w:rFonts w:ascii="Arial" w:hAnsi="Arial" w:cs="Arial"/>
                <w:lang w:eastAsia="ar-SA"/>
              </w:rPr>
            </w:pPr>
            <w:r w:rsidRPr="00DF6125">
              <w:rPr>
                <w:rFonts w:ascii="Arial" w:hAnsi="Arial" w:cs="Arial"/>
              </w:rPr>
              <w:t>Commitment to Public Interest</w:t>
            </w:r>
          </w:p>
        </w:tc>
        <w:tc>
          <w:tcPr>
            <w:tcW w:w="870" w:type="pct"/>
            <w:vAlign w:val="center"/>
          </w:tcPr>
          <w:p w14:paraId="74E03488" w14:textId="1F14FEF2" w:rsidR="00DF6125" w:rsidRPr="00DF6125" w:rsidRDefault="00DF6125" w:rsidP="00052E04">
            <w:pPr>
              <w:suppressLineNumbers/>
              <w:suppressAutoHyphens/>
              <w:snapToGrid w:val="0"/>
              <w:jc w:val="center"/>
              <w:rPr>
                <w:rFonts w:ascii="Arial" w:hAnsi="Arial" w:cs="Arial"/>
                <w:lang w:eastAsia="ar-SA"/>
              </w:rPr>
            </w:pPr>
            <w:r w:rsidRPr="00DF6125">
              <w:rPr>
                <w:rFonts w:ascii="Arial" w:hAnsi="Arial" w:cs="Arial"/>
              </w:rPr>
              <w:t>3.</w:t>
            </w:r>
            <w:r w:rsidR="00A9348B">
              <w:rPr>
                <w:rFonts w:ascii="Arial" w:hAnsi="Arial" w:cs="Arial"/>
              </w:rPr>
              <w:t>92</w:t>
            </w:r>
          </w:p>
        </w:tc>
        <w:tc>
          <w:tcPr>
            <w:tcW w:w="871" w:type="pct"/>
            <w:vAlign w:val="center"/>
          </w:tcPr>
          <w:p w14:paraId="584C3BF1" w14:textId="010B0710" w:rsidR="00DF6125" w:rsidRPr="00DF6125" w:rsidRDefault="00DF6125" w:rsidP="00052E04">
            <w:pPr>
              <w:suppressLineNumbers/>
              <w:suppressAutoHyphens/>
              <w:snapToGrid w:val="0"/>
              <w:jc w:val="center"/>
              <w:rPr>
                <w:rFonts w:ascii="Arial" w:hAnsi="Arial" w:cs="Arial"/>
              </w:rPr>
            </w:pPr>
            <w:r w:rsidRPr="00DF6125">
              <w:rPr>
                <w:rFonts w:ascii="Arial" w:hAnsi="Arial" w:cs="Arial"/>
              </w:rPr>
              <w:t>0.</w:t>
            </w:r>
            <w:r w:rsidR="00A9348B">
              <w:rPr>
                <w:rFonts w:ascii="Arial" w:hAnsi="Arial" w:cs="Arial"/>
              </w:rPr>
              <w:t>79</w:t>
            </w:r>
          </w:p>
        </w:tc>
        <w:tc>
          <w:tcPr>
            <w:tcW w:w="871" w:type="pct"/>
            <w:vAlign w:val="center"/>
          </w:tcPr>
          <w:p w14:paraId="7FA4742C" w14:textId="77777777" w:rsidR="00DF6125" w:rsidRPr="00DF6125" w:rsidRDefault="00DF6125" w:rsidP="00052E04">
            <w:pPr>
              <w:suppressLineNumbers/>
              <w:suppressAutoHyphens/>
              <w:snapToGrid w:val="0"/>
              <w:jc w:val="center"/>
              <w:rPr>
                <w:rFonts w:ascii="Arial" w:hAnsi="Arial" w:cs="Arial"/>
                <w:lang w:eastAsia="ar-SA"/>
              </w:rPr>
            </w:pPr>
            <w:r w:rsidRPr="00DF6125">
              <w:rPr>
                <w:rFonts w:ascii="Arial" w:hAnsi="Arial" w:cs="Arial"/>
              </w:rPr>
              <w:t>High</w:t>
            </w:r>
          </w:p>
        </w:tc>
      </w:tr>
      <w:tr w:rsidR="00DF6125" w:rsidRPr="00DF6125" w14:paraId="1C32132C" w14:textId="77777777" w:rsidTr="00052E04">
        <w:trPr>
          <w:trHeight w:val="357"/>
        </w:trPr>
        <w:tc>
          <w:tcPr>
            <w:tcW w:w="2388" w:type="pct"/>
            <w:vAlign w:val="center"/>
          </w:tcPr>
          <w:p w14:paraId="08B8E16D" w14:textId="77777777" w:rsidR="00DF6125" w:rsidRPr="00DF6125" w:rsidRDefault="00DF6125" w:rsidP="00052E04">
            <w:pPr>
              <w:ind w:left="173"/>
              <w:contextualSpacing/>
              <w:rPr>
                <w:rFonts w:ascii="Arial" w:hAnsi="Arial" w:cs="Arial"/>
                <w:lang w:eastAsia="ar-SA"/>
              </w:rPr>
            </w:pPr>
            <w:r w:rsidRPr="00DF6125">
              <w:rPr>
                <w:rFonts w:ascii="Arial" w:hAnsi="Arial" w:cs="Arial"/>
              </w:rPr>
              <w:t>Compassion</w:t>
            </w:r>
          </w:p>
        </w:tc>
        <w:tc>
          <w:tcPr>
            <w:tcW w:w="870" w:type="pct"/>
            <w:vAlign w:val="center"/>
          </w:tcPr>
          <w:p w14:paraId="37ACC09B" w14:textId="6FE17F55" w:rsidR="00DF6125" w:rsidRPr="00DF6125" w:rsidRDefault="00A9348B" w:rsidP="00052E04">
            <w:pPr>
              <w:suppressLineNumbers/>
              <w:suppressAutoHyphens/>
              <w:snapToGrid w:val="0"/>
              <w:jc w:val="center"/>
              <w:rPr>
                <w:rFonts w:ascii="Arial" w:hAnsi="Arial" w:cs="Arial"/>
                <w:lang w:eastAsia="ar-SA"/>
              </w:rPr>
            </w:pPr>
            <w:r>
              <w:rPr>
                <w:rFonts w:ascii="Arial" w:hAnsi="Arial" w:cs="Arial"/>
                <w:lang w:eastAsia="ar-SA"/>
              </w:rPr>
              <w:t>4.10</w:t>
            </w:r>
          </w:p>
        </w:tc>
        <w:tc>
          <w:tcPr>
            <w:tcW w:w="871" w:type="pct"/>
            <w:vAlign w:val="center"/>
          </w:tcPr>
          <w:p w14:paraId="7965C203" w14:textId="38B8971D" w:rsidR="00DF6125" w:rsidRPr="00DF6125" w:rsidRDefault="00DF6125" w:rsidP="00052E04">
            <w:pPr>
              <w:suppressLineNumbers/>
              <w:suppressAutoHyphens/>
              <w:snapToGrid w:val="0"/>
              <w:jc w:val="center"/>
              <w:rPr>
                <w:rFonts w:ascii="Arial" w:hAnsi="Arial" w:cs="Arial"/>
              </w:rPr>
            </w:pPr>
            <w:r w:rsidRPr="00DF6125">
              <w:rPr>
                <w:rFonts w:ascii="Arial" w:hAnsi="Arial" w:cs="Arial"/>
              </w:rPr>
              <w:t>0.</w:t>
            </w:r>
            <w:r w:rsidR="00A9348B">
              <w:rPr>
                <w:rFonts w:ascii="Arial" w:hAnsi="Arial" w:cs="Arial"/>
              </w:rPr>
              <w:t>82</w:t>
            </w:r>
          </w:p>
        </w:tc>
        <w:tc>
          <w:tcPr>
            <w:tcW w:w="871" w:type="pct"/>
            <w:vAlign w:val="center"/>
          </w:tcPr>
          <w:p w14:paraId="4FD0E6C6" w14:textId="77777777" w:rsidR="00DF6125" w:rsidRPr="00DF6125" w:rsidRDefault="00DF6125" w:rsidP="00052E04">
            <w:pPr>
              <w:suppressLineNumbers/>
              <w:suppressAutoHyphens/>
              <w:snapToGrid w:val="0"/>
              <w:jc w:val="center"/>
              <w:rPr>
                <w:rFonts w:ascii="Arial" w:hAnsi="Arial" w:cs="Arial"/>
                <w:lang w:eastAsia="ar-SA"/>
              </w:rPr>
            </w:pPr>
            <w:r w:rsidRPr="00DF6125">
              <w:rPr>
                <w:rFonts w:ascii="Arial" w:hAnsi="Arial" w:cs="Arial"/>
              </w:rPr>
              <w:t>High</w:t>
            </w:r>
          </w:p>
        </w:tc>
      </w:tr>
      <w:tr w:rsidR="00DF6125" w:rsidRPr="00DF6125" w14:paraId="6FF0D734" w14:textId="77777777" w:rsidTr="00052E04">
        <w:trPr>
          <w:trHeight w:val="357"/>
        </w:trPr>
        <w:tc>
          <w:tcPr>
            <w:tcW w:w="2388" w:type="pct"/>
            <w:vAlign w:val="center"/>
          </w:tcPr>
          <w:p w14:paraId="48163F46" w14:textId="77777777" w:rsidR="00DF6125" w:rsidRPr="00DF6125" w:rsidRDefault="00DF6125" w:rsidP="00052E04">
            <w:pPr>
              <w:ind w:left="173"/>
              <w:contextualSpacing/>
              <w:rPr>
                <w:rFonts w:ascii="Arial" w:hAnsi="Arial" w:cs="Arial"/>
                <w:lang w:eastAsia="ar-SA"/>
              </w:rPr>
            </w:pPr>
            <w:r w:rsidRPr="00DF6125">
              <w:rPr>
                <w:rFonts w:ascii="Arial" w:hAnsi="Arial" w:cs="Arial"/>
              </w:rPr>
              <w:t>Self-sacrifice</w:t>
            </w:r>
          </w:p>
        </w:tc>
        <w:tc>
          <w:tcPr>
            <w:tcW w:w="870" w:type="pct"/>
            <w:vAlign w:val="center"/>
          </w:tcPr>
          <w:p w14:paraId="1886346D" w14:textId="2178AB74" w:rsidR="00DF6125" w:rsidRPr="00DF6125" w:rsidRDefault="00A9348B" w:rsidP="00052E04">
            <w:pPr>
              <w:suppressLineNumbers/>
              <w:suppressAutoHyphens/>
              <w:snapToGrid w:val="0"/>
              <w:jc w:val="center"/>
              <w:rPr>
                <w:rFonts w:ascii="Arial" w:hAnsi="Arial" w:cs="Arial"/>
                <w:lang w:eastAsia="ar-SA"/>
              </w:rPr>
            </w:pPr>
            <w:r>
              <w:rPr>
                <w:rFonts w:ascii="Arial" w:hAnsi="Arial" w:cs="Arial"/>
                <w:lang w:eastAsia="ar-SA"/>
              </w:rPr>
              <w:t>4.16</w:t>
            </w:r>
          </w:p>
        </w:tc>
        <w:tc>
          <w:tcPr>
            <w:tcW w:w="871" w:type="pct"/>
            <w:vAlign w:val="center"/>
          </w:tcPr>
          <w:p w14:paraId="6F9604D3" w14:textId="6BF109D4" w:rsidR="00DF6125" w:rsidRPr="00DF6125" w:rsidRDefault="00DF6125" w:rsidP="00052E04">
            <w:pPr>
              <w:suppressLineNumbers/>
              <w:suppressAutoHyphens/>
              <w:snapToGrid w:val="0"/>
              <w:jc w:val="center"/>
              <w:rPr>
                <w:rFonts w:ascii="Arial" w:hAnsi="Arial" w:cs="Arial"/>
              </w:rPr>
            </w:pPr>
            <w:r w:rsidRPr="00DF6125">
              <w:rPr>
                <w:rFonts w:ascii="Arial" w:hAnsi="Arial" w:cs="Arial"/>
              </w:rPr>
              <w:t>0.</w:t>
            </w:r>
            <w:r w:rsidR="00A9348B">
              <w:rPr>
                <w:rFonts w:ascii="Arial" w:hAnsi="Arial" w:cs="Arial"/>
              </w:rPr>
              <w:t>89</w:t>
            </w:r>
          </w:p>
        </w:tc>
        <w:tc>
          <w:tcPr>
            <w:tcW w:w="871" w:type="pct"/>
            <w:vAlign w:val="center"/>
          </w:tcPr>
          <w:p w14:paraId="6943FA93" w14:textId="77777777" w:rsidR="00DF6125" w:rsidRPr="00DF6125" w:rsidRDefault="00DF6125" w:rsidP="00052E04">
            <w:pPr>
              <w:suppressLineNumbers/>
              <w:suppressAutoHyphens/>
              <w:snapToGrid w:val="0"/>
              <w:jc w:val="center"/>
              <w:rPr>
                <w:rFonts w:ascii="Arial" w:hAnsi="Arial" w:cs="Arial"/>
                <w:lang w:eastAsia="ar-SA"/>
              </w:rPr>
            </w:pPr>
            <w:r w:rsidRPr="00DF6125">
              <w:rPr>
                <w:rFonts w:ascii="Arial" w:hAnsi="Arial" w:cs="Arial"/>
              </w:rPr>
              <w:t>High</w:t>
            </w:r>
          </w:p>
        </w:tc>
      </w:tr>
      <w:tr w:rsidR="00DF6125" w:rsidRPr="00DF6125" w14:paraId="1B4D80E7" w14:textId="77777777" w:rsidTr="00052E04">
        <w:trPr>
          <w:trHeight w:val="357"/>
        </w:trPr>
        <w:tc>
          <w:tcPr>
            <w:tcW w:w="2388" w:type="pct"/>
            <w:tcBorders>
              <w:bottom w:val="single" w:sz="4" w:space="0" w:color="auto"/>
            </w:tcBorders>
            <w:vAlign w:val="center"/>
          </w:tcPr>
          <w:p w14:paraId="057CE51F" w14:textId="77777777" w:rsidR="00DF6125" w:rsidRPr="00DF6125" w:rsidRDefault="00DF6125" w:rsidP="00052E04">
            <w:pPr>
              <w:suppressAutoHyphens/>
              <w:snapToGrid w:val="0"/>
              <w:ind w:left="755" w:hanging="755"/>
              <w:jc w:val="center"/>
              <w:rPr>
                <w:rFonts w:ascii="Arial" w:hAnsi="Arial" w:cs="Arial"/>
                <w:b/>
                <w:lang w:eastAsia="ar-SA"/>
              </w:rPr>
            </w:pPr>
            <w:r w:rsidRPr="00DF6125">
              <w:rPr>
                <w:rFonts w:ascii="Arial" w:hAnsi="Arial" w:cs="Arial"/>
                <w:b/>
              </w:rPr>
              <w:t>Overall</w:t>
            </w:r>
          </w:p>
        </w:tc>
        <w:tc>
          <w:tcPr>
            <w:tcW w:w="870" w:type="pct"/>
            <w:tcBorders>
              <w:bottom w:val="single" w:sz="4" w:space="0" w:color="auto"/>
            </w:tcBorders>
            <w:vAlign w:val="center"/>
          </w:tcPr>
          <w:p w14:paraId="236E9A39" w14:textId="01355C12" w:rsidR="00DF6125" w:rsidRPr="00DF6125" w:rsidRDefault="00A9348B" w:rsidP="00052E04">
            <w:pPr>
              <w:suppressLineNumbers/>
              <w:suppressAutoHyphens/>
              <w:snapToGrid w:val="0"/>
              <w:jc w:val="center"/>
              <w:rPr>
                <w:rFonts w:ascii="Arial" w:hAnsi="Arial" w:cs="Arial"/>
                <w:b/>
                <w:lang w:eastAsia="ar-SA"/>
              </w:rPr>
            </w:pPr>
            <w:r>
              <w:rPr>
                <w:rFonts w:ascii="Arial" w:hAnsi="Arial" w:cs="Arial"/>
                <w:b/>
                <w:lang w:eastAsia="ar-SA"/>
              </w:rPr>
              <w:t>4.05</w:t>
            </w:r>
          </w:p>
        </w:tc>
        <w:tc>
          <w:tcPr>
            <w:tcW w:w="871" w:type="pct"/>
            <w:tcBorders>
              <w:bottom w:val="single" w:sz="4" w:space="0" w:color="auto"/>
            </w:tcBorders>
            <w:vAlign w:val="center"/>
          </w:tcPr>
          <w:p w14:paraId="651F4CE1" w14:textId="2070F11A" w:rsidR="00DF6125" w:rsidRPr="00DF6125" w:rsidRDefault="00DF6125" w:rsidP="00052E04">
            <w:pPr>
              <w:suppressLineNumbers/>
              <w:suppressAutoHyphens/>
              <w:snapToGrid w:val="0"/>
              <w:jc w:val="center"/>
              <w:rPr>
                <w:rFonts w:ascii="Arial" w:hAnsi="Arial" w:cs="Arial"/>
                <w:b/>
              </w:rPr>
            </w:pPr>
            <w:r w:rsidRPr="00DF6125">
              <w:rPr>
                <w:rFonts w:ascii="Arial" w:hAnsi="Arial" w:cs="Arial"/>
                <w:b/>
              </w:rPr>
              <w:t>0.</w:t>
            </w:r>
            <w:r w:rsidR="00A9348B">
              <w:rPr>
                <w:rFonts w:ascii="Arial" w:hAnsi="Arial" w:cs="Arial"/>
                <w:b/>
              </w:rPr>
              <w:t>72</w:t>
            </w:r>
          </w:p>
        </w:tc>
        <w:tc>
          <w:tcPr>
            <w:tcW w:w="871" w:type="pct"/>
            <w:tcBorders>
              <w:bottom w:val="single" w:sz="4" w:space="0" w:color="auto"/>
            </w:tcBorders>
            <w:vAlign w:val="center"/>
          </w:tcPr>
          <w:p w14:paraId="7CD53B36" w14:textId="77777777" w:rsidR="00DF6125" w:rsidRPr="00DF6125" w:rsidRDefault="00DF6125" w:rsidP="00052E04">
            <w:pPr>
              <w:suppressLineNumbers/>
              <w:suppressAutoHyphens/>
              <w:snapToGrid w:val="0"/>
              <w:jc w:val="center"/>
              <w:rPr>
                <w:rFonts w:ascii="Arial" w:hAnsi="Arial" w:cs="Arial"/>
                <w:b/>
                <w:lang w:eastAsia="ar-SA"/>
              </w:rPr>
            </w:pPr>
            <w:r w:rsidRPr="00DF6125">
              <w:rPr>
                <w:rFonts w:ascii="Arial" w:hAnsi="Arial" w:cs="Arial"/>
                <w:b/>
              </w:rPr>
              <w:t>High</w:t>
            </w:r>
          </w:p>
        </w:tc>
      </w:tr>
    </w:tbl>
    <w:p w14:paraId="1AFD0AB9" w14:textId="77777777" w:rsidR="001D1AC2" w:rsidRDefault="001D1AC2" w:rsidP="001D1AC2">
      <w:pPr>
        <w:jc w:val="both"/>
        <w:rPr>
          <w:rFonts w:ascii="Arial" w:hAnsi="Arial" w:cs="Arial"/>
        </w:rPr>
      </w:pPr>
    </w:p>
    <w:p w14:paraId="06D6A83B" w14:textId="77777777" w:rsidR="00A9348B" w:rsidRPr="00A9348B" w:rsidRDefault="00A9348B" w:rsidP="00A9348B">
      <w:pPr>
        <w:jc w:val="both"/>
        <w:rPr>
          <w:rFonts w:ascii="Arial" w:hAnsi="Arial" w:cs="Arial"/>
        </w:rPr>
      </w:pPr>
      <w:r w:rsidRPr="00A9348B">
        <w:rPr>
          <w:rFonts w:ascii="Arial" w:hAnsi="Arial" w:cs="Arial"/>
        </w:rPr>
        <w:t>Table 3 presents the public service motivation levels among public elementary school teachers, as measured through attraction to policymaking, commitment to the public interest, compassion, and self-sacrifice. The overall mean score (M = 4.05, SD = 0.72) indicates a high level of public service motivation, suggesting that respondents frequently exhibited behaviors aligned with these dimensions.</w:t>
      </w:r>
    </w:p>
    <w:p w14:paraId="74008AF7" w14:textId="77777777" w:rsidR="00A9348B" w:rsidRPr="00A9348B" w:rsidRDefault="00A9348B" w:rsidP="00A9348B">
      <w:pPr>
        <w:jc w:val="both"/>
        <w:rPr>
          <w:rFonts w:ascii="Arial" w:hAnsi="Arial" w:cs="Arial"/>
        </w:rPr>
      </w:pPr>
    </w:p>
    <w:p w14:paraId="53E01406" w14:textId="77777777" w:rsidR="00A9348B" w:rsidRPr="00A9348B" w:rsidRDefault="00A9348B" w:rsidP="00A9348B">
      <w:pPr>
        <w:jc w:val="both"/>
        <w:rPr>
          <w:rFonts w:ascii="Arial" w:hAnsi="Arial" w:cs="Arial"/>
        </w:rPr>
      </w:pPr>
      <w:r w:rsidRPr="00A9348B">
        <w:rPr>
          <w:rFonts w:ascii="Arial" w:hAnsi="Arial" w:cs="Arial"/>
        </w:rPr>
        <w:t>Among the indicators, self-sacrifice recorded the highest mean score (M = 4.16, SD = 0.89), signifying that respondents were often willing to prioritize the welfare of the school and its students over personal gains. They frequently demonstrated a strong sense of duty and a commitment to making meaningful contributions to their institution.</w:t>
      </w:r>
    </w:p>
    <w:p w14:paraId="566D1267" w14:textId="77777777" w:rsidR="00A9348B" w:rsidRPr="00A9348B" w:rsidRDefault="00A9348B" w:rsidP="00A9348B">
      <w:pPr>
        <w:jc w:val="both"/>
        <w:rPr>
          <w:rFonts w:ascii="Arial" w:hAnsi="Arial" w:cs="Arial"/>
        </w:rPr>
      </w:pPr>
    </w:p>
    <w:p w14:paraId="3167ECA9" w14:textId="77777777" w:rsidR="00A9348B" w:rsidRPr="00A9348B" w:rsidRDefault="00A9348B" w:rsidP="00A9348B">
      <w:pPr>
        <w:jc w:val="both"/>
        <w:rPr>
          <w:rFonts w:ascii="Arial" w:hAnsi="Arial" w:cs="Arial"/>
        </w:rPr>
      </w:pPr>
      <w:r w:rsidRPr="00A9348B">
        <w:rPr>
          <w:rFonts w:ascii="Arial" w:hAnsi="Arial" w:cs="Arial"/>
        </w:rPr>
        <w:t>Compassion also received a high mean score (M = 4.10, SD = 0.82), indicating that teachers often expressed empathy and concern for students, colleagues, and the broader school community. They showed a strong inclination toward helping those in need and addressing challenges with care and understanding.</w:t>
      </w:r>
    </w:p>
    <w:p w14:paraId="7AEED0CE" w14:textId="77777777" w:rsidR="00A9348B" w:rsidRPr="00A9348B" w:rsidRDefault="00A9348B" w:rsidP="00A9348B">
      <w:pPr>
        <w:jc w:val="both"/>
        <w:rPr>
          <w:rFonts w:ascii="Arial" w:hAnsi="Arial" w:cs="Arial"/>
        </w:rPr>
      </w:pPr>
    </w:p>
    <w:p w14:paraId="36CD5EA1" w14:textId="77777777" w:rsidR="00A9348B" w:rsidRPr="00A9348B" w:rsidRDefault="00A9348B" w:rsidP="00A9348B">
      <w:pPr>
        <w:jc w:val="both"/>
        <w:rPr>
          <w:rFonts w:ascii="Arial" w:hAnsi="Arial" w:cs="Arial"/>
        </w:rPr>
      </w:pPr>
      <w:r w:rsidRPr="00A9348B">
        <w:rPr>
          <w:rFonts w:ascii="Arial" w:hAnsi="Arial" w:cs="Arial"/>
        </w:rPr>
        <w:t>Similarly, attraction to policymaking (M = 4.02, SD = 0.72) suggests that respondents recognized the importance of policies in shaping the education system. They valued ethical decision-making and understood the role of governance in improving school operations.</w:t>
      </w:r>
    </w:p>
    <w:p w14:paraId="7FB420A0" w14:textId="77777777" w:rsidR="00A9348B" w:rsidRPr="00A9348B" w:rsidRDefault="00A9348B" w:rsidP="00A9348B">
      <w:pPr>
        <w:jc w:val="both"/>
        <w:rPr>
          <w:rFonts w:ascii="Arial" w:hAnsi="Arial" w:cs="Arial"/>
        </w:rPr>
      </w:pPr>
    </w:p>
    <w:p w14:paraId="3C5487AC" w14:textId="77777777" w:rsidR="00A9348B" w:rsidRPr="00A9348B" w:rsidRDefault="00A9348B" w:rsidP="00A9348B">
      <w:pPr>
        <w:jc w:val="both"/>
        <w:rPr>
          <w:rFonts w:ascii="Arial" w:hAnsi="Arial" w:cs="Arial"/>
        </w:rPr>
      </w:pPr>
      <w:r w:rsidRPr="00A9348B">
        <w:rPr>
          <w:rFonts w:ascii="Arial" w:hAnsi="Arial" w:cs="Arial"/>
        </w:rPr>
        <w:t>Commitment to the public interest (M = 3.92, SD = 0.79) remained at a high level, signifying that respondents actively engaged in school matters, demonstrated a deep concern for institutional progress, and supported initiatives aimed at the betterment of the educational environment.</w:t>
      </w:r>
    </w:p>
    <w:p w14:paraId="11E59A8B" w14:textId="77777777" w:rsidR="00A9348B" w:rsidRPr="00A9348B" w:rsidRDefault="00A9348B" w:rsidP="00A9348B">
      <w:pPr>
        <w:jc w:val="both"/>
        <w:rPr>
          <w:rFonts w:ascii="Arial" w:hAnsi="Arial" w:cs="Arial"/>
        </w:rPr>
      </w:pPr>
    </w:p>
    <w:p w14:paraId="3A318698" w14:textId="75C242DF" w:rsidR="00DF6125" w:rsidRDefault="00A9348B" w:rsidP="00A9348B">
      <w:pPr>
        <w:jc w:val="both"/>
        <w:rPr>
          <w:rFonts w:ascii="Arial" w:hAnsi="Arial" w:cs="Arial"/>
        </w:rPr>
      </w:pPr>
      <w:r>
        <w:rPr>
          <w:rFonts w:ascii="Arial" w:hAnsi="Arial" w:cs="Arial"/>
        </w:rPr>
        <w:lastRenderedPageBreak/>
        <w:t>T</w:t>
      </w:r>
      <w:r w:rsidRPr="00A9348B">
        <w:rPr>
          <w:rFonts w:ascii="Arial" w:hAnsi="Arial" w:cs="Arial"/>
        </w:rPr>
        <w:t>he findings highlight that public elementary school teachers exhibit strong public service motivation, particularly in their dedication to self-sacrifice, compassion, and policymaking. Their commitment to serving the public contributes to a more engaged and ethically driven teaching profession.</w:t>
      </w:r>
    </w:p>
    <w:p w14:paraId="406A8706" w14:textId="77777777" w:rsidR="00A9348B" w:rsidRDefault="00A9348B" w:rsidP="00A9348B">
      <w:pPr>
        <w:jc w:val="both"/>
        <w:rPr>
          <w:rFonts w:ascii="Arial" w:hAnsi="Arial" w:cs="Arial"/>
        </w:rPr>
      </w:pPr>
    </w:p>
    <w:p w14:paraId="4251B5CB" w14:textId="55A41E7F" w:rsidR="00DF6125" w:rsidRDefault="00DF6125" w:rsidP="00DF6125">
      <w:pPr>
        <w:jc w:val="both"/>
        <w:rPr>
          <w:rFonts w:ascii="Arial" w:hAnsi="Arial" w:cs="Arial"/>
        </w:rPr>
      </w:pPr>
      <w:r w:rsidRPr="00DF6125">
        <w:rPr>
          <w:rFonts w:ascii="Arial" w:hAnsi="Arial" w:cs="Arial"/>
        </w:rPr>
        <w:t xml:space="preserve">This finding supports the study of </w:t>
      </w:r>
      <w:proofErr w:type="spellStart"/>
      <w:r w:rsidRPr="00DF6125">
        <w:rPr>
          <w:rFonts w:ascii="Arial" w:hAnsi="Arial" w:cs="Arial"/>
        </w:rPr>
        <w:t>Battaglio</w:t>
      </w:r>
      <w:proofErr w:type="spellEnd"/>
      <w:r w:rsidRPr="00DF6125">
        <w:rPr>
          <w:rFonts w:ascii="Arial" w:hAnsi="Arial" w:cs="Arial"/>
        </w:rPr>
        <w:t xml:space="preserve"> Jr. and </w:t>
      </w:r>
      <w:proofErr w:type="spellStart"/>
      <w:r w:rsidRPr="00DF6125">
        <w:rPr>
          <w:rFonts w:ascii="Arial" w:hAnsi="Arial" w:cs="Arial"/>
        </w:rPr>
        <w:t>Gelgec</w:t>
      </w:r>
      <w:proofErr w:type="spellEnd"/>
      <w:r w:rsidRPr="00DF6125">
        <w:rPr>
          <w:rFonts w:ascii="Arial" w:hAnsi="Arial" w:cs="Arial"/>
        </w:rPr>
        <w:t xml:space="preserve"> (2017), which highlighted that strong public service motivation enhances job performance and commitment, as individuals driven by a sense of duty are more likely to be engaged and productive in their roles. Similarly, Bélanger et al. (2018) emphasized that self-sacrifice and dedication to a greater cause are key components of public service motivation, driving individuals, such as teachers, to go beyond their formal responsibilities for the benefit of their communities. Furthermore, </w:t>
      </w:r>
      <w:proofErr w:type="spellStart"/>
      <w:r w:rsidRPr="00DF6125">
        <w:rPr>
          <w:rFonts w:ascii="Arial" w:hAnsi="Arial" w:cs="Arial"/>
        </w:rPr>
        <w:t>Belrhiti</w:t>
      </w:r>
      <w:proofErr w:type="spellEnd"/>
      <w:r w:rsidRPr="00DF6125">
        <w:rPr>
          <w:rFonts w:ascii="Arial" w:hAnsi="Arial" w:cs="Arial"/>
        </w:rPr>
        <w:t xml:space="preserve"> et al. (2019) argued that public service motivation plays a crucial role in sustaining morale and job satisfaction, particularly in challenging work environments, by fostering resilience and a deep sense of purpose.</w:t>
      </w:r>
    </w:p>
    <w:p w14:paraId="797D8B60" w14:textId="77777777" w:rsidR="00AB6E00" w:rsidRDefault="00AB6E00" w:rsidP="00DF6125">
      <w:pPr>
        <w:jc w:val="both"/>
        <w:rPr>
          <w:rFonts w:ascii="Arial" w:hAnsi="Arial" w:cs="Arial"/>
        </w:rPr>
      </w:pPr>
    </w:p>
    <w:p w14:paraId="5A9A258C" w14:textId="794CB22A" w:rsidR="00AB6E00" w:rsidRDefault="00AB6E00" w:rsidP="00AB6E00">
      <w:pPr>
        <w:jc w:val="both"/>
        <w:rPr>
          <w:rFonts w:ascii="Arial" w:hAnsi="Arial" w:cs="Arial"/>
          <w:b/>
        </w:rPr>
      </w:pPr>
      <w:r>
        <w:rPr>
          <w:rFonts w:ascii="Arial" w:hAnsi="Arial" w:cs="Arial"/>
          <w:b/>
        </w:rPr>
        <w:t xml:space="preserve">3.4 </w:t>
      </w:r>
      <w:r w:rsidR="00C23760" w:rsidRPr="00C23760">
        <w:rPr>
          <w:rFonts w:ascii="Arial" w:hAnsi="Arial" w:cs="Arial"/>
          <w:b/>
        </w:rPr>
        <w:t xml:space="preserve">Professionalism of the </w:t>
      </w:r>
      <w:r w:rsidR="005B0210">
        <w:rPr>
          <w:rFonts w:ascii="Arial" w:hAnsi="Arial" w:cs="Arial"/>
          <w:b/>
        </w:rPr>
        <w:t>Teachers</w:t>
      </w:r>
      <w:r w:rsidR="00C23760" w:rsidRPr="00C23760">
        <w:rPr>
          <w:rFonts w:ascii="Arial" w:hAnsi="Arial" w:cs="Arial"/>
          <w:b/>
        </w:rPr>
        <w:t xml:space="preserve"> in Public Elementary Schools</w:t>
      </w:r>
    </w:p>
    <w:p w14:paraId="669F4000" w14:textId="77777777" w:rsidR="00AB6E00" w:rsidRDefault="00AB6E00" w:rsidP="00AB6E00">
      <w:pPr>
        <w:jc w:val="both"/>
        <w:rPr>
          <w:rFonts w:ascii="Arial" w:hAnsi="Arial" w:cs="Arial"/>
        </w:rPr>
      </w:pPr>
    </w:p>
    <w:p w14:paraId="06673F88" w14:textId="6C9E716F" w:rsidR="00AB6E00" w:rsidRDefault="00AB6E00" w:rsidP="00AB6E00">
      <w:pPr>
        <w:jc w:val="both"/>
        <w:rPr>
          <w:rFonts w:ascii="Arial" w:hAnsi="Arial" w:cs="Arial"/>
          <w:iCs/>
        </w:rPr>
      </w:pPr>
      <w:r>
        <w:rPr>
          <w:rFonts w:ascii="Arial" w:hAnsi="Arial" w:cs="Arial"/>
          <w:iCs/>
        </w:rPr>
        <w:t xml:space="preserve">Table </w:t>
      </w:r>
      <w:r w:rsidR="00C23760">
        <w:rPr>
          <w:rFonts w:ascii="Arial" w:hAnsi="Arial" w:cs="Arial"/>
          <w:iCs/>
        </w:rPr>
        <w:t>4</w:t>
      </w:r>
      <w:r>
        <w:rPr>
          <w:rFonts w:ascii="Arial" w:hAnsi="Arial" w:cs="Arial"/>
          <w:iCs/>
        </w:rPr>
        <w:t xml:space="preserve">. </w:t>
      </w:r>
      <w:r w:rsidRPr="0073677C">
        <w:rPr>
          <w:rFonts w:ascii="Arial" w:hAnsi="Arial" w:cs="Arial"/>
          <w:i/>
        </w:rPr>
        <w:t xml:space="preserve">Level of </w:t>
      </w:r>
      <w:r w:rsidR="00C23760" w:rsidRPr="00C23760">
        <w:rPr>
          <w:rFonts w:ascii="Arial" w:hAnsi="Arial" w:cs="Arial"/>
          <w:i/>
        </w:rPr>
        <w:t xml:space="preserve">Professionalism of the </w:t>
      </w:r>
      <w:r w:rsidR="00634BB6">
        <w:rPr>
          <w:rFonts w:ascii="Arial" w:hAnsi="Arial" w:cs="Arial"/>
          <w:i/>
        </w:rPr>
        <w:t>Teachers</w:t>
      </w:r>
      <w:r w:rsidR="00C23760" w:rsidRPr="00C23760">
        <w:rPr>
          <w:rFonts w:ascii="Arial" w:hAnsi="Arial" w:cs="Arial"/>
          <w:i/>
        </w:rPr>
        <w:t xml:space="preserve"> in Public Elementary Schools</w:t>
      </w:r>
    </w:p>
    <w:p w14:paraId="41FCFDBA" w14:textId="77777777" w:rsidR="00AB6E00" w:rsidRDefault="00AB6E00" w:rsidP="00AB6E00">
      <w:pPr>
        <w:jc w:val="both"/>
        <w:rPr>
          <w:rFonts w:ascii="Arial" w:hAnsi="Arial" w:cs="Arial"/>
        </w:rPr>
      </w:pPr>
    </w:p>
    <w:tbl>
      <w:tblPr>
        <w:tblW w:w="5000" w:type="pct"/>
        <w:tblCellMar>
          <w:top w:w="55" w:type="dxa"/>
          <w:left w:w="55" w:type="dxa"/>
          <w:bottom w:w="55" w:type="dxa"/>
          <w:right w:w="55" w:type="dxa"/>
        </w:tblCellMar>
        <w:tblLook w:val="04A0" w:firstRow="1" w:lastRow="0" w:firstColumn="1" w:lastColumn="0" w:noHBand="0" w:noVBand="1"/>
      </w:tblPr>
      <w:tblGrid>
        <w:gridCol w:w="3919"/>
        <w:gridCol w:w="739"/>
        <w:gridCol w:w="1775"/>
        <w:gridCol w:w="1775"/>
      </w:tblGrid>
      <w:tr w:rsidR="00E17969" w14:paraId="6155900C" w14:textId="77777777" w:rsidTr="00052E04">
        <w:trPr>
          <w:trHeight w:val="425"/>
        </w:trPr>
        <w:tc>
          <w:tcPr>
            <w:tcW w:w="2387" w:type="pct"/>
            <w:tcBorders>
              <w:top w:val="single" w:sz="4" w:space="0" w:color="auto"/>
              <w:bottom w:val="single" w:sz="4" w:space="0" w:color="auto"/>
            </w:tcBorders>
            <w:vAlign w:val="center"/>
          </w:tcPr>
          <w:p w14:paraId="6FCEA25C" w14:textId="5AEED389" w:rsidR="00E17969" w:rsidRPr="00E17969" w:rsidRDefault="00E17969" w:rsidP="00052E04">
            <w:pPr>
              <w:suppressLineNumbers/>
              <w:suppressAutoHyphens/>
              <w:snapToGrid w:val="0"/>
              <w:jc w:val="center"/>
              <w:rPr>
                <w:rFonts w:ascii="Arial" w:hAnsi="Arial" w:cs="Arial"/>
                <w:b/>
                <w:bCs/>
                <w:lang w:eastAsia="ar-SA"/>
              </w:rPr>
            </w:pPr>
            <w:r w:rsidRPr="00E17969">
              <w:rPr>
                <w:rFonts w:ascii="Arial" w:hAnsi="Arial" w:cs="Arial"/>
                <w:b/>
                <w:bCs/>
                <w:lang w:eastAsia="ar-SA"/>
              </w:rPr>
              <w:t>Indicator</w:t>
            </w:r>
            <w:r>
              <w:rPr>
                <w:rFonts w:ascii="Arial" w:hAnsi="Arial" w:cs="Arial"/>
                <w:b/>
                <w:bCs/>
                <w:lang w:eastAsia="ar-SA"/>
              </w:rPr>
              <w:t>s</w:t>
            </w:r>
          </w:p>
        </w:tc>
        <w:tc>
          <w:tcPr>
            <w:tcW w:w="450" w:type="pct"/>
            <w:tcBorders>
              <w:top w:val="single" w:sz="4" w:space="0" w:color="auto"/>
              <w:bottom w:val="single" w:sz="4" w:space="0" w:color="auto"/>
            </w:tcBorders>
            <w:vAlign w:val="center"/>
          </w:tcPr>
          <w:p w14:paraId="65379742" w14:textId="77777777" w:rsidR="00E17969" w:rsidRPr="00E17969" w:rsidRDefault="00E17969" w:rsidP="00052E04">
            <w:pPr>
              <w:suppressLineNumbers/>
              <w:suppressAutoHyphens/>
              <w:snapToGrid w:val="0"/>
              <w:jc w:val="center"/>
              <w:rPr>
                <w:rFonts w:ascii="Arial" w:hAnsi="Arial" w:cs="Arial"/>
                <w:b/>
                <w:bCs/>
                <w:lang w:eastAsia="ar-SA"/>
              </w:rPr>
            </w:pPr>
            <w:r w:rsidRPr="00E17969">
              <w:rPr>
                <w:rFonts w:ascii="Arial" w:hAnsi="Arial" w:cs="Arial"/>
                <w:b/>
                <w:bCs/>
                <w:lang w:eastAsia="ar-SA"/>
              </w:rPr>
              <w:t>Mean</w:t>
            </w:r>
          </w:p>
        </w:tc>
        <w:tc>
          <w:tcPr>
            <w:tcW w:w="1081" w:type="pct"/>
            <w:tcBorders>
              <w:top w:val="single" w:sz="4" w:space="0" w:color="auto"/>
              <w:bottom w:val="single" w:sz="4" w:space="0" w:color="auto"/>
            </w:tcBorders>
            <w:vAlign w:val="center"/>
          </w:tcPr>
          <w:p w14:paraId="20B2B84A" w14:textId="77777777" w:rsidR="00E17969" w:rsidRPr="00E17969" w:rsidRDefault="00E17969" w:rsidP="00052E04">
            <w:pPr>
              <w:suppressLineNumbers/>
              <w:suppressAutoHyphens/>
              <w:snapToGrid w:val="0"/>
              <w:jc w:val="center"/>
              <w:rPr>
                <w:rFonts w:ascii="Arial" w:hAnsi="Arial" w:cs="Arial"/>
                <w:b/>
                <w:bCs/>
                <w:lang w:eastAsia="ar-SA"/>
              </w:rPr>
            </w:pPr>
            <w:r w:rsidRPr="00E17969">
              <w:rPr>
                <w:rFonts w:ascii="Arial" w:hAnsi="Arial" w:cs="Arial"/>
                <w:b/>
                <w:bCs/>
                <w:lang w:eastAsia="ar-SA"/>
              </w:rPr>
              <w:t>SD</w:t>
            </w:r>
          </w:p>
        </w:tc>
        <w:tc>
          <w:tcPr>
            <w:tcW w:w="1081" w:type="pct"/>
            <w:tcBorders>
              <w:top w:val="single" w:sz="4" w:space="0" w:color="auto"/>
              <w:bottom w:val="single" w:sz="4" w:space="0" w:color="auto"/>
            </w:tcBorders>
            <w:vAlign w:val="center"/>
          </w:tcPr>
          <w:p w14:paraId="0354A549" w14:textId="77777777" w:rsidR="00E17969" w:rsidRPr="00E17969" w:rsidRDefault="00E17969" w:rsidP="00052E04">
            <w:pPr>
              <w:suppressLineNumbers/>
              <w:suppressAutoHyphens/>
              <w:snapToGrid w:val="0"/>
              <w:jc w:val="center"/>
              <w:rPr>
                <w:rFonts w:ascii="Arial" w:hAnsi="Arial" w:cs="Arial"/>
                <w:b/>
                <w:bCs/>
                <w:lang w:eastAsia="ar-SA"/>
              </w:rPr>
            </w:pPr>
            <w:r w:rsidRPr="00E17969">
              <w:rPr>
                <w:rFonts w:ascii="Arial" w:hAnsi="Arial" w:cs="Arial"/>
                <w:b/>
                <w:bCs/>
                <w:lang w:eastAsia="ar-SA"/>
              </w:rPr>
              <w:t>Descriptive Level</w:t>
            </w:r>
          </w:p>
        </w:tc>
      </w:tr>
      <w:tr w:rsidR="00E17969" w14:paraId="217B1781" w14:textId="77777777" w:rsidTr="00052E04">
        <w:trPr>
          <w:trHeight w:val="425"/>
        </w:trPr>
        <w:tc>
          <w:tcPr>
            <w:tcW w:w="2387" w:type="pct"/>
            <w:vAlign w:val="center"/>
          </w:tcPr>
          <w:p w14:paraId="2A8414D9" w14:textId="77777777" w:rsidR="00E17969" w:rsidRPr="00E17969" w:rsidRDefault="00E17969" w:rsidP="00052E04">
            <w:pPr>
              <w:ind w:left="173"/>
              <w:contextualSpacing/>
              <w:rPr>
                <w:rFonts w:ascii="Arial" w:hAnsi="Arial" w:cs="Arial"/>
                <w:lang w:eastAsia="ar-SA"/>
              </w:rPr>
            </w:pPr>
            <w:r w:rsidRPr="00E17969">
              <w:rPr>
                <w:rFonts w:ascii="Arial" w:hAnsi="Arial" w:cs="Arial"/>
              </w:rPr>
              <w:t>Professional Ethos</w:t>
            </w:r>
          </w:p>
        </w:tc>
        <w:tc>
          <w:tcPr>
            <w:tcW w:w="450" w:type="pct"/>
            <w:vAlign w:val="center"/>
          </w:tcPr>
          <w:p w14:paraId="2820964F" w14:textId="7524806B" w:rsidR="00E17969" w:rsidRPr="00E17969" w:rsidRDefault="00634BB6" w:rsidP="00052E04">
            <w:pPr>
              <w:suppressLineNumbers/>
              <w:suppressAutoHyphens/>
              <w:snapToGrid w:val="0"/>
              <w:jc w:val="center"/>
              <w:rPr>
                <w:rFonts w:ascii="Arial" w:hAnsi="Arial" w:cs="Arial"/>
                <w:lang w:eastAsia="ar-SA"/>
              </w:rPr>
            </w:pPr>
            <w:r>
              <w:rPr>
                <w:rFonts w:ascii="Arial" w:hAnsi="Arial" w:cs="Arial"/>
                <w:lang w:eastAsia="ar-SA"/>
              </w:rPr>
              <w:t>4.10</w:t>
            </w:r>
          </w:p>
        </w:tc>
        <w:tc>
          <w:tcPr>
            <w:tcW w:w="1081" w:type="pct"/>
            <w:vAlign w:val="center"/>
          </w:tcPr>
          <w:p w14:paraId="05332780" w14:textId="1894F0C3" w:rsidR="00E17969" w:rsidRPr="00E17969" w:rsidRDefault="00E17969" w:rsidP="00052E04">
            <w:pPr>
              <w:suppressLineNumbers/>
              <w:suppressAutoHyphens/>
              <w:snapToGrid w:val="0"/>
              <w:jc w:val="center"/>
              <w:rPr>
                <w:rFonts w:ascii="Arial" w:hAnsi="Arial" w:cs="Arial"/>
              </w:rPr>
            </w:pPr>
            <w:r w:rsidRPr="00E17969">
              <w:rPr>
                <w:rFonts w:ascii="Arial" w:hAnsi="Arial" w:cs="Arial"/>
              </w:rPr>
              <w:t>0.</w:t>
            </w:r>
            <w:r w:rsidR="00634BB6">
              <w:rPr>
                <w:rFonts w:ascii="Arial" w:hAnsi="Arial" w:cs="Arial"/>
              </w:rPr>
              <w:t>82</w:t>
            </w:r>
          </w:p>
        </w:tc>
        <w:tc>
          <w:tcPr>
            <w:tcW w:w="1081" w:type="pct"/>
            <w:vAlign w:val="center"/>
          </w:tcPr>
          <w:p w14:paraId="167F01F7" w14:textId="77777777" w:rsidR="00E17969" w:rsidRPr="00E17969" w:rsidRDefault="00E17969" w:rsidP="00052E04">
            <w:pPr>
              <w:suppressLineNumbers/>
              <w:suppressAutoHyphens/>
              <w:snapToGrid w:val="0"/>
              <w:jc w:val="center"/>
              <w:rPr>
                <w:rFonts w:ascii="Arial" w:hAnsi="Arial" w:cs="Arial"/>
                <w:lang w:eastAsia="ar-SA"/>
              </w:rPr>
            </w:pPr>
            <w:r w:rsidRPr="00E17969">
              <w:rPr>
                <w:rFonts w:ascii="Arial" w:hAnsi="Arial" w:cs="Arial"/>
              </w:rPr>
              <w:t>High</w:t>
            </w:r>
          </w:p>
        </w:tc>
      </w:tr>
      <w:tr w:rsidR="00E17969" w14:paraId="61BE15F4" w14:textId="77777777" w:rsidTr="00052E04">
        <w:trPr>
          <w:trHeight w:val="425"/>
        </w:trPr>
        <w:tc>
          <w:tcPr>
            <w:tcW w:w="2387" w:type="pct"/>
            <w:vAlign w:val="center"/>
          </w:tcPr>
          <w:p w14:paraId="0A41813D" w14:textId="77777777" w:rsidR="00E17969" w:rsidRPr="00E17969" w:rsidRDefault="00E17969" w:rsidP="00052E04">
            <w:pPr>
              <w:ind w:left="173"/>
              <w:contextualSpacing/>
              <w:rPr>
                <w:rFonts w:ascii="Arial" w:hAnsi="Arial" w:cs="Arial"/>
                <w:lang w:eastAsia="ar-SA"/>
              </w:rPr>
            </w:pPr>
            <w:r w:rsidRPr="00E17969">
              <w:rPr>
                <w:rFonts w:ascii="Arial" w:hAnsi="Arial" w:cs="Arial"/>
              </w:rPr>
              <w:t>Professional Challenge</w:t>
            </w:r>
          </w:p>
        </w:tc>
        <w:tc>
          <w:tcPr>
            <w:tcW w:w="450" w:type="pct"/>
            <w:vAlign w:val="center"/>
          </w:tcPr>
          <w:p w14:paraId="0E07BEAE" w14:textId="7349AB1D" w:rsidR="00E17969" w:rsidRPr="00E17969" w:rsidRDefault="00634BB6" w:rsidP="00052E04">
            <w:pPr>
              <w:suppressLineNumbers/>
              <w:suppressAutoHyphens/>
              <w:snapToGrid w:val="0"/>
              <w:jc w:val="center"/>
              <w:rPr>
                <w:rFonts w:ascii="Arial" w:hAnsi="Arial" w:cs="Arial"/>
                <w:lang w:eastAsia="ar-SA"/>
              </w:rPr>
            </w:pPr>
            <w:r>
              <w:rPr>
                <w:rFonts w:ascii="Arial" w:hAnsi="Arial" w:cs="Arial"/>
                <w:lang w:eastAsia="ar-SA"/>
              </w:rPr>
              <w:t>4.18</w:t>
            </w:r>
          </w:p>
        </w:tc>
        <w:tc>
          <w:tcPr>
            <w:tcW w:w="1081" w:type="pct"/>
            <w:vAlign w:val="center"/>
          </w:tcPr>
          <w:p w14:paraId="5A2AD18E" w14:textId="0553B767" w:rsidR="00E17969" w:rsidRPr="00E17969" w:rsidRDefault="00E17969" w:rsidP="00052E04">
            <w:pPr>
              <w:suppressLineNumbers/>
              <w:suppressAutoHyphens/>
              <w:snapToGrid w:val="0"/>
              <w:jc w:val="center"/>
              <w:rPr>
                <w:rFonts w:ascii="Arial" w:hAnsi="Arial" w:cs="Arial"/>
              </w:rPr>
            </w:pPr>
            <w:r w:rsidRPr="00E17969">
              <w:rPr>
                <w:rFonts w:ascii="Arial" w:hAnsi="Arial" w:cs="Arial"/>
              </w:rPr>
              <w:t>0.7</w:t>
            </w:r>
            <w:r w:rsidR="00634BB6">
              <w:rPr>
                <w:rFonts w:ascii="Arial" w:hAnsi="Arial" w:cs="Arial"/>
              </w:rPr>
              <w:t>9</w:t>
            </w:r>
          </w:p>
        </w:tc>
        <w:tc>
          <w:tcPr>
            <w:tcW w:w="1081" w:type="pct"/>
            <w:vAlign w:val="center"/>
          </w:tcPr>
          <w:p w14:paraId="37B62534" w14:textId="77777777" w:rsidR="00E17969" w:rsidRPr="00E17969" w:rsidRDefault="00E17969" w:rsidP="00052E04">
            <w:pPr>
              <w:suppressLineNumbers/>
              <w:suppressAutoHyphens/>
              <w:snapToGrid w:val="0"/>
              <w:jc w:val="center"/>
              <w:rPr>
                <w:rFonts w:ascii="Arial" w:hAnsi="Arial" w:cs="Arial"/>
                <w:lang w:eastAsia="ar-SA"/>
              </w:rPr>
            </w:pPr>
            <w:r w:rsidRPr="00E17969">
              <w:rPr>
                <w:rFonts w:ascii="Arial" w:hAnsi="Arial" w:cs="Arial"/>
              </w:rPr>
              <w:t>High</w:t>
            </w:r>
          </w:p>
        </w:tc>
      </w:tr>
      <w:tr w:rsidR="00E17969" w14:paraId="0B983000" w14:textId="77777777" w:rsidTr="00052E04">
        <w:trPr>
          <w:trHeight w:val="425"/>
        </w:trPr>
        <w:tc>
          <w:tcPr>
            <w:tcW w:w="2387" w:type="pct"/>
            <w:vAlign w:val="center"/>
          </w:tcPr>
          <w:p w14:paraId="545D1837" w14:textId="77777777" w:rsidR="00E17969" w:rsidRPr="00E17969" w:rsidRDefault="00E17969" w:rsidP="00052E04">
            <w:pPr>
              <w:ind w:left="173"/>
              <w:contextualSpacing/>
              <w:rPr>
                <w:rFonts w:ascii="Arial" w:hAnsi="Arial" w:cs="Arial"/>
                <w:lang w:eastAsia="ar-SA"/>
              </w:rPr>
            </w:pPr>
            <w:r w:rsidRPr="00E17969">
              <w:rPr>
                <w:rFonts w:ascii="Arial" w:hAnsi="Arial" w:cs="Arial"/>
              </w:rPr>
              <w:t>Professional Facilitation</w:t>
            </w:r>
          </w:p>
        </w:tc>
        <w:tc>
          <w:tcPr>
            <w:tcW w:w="450" w:type="pct"/>
            <w:vAlign w:val="center"/>
          </w:tcPr>
          <w:p w14:paraId="1276E960" w14:textId="4A9D9899" w:rsidR="00E17969" w:rsidRPr="00E17969" w:rsidRDefault="00634BB6" w:rsidP="00052E04">
            <w:pPr>
              <w:suppressLineNumbers/>
              <w:suppressAutoHyphens/>
              <w:snapToGrid w:val="0"/>
              <w:jc w:val="center"/>
              <w:rPr>
                <w:rFonts w:ascii="Arial" w:hAnsi="Arial" w:cs="Arial"/>
                <w:lang w:eastAsia="ar-SA"/>
              </w:rPr>
            </w:pPr>
            <w:r>
              <w:rPr>
                <w:rFonts w:ascii="Arial" w:hAnsi="Arial" w:cs="Arial"/>
                <w:lang w:eastAsia="ar-SA"/>
              </w:rPr>
              <w:t>4.22</w:t>
            </w:r>
          </w:p>
        </w:tc>
        <w:tc>
          <w:tcPr>
            <w:tcW w:w="1081" w:type="pct"/>
            <w:vAlign w:val="center"/>
          </w:tcPr>
          <w:p w14:paraId="76E3B0DC" w14:textId="4C4921D9" w:rsidR="00E17969" w:rsidRPr="00E17969" w:rsidRDefault="00E17969" w:rsidP="00052E04">
            <w:pPr>
              <w:suppressLineNumbers/>
              <w:suppressAutoHyphens/>
              <w:snapToGrid w:val="0"/>
              <w:jc w:val="center"/>
              <w:rPr>
                <w:rFonts w:ascii="Arial" w:hAnsi="Arial" w:cs="Arial"/>
              </w:rPr>
            </w:pPr>
            <w:r w:rsidRPr="00E17969">
              <w:rPr>
                <w:rFonts w:ascii="Arial" w:hAnsi="Arial" w:cs="Arial"/>
              </w:rPr>
              <w:t>0.</w:t>
            </w:r>
            <w:r w:rsidR="00634BB6">
              <w:rPr>
                <w:rFonts w:ascii="Arial" w:hAnsi="Arial" w:cs="Arial"/>
              </w:rPr>
              <w:t>85</w:t>
            </w:r>
          </w:p>
        </w:tc>
        <w:tc>
          <w:tcPr>
            <w:tcW w:w="1081" w:type="pct"/>
            <w:vAlign w:val="center"/>
          </w:tcPr>
          <w:p w14:paraId="1804CF7A" w14:textId="77777777" w:rsidR="00E17969" w:rsidRPr="00E17969" w:rsidRDefault="00E17969" w:rsidP="00052E04">
            <w:pPr>
              <w:suppressLineNumbers/>
              <w:suppressAutoHyphens/>
              <w:snapToGrid w:val="0"/>
              <w:jc w:val="center"/>
              <w:rPr>
                <w:rFonts w:ascii="Arial" w:hAnsi="Arial" w:cs="Arial"/>
                <w:lang w:eastAsia="ar-SA"/>
              </w:rPr>
            </w:pPr>
            <w:r w:rsidRPr="00E17969">
              <w:rPr>
                <w:rFonts w:ascii="Arial" w:hAnsi="Arial" w:cs="Arial"/>
              </w:rPr>
              <w:t>High</w:t>
            </w:r>
          </w:p>
        </w:tc>
      </w:tr>
      <w:tr w:rsidR="00E17969" w14:paraId="7CA9465D" w14:textId="77777777" w:rsidTr="00052E04">
        <w:trPr>
          <w:trHeight w:val="425"/>
        </w:trPr>
        <w:tc>
          <w:tcPr>
            <w:tcW w:w="2387" w:type="pct"/>
            <w:vAlign w:val="center"/>
          </w:tcPr>
          <w:p w14:paraId="687617B6" w14:textId="77777777" w:rsidR="00E17969" w:rsidRPr="00E17969" w:rsidRDefault="00E17969" w:rsidP="00052E04">
            <w:pPr>
              <w:ind w:left="173"/>
              <w:contextualSpacing/>
              <w:rPr>
                <w:rFonts w:ascii="Arial" w:hAnsi="Arial" w:cs="Arial"/>
                <w:lang w:eastAsia="ar-SA"/>
              </w:rPr>
            </w:pPr>
            <w:r w:rsidRPr="00E17969">
              <w:rPr>
                <w:rFonts w:ascii="Arial" w:hAnsi="Arial" w:cs="Arial"/>
              </w:rPr>
              <w:t>Work Engagement</w:t>
            </w:r>
          </w:p>
        </w:tc>
        <w:tc>
          <w:tcPr>
            <w:tcW w:w="450" w:type="pct"/>
            <w:vAlign w:val="center"/>
          </w:tcPr>
          <w:p w14:paraId="1578854D" w14:textId="43B476FC" w:rsidR="00E17969" w:rsidRPr="00E17969" w:rsidRDefault="00634BB6" w:rsidP="00052E04">
            <w:pPr>
              <w:suppressLineNumbers/>
              <w:suppressAutoHyphens/>
              <w:snapToGrid w:val="0"/>
              <w:jc w:val="center"/>
              <w:rPr>
                <w:rFonts w:ascii="Arial" w:hAnsi="Arial" w:cs="Arial"/>
                <w:lang w:eastAsia="ar-SA"/>
              </w:rPr>
            </w:pPr>
            <w:r>
              <w:rPr>
                <w:rFonts w:ascii="Arial" w:hAnsi="Arial" w:cs="Arial"/>
                <w:lang w:eastAsia="ar-SA"/>
              </w:rPr>
              <w:t>4.07</w:t>
            </w:r>
          </w:p>
        </w:tc>
        <w:tc>
          <w:tcPr>
            <w:tcW w:w="1081" w:type="pct"/>
            <w:vAlign w:val="center"/>
          </w:tcPr>
          <w:p w14:paraId="4B9E88D4" w14:textId="01D36ACB" w:rsidR="00E17969" w:rsidRPr="00E17969" w:rsidRDefault="00E17969" w:rsidP="00052E04">
            <w:pPr>
              <w:suppressLineNumbers/>
              <w:suppressAutoHyphens/>
              <w:snapToGrid w:val="0"/>
              <w:jc w:val="center"/>
              <w:rPr>
                <w:rFonts w:ascii="Arial" w:hAnsi="Arial" w:cs="Arial"/>
              </w:rPr>
            </w:pPr>
            <w:r w:rsidRPr="00E17969">
              <w:rPr>
                <w:rFonts w:ascii="Arial" w:hAnsi="Arial" w:cs="Arial"/>
              </w:rPr>
              <w:t>0.</w:t>
            </w:r>
            <w:r w:rsidR="00634BB6">
              <w:rPr>
                <w:rFonts w:ascii="Arial" w:hAnsi="Arial" w:cs="Arial"/>
              </w:rPr>
              <w:t>89</w:t>
            </w:r>
          </w:p>
        </w:tc>
        <w:tc>
          <w:tcPr>
            <w:tcW w:w="1081" w:type="pct"/>
            <w:vAlign w:val="center"/>
          </w:tcPr>
          <w:p w14:paraId="1BF40D27" w14:textId="77777777" w:rsidR="00E17969" w:rsidRPr="00E17969" w:rsidRDefault="00E17969" w:rsidP="00052E04">
            <w:pPr>
              <w:suppressLineNumbers/>
              <w:suppressAutoHyphens/>
              <w:snapToGrid w:val="0"/>
              <w:jc w:val="center"/>
              <w:rPr>
                <w:rFonts w:ascii="Arial" w:hAnsi="Arial" w:cs="Arial"/>
                <w:lang w:eastAsia="ar-SA"/>
              </w:rPr>
            </w:pPr>
            <w:r w:rsidRPr="00E17969">
              <w:rPr>
                <w:rFonts w:ascii="Arial" w:hAnsi="Arial" w:cs="Arial"/>
              </w:rPr>
              <w:t>High</w:t>
            </w:r>
          </w:p>
        </w:tc>
      </w:tr>
      <w:tr w:rsidR="00E17969" w14:paraId="261C00D0" w14:textId="77777777" w:rsidTr="00052E04">
        <w:trPr>
          <w:trHeight w:val="425"/>
        </w:trPr>
        <w:tc>
          <w:tcPr>
            <w:tcW w:w="2387" w:type="pct"/>
            <w:tcBorders>
              <w:bottom w:val="single" w:sz="4" w:space="0" w:color="auto"/>
            </w:tcBorders>
            <w:vAlign w:val="center"/>
          </w:tcPr>
          <w:p w14:paraId="04FD5CA5" w14:textId="77777777" w:rsidR="00E17969" w:rsidRPr="00E17969" w:rsidRDefault="00E17969" w:rsidP="00052E04">
            <w:pPr>
              <w:suppressAutoHyphens/>
              <w:snapToGrid w:val="0"/>
              <w:ind w:left="755" w:hanging="755"/>
              <w:jc w:val="center"/>
              <w:rPr>
                <w:rFonts w:ascii="Arial" w:hAnsi="Arial" w:cs="Arial"/>
                <w:b/>
                <w:lang w:eastAsia="ar-SA"/>
              </w:rPr>
            </w:pPr>
            <w:r w:rsidRPr="00E17969">
              <w:rPr>
                <w:rFonts w:ascii="Arial" w:hAnsi="Arial" w:cs="Arial"/>
                <w:b/>
              </w:rPr>
              <w:t>Overall</w:t>
            </w:r>
          </w:p>
        </w:tc>
        <w:tc>
          <w:tcPr>
            <w:tcW w:w="450" w:type="pct"/>
            <w:tcBorders>
              <w:bottom w:val="single" w:sz="4" w:space="0" w:color="auto"/>
            </w:tcBorders>
            <w:vAlign w:val="center"/>
          </w:tcPr>
          <w:p w14:paraId="06D7C6FD" w14:textId="1F56731A" w:rsidR="00E17969" w:rsidRPr="00E17969" w:rsidRDefault="00634BB6" w:rsidP="00052E04">
            <w:pPr>
              <w:suppressLineNumbers/>
              <w:suppressAutoHyphens/>
              <w:snapToGrid w:val="0"/>
              <w:jc w:val="center"/>
              <w:rPr>
                <w:rFonts w:ascii="Arial" w:hAnsi="Arial" w:cs="Arial"/>
                <w:b/>
                <w:lang w:eastAsia="ar-SA"/>
              </w:rPr>
            </w:pPr>
            <w:r>
              <w:rPr>
                <w:rFonts w:ascii="Arial" w:hAnsi="Arial" w:cs="Arial"/>
                <w:b/>
                <w:lang w:eastAsia="ar-SA"/>
              </w:rPr>
              <w:t>4.14</w:t>
            </w:r>
          </w:p>
        </w:tc>
        <w:tc>
          <w:tcPr>
            <w:tcW w:w="1081" w:type="pct"/>
            <w:tcBorders>
              <w:bottom w:val="single" w:sz="4" w:space="0" w:color="auto"/>
            </w:tcBorders>
            <w:vAlign w:val="center"/>
          </w:tcPr>
          <w:p w14:paraId="1EF98F5C" w14:textId="56F3BB44" w:rsidR="00E17969" w:rsidRPr="00E17969" w:rsidRDefault="00E17969" w:rsidP="00052E04">
            <w:pPr>
              <w:suppressLineNumbers/>
              <w:suppressAutoHyphens/>
              <w:snapToGrid w:val="0"/>
              <w:jc w:val="center"/>
              <w:rPr>
                <w:rFonts w:ascii="Arial" w:hAnsi="Arial" w:cs="Arial"/>
                <w:b/>
              </w:rPr>
            </w:pPr>
            <w:r w:rsidRPr="00E17969">
              <w:rPr>
                <w:rFonts w:ascii="Arial" w:hAnsi="Arial" w:cs="Arial"/>
                <w:b/>
              </w:rPr>
              <w:t>0.</w:t>
            </w:r>
            <w:r w:rsidR="00634BB6">
              <w:rPr>
                <w:rFonts w:ascii="Arial" w:hAnsi="Arial" w:cs="Arial"/>
                <w:b/>
              </w:rPr>
              <w:t>72</w:t>
            </w:r>
          </w:p>
        </w:tc>
        <w:tc>
          <w:tcPr>
            <w:tcW w:w="1081" w:type="pct"/>
            <w:tcBorders>
              <w:bottom w:val="single" w:sz="4" w:space="0" w:color="auto"/>
            </w:tcBorders>
            <w:vAlign w:val="center"/>
          </w:tcPr>
          <w:p w14:paraId="66FD7FC8" w14:textId="77777777" w:rsidR="00E17969" w:rsidRPr="00E17969" w:rsidRDefault="00E17969" w:rsidP="00052E04">
            <w:pPr>
              <w:suppressLineNumbers/>
              <w:suppressAutoHyphens/>
              <w:snapToGrid w:val="0"/>
              <w:jc w:val="center"/>
              <w:rPr>
                <w:rFonts w:ascii="Arial" w:hAnsi="Arial" w:cs="Arial"/>
                <w:b/>
                <w:lang w:eastAsia="ar-SA"/>
              </w:rPr>
            </w:pPr>
            <w:r w:rsidRPr="00E17969">
              <w:rPr>
                <w:rFonts w:ascii="Arial" w:hAnsi="Arial" w:cs="Arial"/>
                <w:b/>
              </w:rPr>
              <w:t>High</w:t>
            </w:r>
          </w:p>
        </w:tc>
      </w:tr>
    </w:tbl>
    <w:p w14:paraId="018BB210" w14:textId="77777777" w:rsidR="00AB6E00" w:rsidRDefault="00AB6E00" w:rsidP="00AB6E00">
      <w:pPr>
        <w:jc w:val="both"/>
        <w:rPr>
          <w:rFonts w:ascii="Arial" w:hAnsi="Arial" w:cs="Arial"/>
        </w:rPr>
      </w:pPr>
    </w:p>
    <w:p w14:paraId="23791556" w14:textId="77777777" w:rsidR="00634BB6" w:rsidRPr="00634BB6" w:rsidRDefault="00634BB6" w:rsidP="00634BB6">
      <w:pPr>
        <w:jc w:val="both"/>
        <w:rPr>
          <w:rFonts w:ascii="Arial" w:hAnsi="Arial" w:cs="Arial"/>
        </w:rPr>
      </w:pPr>
      <w:r w:rsidRPr="00634BB6">
        <w:rPr>
          <w:rFonts w:ascii="Arial" w:hAnsi="Arial" w:cs="Arial"/>
        </w:rPr>
        <w:t>Table 4 presents the level of professionalism among teachers in public elementary schools. The overall mean score (M = 4.14, SD = 0.72) indicates a high level of professionalism, demonstrating that teachers frequently exhibit behaviors related to professional ethos, professional challenge, professional facilitation, and work engagement.</w:t>
      </w:r>
    </w:p>
    <w:p w14:paraId="77344C18" w14:textId="77777777" w:rsidR="00634BB6" w:rsidRPr="00634BB6" w:rsidRDefault="00634BB6" w:rsidP="00634BB6">
      <w:pPr>
        <w:jc w:val="both"/>
        <w:rPr>
          <w:rFonts w:ascii="Arial" w:hAnsi="Arial" w:cs="Arial"/>
        </w:rPr>
      </w:pPr>
    </w:p>
    <w:p w14:paraId="2C583C57" w14:textId="77777777" w:rsidR="00634BB6" w:rsidRPr="00634BB6" w:rsidRDefault="00634BB6" w:rsidP="00634BB6">
      <w:pPr>
        <w:jc w:val="both"/>
        <w:rPr>
          <w:rFonts w:ascii="Arial" w:hAnsi="Arial" w:cs="Arial"/>
        </w:rPr>
      </w:pPr>
      <w:r w:rsidRPr="00634BB6">
        <w:rPr>
          <w:rFonts w:ascii="Arial" w:hAnsi="Arial" w:cs="Arial"/>
        </w:rPr>
        <w:t>Among the indicators, professional facilitation received the highest mean score (M = 4.22, SD = 0.85), highlighting that teachers actively engage in professional development, collaborate with colleagues, and continuously enhance their knowledge and skills. This suggests a strong commitment to fostering growth within their profession.</w:t>
      </w:r>
    </w:p>
    <w:p w14:paraId="500FA6C1" w14:textId="77777777" w:rsidR="00634BB6" w:rsidRPr="00634BB6" w:rsidRDefault="00634BB6" w:rsidP="00634BB6">
      <w:pPr>
        <w:jc w:val="both"/>
        <w:rPr>
          <w:rFonts w:ascii="Arial" w:hAnsi="Arial" w:cs="Arial"/>
        </w:rPr>
      </w:pPr>
    </w:p>
    <w:p w14:paraId="037D0917" w14:textId="77777777" w:rsidR="00634BB6" w:rsidRPr="00634BB6" w:rsidRDefault="00634BB6" w:rsidP="00634BB6">
      <w:pPr>
        <w:jc w:val="both"/>
        <w:rPr>
          <w:rFonts w:ascii="Arial" w:hAnsi="Arial" w:cs="Arial"/>
        </w:rPr>
      </w:pPr>
      <w:r w:rsidRPr="00634BB6">
        <w:rPr>
          <w:rFonts w:ascii="Arial" w:hAnsi="Arial" w:cs="Arial"/>
        </w:rPr>
        <w:t>Professional challenge (M = 4.18, SD = 0.79) also recorded a high rating, indicating that teachers clearly understand their roles, confidently tackle challenges, and employ effective strategies to address various school-related concerns.</w:t>
      </w:r>
    </w:p>
    <w:p w14:paraId="6ED27C10" w14:textId="77777777" w:rsidR="00634BB6" w:rsidRPr="00634BB6" w:rsidRDefault="00634BB6" w:rsidP="00634BB6">
      <w:pPr>
        <w:jc w:val="both"/>
        <w:rPr>
          <w:rFonts w:ascii="Arial" w:hAnsi="Arial" w:cs="Arial"/>
        </w:rPr>
      </w:pPr>
    </w:p>
    <w:p w14:paraId="1BEE614F" w14:textId="77777777" w:rsidR="00634BB6" w:rsidRPr="00634BB6" w:rsidRDefault="00634BB6" w:rsidP="00634BB6">
      <w:pPr>
        <w:jc w:val="both"/>
        <w:rPr>
          <w:rFonts w:ascii="Arial" w:hAnsi="Arial" w:cs="Arial"/>
        </w:rPr>
      </w:pPr>
      <w:r w:rsidRPr="00634BB6">
        <w:rPr>
          <w:rFonts w:ascii="Arial" w:hAnsi="Arial" w:cs="Arial"/>
        </w:rPr>
        <w:t>Similarly, professional ethos (M = 4.10, SD = 0.82) underscores teachers' dedication to their profession, seeing their work as meaningful and contributing to the overall improvement of their school community. Their commitment extends beyond routine responsibilities, emphasizing ethical standards and personal fulfillment.</w:t>
      </w:r>
    </w:p>
    <w:p w14:paraId="2317D1F7" w14:textId="77777777" w:rsidR="00634BB6" w:rsidRPr="00634BB6" w:rsidRDefault="00634BB6" w:rsidP="00634BB6">
      <w:pPr>
        <w:jc w:val="both"/>
        <w:rPr>
          <w:rFonts w:ascii="Arial" w:hAnsi="Arial" w:cs="Arial"/>
        </w:rPr>
      </w:pPr>
    </w:p>
    <w:p w14:paraId="63DEC865" w14:textId="77777777" w:rsidR="00634BB6" w:rsidRPr="00634BB6" w:rsidRDefault="00634BB6" w:rsidP="00634BB6">
      <w:pPr>
        <w:jc w:val="both"/>
        <w:rPr>
          <w:rFonts w:ascii="Arial" w:hAnsi="Arial" w:cs="Arial"/>
        </w:rPr>
      </w:pPr>
      <w:r w:rsidRPr="00634BB6">
        <w:rPr>
          <w:rFonts w:ascii="Arial" w:hAnsi="Arial" w:cs="Arial"/>
        </w:rPr>
        <w:lastRenderedPageBreak/>
        <w:t>Lastly, work engagement (M = 4.07, SD = 0.89) reflects teachers' enthusiasm and dedication to their work. Their strong sense of purpose and motivation contributes to their effectiveness in the classroom and within the school environment.</w:t>
      </w:r>
    </w:p>
    <w:p w14:paraId="74BAB875" w14:textId="77777777" w:rsidR="00634BB6" w:rsidRPr="00634BB6" w:rsidRDefault="00634BB6" w:rsidP="00634BB6">
      <w:pPr>
        <w:jc w:val="both"/>
        <w:rPr>
          <w:rFonts w:ascii="Arial" w:hAnsi="Arial" w:cs="Arial"/>
        </w:rPr>
      </w:pPr>
    </w:p>
    <w:p w14:paraId="3A4364AE" w14:textId="7DAF4E0E" w:rsidR="00634BB6" w:rsidRPr="00634BB6" w:rsidRDefault="00F41B72" w:rsidP="00634BB6">
      <w:pPr>
        <w:jc w:val="both"/>
        <w:rPr>
          <w:rFonts w:ascii="Arial" w:hAnsi="Arial" w:cs="Arial"/>
        </w:rPr>
      </w:pPr>
      <w:r>
        <w:rPr>
          <w:rFonts w:ascii="Arial" w:hAnsi="Arial" w:cs="Arial"/>
        </w:rPr>
        <w:t>T</w:t>
      </w:r>
      <w:r w:rsidR="00634BB6" w:rsidRPr="00634BB6">
        <w:rPr>
          <w:rFonts w:ascii="Arial" w:hAnsi="Arial" w:cs="Arial"/>
        </w:rPr>
        <w:t>hese findings emphasize that public elementary school teachers exhibit a consistently high level of professionalism, particularly in their facilitation, engagement, and ability to overcome professional challenges. Their dedication to continuous learning, ethical practices, and active participation in school initiatives strengthens their role as educators and contributors to student success.</w:t>
      </w:r>
    </w:p>
    <w:p w14:paraId="539A92C1" w14:textId="77777777" w:rsidR="00634BB6" w:rsidRDefault="00634BB6" w:rsidP="00385125">
      <w:pPr>
        <w:jc w:val="both"/>
        <w:rPr>
          <w:rFonts w:ascii="Arial" w:hAnsi="Arial" w:cs="Arial"/>
        </w:rPr>
      </w:pPr>
    </w:p>
    <w:p w14:paraId="56B0AD3C" w14:textId="19AB16E8" w:rsidR="00385125" w:rsidRDefault="00385125" w:rsidP="00385125">
      <w:pPr>
        <w:jc w:val="both"/>
        <w:rPr>
          <w:rFonts w:ascii="Arial" w:hAnsi="Arial" w:cs="Arial"/>
        </w:rPr>
      </w:pPr>
      <w:r w:rsidRPr="00385125">
        <w:rPr>
          <w:rFonts w:ascii="Arial" w:hAnsi="Arial" w:cs="Arial"/>
        </w:rPr>
        <w:t>This finding corresponds with the study of Al Khajeh (2018), which highlighted that effective leadership cultivates high professionalism by fostering accountability, ethical behavior, and continuous professional development. Likewise, Brass and Holloway (2021) emphasized that enhancing professionalism in teaching through structured development programs and greater autonomy strengthens teachers' dedication to excellence and ethical practices. Moreover, He et al. (2019) asserted that a strong professional identity positively impacts organizational citizenship behavior and task performance, demonstrating that highly professional teachers are more engaged, responsible, and committed to their roles.</w:t>
      </w:r>
    </w:p>
    <w:p w14:paraId="4315D70F" w14:textId="77777777" w:rsidR="00F52DF6" w:rsidRDefault="00F52DF6" w:rsidP="00F52DF6">
      <w:pPr>
        <w:jc w:val="both"/>
        <w:rPr>
          <w:rFonts w:ascii="Arial" w:hAnsi="Arial" w:cs="Arial"/>
        </w:rPr>
      </w:pPr>
    </w:p>
    <w:p w14:paraId="357F9EE5" w14:textId="77777777" w:rsidR="0073677C" w:rsidRDefault="0073677C" w:rsidP="0073677C">
      <w:pPr>
        <w:jc w:val="both"/>
        <w:rPr>
          <w:rFonts w:ascii="Arial" w:hAnsi="Arial" w:cs="Arial"/>
        </w:rPr>
      </w:pPr>
    </w:p>
    <w:p w14:paraId="59320546" w14:textId="3D0B539C" w:rsidR="00717F2E" w:rsidRDefault="00781D5E">
      <w:pPr>
        <w:rPr>
          <w:rFonts w:ascii="Arial" w:hAnsi="Arial" w:cs="Arial"/>
          <w:b/>
          <w:bCs/>
          <w:iCs/>
        </w:rPr>
      </w:pPr>
      <w:r>
        <w:rPr>
          <w:rFonts w:ascii="Arial" w:hAnsi="Arial" w:cs="Arial"/>
          <w:b/>
          <w:bCs/>
          <w:iCs/>
        </w:rPr>
        <w:t>3.</w:t>
      </w:r>
      <w:r w:rsidR="00385125">
        <w:rPr>
          <w:rFonts w:ascii="Arial" w:hAnsi="Arial" w:cs="Arial"/>
          <w:b/>
          <w:bCs/>
          <w:iCs/>
        </w:rPr>
        <w:t>5</w:t>
      </w:r>
      <w:r>
        <w:rPr>
          <w:rFonts w:ascii="Arial" w:hAnsi="Arial" w:cs="Arial"/>
          <w:b/>
          <w:bCs/>
          <w:iCs/>
        </w:rPr>
        <w:t xml:space="preserve"> </w:t>
      </w:r>
      <w:r w:rsidR="00385125" w:rsidRPr="00385125">
        <w:rPr>
          <w:rFonts w:ascii="Arial" w:hAnsi="Arial" w:cs="Arial"/>
          <w:b/>
          <w:bCs/>
          <w:iCs/>
        </w:rPr>
        <w:t xml:space="preserve">Significant Relationship </w:t>
      </w:r>
      <w:commentRangeStart w:id="12"/>
      <w:r w:rsidR="00385125" w:rsidRPr="00385125">
        <w:rPr>
          <w:rFonts w:ascii="Arial" w:hAnsi="Arial" w:cs="Arial"/>
          <w:b/>
          <w:bCs/>
          <w:iCs/>
        </w:rPr>
        <w:t>Between</w:t>
      </w:r>
      <w:commentRangeEnd w:id="12"/>
      <w:r w:rsidR="00E20EEA">
        <w:rPr>
          <w:rStyle w:val="CommentReference"/>
          <w:rFonts w:ascii="Times New Roman" w:hAnsi="Times New Roman"/>
          <w:lang w:val="nb-NO" w:eastAsia="nb-NO"/>
        </w:rPr>
        <w:commentReference w:id="12"/>
      </w:r>
      <w:r w:rsidR="00385125" w:rsidRPr="00385125">
        <w:rPr>
          <w:rFonts w:ascii="Arial" w:hAnsi="Arial" w:cs="Arial"/>
          <w:b/>
          <w:bCs/>
          <w:iCs/>
        </w:rPr>
        <w:t xml:space="preserve"> Work Performance, Public Leadership, Public Service Motivation and Professionalism</w:t>
      </w:r>
    </w:p>
    <w:p w14:paraId="1295EBEE" w14:textId="77777777" w:rsidR="008204D0" w:rsidRDefault="008204D0">
      <w:pPr>
        <w:rPr>
          <w:rFonts w:ascii="Arial" w:hAnsi="Arial" w:cs="Arial"/>
          <w:iCs/>
        </w:rPr>
      </w:pPr>
    </w:p>
    <w:p w14:paraId="6F013CCC" w14:textId="059DEB94" w:rsidR="00717F2E" w:rsidRDefault="003A4742">
      <w:pPr>
        <w:rPr>
          <w:rFonts w:ascii="Arial" w:hAnsi="Arial" w:cs="Arial"/>
          <w:i/>
        </w:rPr>
      </w:pPr>
      <w:r>
        <w:rPr>
          <w:rFonts w:ascii="Arial" w:hAnsi="Arial" w:cs="Arial"/>
          <w:iCs/>
        </w:rPr>
        <w:t xml:space="preserve">Table </w:t>
      </w:r>
      <w:r w:rsidR="00385125">
        <w:rPr>
          <w:rFonts w:ascii="Arial" w:hAnsi="Arial" w:cs="Arial"/>
          <w:iCs/>
        </w:rPr>
        <w:t>5</w:t>
      </w:r>
      <w:r w:rsidR="00781D5E">
        <w:rPr>
          <w:rFonts w:ascii="Arial" w:hAnsi="Arial" w:cs="Arial"/>
          <w:iCs/>
        </w:rPr>
        <w:t>.</w:t>
      </w:r>
      <w:r>
        <w:rPr>
          <w:rFonts w:ascii="Arial" w:hAnsi="Arial" w:cs="Arial"/>
          <w:iCs/>
        </w:rPr>
        <w:t xml:space="preserve">  </w:t>
      </w:r>
      <w:r w:rsidR="00385125" w:rsidRPr="00385125">
        <w:rPr>
          <w:rFonts w:ascii="Arial" w:hAnsi="Arial" w:cs="Arial"/>
          <w:i/>
        </w:rPr>
        <w:t>Significant Relationship Between Work Performance, Public Leadership, Public Service Motivation and Professionalism</w:t>
      </w:r>
    </w:p>
    <w:p w14:paraId="758E3412" w14:textId="77777777" w:rsidR="00385125" w:rsidRDefault="00385125">
      <w:pPr>
        <w:rPr>
          <w:rFonts w:ascii="Arial" w:hAnsi="Arial" w:cs="Arial"/>
          <w:i/>
        </w:rPr>
      </w:pPr>
    </w:p>
    <w:p w14:paraId="7E2C54BF" w14:textId="77777777" w:rsidR="00781D5E" w:rsidRDefault="00781D5E">
      <w:pPr>
        <w:rPr>
          <w:rFonts w:ascii="Arial" w:hAnsi="Arial" w:cs="Arial"/>
          <w:iCs/>
        </w:rPr>
      </w:pPr>
    </w:p>
    <w:tbl>
      <w:tblPr>
        <w:tblStyle w:val="TableGrid8"/>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1356"/>
        <w:gridCol w:w="1356"/>
        <w:gridCol w:w="1356"/>
        <w:gridCol w:w="1390"/>
        <w:gridCol w:w="914"/>
      </w:tblGrid>
      <w:tr w:rsidR="00385125" w14:paraId="4BA87506" w14:textId="77777777" w:rsidTr="00052E04">
        <w:trPr>
          <w:trHeight w:val="720"/>
        </w:trPr>
        <w:tc>
          <w:tcPr>
            <w:tcW w:w="1118" w:type="pct"/>
            <w:vMerge w:val="restart"/>
            <w:vAlign w:val="center"/>
          </w:tcPr>
          <w:p w14:paraId="34F9A0A5" w14:textId="77777777" w:rsidR="00385125" w:rsidRPr="00385125" w:rsidRDefault="00385125" w:rsidP="00052E04">
            <w:pPr>
              <w:suppressAutoHyphens/>
              <w:jc w:val="center"/>
              <w:rPr>
                <w:rFonts w:ascii="Arial" w:hAnsi="Arial" w:cs="Arial"/>
                <w:b/>
                <w:bCs/>
                <w:sz w:val="20"/>
                <w:szCs w:val="20"/>
                <w:lang w:eastAsia="ar-SA"/>
              </w:rPr>
            </w:pPr>
            <w:r w:rsidRPr="00385125">
              <w:rPr>
                <w:rFonts w:ascii="Arial" w:hAnsi="Arial" w:cs="Arial"/>
                <w:b/>
                <w:bCs/>
                <w:sz w:val="20"/>
                <w:szCs w:val="20"/>
                <w:lang w:eastAsia="ar-SA"/>
              </w:rPr>
              <w:t>I-Variables</w:t>
            </w:r>
          </w:p>
        </w:tc>
        <w:tc>
          <w:tcPr>
            <w:tcW w:w="3882" w:type="pct"/>
            <w:gridSpan w:val="5"/>
            <w:tcBorders>
              <w:bottom w:val="single" w:sz="4" w:space="0" w:color="auto"/>
            </w:tcBorders>
            <w:vAlign w:val="center"/>
          </w:tcPr>
          <w:p w14:paraId="67949F19" w14:textId="77777777" w:rsidR="00385125" w:rsidRPr="00385125" w:rsidRDefault="00385125" w:rsidP="00052E04">
            <w:pPr>
              <w:suppressAutoHyphens/>
              <w:jc w:val="center"/>
              <w:rPr>
                <w:rFonts w:ascii="Arial" w:hAnsi="Arial" w:cs="Arial"/>
                <w:b/>
                <w:bCs/>
                <w:sz w:val="20"/>
                <w:szCs w:val="20"/>
                <w:lang w:eastAsia="ar-SA"/>
              </w:rPr>
            </w:pPr>
            <w:r w:rsidRPr="00385125">
              <w:rPr>
                <w:rFonts w:ascii="Arial" w:hAnsi="Arial" w:cs="Arial"/>
                <w:b/>
                <w:bCs/>
                <w:sz w:val="20"/>
                <w:szCs w:val="20"/>
                <w:lang w:eastAsia="ar-SA"/>
              </w:rPr>
              <w:t xml:space="preserve">D-Variable </w:t>
            </w:r>
            <w:r w:rsidRPr="00385125">
              <w:rPr>
                <w:rFonts w:ascii="Arial" w:hAnsi="Arial" w:cs="Arial"/>
                <w:sz w:val="20"/>
                <w:szCs w:val="20"/>
                <w:lang w:eastAsia="ar-SA"/>
              </w:rPr>
              <w:t>(Professionalism)</w:t>
            </w:r>
          </w:p>
        </w:tc>
      </w:tr>
      <w:tr w:rsidR="00385125" w14:paraId="5B2DA8C9" w14:textId="77777777" w:rsidTr="00052E04">
        <w:trPr>
          <w:trHeight w:val="720"/>
        </w:trPr>
        <w:tc>
          <w:tcPr>
            <w:tcW w:w="1118" w:type="pct"/>
            <w:vMerge/>
            <w:tcBorders>
              <w:bottom w:val="single" w:sz="4" w:space="0" w:color="auto"/>
            </w:tcBorders>
            <w:vAlign w:val="center"/>
          </w:tcPr>
          <w:p w14:paraId="189E3316" w14:textId="77777777" w:rsidR="00385125" w:rsidRPr="00385125" w:rsidRDefault="00385125" w:rsidP="00052E04">
            <w:pPr>
              <w:suppressAutoHyphens/>
              <w:jc w:val="center"/>
              <w:rPr>
                <w:rFonts w:ascii="Arial" w:hAnsi="Arial" w:cs="Arial"/>
                <w:sz w:val="20"/>
                <w:szCs w:val="20"/>
                <w:lang w:eastAsia="ar-SA"/>
              </w:rPr>
            </w:pPr>
          </w:p>
        </w:tc>
        <w:tc>
          <w:tcPr>
            <w:tcW w:w="826" w:type="pct"/>
            <w:tcBorders>
              <w:top w:val="single" w:sz="4" w:space="0" w:color="auto"/>
              <w:bottom w:val="single" w:sz="4" w:space="0" w:color="auto"/>
            </w:tcBorders>
            <w:vAlign w:val="center"/>
          </w:tcPr>
          <w:p w14:paraId="081A868C"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sz w:val="20"/>
                <w:szCs w:val="20"/>
                <w:lang w:eastAsia="ar-SA"/>
              </w:rPr>
              <w:t>Professional Ethos</w:t>
            </w:r>
          </w:p>
        </w:tc>
        <w:tc>
          <w:tcPr>
            <w:tcW w:w="826" w:type="pct"/>
            <w:tcBorders>
              <w:top w:val="single" w:sz="4" w:space="0" w:color="auto"/>
              <w:bottom w:val="single" w:sz="4" w:space="0" w:color="auto"/>
            </w:tcBorders>
            <w:vAlign w:val="center"/>
          </w:tcPr>
          <w:p w14:paraId="7CA85B22"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sz w:val="20"/>
                <w:szCs w:val="20"/>
                <w:lang w:eastAsia="ar-SA"/>
              </w:rPr>
              <w:t>Professional Challenge</w:t>
            </w:r>
          </w:p>
        </w:tc>
        <w:tc>
          <w:tcPr>
            <w:tcW w:w="826" w:type="pct"/>
            <w:tcBorders>
              <w:top w:val="single" w:sz="4" w:space="0" w:color="auto"/>
              <w:bottom w:val="single" w:sz="4" w:space="0" w:color="auto"/>
            </w:tcBorders>
            <w:vAlign w:val="center"/>
          </w:tcPr>
          <w:p w14:paraId="61BD22FB"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sz w:val="20"/>
                <w:szCs w:val="20"/>
                <w:lang w:eastAsia="ar-SA"/>
              </w:rPr>
              <w:t>Professional Facilitation</w:t>
            </w:r>
          </w:p>
        </w:tc>
        <w:tc>
          <w:tcPr>
            <w:tcW w:w="847" w:type="pct"/>
            <w:tcBorders>
              <w:top w:val="single" w:sz="4" w:space="0" w:color="auto"/>
              <w:bottom w:val="single" w:sz="4" w:space="0" w:color="auto"/>
            </w:tcBorders>
            <w:vAlign w:val="center"/>
          </w:tcPr>
          <w:p w14:paraId="2FF3EC4C"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sz w:val="20"/>
                <w:szCs w:val="20"/>
                <w:lang w:eastAsia="ar-SA"/>
              </w:rPr>
              <w:t>Work Engagement</w:t>
            </w:r>
          </w:p>
        </w:tc>
        <w:tc>
          <w:tcPr>
            <w:tcW w:w="557" w:type="pct"/>
            <w:tcBorders>
              <w:top w:val="single" w:sz="4" w:space="0" w:color="auto"/>
              <w:bottom w:val="single" w:sz="4" w:space="0" w:color="auto"/>
            </w:tcBorders>
            <w:vAlign w:val="center"/>
          </w:tcPr>
          <w:p w14:paraId="3BBCF5C7" w14:textId="77777777" w:rsidR="00385125" w:rsidRPr="00385125" w:rsidRDefault="00385125" w:rsidP="00052E04">
            <w:pPr>
              <w:suppressAutoHyphens/>
              <w:jc w:val="center"/>
              <w:rPr>
                <w:rFonts w:ascii="Arial" w:hAnsi="Arial" w:cs="Arial"/>
                <w:b/>
                <w:bCs/>
                <w:sz w:val="20"/>
                <w:szCs w:val="20"/>
                <w:lang w:eastAsia="ar-SA"/>
              </w:rPr>
            </w:pPr>
            <w:r w:rsidRPr="00385125">
              <w:rPr>
                <w:rFonts w:ascii="Arial" w:hAnsi="Arial" w:cs="Arial"/>
                <w:b/>
                <w:bCs/>
                <w:sz w:val="20"/>
                <w:szCs w:val="20"/>
                <w:lang w:eastAsia="ar-SA"/>
              </w:rPr>
              <w:t>Overall</w:t>
            </w:r>
          </w:p>
        </w:tc>
      </w:tr>
      <w:tr w:rsidR="00385125" w14:paraId="2D753AF5" w14:textId="77777777" w:rsidTr="00052E04">
        <w:trPr>
          <w:trHeight w:val="720"/>
        </w:trPr>
        <w:tc>
          <w:tcPr>
            <w:tcW w:w="1118" w:type="pct"/>
            <w:tcBorders>
              <w:top w:val="single" w:sz="4" w:space="0" w:color="auto"/>
              <w:bottom w:val="nil"/>
            </w:tcBorders>
            <w:vAlign w:val="center"/>
          </w:tcPr>
          <w:p w14:paraId="01B10A87" w14:textId="77777777" w:rsidR="00385125" w:rsidRPr="00385125" w:rsidRDefault="00385125" w:rsidP="00052E04">
            <w:pPr>
              <w:suppressAutoHyphens/>
              <w:rPr>
                <w:rFonts w:ascii="Arial" w:hAnsi="Arial" w:cs="Arial"/>
                <w:sz w:val="20"/>
                <w:szCs w:val="20"/>
                <w:lang w:eastAsia="ar-SA"/>
              </w:rPr>
            </w:pPr>
            <w:r w:rsidRPr="00385125">
              <w:rPr>
                <w:rFonts w:ascii="Arial" w:hAnsi="Arial" w:cs="Arial"/>
                <w:sz w:val="20"/>
                <w:szCs w:val="20"/>
                <w:lang w:eastAsia="ar-SA"/>
              </w:rPr>
              <w:t>Work Performance</w:t>
            </w:r>
          </w:p>
        </w:tc>
        <w:tc>
          <w:tcPr>
            <w:tcW w:w="826" w:type="pct"/>
            <w:tcBorders>
              <w:top w:val="single" w:sz="4" w:space="0" w:color="auto"/>
              <w:bottom w:val="nil"/>
            </w:tcBorders>
            <w:vAlign w:val="center"/>
          </w:tcPr>
          <w:p w14:paraId="7FED98E8"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.113</w:t>
            </w:r>
            <w:r w:rsidRPr="00385125">
              <w:rPr>
                <w:rFonts w:ascii="Arial" w:hAnsi="Arial" w:cs="Arial"/>
                <w:color w:val="000000"/>
                <w:sz w:val="20"/>
                <w:szCs w:val="20"/>
                <w:vertAlign w:val="superscript"/>
              </w:rPr>
              <w:t>*</w:t>
            </w:r>
          </w:p>
          <w:p w14:paraId="59100181"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.023</w:t>
            </w:r>
          </w:p>
        </w:tc>
        <w:tc>
          <w:tcPr>
            <w:tcW w:w="826" w:type="pct"/>
            <w:tcBorders>
              <w:top w:val="single" w:sz="4" w:space="0" w:color="auto"/>
              <w:bottom w:val="nil"/>
            </w:tcBorders>
            <w:vAlign w:val="center"/>
          </w:tcPr>
          <w:p w14:paraId="5616A121"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.005</w:t>
            </w:r>
          </w:p>
          <w:p w14:paraId="3D306513"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.923</w:t>
            </w:r>
          </w:p>
        </w:tc>
        <w:tc>
          <w:tcPr>
            <w:tcW w:w="826" w:type="pct"/>
            <w:tcBorders>
              <w:top w:val="single" w:sz="4" w:space="0" w:color="auto"/>
              <w:bottom w:val="nil"/>
            </w:tcBorders>
            <w:vAlign w:val="center"/>
          </w:tcPr>
          <w:p w14:paraId="04A26DF0"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.000</w:t>
            </w:r>
          </w:p>
          <w:p w14:paraId="6660301B"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.993</w:t>
            </w:r>
          </w:p>
        </w:tc>
        <w:tc>
          <w:tcPr>
            <w:tcW w:w="847" w:type="pct"/>
            <w:tcBorders>
              <w:top w:val="single" w:sz="4" w:space="0" w:color="auto"/>
              <w:bottom w:val="nil"/>
            </w:tcBorders>
            <w:vAlign w:val="center"/>
          </w:tcPr>
          <w:p w14:paraId="13226430"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.039</w:t>
            </w:r>
          </w:p>
          <w:p w14:paraId="296A39E4"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.441</w:t>
            </w:r>
          </w:p>
        </w:tc>
        <w:tc>
          <w:tcPr>
            <w:tcW w:w="557" w:type="pct"/>
            <w:tcBorders>
              <w:top w:val="single" w:sz="4" w:space="0" w:color="auto"/>
              <w:bottom w:val="nil"/>
            </w:tcBorders>
            <w:vAlign w:val="center"/>
          </w:tcPr>
          <w:p w14:paraId="6B3B98FF"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.042</w:t>
            </w:r>
          </w:p>
          <w:p w14:paraId="68695F2D"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.405</w:t>
            </w:r>
          </w:p>
        </w:tc>
      </w:tr>
      <w:tr w:rsidR="00385125" w14:paraId="751C634E" w14:textId="77777777" w:rsidTr="00052E04">
        <w:trPr>
          <w:trHeight w:val="720"/>
        </w:trPr>
        <w:tc>
          <w:tcPr>
            <w:tcW w:w="1118" w:type="pct"/>
            <w:tcBorders>
              <w:top w:val="nil"/>
              <w:bottom w:val="nil"/>
            </w:tcBorders>
            <w:vAlign w:val="center"/>
          </w:tcPr>
          <w:p w14:paraId="05639B47" w14:textId="77777777" w:rsidR="00385125" w:rsidRPr="00385125" w:rsidRDefault="00385125" w:rsidP="00052E04">
            <w:pPr>
              <w:suppressAutoHyphens/>
              <w:rPr>
                <w:rFonts w:ascii="Arial" w:hAnsi="Arial" w:cs="Arial"/>
                <w:sz w:val="20"/>
                <w:szCs w:val="20"/>
                <w:lang w:eastAsia="ar-SA"/>
              </w:rPr>
            </w:pPr>
            <w:r w:rsidRPr="00385125">
              <w:rPr>
                <w:rFonts w:ascii="Arial" w:hAnsi="Arial" w:cs="Arial"/>
                <w:sz w:val="20"/>
                <w:szCs w:val="20"/>
                <w:lang w:eastAsia="ar-SA"/>
              </w:rPr>
              <w:t>Public Leadership</w:t>
            </w:r>
          </w:p>
        </w:tc>
        <w:tc>
          <w:tcPr>
            <w:tcW w:w="826" w:type="pct"/>
            <w:tcBorders>
              <w:top w:val="nil"/>
              <w:bottom w:val="nil"/>
            </w:tcBorders>
            <w:vAlign w:val="center"/>
          </w:tcPr>
          <w:p w14:paraId="5948B734"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.416</w:t>
            </w:r>
            <w:r w:rsidRPr="00385125">
              <w:rPr>
                <w:rFonts w:ascii="Arial" w:hAnsi="Arial" w:cs="Arial"/>
                <w:color w:val="000000"/>
                <w:sz w:val="20"/>
                <w:szCs w:val="20"/>
                <w:vertAlign w:val="superscript"/>
              </w:rPr>
              <w:t>**</w:t>
            </w:r>
          </w:p>
          <w:p w14:paraId="55A91982"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826" w:type="pct"/>
            <w:tcBorders>
              <w:top w:val="nil"/>
              <w:bottom w:val="nil"/>
            </w:tcBorders>
            <w:vAlign w:val="center"/>
          </w:tcPr>
          <w:p w14:paraId="53448557"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.288</w:t>
            </w:r>
            <w:r w:rsidRPr="00385125">
              <w:rPr>
                <w:rFonts w:ascii="Arial" w:hAnsi="Arial" w:cs="Arial"/>
                <w:color w:val="000000"/>
                <w:sz w:val="20"/>
                <w:szCs w:val="20"/>
                <w:vertAlign w:val="superscript"/>
              </w:rPr>
              <w:t>**</w:t>
            </w:r>
          </w:p>
          <w:p w14:paraId="06BC30C7"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826" w:type="pct"/>
            <w:tcBorders>
              <w:top w:val="nil"/>
              <w:bottom w:val="nil"/>
            </w:tcBorders>
            <w:vAlign w:val="center"/>
          </w:tcPr>
          <w:p w14:paraId="7CA7F16B"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.339</w:t>
            </w:r>
            <w:r w:rsidRPr="00385125">
              <w:rPr>
                <w:rFonts w:ascii="Arial" w:hAnsi="Arial" w:cs="Arial"/>
                <w:color w:val="000000"/>
                <w:sz w:val="20"/>
                <w:szCs w:val="20"/>
                <w:vertAlign w:val="superscript"/>
              </w:rPr>
              <w:t>**</w:t>
            </w:r>
          </w:p>
          <w:p w14:paraId="51E59FBD"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847" w:type="pct"/>
            <w:tcBorders>
              <w:top w:val="nil"/>
              <w:bottom w:val="nil"/>
            </w:tcBorders>
            <w:vAlign w:val="center"/>
          </w:tcPr>
          <w:p w14:paraId="712DF7E3"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.272</w:t>
            </w:r>
            <w:r w:rsidRPr="00385125">
              <w:rPr>
                <w:rFonts w:ascii="Arial" w:hAnsi="Arial" w:cs="Arial"/>
                <w:color w:val="000000"/>
                <w:sz w:val="20"/>
                <w:szCs w:val="20"/>
                <w:vertAlign w:val="superscript"/>
              </w:rPr>
              <w:t>**</w:t>
            </w:r>
          </w:p>
          <w:p w14:paraId="0B8BC4B1"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557" w:type="pct"/>
            <w:tcBorders>
              <w:top w:val="nil"/>
              <w:bottom w:val="nil"/>
            </w:tcBorders>
            <w:vAlign w:val="center"/>
          </w:tcPr>
          <w:p w14:paraId="0C056C48"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w:t>
            </w:r>
            <w:bookmarkStart w:id="13" w:name="_Hlk99336653"/>
            <w:r w:rsidRPr="00385125">
              <w:rPr>
                <w:rFonts w:ascii="Arial" w:hAnsi="Arial" w:cs="Arial"/>
                <w:color w:val="000000"/>
                <w:sz w:val="20"/>
                <w:szCs w:val="20"/>
              </w:rPr>
              <w:t>367</w:t>
            </w:r>
            <w:r w:rsidRPr="00385125">
              <w:rPr>
                <w:rFonts w:ascii="Arial" w:hAnsi="Arial" w:cs="Arial"/>
                <w:color w:val="000000"/>
                <w:sz w:val="20"/>
                <w:szCs w:val="20"/>
                <w:vertAlign w:val="superscript"/>
              </w:rPr>
              <w:t>**</w:t>
            </w:r>
          </w:p>
          <w:p w14:paraId="4717BF8D"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bookmarkEnd w:id="13"/>
          </w:p>
        </w:tc>
      </w:tr>
      <w:tr w:rsidR="00385125" w14:paraId="0F3C6CB0" w14:textId="77777777" w:rsidTr="00052E04">
        <w:trPr>
          <w:trHeight w:val="720"/>
        </w:trPr>
        <w:tc>
          <w:tcPr>
            <w:tcW w:w="1118" w:type="pct"/>
            <w:tcBorders>
              <w:top w:val="nil"/>
              <w:bottom w:val="single" w:sz="4" w:space="0" w:color="auto"/>
            </w:tcBorders>
            <w:vAlign w:val="center"/>
          </w:tcPr>
          <w:p w14:paraId="5D1A946E" w14:textId="77777777" w:rsidR="00385125" w:rsidRPr="00385125" w:rsidRDefault="00385125" w:rsidP="00052E04">
            <w:pPr>
              <w:suppressAutoHyphens/>
              <w:rPr>
                <w:rFonts w:ascii="Arial" w:hAnsi="Arial" w:cs="Arial"/>
                <w:sz w:val="20"/>
                <w:szCs w:val="20"/>
                <w:lang w:eastAsia="ar-SA"/>
              </w:rPr>
            </w:pPr>
            <w:r w:rsidRPr="00385125">
              <w:rPr>
                <w:rFonts w:ascii="Arial" w:hAnsi="Arial" w:cs="Arial"/>
                <w:sz w:val="20"/>
                <w:szCs w:val="20"/>
                <w:lang w:eastAsia="ar-SA"/>
              </w:rPr>
              <w:t>Public Service Motivation</w:t>
            </w:r>
          </w:p>
        </w:tc>
        <w:tc>
          <w:tcPr>
            <w:tcW w:w="826" w:type="pct"/>
            <w:tcBorders>
              <w:top w:val="nil"/>
              <w:bottom w:val="single" w:sz="4" w:space="0" w:color="auto"/>
            </w:tcBorders>
            <w:vAlign w:val="center"/>
          </w:tcPr>
          <w:p w14:paraId="5FBD2BC8"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.605</w:t>
            </w:r>
            <w:r w:rsidRPr="00385125">
              <w:rPr>
                <w:rFonts w:ascii="Arial" w:hAnsi="Arial" w:cs="Arial"/>
                <w:color w:val="000000"/>
                <w:sz w:val="20"/>
                <w:szCs w:val="20"/>
                <w:vertAlign w:val="superscript"/>
              </w:rPr>
              <w:t>**</w:t>
            </w:r>
          </w:p>
          <w:p w14:paraId="7745801A"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826" w:type="pct"/>
            <w:tcBorders>
              <w:top w:val="nil"/>
              <w:bottom w:val="single" w:sz="4" w:space="0" w:color="auto"/>
            </w:tcBorders>
            <w:vAlign w:val="center"/>
          </w:tcPr>
          <w:p w14:paraId="40506D97"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.441</w:t>
            </w:r>
            <w:r w:rsidRPr="00385125">
              <w:rPr>
                <w:rFonts w:ascii="Arial" w:hAnsi="Arial" w:cs="Arial"/>
                <w:color w:val="000000"/>
                <w:sz w:val="20"/>
                <w:szCs w:val="20"/>
                <w:vertAlign w:val="superscript"/>
              </w:rPr>
              <w:t>**</w:t>
            </w:r>
          </w:p>
          <w:p w14:paraId="68891557"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826" w:type="pct"/>
            <w:tcBorders>
              <w:top w:val="nil"/>
              <w:bottom w:val="single" w:sz="4" w:space="0" w:color="auto"/>
            </w:tcBorders>
            <w:vAlign w:val="center"/>
          </w:tcPr>
          <w:p w14:paraId="6E04A27D"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.462</w:t>
            </w:r>
            <w:r w:rsidRPr="00385125">
              <w:rPr>
                <w:rFonts w:ascii="Arial" w:hAnsi="Arial" w:cs="Arial"/>
                <w:color w:val="000000"/>
                <w:sz w:val="20"/>
                <w:szCs w:val="20"/>
                <w:vertAlign w:val="superscript"/>
              </w:rPr>
              <w:t>**</w:t>
            </w:r>
          </w:p>
          <w:p w14:paraId="42DA873A"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847" w:type="pct"/>
            <w:tcBorders>
              <w:top w:val="nil"/>
              <w:bottom w:val="single" w:sz="4" w:space="0" w:color="auto"/>
            </w:tcBorders>
            <w:vAlign w:val="center"/>
          </w:tcPr>
          <w:p w14:paraId="5482929D"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.411</w:t>
            </w:r>
            <w:r w:rsidRPr="00385125">
              <w:rPr>
                <w:rFonts w:ascii="Arial" w:hAnsi="Arial" w:cs="Arial"/>
                <w:color w:val="000000"/>
                <w:sz w:val="20"/>
                <w:szCs w:val="20"/>
                <w:vertAlign w:val="superscript"/>
              </w:rPr>
              <w:t>**</w:t>
            </w:r>
          </w:p>
          <w:p w14:paraId="303F6302"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557" w:type="pct"/>
            <w:tcBorders>
              <w:top w:val="nil"/>
              <w:bottom w:val="single" w:sz="4" w:space="0" w:color="auto"/>
            </w:tcBorders>
            <w:vAlign w:val="center"/>
          </w:tcPr>
          <w:p w14:paraId="0AC612A1"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w:t>
            </w:r>
            <w:bookmarkStart w:id="14" w:name="_Hlk99336693"/>
            <w:r w:rsidRPr="00385125">
              <w:rPr>
                <w:rFonts w:ascii="Arial" w:hAnsi="Arial" w:cs="Arial"/>
                <w:color w:val="000000"/>
                <w:sz w:val="20"/>
                <w:szCs w:val="20"/>
              </w:rPr>
              <w:t>536</w:t>
            </w:r>
            <w:r w:rsidRPr="00385125">
              <w:rPr>
                <w:rFonts w:ascii="Arial" w:hAnsi="Arial" w:cs="Arial"/>
                <w:color w:val="000000"/>
                <w:sz w:val="20"/>
                <w:szCs w:val="20"/>
                <w:vertAlign w:val="superscript"/>
              </w:rPr>
              <w:t>**</w:t>
            </w:r>
          </w:p>
          <w:p w14:paraId="6BC5683A"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bookmarkEnd w:id="14"/>
          </w:p>
        </w:tc>
      </w:tr>
    </w:tbl>
    <w:p w14:paraId="1BDBE2B2" w14:textId="77777777" w:rsidR="00717F2E" w:rsidRDefault="00717F2E">
      <w:pPr>
        <w:jc w:val="both"/>
        <w:rPr>
          <w:rFonts w:ascii="Arial" w:hAnsi="Arial" w:cs="Arial"/>
        </w:rPr>
      </w:pPr>
    </w:p>
    <w:p w14:paraId="7FA7C426" w14:textId="6D404159" w:rsidR="00385125" w:rsidRDefault="00385125" w:rsidP="00385125">
      <w:pPr>
        <w:jc w:val="both"/>
        <w:rPr>
          <w:rFonts w:ascii="Arial" w:hAnsi="Arial" w:cs="Arial"/>
        </w:rPr>
      </w:pPr>
      <w:r w:rsidRPr="00385125">
        <w:rPr>
          <w:rFonts w:ascii="Arial" w:hAnsi="Arial" w:cs="Arial"/>
        </w:rPr>
        <w:t xml:space="preserve">Table 5 </w:t>
      </w:r>
      <w:r w:rsidR="0089512D">
        <w:rPr>
          <w:rFonts w:ascii="Arial" w:hAnsi="Arial" w:cs="Arial"/>
        </w:rPr>
        <w:t>displays</w:t>
      </w:r>
      <w:r w:rsidRPr="00385125">
        <w:rPr>
          <w:rFonts w:ascii="Arial" w:hAnsi="Arial" w:cs="Arial"/>
        </w:rPr>
        <w:t xml:space="preserve"> the summary result of the correlation tests between work performance, leadership, public service motivation, and professionalism. The basis of significance is p&lt;0.05. The table shows that only two exogenous variables have significant relationships with professionalism: leadership (r=367; p=.000) and public service motivation (r=.536; p=.000). The correlation test between work performance and professionalism yielded an insignificant result (r=.042; p=.405).</w:t>
      </w:r>
      <w:r>
        <w:rPr>
          <w:rFonts w:ascii="Arial" w:hAnsi="Arial" w:cs="Arial"/>
        </w:rPr>
        <w:t xml:space="preserve"> </w:t>
      </w:r>
    </w:p>
    <w:p w14:paraId="46E1D3AC" w14:textId="77777777" w:rsidR="00385125" w:rsidRDefault="00385125" w:rsidP="00385125">
      <w:pPr>
        <w:jc w:val="both"/>
        <w:rPr>
          <w:rFonts w:ascii="Arial" w:hAnsi="Arial" w:cs="Arial"/>
        </w:rPr>
      </w:pPr>
    </w:p>
    <w:p w14:paraId="0AB31FEA" w14:textId="36ADDC1B" w:rsidR="00385125" w:rsidRPr="00385125" w:rsidRDefault="00385125" w:rsidP="00385125">
      <w:pPr>
        <w:jc w:val="both"/>
        <w:rPr>
          <w:rFonts w:ascii="Arial" w:hAnsi="Arial" w:cs="Arial"/>
        </w:rPr>
      </w:pPr>
      <w:r w:rsidRPr="00385125">
        <w:rPr>
          <w:rFonts w:ascii="Arial" w:hAnsi="Arial" w:cs="Arial"/>
        </w:rPr>
        <w:t xml:space="preserve">Moreover, the table shows that the correlation test is significant in a 2-tailed test, denoting that the mean scores are significant in the upper and lower tails of the distribution. The function of </w:t>
      </w:r>
      <w:r w:rsidRPr="00385125">
        <w:rPr>
          <w:rFonts w:ascii="Arial" w:hAnsi="Arial" w:cs="Arial"/>
        </w:rPr>
        <w:lastRenderedPageBreak/>
        <w:t>a 2-tailed test is to establish whether the mean is significantly greater than X and lower than X, resulting in a p-value of less than 0.05; thus, a significant result.</w:t>
      </w:r>
    </w:p>
    <w:p w14:paraId="43E97F05" w14:textId="77777777" w:rsidR="00385125" w:rsidRDefault="00385125" w:rsidP="00385125">
      <w:pPr>
        <w:jc w:val="both"/>
        <w:rPr>
          <w:rFonts w:ascii="Arial" w:hAnsi="Arial" w:cs="Arial"/>
        </w:rPr>
      </w:pPr>
    </w:p>
    <w:p w14:paraId="6EF2C71C" w14:textId="2EB893CA" w:rsidR="008204D0" w:rsidRDefault="00385125" w:rsidP="00385125">
      <w:pPr>
        <w:jc w:val="both"/>
        <w:rPr>
          <w:rFonts w:ascii="Arial" w:hAnsi="Arial" w:cs="Arial"/>
        </w:rPr>
      </w:pPr>
      <w:r w:rsidRPr="00385125">
        <w:rPr>
          <w:rFonts w:ascii="Arial" w:hAnsi="Arial" w:cs="Arial"/>
        </w:rPr>
        <w:t>The significant result is that as leadership and public service motivation increase, professionalism also increases. The inference is that the relationship is linear, and these three variables move in tandem. Besides being linear, the relationship is also positive, suggesting that the movement of leadership and public service motivation will lead professionalism to move in the same direction.</w:t>
      </w:r>
      <w:r>
        <w:rPr>
          <w:rFonts w:ascii="Arial" w:hAnsi="Arial" w:cs="Arial"/>
        </w:rPr>
        <w:t xml:space="preserve"> </w:t>
      </w:r>
      <w:r w:rsidRPr="00385125">
        <w:rPr>
          <w:rFonts w:ascii="Arial" w:hAnsi="Arial" w:cs="Arial"/>
        </w:rPr>
        <w:t xml:space="preserve">Incidentally, correlation tests examine the strength and direction of the association or relationship of variables. Thus, in examining the data in the table, leadership and professionalism have a medium association (r=.3 to .5), while public service motivation and professionalism have a significant association (r=.5 to 1.0).  </w:t>
      </w:r>
    </w:p>
    <w:p w14:paraId="08A43A62" w14:textId="77777777" w:rsidR="00385125" w:rsidRDefault="00385125" w:rsidP="00385125">
      <w:pPr>
        <w:jc w:val="both"/>
        <w:rPr>
          <w:rFonts w:ascii="Arial" w:hAnsi="Arial" w:cs="Arial"/>
        </w:rPr>
      </w:pPr>
    </w:p>
    <w:p w14:paraId="547DC0C0" w14:textId="68BDE9DA" w:rsidR="00385125" w:rsidRDefault="00385125" w:rsidP="00385125">
      <w:pPr>
        <w:jc w:val="both"/>
        <w:rPr>
          <w:rFonts w:ascii="Arial" w:hAnsi="Arial" w:cs="Arial"/>
        </w:rPr>
      </w:pPr>
      <w:r w:rsidRPr="00385125">
        <w:rPr>
          <w:rFonts w:ascii="Arial" w:hAnsi="Arial" w:cs="Arial"/>
        </w:rPr>
        <w:t>This finding reflects the research conducted by Chen et al. (2020), who examined the connection between individual work performance and professionalism, emphasizing that higher work engagement leads to stronger professional commitment and ethical conduct. Similarly, Dart et al. (2019) highlighted that professionalism is shaped by continuous learning, adherence to ethical standards, and the ability to navigate workplace challenges effectively. Furthermore, Costello et al. (2020) found that public service motivation enhances professionalism by fostering a sense of dedication and self-sacrifice in serving others. Likewise, Heine et al. (2022) asserted that individuals with high public service motivation are more likely to demonstrate ethical behavior and accountability, strengthening their professional integrity. Additionally, Jensen et al. (2020) argued that strong public leadership cultivates professionalism by ensuring transparency, accountability, and adherence to ethical standards. In the same way, Cherry (2020) emphasized that effective leadership promotes a culture of professionalism by reinforcing fairness, competence, and a commitment to public service.</w:t>
      </w:r>
    </w:p>
    <w:p w14:paraId="0BC2EB0D" w14:textId="77777777" w:rsidR="008204D0" w:rsidRDefault="008204D0" w:rsidP="008204D0">
      <w:pPr>
        <w:jc w:val="both"/>
        <w:rPr>
          <w:rFonts w:ascii="Arial" w:hAnsi="Arial" w:cs="Arial"/>
        </w:rPr>
      </w:pPr>
    </w:p>
    <w:p w14:paraId="556702F6" w14:textId="77777777" w:rsidR="00385125" w:rsidRPr="00385125" w:rsidRDefault="00665D1C" w:rsidP="00385125">
      <w:pPr>
        <w:rPr>
          <w:rFonts w:ascii="Arial" w:hAnsi="Arial" w:cs="Arial"/>
          <w:b/>
          <w:bCs/>
          <w:iCs/>
        </w:rPr>
      </w:pPr>
      <w:r>
        <w:rPr>
          <w:rFonts w:ascii="Arial" w:hAnsi="Arial" w:cs="Arial"/>
          <w:b/>
          <w:bCs/>
          <w:iCs/>
        </w:rPr>
        <w:t>3.</w:t>
      </w:r>
      <w:r w:rsidR="00385125">
        <w:rPr>
          <w:rFonts w:ascii="Arial" w:hAnsi="Arial" w:cs="Arial"/>
          <w:b/>
          <w:bCs/>
          <w:iCs/>
        </w:rPr>
        <w:t>6</w:t>
      </w:r>
      <w:r w:rsidR="00271F07">
        <w:rPr>
          <w:rFonts w:ascii="Arial" w:hAnsi="Arial" w:cs="Arial"/>
          <w:b/>
          <w:bCs/>
          <w:iCs/>
        </w:rPr>
        <w:t>.</w:t>
      </w:r>
      <w:r>
        <w:rPr>
          <w:rFonts w:ascii="Arial" w:hAnsi="Arial" w:cs="Arial"/>
          <w:b/>
          <w:bCs/>
          <w:iCs/>
        </w:rPr>
        <w:t xml:space="preserve"> </w:t>
      </w:r>
      <w:r w:rsidR="00385125" w:rsidRPr="00385125">
        <w:rPr>
          <w:rFonts w:ascii="Arial" w:hAnsi="Arial" w:cs="Arial"/>
          <w:b/>
          <w:bCs/>
          <w:iCs/>
        </w:rPr>
        <w:t>Significant Influence of Work Performance, Leadership, Public Service Motivation on Professionalism</w:t>
      </w:r>
    </w:p>
    <w:p w14:paraId="28FB30C1" w14:textId="6BE98DD4" w:rsidR="00717F2E" w:rsidRDefault="00717F2E" w:rsidP="00665D1C">
      <w:pPr>
        <w:rPr>
          <w:rFonts w:ascii="Arial" w:hAnsi="Arial" w:cs="Arial"/>
          <w:b/>
          <w:bCs/>
          <w:iCs/>
        </w:rPr>
      </w:pPr>
    </w:p>
    <w:p w14:paraId="5314F880" w14:textId="77777777" w:rsidR="00B364F1" w:rsidRDefault="00B364F1" w:rsidP="00665D1C">
      <w:pPr>
        <w:rPr>
          <w:rFonts w:ascii="Arial" w:hAnsi="Arial" w:cs="Arial"/>
          <w:b/>
          <w:bCs/>
          <w:iCs/>
        </w:rPr>
      </w:pPr>
    </w:p>
    <w:p w14:paraId="5F4D2CD3" w14:textId="4BD7A90B" w:rsidR="00B364F1" w:rsidRDefault="00B364F1" w:rsidP="00B364F1">
      <w:pPr>
        <w:jc w:val="both"/>
        <w:rPr>
          <w:rFonts w:ascii="Arial" w:eastAsia="Arial" w:hAnsi="Arial"/>
        </w:rPr>
      </w:pPr>
      <w:r w:rsidRPr="00B364F1">
        <w:rPr>
          <w:rFonts w:ascii="Arial" w:eastAsia="Arial" w:hAnsi="Arial"/>
          <w:b/>
        </w:rPr>
        <w:t xml:space="preserve">Table </w:t>
      </w:r>
      <w:r w:rsidR="00385125">
        <w:rPr>
          <w:rFonts w:ascii="Arial" w:eastAsia="Arial" w:hAnsi="Arial"/>
          <w:b/>
        </w:rPr>
        <w:t>6</w:t>
      </w:r>
      <w:r w:rsidRPr="00B364F1">
        <w:rPr>
          <w:rFonts w:ascii="Arial" w:eastAsia="Arial" w:hAnsi="Arial"/>
          <w:b/>
        </w:rPr>
        <w:t xml:space="preserve">. </w:t>
      </w:r>
      <w:r w:rsidR="00385125" w:rsidRPr="00385125">
        <w:rPr>
          <w:rFonts w:ascii="Arial" w:eastAsia="Arial" w:hAnsi="Arial"/>
        </w:rPr>
        <w:t>Significant Influence of Work Performance, Public Leadership, Public Service Motivation on Professionalism</w:t>
      </w:r>
    </w:p>
    <w:p w14:paraId="0494CD41" w14:textId="77777777" w:rsidR="00385125" w:rsidRPr="00B364F1" w:rsidRDefault="00385125" w:rsidP="00B364F1">
      <w:pPr>
        <w:jc w:val="both"/>
        <w:rPr>
          <w:rFonts w:ascii="Arial" w:eastAsia="Arial" w:hAnsi="Arial"/>
          <w:i/>
        </w:rPr>
      </w:pPr>
    </w:p>
    <w:tbl>
      <w:tblPr>
        <w:tblStyle w:val="TableGrid9"/>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1433"/>
        <w:gridCol w:w="1263"/>
        <w:gridCol w:w="1225"/>
        <w:gridCol w:w="1287"/>
        <w:gridCol w:w="1231"/>
      </w:tblGrid>
      <w:tr w:rsidR="00385125" w:rsidRPr="00385125" w14:paraId="53DA1817" w14:textId="77777777" w:rsidTr="00052E04">
        <w:trPr>
          <w:trHeight w:val="552"/>
        </w:trPr>
        <w:tc>
          <w:tcPr>
            <w:tcW w:w="8640" w:type="dxa"/>
            <w:gridSpan w:val="6"/>
            <w:vAlign w:val="center"/>
          </w:tcPr>
          <w:p w14:paraId="0830D14C" w14:textId="77777777" w:rsidR="00385125" w:rsidRPr="00385125" w:rsidRDefault="00385125" w:rsidP="00052E04">
            <w:pPr>
              <w:jc w:val="center"/>
              <w:rPr>
                <w:iCs/>
                <w:sz w:val="20"/>
                <w:szCs w:val="20"/>
              </w:rPr>
            </w:pPr>
            <w:r w:rsidRPr="00385125">
              <w:rPr>
                <w:b/>
                <w:bCs/>
                <w:iCs/>
                <w:sz w:val="20"/>
                <w:szCs w:val="20"/>
              </w:rPr>
              <w:t>Endogenous Variable</w:t>
            </w:r>
            <w:r w:rsidRPr="00385125">
              <w:rPr>
                <w:iCs/>
                <w:sz w:val="20"/>
                <w:szCs w:val="20"/>
              </w:rPr>
              <w:t xml:space="preserve"> (Professionalism)</w:t>
            </w:r>
          </w:p>
        </w:tc>
      </w:tr>
      <w:tr w:rsidR="00385125" w:rsidRPr="00385125" w14:paraId="0581B7A3" w14:textId="77777777" w:rsidTr="00052E04">
        <w:trPr>
          <w:trHeight w:val="287"/>
        </w:trPr>
        <w:tc>
          <w:tcPr>
            <w:tcW w:w="3402" w:type="dxa"/>
            <w:gridSpan w:val="2"/>
            <w:tcBorders>
              <w:bottom w:val="single" w:sz="4" w:space="0" w:color="auto"/>
            </w:tcBorders>
          </w:tcPr>
          <w:p w14:paraId="70DB0F22" w14:textId="77777777" w:rsidR="00385125" w:rsidRPr="00385125" w:rsidRDefault="00385125" w:rsidP="00052E04">
            <w:pPr>
              <w:rPr>
                <w:sz w:val="20"/>
                <w:szCs w:val="20"/>
              </w:rPr>
            </w:pPr>
            <w:r w:rsidRPr="00385125">
              <w:rPr>
                <w:b/>
                <w:sz w:val="20"/>
                <w:szCs w:val="20"/>
              </w:rPr>
              <w:t>Exogenous Variables</w:t>
            </w:r>
          </w:p>
        </w:tc>
        <w:tc>
          <w:tcPr>
            <w:tcW w:w="1310" w:type="dxa"/>
            <w:tcBorders>
              <w:top w:val="single" w:sz="4" w:space="0" w:color="auto"/>
              <w:bottom w:val="single" w:sz="4" w:space="0" w:color="auto"/>
            </w:tcBorders>
          </w:tcPr>
          <w:p w14:paraId="1EE070F5" w14:textId="77777777" w:rsidR="00385125" w:rsidRPr="00385125" w:rsidRDefault="00385125" w:rsidP="00052E04">
            <w:pPr>
              <w:jc w:val="center"/>
              <w:rPr>
                <w:i/>
                <w:sz w:val="20"/>
                <w:szCs w:val="20"/>
              </w:rPr>
            </w:pPr>
            <w:r w:rsidRPr="00385125">
              <w:rPr>
                <w:i/>
                <w:sz w:val="20"/>
                <w:szCs w:val="20"/>
              </w:rPr>
              <w:t>B</w:t>
            </w:r>
          </w:p>
        </w:tc>
        <w:tc>
          <w:tcPr>
            <w:tcW w:w="1292" w:type="dxa"/>
            <w:tcBorders>
              <w:top w:val="single" w:sz="4" w:space="0" w:color="auto"/>
              <w:bottom w:val="single" w:sz="4" w:space="0" w:color="auto"/>
            </w:tcBorders>
          </w:tcPr>
          <w:p w14:paraId="235A262C" w14:textId="77777777" w:rsidR="00385125" w:rsidRPr="00385125" w:rsidRDefault="00385125" w:rsidP="00052E04">
            <w:pPr>
              <w:jc w:val="center"/>
              <w:rPr>
                <w:sz w:val="20"/>
                <w:szCs w:val="20"/>
              </w:rPr>
            </w:pPr>
            <w:r w:rsidRPr="00385125">
              <w:rPr>
                <w:sz w:val="20"/>
                <w:szCs w:val="20"/>
              </w:rPr>
              <w:t>β</w:t>
            </w:r>
          </w:p>
        </w:tc>
        <w:tc>
          <w:tcPr>
            <w:tcW w:w="1337" w:type="dxa"/>
            <w:tcBorders>
              <w:top w:val="single" w:sz="4" w:space="0" w:color="auto"/>
              <w:bottom w:val="single" w:sz="4" w:space="0" w:color="auto"/>
            </w:tcBorders>
          </w:tcPr>
          <w:p w14:paraId="54771E2E" w14:textId="77777777" w:rsidR="00385125" w:rsidRPr="00385125" w:rsidRDefault="00385125" w:rsidP="00052E04">
            <w:pPr>
              <w:jc w:val="center"/>
              <w:rPr>
                <w:i/>
                <w:sz w:val="20"/>
                <w:szCs w:val="20"/>
              </w:rPr>
            </w:pPr>
            <w:r w:rsidRPr="00385125">
              <w:rPr>
                <w:i/>
                <w:sz w:val="20"/>
                <w:szCs w:val="20"/>
              </w:rPr>
              <w:t>t</w:t>
            </w:r>
          </w:p>
        </w:tc>
        <w:tc>
          <w:tcPr>
            <w:tcW w:w="1299" w:type="dxa"/>
            <w:tcBorders>
              <w:top w:val="single" w:sz="4" w:space="0" w:color="auto"/>
              <w:bottom w:val="single" w:sz="4" w:space="0" w:color="auto"/>
            </w:tcBorders>
          </w:tcPr>
          <w:p w14:paraId="78CDAD63" w14:textId="77777777" w:rsidR="00385125" w:rsidRPr="00385125" w:rsidRDefault="00385125" w:rsidP="00052E04">
            <w:pPr>
              <w:jc w:val="center"/>
              <w:rPr>
                <w:i/>
                <w:sz w:val="20"/>
                <w:szCs w:val="20"/>
              </w:rPr>
            </w:pPr>
            <w:r w:rsidRPr="00385125">
              <w:rPr>
                <w:i/>
                <w:sz w:val="20"/>
                <w:szCs w:val="20"/>
              </w:rPr>
              <w:t>Sig.</w:t>
            </w:r>
          </w:p>
        </w:tc>
      </w:tr>
      <w:tr w:rsidR="00385125" w:rsidRPr="00385125" w14:paraId="2D4FE4E6" w14:textId="77777777" w:rsidTr="00052E04">
        <w:trPr>
          <w:trHeight w:val="152"/>
        </w:trPr>
        <w:tc>
          <w:tcPr>
            <w:tcW w:w="3402" w:type="dxa"/>
            <w:gridSpan w:val="2"/>
            <w:tcBorders>
              <w:top w:val="single" w:sz="4" w:space="0" w:color="auto"/>
              <w:bottom w:val="nil"/>
            </w:tcBorders>
            <w:vAlign w:val="center"/>
          </w:tcPr>
          <w:p w14:paraId="5C6EA7AD" w14:textId="77777777" w:rsidR="00385125" w:rsidRPr="00385125" w:rsidRDefault="00385125" w:rsidP="00052E04">
            <w:pPr>
              <w:jc w:val="center"/>
              <w:rPr>
                <w:i/>
                <w:iCs/>
                <w:sz w:val="20"/>
                <w:szCs w:val="20"/>
              </w:rPr>
            </w:pPr>
            <w:r w:rsidRPr="00385125">
              <w:rPr>
                <w:i/>
                <w:iCs/>
                <w:sz w:val="20"/>
                <w:szCs w:val="20"/>
              </w:rPr>
              <w:t>Constant</w:t>
            </w:r>
          </w:p>
        </w:tc>
        <w:tc>
          <w:tcPr>
            <w:tcW w:w="1310" w:type="dxa"/>
            <w:tcBorders>
              <w:top w:val="single" w:sz="4" w:space="0" w:color="auto"/>
              <w:bottom w:val="nil"/>
            </w:tcBorders>
            <w:vAlign w:val="center"/>
          </w:tcPr>
          <w:p w14:paraId="1C239248" w14:textId="77777777" w:rsidR="00385125" w:rsidRPr="00385125" w:rsidRDefault="00385125" w:rsidP="00052E04">
            <w:pPr>
              <w:jc w:val="center"/>
              <w:rPr>
                <w:sz w:val="20"/>
                <w:szCs w:val="20"/>
              </w:rPr>
            </w:pPr>
            <w:r w:rsidRPr="00385125">
              <w:rPr>
                <w:color w:val="000000"/>
                <w:sz w:val="20"/>
                <w:szCs w:val="20"/>
              </w:rPr>
              <w:t>1.552</w:t>
            </w:r>
          </w:p>
        </w:tc>
        <w:tc>
          <w:tcPr>
            <w:tcW w:w="1292" w:type="dxa"/>
            <w:tcBorders>
              <w:top w:val="single" w:sz="4" w:space="0" w:color="auto"/>
              <w:bottom w:val="nil"/>
            </w:tcBorders>
            <w:vAlign w:val="center"/>
          </w:tcPr>
          <w:p w14:paraId="1BAFA65B" w14:textId="77777777" w:rsidR="00385125" w:rsidRPr="00385125" w:rsidRDefault="00385125" w:rsidP="00052E04">
            <w:pPr>
              <w:jc w:val="center"/>
              <w:rPr>
                <w:sz w:val="20"/>
                <w:szCs w:val="20"/>
              </w:rPr>
            </w:pPr>
          </w:p>
        </w:tc>
        <w:tc>
          <w:tcPr>
            <w:tcW w:w="1337" w:type="dxa"/>
            <w:tcBorders>
              <w:top w:val="single" w:sz="4" w:space="0" w:color="auto"/>
              <w:bottom w:val="nil"/>
            </w:tcBorders>
            <w:vAlign w:val="center"/>
          </w:tcPr>
          <w:p w14:paraId="3C8DAE80" w14:textId="77777777" w:rsidR="00385125" w:rsidRPr="00385125" w:rsidRDefault="00385125" w:rsidP="00052E04">
            <w:pPr>
              <w:jc w:val="center"/>
              <w:rPr>
                <w:sz w:val="20"/>
                <w:szCs w:val="20"/>
              </w:rPr>
            </w:pPr>
            <w:r w:rsidRPr="00385125">
              <w:rPr>
                <w:color w:val="000000"/>
                <w:sz w:val="20"/>
                <w:szCs w:val="20"/>
              </w:rPr>
              <w:t>6.821</w:t>
            </w:r>
          </w:p>
        </w:tc>
        <w:tc>
          <w:tcPr>
            <w:tcW w:w="1299" w:type="dxa"/>
            <w:tcBorders>
              <w:top w:val="single" w:sz="4" w:space="0" w:color="auto"/>
              <w:bottom w:val="nil"/>
            </w:tcBorders>
            <w:vAlign w:val="center"/>
          </w:tcPr>
          <w:p w14:paraId="226C3C3E" w14:textId="77777777" w:rsidR="00385125" w:rsidRPr="00385125" w:rsidRDefault="00385125" w:rsidP="00052E04">
            <w:pPr>
              <w:jc w:val="center"/>
              <w:rPr>
                <w:sz w:val="20"/>
                <w:szCs w:val="20"/>
              </w:rPr>
            </w:pPr>
            <w:r w:rsidRPr="00385125">
              <w:rPr>
                <w:color w:val="000000"/>
                <w:sz w:val="20"/>
                <w:szCs w:val="20"/>
              </w:rPr>
              <w:t>.000</w:t>
            </w:r>
          </w:p>
        </w:tc>
      </w:tr>
      <w:tr w:rsidR="00385125" w:rsidRPr="00385125" w14:paraId="78D739B1" w14:textId="77777777" w:rsidTr="00052E04">
        <w:trPr>
          <w:trHeight w:val="57"/>
        </w:trPr>
        <w:tc>
          <w:tcPr>
            <w:tcW w:w="3402" w:type="dxa"/>
            <w:gridSpan w:val="2"/>
            <w:tcBorders>
              <w:top w:val="nil"/>
            </w:tcBorders>
            <w:vAlign w:val="center"/>
          </w:tcPr>
          <w:p w14:paraId="6D0D253E" w14:textId="77777777" w:rsidR="00385125" w:rsidRPr="00385125" w:rsidRDefault="00385125" w:rsidP="00052E04">
            <w:pPr>
              <w:rPr>
                <w:sz w:val="20"/>
                <w:szCs w:val="20"/>
              </w:rPr>
            </w:pPr>
            <w:r w:rsidRPr="00385125">
              <w:rPr>
                <w:sz w:val="20"/>
                <w:szCs w:val="20"/>
              </w:rPr>
              <w:t>Individual Work Performance</w:t>
            </w:r>
          </w:p>
        </w:tc>
        <w:tc>
          <w:tcPr>
            <w:tcW w:w="1310" w:type="dxa"/>
            <w:tcBorders>
              <w:top w:val="nil"/>
            </w:tcBorders>
            <w:vAlign w:val="center"/>
          </w:tcPr>
          <w:p w14:paraId="2C5AA5A0" w14:textId="77777777" w:rsidR="00385125" w:rsidRPr="00385125" w:rsidRDefault="00385125" w:rsidP="00052E04">
            <w:pPr>
              <w:jc w:val="center"/>
              <w:rPr>
                <w:sz w:val="20"/>
                <w:szCs w:val="20"/>
              </w:rPr>
            </w:pPr>
            <w:r w:rsidRPr="00385125">
              <w:rPr>
                <w:color w:val="000000"/>
                <w:sz w:val="20"/>
                <w:szCs w:val="20"/>
              </w:rPr>
              <w:t>-.421</w:t>
            </w:r>
          </w:p>
        </w:tc>
        <w:tc>
          <w:tcPr>
            <w:tcW w:w="1292" w:type="dxa"/>
            <w:tcBorders>
              <w:top w:val="nil"/>
            </w:tcBorders>
            <w:vAlign w:val="center"/>
          </w:tcPr>
          <w:p w14:paraId="2C90A665" w14:textId="77777777" w:rsidR="00385125" w:rsidRPr="00385125" w:rsidRDefault="00385125" w:rsidP="00052E04">
            <w:pPr>
              <w:jc w:val="center"/>
              <w:rPr>
                <w:sz w:val="20"/>
                <w:szCs w:val="20"/>
              </w:rPr>
            </w:pPr>
            <w:r w:rsidRPr="00385125">
              <w:rPr>
                <w:color w:val="000000"/>
                <w:sz w:val="20"/>
                <w:szCs w:val="20"/>
              </w:rPr>
              <w:t>-.348</w:t>
            </w:r>
          </w:p>
        </w:tc>
        <w:tc>
          <w:tcPr>
            <w:tcW w:w="1337" w:type="dxa"/>
            <w:tcBorders>
              <w:top w:val="nil"/>
            </w:tcBorders>
            <w:vAlign w:val="center"/>
          </w:tcPr>
          <w:p w14:paraId="444C3E2B" w14:textId="77777777" w:rsidR="00385125" w:rsidRPr="00385125" w:rsidRDefault="00385125" w:rsidP="00052E04">
            <w:pPr>
              <w:jc w:val="center"/>
              <w:rPr>
                <w:sz w:val="20"/>
                <w:szCs w:val="20"/>
              </w:rPr>
            </w:pPr>
            <w:r w:rsidRPr="00385125">
              <w:rPr>
                <w:color w:val="000000"/>
                <w:sz w:val="20"/>
                <w:szCs w:val="20"/>
              </w:rPr>
              <w:t>-6.883</w:t>
            </w:r>
          </w:p>
        </w:tc>
        <w:tc>
          <w:tcPr>
            <w:tcW w:w="1299" w:type="dxa"/>
            <w:tcBorders>
              <w:top w:val="nil"/>
            </w:tcBorders>
            <w:vAlign w:val="center"/>
          </w:tcPr>
          <w:p w14:paraId="3BF9CA6B" w14:textId="77777777" w:rsidR="00385125" w:rsidRPr="00385125" w:rsidRDefault="00385125" w:rsidP="00052E04">
            <w:pPr>
              <w:jc w:val="center"/>
              <w:rPr>
                <w:sz w:val="20"/>
                <w:szCs w:val="20"/>
              </w:rPr>
            </w:pPr>
            <w:r w:rsidRPr="00385125">
              <w:rPr>
                <w:color w:val="000000"/>
                <w:sz w:val="20"/>
                <w:szCs w:val="20"/>
              </w:rPr>
              <w:t>.000</w:t>
            </w:r>
          </w:p>
        </w:tc>
      </w:tr>
      <w:tr w:rsidR="00385125" w:rsidRPr="00385125" w14:paraId="783D6EE2" w14:textId="77777777" w:rsidTr="00052E04">
        <w:trPr>
          <w:trHeight w:val="57"/>
        </w:trPr>
        <w:tc>
          <w:tcPr>
            <w:tcW w:w="3402" w:type="dxa"/>
            <w:gridSpan w:val="2"/>
            <w:vAlign w:val="center"/>
          </w:tcPr>
          <w:p w14:paraId="73CD3ECC" w14:textId="77777777" w:rsidR="00385125" w:rsidRPr="00385125" w:rsidRDefault="00385125" w:rsidP="00052E04">
            <w:pPr>
              <w:rPr>
                <w:sz w:val="20"/>
                <w:szCs w:val="20"/>
              </w:rPr>
            </w:pPr>
            <w:r w:rsidRPr="00385125">
              <w:rPr>
                <w:sz w:val="20"/>
                <w:szCs w:val="20"/>
              </w:rPr>
              <w:t>Public Leadership</w:t>
            </w:r>
          </w:p>
        </w:tc>
        <w:tc>
          <w:tcPr>
            <w:tcW w:w="1310" w:type="dxa"/>
            <w:vAlign w:val="center"/>
          </w:tcPr>
          <w:p w14:paraId="23EF0FEC" w14:textId="77777777" w:rsidR="00385125" w:rsidRPr="00385125" w:rsidRDefault="00385125" w:rsidP="00052E04">
            <w:pPr>
              <w:jc w:val="center"/>
              <w:rPr>
                <w:sz w:val="20"/>
                <w:szCs w:val="20"/>
              </w:rPr>
            </w:pPr>
            <w:r w:rsidRPr="00385125">
              <w:rPr>
                <w:color w:val="000000"/>
                <w:sz w:val="20"/>
                <w:szCs w:val="20"/>
              </w:rPr>
              <w:t>.422</w:t>
            </w:r>
          </w:p>
        </w:tc>
        <w:tc>
          <w:tcPr>
            <w:tcW w:w="1292" w:type="dxa"/>
            <w:vAlign w:val="center"/>
          </w:tcPr>
          <w:p w14:paraId="2542954C" w14:textId="77777777" w:rsidR="00385125" w:rsidRPr="00385125" w:rsidRDefault="00385125" w:rsidP="00052E04">
            <w:pPr>
              <w:jc w:val="center"/>
              <w:rPr>
                <w:sz w:val="20"/>
                <w:szCs w:val="20"/>
              </w:rPr>
            </w:pPr>
            <w:r w:rsidRPr="00385125">
              <w:rPr>
                <w:color w:val="000000"/>
                <w:sz w:val="20"/>
                <w:szCs w:val="20"/>
              </w:rPr>
              <w:t>.385</w:t>
            </w:r>
          </w:p>
        </w:tc>
        <w:tc>
          <w:tcPr>
            <w:tcW w:w="1337" w:type="dxa"/>
            <w:vAlign w:val="center"/>
          </w:tcPr>
          <w:p w14:paraId="06663FCE" w14:textId="77777777" w:rsidR="00385125" w:rsidRPr="00385125" w:rsidRDefault="00385125" w:rsidP="00052E04">
            <w:pPr>
              <w:jc w:val="center"/>
              <w:rPr>
                <w:sz w:val="20"/>
                <w:szCs w:val="20"/>
              </w:rPr>
            </w:pPr>
            <w:r w:rsidRPr="00385125">
              <w:rPr>
                <w:color w:val="000000"/>
                <w:sz w:val="20"/>
                <w:szCs w:val="20"/>
              </w:rPr>
              <w:t>7.279</w:t>
            </w:r>
          </w:p>
        </w:tc>
        <w:tc>
          <w:tcPr>
            <w:tcW w:w="1299" w:type="dxa"/>
            <w:vAlign w:val="center"/>
          </w:tcPr>
          <w:p w14:paraId="1BAA8859" w14:textId="77777777" w:rsidR="00385125" w:rsidRPr="00385125" w:rsidRDefault="00385125" w:rsidP="00052E04">
            <w:pPr>
              <w:jc w:val="center"/>
              <w:rPr>
                <w:sz w:val="20"/>
                <w:szCs w:val="20"/>
              </w:rPr>
            </w:pPr>
            <w:r w:rsidRPr="00385125">
              <w:rPr>
                <w:color w:val="000000"/>
                <w:sz w:val="20"/>
                <w:szCs w:val="20"/>
              </w:rPr>
              <w:t>.000</w:t>
            </w:r>
          </w:p>
        </w:tc>
      </w:tr>
      <w:tr w:rsidR="00385125" w:rsidRPr="00385125" w14:paraId="314DE6CF" w14:textId="77777777" w:rsidTr="00052E04">
        <w:trPr>
          <w:trHeight w:val="57"/>
        </w:trPr>
        <w:tc>
          <w:tcPr>
            <w:tcW w:w="3402" w:type="dxa"/>
            <w:gridSpan w:val="2"/>
            <w:vAlign w:val="center"/>
          </w:tcPr>
          <w:p w14:paraId="67D3C8EA" w14:textId="77777777" w:rsidR="00385125" w:rsidRPr="00385125" w:rsidRDefault="00385125" w:rsidP="00052E04">
            <w:pPr>
              <w:rPr>
                <w:sz w:val="20"/>
                <w:szCs w:val="20"/>
              </w:rPr>
            </w:pPr>
            <w:r w:rsidRPr="00385125">
              <w:rPr>
                <w:sz w:val="20"/>
                <w:szCs w:val="20"/>
              </w:rPr>
              <w:t>Public Service Motivation</w:t>
            </w:r>
          </w:p>
        </w:tc>
        <w:tc>
          <w:tcPr>
            <w:tcW w:w="1310" w:type="dxa"/>
            <w:vAlign w:val="center"/>
          </w:tcPr>
          <w:p w14:paraId="42CF99BE" w14:textId="77777777" w:rsidR="00385125" w:rsidRPr="00385125" w:rsidRDefault="00385125" w:rsidP="00052E04">
            <w:pPr>
              <w:jc w:val="center"/>
              <w:rPr>
                <w:sz w:val="20"/>
                <w:szCs w:val="20"/>
              </w:rPr>
            </w:pPr>
            <w:r w:rsidRPr="00385125">
              <w:rPr>
                <w:color w:val="000000"/>
                <w:sz w:val="20"/>
                <w:szCs w:val="20"/>
              </w:rPr>
              <w:t>.623</w:t>
            </w:r>
          </w:p>
        </w:tc>
        <w:tc>
          <w:tcPr>
            <w:tcW w:w="1292" w:type="dxa"/>
            <w:vAlign w:val="center"/>
          </w:tcPr>
          <w:p w14:paraId="3149D49B" w14:textId="77777777" w:rsidR="00385125" w:rsidRPr="00385125" w:rsidRDefault="00385125" w:rsidP="00052E04">
            <w:pPr>
              <w:jc w:val="center"/>
              <w:rPr>
                <w:sz w:val="20"/>
                <w:szCs w:val="20"/>
              </w:rPr>
            </w:pPr>
            <w:r w:rsidRPr="00385125">
              <w:rPr>
                <w:color w:val="000000"/>
                <w:sz w:val="20"/>
                <w:szCs w:val="20"/>
              </w:rPr>
              <w:t>.484</w:t>
            </w:r>
          </w:p>
        </w:tc>
        <w:tc>
          <w:tcPr>
            <w:tcW w:w="1337" w:type="dxa"/>
            <w:vAlign w:val="center"/>
          </w:tcPr>
          <w:p w14:paraId="786E1C31" w14:textId="77777777" w:rsidR="00385125" w:rsidRPr="00385125" w:rsidRDefault="00385125" w:rsidP="00052E04">
            <w:pPr>
              <w:jc w:val="center"/>
              <w:rPr>
                <w:sz w:val="20"/>
                <w:szCs w:val="20"/>
              </w:rPr>
            </w:pPr>
            <w:r w:rsidRPr="00385125">
              <w:rPr>
                <w:color w:val="000000"/>
                <w:sz w:val="20"/>
                <w:szCs w:val="20"/>
              </w:rPr>
              <w:t>11.172</w:t>
            </w:r>
          </w:p>
        </w:tc>
        <w:tc>
          <w:tcPr>
            <w:tcW w:w="1299" w:type="dxa"/>
            <w:vAlign w:val="center"/>
          </w:tcPr>
          <w:p w14:paraId="333C747E" w14:textId="77777777" w:rsidR="00385125" w:rsidRPr="00385125" w:rsidRDefault="00385125" w:rsidP="00052E04">
            <w:pPr>
              <w:jc w:val="center"/>
              <w:rPr>
                <w:sz w:val="20"/>
                <w:szCs w:val="20"/>
              </w:rPr>
            </w:pPr>
            <w:r w:rsidRPr="00385125">
              <w:rPr>
                <w:color w:val="000000"/>
                <w:sz w:val="20"/>
                <w:szCs w:val="20"/>
              </w:rPr>
              <w:t>.000</w:t>
            </w:r>
          </w:p>
        </w:tc>
      </w:tr>
      <w:tr w:rsidR="00385125" w:rsidRPr="00385125" w14:paraId="06B5D0E8" w14:textId="77777777" w:rsidTr="00052E04">
        <w:trPr>
          <w:trHeight w:val="57"/>
        </w:trPr>
        <w:tc>
          <w:tcPr>
            <w:tcW w:w="1892" w:type="dxa"/>
            <w:vAlign w:val="center"/>
          </w:tcPr>
          <w:p w14:paraId="149C4F4B" w14:textId="77777777" w:rsidR="00385125" w:rsidRPr="00385125" w:rsidRDefault="00385125" w:rsidP="00052E04">
            <w:pPr>
              <w:jc w:val="center"/>
              <w:rPr>
                <w:sz w:val="20"/>
                <w:szCs w:val="20"/>
              </w:rPr>
            </w:pPr>
          </w:p>
        </w:tc>
        <w:tc>
          <w:tcPr>
            <w:tcW w:w="1510" w:type="dxa"/>
            <w:vAlign w:val="center"/>
          </w:tcPr>
          <w:p w14:paraId="4B9ABDA6" w14:textId="77777777" w:rsidR="00385125" w:rsidRPr="00385125" w:rsidRDefault="00385125" w:rsidP="00052E04">
            <w:pPr>
              <w:jc w:val="center"/>
              <w:rPr>
                <w:sz w:val="20"/>
                <w:szCs w:val="20"/>
              </w:rPr>
            </w:pPr>
            <w:r w:rsidRPr="00385125">
              <w:rPr>
                <w:sz w:val="20"/>
                <w:szCs w:val="20"/>
              </w:rPr>
              <w:t>R</w:t>
            </w:r>
          </w:p>
        </w:tc>
        <w:tc>
          <w:tcPr>
            <w:tcW w:w="1310" w:type="dxa"/>
            <w:vAlign w:val="center"/>
          </w:tcPr>
          <w:p w14:paraId="0A6A5523" w14:textId="77777777" w:rsidR="00385125" w:rsidRPr="00385125" w:rsidRDefault="00385125" w:rsidP="00052E04">
            <w:pPr>
              <w:jc w:val="center"/>
              <w:rPr>
                <w:sz w:val="20"/>
                <w:szCs w:val="20"/>
              </w:rPr>
            </w:pPr>
            <w:r w:rsidRPr="00385125">
              <w:rPr>
                <w:color w:val="000000"/>
                <w:sz w:val="20"/>
                <w:szCs w:val="20"/>
              </w:rPr>
              <w:t>.622</w:t>
            </w:r>
          </w:p>
        </w:tc>
        <w:tc>
          <w:tcPr>
            <w:tcW w:w="1292" w:type="dxa"/>
          </w:tcPr>
          <w:p w14:paraId="2C50CC4C" w14:textId="77777777" w:rsidR="00385125" w:rsidRPr="00385125" w:rsidRDefault="00385125" w:rsidP="00052E04">
            <w:pPr>
              <w:jc w:val="center"/>
              <w:rPr>
                <w:sz w:val="20"/>
                <w:szCs w:val="20"/>
              </w:rPr>
            </w:pPr>
          </w:p>
        </w:tc>
        <w:tc>
          <w:tcPr>
            <w:tcW w:w="1337" w:type="dxa"/>
          </w:tcPr>
          <w:p w14:paraId="32BA5C5F" w14:textId="77777777" w:rsidR="00385125" w:rsidRPr="00385125" w:rsidRDefault="00385125" w:rsidP="00052E04">
            <w:pPr>
              <w:jc w:val="center"/>
              <w:rPr>
                <w:sz w:val="20"/>
                <w:szCs w:val="20"/>
              </w:rPr>
            </w:pPr>
          </w:p>
        </w:tc>
        <w:tc>
          <w:tcPr>
            <w:tcW w:w="1299" w:type="dxa"/>
          </w:tcPr>
          <w:p w14:paraId="32767D68" w14:textId="77777777" w:rsidR="00385125" w:rsidRPr="00385125" w:rsidRDefault="00385125" w:rsidP="00052E04">
            <w:pPr>
              <w:jc w:val="center"/>
              <w:rPr>
                <w:sz w:val="20"/>
                <w:szCs w:val="20"/>
              </w:rPr>
            </w:pPr>
          </w:p>
        </w:tc>
      </w:tr>
      <w:tr w:rsidR="00385125" w:rsidRPr="00385125" w14:paraId="17E5705F" w14:textId="77777777" w:rsidTr="00052E04">
        <w:trPr>
          <w:trHeight w:val="57"/>
        </w:trPr>
        <w:tc>
          <w:tcPr>
            <w:tcW w:w="1892" w:type="dxa"/>
            <w:vAlign w:val="center"/>
          </w:tcPr>
          <w:p w14:paraId="081C0AC2" w14:textId="77777777" w:rsidR="00385125" w:rsidRPr="00385125" w:rsidRDefault="00385125" w:rsidP="00052E04">
            <w:pPr>
              <w:jc w:val="center"/>
              <w:rPr>
                <w:sz w:val="20"/>
                <w:szCs w:val="20"/>
                <w:vertAlign w:val="superscript"/>
              </w:rPr>
            </w:pPr>
          </w:p>
        </w:tc>
        <w:tc>
          <w:tcPr>
            <w:tcW w:w="1510" w:type="dxa"/>
            <w:vAlign w:val="center"/>
          </w:tcPr>
          <w:p w14:paraId="36D569FA" w14:textId="77777777" w:rsidR="00385125" w:rsidRPr="00385125" w:rsidRDefault="00385125" w:rsidP="00052E04">
            <w:pPr>
              <w:jc w:val="center"/>
              <w:rPr>
                <w:sz w:val="20"/>
                <w:szCs w:val="20"/>
              </w:rPr>
            </w:pPr>
            <w:r w:rsidRPr="00385125">
              <w:rPr>
                <w:sz w:val="20"/>
                <w:szCs w:val="20"/>
              </w:rPr>
              <w:t>R</w:t>
            </w:r>
            <w:r w:rsidRPr="00385125">
              <w:rPr>
                <w:sz w:val="20"/>
                <w:szCs w:val="20"/>
                <w:vertAlign w:val="superscript"/>
              </w:rPr>
              <w:t>2</w:t>
            </w:r>
          </w:p>
        </w:tc>
        <w:tc>
          <w:tcPr>
            <w:tcW w:w="1310" w:type="dxa"/>
            <w:vAlign w:val="center"/>
          </w:tcPr>
          <w:p w14:paraId="344F69D2" w14:textId="77777777" w:rsidR="00385125" w:rsidRPr="00385125" w:rsidRDefault="00385125" w:rsidP="00052E04">
            <w:pPr>
              <w:jc w:val="center"/>
              <w:rPr>
                <w:sz w:val="20"/>
                <w:szCs w:val="20"/>
              </w:rPr>
            </w:pPr>
            <w:r w:rsidRPr="00385125">
              <w:rPr>
                <w:color w:val="000000"/>
                <w:sz w:val="20"/>
                <w:szCs w:val="20"/>
              </w:rPr>
              <w:t>.386</w:t>
            </w:r>
          </w:p>
        </w:tc>
        <w:tc>
          <w:tcPr>
            <w:tcW w:w="1292" w:type="dxa"/>
          </w:tcPr>
          <w:p w14:paraId="659B7A7F" w14:textId="77777777" w:rsidR="00385125" w:rsidRPr="00385125" w:rsidRDefault="00385125" w:rsidP="00052E04">
            <w:pPr>
              <w:jc w:val="center"/>
              <w:rPr>
                <w:sz w:val="20"/>
                <w:szCs w:val="20"/>
              </w:rPr>
            </w:pPr>
          </w:p>
        </w:tc>
        <w:tc>
          <w:tcPr>
            <w:tcW w:w="1337" w:type="dxa"/>
          </w:tcPr>
          <w:p w14:paraId="18B758D8" w14:textId="77777777" w:rsidR="00385125" w:rsidRPr="00385125" w:rsidRDefault="00385125" w:rsidP="00052E04">
            <w:pPr>
              <w:jc w:val="center"/>
              <w:rPr>
                <w:sz w:val="20"/>
                <w:szCs w:val="20"/>
              </w:rPr>
            </w:pPr>
          </w:p>
        </w:tc>
        <w:tc>
          <w:tcPr>
            <w:tcW w:w="1299" w:type="dxa"/>
          </w:tcPr>
          <w:p w14:paraId="4CD80FDD" w14:textId="77777777" w:rsidR="00385125" w:rsidRPr="00385125" w:rsidRDefault="00385125" w:rsidP="00052E04">
            <w:pPr>
              <w:jc w:val="center"/>
              <w:rPr>
                <w:sz w:val="20"/>
                <w:szCs w:val="20"/>
              </w:rPr>
            </w:pPr>
          </w:p>
        </w:tc>
      </w:tr>
      <w:tr w:rsidR="00385125" w:rsidRPr="00385125" w14:paraId="521A1FA6" w14:textId="77777777" w:rsidTr="00052E04">
        <w:trPr>
          <w:trHeight w:val="57"/>
        </w:trPr>
        <w:tc>
          <w:tcPr>
            <w:tcW w:w="1892" w:type="dxa"/>
            <w:vAlign w:val="center"/>
          </w:tcPr>
          <w:p w14:paraId="5814B33E" w14:textId="77777777" w:rsidR="00385125" w:rsidRPr="00385125" w:rsidRDefault="00385125" w:rsidP="00052E04">
            <w:pPr>
              <w:jc w:val="center"/>
              <w:rPr>
                <w:sz w:val="20"/>
                <w:szCs w:val="20"/>
              </w:rPr>
            </w:pPr>
            <w:bookmarkStart w:id="15" w:name="_Hlk99418294"/>
          </w:p>
        </w:tc>
        <w:tc>
          <w:tcPr>
            <w:tcW w:w="1510" w:type="dxa"/>
            <w:vAlign w:val="center"/>
          </w:tcPr>
          <w:p w14:paraId="2D2D3D59" w14:textId="77777777" w:rsidR="00385125" w:rsidRPr="00385125" w:rsidRDefault="00385125" w:rsidP="00052E04">
            <w:pPr>
              <w:jc w:val="center"/>
              <w:rPr>
                <w:sz w:val="20"/>
                <w:szCs w:val="20"/>
              </w:rPr>
            </w:pPr>
            <w:r w:rsidRPr="00385125">
              <w:rPr>
                <w:sz w:val="20"/>
                <w:szCs w:val="20"/>
              </w:rPr>
              <w:t>∆R</w:t>
            </w:r>
          </w:p>
        </w:tc>
        <w:tc>
          <w:tcPr>
            <w:tcW w:w="1310" w:type="dxa"/>
            <w:vAlign w:val="center"/>
          </w:tcPr>
          <w:p w14:paraId="3B97416B" w14:textId="77777777" w:rsidR="00385125" w:rsidRPr="00385125" w:rsidRDefault="00385125" w:rsidP="00052E04">
            <w:pPr>
              <w:jc w:val="center"/>
              <w:rPr>
                <w:sz w:val="20"/>
                <w:szCs w:val="20"/>
              </w:rPr>
            </w:pPr>
            <w:r w:rsidRPr="00385125">
              <w:rPr>
                <w:color w:val="000000"/>
                <w:sz w:val="20"/>
                <w:szCs w:val="20"/>
              </w:rPr>
              <w:t>.382</w:t>
            </w:r>
          </w:p>
        </w:tc>
        <w:tc>
          <w:tcPr>
            <w:tcW w:w="1292" w:type="dxa"/>
          </w:tcPr>
          <w:p w14:paraId="34B587A7" w14:textId="77777777" w:rsidR="00385125" w:rsidRPr="00385125" w:rsidRDefault="00385125" w:rsidP="00052E04">
            <w:pPr>
              <w:jc w:val="center"/>
              <w:rPr>
                <w:sz w:val="20"/>
                <w:szCs w:val="20"/>
              </w:rPr>
            </w:pPr>
          </w:p>
        </w:tc>
        <w:tc>
          <w:tcPr>
            <w:tcW w:w="1337" w:type="dxa"/>
          </w:tcPr>
          <w:p w14:paraId="3321ED15" w14:textId="77777777" w:rsidR="00385125" w:rsidRPr="00385125" w:rsidRDefault="00385125" w:rsidP="00052E04">
            <w:pPr>
              <w:jc w:val="center"/>
              <w:rPr>
                <w:sz w:val="20"/>
                <w:szCs w:val="20"/>
              </w:rPr>
            </w:pPr>
          </w:p>
        </w:tc>
        <w:tc>
          <w:tcPr>
            <w:tcW w:w="1299" w:type="dxa"/>
          </w:tcPr>
          <w:p w14:paraId="3791092F" w14:textId="77777777" w:rsidR="00385125" w:rsidRPr="00385125" w:rsidRDefault="00385125" w:rsidP="00052E04">
            <w:pPr>
              <w:jc w:val="center"/>
              <w:rPr>
                <w:sz w:val="20"/>
                <w:szCs w:val="20"/>
              </w:rPr>
            </w:pPr>
          </w:p>
        </w:tc>
      </w:tr>
      <w:bookmarkEnd w:id="15"/>
      <w:tr w:rsidR="00385125" w:rsidRPr="00385125" w14:paraId="6FED9956" w14:textId="77777777" w:rsidTr="00052E04">
        <w:trPr>
          <w:trHeight w:val="57"/>
        </w:trPr>
        <w:tc>
          <w:tcPr>
            <w:tcW w:w="1892" w:type="dxa"/>
            <w:vAlign w:val="center"/>
          </w:tcPr>
          <w:p w14:paraId="4F3CF966" w14:textId="77777777" w:rsidR="00385125" w:rsidRPr="00385125" w:rsidRDefault="00385125" w:rsidP="00052E04">
            <w:pPr>
              <w:jc w:val="center"/>
              <w:rPr>
                <w:sz w:val="20"/>
                <w:szCs w:val="20"/>
              </w:rPr>
            </w:pPr>
          </w:p>
        </w:tc>
        <w:tc>
          <w:tcPr>
            <w:tcW w:w="1510" w:type="dxa"/>
            <w:vAlign w:val="center"/>
          </w:tcPr>
          <w:p w14:paraId="71388C94" w14:textId="77777777" w:rsidR="00385125" w:rsidRPr="00385125" w:rsidRDefault="00385125" w:rsidP="00052E04">
            <w:pPr>
              <w:jc w:val="center"/>
              <w:rPr>
                <w:sz w:val="20"/>
                <w:szCs w:val="20"/>
              </w:rPr>
            </w:pPr>
            <w:r w:rsidRPr="00385125">
              <w:rPr>
                <w:sz w:val="20"/>
                <w:szCs w:val="20"/>
              </w:rPr>
              <w:t>F</w:t>
            </w:r>
          </w:p>
        </w:tc>
        <w:tc>
          <w:tcPr>
            <w:tcW w:w="1310" w:type="dxa"/>
            <w:vAlign w:val="center"/>
          </w:tcPr>
          <w:p w14:paraId="2175F165" w14:textId="77777777" w:rsidR="00385125" w:rsidRPr="00385125" w:rsidRDefault="00385125" w:rsidP="00052E04">
            <w:pPr>
              <w:jc w:val="center"/>
              <w:rPr>
                <w:sz w:val="20"/>
                <w:szCs w:val="20"/>
              </w:rPr>
            </w:pPr>
            <w:r w:rsidRPr="00385125">
              <w:rPr>
                <w:color w:val="000000"/>
                <w:sz w:val="20"/>
                <w:szCs w:val="20"/>
              </w:rPr>
              <w:t>83.084</w:t>
            </w:r>
          </w:p>
        </w:tc>
        <w:tc>
          <w:tcPr>
            <w:tcW w:w="1292" w:type="dxa"/>
          </w:tcPr>
          <w:p w14:paraId="44BA6B42" w14:textId="77777777" w:rsidR="00385125" w:rsidRPr="00385125" w:rsidRDefault="00385125" w:rsidP="00052E04">
            <w:pPr>
              <w:jc w:val="center"/>
              <w:rPr>
                <w:sz w:val="20"/>
                <w:szCs w:val="20"/>
              </w:rPr>
            </w:pPr>
          </w:p>
        </w:tc>
        <w:tc>
          <w:tcPr>
            <w:tcW w:w="1337" w:type="dxa"/>
          </w:tcPr>
          <w:p w14:paraId="3EB1AC53" w14:textId="77777777" w:rsidR="00385125" w:rsidRPr="00385125" w:rsidRDefault="00385125" w:rsidP="00052E04">
            <w:pPr>
              <w:jc w:val="center"/>
              <w:rPr>
                <w:sz w:val="20"/>
                <w:szCs w:val="20"/>
              </w:rPr>
            </w:pPr>
          </w:p>
        </w:tc>
        <w:tc>
          <w:tcPr>
            <w:tcW w:w="1299" w:type="dxa"/>
          </w:tcPr>
          <w:p w14:paraId="412CD4D4" w14:textId="77777777" w:rsidR="00385125" w:rsidRPr="00385125" w:rsidRDefault="00385125" w:rsidP="00052E04">
            <w:pPr>
              <w:jc w:val="center"/>
              <w:rPr>
                <w:sz w:val="20"/>
                <w:szCs w:val="20"/>
              </w:rPr>
            </w:pPr>
          </w:p>
        </w:tc>
      </w:tr>
      <w:tr w:rsidR="00385125" w:rsidRPr="00385125" w14:paraId="69CF980A" w14:textId="77777777" w:rsidTr="00052E04">
        <w:trPr>
          <w:trHeight w:val="57"/>
        </w:trPr>
        <w:tc>
          <w:tcPr>
            <w:tcW w:w="1892" w:type="dxa"/>
            <w:vAlign w:val="center"/>
          </w:tcPr>
          <w:p w14:paraId="09206DA9" w14:textId="77777777" w:rsidR="00385125" w:rsidRPr="00385125" w:rsidRDefault="00385125" w:rsidP="00052E04">
            <w:pPr>
              <w:jc w:val="center"/>
              <w:rPr>
                <w:sz w:val="20"/>
                <w:szCs w:val="20"/>
              </w:rPr>
            </w:pPr>
          </w:p>
        </w:tc>
        <w:tc>
          <w:tcPr>
            <w:tcW w:w="1510" w:type="dxa"/>
            <w:vAlign w:val="center"/>
          </w:tcPr>
          <w:p w14:paraId="3C1B91C9" w14:textId="77777777" w:rsidR="00385125" w:rsidRPr="00385125" w:rsidRDefault="00385125" w:rsidP="00052E04">
            <w:pPr>
              <w:jc w:val="center"/>
              <w:rPr>
                <w:sz w:val="20"/>
                <w:szCs w:val="20"/>
              </w:rPr>
            </w:pPr>
            <w:r w:rsidRPr="00385125">
              <w:rPr>
                <w:sz w:val="20"/>
                <w:szCs w:val="20"/>
              </w:rPr>
              <w:t>Ρ</w:t>
            </w:r>
          </w:p>
        </w:tc>
        <w:tc>
          <w:tcPr>
            <w:tcW w:w="1310" w:type="dxa"/>
            <w:vAlign w:val="center"/>
          </w:tcPr>
          <w:p w14:paraId="08B49800" w14:textId="77777777" w:rsidR="00385125" w:rsidRPr="00385125" w:rsidRDefault="00385125" w:rsidP="00052E04">
            <w:pPr>
              <w:jc w:val="center"/>
              <w:rPr>
                <w:sz w:val="20"/>
                <w:szCs w:val="20"/>
              </w:rPr>
            </w:pPr>
            <w:r w:rsidRPr="00385125">
              <w:rPr>
                <w:color w:val="000000"/>
                <w:sz w:val="20"/>
                <w:szCs w:val="20"/>
              </w:rPr>
              <w:t>.000</w:t>
            </w:r>
            <w:r w:rsidRPr="00385125">
              <w:rPr>
                <w:color w:val="000000"/>
                <w:sz w:val="20"/>
                <w:szCs w:val="20"/>
                <w:vertAlign w:val="superscript"/>
              </w:rPr>
              <w:t>b</w:t>
            </w:r>
          </w:p>
        </w:tc>
        <w:tc>
          <w:tcPr>
            <w:tcW w:w="1292" w:type="dxa"/>
          </w:tcPr>
          <w:p w14:paraId="1337F286" w14:textId="77777777" w:rsidR="00385125" w:rsidRPr="00385125" w:rsidRDefault="00385125" w:rsidP="00052E04">
            <w:pPr>
              <w:jc w:val="center"/>
              <w:rPr>
                <w:sz w:val="20"/>
                <w:szCs w:val="20"/>
              </w:rPr>
            </w:pPr>
          </w:p>
        </w:tc>
        <w:tc>
          <w:tcPr>
            <w:tcW w:w="1337" w:type="dxa"/>
          </w:tcPr>
          <w:p w14:paraId="645FACD5" w14:textId="77777777" w:rsidR="00385125" w:rsidRPr="00385125" w:rsidRDefault="00385125" w:rsidP="00052E04">
            <w:pPr>
              <w:jc w:val="center"/>
              <w:rPr>
                <w:sz w:val="20"/>
                <w:szCs w:val="20"/>
              </w:rPr>
            </w:pPr>
          </w:p>
        </w:tc>
        <w:tc>
          <w:tcPr>
            <w:tcW w:w="1299" w:type="dxa"/>
          </w:tcPr>
          <w:p w14:paraId="45766363" w14:textId="77777777" w:rsidR="00385125" w:rsidRPr="00385125" w:rsidRDefault="00385125" w:rsidP="00052E04">
            <w:pPr>
              <w:jc w:val="center"/>
              <w:rPr>
                <w:sz w:val="20"/>
                <w:szCs w:val="20"/>
              </w:rPr>
            </w:pPr>
          </w:p>
        </w:tc>
      </w:tr>
    </w:tbl>
    <w:p w14:paraId="7D71F835" w14:textId="77777777" w:rsidR="00B364F1" w:rsidRPr="00385125"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3FD601B8" w14:textId="3FFBC822" w:rsidR="00B364F1" w:rsidRDefault="00385125" w:rsidP="00B364F1">
      <w:pPr>
        <w:pStyle w:val="ConcHead"/>
        <w:spacing w:after="0"/>
        <w:jc w:val="both"/>
        <w:rPr>
          <w:rFonts w:ascii="Arial" w:hAnsi="Arial" w:cs="Arial"/>
          <w:b w:val="0"/>
          <w:caps w:val="0"/>
          <w:sz w:val="20"/>
        </w:rPr>
      </w:pPr>
      <w:r w:rsidRPr="00385125">
        <w:rPr>
          <w:rFonts w:ascii="Arial" w:hAnsi="Arial" w:cs="Arial"/>
          <w:b w:val="0"/>
          <w:caps w:val="0"/>
          <w:sz w:val="20"/>
        </w:rPr>
        <w:t xml:space="preserve">Table 6 </w:t>
      </w:r>
      <w:r w:rsidR="006D12D7">
        <w:rPr>
          <w:rFonts w:ascii="Arial" w:hAnsi="Arial" w:cs="Arial"/>
          <w:b w:val="0"/>
          <w:caps w:val="0"/>
          <w:sz w:val="20"/>
        </w:rPr>
        <w:t>presents</w:t>
      </w:r>
      <w:r w:rsidRPr="00385125">
        <w:rPr>
          <w:rFonts w:ascii="Arial" w:hAnsi="Arial" w:cs="Arial"/>
          <w:b w:val="0"/>
          <w:caps w:val="0"/>
          <w:sz w:val="20"/>
        </w:rPr>
        <w:t xml:space="preserve"> the result of the regression test. Regression tests are necessary to determine whether the independent variable impacts the dependent variable and to what extent. Besides this, regression analysis also identifies the indicators that can predict the dependent variable for future applications. The F-value (F=83.084; p=.000) is significant in this study, meaning the independent variables can predict the dependent variable. The F-value tells the combined </w:t>
      </w:r>
      <w:r w:rsidRPr="00385125">
        <w:rPr>
          <w:rFonts w:ascii="Arial" w:hAnsi="Arial" w:cs="Arial"/>
          <w:b w:val="0"/>
          <w:caps w:val="0"/>
          <w:sz w:val="20"/>
        </w:rPr>
        <w:lastRenderedPageBreak/>
        <w:t xml:space="preserve">predictive capability of the independent variables on the dependent variable. For example, in this study, the combined predictive capability of work performance, leadership, and public service motivation on professionalism is 38.2% (∆R=.382). However, each independent variable can predict professionalism by 38.6% when taken singly. Therefore, each independent variable added to the equation can decrease the combined impact on the dependent variable.    </w:t>
      </w:r>
    </w:p>
    <w:p w14:paraId="2664DB8B" w14:textId="77777777" w:rsidR="00385125" w:rsidRDefault="00385125" w:rsidP="00B364F1">
      <w:pPr>
        <w:pStyle w:val="ConcHead"/>
        <w:spacing w:after="0"/>
        <w:jc w:val="both"/>
        <w:rPr>
          <w:rFonts w:ascii="Arial" w:hAnsi="Arial" w:cs="Arial"/>
          <w:b w:val="0"/>
          <w:caps w:val="0"/>
          <w:sz w:val="20"/>
        </w:rPr>
      </w:pPr>
    </w:p>
    <w:p w14:paraId="79150139" w14:textId="77777777" w:rsidR="00385125" w:rsidRPr="00385125" w:rsidRDefault="00385125" w:rsidP="00385125">
      <w:pPr>
        <w:pStyle w:val="ConcHead"/>
        <w:jc w:val="both"/>
        <w:rPr>
          <w:rFonts w:ascii="Arial" w:hAnsi="Arial" w:cs="Arial"/>
          <w:b w:val="0"/>
          <w:caps w:val="0"/>
          <w:sz w:val="20"/>
        </w:rPr>
      </w:pPr>
      <w:r w:rsidRPr="00385125">
        <w:rPr>
          <w:rFonts w:ascii="Arial" w:hAnsi="Arial" w:cs="Arial"/>
          <w:b w:val="0"/>
          <w:caps w:val="0"/>
          <w:sz w:val="20"/>
        </w:rPr>
        <w:t>As per the beta coefficient and the t-test, public service motivation can most predict (or influence) professionalism (B=.623; p=.000). Next is leadership (B=.422; p=.000). In contrast, individual work performance negatively influences professionalism (B=-.421; p=.000), meaning, if work performance goes down, professionalism also goes down on the same level. For instance, if work performance decreases by 42.1%, then professionalism would significantly decrease by 42.1%</w:t>
      </w:r>
    </w:p>
    <w:p w14:paraId="35DCD2C8" w14:textId="77777777" w:rsidR="00385125" w:rsidRPr="00385125" w:rsidRDefault="00385125" w:rsidP="00385125">
      <w:pPr>
        <w:pStyle w:val="ConcHead"/>
        <w:jc w:val="both"/>
        <w:rPr>
          <w:rFonts w:ascii="Arial" w:hAnsi="Arial" w:cs="Arial"/>
          <w:b w:val="0"/>
          <w:caps w:val="0"/>
          <w:sz w:val="20"/>
        </w:rPr>
      </w:pPr>
      <w:r w:rsidRPr="00385125">
        <w:rPr>
          <w:rFonts w:ascii="Arial" w:hAnsi="Arial" w:cs="Arial"/>
          <w:b w:val="0"/>
          <w:caps w:val="0"/>
          <w:sz w:val="20"/>
        </w:rPr>
        <w:t xml:space="preserve">This finding validates with the research of </w:t>
      </w:r>
      <w:proofErr w:type="spellStart"/>
      <w:r w:rsidRPr="00385125">
        <w:rPr>
          <w:rFonts w:ascii="Arial" w:hAnsi="Arial" w:cs="Arial"/>
          <w:b w:val="0"/>
          <w:caps w:val="0"/>
          <w:sz w:val="20"/>
        </w:rPr>
        <w:t>Hjalmarsson</w:t>
      </w:r>
      <w:proofErr w:type="spellEnd"/>
      <w:r w:rsidRPr="00385125">
        <w:rPr>
          <w:rFonts w:ascii="Arial" w:hAnsi="Arial" w:cs="Arial"/>
          <w:b w:val="0"/>
          <w:caps w:val="0"/>
          <w:sz w:val="20"/>
        </w:rPr>
        <w:t xml:space="preserve"> and </w:t>
      </w:r>
      <w:proofErr w:type="spellStart"/>
      <w:r w:rsidRPr="00385125">
        <w:rPr>
          <w:rFonts w:ascii="Arial" w:hAnsi="Arial" w:cs="Arial"/>
          <w:b w:val="0"/>
          <w:caps w:val="0"/>
          <w:sz w:val="20"/>
        </w:rPr>
        <w:t>Dåderman</w:t>
      </w:r>
      <w:proofErr w:type="spellEnd"/>
      <w:r w:rsidRPr="00385125">
        <w:rPr>
          <w:rFonts w:ascii="Arial" w:hAnsi="Arial" w:cs="Arial"/>
          <w:b w:val="0"/>
          <w:caps w:val="0"/>
          <w:sz w:val="20"/>
        </w:rPr>
        <w:t xml:space="preserve"> (2020), who emphasized that individual work performance, influenced by emotional intelligence and personality traits, contributes to a strong professional identity and ethical behavior. Similarly, Holt (2018) highlighted that individuals with a high level of public service motivation are more likely to pursue roles that emphasize professionalism, accountability, and dedication to the public good. Moreover, Andrews-Lee (2019) argued that leadership plays a crucial role in shaping professionalism, as charismatic and effective leaders instill a sense of responsibility, ethical conduct, and commitment among their followers. In the same vein, Bennis and Thomas (2020) underscored that transformative leadership experiences, often shaped by challenges, contribute to the development of professionalism, resilience, and sound decision-making in public service.</w:t>
      </w:r>
    </w:p>
    <w:p w14:paraId="125451DF" w14:textId="738F0BDC" w:rsidR="00385125" w:rsidRDefault="00385125" w:rsidP="00385125">
      <w:pPr>
        <w:pStyle w:val="ConcHead"/>
        <w:spacing w:after="0"/>
        <w:jc w:val="both"/>
        <w:rPr>
          <w:rFonts w:ascii="Arial" w:hAnsi="Arial" w:cs="Arial"/>
          <w:b w:val="0"/>
          <w:caps w:val="0"/>
          <w:sz w:val="20"/>
        </w:rPr>
      </w:pPr>
      <w:r w:rsidRPr="00385125">
        <w:rPr>
          <w:rFonts w:ascii="Arial" w:hAnsi="Arial" w:cs="Arial"/>
          <w:b w:val="0"/>
          <w:caps w:val="0"/>
          <w:sz w:val="20"/>
        </w:rPr>
        <w:t xml:space="preserve">Furthermore, Bueno and </w:t>
      </w:r>
      <w:proofErr w:type="spellStart"/>
      <w:r w:rsidRPr="00385125">
        <w:rPr>
          <w:rFonts w:ascii="Arial" w:hAnsi="Arial" w:cs="Arial"/>
          <w:b w:val="0"/>
          <w:caps w:val="0"/>
          <w:sz w:val="20"/>
        </w:rPr>
        <w:t>Salapa</w:t>
      </w:r>
      <w:proofErr w:type="spellEnd"/>
      <w:r w:rsidRPr="00385125">
        <w:rPr>
          <w:rFonts w:ascii="Arial" w:hAnsi="Arial" w:cs="Arial"/>
          <w:b w:val="0"/>
          <w:caps w:val="0"/>
          <w:sz w:val="20"/>
        </w:rPr>
        <w:t xml:space="preserve"> (2021) found that the combined influence of work performance, leadership, and public service motivation significantly enhances professionalism, particularly in governance and community service settings. Likewise, Benter (2020) emphasized that strengthening mediation procedures within school justice systems requires a combination of strong leadership, ethical work performance, and a deep-rooted motivation to serve, all of which reinforce professionalism in educational institutions.</w:t>
      </w:r>
    </w:p>
    <w:p w14:paraId="06D2ADDC" w14:textId="77777777" w:rsidR="00385125" w:rsidRDefault="00385125" w:rsidP="00385125">
      <w:pPr>
        <w:pStyle w:val="ConcHead"/>
        <w:spacing w:after="0"/>
        <w:jc w:val="both"/>
        <w:rPr>
          <w:rFonts w:ascii="Arial" w:hAnsi="Arial" w:cs="Arial"/>
          <w:b w:val="0"/>
          <w:caps w:val="0"/>
          <w:sz w:val="20"/>
        </w:rPr>
      </w:pPr>
    </w:p>
    <w:p w14:paraId="1A6B029B" w14:textId="77777777" w:rsidR="00385125" w:rsidRDefault="00385125" w:rsidP="00385125">
      <w:pPr>
        <w:pStyle w:val="ConcHead"/>
        <w:spacing w:after="0"/>
        <w:jc w:val="both"/>
        <w:rPr>
          <w:rFonts w:ascii="Arial" w:hAnsi="Arial" w:cs="Arial"/>
          <w:b w:val="0"/>
          <w:caps w:val="0"/>
          <w:sz w:val="20"/>
        </w:rPr>
      </w:pPr>
    </w:p>
    <w:p w14:paraId="371DD412" w14:textId="2EE03B6D" w:rsidR="00717F2E" w:rsidRDefault="003A4742"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5C3F4693" w14:textId="7512580C" w:rsidR="001E4FC9" w:rsidRDefault="001E4FC9" w:rsidP="001E4FC9">
      <w:pPr>
        <w:pStyle w:val="Body"/>
        <w:rPr>
          <w:rFonts w:ascii="Arial" w:hAnsi="Arial" w:cs="Arial"/>
        </w:rPr>
      </w:pPr>
      <w:r w:rsidRPr="001E4FC9">
        <w:rPr>
          <w:rFonts w:ascii="Arial" w:hAnsi="Arial" w:cs="Arial"/>
        </w:rPr>
        <w:t>This study aimed to examine the significant influence of individual work performance, leadership, and public service motivation on professionalism among teacher</w:t>
      </w:r>
      <w:r w:rsidR="00CC0C96">
        <w:rPr>
          <w:rFonts w:ascii="Arial" w:hAnsi="Arial" w:cs="Arial"/>
        </w:rPr>
        <w:t>s</w:t>
      </w:r>
      <w:r w:rsidRPr="001E4FC9">
        <w:rPr>
          <w:rFonts w:ascii="Arial" w:hAnsi="Arial" w:cs="Arial"/>
        </w:rPr>
        <w:t xml:space="preserve"> in public elementary schools. Specifically, it sought to assess the level of individual work performance in terms of task performance, contextual performance, and counterproductive work behavior; leadership in terms of accountability leadership, rule-following leadership, political loyalty leadership, and network governance leadership; public service motivation in terms of attraction to policymaking, commitment to public interest, compassion, and self-sacrifice; and professionalism in terms of professional ethos, professional challenge, professional facilitation, and work engagement. Using a descriptive-correlational research design, data were collected from 139 teachers through standardized questionnaires, and the results were analyzed using mean, standard deviation (SD), Pearson product-moment correlation, and multiple linear regression analyses.</w:t>
      </w:r>
    </w:p>
    <w:p w14:paraId="647DC567" w14:textId="359CD25F" w:rsidR="001E4FC9" w:rsidRPr="001E4FC9" w:rsidRDefault="001E4FC9" w:rsidP="001E4FC9">
      <w:pPr>
        <w:pStyle w:val="Body"/>
        <w:rPr>
          <w:rFonts w:ascii="Arial" w:hAnsi="Arial" w:cs="Arial"/>
        </w:rPr>
      </w:pPr>
      <w:r w:rsidRPr="001E4FC9">
        <w:rPr>
          <w:rFonts w:ascii="Arial" w:hAnsi="Arial" w:cs="Arial"/>
        </w:rPr>
        <w:t>From the data gathered, the following findings were drawn:</w:t>
      </w:r>
    </w:p>
    <w:p w14:paraId="480AFCF3" w14:textId="64586C6D" w:rsidR="001E4FC9" w:rsidRPr="001E4FC9" w:rsidRDefault="001E4FC9" w:rsidP="001E4FC9">
      <w:pPr>
        <w:pStyle w:val="Body"/>
        <w:rPr>
          <w:rFonts w:ascii="Arial" w:hAnsi="Arial" w:cs="Arial"/>
        </w:rPr>
      </w:pPr>
      <w:r w:rsidRPr="001E4FC9">
        <w:rPr>
          <w:rFonts w:ascii="Arial" w:hAnsi="Arial" w:cs="Arial"/>
        </w:rPr>
        <w:t xml:space="preserve">The level of individual work performance among the </w:t>
      </w:r>
      <w:r w:rsidR="00F701FE">
        <w:rPr>
          <w:rFonts w:ascii="Arial" w:hAnsi="Arial" w:cs="Arial"/>
        </w:rPr>
        <w:t xml:space="preserve">teachers </w:t>
      </w:r>
      <w:r w:rsidRPr="001E4FC9">
        <w:rPr>
          <w:rFonts w:ascii="Arial" w:hAnsi="Arial" w:cs="Arial"/>
        </w:rPr>
        <w:t>is high, particularly in task performance and contextual performance and counterproductive work behavior.</w:t>
      </w:r>
    </w:p>
    <w:p w14:paraId="6896CBC5" w14:textId="1B6EBB29" w:rsidR="001E4FC9" w:rsidRPr="001E4FC9" w:rsidRDefault="001E4FC9" w:rsidP="001E4FC9">
      <w:pPr>
        <w:pStyle w:val="Body"/>
        <w:rPr>
          <w:rFonts w:ascii="Arial" w:hAnsi="Arial" w:cs="Arial"/>
        </w:rPr>
      </w:pPr>
      <w:r w:rsidRPr="001E4FC9">
        <w:rPr>
          <w:rFonts w:ascii="Arial" w:hAnsi="Arial" w:cs="Arial"/>
        </w:rPr>
        <w:lastRenderedPageBreak/>
        <w:t>The level of public leadership among the teachers is high, especially in accountability leadership and network governance leadership.</w:t>
      </w:r>
    </w:p>
    <w:p w14:paraId="7C142811" w14:textId="4EAC2CDA" w:rsidR="001E4FC9" w:rsidRPr="001E4FC9" w:rsidRDefault="001E4FC9" w:rsidP="001E4FC9">
      <w:pPr>
        <w:pStyle w:val="Body"/>
        <w:rPr>
          <w:rFonts w:ascii="Arial" w:hAnsi="Arial" w:cs="Arial"/>
        </w:rPr>
      </w:pPr>
      <w:r w:rsidRPr="001E4FC9">
        <w:rPr>
          <w:rFonts w:ascii="Arial" w:hAnsi="Arial" w:cs="Arial"/>
        </w:rPr>
        <w:t>The level of public service motivation among the teachers is high, particularly in compassion and self-sacrifice.</w:t>
      </w:r>
    </w:p>
    <w:p w14:paraId="2C521CC6" w14:textId="22D6F278" w:rsidR="001E4FC9" w:rsidRPr="001E4FC9" w:rsidRDefault="001E4FC9" w:rsidP="001E4FC9">
      <w:pPr>
        <w:pStyle w:val="Body"/>
        <w:rPr>
          <w:rFonts w:ascii="Arial" w:hAnsi="Arial" w:cs="Arial"/>
        </w:rPr>
      </w:pPr>
      <w:r w:rsidRPr="001E4FC9">
        <w:rPr>
          <w:rFonts w:ascii="Arial" w:hAnsi="Arial" w:cs="Arial"/>
        </w:rPr>
        <w:t>The level of professionalism among the members is high, particularly in professional ethos and professional challenge.</w:t>
      </w:r>
    </w:p>
    <w:p w14:paraId="65269080" w14:textId="19049923" w:rsidR="001E4FC9" w:rsidRPr="001E4FC9" w:rsidRDefault="001E4FC9" w:rsidP="001E4FC9">
      <w:pPr>
        <w:pStyle w:val="Body"/>
        <w:rPr>
          <w:rFonts w:ascii="Arial" w:hAnsi="Arial" w:cs="Arial"/>
        </w:rPr>
      </w:pPr>
      <w:r w:rsidRPr="001E4FC9">
        <w:rPr>
          <w:rFonts w:ascii="Arial" w:hAnsi="Arial" w:cs="Arial"/>
        </w:rPr>
        <w:t>There is a significant relationship between individual work performance, public leadership and public service motivation on professionalism among teachers.</w:t>
      </w:r>
    </w:p>
    <w:p w14:paraId="743DF230" w14:textId="0FDA21E8" w:rsidR="006A0F34" w:rsidRDefault="001E4FC9" w:rsidP="00B364F1">
      <w:pPr>
        <w:pStyle w:val="Body"/>
        <w:rPr>
          <w:rFonts w:ascii="Arial" w:hAnsi="Arial" w:cs="Arial"/>
        </w:rPr>
      </w:pPr>
      <w:r w:rsidRPr="001E4FC9">
        <w:rPr>
          <w:rFonts w:ascii="Arial" w:hAnsi="Arial" w:cs="Arial"/>
        </w:rPr>
        <w:t>Individual work performance, public leadership, and public service motivation significantly influence professionalism among teachers.</w:t>
      </w:r>
      <w:r w:rsidRPr="001E4FC9">
        <w:rPr>
          <w:rFonts w:ascii="Arial" w:hAnsi="Arial" w:cs="Arial"/>
        </w:rPr>
        <w:tab/>
      </w:r>
    </w:p>
    <w:p w14:paraId="1C0A2C32" w14:textId="77777777" w:rsidR="001E4FC9" w:rsidRDefault="001E4FC9" w:rsidP="00B364F1">
      <w:pPr>
        <w:pStyle w:val="Body"/>
        <w:rPr>
          <w:rFonts w:ascii="Arial" w:hAnsi="Arial" w:cs="Arial"/>
        </w:rPr>
      </w:pPr>
    </w:p>
    <w:p w14:paraId="016D2A79" w14:textId="25BDC1A2" w:rsidR="00717F2E" w:rsidRDefault="003A4742"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1DCF42D9" w14:textId="77777777"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Based on the findings of the study, the following conclusions were formulated:</w:t>
      </w:r>
      <w:r w:rsidRPr="001E4FC9">
        <w:rPr>
          <w:rFonts w:ascii="Arial" w:hAnsi="Arial" w:cs="Arial"/>
          <w:b w:val="0"/>
          <w:caps w:val="0"/>
          <w:sz w:val="20"/>
        </w:rPr>
        <w:tab/>
      </w:r>
    </w:p>
    <w:p w14:paraId="3344493D" w14:textId="05055454"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The level of individual work performance among the teachers is oftentimes observed. It implies that teachers consistently fulfill their responsibilities and demonstrate efficiency in performing their tasks. Their ability to meet job expectations contributes to a productive work environment. However, maintaining high performance requires continuous support, motivation, and professional development.</w:t>
      </w:r>
    </w:p>
    <w:p w14:paraId="5DBA6ACC" w14:textId="5B4010A5"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Similarly, the level of leadership among the teachers is oftentimes observed. It implies that teachers actively take on leadership roles, ensuring accountability and collaboration in their school environment. Their ability to guide, influence, and make informed decisions fosters a well-managed educational setting. Strengthening leadership skills further enhances their impact on school governance and conflict resolution.</w:t>
      </w:r>
    </w:p>
    <w:p w14:paraId="539FF271" w14:textId="78F75B95"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At the same time, the level of public service motivation among the teachers is oftentimes observed. It implies that teachers are driven by their commitment to serving the public and prioritizing the welfare of their students and communities. Their dedication reflects a strong sense of compassion and willingness to go beyond personal interests for the greater good. Encouraging this motivation can enhance their contributions to community-building and school harmony.</w:t>
      </w:r>
    </w:p>
    <w:p w14:paraId="3A24CD31" w14:textId="007A7FC2"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Consequently, the level of professionalism among the teachers is oftentimes observed. It implies that they uphold ethical standards and demonstrate commitment to their profession. Their ability to maintain integrity and responsibility ensures a positive and professional school culture.</w:t>
      </w:r>
    </w:p>
    <w:p w14:paraId="30E0991C" w14:textId="0A97DB2D"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 xml:space="preserve">There is a significant relationship between individual work performance, public leadership, and public service motivation on professionalism among teachers. This indicates that teachers who excel in their tasks, demonstrate strong leadership, and are driven by public service tend to maintain higher levels of professionalism. Furthermore, it means that their ability to uphold ethical standards and accountability is reinforced by their commitment to their roles. Thus, </w:t>
      </w:r>
      <w:r w:rsidRPr="001E4FC9">
        <w:rPr>
          <w:rFonts w:ascii="Arial" w:hAnsi="Arial" w:cs="Arial"/>
          <w:b w:val="0"/>
          <w:caps w:val="0"/>
          <w:sz w:val="20"/>
        </w:rPr>
        <w:lastRenderedPageBreak/>
        <w:t>enhancing these factors can contribute to a more competent and responsible teaching workforce.</w:t>
      </w:r>
    </w:p>
    <w:p w14:paraId="335E8583" w14:textId="753AB768"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Individual work performance, public leadership, and public service motivation significantly influence professionalism among teachers. This suggests that educators who perform well, lead effectively, and are motivated by public service are more likely to exhibit professionalism in their conduct. Moreover, strengthening these areas can result in improved governance, ethical decision-making, and service-oriented leadership in schools.</w:t>
      </w:r>
    </w:p>
    <w:p w14:paraId="48E87638" w14:textId="5DE21125" w:rsidR="006A0F34" w:rsidRDefault="001E4FC9" w:rsidP="001E4FC9">
      <w:pPr>
        <w:pStyle w:val="ReferHead"/>
        <w:spacing w:after="0"/>
        <w:jc w:val="both"/>
        <w:rPr>
          <w:rFonts w:ascii="Arial" w:hAnsi="Arial" w:cs="Arial"/>
          <w:b w:val="0"/>
          <w:caps w:val="0"/>
          <w:sz w:val="20"/>
        </w:rPr>
      </w:pPr>
      <w:commentRangeStart w:id="16"/>
      <w:r w:rsidRPr="001E4FC9">
        <w:rPr>
          <w:rFonts w:ascii="Arial" w:hAnsi="Arial" w:cs="Arial"/>
          <w:b w:val="0"/>
          <w:caps w:val="0"/>
          <w:sz w:val="20"/>
        </w:rPr>
        <w:t>The study affirmed its foundation theories of good governance and professionalism. For one, the work of the Teacher members as the pacification committee lies within the purview of good governance. In their duties, the Teacher should observe transparency, impartiality, following the rule of law, and be accountable for their actions and decisions. Moreover, the deep theory of professionalism reminds the Teacher of being goal-based (to succeed in mediating conflicting parties, rights-based (upholding the law), and duty-based (responsive, consensus-oriented, and accountable).</w:t>
      </w:r>
      <w:commentRangeEnd w:id="16"/>
      <w:r w:rsidR="003D2BEF">
        <w:rPr>
          <w:rStyle w:val="CommentReference"/>
          <w:rFonts w:ascii="Times New Roman" w:hAnsi="Times New Roman"/>
          <w:b w:val="0"/>
          <w:caps w:val="0"/>
          <w:lang w:val="nb-NO" w:eastAsia="nb-NO"/>
        </w:rPr>
        <w:commentReference w:id="16"/>
      </w:r>
    </w:p>
    <w:p w14:paraId="1276A9DF" w14:textId="77777777" w:rsidR="006A0F34" w:rsidRDefault="006A0F34" w:rsidP="00B364F1">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21C0C3CD" w14:textId="77777777" w:rsidR="00220F8C" w:rsidRPr="00220F8C" w:rsidRDefault="00220F8C" w:rsidP="00220F8C">
      <w:pPr>
        <w:pStyle w:val="ReferHead"/>
        <w:jc w:val="both"/>
        <w:rPr>
          <w:rFonts w:ascii="Arial" w:hAnsi="Arial" w:cs="Arial"/>
          <w:b w:val="0"/>
          <w:caps w:val="0"/>
          <w:sz w:val="20"/>
        </w:rPr>
      </w:pPr>
      <w:r w:rsidRPr="00220F8C">
        <w:rPr>
          <w:rFonts w:ascii="Arial" w:hAnsi="Arial" w:cs="Arial"/>
          <w:b w:val="0"/>
          <w:caps w:val="0"/>
          <w:sz w:val="20"/>
        </w:rPr>
        <w:t>Based on the findings and conclusions of the study, the following recommendations were proposed:</w:t>
      </w:r>
    </w:p>
    <w:p w14:paraId="7B246650" w14:textId="67169BE7" w:rsidR="00220F8C" w:rsidRPr="00220F8C" w:rsidRDefault="00220F8C" w:rsidP="00220F8C">
      <w:pPr>
        <w:pStyle w:val="ReferHead"/>
        <w:jc w:val="both"/>
        <w:rPr>
          <w:rFonts w:ascii="Arial" w:hAnsi="Arial" w:cs="Arial"/>
          <w:b w:val="0"/>
          <w:caps w:val="0"/>
          <w:sz w:val="20"/>
        </w:rPr>
      </w:pPr>
      <w:r w:rsidRPr="00220F8C">
        <w:rPr>
          <w:rFonts w:ascii="Arial" w:hAnsi="Arial" w:cs="Arial"/>
          <w:b w:val="0"/>
          <w:caps w:val="0"/>
          <w:sz w:val="20"/>
        </w:rPr>
        <w:t>Professionalism requires competence; therefore, teachers may undergo intensive seminars and training on arbitration, conciliation, and mediation. These training sessions may be facilitated by experts in the field and cover key topics such as conflict resolution strategies, ethical considerations, and legal frameworks. By enhancing their knowledge and skills, teachers may be better equipped to mediate disputes effectively and foster a peaceful school environment. Regular refresher courses may also be provided to ensure that teachers stay updated with the latest developments in mediation practices.</w:t>
      </w:r>
    </w:p>
    <w:p w14:paraId="3E75F8E8" w14:textId="05D51623" w:rsidR="00220F8C" w:rsidRPr="00220F8C" w:rsidRDefault="00220F8C" w:rsidP="00220F8C">
      <w:pPr>
        <w:pStyle w:val="ReferHead"/>
        <w:jc w:val="both"/>
        <w:rPr>
          <w:rFonts w:ascii="Arial" w:hAnsi="Arial" w:cs="Arial"/>
          <w:b w:val="0"/>
          <w:caps w:val="0"/>
          <w:sz w:val="20"/>
        </w:rPr>
      </w:pPr>
      <w:r w:rsidRPr="00220F8C">
        <w:rPr>
          <w:rFonts w:ascii="Arial" w:hAnsi="Arial" w:cs="Arial"/>
          <w:b w:val="0"/>
          <w:caps w:val="0"/>
          <w:sz w:val="20"/>
        </w:rPr>
        <w:t>School heads may encourage teachers to pursue diploma courses or specialized certifications related to arbitration, conciliation, and mediation. Formal education in these areas may allow teachers to adopt a more structured, research-based approach when handling disputes. Additionally, partnerships with higher education institutions may be established to provide accessible learning opportunities. To support this initiative, the Division Office may consider allocating financial assistance, scholarships, or sponsorship programs to help cover tuition and other related expenses.</w:t>
      </w:r>
    </w:p>
    <w:p w14:paraId="4EDAC136" w14:textId="2E039D54" w:rsidR="00220F8C" w:rsidRPr="00220F8C" w:rsidRDefault="00220F8C" w:rsidP="00220F8C">
      <w:pPr>
        <w:pStyle w:val="ReferHead"/>
        <w:jc w:val="both"/>
        <w:rPr>
          <w:rFonts w:ascii="Arial" w:hAnsi="Arial" w:cs="Arial"/>
          <w:b w:val="0"/>
          <w:caps w:val="0"/>
          <w:sz w:val="20"/>
        </w:rPr>
      </w:pPr>
      <w:r w:rsidRPr="00220F8C">
        <w:rPr>
          <w:rFonts w:ascii="Arial" w:hAnsi="Arial" w:cs="Arial"/>
          <w:b w:val="0"/>
          <w:caps w:val="0"/>
          <w:sz w:val="20"/>
        </w:rPr>
        <w:t>Teachers may engage in benchmarking activities by observing and learning from other schools or established mediation institutions. Visiting schools with exemplary mediation programs may provide valuable insights into effective conflict resolution strategies. Furthermore, collaborations with legal and mediation experts may help refine existing practices. Through benchmarking, teachers may assess their own mediation techniques, identify areas for improvement, and integrate best practices to enhance their effectiveness in maintaining peace and order in their respective schools.</w:t>
      </w:r>
    </w:p>
    <w:p w14:paraId="393301CB" w14:textId="3F117419" w:rsidR="00220F8C" w:rsidRPr="00220F8C" w:rsidRDefault="00220F8C" w:rsidP="00220F8C">
      <w:pPr>
        <w:pStyle w:val="ReferHead"/>
        <w:jc w:val="both"/>
        <w:rPr>
          <w:rFonts w:ascii="Arial" w:hAnsi="Arial" w:cs="Arial"/>
          <w:b w:val="0"/>
          <w:caps w:val="0"/>
          <w:sz w:val="20"/>
        </w:rPr>
      </w:pPr>
      <w:r w:rsidRPr="00220F8C">
        <w:rPr>
          <w:rFonts w:ascii="Arial" w:hAnsi="Arial" w:cs="Arial"/>
          <w:b w:val="0"/>
          <w:caps w:val="0"/>
          <w:sz w:val="20"/>
        </w:rPr>
        <w:t xml:space="preserve">Future researchers are encouraged to replicate this study in different cities and regions to validate its findings and expand the literature on professionalism, leadership, and mediation practices in schools. Conducting further studies across diverse educational settings may provide a broader understanding of the factors influencing professionalism in mediation. Researchers may also explore additional variables such as cultural differences, policy </w:t>
      </w:r>
      <w:r w:rsidRPr="00220F8C">
        <w:rPr>
          <w:rFonts w:ascii="Arial" w:hAnsi="Arial" w:cs="Arial"/>
          <w:b w:val="0"/>
          <w:caps w:val="0"/>
          <w:sz w:val="20"/>
        </w:rPr>
        <w:lastRenderedPageBreak/>
        <w:t>implementation, and teacher experiences to develop a more comprehensive framework for improving mediation and conflict resolution in the education sector.</w:t>
      </w:r>
    </w:p>
    <w:p w14:paraId="296F6557" w14:textId="77777777" w:rsidR="00B364F1" w:rsidRDefault="00B364F1" w:rsidP="00B364F1">
      <w:pPr>
        <w:pStyle w:val="ReferHead"/>
        <w:spacing w:after="0"/>
        <w:jc w:val="both"/>
        <w:rPr>
          <w:rFonts w:ascii="Arial" w:hAnsi="Arial" w:cs="Arial"/>
          <w:b w:val="0"/>
          <w:caps w:val="0"/>
          <w:sz w:val="20"/>
        </w:rPr>
      </w:pPr>
    </w:p>
    <w:p w14:paraId="5EA6A761" w14:textId="77777777" w:rsidR="00B364F1" w:rsidRDefault="00B364F1" w:rsidP="00B364F1">
      <w:pPr>
        <w:pStyle w:val="ReferHead"/>
        <w:spacing w:after="0"/>
        <w:jc w:val="both"/>
        <w:rPr>
          <w:rFonts w:ascii="Arial" w:hAnsi="Arial" w:cs="Arial"/>
          <w:b w:val="0"/>
          <w:caps w:val="0"/>
          <w:sz w:val="20"/>
        </w:rPr>
      </w:pPr>
    </w:p>
    <w:p w14:paraId="7C238C0B" w14:textId="77777777" w:rsidR="006A0F34" w:rsidRDefault="006A0F34">
      <w:pPr>
        <w:pStyle w:val="ReferHead"/>
        <w:spacing w:after="0"/>
        <w:jc w:val="both"/>
        <w:rPr>
          <w:rFonts w:ascii="Arial" w:hAnsi="Arial" w:cs="Arial"/>
          <w:bCs/>
          <w:sz w:val="20"/>
        </w:rPr>
      </w:pPr>
    </w:p>
    <w:p w14:paraId="013BA332" w14:textId="77777777" w:rsidR="00717F2E" w:rsidRDefault="003A4742">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3A4742" w:rsidP="006543BB">
      <w:pPr>
        <w:pStyle w:val="ReferHead"/>
        <w:spacing w:after="0"/>
        <w:jc w:val="both"/>
        <w:rPr>
          <w:rFonts w:ascii="Arial" w:hAnsi="Arial" w:cs="Arial"/>
          <w:sz w:val="20"/>
        </w:rPr>
      </w:pPr>
      <w:r>
        <w:rPr>
          <w:rFonts w:ascii="Arial" w:hAnsi="Arial" w:cs="Arial"/>
          <w:sz w:val="20"/>
        </w:rPr>
        <w:t>References</w:t>
      </w:r>
    </w:p>
    <w:p w14:paraId="33580148" w14:textId="77777777" w:rsidR="006543BB" w:rsidRDefault="006543BB" w:rsidP="006543BB">
      <w:pPr>
        <w:ind w:left="720" w:hanging="720"/>
      </w:pPr>
    </w:p>
    <w:p w14:paraId="0BE02E67" w14:textId="77777777" w:rsidR="00BA4D4E" w:rsidRPr="00B4610A" w:rsidRDefault="00BA4D4E" w:rsidP="00BA4D4E">
      <w:pPr>
        <w:tabs>
          <w:tab w:val="left" w:pos="270"/>
        </w:tabs>
        <w:ind w:left="720" w:hanging="720"/>
      </w:pPr>
    </w:p>
    <w:p w14:paraId="3AF2A17F" w14:textId="77777777" w:rsidR="006D12D7" w:rsidRPr="00AD4E34" w:rsidRDefault="006D12D7" w:rsidP="006D12D7">
      <w:pPr>
        <w:ind w:left="720" w:hanging="720"/>
        <w:rPr>
          <w:rFonts w:ascii="Arial" w:hAnsi="Arial" w:cs="Arial"/>
        </w:rPr>
      </w:pPr>
    </w:p>
    <w:p w14:paraId="092A4D25" w14:textId="77777777" w:rsidR="006D12D7" w:rsidRPr="00AD4E34" w:rsidRDefault="006D12D7" w:rsidP="006D12D7">
      <w:pPr>
        <w:ind w:left="720" w:hanging="720"/>
        <w:jc w:val="both"/>
        <w:rPr>
          <w:rFonts w:ascii="Arial" w:eastAsia="Calibri" w:hAnsi="Arial" w:cs="Arial"/>
          <w:color w:val="000000"/>
          <w:shd w:val="clear" w:color="auto" w:fill="FFFFFF"/>
          <w:lang w:val="en-PH"/>
        </w:rPr>
      </w:pPr>
      <w:r w:rsidRPr="00AD4E34">
        <w:rPr>
          <w:rFonts w:ascii="Arial" w:eastAsia="Calibri" w:hAnsi="Arial" w:cs="Arial"/>
          <w:color w:val="000000"/>
          <w:shd w:val="clear" w:color="auto" w:fill="FFFFFF"/>
          <w:lang w:val="en-PH"/>
        </w:rPr>
        <w:t>Al Khajeh, E. H. (2018). Impact of leadership styles on organizational performance. </w:t>
      </w:r>
      <w:r w:rsidRPr="00AD4E34">
        <w:rPr>
          <w:rFonts w:ascii="Arial" w:eastAsia="Calibri" w:hAnsi="Arial" w:cs="Arial"/>
          <w:i/>
          <w:iCs/>
          <w:color w:val="000000"/>
          <w:shd w:val="clear" w:color="auto" w:fill="FFFFFF"/>
          <w:lang w:val="en-PH"/>
        </w:rPr>
        <w:t>Journal of Human Resources Management Research</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2018</w:t>
      </w:r>
      <w:r w:rsidRPr="00AD4E34">
        <w:rPr>
          <w:rFonts w:ascii="Arial" w:eastAsia="Calibri" w:hAnsi="Arial" w:cs="Arial"/>
          <w:color w:val="000000"/>
          <w:shd w:val="clear" w:color="auto" w:fill="FFFFFF"/>
          <w:lang w:val="en-PH"/>
        </w:rPr>
        <w:t>, 1-10.</w:t>
      </w:r>
    </w:p>
    <w:p w14:paraId="36DE4D46"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Andrews-Lee, C. (2019). The revival of charisma: experimental evidence from Argentina and Venezuela. </w:t>
      </w:r>
      <w:r w:rsidRPr="00AD4E34">
        <w:rPr>
          <w:rFonts w:ascii="Arial" w:eastAsia="Calibri" w:hAnsi="Arial" w:cs="Arial"/>
          <w:i/>
          <w:iCs/>
          <w:color w:val="000000"/>
          <w:lang w:val="en-PH"/>
        </w:rPr>
        <w:t>Comparative Political Studies</w:t>
      </w:r>
      <w:r w:rsidRPr="00AD4E34">
        <w:rPr>
          <w:rFonts w:ascii="Arial" w:eastAsia="Calibri" w:hAnsi="Arial" w:cs="Arial"/>
          <w:color w:val="000000"/>
          <w:lang w:val="en-PH"/>
        </w:rPr>
        <w:t>, </w:t>
      </w:r>
      <w:r w:rsidRPr="00AD4E34">
        <w:rPr>
          <w:rFonts w:ascii="Arial" w:eastAsia="Calibri" w:hAnsi="Arial" w:cs="Arial"/>
          <w:i/>
          <w:iCs/>
          <w:color w:val="000000"/>
          <w:lang w:val="en-PH"/>
        </w:rPr>
        <w:t>52</w:t>
      </w:r>
      <w:r w:rsidRPr="00AD4E34">
        <w:rPr>
          <w:rFonts w:ascii="Arial" w:eastAsia="Calibri" w:hAnsi="Arial" w:cs="Arial"/>
          <w:color w:val="000000"/>
          <w:lang w:val="en-PH"/>
        </w:rPr>
        <w:t>(5), 687-719.</w:t>
      </w:r>
    </w:p>
    <w:p w14:paraId="09473F30"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Baguio, M. P. A. B., &amp; Baguio, J. B. (2025). Professional Reputation and Service Efficacy of Teachers in Public Elementary Schools. </w:t>
      </w:r>
      <w:r w:rsidRPr="00AD4E34">
        <w:rPr>
          <w:rFonts w:ascii="Arial" w:hAnsi="Arial" w:cs="Arial"/>
          <w:i/>
          <w:iCs/>
          <w:color w:val="222222"/>
          <w:shd w:val="clear" w:color="auto" w:fill="FFFFFF"/>
        </w:rPr>
        <w:t>Asian Journal of Education and Social Studies</w:t>
      </w:r>
      <w:r w:rsidRPr="00AD4E34">
        <w:rPr>
          <w:rFonts w:ascii="Arial" w:hAnsi="Arial" w:cs="Arial"/>
          <w:color w:val="222222"/>
          <w:shd w:val="clear" w:color="auto" w:fill="FFFFFF"/>
        </w:rPr>
        <w:t>, </w:t>
      </w:r>
      <w:r w:rsidRPr="00AD4E34">
        <w:rPr>
          <w:rFonts w:ascii="Arial" w:hAnsi="Arial" w:cs="Arial"/>
          <w:i/>
          <w:iCs/>
          <w:color w:val="222222"/>
          <w:shd w:val="clear" w:color="auto" w:fill="FFFFFF"/>
        </w:rPr>
        <w:t>51</w:t>
      </w:r>
      <w:r w:rsidRPr="00AD4E34">
        <w:rPr>
          <w:rFonts w:ascii="Arial" w:hAnsi="Arial" w:cs="Arial"/>
          <w:color w:val="222222"/>
          <w:shd w:val="clear" w:color="auto" w:fill="FFFFFF"/>
        </w:rPr>
        <w:t>(1), 165-174.</w:t>
      </w:r>
    </w:p>
    <w:p w14:paraId="0D4FD63A"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Bakker, A. B., &amp; Albrecht, S. (2018). Work engagement: current trends. </w:t>
      </w:r>
      <w:r w:rsidRPr="00AD4E34">
        <w:rPr>
          <w:rFonts w:ascii="Arial" w:eastAsia="Calibri" w:hAnsi="Arial" w:cs="Arial"/>
          <w:i/>
          <w:iCs/>
          <w:color w:val="000000"/>
          <w:lang w:val="en-PH"/>
        </w:rPr>
        <w:t>Career Development International</w:t>
      </w:r>
      <w:r w:rsidRPr="00AD4E34">
        <w:rPr>
          <w:rFonts w:ascii="Arial" w:eastAsia="Calibri" w:hAnsi="Arial" w:cs="Arial"/>
          <w:color w:val="000000"/>
          <w:lang w:val="en-PH"/>
        </w:rPr>
        <w:t>.</w:t>
      </w:r>
    </w:p>
    <w:p w14:paraId="4ADA34FA" w14:textId="77777777" w:rsidR="006D12D7" w:rsidRPr="00AD4E34" w:rsidRDefault="006D12D7" w:rsidP="006D12D7">
      <w:pPr>
        <w:ind w:left="720" w:hanging="720"/>
        <w:jc w:val="both"/>
        <w:rPr>
          <w:rFonts w:ascii="Arial" w:eastAsia="Calibri" w:hAnsi="Arial" w:cs="Arial"/>
          <w:color w:val="000000"/>
          <w:lang w:val="en-PH"/>
        </w:rPr>
      </w:pPr>
      <w:proofErr w:type="spellStart"/>
      <w:r w:rsidRPr="00AD4E34">
        <w:rPr>
          <w:rFonts w:ascii="Arial" w:eastAsia="Calibri" w:hAnsi="Arial" w:cs="Arial"/>
          <w:color w:val="000000"/>
          <w:lang w:val="en-PH"/>
        </w:rPr>
        <w:t>Battaglio</w:t>
      </w:r>
      <w:proofErr w:type="spellEnd"/>
      <w:r w:rsidRPr="00AD4E34">
        <w:rPr>
          <w:rFonts w:ascii="Arial" w:eastAsia="Calibri" w:hAnsi="Arial" w:cs="Arial"/>
          <w:color w:val="000000"/>
          <w:lang w:val="en-PH"/>
        </w:rPr>
        <w:t xml:space="preserve"> Jr, R. P., &amp; </w:t>
      </w:r>
      <w:proofErr w:type="spellStart"/>
      <w:r w:rsidRPr="00AD4E34">
        <w:rPr>
          <w:rFonts w:ascii="Arial" w:eastAsia="Calibri" w:hAnsi="Arial" w:cs="Arial"/>
          <w:color w:val="000000"/>
          <w:lang w:val="en-PH"/>
        </w:rPr>
        <w:t>Gelgec</w:t>
      </w:r>
      <w:proofErr w:type="spellEnd"/>
      <w:r w:rsidRPr="00AD4E34">
        <w:rPr>
          <w:rFonts w:ascii="Arial" w:eastAsia="Calibri" w:hAnsi="Arial" w:cs="Arial"/>
          <w:color w:val="000000"/>
          <w:lang w:val="en-PH"/>
        </w:rPr>
        <w:t>, S. (2017). Exploring the structure and meaning of public service motivation in the Turkish public sector: A test of the mediating effects of work characteristics. </w:t>
      </w:r>
      <w:r w:rsidRPr="00AD4E34">
        <w:rPr>
          <w:rFonts w:ascii="Arial" w:eastAsia="Calibri" w:hAnsi="Arial" w:cs="Arial"/>
          <w:i/>
          <w:iCs/>
          <w:color w:val="000000"/>
          <w:lang w:val="en-PH"/>
        </w:rPr>
        <w:t>Public management review</w:t>
      </w:r>
      <w:r w:rsidRPr="00AD4E34">
        <w:rPr>
          <w:rFonts w:ascii="Arial" w:eastAsia="Calibri" w:hAnsi="Arial" w:cs="Arial"/>
          <w:color w:val="000000"/>
          <w:lang w:val="en-PH"/>
        </w:rPr>
        <w:t>, </w:t>
      </w:r>
      <w:r w:rsidRPr="00AD4E34">
        <w:rPr>
          <w:rFonts w:ascii="Arial" w:eastAsia="Calibri" w:hAnsi="Arial" w:cs="Arial"/>
          <w:i/>
          <w:iCs/>
          <w:color w:val="000000"/>
          <w:lang w:val="en-PH"/>
        </w:rPr>
        <w:t>19</w:t>
      </w:r>
      <w:r w:rsidRPr="00AD4E34">
        <w:rPr>
          <w:rFonts w:ascii="Arial" w:eastAsia="Calibri" w:hAnsi="Arial" w:cs="Arial"/>
          <w:color w:val="000000"/>
          <w:lang w:val="en-PH"/>
        </w:rPr>
        <w:t>(8), 1066-1084.</w:t>
      </w:r>
    </w:p>
    <w:p w14:paraId="302F46B8"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 xml:space="preserve">Bélanger, J. J., </w:t>
      </w:r>
      <w:proofErr w:type="spellStart"/>
      <w:r w:rsidRPr="00AD4E34">
        <w:rPr>
          <w:rFonts w:ascii="Arial" w:eastAsia="Calibri" w:hAnsi="Arial" w:cs="Arial"/>
          <w:color w:val="000000"/>
          <w:lang w:val="en-PH"/>
        </w:rPr>
        <w:t>Schumpe</w:t>
      </w:r>
      <w:proofErr w:type="spellEnd"/>
      <w:r w:rsidRPr="00AD4E34">
        <w:rPr>
          <w:rFonts w:ascii="Arial" w:eastAsia="Calibri" w:hAnsi="Arial" w:cs="Arial"/>
          <w:color w:val="000000"/>
          <w:lang w:val="en-PH"/>
        </w:rPr>
        <w:t xml:space="preserve">, B. M., Menon, B., Ng, J., </w:t>
      </w:r>
      <w:proofErr w:type="spellStart"/>
      <w:r w:rsidRPr="00AD4E34">
        <w:rPr>
          <w:rFonts w:ascii="Arial" w:eastAsia="Calibri" w:hAnsi="Arial" w:cs="Arial"/>
          <w:color w:val="000000"/>
          <w:lang w:val="en-PH"/>
        </w:rPr>
        <w:t>Nociti</w:t>
      </w:r>
      <w:proofErr w:type="spellEnd"/>
      <w:r w:rsidRPr="00AD4E34">
        <w:rPr>
          <w:rFonts w:ascii="Arial" w:eastAsia="Calibri" w:hAnsi="Arial" w:cs="Arial"/>
          <w:color w:val="000000"/>
          <w:lang w:val="en-PH"/>
        </w:rPr>
        <w:t>, N., Zeigler-Hill, V., &amp; Shackelford, T. K. (2018). Self-sacrifice for a cause: a review and an integrative model. </w:t>
      </w:r>
      <w:r w:rsidRPr="00AD4E34">
        <w:rPr>
          <w:rFonts w:ascii="Arial" w:eastAsia="Calibri" w:hAnsi="Arial" w:cs="Arial"/>
          <w:i/>
          <w:iCs/>
          <w:color w:val="000000"/>
          <w:lang w:val="en-PH"/>
        </w:rPr>
        <w:t>V. Zeigler-Hill &amp; TK Shackelford, The sage handbook of personality and individual differences</w:t>
      </w:r>
      <w:r w:rsidRPr="00AD4E34">
        <w:rPr>
          <w:rFonts w:ascii="Arial" w:eastAsia="Calibri" w:hAnsi="Arial" w:cs="Arial"/>
          <w:color w:val="000000"/>
          <w:lang w:val="en-PH"/>
        </w:rPr>
        <w:t>, 465-485.</w:t>
      </w:r>
    </w:p>
    <w:p w14:paraId="20B8C9E7" w14:textId="77777777" w:rsidR="006D12D7" w:rsidRPr="00AD4E34" w:rsidRDefault="006D12D7" w:rsidP="006D12D7">
      <w:pPr>
        <w:ind w:left="720" w:hanging="720"/>
        <w:jc w:val="both"/>
        <w:rPr>
          <w:rFonts w:ascii="Arial" w:eastAsia="Calibri" w:hAnsi="Arial" w:cs="Arial"/>
          <w:color w:val="000000"/>
          <w:lang w:val="en-PH"/>
        </w:rPr>
      </w:pPr>
      <w:proofErr w:type="spellStart"/>
      <w:r w:rsidRPr="00AD4E34">
        <w:rPr>
          <w:rFonts w:ascii="Arial" w:eastAsia="Calibri" w:hAnsi="Arial" w:cs="Arial"/>
          <w:color w:val="000000"/>
          <w:lang w:val="en-PH"/>
        </w:rPr>
        <w:t>Belrhiti</w:t>
      </w:r>
      <w:proofErr w:type="spellEnd"/>
      <w:r w:rsidRPr="00AD4E34">
        <w:rPr>
          <w:rFonts w:ascii="Arial" w:eastAsia="Calibri" w:hAnsi="Arial" w:cs="Arial"/>
          <w:color w:val="000000"/>
          <w:lang w:val="en-PH"/>
        </w:rPr>
        <w:t>, Z., Van Damme, W., Belalia, A., &amp; Marchal, B. (2019). Does public service motivation matter in Moroccan public hospitals? A multiple embedded case study. </w:t>
      </w:r>
      <w:r w:rsidRPr="00AD4E34">
        <w:rPr>
          <w:rFonts w:ascii="Arial" w:eastAsia="Calibri" w:hAnsi="Arial" w:cs="Arial"/>
          <w:i/>
          <w:iCs/>
          <w:color w:val="000000"/>
          <w:lang w:val="en-PH"/>
        </w:rPr>
        <w:t>International journal for equity in health</w:t>
      </w:r>
      <w:r w:rsidRPr="00AD4E34">
        <w:rPr>
          <w:rFonts w:ascii="Arial" w:eastAsia="Calibri" w:hAnsi="Arial" w:cs="Arial"/>
          <w:color w:val="000000"/>
          <w:lang w:val="en-PH"/>
        </w:rPr>
        <w:t>, </w:t>
      </w:r>
      <w:r w:rsidRPr="00AD4E34">
        <w:rPr>
          <w:rFonts w:ascii="Arial" w:eastAsia="Calibri" w:hAnsi="Arial" w:cs="Arial"/>
          <w:i/>
          <w:iCs/>
          <w:color w:val="000000"/>
          <w:lang w:val="en-PH"/>
        </w:rPr>
        <w:t>18</w:t>
      </w:r>
      <w:r w:rsidRPr="00AD4E34">
        <w:rPr>
          <w:rFonts w:ascii="Arial" w:eastAsia="Calibri" w:hAnsi="Arial" w:cs="Arial"/>
          <w:color w:val="000000"/>
          <w:lang w:val="en-PH"/>
        </w:rPr>
        <w:t>(1), 1-13.</w:t>
      </w:r>
    </w:p>
    <w:p w14:paraId="6C265A36" w14:textId="77777777" w:rsidR="006D12D7" w:rsidRPr="00AD4E34" w:rsidRDefault="006D12D7" w:rsidP="006D12D7">
      <w:pPr>
        <w:ind w:left="720" w:hanging="720"/>
        <w:jc w:val="both"/>
        <w:rPr>
          <w:rFonts w:ascii="Arial" w:eastAsia="Calibri" w:hAnsi="Arial" w:cs="Arial"/>
          <w:color w:val="000000"/>
          <w:shd w:val="clear" w:color="auto" w:fill="FFFFFF"/>
          <w:lang w:val="en-PH"/>
        </w:rPr>
      </w:pPr>
      <w:r w:rsidRPr="00AD4E34">
        <w:rPr>
          <w:rFonts w:ascii="Arial" w:eastAsia="Calibri" w:hAnsi="Arial" w:cs="Arial"/>
          <w:color w:val="000000"/>
          <w:shd w:val="clear" w:color="auto" w:fill="FFFFFF"/>
          <w:lang w:val="en-PH"/>
        </w:rPr>
        <w:t>Bennis, W. G., &amp; Thomas, R. J. (2020). Crucibles of leadership. </w:t>
      </w:r>
      <w:r w:rsidRPr="00AD4E34">
        <w:rPr>
          <w:rFonts w:ascii="Arial" w:eastAsia="Calibri" w:hAnsi="Arial" w:cs="Arial"/>
          <w:i/>
          <w:iCs/>
          <w:color w:val="000000"/>
          <w:shd w:val="clear" w:color="auto" w:fill="FFFFFF"/>
          <w:lang w:val="en-PH"/>
        </w:rPr>
        <w:t>Harvard business review</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80</w:t>
      </w:r>
      <w:r w:rsidRPr="00AD4E34">
        <w:rPr>
          <w:rFonts w:ascii="Arial" w:eastAsia="Calibri" w:hAnsi="Arial" w:cs="Arial"/>
          <w:color w:val="000000"/>
          <w:shd w:val="clear" w:color="auto" w:fill="FFFFFF"/>
          <w:lang w:val="en-PH"/>
        </w:rPr>
        <w:t>.</w:t>
      </w:r>
    </w:p>
    <w:p w14:paraId="165FCBC5"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 xml:space="preserve">Benter, J. (2020). An Assessment of the School Justice System in </w:t>
      </w:r>
      <w:proofErr w:type="spellStart"/>
      <w:r w:rsidRPr="00AD4E34">
        <w:rPr>
          <w:rFonts w:ascii="Arial" w:eastAsia="Calibri" w:hAnsi="Arial" w:cs="Arial"/>
          <w:color w:val="000000"/>
          <w:lang w:val="en-PH"/>
        </w:rPr>
        <w:t>Hagonoy</w:t>
      </w:r>
      <w:proofErr w:type="spellEnd"/>
      <w:r w:rsidRPr="00AD4E34">
        <w:rPr>
          <w:rFonts w:ascii="Arial" w:eastAsia="Calibri" w:hAnsi="Arial" w:cs="Arial"/>
          <w:color w:val="000000"/>
          <w:lang w:val="en-PH"/>
        </w:rPr>
        <w:t xml:space="preserve">, </w:t>
      </w:r>
      <w:proofErr w:type="spellStart"/>
      <w:r w:rsidRPr="00AD4E34">
        <w:rPr>
          <w:rFonts w:ascii="Arial" w:eastAsia="Calibri" w:hAnsi="Arial" w:cs="Arial"/>
          <w:color w:val="000000"/>
          <w:lang w:val="en-PH"/>
        </w:rPr>
        <w:t>Bulacan</w:t>
      </w:r>
      <w:proofErr w:type="spellEnd"/>
      <w:r w:rsidRPr="00AD4E34">
        <w:rPr>
          <w:rFonts w:ascii="Arial" w:eastAsia="Calibri" w:hAnsi="Arial" w:cs="Arial"/>
          <w:color w:val="000000"/>
          <w:lang w:val="en-PH"/>
        </w:rPr>
        <w:t>: Basis for Enhancing Mediation Procedure. </w:t>
      </w:r>
      <w:r w:rsidRPr="00AD4E34">
        <w:rPr>
          <w:rFonts w:ascii="Arial" w:eastAsia="Calibri" w:hAnsi="Arial" w:cs="Arial"/>
          <w:i/>
          <w:iCs/>
          <w:color w:val="000000"/>
          <w:lang w:val="en-PH"/>
        </w:rPr>
        <w:t>Bulacan: Basis for Enhancing Mediation Procedure (September 1, 2020)</w:t>
      </w:r>
      <w:r w:rsidRPr="00AD4E34">
        <w:rPr>
          <w:rFonts w:ascii="Arial" w:eastAsia="Calibri" w:hAnsi="Arial" w:cs="Arial"/>
          <w:color w:val="000000"/>
          <w:lang w:val="en-PH"/>
        </w:rPr>
        <w:t>.</w:t>
      </w:r>
    </w:p>
    <w:p w14:paraId="74190BAC"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Brass, J., &amp; Holloway, J. (2021). Re-professionalizing teaching: The new professionalism in the United States. </w:t>
      </w:r>
      <w:r w:rsidRPr="00AD4E34">
        <w:rPr>
          <w:rFonts w:ascii="Arial" w:eastAsia="Calibri" w:hAnsi="Arial" w:cs="Arial"/>
          <w:i/>
          <w:iCs/>
          <w:color w:val="000000"/>
          <w:lang w:val="en-PH"/>
        </w:rPr>
        <w:t>Critical Studies in Education</w:t>
      </w:r>
      <w:r w:rsidRPr="00AD4E34">
        <w:rPr>
          <w:rFonts w:ascii="Arial" w:eastAsia="Calibri" w:hAnsi="Arial" w:cs="Arial"/>
          <w:color w:val="000000"/>
          <w:lang w:val="en-PH"/>
        </w:rPr>
        <w:t>, </w:t>
      </w:r>
      <w:r w:rsidRPr="00AD4E34">
        <w:rPr>
          <w:rFonts w:ascii="Arial" w:eastAsia="Calibri" w:hAnsi="Arial" w:cs="Arial"/>
          <w:i/>
          <w:iCs/>
          <w:color w:val="000000"/>
          <w:lang w:val="en-PH"/>
        </w:rPr>
        <w:t>62</w:t>
      </w:r>
      <w:r w:rsidRPr="00AD4E34">
        <w:rPr>
          <w:rFonts w:ascii="Arial" w:eastAsia="Calibri" w:hAnsi="Arial" w:cs="Arial"/>
          <w:color w:val="000000"/>
          <w:lang w:val="en-PH"/>
        </w:rPr>
        <w:t>(4), 519-536.</w:t>
      </w:r>
    </w:p>
    <w:p w14:paraId="7FE1ADC8"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Brown, T., Yu, M. L., Hewitt, A., &amp; Etherington, J. (2020). Professionalism as a predictor of fieldwork performance in undergraduate occupational therapy students: An exploratory study. </w:t>
      </w:r>
      <w:r w:rsidRPr="00AD4E34">
        <w:rPr>
          <w:rFonts w:ascii="Arial" w:hAnsi="Arial" w:cs="Arial"/>
          <w:i/>
          <w:iCs/>
          <w:color w:val="222222"/>
          <w:shd w:val="clear" w:color="auto" w:fill="FFFFFF"/>
        </w:rPr>
        <w:t>Occupational Therapy in Health Care</w:t>
      </w:r>
      <w:r w:rsidRPr="00AD4E34">
        <w:rPr>
          <w:rFonts w:ascii="Arial" w:hAnsi="Arial" w:cs="Arial"/>
          <w:color w:val="222222"/>
          <w:shd w:val="clear" w:color="auto" w:fill="FFFFFF"/>
        </w:rPr>
        <w:t>, </w:t>
      </w:r>
      <w:r w:rsidRPr="00AD4E34">
        <w:rPr>
          <w:rFonts w:ascii="Arial" w:hAnsi="Arial" w:cs="Arial"/>
          <w:i/>
          <w:iCs/>
          <w:color w:val="222222"/>
          <w:shd w:val="clear" w:color="auto" w:fill="FFFFFF"/>
        </w:rPr>
        <w:t>34</w:t>
      </w:r>
      <w:r w:rsidRPr="00AD4E34">
        <w:rPr>
          <w:rFonts w:ascii="Arial" w:hAnsi="Arial" w:cs="Arial"/>
          <w:color w:val="222222"/>
          <w:shd w:val="clear" w:color="auto" w:fill="FFFFFF"/>
        </w:rPr>
        <w:t>(2), 131-154.</w:t>
      </w:r>
    </w:p>
    <w:p w14:paraId="0FD4CBDE" w14:textId="77777777" w:rsidR="006D12D7" w:rsidRPr="00AD4E34" w:rsidRDefault="006D12D7" w:rsidP="006D12D7">
      <w:pPr>
        <w:ind w:left="720" w:hanging="720"/>
        <w:jc w:val="both"/>
        <w:rPr>
          <w:rFonts w:ascii="Arial" w:eastAsia="Calibri" w:hAnsi="Arial" w:cs="Arial"/>
          <w:iCs/>
          <w:color w:val="000000"/>
        </w:rPr>
      </w:pPr>
      <w:r w:rsidRPr="00AD4E34">
        <w:rPr>
          <w:rFonts w:ascii="Arial" w:eastAsia="Calibri" w:hAnsi="Arial" w:cs="Arial"/>
          <w:iCs/>
          <w:color w:val="000000"/>
        </w:rPr>
        <w:lastRenderedPageBreak/>
        <w:t>Bueno, D. C., &amp;</w:t>
      </w:r>
      <w:proofErr w:type="spellStart"/>
      <w:r w:rsidRPr="00AD4E34">
        <w:rPr>
          <w:rFonts w:ascii="Arial" w:eastAsia="Calibri" w:hAnsi="Arial" w:cs="Arial"/>
          <w:iCs/>
          <w:color w:val="000000"/>
        </w:rPr>
        <w:t>Salapa</w:t>
      </w:r>
      <w:proofErr w:type="spellEnd"/>
      <w:r w:rsidRPr="00AD4E34">
        <w:rPr>
          <w:rFonts w:ascii="Arial" w:eastAsia="Calibri" w:hAnsi="Arial" w:cs="Arial"/>
          <w:iCs/>
          <w:color w:val="000000"/>
        </w:rPr>
        <w:t xml:space="preserve">, A. C. (2021). Capabilities of local community officials for devolution: A case towards Mandanas ruling-ready city. </w:t>
      </w:r>
      <w:r w:rsidRPr="00AD4E34">
        <w:rPr>
          <w:rFonts w:ascii="Arial" w:eastAsia="Calibri" w:hAnsi="Arial" w:cs="Arial"/>
          <w:i/>
          <w:iCs/>
          <w:color w:val="000000"/>
        </w:rPr>
        <w:t>Institutional Multidisciplinary Research and Development Journal</w:t>
      </w:r>
      <w:r w:rsidRPr="00AD4E34">
        <w:rPr>
          <w:rFonts w:ascii="Arial" w:eastAsia="Calibri" w:hAnsi="Arial" w:cs="Arial"/>
          <w:iCs/>
          <w:color w:val="000000"/>
        </w:rPr>
        <w:t>, 4, 1-12. ISSN 2619-7820</w:t>
      </w:r>
    </w:p>
    <w:p w14:paraId="719DC103"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Cai, Y., Wang, L., Bi, Y., &amp; Tang, R. (2022). How can the professional community influence teachers’ work engagement? The mediating role of teacher self-efficacy. </w:t>
      </w:r>
      <w:r w:rsidRPr="00AD4E34">
        <w:rPr>
          <w:rFonts w:ascii="Arial" w:hAnsi="Arial" w:cs="Arial"/>
          <w:i/>
          <w:iCs/>
          <w:color w:val="222222"/>
          <w:shd w:val="clear" w:color="auto" w:fill="FFFFFF"/>
        </w:rPr>
        <w:t>Sustainability</w:t>
      </w:r>
      <w:r w:rsidRPr="00AD4E34">
        <w:rPr>
          <w:rFonts w:ascii="Arial" w:hAnsi="Arial" w:cs="Arial"/>
          <w:color w:val="222222"/>
          <w:shd w:val="clear" w:color="auto" w:fill="FFFFFF"/>
        </w:rPr>
        <w:t>, </w:t>
      </w:r>
      <w:r w:rsidRPr="00AD4E34">
        <w:rPr>
          <w:rFonts w:ascii="Arial" w:hAnsi="Arial" w:cs="Arial"/>
          <w:i/>
          <w:iCs/>
          <w:color w:val="222222"/>
          <w:shd w:val="clear" w:color="auto" w:fill="FFFFFF"/>
        </w:rPr>
        <w:t>14</w:t>
      </w:r>
      <w:r w:rsidRPr="00AD4E34">
        <w:rPr>
          <w:rFonts w:ascii="Arial" w:hAnsi="Arial" w:cs="Arial"/>
          <w:color w:val="222222"/>
          <w:shd w:val="clear" w:color="auto" w:fill="FFFFFF"/>
        </w:rPr>
        <w:t>(16), 10029.</w:t>
      </w:r>
    </w:p>
    <w:p w14:paraId="4C02873A" w14:textId="77777777" w:rsidR="006D12D7" w:rsidRPr="00AD4E34" w:rsidRDefault="006D12D7" w:rsidP="006D12D7">
      <w:pPr>
        <w:ind w:left="720" w:hanging="720"/>
        <w:jc w:val="both"/>
        <w:rPr>
          <w:rFonts w:ascii="Arial" w:eastAsia="Calibri" w:hAnsi="Arial" w:cs="Arial"/>
          <w:color w:val="000000"/>
          <w:shd w:val="clear" w:color="auto" w:fill="FFFFFF"/>
          <w:lang w:val="en-PH"/>
        </w:rPr>
      </w:pPr>
      <w:r w:rsidRPr="00AD4E34">
        <w:rPr>
          <w:rFonts w:ascii="Arial" w:eastAsia="Calibri" w:hAnsi="Arial" w:cs="Arial"/>
          <w:color w:val="000000"/>
          <w:shd w:val="clear" w:color="auto" w:fill="FFFFFF"/>
          <w:lang w:val="en-PH"/>
        </w:rPr>
        <w:t>Chen, H., Richard, O. C., Boncoeur, O. D., &amp; Ford Jr, D. L. (2020). Work engagement, emotional exhaustion, and counterproductive work behavior. </w:t>
      </w:r>
      <w:r w:rsidRPr="00AD4E34">
        <w:rPr>
          <w:rFonts w:ascii="Arial" w:eastAsia="Calibri" w:hAnsi="Arial" w:cs="Arial"/>
          <w:i/>
          <w:iCs/>
          <w:color w:val="000000"/>
          <w:shd w:val="clear" w:color="auto" w:fill="FFFFFF"/>
          <w:lang w:val="en-PH"/>
        </w:rPr>
        <w:t>Journal of Business Research</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114</w:t>
      </w:r>
      <w:r w:rsidRPr="00AD4E34">
        <w:rPr>
          <w:rFonts w:ascii="Arial" w:eastAsia="Calibri" w:hAnsi="Arial" w:cs="Arial"/>
          <w:color w:val="000000"/>
          <w:shd w:val="clear" w:color="auto" w:fill="FFFFFF"/>
          <w:lang w:val="en-PH"/>
        </w:rPr>
        <w:t>, 30-41.</w:t>
      </w:r>
    </w:p>
    <w:p w14:paraId="180A8EB8"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Cherry, K. (2020). </w:t>
      </w:r>
      <w:r w:rsidRPr="00AD4E34">
        <w:rPr>
          <w:rFonts w:ascii="Arial" w:eastAsia="Calibri" w:hAnsi="Arial" w:cs="Arial"/>
          <w:i/>
          <w:iCs/>
          <w:color w:val="000000"/>
          <w:lang w:val="en-PH"/>
        </w:rPr>
        <w:t>Why Correlational Studies Are Used in Psychological Research</w:t>
      </w:r>
      <w:r w:rsidRPr="00AD4E34">
        <w:rPr>
          <w:rFonts w:ascii="Arial" w:eastAsia="Calibri" w:hAnsi="Arial" w:cs="Arial"/>
          <w:color w:val="000000"/>
          <w:lang w:val="en-PH"/>
        </w:rPr>
        <w:t xml:space="preserve">. </w:t>
      </w:r>
      <w:proofErr w:type="spellStart"/>
      <w:r w:rsidRPr="00AD4E34">
        <w:rPr>
          <w:rFonts w:ascii="Arial" w:eastAsia="Calibri" w:hAnsi="Arial" w:cs="Arial"/>
          <w:color w:val="000000"/>
          <w:lang w:val="en-PH"/>
        </w:rPr>
        <w:t>Verywell</w:t>
      </w:r>
      <w:proofErr w:type="spellEnd"/>
      <w:r w:rsidRPr="00AD4E34">
        <w:rPr>
          <w:rFonts w:ascii="Arial" w:eastAsia="Calibri" w:hAnsi="Arial" w:cs="Arial"/>
          <w:color w:val="000000"/>
          <w:lang w:val="en-PH"/>
        </w:rPr>
        <w:t xml:space="preserve"> Mind. </w:t>
      </w:r>
      <w:hyperlink r:id="rId17" w:history="1">
        <w:r w:rsidRPr="00AD4E34">
          <w:rPr>
            <w:rFonts w:ascii="Arial" w:eastAsia="Calibri" w:hAnsi="Arial" w:cs="Arial"/>
            <w:color w:val="000000"/>
            <w:lang w:val="en-PH"/>
          </w:rPr>
          <w:t>https://www.verywellmind.com/correlational-research-2795774</w:t>
        </w:r>
      </w:hyperlink>
    </w:p>
    <w:p w14:paraId="6811E9BB"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 xml:space="preserve">Costello, J., Homberg, F., &amp; Secchi, D. (2020). The public service motivated volunteer: Devoting time or </w:t>
      </w:r>
      <w:proofErr w:type="gramStart"/>
      <w:r w:rsidRPr="00AD4E34">
        <w:rPr>
          <w:rFonts w:ascii="Arial" w:eastAsia="Calibri" w:hAnsi="Arial" w:cs="Arial"/>
          <w:color w:val="000000"/>
          <w:lang w:val="en-PH"/>
        </w:rPr>
        <w:t>effort?.</w:t>
      </w:r>
      <w:proofErr w:type="gramEnd"/>
      <w:r w:rsidRPr="00AD4E34">
        <w:rPr>
          <w:rFonts w:ascii="Arial" w:eastAsia="Calibri" w:hAnsi="Arial" w:cs="Arial"/>
          <w:color w:val="000000"/>
          <w:lang w:val="en-PH"/>
        </w:rPr>
        <w:t> </w:t>
      </w:r>
      <w:r w:rsidRPr="00AD4E34">
        <w:rPr>
          <w:rFonts w:ascii="Arial" w:eastAsia="Calibri" w:hAnsi="Arial" w:cs="Arial"/>
          <w:i/>
          <w:iCs/>
          <w:color w:val="000000"/>
          <w:lang w:val="en-PH"/>
        </w:rPr>
        <w:t>Nonprofit and Voluntary Sector Quarterly</w:t>
      </w:r>
      <w:r w:rsidRPr="00AD4E34">
        <w:rPr>
          <w:rFonts w:ascii="Arial" w:eastAsia="Calibri" w:hAnsi="Arial" w:cs="Arial"/>
          <w:color w:val="000000"/>
          <w:lang w:val="en-PH"/>
        </w:rPr>
        <w:t>, </w:t>
      </w:r>
      <w:r w:rsidRPr="00AD4E34">
        <w:rPr>
          <w:rFonts w:ascii="Arial" w:eastAsia="Calibri" w:hAnsi="Arial" w:cs="Arial"/>
          <w:i/>
          <w:iCs/>
          <w:color w:val="000000"/>
          <w:lang w:val="en-PH"/>
        </w:rPr>
        <w:t>49</w:t>
      </w:r>
      <w:r w:rsidRPr="00AD4E34">
        <w:rPr>
          <w:rFonts w:ascii="Arial" w:eastAsia="Calibri" w:hAnsi="Arial" w:cs="Arial"/>
          <w:color w:val="000000"/>
          <w:lang w:val="en-PH"/>
        </w:rPr>
        <w:t>(5), 989-1014.</w:t>
      </w:r>
    </w:p>
    <w:p w14:paraId="12409051"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Dart, J., McCall, L., Ash, S., Blair, M., Twohig, C., &amp; Palermo, C. (2019). Toward a global definition of professionalism for nutrition and dietetics education: a systematic review of the literature. </w:t>
      </w:r>
      <w:r w:rsidRPr="00AD4E34">
        <w:rPr>
          <w:rFonts w:ascii="Arial" w:eastAsia="Calibri" w:hAnsi="Arial" w:cs="Arial"/>
          <w:i/>
          <w:iCs/>
          <w:color w:val="000000"/>
          <w:lang w:val="en-PH"/>
        </w:rPr>
        <w:t>Journal of the Academy of Nutrition and Dietetics</w:t>
      </w:r>
      <w:r w:rsidRPr="00AD4E34">
        <w:rPr>
          <w:rFonts w:ascii="Arial" w:eastAsia="Calibri" w:hAnsi="Arial" w:cs="Arial"/>
          <w:color w:val="000000"/>
          <w:lang w:val="en-PH"/>
        </w:rPr>
        <w:t>, </w:t>
      </w:r>
      <w:r w:rsidRPr="00AD4E34">
        <w:rPr>
          <w:rFonts w:ascii="Arial" w:eastAsia="Calibri" w:hAnsi="Arial" w:cs="Arial"/>
          <w:i/>
          <w:iCs/>
          <w:color w:val="000000"/>
          <w:lang w:val="en-PH"/>
        </w:rPr>
        <w:t>119</w:t>
      </w:r>
      <w:r w:rsidRPr="00AD4E34">
        <w:rPr>
          <w:rFonts w:ascii="Arial" w:eastAsia="Calibri" w:hAnsi="Arial" w:cs="Arial"/>
          <w:color w:val="000000"/>
          <w:lang w:val="en-PH"/>
        </w:rPr>
        <w:t>(6), 957-971.</w:t>
      </w:r>
    </w:p>
    <w:p w14:paraId="51ED1DAF"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 xml:space="preserve">Ding, M., &amp; Wang, C. (2023). Can public service motivation increase work </w:t>
      </w:r>
      <w:proofErr w:type="gramStart"/>
      <w:r w:rsidRPr="00AD4E34">
        <w:rPr>
          <w:rFonts w:ascii="Arial" w:hAnsi="Arial" w:cs="Arial"/>
          <w:color w:val="222222"/>
          <w:shd w:val="clear" w:color="auto" w:fill="FFFFFF"/>
        </w:rPr>
        <w:t>engagement?—</w:t>
      </w:r>
      <w:proofErr w:type="gramEnd"/>
      <w:r w:rsidRPr="00AD4E34">
        <w:rPr>
          <w:rFonts w:ascii="Arial" w:hAnsi="Arial" w:cs="Arial"/>
          <w:color w:val="222222"/>
          <w:shd w:val="clear" w:color="auto" w:fill="FFFFFF"/>
        </w:rPr>
        <w:t>A meta-analysis across cultures. </w:t>
      </w:r>
      <w:r w:rsidRPr="00AD4E34">
        <w:rPr>
          <w:rFonts w:ascii="Arial" w:hAnsi="Arial" w:cs="Arial"/>
          <w:i/>
          <w:iCs/>
          <w:color w:val="222222"/>
          <w:shd w:val="clear" w:color="auto" w:fill="FFFFFF"/>
        </w:rPr>
        <w:t>Frontiers in psychology</w:t>
      </w:r>
      <w:r w:rsidRPr="00AD4E34">
        <w:rPr>
          <w:rFonts w:ascii="Arial" w:hAnsi="Arial" w:cs="Arial"/>
          <w:color w:val="222222"/>
          <w:shd w:val="clear" w:color="auto" w:fill="FFFFFF"/>
        </w:rPr>
        <w:t>, </w:t>
      </w:r>
      <w:r w:rsidRPr="00AD4E34">
        <w:rPr>
          <w:rFonts w:ascii="Arial" w:hAnsi="Arial" w:cs="Arial"/>
          <w:i/>
          <w:iCs/>
          <w:color w:val="222222"/>
          <w:shd w:val="clear" w:color="auto" w:fill="FFFFFF"/>
        </w:rPr>
        <w:t>13</w:t>
      </w:r>
      <w:r w:rsidRPr="00AD4E34">
        <w:rPr>
          <w:rFonts w:ascii="Arial" w:hAnsi="Arial" w:cs="Arial"/>
          <w:color w:val="222222"/>
          <w:shd w:val="clear" w:color="auto" w:fill="FFFFFF"/>
        </w:rPr>
        <w:t>, 1060941.</w:t>
      </w:r>
    </w:p>
    <w:p w14:paraId="1098AD80" w14:textId="77777777" w:rsidR="006D12D7" w:rsidRPr="00AD4E34" w:rsidRDefault="006D12D7" w:rsidP="006D12D7">
      <w:pPr>
        <w:ind w:left="720" w:hanging="720"/>
        <w:jc w:val="both"/>
        <w:rPr>
          <w:rFonts w:ascii="Arial" w:eastAsia="Calibri" w:hAnsi="Arial" w:cs="Arial"/>
          <w:iCs/>
          <w:color w:val="000000"/>
          <w:shd w:val="clear" w:color="auto" w:fill="FFFFFF"/>
        </w:rPr>
      </w:pPr>
      <w:proofErr w:type="spellStart"/>
      <w:r w:rsidRPr="00AD4E34">
        <w:rPr>
          <w:rFonts w:ascii="Arial" w:eastAsia="Calibri" w:hAnsi="Arial" w:cs="Arial"/>
          <w:iCs/>
          <w:color w:val="000000"/>
          <w:shd w:val="clear" w:color="auto" w:fill="FFFFFF"/>
        </w:rPr>
        <w:t>Dofeliz</w:t>
      </w:r>
      <w:proofErr w:type="spellEnd"/>
      <w:r w:rsidRPr="00AD4E34">
        <w:rPr>
          <w:rFonts w:ascii="Arial" w:eastAsia="Calibri" w:hAnsi="Arial" w:cs="Arial"/>
          <w:iCs/>
          <w:color w:val="000000"/>
          <w:shd w:val="clear" w:color="auto" w:fill="FFFFFF"/>
        </w:rPr>
        <w:t xml:space="preserve">, J. D., &amp; Dela Peña, R. F. (2022). Level of performance of the Teacher members under the school justice system as perceived by the constituents of the selected schools in the Municipality of </w:t>
      </w:r>
      <w:proofErr w:type="spellStart"/>
      <w:r w:rsidRPr="00AD4E34">
        <w:rPr>
          <w:rFonts w:ascii="Arial" w:eastAsia="Calibri" w:hAnsi="Arial" w:cs="Arial"/>
          <w:iCs/>
          <w:color w:val="000000"/>
          <w:shd w:val="clear" w:color="auto" w:fill="FFFFFF"/>
        </w:rPr>
        <w:t>Badiangan</w:t>
      </w:r>
      <w:proofErr w:type="spellEnd"/>
      <w:r w:rsidRPr="00AD4E34">
        <w:rPr>
          <w:rFonts w:ascii="Arial" w:eastAsia="Calibri" w:hAnsi="Arial" w:cs="Arial"/>
          <w:iCs/>
          <w:color w:val="000000"/>
          <w:shd w:val="clear" w:color="auto" w:fill="FFFFFF"/>
        </w:rPr>
        <w:t>, Iloilo, Philippines. </w:t>
      </w:r>
      <w:r w:rsidRPr="00AD4E34">
        <w:rPr>
          <w:rFonts w:ascii="Arial" w:eastAsia="Calibri" w:hAnsi="Arial" w:cs="Arial"/>
          <w:i/>
          <w:iCs/>
          <w:color w:val="000000"/>
          <w:shd w:val="clear" w:color="auto" w:fill="FFFFFF"/>
        </w:rPr>
        <w:t>Multidisciplinary Research Journal</w:t>
      </w:r>
      <w:r w:rsidRPr="00AD4E34">
        <w:rPr>
          <w:rFonts w:ascii="Arial" w:eastAsia="Calibri" w:hAnsi="Arial" w:cs="Arial"/>
          <w:iCs/>
          <w:color w:val="000000"/>
          <w:shd w:val="clear" w:color="auto" w:fill="FFFFFF"/>
        </w:rPr>
        <w:t>, </w:t>
      </w:r>
      <w:r w:rsidRPr="00AD4E34">
        <w:rPr>
          <w:rFonts w:ascii="Arial" w:eastAsia="Calibri" w:hAnsi="Arial" w:cs="Arial"/>
          <w:i/>
          <w:iCs/>
          <w:color w:val="000000"/>
          <w:shd w:val="clear" w:color="auto" w:fill="FFFFFF"/>
        </w:rPr>
        <w:t>15</w:t>
      </w:r>
      <w:r w:rsidRPr="00AD4E34">
        <w:rPr>
          <w:rFonts w:ascii="Arial" w:eastAsia="Calibri" w:hAnsi="Arial" w:cs="Arial"/>
          <w:iCs/>
          <w:color w:val="000000"/>
          <w:shd w:val="clear" w:color="auto" w:fill="FFFFFF"/>
        </w:rPr>
        <w:t>(1), 154-169.</w:t>
      </w:r>
    </w:p>
    <w:p w14:paraId="4C44C2B1" w14:textId="77777777" w:rsidR="006D12D7" w:rsidRPr="00AD4E34" w:rsidRDefault="006D12D7" w:rsidP="006D12D7">
      <w:pPr>
        <w:ind w:left="720" w:hanging="720"/>
        <w:rPr>
          <w:rFonts w:ascii="Arial" w:hAnsi="Arial" w:cs="Arial"/>
        </w:rPr>
      </w:pPr>
      <w:r w:rsidRPr="00AD4E34">
        <w:rPr>
          <w:rFonts w:ascii="Arial" w:hAnsi="Arial" w:cs="Arial"/>
        </w:rPr>
        <w:t xml:space="preserve">Guinigundo, D. A. G. (2021). “A path to restorative justice: Applicability of mental health courts in the Philippines.” </w:t>
      </w:r>
      <w:r w:rsidRPr="00AD4E34">
        <w:rPr>
          <w:rFonts w:ascii="Arial" w:hAnsi="Arial" w:cs="Arial"/>
          <w:i/>
          <w:iCs/>
        </w:rPr>
        <w:t>Asian Journal of Legal Education</w:t>
      </w:r>
      <w:r w:rsidRPr="00AD4E34">
        <w:rPr>
          <w:rFonts w:ascii="Arial" w:hAnsi="Arial" w:cs="Arial"/>
        </w:rPr>
        <w:t>, 8(2), 205-219.</w:t>
      </w:r>
    </w:p>
    <w:p w14:paraId="04EDED2D"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He, J., Zhang, H., &amp; Morrison, A. M. (2019). The impacts of corporate social responsibility on organization citizenship behavior and task performance in hospitality: A sequential mediation model. </w:t>
      </w:r>
      <w:r w:rsidRPr="00AD4E34">
        <w:rPr>
          <w:rFonts w:ascii="Arial" w:eastAsia="Calibri" w:hAnsi="Arial" w:cs="Arial"/>
          <w:i/>
          <w:iCs/>
          <w:color w:val="000000"/>
          <w:lang w:val="en-PH"/>
        </w:rPr>
        <w:t>International Journal of Contemporary Hospitality Management</w:t>
      </w:r>
      <w:r w:rsidRPr="00AD4E34">
        <w:rPr>
          <w:rFonts w:ascii="Arial" w:eastAsia="Calibri" w:hAnsi="Arial" w:cs="Arial"/>
          <w:color w:val="000000"/>
          <w:lang w:val="en-PH"/>
        </w:rPr>
        <w:t>, </w:t>
      </w:r>
      <w:r w:rsidRPr="00AD4E34">
        <w:rPr>
          <w:rFonts w:ascii="Arial" w:eastAsia="Calibri" w:hAnsi="Arial" w:cs="Arial"/>
          <w:i/>
          <w:iCs/>
          <w:color w:val="000000"/>
          <w:lang w:val="en-PH"/>
        </w:rPr>
        <w:t>31</w:t>
      </w:r>
      <w:r w:rsidRPr="00AD4E34">
        <w:rPr>
          <w:rFonts w:ascii="Arial" w:eastAsia="Calibri" w:hAnsi="Arial" w:cs="Arial"/>
          <w:color w:val="000000"/>
          <w:lang w:val="en-PH"/>
        </w:rPr>
        <w:t>(6), 2582-2598.</w:t>
      </w:r>
    </w:p>
    <w:p w14:paraId="36B087E7"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 xml:space="preserve">Hjalmarsson, A. K., &amp; </w:t>
      </w:r>
      <w:proofErr w:type="spellStart"/>
      <w:r w:rsidRPr="00AD4E34">
        <w:rPr>
          <w:rFonts w:ascii="Arial" w:eastAsia="Calibri" w:hAnsi="Arial" w:cs="Arial"/>
          <w:color w:val="000000"/>
          <w:lang w:val="en-PH"/>
        </w:rPr>
        <w:t>Dåderman</w:t>
      </w:r>
      <w:proofErr w:type="spellEnd"/>
      <w:r w:rsidRPr="00AD4E34">
        <w:rPr>
          <w:rFonts w:ascii="Arial" w:eastAsia="Calibri" w:hAnsi="Arial" w:cs="Arial"/>
          <w:color w:val="000000"/>
          <w:lang w:val="en-PH"/>
        </w:rPr>
        <w:t xml:space="preserve">, A. M. (2020). Relationship between emotional intelligence, personality, and self-perceived individual work performance: A cross-sectional study on the Swedish version of </w:t>
      </w:r>
      <w:proofErr w:type="spellStart"/>
      <w:r w:rsidRPr="00AD4E34">
        <w:rPr>
          <w:rFonts w:ascii="Arial" w:eastAsia="Calibri" w:hAnsi="Arial" w:cs="Arial"/>
          <w:color w:val="000000"/>
          <w:lang w:val="en-PH"/>
        </w:rPr>
        <w:t>TEIQue</w:t>
      </w:r>
      <w:proofErr w:type="spellEnd"/>
      <w:r w:rsidRPr="00AD4E34">
        <w:rPr>
          <w:rFonts w:ascii="Arial" w:eastAsia="Calibri" w:hAnsi="Arial" w:cs="Arial"/>
          <w:color w:val="000000"/>
          <w:lang w:val="en-PH"/>
        </w:rPr>
        <w:t>-SF. </w:t>
      </w:r>
      <w:r w:rsidRPr="00AD4E34">
        <w:rPr>
          <w:rFonts w:ascii="Arial" w:eastAsia="Calibri" w:hAnsi="Arial" w:cs="Arial"/>
          <w:i/>
          <w:iCs/>
          <w:color w:val="000000"/>
          <w:lang w:val="en-PH"/>
        </w:rPr>
        <w:t>Current Psychology</w:t>
      </w:r>
      <w:r w:rsidRPr="00AD4E34">
        <w:rPr>
          <w:rFonts w:ascii="Arial" w:eastAsia="Calibri" w:hAnsi="Arial" w:cs="Arial"/>
          <w:color w:val="000000"/>
          <w:lang w:val="en-PH"/>
        </w:rPr>
        <w:t>, 1-16.</w:t>
      </w:r>
    </w:p>
    <w:p w14:paraId="2D5A775F"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Holt, S. B. (2018). For those who care: The effect of public service motivation on sector selection. </w:t>
      </w:r>
      <w:r w:rsidRPr="00AD4E34">
        <w:rPr>
          <w:rFonts w:ascii="Arial" w:eastAsia="Calibri" w:hAnsi="Arial" w:cs="Arial"/>
          <w:i/>
          <w:iCs/>
          <w:color w:val="000000"/>
          <w:lang w:val="en-PH"/>
        </w:rPr>
        <w:t>Public Administration Review</w:t>
      </w:r>
      <w:r w:rsidRPr="00AD4E34">
        <w:rPr>
          <w:rFonts w:ascii="Arial" w:eastAsia="Calibri" w:hAnsi="Arial" w:cs="Arial"/>
          <w:color w:val="000000"/>
          <w:lang w:val="en-PH"/>
        </w:rPr>
        <w:t>, </w:t>
      </w:r>
      <w:r w:rsidRPr="00AD4E34">
        <w:rPr>
          <w:rFonts w:ascii="Arial" w:eastAsia="Calibri" w:hAnsi="Arial" w:cs="Arial"/>
          <w:i/>
          <w:iCs/>
          <w:color w:val="000000"/>
          <w:lang w:val="en-PH"/>
        </w:rPr>
        <w:t>78</w:t>
      </w:r>
      <w:r w:rsidRPr="00AD4E34">
        <w:rPr>
          <w:rFonts w:ascii="Arial" w:eastAsia="Calibri" w:hAnsi="Arial" w:cs="Arial"/>
          <w:color w:val="000000"/>
          <w:lang w:val="en-PH"/>
        </w:rPr>
        <w:t>(3), 457-471.</w:t>
      </w:r>
    </w:p>
    <w:p w14:paraId="02A231CF"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Hong, S., &amp; Kim, Y. (2019). Loyalty or competence: Political use of performance information and negativity bias. </w:t>
      </w:r>
      <w:r w:rsidRPr="00AD4E34">
        <w:rPr>
          <w:rFonts w:ascii="Arial" w:eastAsia="Calibri" w:hAnsi="Arial" w:cs="Arial"/>
          <w:i/>
          <w:iCs/>
          <w:color w:val="000000"/>
          <w:lang w:val="en-PH"/>
        </w:rPr>
        <w:t>Public Administration Review</w:t>
      </w:r>
      <w:r w:rsidRPr="00AD4E34">
        <w:rPr>
          <w:rFonts w:ascii="Arial" w:eastAsia="Calibri" w:hAnsi="Arial" w:cs="Arial"/>
          <w:color w:val="000000"/>
          <w:lang w:val="en-PH"/>
        </w:rPr>
        <w:t>, </w:t>
      </w:r>
      <w:r w:rsidRPr="00AD4E34">
        <w:rPr>
          <w:rFonts w:ascii="Arial" w:eastAsia="Calibri" w:hAnsi="Arial" w:cs="Arial"/>
          <w:i/>
          <w:iCs/>
          <w:color w:val="000000"/>
          <w:lang w:val="en-PH"/>
        </w:rPr>
        <w:t>79</w:t>
      </w:r>
      <w:r w:rsidRPr="00AD4E34">
        <w:rPr>
          <w:rFonts w:ascii="Arial" w:eastAsia="Calibri" w:hAnsi="Arial" w:cs="Arial"/>
          <w:color w:val="000000"/>
          <w:lang w:val="en-PH"/>
        </w:rPr>
        <w:t>(6), 829-840.</w:t>
      </w:r>
    </w:p>
    <w:p w14:paraId="235D91D1" w14:textId="77777777" w:rsidR="006D12D7" w:rsidRPr="00AD4E34" w:rsidRDefault="006D12D7" w:rsidP="006D12D7">
      <w:pPr>
        <w:ind w:left="720" w:hanging="720"/>
        <w:jc w:val="both"/>
        <w:rPr>
          <w:rFonts w:ascii="Arial" w:eastAsia="Calibri" w:hAnsi="Arial" w:cs="Arial"/>
          <w:color w:val="000000"/>
          <w:lang w:val="en-PH"/>
        </w:rPr>
      </w:pPr>
      <w:proofErr w:type="spellStart"/>
      <w:r w:rsidRPr="00AD4E34">
        <w:rPr>
          <w:rFonts w:ascii="Arial" w:eastAsia="Calibri" w:hAnsi="Arial" w:cs="Arial"/>
          <w:color w:val="000000"/>
          <w:lang w:val="en-PH"/>
        </w:rPr>
        <w:t>Insani</w:t>
      </w:r>
      <w:proofErr w:type="spellEnd"/>
      <w:r w:rsidRPr="00AD4E34">
        <w:rPr>
          <w:rFonts w:ascii="Arial" w:eastAsia="Calibri" w:hAnsi="Arial" w:cs="Arial"/>
          <w:color w:val="000000"/>
          <w:lang w:val="en-PH"/>
        </w:rPr>
        <w:t>, N. (2020). Apparatus Professionalism and Public Service Ethics. </w:t>
      </w:r>
      <w:r w:rsidRPr="00AD4E34">
        <w:rPr>
          <w:rFonts w:ascii="Arial" w:eastAsia="Calibri" w:hAnsi="Arial" w:cs="Arial"/>
          <w:i/>
          <w:iCs/>
          <w:color w:val="000000"/>
          <w:lang w:val="en-PH"/>
        </w:rPr>
        <w:t xml:space="preserve">Journal La </w:t>
      </w:r>
      <w:proofErr w:type="spellStart"/>
      <w:r w:rsidRPr="00AD4E34">
        <w:rPr>
          <w:rFonts w:ascii="Arial" w:eastAsia="Calibri" w:hAnsi="Arial" w:cs="Arial"/>
          <w:i/>
          <w:iCs/>
          <w:color w:val="000000"/>
          <w:lang w:val="en-PH"/>
        </w:rPr>
        <w:t>Sociale</w:t>
      </w:r>
      <w:proofErr w:type="spellEnd"/>
      <w:r w:rsidRPr="00AD4E34">
        <w:rPr>
          <w:rFonts w:ascii="Arial" w:eastAsia="Calibri" w:hAnsi="Arial" w:cs="Arial"/>
          <w:color w:val="000000"/>
          <w:lang w:val="en-PH"/>
        </w:rPr>
        <w:t>, </w:t>
      </w:r>
      <w:r w:rsidRPr="00AD4E34">
        <w:rPr>
          <w:rFonts w:ascii="Arial" w:eastAsia="Calibri" w:hAnsi="Arial" w:cs="Arial"/>
          <w:i/>
          <w:iCs/>
          <w:color w:val="000000"/>
          <w:lang w:val="en-PH"/>
        </w:rPr>
        <w:t>1</w:t>
      </w:r>
      <w:r w:rsidRPr="00AD4E34">
        <w:rPr>
          <w:rFonts w:ascii="Arial" w:eastAsia="Calibri" w:hAnsi="Arial" w:cs="Arial"/>
          <w:color w:val="000000"/>
          <w:lang w:val="en-PH"/>
        </w:rPr>
        <w:t>(1), 25-28.</w:t>
      </w:r>
    </w:p>
    <w:p w14:paraId="57AFBA92" w14:textId="77777777" w:rsidR="006D12D7" w:rsidRPr="00AD4E34" w:rsidRDefault="006D12D7" w:rsidP="006D12D7">
      <w:pPr>
        <w:ind w:left="720" w:hanging="720"/>
        <w:jc w:val="both"/>
        <w:rPr>
          <w:rFonts w:ascii="Arial" w:eastAsia="Calibri" w:hAnsi="Arial" w:cs="Arial"/>
          <w:color w:val="000000"/>
          <w:shd w:val="clear" w:color="auto" w:fill="FFFFFF"/>
          <w:lang w:val="en-PH"/>
        </w:rPr>
      </w:pPr>
      <w:r w:rsidRPr="00AD4E34">
        <w:rPr>
          <w:rFonts w:ascii="Arial" w:eastAsia="Calibri" w:hAnsi="Arial" w:cs="Arial"/>
          <w:color w:val="000000"/>
          <w:shd w:val="clear" w:color="auto" w:fill="FFFFFF"/>
          <w:lang w:val="en-PH"/>
        </w:rPr>
        <w:t xml:space="preserve">Jensen, U. T., Kjeldsen, A. M., &amp; Vestergaard, C. F. (2020). How is public service motivation affected by regulatory policy </w:t>
      </w:r>
      <w:proofErr w:type="gramStart"/>
      <w:r w:rsidRPr="00AD4E34">
        <w:rPr>
          <w:rFonts w:ascii="Arial" w:eastAsia="Calibri" w:hAnsi="Arial" w:cs="Arial"/>
          <w:color w:val="000000"/>
          <w:shd w:val="clear" w:color="auto" w:fill="FFFFFF"/>
          <w:lang w:val="en-PH"/>
        </w:rPr>
        <w:t>changes?.</w:t>
      </w:r>
      <w:proofErr w:type="gramEnd"/>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International Public Management Journal</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23</w:t>
      </w:r>
      <w:r w:rsidRPr="00AD4E34">
        <w:rPr>
          <w:rFonts w:ascii="Arial" w:eastAsia="Calibri" w:hAnsi="Arial" w:cs="Arial"/>
          <w:color w:val="000000"/>
          <w:shd w:val="clear" w:color="auto" w:fill="FFFFFF"/>
          <w:lang w:val="en-PH"/>
        </w:rPr>
        <w:t>(4), 465-495.</w:t>
      </w:r>
    </w:p>
    <w:p w14:paraId="0B955400" w14:textId="77777777" w:rsidR="006D12D7" w:rsidRPr="00AD4E34" w:rsidRDefault="006D12D7" w:rsidP="006D12D7">
      <w:pPr>
        <w:ind w:left="720" w:hanging="720"/>
        <w:jc w:val="both"/>
        <w:rPr>
          <w:rFonts w:ascii="Arial" w:eastAsia="Calibri" w:hAnsi="Arial" w:cs="Arial"/>
          <w:color w:val="000000"/>
          <w:shd w:val="clear" w:color="auto" w:fill="FFFFFF"/>
          <w:lang w:val="en-PH"/>
        </w:rPr>
      </w:pPr>
      <w:r w:rsidRPr="00AD4E34">
        <w:rPr>
          <w:rFonts w:ascii="Arial" w:eastAsia="Calibri" w:hAnsi="Arial" w:cs="Arial"/>
          <w:color w:val="000000"/>
          <w:shd w:val="clear" w:color="auto" w:fill="FFFFFF"/>
          <w:lang w:val="en-PH"/>
        </w:rPr>
        <w:t xml:space="preserve">Jensen, U. T., Kjeldsen, A. M., &amp; Vestergaard, C. F. (2020). How is public service motivation affected by regulatory policy </w:t>
      </w:r>
      <w:proofErr w:type="gramStart"/>
      <w:r w:rsidRPr="00AD4E34">
        <w:rPr>
          <w:rFonts w:ascii="Arial" w:eastAsia="Calibri" w:hAnsi="Arial" w:cs="Arial"/>
          <w:color w:val="000000"/>
          <w:shd w:val="clear" w:color="auto" w:fill="FFFFFF"/>
          <w:lang w:val="en-PH"/>
        </w:rPr>
        <w:t>changes?.</w:t>
      </w:r>
      <w:proofErr w:type="gramEnd"/>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International Public Management Journal</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23</w:t>
      </w:r>
      <w:r w:rsidRPr="00AD4E34">
        <w:rPr>
          <w:rFonts w:ascii="Arial" w:eastAsia="Calibri" w:hAnsi="Arial" w:cs="Arial"/>
          <w:color w:val="000000"/>
          <w:shd w:val="clear" w:color="auto" w:fill="FFFFFF"/>
          <w:lang w:val="en-PH"/>
        </w:rPr>
        <w:t>(4), 465-495.</w:t>
      </w:r>
    </w:p>
    <w:p w14:paraId="7AC4391F"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 xml:space="preserve">Kocak, S., &amp; Bozkurt Bostanci, A. (2020). Does Public Leadership Improve School Effectiveness through Strengthening Teacher </w:t>
      </w:r>
      <w:proofErr w:type="gramStart"/>
      <w:r w:rsidRPr="00AD4E34">
        <w:rPr>
          <w:rFonts w:ascii="Arial" w:hAnsi="Arial" w:cs="Arial"/>
          <w:color w:val="222222"/>
          <w:shd w:val="clear" w:color="auto" w:fill="FFFFFF"/>
        </w:rPr>
        <w:t>Professionalism?.</w:t>
      </w:r>
      <w:proofErr w:type="gramEnd"/>
      <w:r w:rsidRPr="00AD4E34">
        <w:rPr>
          <w:rFonts w:ascii="Arial" w:hAnsi="Arial" w:cs="Arial"/>
          <w:color w:val="222222"/>
          <w:shd w:val="clear" w:color="auto" w:fill="FFFFFF"/>
        </w:rPr>
        <w:t> </w:t>
      </w:r>
      <w:r w:rsidRPr="00AD4E34">
        <w:rPr>
          <w:rFonts w:ascii="Arial" w:hAnsi="Arial" w:cs="Arial"/>
          <w:i/>
          <w:iCs/>
          <w:color w:val="222222"/>
          <w:shd w:val="clear" w:color="auto" w:fill="FFFFFF"/>
        </w:rPr>
        <w:t>Eurasian Journal of Educational Research</w:t>
      </w:r>
      <w:r w:rsidRPr="00AD4E34">
        <w:rPr>
          <w:rFonts w:ascii="Arial" w:hAnsi="Arial" w:cs="Arial"/>
          <w:color w:val="222222"/>
          <w:shd w:val="clear" w:color="auto" w:fill="FFFFFF"/>
        </w:rPr>
        <w:t>, </w:t>
      </w:r>
      <w:r w:rsidRPr="00AD4E34">
        <w:rPr>
          <w:rFonts w:ascii="Arial" w:hAnsi="Arial" w:cs="Arial"/>
          <w:i/>
          <w:iCs/>
          <w:color w:val="222222"/>
          <w:shd w:val="clear" w:color="auto" w:fill="FFFFFF"/>
        </w:rPr>
        <w:t>90</w:t>
      </w:r>
      <w:r w:rsidRPr="00AD4E34">
        <w:rPr>
          <w:rFonts w:ascii="Arial" w:hAnsi="Arial" w:cs="Arial"/>
          <w:color w:val="222222"/>
          <w:shd w:val="clear" w:color="auto" w:fill="FFFFFF"/>
        </w:rPr>
        <w:t>, 19-44.</w:t>
      </w:r>
    </w:p>
    <w:p w14:paraId="54D05225"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 xml:space="preserve">Korneeva, Y., </w:t>
      </w:r>
      <w:proofErr w:type="spellStart"/>
      <w:r w:rsidRPr="00AD4E34">
        <w:rPr>
          <w:rFonts w:ascii="Arial" w:hAnsi="Arial" w:cs="Arial"/>
          <w:color w:val="222222"/>
          <w:shd w:val="clear" w:color="auto" w:fill="FFFFFF"/>
        </w:rPr>
        <w:t>Shahova</w:t>
      </w:r>
      <w:proofErr w:type="spellEnd"/>
      <w:r w:rsidRPr="00AD4E34">
        <w:rPr>
          <w:rFonts w:ascii="Arial" w:hAnsi="Arial" w:cs="Arial"/>
          <w:color w:val="222222"/>
          <w:shd w:val="clear" w:color="auto" w:fill="FFFFFF"/>
        </w:rPr>
        <w:t>, L., &amp; Skripchenko, N. (2022). Mediators’ professional competence and personal qualities in conducting conciliation processes with varying degrees of success. </w:t>
      </w:r>
      <w:r w:rsidRPr="00AD4E34">
        <w:rPr>
          <w:rFonts w:ascii="Arial" w:hAnsi="Arial" w:cs="Arial"/>
          <w:i/>
          <w:iCs/>
          <w:color w:val="222222"/>
          <w:shd w:val="clear" w:color="auto" w:fill="FFFFFF"/>
        </w:rPr>
        <w:t>SA Journal of Industrial Psychology</w:t>
      </w:r>
      <w:r w:rsidRPr="00AD4E34">
        <w:rPr>
          <w:rFonts w:ascii="Arial" w:hAnsi="Arial" w:cs="Arial"/>
          <w:color w:val="222222"/>
          <w:shd w:val="clear" w:color="auto" w:fill="FFFFFF"/>
        </w:rPr>
        <w:t>, </w:t>
      </w:r>
      <w:r w:rsidRPr="00AD4E34">
        <w:rPr>
          <w:rFonts w:ascii="Arial" w:hAnsi="Arial" w:cs="Arial"/>
          <w:i/>
          <w:iCs/>
          <w:color w:val="222222"/>
          <w:shd w:val="clear" w:color="auto" w:fill="FFFFFF"/>
        </w:rPr>
        <w:t>48</w:t>
      </w:r>
      <w:r w:rsidRPr="00AD4E34">
        <w:rPr>
          <w:rFonts w:ascii="Arial" w:hAnsi="Arial" w:cs="Arial"/>
          <w:color w:val="222222"/>
          <w:shd w:val="clear" w:color="auto" w:fill="FFFFFF"/>
        </w:rPr>
        <w:t>, 1870.</w:t>
      </w:r>
    </w:p>
    <w:p w14:paraId="56EC4742"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Plaza-</w:t>
      </w:r>
      <w:proofErr w:type="spellStart"/>
      <w:r w:rsidRPr="00AD4E34">
        <w:rPr>
          <w:rFonts w:ascii="Arial" w:hAnsi="Arial" w:cs="Arial"/>
          <w:color w:val="222222"/>
          <w:shd w:val="clear" w:color="auto" w:fill="FFFFFF"/>
        </w:rPr>
        <w:t>Saligumba</w:t>
      </w:r>
      <w:proofErr w:type="spellEnd"/>
      <w:r w:rsidRPr="00AD4E34">
        <w:rPr>
          <w:rFonts w:ascii="Arial" w:hAnsi="Arial" w:cs="Arial"/>
          <w:color w:val="222222"/>
          <w:shd w:val="clear" w:color="auto" w:fill="FFFFFF"/>
        </w:rPr>
        <w:t>, L., Ligan, V. O., &amp; Dura, A. P. (2022). Individual work performance, public leadership, and public service motivation: A causal model on professionalism among the pacification committee (</w:t>
      </w:r>
      <w:proofErr w:type="spellStart"/>
      <w:r w:rsidRPr="00AD4E34">
        <w:rPr>
          <w:rFonts w:ascii="Arial" w:hAnsi="Arial" w:cs="Arial"/>
          <w:color w:val="222222"/>
          <w:shd w:val="clear" w:color="auto" w:fill="FFFFFF"/>
        </w:rPr>
        <w:t>Lupong</w:t>
      </w:r>
      <w:proofErr w:type="spellEnd"/>
      <w:r w:rsidRPr="00AD4E34">
        <w:rPr>
          <w:rFonts w:ascii="Arial" w:hAnsi="Arial" w:cs="Arial"/>
          <w:color w:val="222222"/>
          <w:shd w:val="clear" w:color="auto" w:fill="FFFFFF"/>
        </w:rPr>
        <w:t xml:space="preserve"> </w:t>
      </w:r>
      <w:proofErr w:type="spellStart"/>
      <w:r w:rsidRPr="00AD4E34">
        <w:rPr>
          <w:rFonts w:ascii="Arial" w:hAnsi="Arial" w:cs="Arial"/>
          <w:color w:val="222222"/>
          <w:shd w:val="clear" w:color="auto" w:fill="FFFFFF"/>
        </w:rPr>
        <w:t>Tagapamayapa</w:t>
      </w:r>
      <w:proofErr w:type="spellEnd"/>
      <w:r w:rsidRPr="00AD4E34">
        <w:rPr>
          <w:rFonts w:ascii="Arial" w:hAnsi="Arial" w:cs="Arial"/>
          <w:color w:val="222222"/>
          <w:shd w:val="clear" w:color="auto" w:fill="FFFFFF"/>
        </w:rPr>
        <w:t>) in the barangays. </w:t>
      </w:r>
      <w:r w:rsidRPr="00AD4E34">
        <w:rPr>
          <w:rFonts w:ascii="Arial" w:hAnsi="Arial" w:cs="Arial"/>
          <w:i/>
          <w:iCs/>
          <w:color w:val="222222"/>
          <w:shd w:val="clear" w:color="auto" w:fill="FFFFFF"/>
        </w:rPr>
        <w:t>EPRA International Journal of Research and Development (IJRD)</w:t>
      </w:r>
      <w:r w:rsidRPr="00AD4E34">
        <w:rPr>
          <w:rFonts w:ascii="Arial" w:hAnsi="Arial" w:cs="Arial"/>
          <w:color w:val="222222"/>
          <w:shd w:val="clear" w:color="auto" w:fill="FFFFFF"/>
        </w:rPr>
        <w:t>, </w:t>
      </w:r>
      <w:r w:rsidRPr="00AD4E34">
        <w:rPr>
          <w:rFonts w:ascii="Arial" w:hAnsi="Arial" w:cs="Arial"/>
          <w:i/>
          <w:iCs/>
          <w:color w:val="222222"/>
          <w:shd w:val="clear" w:color="auto" w:fill="FFFFFF"/>
        </w:rPr>
        <w:t>7</w:t>
      </w:r>
      <w:r w:rsidRPr="00AD4E34">
        <w:rPr>
          <w:rFonts w:ascii="Arial" w:hAnsi="Arial" w:cs="Arial"/>
          <w:color w:val="222222"/>
          <w:shd w:val="clear" w:color="auto" w:fill="FFFFFF"/>
        </w:rPr>
        <w:t>(11), 38-48.</w:t>
      </w:r>
    </w:p>
    <w:p w14:paraId="41768572"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lastRenderedPageBreak/>
        <w:t>Pregoner, J. D. (2024). Research approaches in education: A comparison of quantitative, qualitative and mixed methods. </w:t>
      </w:r>
      <w:r w:rsidRPr="00AD4E34">
        <w:rPr>
          <w:rFonts w:ascii="Arial" w:hAnsi="Arial" w:cs="Arial"/>
          <w:i/>
          <w:iCs/>
          <w:color w:val="222222"/>
          <w:shd w:val="clear" w:color="auto" w:fill="FFFFFF"/>
        </w:rPr>
        <w:t>IMCC Journal of Science</w:t>
      </w:r>
      <w:r w:rsidRPr="00AD4E34">
        <w:rPr>
          <w:rFonts w:ascii="Arial" w:hAnsi="Arial" w:cs="Arial"/>
          <w:color w:val="222222"/>
          <w:shd w:val="clear" w:color="auto" w:fill="FFFFFF"/>
        </w:rPr>
        <w:t>, </w:t>
      </w:r>
      <w:r w:rsidRPr="00AD4E34">
        <w:rPr>
          <w:rFonts w:ascii="Arial" w:hAnsi="Arial" w:cs="Arial"/>
          <w:i/>
          <w:iCs/>
          <w:color w:val="222222"/>
          <w:shd w:val="clear" w:color="auto" w:fill="FFFFFF"/>
        </w:rPr>
        <w:t>4</w:t>
      </w:r>
      <w:r w:rsidRPr="00AD4E34">
        <w:rPr>
          <w:rFonts w:ascii="Arial" w:hAnsi="Arial" w:cs="Arial"/>
          <w:color w:val="222222"/>
          <w:shd w:val="clear" w:color="auto" w:fill="FFFFFF"/>
        </w:rPr>
        <w:t>(2), 31-36.</w:t>
      </w:r>
    </w:p>
    <w:p w14:paraId="7AEA316A"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Rodd, J. (2020). </w:t>
      </w:r>
      <w:r w:rsidRPr="00AD4E34">
        <w:rPr>
          <w:rFonts w:ascii="Arial" w:hAnsi="Arial" w:cs="Arial"/>
          <w:i/>
          <w:iCs/>
          <w:color w:val="222222"/>
          <w:shd w:val="clear" w:color="auto" w:fill="FFFFFF"/>
        </w:rPr>
        <w:t>Leadership in early childhood: The pathway to professionalism</w:t>
      </w:r>
      <w:r w:rsidRPr="00AD4E34">
        <w:rPr>
          <w:rFonts w:ascii="Arial" w:hAnsi="Arial" w:cs="Arial"/>
          <w:color w:val="222222"/>
          <w:shd w:val="clear" w:color="auto" w:fill="FFFFFF"/>
        </w:rPr>
        <w:t>. Routledge.</w:t>
      </w:r>
    </w:p>
    <w:p w14:paraId="0576A8E5" w14:textId="77777777" w:rsidR="006D12D7" w:rsidRPr="00AD4E34" w:rsidRDefault="006D12D7" w:rsidP="006D12D7">
      <w:pPr>
        <w:ind w:left="720" w:hanging="720"/>
        <w:rPr>
          <w:rFonts w:ascii="Arial" w:hAnsi="Arial" w:cs="Arial"/>
          <w:color w:val="222222"/>
          <w:shd w:val="clear" w:color="auto" w:fill="FFFFFF"/>
        </w:rPr>
      </w:pPr>
      <w:proofErr w:type="spellStart"/>
      <w:r w:rsidRPr="00AD4E34">
        <w:rPr>
          <w:rFonts w:ascii="Arial" w:hAnsi="Arial" w:cs="Arial"/>
          <w:color w:val="222222"/>
          <w:shd w:val="clear" w:color="auto" w:fill="FFFFFF"/>
        </w:rPr>
        <w:t>Ssetyabule</w:t>
      </w:r>
      <w:proofErr w:type="spellEnd"/>
      <w:r w:rsidRPr="00AD4E34">
        <w:rPr>
          <w:rFonts w:ascii="Arial" w:hAnsi="Arial" w:cs="Arial"/>
          <w:color w:val="222222"/>
          <w:shd w:val="clear" w:color="auto" w:fill="FFFFFF"/>
        </w:rPr>
        <w:t>, R. (2019). A critical analysis on the use of Alternative Dispute Resolution (ADR) in backlog management in Uganda.</w:t>
      </w:r>
    </w:p>
    <w:p w14:paraId="343A168F"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Stefurak, T., Morgan, R., &amp; Johnson, R. B. (2020). The relationship of public service motivation to job satisfaction and job performance of emergency medical services professionals. </w:t>
      </w:r>
      <w:r w:rsidRPr="00AD4E34">
        <w:rPr>
          <w:rFonts w:ascii="Arial" w:hAnsi="Arial" w:cs="Arial"/>
          <w:i/>
          <w:iCs/>
          <w:color w:val="222222"/>
          <w:shd w:val="clear" w:color="auto" w:fill="FFFFFF"/>
        </w:rPr>
        <w:t>Public Personnel Management</w:t>
      </w:r>
      <w:r w:rsidRPr="00AD4E34">
        <w:rPr>
          <w:rFonts w:ascii="Arial" w:hAnsi="Arial" w:cs="Arial"/>
          <w:color w:val="222222"/>
          <w:shd w:val="clear" w:color="auto" w:fill="FFFFFF"/>
        </w:rPr>
        <w:t>, </w:t>
      </w:r>
      <w:r w:rsidRPr="00AD4E34">
        <w:rPr>
          <w:rFonts w:ascii="Arial" w:hAnsi="Arial" w:cs="Arial"/>
          <w:i/>
          <w:iCs/>
          <w:color w:val="222222"/>
          <w:shd w:val="clear" w:color="auto" w:fill="FFFFFF"/>
        </w:rPr>
        <w:t>49</w:t>
      </w:r>
      <w:r w:rsidRPr="00AD4E34">
        <w:rPr>
          <w:rFonts w:ascii="Arial" w:hAnsi="Arial" w:cs="Arial"/>
          <w:color w:val="222222"/>
          <w:shd w:val="clear" w:color="auto" w:fill="FFFFFF"/>
        </w:rPr>
        <w:t>(4), 590-616.</w:t>
      </w:r>
    </w:p>
    <w:p w14:paraId="06226349" w14:textId="77777777" w:rsidR="00717F2E" w:rsidRDefault="00717F2E" w:rsidP="00DC09E0">
      <w:pPr>
        <w:tabs>
          <w:tab w:val="left" w:pos="270"/>
        </w:tabs>
        <w:ind w:left="720" w:hanging="720"/>
        <w:rPr>
          <w:rFonts w:ascii="Arial" w:hAnsi="Arial" w:cs="Arial"/>
          <w:b/>
        </w:rPr>
      </w:pPr>
    </w:p>
    <w:sectPr w:rsidR="00717F2E" w:rsidSect="00CD3106">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enovo" w:date="2025-04-03T19:58:00Z" w:initials="L">
    <w:p w14:paraId="55AD4E1E" w14:textId="198EDF7A" w:rsidR="005632E5" w:rsidRDefault="005632E5">
      <w:pPr>
        <w:pStyle w:val="CommentText"/>
      </w:pPr>
      <w:r>
        <w:rPr>
          <w:rStyle w:val="CommentReference"/>
        </w:rPr>
        <w:annotationRef/>
      </w:r>
      <w:r>
        <w:t>For better add the problem of this study</w:t>
      </w:r>
    </w:p>
  </w:comment>
  <w:comment w:id="1" w:author="Lenovo" w:date="2025-04-03T19:57:00Z" w:initials="L">
    <w:p w14:paraId="6C16A757" w14:textId="3FF1138C" w:rsidR="005632E5" w:rsidRDefault="005632E5">
      <w:pPr>
        <w:pStyle w:val="CommentText"/>
      </w:pPr>
      <w:r>
        <w:rPr>
          <w:rStyle w:val="CommentReference"/>
        </w:rPr>
        <w:annotationRef/>
      </w:r>
      <w:r>
        <w:t>Add the research method</w:t>
      </w:r>
    </w:p>
  </w:comment>
  <w:comment w:id="2" w:author="Lenovo" w:date="2025-04-03T19:57:00Z" w:initials="L">
    <w:p w14:paraId="1E87B75B" w14:textId="293F8E67" w:rsidR="005632E5" w:rsidRDefault="005632E5">
      <w:pPr>
        <w:pStyle w:val="CommentText"/>
      </w:pPr>
      <w:r>
        <w:rPr>
          <w:rStyle w:val="CommentReference"/>
        </w:rPr>
        <w:annotationRef/>
      </w:r>
      <w:r>
        <w:t>Add the population size and smpling procedure, validity and relibility of data</w:t>
      </w:r>
    </w:p>
  </w:comment>
  <w:comment w:id="3" w:author="Lenovo" w:date="2025-04-03T20:11:00Z" w:initials="L">
    <w:p w14:paraId="04A9638E" w14:textId="1581BA97" w:rsidR="00804ACD" w:rsidRDefault="00804ACD">
      <w:pPr>
        <w:pStyle w:val="CommentText"/>
      </w:pPr>
      <w:r>
        <w:rPr>
          <w:rStyle w:val="CommentReference"/>
        </w:rPr>
        <w:annotationRef/>
      </w:r>
      <w:r>
        <w:t xml:space="preserve">Need to develop introduction part with references. Clearly stated relation  among variables. </w:t>
      </w:r>
      <w:r w:rsidR="00BC5BB4">
        <w:t>Clearly explain the research problems</w:t>
      </w:r>
      <w:r>
        <w:t xml:space="preserve"> </w:t>
      </w:r>
    </w:p>
  </w:comment>
  <w:comment w:id="4" w:author="Lenovo" w:date="2025-04-03T20:08:00Z" w:initials="L">
    <w:p w14:paraId="521C86F9" w14:textId="05721557" w:rsidR="00804ACD" w:rsidRDefault="00804ACD">
      <w:pPr>
        <w:pStyle w:val="CommentText"/>
      </w:pPr>
      <w:r>
        <w:rPr>
          <w:rStyle w:val="CommentReference"/>
        </w:rPr>
        <w:annotationRef/>
      </w:r>
      <w:r>
        <w:t>Check this citation</w:t>
      </w:r>
    </w:p>
  </w:comment>
  <w:comment w:id="5" w:author="Lenovo" w:date="2025-04-03T20:19:00Z" w:initials="L">
    <w:p w14:paraId="2CDFFBFD" w14:textId="4AF71A97" w:rsidR="00BC5BB4" w:rsidRDefault="00BC5BB4">
      <w:pPr>
        <w:pStyle w:val="CommentText"/>
      </w:pPr>
      <w:r>
        <w:rPr>
          <w:rStyle w:val="CommentReference"/>
        </w:rPr>
        <w:annotationRef/>
      </w:r>
      <w:r>
        <w:t>Mainly methods are quantitative/ qualitive/ mixed. Correlation is the analysis techniques.</w:t>
      </w:r>
    </w:p>
  </w:comment>
  <w:comment w:id="6" w:author="Lenovo" w:date="2025-04-03T20:22:00Z" w:initials="L">
    <w:p w14:paraId="04C4026D" w14:textId="10E9D73C" w:rsidR="00BC5BB4" w:rsidRDefault="00BC5BB4">
      <w:pPr>
        <w:pStyle w:val="CommentText"/>
      </w:pPr>
      <w:r>
        <w:rPr>
          <w:rStyle w:val="CommentReference"/>
        </w:rPr>
        <w:annotationRef/>
      </w:r>
      <w:r>
        <w:t>To explain the populaion sixe, sample size, how identify the sample size? Sampling procedure</w:t>
      </w:r>
    </w:p>
  </w:comment>
  <w:comment w:id="7" w:author="Lenovo" w:date="2025-04-03T20:25:00Z" w:initials="L">
    <w:p w14:paraId="2C297A16" w14:textId="601D25B9" w:rsidR="005714F5" w:rsidRDefault="005714F5">
      <w:pPr>
        <w:pStyle w:val="CommentText"/>
      </w:pPr>
      <w:r>
        <w:rPr>
          <w:rStyle w:val="CommentReference"/>
        </w:rPr>
        <w:annotationRef/>
      </w:r>
      <w:r>
        <w:t>Which type of survey question is used? Open ended/ close ended.</w:t>
      </w:r>
    </w:p>
  </w:comment>
  <w:comment w:id="8" w:author="Lenovo" w:date="2025-04-03T20:28:00Z" w:initials="L">
    <w:p w14:paraId="593D1BA6" w14:textId="3D0860AC" w:rsidR="005714F5" w:rsidRDefault="005714F5">
      <w:pPr>
        <w:pStyle w:val="CommentText"/>
      </w:pPr>
      <w:r>
        <w:rPr>
          <w:rStyle w:val="CommentReference"/>
        </w:rPr>
        <w:annotationRef/>
      </w:r>
      <w:bookmarkStart w:id="9" w:name="_GoBack"/>
      <w:r>
        <w:t>Add the data collection time.</w:t>
      </w:r>
      <w:bookmarkEnd w:id="9"/>
    </w:p>
  </w:comment>
  <w:comment w:id="12" w:author="Lenovo" w:date="2025-04-03T21:24:00Z" w:initials="L">
    <w:p w14:paraId="1E94EB76" w14:textId="45FDFB2C" w:rsidR="00E20EEA" w:rsidRDefault="00E20EEA">
      <w:pPr>
        <w:pStyle w:val="CommentText"/>
      </w:pPr>
      <w:r>
        <w:rPr>
          <w:rStyle w:val="CommentReference"/>
        </w:rPr>
        <w:annotationRef/>
      </w:r>
      <w:r>
        <w:t>among</w:t>
      </w:r>
    </w:p>
  </w:comment>
  <w:comment w:id="16" w:author="Lenovo" w:date="2025-04-03T21:06:00Z" w:initials="L">
    <w:p w14:paraId="3214B620" w14:textId="5BFDF3BF" w:rsidR="003D2BEF" w:rsidRDefault="003D2BEF">
      <w:pPr>
        <w:pStyle w:val="CommentText"/>
      </w:pPr>
      <w:r>
        <w:rPr>
          <w:rStyle w:val="CommentReference"/>
        </w:rPr>
        <w:annotationRef/>
      </w:r>
      <w:r>
        <w:t>Clearly stated the aplication of the findings of this study.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AD4E1E" w15:done="0"/>
  <w15:commentEx w15:paraId="6C16A757" w15:done="0"/>
  <w15:commentEx w15:paraId="1E87B75B" w15:done="0"/>
  <w15:commentEx w15:paraId="04A9638E" w15:done="0"/>
  <w15:commentEx w15:paraId="521C86F9" w15:done="0"/>
  <w15:commentEx w15:paraId="2CDFFBFD" w15:done="0"/>
  <w15:commentEx w15:paraId="04C4026D" w15:done="0"/>
  <w15:commentEx w15:paraId="2C297A16" w15:done="0"/>
  <w15:commentEx w15:paraId="593D1BA6" w15:done="0"/>
  <w15:commentEx w15:paraId="1E94EB76" w15:done="0"/>
  <w15:commentEx w15:paraId="3214B62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C0A1A" w14:textId="77777777" w:rsidR="0088696E" w:rsidRDefault="0088696E">
      <w:r>
        <w:separator/>
      </w:r>
    </w:p>
  </w:endnote>
  <w:endnote w:type="continuationSeparator" w:id="0">
    <w:p w14:paraId="38C014FA" w14:textId="77777777" w:rsidR="0088696E" w:rsidRDefault="0088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A77EF" w14:textId="77777777" w:rsidR="00CD3106" w:rsidRDefault="00CD310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5580C" w14:textId="77777777" w:rsidR="00CD3106" w:rsidRDefault="00CD310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7652" w14:textId="77777777" w:rsidR="00717F2E" w:rsidRDefault="00717F2E">
    <w:pPr>
      <w:pStyle w:val="Footer"/>
      <w:rPr>
        <w:rFonts w:ascii="Arial" w:hAnsi="Arial" w:cs="Arial"/>
        <w:sz w:val="16"/>
      </w:rPr>
    </w:pPr>
  </w:p>
  <w:p w14:paraId="37F70CA5" w14:textId="77777777" w:rsidR="00717F2E" w:rsidRDefault="003A4742">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3A4742">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107F1" w14:textId="77777777" w:rsidR="0088696E" w:rsidRDefault="0088696E">
      <w:r>
        <w:separator/>
      </w:r>
    </w:p>
  </w:footnote>
  <w:footnote w:type="continuationSeparator" w:id="0">
    <w:p w14:paraId="6EBB149E" w14:textId="77777777" w:rsidR="0088696E" w:rsidRDefault="008869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16B7" w14:textId="26A6B4F0" w:rsidR="00CD3106" w:rsidRDefault="0088696E">
    <w:pPr>
      <w:pStyle w:val="Header"/>
    </w:pPr>
    <w:r>
      <w:rPr>
        <w:noProof/>
      </w:rPr>
      <w:pict w14:anchorId="1C9BF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46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4D6C3" w14:textId="3F6423BE" w:rsidR="00CD3106" w:rsidRDefault="0088696E">
    <w:pPr>
      <w:pStyle w:val="Header"/>
    </w:pPr>
    <w:r>
      <w:rPr>
        <w:noProof/>
      </w:rPr>
      <w:pict w14:anchorId="716B6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46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1CF6E043" w:rsidR="00717F2E" w:rsidRDefault="0088696E">
    <w:pPr>
      <w:ind w:left="2160"/>
      <w:jc w:val="center"/>
      <w:rPr>
        <w:rFonts w:ascii="Times New Roman" w:eastAsia="Calibri" w:hAnsi="Times New Roman"/>
        <w:i/>
        <w:sz w:val="18"/>
        <w:szCs w:val="22"/>
      </w:rPr>
    </w:pPr>
    <w:r>
      <w:rPr>
        <w:noProof/>
      </w:rPr>
      <w:pict w14:anchorId="56127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46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3A4742">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3A4742">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3A4742">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3A4742">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3A4742">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3A4742">
    <w:pPr>
      <w:pStyle w:val="Header"/>
    </w:pPr>
    <w:r>
      <w:t>..</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7EFCB" w14:textId="62B3CE23" w:rsidR="00CD3106" w:rsidRDefault="0088696E">
    <w:pPr>
      <w:pStyle w:val="Header"/>
    </w:pPr>
    <w:r>
      <w:rPr>
        <w:noProof/>
      </w:rPr>
      <w:pict w14:anchorId="2D063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46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ACA67" w14:textId="678AC626" w:rsidR="00CD3106" w:rsidRDefault="0088696E">
    <w:pPr>
      <w:pStyle w:val="Header"/>
    </w:pPr>
    <w:r>
      <w:rPr>
        <w:noProof/>
      </w:rPr>
      <w:pict w14:anchorId="68AA4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46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6763F" w14:textId="4E8820FC" w:rsidR="00CD3106" w:rsidRDefault="0088696E">
    <w:pPr>
      <w:pStyle w:val="Header"/>
    </w:pPr>
    <w:r>
      <w:rPr>
        <w:noProof/>
      </w:rPr>
      <w:pict w14:anchorId="7139B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46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sqwFAON72PA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6590"/>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DC8"/>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5539"/>
    <w:rsid w:val="000E7B7B"/>
    <w:rsid w:val="000E7C38"/>
    <w:rsid w:val="000E7D62"/>
    <w:rsid w:val="000F64BC"/>
    <w:rsid w:val="000F668F"/>
    <w:rsid w:val="00103357"/>
    <w:rsid w:val="00112D22"/>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35F5"/>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1AC2"/>
    <w:rsid w:val="001D3A51"/>
    <w:rsid w:val="001D4380"/>
    <w:rsid w:val="001E10D2"/>
    <w:rsid w:val="001E25B4"/>
    <w:rsid w:val="001E44FE"/>
    <w:rsid w:val="001E4FC9"/>
    <w:rsid w:val="001E6121"/>
    <w:rsid w:val="001E7EB7"/>
    <w:rsid w:val="001F3D72"/>
    <w:rsid w:val="001F7F3C"/>
    <w:rsid w:val="00200595"/>
    <w:rsid w:val="00200CF7"/>
    <w:rsid w:val="0020136A"/>
    <w:rsid w:val="00203AF9"/>
    <w:rsid w:val="00204835"/>
    <w:rsid w:val="002074B8"/>
    <w:rsid w:val="00210C28"/>
    <w:rsid w:val="002170C0"/>
    <w:rsid w:val="00220F8C"/>
    <w:rsid w:val="002274C1"/>
    <w:rsid w:val="00231920"/>
    <w:rsid w:val="0023195C"/>
    <w:rsid w:val="00240CE3"/>
    <w:rsid w:val="00241741"/>
    <w:rsid w:val="0024282C"/>
    <w:rsid w:val="00242D16"/>
    <w:rsid w:val="00245CB7"/>
    <w:rsid w:val="002460DC"/>
    <w:rsid w:val="00246DC7"/>
    <w:rsid w:val="00250985"/>
    <w:rsid w:val="00251946"/>
    <w:rsid w:val="002556F6"/>
    <w:rsid w:val="00256882"/>
    <w:rsid w:val="002622D4"/>
    <w:rsid w:val="00267BEA"/>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5E4"/>
    <w:rsid w:val="002A77FD"/>
    <w:rsid w:val="002B27FB"/>
    <w:rsid w:val="002B30A8"/>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6861"/>
    <w:rsid w:val="003078F7"/>
    <w:rsid w:val="00313337"/>
    <w:rsid w:val="00314853"/>
    <w:rsid w:val="00315186"/>
    <w:rsid w:val="00315729"/>
    <w:rsid w:val="003157D5"/>
    <w:rsid w:val="00315947"/>
    <w:rsid w:val="003207E7"/>
    <w:rsid w:val="00320B81"/>
    <w:rsid w:val="003248E3"/>
    <w:rsid w:val="00324CBC"/>
    <w:rsid w:val="00324DE7"/>
    <w:rsid w:val="00325EA8"/>
    <w:rsid w:val="00326909"/>
    <w:rsid w:val="0033343E"/>
    <w:rsid w:val="00336270"/>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5125"/>
    <w:rsid w:val="003872C9"/>
    <w:rsid w:val="0039224F"/>
    <w:rsid w:val="00394EAF"/>
    <w:rsid w:val="00395884"/>
    <w:rsid w:val="003A1837"/>
    <w:rsid w:val="003A43A4"/>
    <w:rsid w:val="003A4742"/>
    <w:rsid w:val="003A4D6B"/>
    <w:rsid w:val="003A539B"/>
    <w:rsid w:val="003A67AC"/>
    <w:rsid w:val="003A67ED"/>
    <w:rsid w:val="003A6DA1"/>
    <w:rsid w:val="003A7E18"/>
    <w:rsid w:val="003B103B"/>
    <w:rsid w:val="003B1AE0"/>
    <w:rsid w:val="003B2756"/>
    <w:rsid w:val="003B2A9F"/>
    <w:rsid w:val="003B73F0"/>
    <w:rsid w:val="003C4335"/>
    <w:rsid w:val="003C44A6"/>
    <w:rsid w:val="003C4C86"/>
    <w:rsid w:val="003C6258"/>
    <w:rsid w:val="003D171B"/>
    <w:rsid w:val="003D2BEF"/>
    <w:rsid w:val="003D2D0A"/>
    <w:rsid w:val="003D3677"/>
    <w:rsid w:val="003D4C18"/>
    <w:rsid w:val="003D6BA6"/>
    <w:rsid w:val="003D7548"/>
    <w:rsid w:val="003D7E45"/>
    <w:rsid w:val="003E2904"/>
    <w:rsid w:val="003E3399"/>
    <w:rsid w:val="003E37A2"/>
    <w:rsid w:val="003E49AD"/>
    <w:rsid w:val="003E671C"/>
    <w:rsid w:val="003E79B4"/>
    <w:rsid w:val="003E7C0F"/>
    <w:rsid w:val="003F10CF"/>
    <w:rsid w:val="003F12F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1C6A"/>
    <w:rsid w:val="004735A4"/>
    <w:rsid w:val="00474519"/>
    <w:rsid w:val="00474905"/>
    <w:rsid w:val="00483372"/>
    <w:rsid w:val="0048547F"/>
    <w:rsid w:val="00490B0B"/>
    <w:rsid w:val="00491EFD"/>
    <w:rsid w:val="00495915"/>
    <w:rsid w:val="004B02D3"/>
    <w:rsid w:val="004B1A50"/>
    <w:rsid w:val="004B1AFD"/>
    <w:rsid w:val="004C0CFF"/>
    <w:rsid w:val="004C0FB0"/>
    <w:rsid w:val="004C23DD"/>
    <w:rsid w:val="004C482A"/>
    <w:rsid w:val="004C6530"/>
    <w:rsid w:val="004D07E8"/>
    <w:rsid w:val="004D0C87"/>
    <w:rsid w:val="004D1290"/>
    <w:rsid w:val="004D305E"/>
    <w:rsid w:val="004D4277"/>
    <w:rsid w:val="004E1DA9"/>
    <w:rsid w:val="004E21A0"/>
    <w:rsid w:val="004E5345"/>
    <w:rsid w:val="004E5924"/>
    <w:rsid w:val="004E6386"/>
    <w:rsid w:val="004F7E11"/>
    <w:rsid w:val="00500D35"/>
    <w:rsid w:val="00502516"/>
    <w:rsid w:val="00502C0C"/>
    <w:rsid w:val="00502D46"/>
    <w:rsid w:val="00503ADC"/>
    <w:rsid w:val="00504CAB"/>
    <w:rsid w:val="00505F06"/>
    <w:rsid w:val="00506828"/>
    <w:rsid w:val="0050761B"/>
    <w:rsid w:val="00507A73"/>
    <w:rsid w:val="00523F46"/>
    <w:rsid w:val="00524ED0"/>
    <w:rsid w:val="0053056E"/>
    <w:rsid w:val="0053558A"/>
    <w:rsid w:val="00535C8B"/>
    <w:rsid w:val="00535CBD"/>
    <w:rsid w:val="005404AD"/>
    <w:rsid w:val="005428F9"/>
    <w:rsid w:val="005435C6"/>
    <w:rsid w:val="00550463"/>
    <w:rsid w:val="00553354"/>
    <w:rsid w:val="0055379E"/>
    <w:rsid w:val="00553932"/>
    <w:rsid w:val="00554C2B"/>
    <w:rsid w:val="00554EEE"/>
    <w:rsid w:val="00554FDA"/>
    <w:rsid w:val="00555A79"/>
    <w:rsid w:val="00557ED8"/>
    <w:rsid w:val="005602BC"/>
    <w:rsid w:val="005632E5"/>
    <w:rsid w:val="00567306"/>
    <w:rsid w:val="0057110B"/>
    <w:rsid w:val="005714F5"/>
    <w:rsid w:val="00572250"/>
    <w:rsid w:val="00574C91"/>
    <w:rsid w:val="00575E98"/>
    <w:rsid w:val="005811D6"/>
    <w:rsid w:val="00582069"/>
    <w:rsid w:val="00587F26"/>
    <w:rsid w:val="00590BF3"/>
    <w:rsid w:val="00591549"/>
    <w:rsid w:val="005A463E"/>
    <w:rsid w:val="005A4C3F"/>
    <w:rsid w:val="005A6625"/>
    <w:rsid w:val="005B0210"/>
    <w:rsid w:val="005B222E"/>
    <w:rsid w:val="005B3F31"/>
    <w:rsid w:val="005B5EA4"/>
    <w:rsid w:val="005C2662"/>
    <w:rsid w:val="005C2AB0"/>
    <w:rsid w:val="005C3039"/>
    <w:rsid w:val="005C540B"/>
    <w:rsid w:val="005C6F1A"/>
    <w:rsid w:val="005C6F7D"/>
    <w:rsid w:val="005C784C"/>
    <w:rsid w:val="005D17F6"/>
    <w:rsid w:val="005D2C58"/>
    <w:rsid w:val="005D4AE9"/>
    <w:rsid w:val="005D5C0A"/>
    <w:rsid w:val="005D5F0B"/>
    <w:rsid w:val="005E2A7F"/>
    <w:rsid w:val="005E5539"/>
    <w:rsid w:val="005F3517"/>
    <w:rsid w:val="005F3FD1"/>
    <w:rsid w:val="005F5CD3"/>
    <w:rsid w:val="005F7B39"/>
    <w:rsid w:val="006013F0"/>
    <w:rsid w:val="00602BF5"/>
    <w:rsid w:val="006039E7"/>
    <w:rsid w:val="00604A7A"/>
    <w:rsid w:val="0060632C"/>
    <w:rsid w:val="00606EB7"/>
    <w:rsid w:val="00611918"/>
    <w:rsid w:val="0061357D"/>
    <w:rsid w:val="00613CF9"/>
    <w:rsid w:val="006140BF"/>
    <w:rsid w:val="00615452"/>
    <w:rsid w:val="006162E2"/>
    <w:rsid w:val="00617FDD"/>
    <w:rsid w:val="006203C5"/>
    <w:rsid w:val="00621CBF"/>
    <w:rsid w:val="00622252"/>
    <w:rsid w:val="00624014"/>
    <w:rsid w:val="006273A5"/>
    <w:rsid w:val="00633614"/>
    <w:rsid w:val="00633F68"/>
    <w:rsid w:val="00634BB6"/>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62E"/>
    <w:rsid w:val="006B57D0"/>
    <w:rsid w:val="006B77F3"/>
    <w:rsid w:val="006C24B2"/>
    <w:rsid w:val="006C294F"/>
    <w:rsid w:val="006C2BA1"/>
    <w:rsid w:val="006C3422"/>
    <w:rsid w:val="006D0988"/>
    <w:rsid w:val="006D12D7"/>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3B9"/>
    <w:rsid w:val="00717F2E"/>
    <w:rsid w:val="00720093"/>
    <w:rsid w:val="00720256"/>
    <w:rsid w:val="00722C51"/>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6E59"/>
    <w:rsid w:val="00754C9A"/>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ACD"/>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5ACF"/>
    <w:rsid w:val="00836887"/>
    <w:rsid w:val="00844419"/>
    <w:rsid w:val="008453DD"/>
    <w:rsid w:val="00847952"/>
    <w:rsid w:val="00851CF6"/>
    <w:rsid w:val="0085546E"/>
    <w:rsid w:val="0085657A"/>
    <w:rsid w:val="00860000"/>
    <w:rsid w:val="00862163"/>
    <w:rsid w:val="00863BD3"/>
    <w:rsid w:val="00866ABF"/>
    <w:rsid w:val="00866D66"/>
    <w:rsid w:val="008671C6"/>
    <w:rsid w:val="00872099"/>
    <w:rsid w:val="00872C97"/>
    <w:rsid w:val="00875803"/>
    <w:rsid w:val="00877D36"/>
    <w:rsid w:val="0088696E"/>
    <w:rsid w:val="0088785F"/>
    <w:rsid w:val="008945A3"/>
    <w:rsid w:val="0089512D"/>
    <w:rsid w:val="00896524"/>
    <w:rsid w:val="00897FB9"/>
    <w:rsid w:val="008A09AF"/>
    <w:rsid w:val="008A7E29"/>
    <w:rsid w:val="008B459E"/>
    <w:rsid w:val="008B6AE3"/>
    <w:rsid w:val="008C2330"/>
    <w:rsid w:val="008C65DE"/>
    <w:rsid w:val="008D0F41"/>
    <w:rsid w:val="008D1544"/>
    <w:rsid w:val="008D4CC6"/>
    <w:rsid w:val="008D5531"/>
    <w:rsid w:val="008E13AE"/>
    <w:rsid w:val="008E1506"/>
    <w:rsid w:val="008E1D48"/>
    <w:rsid w:val="008E710C"/>
    <w:rsid w:val="008F0221"/>
    <w:rsid w:val="008F2E29"/>
    <w:rsid w:val="008F446C"/>
    <w:rsid w:val="008F5B17"/>
    <w:rsid w:val="008F69D6"/>
    <w:rsid w:val="00902823"/>
    <w:rsid w:val="00907A49"/>
    <w:rsid w:val="00912783"/>
    <w:rsid w:val="00914956"/>
    <w:rsid w:val="00915CA6"/>
    <w:rsid w:val="00915CD7"/>
    <w:rsid w:val="009205F6"/>
    <w:rsid w:val="00922FF1"/>
    <w:rsid w:val="00924904"/>
    <w:rsid w:val="00925012"/>
    <w:rsid w:val="00926B4B"/>
    <w:rsid w:val="00927834"/>
    <w:rsid w:val="009316B6"/>
    <w:rsid w:val="00932889"/>
    <w:rsid w:val="00940320"/>
    <w:rsid w:val="009500A6"/>
    <w:rsid w:val="00951100"/>
    <w:rsid w:val="00952916"/>
    <w:rsid w:val="00957C18"/>
    <w:rsid w:val="00957C4C"/>
    <w:rsid w:val="00962B44"/>
    <w:rsid w:val="00962C41"/>
    <w:rsid w:val="009648BB"/>
    <w:rsid w:val="009659BA"/>
    <w:rsid w:val="0096663E"/>
    <w:rsid w:val="0096697A"/>
    <w:rsid w:val="00966B8A"/>
    <w:rsid w:val="00970217"/>
    <w:rsid w:val="00973443"/>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154B"/>
    <w:rsid w:val="009E3762"/>
    <w:rsid w:val="009E3DB9"/>
    <w:rsid w:val="009E68DA"/>
    <w:rsid w:val="009E6E35"/>
    <w:rsid w:val="009E74A6"/>
    <w:rsid w:val="009F0EDA"/>
    <w:rsid w:val="009F5D06"/>
    <w:rsid w:val="009F743A"/>
    <w:rsid w:val="00A0136A"/>
    <w:rsid w:val="00A03B96"/>
    <w:rsid w:val="00A03BA8"/>
    <w:rsid w:val="00A04439"/>
    <w:rsid w:val="00A05B19"/>
    <w:rsid w:val="00A107D6"/>
    <w:rsid w:val="00A1134E"/>
    <w:rsid w:val="00A11651"/>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577B9"/>
    <w:rsid w:val="00A61C0B"/>
    <w:rsid w:val="00A73CD6"/>
    <w:rsid w:val="00A74632"/>
    <w:rsid w:val="00A9100D"/>
    <w:rsid w:val="00A9348B"/>
    <w:rsid w:val="00A94063"/>
    <w:rsid w:val="00A97CA7"/>
    <w:rsid w:val="00AA021D"/>
    <w:rsid w:val="00AA046F"/>
    <w:rsid w:val="00AA1319"/>
    <w:rsid w:val="00AA39D0"/>
    <w:rsid w:val="00AA619C"/>
    <w:rsid w:val="00AA6219"/>
    <w:rsid w:val="00AA74E0"/>
    <w:rsid w:val="00AB03A5"/>
    <w:rsid w:val="00AB0ED9"/>
    <w:rsid w:val="00AB4638"/>
    <w:rsid w:val="00AB6E00"/>
    <w:rsid w:val="00AB703F"/>
    <w:rsid w:val="00AB71CE"/>
    <w:rsid w:val="00AB7BD9"/>
    <w:rsid w:val="00AC14F6"/>
    <w:rsid w:val="00AC2477"/>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3046"/>
    <w:rsid w:val="00B231CA"/>
    <w:rsid w:val="00B23383"/>
    <w:rsid w:val="00B237FB"/>
    <w:rsid w:val="00B278F0"/>
    <w:rsid w:val="00B31AFA"/>
    <w:rsid w:val="00B32415"/>
    <w:rsid w:val="00B346C5"/>
    <w:rsid w:val="00B35A5F"/>
    <w:rsid w:val="00B364F1"/>
    <w:rsid w:val="00B37CEB"/>
    <w:rsid w:val="00B44933"/>
    <w:rsid w:val="00B52896"/>
    <w:rsid w:val="00B549CE"/>
    <w:rsid w:val="00B55B85"/>
    <w:rsid w:val="00B55D37"/>
    <w:rsid w:val="00B55FCC"/>
    <w:rsid w:val="00B60155"/>
    <w:rsid w:val="00B62947"/>
    <w:rsid w:val="00B64177"/>
    <w:rsid w:val="00B66AB4"/>
    <w:rsid w:val="00B72B39"/>
    <w:rsid w:val="00B771E5"/>
    <w:rsid w:val="00B83A45"/>
    <w:rsid w:val="00B859F0"/>
    <w:rsid w:val="00B95236"/>
    <w:rsid w:val="00B96BD9"/>
    <w:rsid w:val="00B978D8"/>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C5BB4"/>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3D7A"/>
    <w:rsid w:val="00C13DDA"/>
    <w:rsid w:val="00C15151"/>
    <w:rsid w:val="00C15F69"/>
    <w:rsid w:val="00C166EF"/>
    <w:rsid w:val="00C17EB0"/>
    <w:rsid w:val="00C20AB9"/>
    <w:rsid w:val="00C23760"/>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7890"/>
    <w:rsid w:val="00CB059F"/>
    <w:rsid w:val="00CB2155"/>
    <w:rsid w:val="00CB37FD"/>
    <w:rsid w:val="00CB6F3A"/>
    <w:rsid w:val="00CB7AC1"/>
    <w:rsid w:val="00CC0C96"/>
    <w:rsid w:val="00CC701F"/>
    <w:rsid w:val="00CC7073"/>
    <w:rsid w:val="00CD1124"/>
    <w:rsid w:val="00CD3106"/>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17BB"/>
    <w:rsid w:val="00D72CC0"/>
    <w:rsid w:val="00D772CA"/>
    <w:rsid w:val="00D77F8D"/>
    <w:rsid w:val="00D77FBA"/>
    <w:rsid w:val="00D8295D"/>
    <w:rsid w:val="00D83D9C"/>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3BA8"/>
    <w:rsid w:val="00DD5EA2"/>
    <w:rsid w:val="00DD6431"/>
    <w:rsid w:val="00DD68C1"/>
    <w:rsid w:val="00DD733B"/>
    <w:rsid w:val="00DE15F0"/>
    <w:rsid w:val="00DE32FA"/>
    <w:rsid w:val="00DE5663"/>
    <w:rsid w:val="00DE7644"/>
    <w:rsid w:val="00DE78AA"/>
    <w:rsid w:val="00DF4C95"/>
    <w:rsid w:val="00DF6125"/>
    <w:rsid w:val="00E009EA"/>
    <w:rsid w:val="00E053D0"/>
    <w:rsid w:val="00E05D72"/>
    <w:rsid w:val="00E100D0"/>
    <w:rsid w:val="00E103CF"/>
    <w:rsid w:val="00E112E6"/>
    <w:rsid w:val="00E12CED"/>
    <w:rsid w:val="00E146D8"/>
    <w:rsid w:val="00E15994"/>
    <w:rsid w:val="00E17969"/>
    <w:rsid w:val="00E20EEA"/>
    <w:rsid w:val="00E22B41"/>
    <w:rsid w:val="00E2395E"/>
    <w:rsid w:val="00E263A0"/>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1DC6"/>
    <w:rsid w:val="00E55050"/>
    <w:rsid w:val="00E557DA"/>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96A2D"/>
    <w:rsid w:val="00E9718F"/>
    <w:rsid w:val="00EA012C"/>
    <w:rsid w:val="00EA70C1"/>
    <w:rsid w:val="00EB1D47"/>
    <w:rsid w:val="00EB2E0E"/>
    <w:rsid w:val="00EB7104"/>
    <w:rsid w:val="00EC3636"/>
    <w:rsid w:val="00ED0288"/>
    <w:rsid w:val="00ED2411"/>
    <w:rsid w:val="00ED54F5"/>
    <w:rsid w:val="00ED755D"/>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38A0"/>
    <w:rsid w:val="00F23A67"/>
    <w:rsid w:val="00F266FB"/>
    <w:rsid w:val="00F303EB"/>
    <w:rsid w:val="00F36ABC"/>
    <w:rsid w:val="00F40FB0"/>
    <w:rsid w:val="00F41B72"/>
    <w:rsid w:val="00F41F1C"/>
    <w:rsid w:val="00F42FC6"/>
    <w:rsid w:val="00F469F0"/>
    <w:rsid w:val="00F51246"/>
    <w:rsid w:val="00F52DF6"/>
    <w:rsid w:val="00F53273"/>
    <w:rsid w:val="00F53CF3"/>
    <w:rsid w:val="00F576D3"/>
    <w:rsid w:val="00F57E77"/>
    <w:rsid w:val="00F57FA7"/>
    <w:rsid w:val="00F606EA"/>
    <w:rsid w:val="00F63AD9"/>
    <w:rsid w:val="00F63EA4"/>
    <w:rsid w:val="00F701FE"/>
    <w:rsid w:val="00F70217"/>
    <w:rsid w:val="00F70245"/>
    <w:rsid w:val="00F7028B"/>
    <w:rsid w:val="00F70BCD"/>
    <w:rsid w:val="00F71EB8"/>
    <w:rsid w:val="00F74F93"/>
    <w:rsid w:val="00F755E4"/>
    <w:rsid w:val="00F759B7"/>
    <w:rsid w:val="00F76FFA"/>
    <w:rsid w:val="00F77D02"/>
    <w:rsid w:val="00F80106"/>
    <w:rsid w:val="00F947E3"/>
    <w:rsid w:val="00F96071"/>
    <w:rsid w:val="00FA0D6E"/>
    <w:rsid w:val="00FA2543"/>
    <w:rsid w:val="00FB2B5E"/>
    <w:rsid w:val="00FB3A86"/>
    <w:rsid w:val="00FB469D"/>
    <w:rsid w:val="00FB7F6C"/>
    <w:rsid w:val="00FC4F69"/>
    <w:rsid w:val="00FD227E"/>
    <w:rsid w:val="00FD270D"/>
    <w:rsid w:val="00FD2B99"/>
    <w:rsid w:val="00FD36C8"/>
    <w:rsid w:val="00FD5070"/>
    <w:rsid w:val="00FE32B3"/>
    <w:rsid w:val="00FE44DE"/>
    <w:rsid w:val="00FE46CD"/>
    <w:rsid w:val="00FF1468"/>
    <w:rsid w:val="00FF23CD"/>
    <w:rsid w:val="00FF28B3"/>
    <w:rsid w:val="00FF30BA"/>
    <w:rsid w:val="00FF464C"/>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sid w:val="003851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38512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5632E5"/>
    <w:rPr>
      <w:rFonts w:ascii="Helvetica" w:hAnsi="Helvetica"/>
      <w:b/>
      <w:bCs/>
      <w:lang w:val="en-US" w:eastAsia="en-US"/>
    </w:rPr>
  </w:style>
  <w:style w:type="character" w:customStyle="1" w:styleId="CommentSubjectChar">
    <w:name w:val="Comment Subject Char"/>
    <w:basedOn w:val="CommentTextChar"/>
    <w:link w:val="CommentSubject"/>
    <w:rsid w:val="005632E5"/>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verywellmind.com/correlational-research-2795774"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162</TotalTime>
  <Pages>16</Pages>
  <Words>6591</Words>
  <Characters>37575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Lenovo</cp:lastModifiedBy>
  <cp:revision>302</cp:revision>
  <cp:lastPrinted>2025-04-02T08:07:00Z</cp:lastPrinted>
  <dcterms:created xsi:type="dcterms:W3CDTF">2025-04-02T01:21:00Z</dcterms:created>
  <dcterms:modified xsi:type="dcterms:W3CDTF">2025-04-03T15:48:00Z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