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2310"/>
        <w:gridCol w:w="7050"/>
      </w:tblGrid>
      <w:tr w:rsidR="00780A76" w:rsidRPr="00F245A7" w:rsidTr="00BB7331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780A76" w:rsidRPr="00F245A7" w:rsidRDefault="00780A76" w:rsidP="00BB733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 w:eastAsia="en-US" w:bidi="ar-SA"/>
              </w:rPr>
            </w:pPr>
          </w:p>
        </w:tc>
      </w:tr>
      <w:tr w:rsidR="00780A76" w:rsidRPr="00F245A7" w:rsidTr="00BB7331">
        <w:trPr>
          <w:trHeight w:val="359"/>
        </w:trPr>
        <w:tc>
          <w:tcPr>
            <w:tcW w:w="1234" w:type="pct"/>
          </w:tcPr>
          <w:p w:rsidR="00780A76" w:rsidRPr="00F245A7" w:rsidRDefault="00780A76" w:rsidP="00BB733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 w:eastAsia="en-US" w:bidi="ar-SA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 w:eastAsia="en-US" w:bidi="ar-SA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A76" w:rsidRPr="00E65EB7" w:rsidRDefault="00780A76" w:rsidP="00BB7331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4" w:history="1">
              <w:r w:rsidRPr="001758A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Environment &amp; Ecology</w:t>
              </w:r>
            </w:hyperlink>
            <w:r w:rsidRPr="0099019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780A76" w:rsidRPr="00F245A7" w:rsidTr="00BB7331">
        <w:trPr>
          <w:trHeight w:val="290"/>
        </w:trPr>
        <w:tc>
          <w:tcPr>
            <w:tcW w:w="1234" w:type="pct"/>
          </w:tcPr>
          <w:p w:rsidR="00780A76" w:rsidRPr="00F245A7" w:rsidRDefault="00780A76" w:rsidP="00BB733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 w:eastAsia="en-US" w:bidi="ar-SA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 w:eastAsia="en-US" w:bidi="ar-SA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A76" w:rsidRPr="00F245A7" w:rsidRDefault="00780A76" w:rsidP="00BB73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4D67CC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Ms_AJEE_133425</w:t>
            </w:r>
          </w:p>
        </w:tc>
      </w:tr>
      <w:tr w:rsidR="00780A76" w:rsidRPr="00F245A7" w:rsidTr="00BB7331">
        <w:trPr>
          <w:trHeight w:val="650"/>
        </w:trPr>
        <w:tc>
          <w:tcPr>
            <w:tcW w:w="1234" w:type="pct"/>
          </w:tcPr>
          <w:p w:rsidR="00780A76" w:rsidRPr="00F245A7" w:rsidRDefault="00780A76" w:rsidP="00BB733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 w:eastAsia="en-US" w:bidi="ar-SA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 w:eastAsia="en-US" w:bidi="ar-SA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A76" w:rsidRPr="00F245A7" w:rsidRDefault="00780A76" w:rsidP="00BB73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4D67CC">
              <w:rPr>
                <w:rFonts w:ascii="Arial" w:hAnsi="Arial" w:cs="Arial"/>
                <w:b/>
                <w:sz w:val="20"/>
                <w:szCs w:val="28"/>
                <w:lang w:val="en-GB"/>
              </w:rPr>
              <w:t>ASSESSMENT OF AMURUTO RIVER WATER QUALITY IN RIVERS STATE, NIGERIA; USING WEIGHTED ARITHMETIC WATER QUALITY INDEX (WAWQI)</w:t>
            </w:r>
          </w:p>
        </w:tc>
      </w:tr>
      <w:tr w:rsidR="00780A76" w:rsidRPr="00F245A7" w:rsidTr="00BB7331">
        <w:trPr>
          <w:trHeight w:val="332"/>
        </w:trPr>
        <w:tc>
          <w:tcPr>
            <w:tcW w:w="1234" w:type="pct"/>
          </w:tcPr>
          <w:p w:rsidR="00780A76" w:rsidRPr="00F245A7" w:rsidRDefault="00780A76" w:rsidP="00BB733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 w:eastAsia="en-US" w:bidi="ar-SA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 w:eastAsia="en-US" w:bidi="ar-SA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A76" w:rsidRPr="00F245A7" w:rsidRDefault="00780A76" w:rsidP="00BB733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4D67CC">
              <w:rPr>
                <w:rFonts w:ascii="Arial" w:hAnsi="Arial" w:cs="Arial"/>
                <w:b/>
                <w:sz w:val="20"/>
                <w:szCs w:val="28"/>
                <w:lang w:val="en-GB"/>
              </w:rPr>
              <w:t>Original Research Article</w:t>
            </w:r>
          </w:p>
        </w:tc>
      </w:tr>
    </w:tbl>
    <w:p w:rsidR="00D40571" w:rsidRDefault="00D40571"/>
    <w:p w:rsidR="003B2F90" w:rsidRDefault="003B2F90">
      <w:r>
        <w:t>Author has, done the research work as some in different approach</w:t>
      </w:r>
      <w:r w:rsidR="00FA49B8">
        <w:t xml:space="preserve"> like </w:t>
      </w:r>
      <w:r w:rsidR="00FA49B8" w:rsidRPr="00FA49B8">
        <w:t>Questionnaires</w:t>
      </w:r>
      <w:r w:rsidR="00FA49B8">
        <w:t xml:space="preserve"> for scientific view</w:t>
      </w:r>
      <w:r>
        <w:t>, as reviewer I have something the for author to update a few things.</w:t>
      </w:r>
    </w:p>
    <w:p w:rsidR="003B2F90" w:rsidRDefault="003B2F90"/>
    <w:p w:rsidR="00FF4F20" w:rsidRDefault="00FF4F20" w:rsidP="00FF4F20">
      <w:proofErr w:type="gramStart"/>
      <w:r w:rsidRPr="00FF4F20">
        <w:t>In chapter 2.</w:t>
      </w:r>
      <w:proofErr w:type="gramEnd"/>
      <w:r w:rsidRPr="00FF4F20">
        <w:t xml:space="preserve"> (Methodology), </w:t>
      </w:r>
      <w:r>
        <w:t xml:space="preserve"> </w:t>
      </w:r>
    </w:p>
    <w:p w:rsidR="00FF4F20" w:rsidRPr="00FF4F20" w:rsidRDefault="00FF4F20" w:rsidP="00FF4F20"/>
    <w:p w:rsidR="00FF4F20" w:rsidRPr="00FF4F20" w:rsidRDefault="00FF4F20" w:rsidP="00FF4F20">
      <w:pPr>
        <w:jc w:val="both"/>
      </w:pPr>
      <w:r w:rsidRPr="00FF4F20">
        <w:t>2.2 Sample Collection</w:t>
      </w:r>
      <w:r>
        <w:t xml:space="preserve">, author has mentioned only the two seasons of </w:t>
      </w:r>
      <w:proofErr w:type="spellStart"/>
      <w:r w:rsidRPr="00FF4F20">
        <w:t>Amuruto</w:t>
      </w:r>
      <w:proofErr w:type="spellEnd"/>
      <w:r w:rsidRPr="00FF4F20">
        <w:t xml:space="preserve"> River</w:t>
      </w:r>
      <w:r>
        <w:t xml:space="preserve">, </w:t>
      </w:r>
      <w:proofErr w:type="spellStart"/>
      <w:r>
        <w:t>perticularly</w:t>
      </w:r>
      <w:proofErr w:type="spellEnd"/>
      <w:r w:rsidRPr="00FF4F20">
        <w:t xml:space="preserve"> during the wet season (April–June) and dry season (December–February). But</w:t>
      </w:r>
      <w:r>
        <w:t xml:space="preserve"> sample quantity nature of </w:t>
      </w:r>
      <w:r w:rsidRPr="00FF4F20">
        <w:rPr>
          <w:b/>
          <w:bCs/>
        </w:rPr>
        <w:t>(Dug or Bore Well or Surface water)</w:t>
      </w:r>
      <w:r>
        <w:t xml:space="preserve"> sample and number of samples were</w:t>
      </w:r>
      <w:r w:rsidRPr="00FF4F20">
        <w:t xml:space="preserve"> not mo</w:t>
      </w:r>
      <w:r>
        <w:t>tioned.</w:t>
      </w:r>
    </w:p>
    <w:p w:rsidR="00FF4F20" w:rsidRDefault="00FF4F20" w:rsidP="00FF4F20">
      <w:pPr>
        <w:pStyle w:val="Subtitle"/>
        <w:rPr>
          <w:rFonts w:ascii="Times New Roman" w:hAnsi="Times New Roman" w:cs="Times New Roman"/>
          <w:sz w:val="24"/>
          <w:szCs w:val="24"/>
        </w:rPr>
      </w:pPr>
    </w:p>
    <w:p w:rsidR="00FF4F20" w:rsidRDefault="00FF4F20" w:rsidP="00FF4F20">
      <w:proofErr w:type="gramStart"/>
      <w:r w:rsidRPr="00FF4F20">
        <w:t>2.2 Sample Collection,</w:t>
      </w:r>
      <w:r>
        <w:t xml:space="preserve"> </w:t>
      </w:r>
      <w:r w:rsidRPr="00FF4F20">
        <w:t>and 2.3 Data Analysis</w:t>
      </w:r>
      <w:proofErr w:type="gramEnd"/>
      <w:r w:rsidRPr="00FF4F20">
        <w:t xml:space="preserve"> were pasted in twice the time</w:t>
      </w:r>
      <w:r>
        <w:t>.</w:t>
      </w:r>
    </w:p>
    <w:p w:rsidR="00FF4F20" w:rsidRDefault="00FF4F20" w:rsidP="00FF4F20"/>
    <w:p w:rsidR="00FF4F20" w:rsidRPr="00636F4B" w:rsidRDefault="00636F4B" w:rsidP="00636F4B">
      <w:r w:rsidRPr="00636F4B">
        <w:t xml:space="preserve">Table 1 and 2, contains different </w:t>
      </w:r>
      <w:r w:rsidR="00FF4F20" w:rsidRPr="00636F4B">
        <w:t xml:space="preserve">Coordinates for Wet Season </w:t>
      </w:r>
      <w:r w:rsidRPr="00636F4B">
        <w:t xml:space="preserve">and Dry Season Sampling Points on </w:t>
      </w:r>
      <w:proofErr w:type="spellStart"/>
      <w:r w:rsidRPr="00636F4B">
        <w:t>Amuruto</w:t>
      </w:r>
      <w:proofErr w:type="spellEnd"/>
      <w:r w:rsidRPr="00636F4B">
        <w:t xml:space="preserve"> River</w:t>
      </w:r>
      <w:r>
        <w:t xml:space="preserve"> but none of the sample is at same sampling point the author climb the interpretation or correlation in chapter </w:t>
      </w:r>
      <w:r w:rsidRPr="00636F4B">
        <w:t>3.6 Interpretation of WAWQI for Wet Season and Dry Season Water.</w:t>
      </w:r>
    </w:p>
    <w:p w:rsidR="00FF4F20" w:rsidRDefault="00FF4F20" w:rsidP="00FF4F20"/>
    <w:p w:rsidR="00FA49B8" w:rsidRDefault="00CA732C" w:rsidP="00FA49B8">
      <w:pPr>
        <w:jc w:val="both"/>
      </w:pPr>
      <w:r w:rsidRPr="00FA49B8">
        <w:t>In Table 6: Author has coated</w:t>
      </w:r>
      <w:proofErr w:type="gramStart"/>
      <w:r w:rsidRPr="00FA49B8">
        <w:t>,  WHO</w:t>
      </w:r>
      <w:proofErr w:type="gramEnd"/>
      <w:r w:rsidRPr="00FA49B8">
        <w:t xml:space="preserve">, 2017 drinking water standard values, but updated </w:t>
      </w:r>
      <w:r w:rsidR="00FA49B8">
        <w:t xml:space="preserve">guideline was published in </w:t>
      </w:r>
      <w:r w:rsidR="00FA49B8" w:rsidRPr="00FA49B8">
        <w:t>15 February 2024</w:t>
      </w:r>
      <w:r w:rsidR="00FA49B8">
        <w:t xml:space="preserve">, </w:t>
      </w:r>
    </w:p>
    <w:p w:rsidR="00CA732C" w:rsidRPr="00FA49B8" w:rsidRDefault="00FA49B8" w:rsidP="00FA49B8">
      <w:pPr>
        <w:jc w:val="both"/>
      </w:pPr>
      <w:hyperlink r:id="rId5" w:history="1">
        <w:r w:rsidRPr="00287889">
          <w:rPr>
            <w:rStyle w:val="Hyperlink"/>
          </w:rPr>
          <w:t>https://www.who.int/publications/i/item/9789240088740</w:t>
        </w:r>
      </w:hyperlink>
      <w:r>
        <w:t xml:space="preserve">, </w:t>
      </w:r>
      <w:r w:rsidR="00CA732C" w:rsidRPr="00FA49B8">
        <w:t xml:space="preserve"> </w:t>
      </w:r>
    </w:p>
    <w:p w:rsidR="00CA732C" w:rsidRPr="00FF4F20" w:rsidRDefault="00CA732C" w:rsidP="00FF4F20"/>
    <w:sectPr w:rsidR="00CA732C" w:rsidRPr="00FF4F20" w:rsidSect="00D405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0A76"/>
    <w:rsid w:val="003B2F90"/>
    <w:rsid w:val="00636F4B"/>
    <w:rsid w:val="00780A76"/>
    <w:rsid w:val="00CA732C"/>
    <w:rsid w:val="00D40571"/>
    <w:rsid w:val="00FA49B8"/>
    <w:rsid w:val="00F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F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80A76"/>
    <w:pPr>
      <w:keepNext/>
      <w:jc w:val="both"/>
      <w:outlineLvl w:val="1"/>
    </w:pPr>
    <w:rPr>
      <w:rFonts w:ascii="Helvetica" w:eastAsia="MS Mincho" w:hAnsi="Helvetica" w:cs="Latha"/>
      <w:b/>
      <w:bCs/>
      <w:sz w:val="20"/>
      <w:szCs w:val="20"/>
      <w:lang w:val="fr-FR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0A76"/>
    <w:rPr>
      <w:rFonts w:ascii="Helvetica" w:eastAsia="MS Mincho" w:hAnsi="Helvetica" w:cs="Latha"/>
      <w:b/>
      <w:bCs/>
      <w:sz w:val="20"/>
      <w:szCs w:val="20"/>
      <w:lang w:val="fr-FR"/>
    </w:rPr>
  </w:style>
  <w:style w:type="paragraph" w:styleId="NormalWeb">
    <w:name w:val="Normal (Web)"/>
    <w:basedOn w:val="Normal"/>
    <w:rsid w:val="00780A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780A76"/>
    <w:pPr>
      <w:jc w:val="both"/>
    </w:pPr>
    <w:rPr>
      <w:rFonts w:ascii="Helvetica" w:eastAsia="MS Mincho" w:hAnsi="Helvetica" w:cs="Latha"/>
      <w:lang w:val="fr-FR" w:bidi="ta-IN"/>
    </w:rPr>
  </w:style>
  <w:style w:type="character" w:customStyle="1" w:styleId="BodyTextChar">
    <w:name w:val="Body Text Char"/>
    <w:basedOn w:val="DefaultParagraphFont"/>
    <w:link w:val="BodyText"/>
    <w:rsid w:val="00780A76"/>
    <w:rPr>
      <w:rFonts w:ascii="Helvetica" w:eastAsia="MS Mincho" w:hAnsi="Helvetica" w:cs="Latha"/>
      <w:sz w:val="24"/>
      <w:szCs w:val="24"/>
      <w:lang w:val="fr-FR"/>
    </w:rPr>
  </w:style>
  <w:style w:type="character" w:styleId="Hyperlink">
    <w:name w:val="Hyperlink"/>
    <w:uiPriority w:val="99"/>
    <w:unhideWhenUsed/>
    <w:rsid w:val="00780A7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4F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Subtitle">
    <w:name w:val="Subtitle"/>
    <w:basedOn w:val="Normal"/>
    <w:next w:val="Normal"/>
    <w:link w:val="SubtitleChar"/>
    <w:qFormat/>
    <w:rsid w:val="00FF4F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F4F20"/>
    <w:rPr>
      <w:rFonts w:eastAsiaTheme="minorEastAsia"/>
      <w:color w:val="5A5A5A" w:themeColor="text1" w:themeTint="A5"/>
      <w:spacing w:val="15"/>
      <w:lang w:bidi="ar-SA"/>
    </w:rPr>
  </w:style>
  <w:style w:type="character" w:styleId="SubtleEmphasis">
    <w:name w:val="Subtle Emphasis"/>
    <w:basedOn w:val="DefaultParagraphFont"/>
    <w:uiPriority w:val="19"/>
    <w:qFormat/>
    <w:rsid w:val="00FF4F20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ho.int/publications/i/item/9789240088740" TargetMode="External"/><Relationship Id="rId4" Type="http://schemas.openxmlformats.org/officeDocument/2006/relationships/hyperlink" Target="https://journalajee.com/index.php/AJ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ELCOT</cp:lastModifiedBy>
  <cp:revision>4</cp:revision>
  <dcterms:created xsi:type="dcterms:W3CDTF">2025-03-23T13:44:00Z</dcterms:created>
  <dcterms:modified xsi:type="dcterms:W3CDTF">2025-03-23T14:36:00Z</dcterms:modified>
</cp:coreProperties>
</file>