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42" w:rsidRDefault="00543542">
      <w:pPr>
        <w:pStyle w:val="BodyText"/>
        <w:spacing w:before="96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43542">
        <w:trPr>
          <w:trHeight w:val="290"/>
        </w:trPr>
        <w:tc>
          <w:tcPr>
            <w:tcW w:w="5168" w:type="dxa"/>
          </w:tcPr>
          <w:p w:rsidR="00543542" w:rsidRDefault="0085315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543542" w:rsidRDefault="00853154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Cardiology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Research</w:t>
              </w:r>
            </w:hyperlink>
          </w:p>
        </w:tc>
      </w:tr>
      <w:tr w:rsidR="00543542">
        <w:trPr>
          <w:trHeight w:val="290"/>
        </w:trPr>
        <w:tc>
          <w:tcPr>
            <w:tcW w:w="5168" w:type="dxa"/>
          </w:tcPr>
          <w:p w:rsidR="00543542" w:rsidRDefault="0085315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543542" w:rsidRDefault="00853154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MS_AJCR_135038</w:t>
            </w:r>
          </w:p>
        </w:tc>
      </w:tr>
      <w:tr w:rsidR="00543542">
        <w:trPr>
          <w:trHeight w:val="650"/>
        </w:trPr>
        <w:tc>
          <w:tcPr>
            <w:tcW w:w="5168" w:type="dxa"/>
          </w:tcPr>
          <w:p w:rsidR="00543542" w:rsidRDefault="0085315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543542" w:rsidRDefault="00853154">
            <w:pPr>
              <w:pStyle w:val="TableParagraph"/>
              <w:spacing w:before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Neoplastic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Myocarditis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Rare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Manifestation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Bronchogenic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Carcinoma</w:t>
            </w:r>
          </w:p>
        </w:tc>
      </w:tr>
      <w:tr w:rsidR="00543542">
        <w:trPr>
          <w:trHeight w:val="333"/>
        </w:trPr>
        <w:tc>
          <w:tcPr>
            <w:tcW w:w="5168" w:type="dxa"/>
          </w:tcPr>
          <w:p w:rsidR="00543542" w:rsidRDefault="00853154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543542" w:rsidRDefault="00853154">
            <w:pPr>
              <w:pStyle w:val="TableParagraph"/>
              <w:spacing w:before="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spacing w:before="229"/>
        <w:rPr>
          <w:b w:val="0"/>
        </w:rPr>
      </w:pPr>
    </w:p>
    <w:p w:rsidR="00543542" w:rsidRDefault="00853154">
      <w:pPr>
        <w:pStyle w:val="BodyText"/>
        <w:ind w:left="165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5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Peer</w:t>
      </w:r>
      <w:r>
        <w:rPr>
          <w:spacing w:val="-4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543542" w:rsidRDefault="00543542">
      <w:pPr>
        <w:pStyle w:val="BodyText"/>
        <w:spacing w:before="1"/>
      </w:pPr>
    </w:p>
    <w:p w:rsidR="00543542" w:rsidRDefault="00853154">
      <w:pPr>
        <w:pStyle w:val="BodyText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543542" w:rsidRDefault="00853154">
      <w:pPr>
        <w:spacing w:before="226"/>
        <w:ind w:left="165" w:right="5894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policy</w:t>
      </w:r>
      <w:r>
        <w:rPr>
          <w:spacing w:val="-6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 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 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 scientifically</w:t>
      </w:r>
      <w:r>
        <w:rPr>
          <w:spacing w:val="-3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543542" w:rsidRDefault="00853154">
      <w:pPr>
        <w:spacing w:before="229"/>
        <w:ind w:left="165"/>
        <w:rPr>
          <w:sz w:val="20"/>
        </w:rPr>
      </w:pPr>
      <w:hyperlink r:id="rId7">
        <w:r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spacing w:before="6"/>
        <w:rPr>
          <w:b w:val="0"/>
        </w:rPr>
      </w:pPr>
    </w:p>
    <w:p w:rsidR="00543542" w:rsidRDefault="00853154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543542" w:rsidRDefault="00853154">
      <w:pPr>
        <w:spacing w:before="224"/>
        <w:ind w:left="165" w:right="11778"/>
        <w:rPr>
          <w:sz w:val="20"/>
        </w:rPr>
      </w:pPr>
      <w:r>
        <w:rPr>
          <w:sz w:val="20"/>
        </w:rPr>
        <w:t>Peer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11"/>
          <w:sz w:val="20"/>
        </w:rPr>
        <w:t xml:space="preserve"> </w:t>
      </w:r>
      <w:r>
        <w:rPr>
          <w:sz w:val="20"/>
        </w:rPr>
        <w:t>Comments</w:t>
      </w:r>
      <w:r>
        <w:rPr>
          <w:spacing w:val="-5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4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</w:t>
        </w:r>
        <w:r>
          <w:rPr>
            <w:color w:val="0000FF"/>
            <w:sz w:val="20"/>
            <w:u w:val="single" w:color="0000FF"/>
          </w:rPr>
          <w:t>werhub.org/benefits-for-reviewers</w:t>
        </w:r>
      </w:hyperlink>
    </w:p>
    <w:p w:rsidR="00543542" w:rsidRDefault="00543542">
      <w:pPr>
        <w:rPr>
          <w:sz w:val="20"/>
        </w:rPr>
        <w:sectPr w:rsidR="00543542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3" w:footer="699" w:gutter="0"/>
          <w:pgNumType w:start="1"/>
          <w:cols w:space="720"/>
        </w:sectPr>
      </w:pPr>
    </w:p>
    <w:p w:rsidR="00543542" w:rsidRDefault="00543542">
      <w:pPr>
        <w:pStyle w:val="BodyText"/>
        <w:spacing w:before="10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43542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543542" w:rsidRDefault="0085315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543542">
        <w:trPr>
          <w:trHeight w:val="964"/>
        </w:trPr>
        <w:tc>
          <w:tcPr>
            <w:tcW w:w="5352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543542" w:rsidRDefault="00853154">
            <w:pPr>
              <w:pStyle w:val="TableParagraph"/>
              <w:ind w:left="108" w:right="13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543542" w:rsidRDefault="00853154">
            <w:pPr>
              <w:pStyle w:val="TableParagraph"/>
              <w:ind w:left="108" w:right="17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Feedback </w:t>
            </w:r>
            <w:r>
              <w:rPr>
                <w:i/>
                <w:sz w:val="20"/>
              </w:rPr>
              <w:t>(Please correct the manuscript and highlight that part 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his/her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feedback </w:t>
            </w:r>
            <w:r>
              <w:rPr>
                <w:i/>
                <w:spacing w:val="-2"/>
                <w:sz w:val="20"/>
              </w:rPr>
              <w:t>here)</w:t>
            </w:r>
          </w:p>
        </w:tc>
      </w:tr>
      <w:tr w:rsidR="00543542">
        <w:trPr>
          <w:trHeight w:val="1265"/>
        </w:trPr>
        <w:tc>
          <w:tcPr>
            <w:tcW w:w="5352" w:type="dxa"/>
          </w:tcPr>
          <w:p w:rsidR="00543542" w:rsidRDefault="0085315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spacing w:before="227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1262"/>
        </w:trPr>
        <w:tc>
          <w:tcPr>
            <w:tcW w:w="5352" w:type="dxa"/>
          </w:tcPr>
          <w:p w:rsidR="00543542" w:rsidRDefault="0085315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543542" w:rsidRDefault="0085315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YES</w:t>
            </w:r>
          </w:p>
        </w:tc>
        <w:tc>
          <w:tcPr>
            <w:tcW w:w="6445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1262"/>
        </w:trPr>
        <w:tc>
          <w:tcPr>
            <w:tcW w:w="5352" w:type="dxa"/>
          </w:tcPr>
          <w:p w:rsidR="00543542" w:rsidRDefault="0085315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spacing w:before="22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5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705"/>
        </w:trPr>
        <w:tc>
          <w:tcPr>
            <w:tcW w:w="5352" w:type="dxa"/>
          </w:tcPr>
          <w:p w:rsidR="00543542" w:rsidRDefault="0085315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6445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702"/>
        </w:trPr>
        <w:tc>
          <w:tcPr>
            <w:tcW w:w="5352" w:type="dxa"/>
          </w:tcPr>
          <w:p w:rsidR="00543542" w:rsidRDefault="00853154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543542" w:rsidRDefault="00853154">
            <w:pPr>
              <w:pStyle w:val="TableParagraph"/>
              <w:spacing w:line="228" w:lineRule="exact"/>
              <w:ind w:left="467" w:right="19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suggestions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 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 needed,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recent </w:t>
            </w:r>
            <w:r>
              <w:rPr>
                <w:spacing w:val="-2"/>
                <w:sz w:val="24"/>
              </w:rPr>
              <w:t>References.</w:t>
            </w:r>
          </w:p>
        </w:tc>
        <w:tc>
          <w:tcPr>
            <w:tcW w:w="6445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688"/>
        </w:trPr>
        <w:tc>
          <w:tcPr>
            <w:tcW w:w="5352" w:type="dxa"/>
          </w:tcPr>
          <w:p w:rsidR="00543542" w:rsidRDefault="00853154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spacing w:line="229" w:lineRule="exact"/>
              <w:ind w:left="10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Authors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need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find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native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speaker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English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review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it.</w:t>
            </w:r>
          </w:p>
        </w:tc>
        <w:tc>
          <w:tcPr>
            <w:tcW w:w="6445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1382"/>
        </w:trPr>
        <w:tc>
          <w:tcPr>
            <w:tcW w:w="5352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543542" w:rsidRDefault="0085315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Include more RECENT references.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More recent papers can be included in the References. (published in 2024 &amp; </w:t>
            </w:r>
            <w:r>
              <w:rPr>
                <w:spacing w:val="-2"/>
                <w:sz w:val="20"/>
              </w:rPr>
              <w:t>2025)</w:t>
            </w:r>
          </w:p>
          <w:p w:rsidR="00543542" w:rsidRDefault="00853154">
            <w:pPr>
              <w:pStyle w:val="TableParagraph"/>
              <w:spacing w:line="460" w:lineRule="atLeast"/>
              <w:ind w:left="108" w:right="3368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IEEE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Taxonomy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keyword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selection. Imperfect formatting of the paper. Need to be corrected</w:t>
            </w:r>
          </w:p>
        </w:tc>
        <w:tc>
          <w:tcPr>
            <w:tcW w:w="6445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43542" w:rsidRDefault="00543542">
      <w:pPr>
        <w:pStyle w:val="BodyText"/>
        <w:spacing w:before="10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543542">
        <w:trPr>
          <w:trHeight w:val="451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543542" w:rsidRDefault="0085315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543542">
        <w:trPr>
          <w:trHeight w:val="935"/>
        </w:trPr>
        <w:tc>
          <w:tcPr>
            <w:tcW w:w="6831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43" w:type="dxa"/>
          </w:tcPr>
          <w:p w:rsidR="00543542" w:rsidRDefault="0085315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543542" w:rsidRDefault="00853154">
            <w:pPr>
              <w:pStyle w:val="TableParagraph"/>
              <w:ind w:left="5" w:right="125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Author’s comment </w:t>
            </w:r>
            <w:r>
              <w:rPr>
                <w:i/>
                <w:sz w:val="20"/>
              </w:rPr>
              <w:t>(if agreed with the reviewer, correct the manuscript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highlight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part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manuscript.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 that authors should write his/her feedback here)</w:t>
            </w:r>
          </w:p>
        </w:tc>
      </w:tr>
      <w:tr w:rsidR="00543542">
        <w:trPr>
          <w:trHeight w:val="918"/>
        </w:trPr>
        <w:tc>
          <w:tcPr>
            <w:tcW w:w="6831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  <w:p w:rsidR="00543542" w:rsidRDefault="008531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543542" w:rsidRDefault="00853154">
            <w:pPr>
              <w:pStyle w:val="TableParagraph"/>
              <w:spacing w:before="112"/>
              <w:ind w:left="7" w:right="6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  <w:u w:val="single"/>
              </w:rPr>
              <w:t>(If</w:t>
            </w:r>
            <w:r>
              <w:rPr>
                <w:rFonts w:ascii="Arial"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yes,</w:t>
            </w:r>
            <w:r>
              <w:rPr>
                <w:rFonts w:ascii="Arial"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Kindly</w:t>
            </w:r>
            <w:r>
              <w:rPr>
                <w:rFonts w:ascii="Arial"/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please</w:t>
            </w:r>
            <w:r>
              <w:rPr>
                <w:rFonts w:ascii="Arial"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write</w:t>
            </w:r>
            <w:r>
              <w:rPr>
                <w:rFonts w:ascii="Arial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down</w:t>
            </w:r>
            <w:r>
              <w:rPr>
                <w:rFonts w:ascii="Arial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the</w:t>
            </w:r>
            <w:r>
              <w:rPr>
                <w:rFonts w:ascii="Arial"/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ethical</w:t>
            </w:r>
            <w:r>
              <w:rPr>
                <w:rFonts w:ascii="Arial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issues</w:t>
            </w:r>
            <w:r>
              <w:rPr>
                <w:rFonts w:ascii="Arial"/>
                <w:i/>
                <w:spacing w:val="-6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here</w:t>
            </w:r>
            <w:r>
              <w:rPr>
                <w:rFonts w:ascii="Arial"/>
                <w:i/>
                <w:spacing w:val="-7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z w:val="20"/>
                <w:u w:val="single"/>
              </w:rPr>
              <w:t>in</w:t>
            </w:r>
            <w:r>
              <w:rPr>
                <w:rFonts w:ascii="Arial"/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  <w:u w:val="single"/>
              </w:rPr>
              <w:t>details)</w:t>
            </w:r>
          </w:p>
          <w:p w:rsidR="00543542" w:rsidRDefault="0054354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543542" w:rsidRDefault="00853154">
            <w:pPr>
              <w:pStyle w:val="TableParagraph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NIL</w:t>
            </w:r>
          </w:p>
        </w:tc>
        <w:tc>
          <w:tcPr>
            <w:tcW w:w="5678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697"/>
        </w:trPr>
        <w:tc>
          <w:tcPr>
            <w:tcW w:w="6831" w:type="dxa"/>
          </w:tcPr>
          <w:p w:rsidR="00543542" w:rsidRDefault="00543542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543542" w:rsidRDefault="008531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543542" w:rsidRDefault="00853154">
            <w:pPr>
              <w:pStyle w:val="TableParagraph"/>
              <w:spacing w:before="227"/>
              <w:ind w:left="0" w:right="4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NIL</w:t>
            </w:r>
          </w:p>
        </w:tc>
        <w:tc>
          <w:tcPr>
            <w:tcW w:w="5678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  <w:tr w:rsidR="00543542">
        <w:trPr>
          <w:trHeight w:val="698"/>
        </w:trPr>
        <w:tc>
          <w:tcPr>
            <w:tcW w:w="6831" w:type="dxa"/>
          </w:tcPr>
          <w:p w:rsidR="00543542" w:rsidRDefault="00543542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543542" w:rsidRDefault="0085315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543542" w:rsidRDefault="00853154">
            <w:pPr>
              <w:pStyle w:val="TableParagraph"/>
              <w:spacing w:before="228"/>
              <w:ind w:left="0" w:right="4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NIL</w:t>
            </w:r>
          </w:p>
        </w:tc>
        <w:tc>
          <w:tcPr>
            <w:tcW w:w="5678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43542" w:rsidRDefault="00543542">
      <w:pPr>
        <w:pStyle w:val="TableParagraph"/>
        <w:rPr>
          <w:sz w:val="20"/>
        </w:rPr>
        <w:sectPr w:rsidR="00543542">
          <w:pgSz w:w="23820" w:h="16840" w:orient="landscape"/>
          <w:pgMar w:top="1820" w:right="1275" w:bottom="1794" w:left="1275" w:header="1283" w:footer="699" w:gutter="0"/>
          <w:cols w:space="720"/>
        </w:sect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54"/>
      </w:tblGrid>
      <w:tr w:rsidR="00543542">
        <w:trPr>
          <w:trHeight w:val="450"/>
        </w:trPr>
        <w:tc>
          <w:tcPr>
            <w:tcW w:w="21154" w:type="dxa"/>
            <w:tcBorders>
              <w:top w:val="nil"/>
              <w:left w:val="nil"/>
              <w:right w:val="nil"/>
            </w:tcBorders>
          </w:tcPr>
          <w:p w:rsidR="00543542" w:rsidRDefault="0085315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lastRenderedPageBreak/>
              <w:t>PART</w:t>
            </w:r>
            <w:r>
              <w:rPr>
                <w:b/>
                <w:color w:val="000000"/>
                <w:spacing w:val="41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3:</w:t>
            </w:r>
            <w:r>
              <w:rPr>
                <w:b/>
                <w:color w:val="000000"/>
                <w:spacing w:val="-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Declaration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Competing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Interest</w:t>
            </w:r>
            <w:r>
              <w:rPr>
                <w:b/>
                <w:color w:val="000000"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of</w:t>
            </w:r>
            <w:r>
              <w:rPr>
                <w:b/>
                <w:color w:val="0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the</w:t>
            </w:r>
            <w:r>
              <w:rPr>
                <w:b/>
                <w:color w:val="000000"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Reviewer:</w:t>
            </w:r>
          </w:p>
        </w:tc>
      </w:tr>
      <w:tr w:rsidR="00543542">
        <w:trPr>
          <w:trHeight w:val="690"/>
        </w:trPr>
        <w:tc>
          <w:tcPr>
            <w:tcW w:w="21154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Here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reviewer”</w:t>
            </w:r>
          </w:p>
          <w:p w:rsidR="00543542" w:rsidRDefault="00853154">
            <w:pPr>
              <w:pStyle w:val="TableParagraph"/>
              <w:spacing w:before="5"/>
              <w:ind w:left="6111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</w:t>
            </w:r>
          </w:p>
        </w:tc>
      </w:tr>
    </w:tbl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spacing w:before="19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543542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543542" w:rsidRDefault="0085315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543542">
        <w:trPr>
          <w:trHeight w:val="230"/>
        </w:trPr>
        <w:tc>
          <w:tcPr>
            <w:tcW w:w="11536" w:type="dxa"/>
          </w:tcPr>
          <w:p w:rsidR="00543542" w:rsidRDefault="0085315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543542" w:rsidRDefault="0085315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543542">
        <w:trPr>
          <w:trHeight w:val="2301"/>
        </w:trPr>
        <w:tc>
          <w:tcPr>
            <w:tcW w:w="11536" w:type="dxa"/>
          </w:tcPr>
          <w:p w:rsidR="00543542" w:rsidRDefault="00853154">
            <w:pPr>
              <w:pStyle w:val="TableParagraph"/>
              <w:ind w:right="6409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 ( Highest: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543542" w:rsidRDefault="0054354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543542" w:rsidRDefault="00853154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543542" w:rsidRDefault="00853154">
            <w:pPr>
              <w:pStyle w:val="TableParagraph"/>
              <w:ind w:right="9053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543542" w:rsidRDefault="00853154">
            <w:pPr>
              <w:pStyle w:val="TableParagraph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543542" w:rsidRDefault="00853154">
            <w:pPr>
              <w:pStyle w:val="TableParagraph"/>
              <w:spacing w:line="228" w:lineRule="exact"/>
              <w:ind w:right="5028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  <w:p w:rsidR="00543542" w:rsidRDefault="00543542">
            <w:pPr>
              <w:pStyle w:val="TableParagraph"/>
              <w:ind w:left="0"/>
              <w:rPr>
                <w:sz w:val="20"/>
              </w:rPr>
            </w:pPr>
          </w:p>
          <w:p w:rsidR="00543542" w:rsidRDefault="00543542">
            <w:pPr>
              <w:pStyle w:val="TableParagraph"/>
              <w:spacing w:before="112"/>
              <w:ind w:left="0"/>
              <w:rPr>
                <w:sz w:val="20"/>
              </w:rPr>
            </w:pPr>
          </w:p>
          <w:p w:rsidR="00543542" w:rsidRDefault="00434790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8.5</w:t>
            </w:r>
          </w:p>
        </w:tc>
      </w:tr>
    </w:tbl>
    <w:p w:rsidR="00543542" w:rsidRDefault="00543542">
      <w:pPr>
        <w:pStyle w:val="TableParagraph"/>
        <w:rPr>
          <w:rFonts w:ascii="Arial"/>
          <w:b/>
          <w:sz w:val="20"/>
        </w:rPr>
        <w:sectPr w:rsidR="00543542">
          <w:type w:val="continuous"/>
          <w:pgSz w:w="23820" w:h="16840" w:orient="landscape"/>
          <w:pgMar w:top="1820" w:right="1275" w:bottom="880" w:left="1275" w:header="1283" w:footer="699" w:gutter="0"/>
          <w:cols w:space="720"/>
        </w:sectPr>
      </w:pPr>
    </w:p>
    <w:p w:rsidR="00543542" w:rsidRDefault="00543542">
      <w:pPr>
        <w:pStyle w:val="BodyText"/>
        <w:spacing w:before="56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543542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543542" w:rsidRDefault="0085315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543542">
        <w:trPr>
          <w:trHeight w:val="230"/>
        </w:trPr>
        <w:tc>
          <w:tcPr>
            <w:tcW w:w="11536" w:type="dxa"/>
          </w:tcPr>
          <w:p w:rsidR="00543542" w:rsidRDefault="00543542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543542" w:rsidRDefault="0085315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543542">
        <w:trPr>
          <w:trHeight w:val="1840"/>
        </w:trPr>
        <w:tc>
          <w:tcPr>
            <w:tcW w:w="11536" w:type="dxa"/>
          </w:tcPr>
          <w:p w:rsidR="00543542" w:rsidRDefault="005435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8" w:type="dxa"/>
          </w:tcPr>
          <w:p w:rsidR="00543542" w:rsidRDefault="0054354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rPr>
          <w:b w:val="0"/>
        </w:rPr>
      </w:pPr>
    </w:p>
    <w:p w:rsidR="00543542" w:rsidRDefault="00543542">
      <w:pPr>
        <w:pStyle w:val="BodyText"/>
        <w:spacing w:before="7"/>
        <w:rPr>
          <w:b w:val="0"/>
        </w:rPr>
      </w:pPr>
    </w:p>
    <w:p w:rsidR="00543542" w:rsidRDefault="00853154">
      <w:pPr>
        <w:pStyle w:val="BodyText"/>
        <w:spacing w:line="229" w:lineRule="exac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543542" w:rsidRDefault="00853154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543542" w:rsidRDefault="00853154">
      <w:pPr>
        <w:pStyle w:val="BodyText"/>
        <w:ind w:left="165" w:right="11778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5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only. Your Certificate will be wrong, if you provide incorrect information.</w:t>
      </w:r>
    </w:p>
    <w:p w:rsidR="00543542" w:rsidRDefault="00853154">
      <w:pPr>
        <w:pStyle w:val="BodyText"/>
        <w:spacing w:before="1"/>
        <w:ind w:left="165" w:right="13914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will 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543542" w:rsidRDefault="00543542">
      <w:pPr>
        <w:pStyle w:val="BodyText"/>
        <w:spacing w:before="229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6660"/>
      </w:tblGrid>
      <w:tr w:rsidR="00543542">
        <w:trPr>
          <w:trHeight w:val="364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6" w:lineRule="exact"/>
              <w:rPr>
                <w:sz w:val="20"/>
              </w:rPr>
            </w:pPr>
            <w:bookmarkStart w:id="0" w:name="_GoBack" w:colFirst="1" w:colLast="1"/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ind w:left="108"/>
              <w:rPr>
                <w:rFonts w:ascii="Arial"/>
                <w:b/>
                <w:sz w:val="21"/>
              </w:rPr>
            </w:pPr>
            <w:proofErr w:type="spellStart"/>
            <w:r>
              <w:rPr>
                <w:rFonts w:ascii="Arial"/>
                <w:b/>
                <w:color w:val="FF00FF"/>
                <w:spacing w:val="-2"/>
                <w:sz w:val="21"/>
              </w:rPr>
              <w:t>Dr.S.PALANIVEL</w:t>
            </w:r>
            <w:proofErr w:type="spellEnd"/>
            <w:r>
              <w:rPr>
                <w:rFonts w:ascii="Arial"/>
                <w:b/>
                <w:color w:val="FF00FF"/>
                <w:spacing w:val="8"/>
                <w:sz w:val="21"/>
              </w:rPr>
              <w:t xml:space="preserve"> </w:t>
            </w:r>
            <w:r>
              <w:rPr>
                <w:rFonts w:ascii="Arial"/>
                <w:b/>
                <w:color w:val="FF00FF"/>
                <w:spacing w:val="-4"/>
                <w:sz w:val="21"/>
              </w:rPr>
              <w:t>RAJAN</w:t>
            </w:r>
          </w:p>
        </w:tc>
      </w:tr>
      <w:tr w:rsidR="00543542">
        <w:trPr>
          <w:trHeight w:val="361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spacing w:line="239" w:lineRule="exact"/>
              <w:ind w:left="108"/>
              <w:rPr>
                <w:rFonts w:ascii="Arial MT"/>
                <w:sz w:val="21"/>
              </w:rPr>
            </w:pPr>
            <w:r>
              <w:rPr>
                <w:rFonts w:ascii="Arial MT"/>
                <w:color w:val="0000FF"/>
                <w:sz w:val="21"/>
              </w:rPr>
              <w:t>Electronics</w:t>
            </w:r>
            <w:r>
              <w:rPr>
                <w:rFonts w:ascii="Arial MT"/>
                <w:color w:val="0000FF"/>
                <w:spacing w:val="-10"/>
                <w:sz w:val="21"/>
              </w:rPr>
              <w:t xml:space="preserve"> </w:t>
            </w:r>
            <w:r>
              <w:rPr>
                <w:rFonts w:ascii="Arial MT"/>
                <w:color w:val="0000FF"/>
                <w:sz w:val="21"/>
              </w:rPr>
              <w:t>and</w:t>
            </w:r>
            <w:r>
              <w:rPr>
                <w:rFonts w:ascii="Arial MT"/>
                <w:color w:val="0000FF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0000FF"/>
                <w:sz w:val="21"/>
              </w:rPr>
              <w:t>Communication</w:t>
            </w:r>
            <w:r>
              <w:rPr>
                <w:rFonts w:ascii="Arial MT"/>
                <w:color w:val="0000FF"/>
                <w:spacing w:val="-11"/>
                <w:sz w:val="21"/>
              </w:rPr>
              <w:t xml:space="preserve"> </w:t>
            </w:r>
            <w:r>
              <w:rPr>
                <w:rFonts w:ascii="Arial MT"/>
                <w:color w:val="0000FF"/>
                <w:spacing w:val="-2"/>
                <w:sz w:val="21"/>
              </w:rPr>
              <w:t>Engineering</w:t>
            </w:r>
          </w:p>
        </w:tc>
      </w:tr>
      <w:tr w:rsidR="00543542">
        <w:trPr>
          <w:trHeight w:val="362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spacing w:line="239" w:lineRule="exact"/>
              <w:ind w:left="108"/>
              <w:rPr>
                <w:rFonts w:ascii="Arial MT"/>
                <w:sz w:val="21"/>
              </w:rPr>
            </w:pPr>
            <w:proofErr w:type="spellStart"/>
            <w:r>
              <w:rPr>
                <w:rFonts w:ascii="Arial MT"/>
                <w:color w:val="0000FF"/>
                <w:sz w:val="21"/>
              </w:rPr>
              <w:t>Velammal</w:t>
            </w:r>
            <w:proofErr w:type="spellEnd"/>
            <w:r>
              <w:rPr>
                <w:rFonts w:ascii="Arial MT"/>
                <w:color w:val="0000FF"/>
                <w:spacing w:val="-8"/>
                <w:sz w:val="21"/>
              </w:rPr>
              <w:t xml:space="preserve"> </w:t>
            </w:r>
            <w:r>
              <w:rPr>
                <w:rFonts w:ascii="Arial MT"/>
                <w:color w:val="0000FF"/>
                <w:sz w:val="21"/>
              </w:rPr>
              <w:t>College</w:t>
            </w:r>
            <w:r>
              <w:rPr>
                <w:rFonts w:ascii="Arial MT"/>
                <w:color w:val="0000FF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0000FF"/>
                <w:sz w:val="21"/>
              </w:rPr>
              <w:t>of</w:t>
            </w:r>
            <w:r>
              <w:rPr>
                <w:rFonts w:ascii="Arial MT"/>
                <w:color w:val="0000FF"/>
                <w:spacing w:val="-7"/>
                <w:sz w:val="21"/>
              </w:rPr>
              <w:t xml:space="preserve"> </w:t>
            </w:r>
            <w:r>
              <w:rPr>
                <w:rFonts w:ascii="Arial MT"/>
                <w:color w:val="0000FF"/>
                <w:sz w:val="21"/>
              </w:rPr>
              <w:t>Engineering</w:t>
            </w:r>
            <w:r>
              <w:rPr>
                <w:rFonts w:ascii="Arial MT"/>
                <w:color w:val="0000FF"/>
                <w:spacing w:val="-9"/>
                <w:sz w:val="21"/>
              </w:rPr>
              <w:t xml:space="preserve"> </w:t>
            </w:r>
            <w:r>
              <w:rPr>
                <w:rFonts w:ascii="Arial MT"/>
                <w:color w:val="0000FF"/>
                <w:sz w:val="21"/>
              </w:rPr>
              <w:t>and</w:t>
            </w:r>
            <w:r>
              <w:rPr>
                <w:rFonts w:ascii="Arial MT"/>
                <w:color w:val="0000FF"/>
                <w:spacing w:val="-8"/>
                <w:sz w:val="21"/>
              </w:rPr>
              <w:t xml:space="preserve"> </w:t>
            </w:r>
            <w:r>
              <w:rPr>
                <w:rFonts w:ascii="Arial MT"/>
                <w:color w:val="0000FF"/>
                <w:spacing w:val="-2"/>
                <w:sz w:val="21"/>
              </w:rPr>
              <w:t>Technology</w:t>
            </w:r>
          </w:p>
        </w:tc>
      </w:tr>
      <w:tr w:rsidR="00543542">
        <w:trPr>
          <w:trHeight w:val="345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INDIA</w:t>
            </w:r>
          </w:p>
        </w:tc>
      </w:tr>
      <w:tr w:rsidR="00543542">
        <w:trPr>
          <w:trHeight w:val="345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Professor</w:t>
            </w:r>
          </w:p>
        </w:tc>
      </w:tr>
      <w:tr w:rsidR="00543542">
        <w:trPr>
          <w:trHeight w:val="342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spacing w:line="227" w:lineRule="exact"/>
              <w:ind w:left="108"/>
              <w:rPr>
                <w:rFonts w:ascii="Arial"/>
                <w:b/>
                <w:spacing w:val="-2"/>
                <w:sz w:val="20"/>
              </w:rPr>
            </w:pPr>
            <w:hyperlink r:id="rId12">
              <w:r>
                <w:rPr>
                  <w:rFonts w:ascii="Arial"/>
                  <w:b/>
                  <w:spacing w:val="-2"/>
                  <w:sz w:val="20"/>
                </w:rPr>
                <w:t>drspalanivelrajan@gmail.com</w:t>
              </w:r>
            </w:hyperlink>
          </w:p>
          <w:p w:rsidR="00A51E1E" w:rsidRDefault="00A51E1E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hyperlink r:id="rId13" w:history="1">
              <w:r>
                <w:rPr>
                  <w:rStyle w:val="Hyperlink"/>
                  <w:rFonts w:ascii="Segoe UI" w:hAnsi="Segoe UI" w:cs="Segoe UI"/>
                  <w:color w:val="3858E9"/>
                  <w:sz w:val="20"/>
                  <w:szCs w:val="20"/>
                </w:rPr>
                <w:t>drspalanivelrajan@gmail.com</w:t>
              </w:r>
            </w:hyperlink>
          </w:p>
        </w:tc>
      </w:tr>
      <w:tr w:rsidR="00543542">
        <w:trPr>
          <w:trHeight w:val="345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spacing w:line="229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single"/>
              </w:rPr>
              <w:t>+91</w:t>
            </w:r>
            <w:r>
              <w:rPr>
                <w:rFonts w:ascii="Arial"/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  <w:u w:val="single"/>
              </w:rPr>
              <w:t>9842407121</w:t>
            </w:r>
          </w:p>
        </w:tc>
      </w:tr>
      <w:tr w:rsidR="00543542">
        <w:trPr>
          <w:trHeight w:val="460"/>
        </w:trPr>
        <w:tc>
          <w:tcPr>
            <w:tcW w:w="4428" w:type="dxa"/>
          </w:tcPr>
          <w:p w:rsidR="00543542" w:rsidRDefault="0085315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:rsidR="00543542" w:rsidRDefault="0085315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6660" w:type="dxa"/>
          </w:tcPr>
          <w:p w:rsidR="00543542" w:rsidRDefault="00853154"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Antennas,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Bio-Signal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Processing,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Electronics,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Electrocardiography,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Telemedicine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Telemetry</w:t>
            </w:r>
          </w:p>
        </w:tc>
      </w:tr>
      <w:bookmarkEnd w:id="0"/>
    </w:tbl>
    <w:p w:rsidR="00853154" w:rsidRDefault="00853154"/>
    <w:sectPr w:rsidR="00853154"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154" w:rsidRDefault="00853154">
      <w:r>
        <w:separator/>
      </w:r>
    </w:p>
  </w:endnote>
  <w:endnote w:type="continuationSeparator" w:id="0">
    <w:p w:rsidR="00853154" w:rsidRDefault="0085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42" w:rsidRDefault="008531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542" w:rsidRDefault="008531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" filled="f" stroked="f">
              <v:path arrowok="t"/>
              <v:textbox inset="0,0,0,0">
                <w:txbxContent>
                  <w:p w:rsidR="00543542" w:rsidRDefault="008531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542" w:rsidRDefault="008531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" filled="f" stroked="f">
              <v:path arrowok="t"/>
              <v:textbox inset="0,0,0,0">
                <w:txbxContent>
                  <w:p w:rsidR="00543542" w:rsidRDefault="008531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542" w:rsidRDefault="008531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5pt;height:10.9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zLd9OOIAAAANAQAADwAAAAAAAAAAAAAAAAAEBAAAZHJzL2Rvd25yZXYu&#10;eG1sUEsFBgAAAAAEAAQA8wAAABMFAAAAAA==&#10;" filled="f" stroked="f">
              <v:path arrowok="t"/>
              <v:textbox inset="0,0,0,0">
                <w:txbxContent>
                  <w:p w:rsidR="00543542" w:rsidRDefault="008531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542" w:rsidRDefault="0085315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PjbXVbjAAAADwEAAA8AAAAAAAAAAAAAAAAABAQAAGRycy9kb3ducmV2&#10;LnhtbFBLBQYAAAAABAAEAPMAAAAUBQAAAAA=&#10;" filled="f" stroked="f">
              <v:path arrowok="t"/>
              <v:textbox inset="0,0,0,0">
                <w:txbxContent>
                  <w:p w:rsidR="00543542" w:rsidRDefault="0085315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154" w:rsidRDefault="00853154">
      <w:r>
        <w:separator/>
      </w:r>
    </w:p>
  </w:footnote>
  <w:footnote w:type="continuationSeparator" w:id="0">
    <w:p w:rsidR="00853154" w:rsidRDefault="0085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42" w:rsidRDefault="0085315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3542" w:rsidRDefault="0085315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8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85pt;height:15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" filled="f" stroked="f">
              <v:path arrowok="t"/>
              <v:textbox inset="0,0,0,0">
                <w:txbxContent>
                  <w:p w:rsidR="00543542" w:rsidRDefault="0085315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8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3542"/>
    <w:rsid w:val="00434790"/>
    <w:rsid w:val="00543542"/>
    <w:rsid w:val="00853154"/>
    <w:rsid w:val="00A5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A7D7"/>
  <w15:docId w15:val="{115560E7-0DB7-4177-8452-40E1E083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51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hyperlink" Target="mailto:drspalanivelraja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drspalanivelraj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.com/index.php/AJC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4289</Characters>
  <Application>Microsoft Office Word</Application>
  <DocSecurity>0</DocSecurity>
  <Lines>35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1130</cp:lastModifiedBy>
  <cp:revision>3</cp:revision>
  <dcterms:created xsi:type="dcterms:W3CDTF">2025-04-25T07:59:00Z</dcterms:created>
  <dcterms:modified xsi:type="dcterms:W3CDTF">2025-04-25T08:03:00Z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