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30" w:rsidRDefault="002E20DB">
      <w:pPr>
        <w:spacing w:after="486" w:line="480" w:lineRule="auto"/>
        <w:ind w:right="7"/>
        <w:jc w:val="both"/>
        <w:rPr>
          <w:rFonts w:ascii="Times New Roman" w:hAnsi="Times New Roman" w:cs="Times New Roman"/>
          <w:sz w:val="20"/>
          <w:szCs w:val="20"/>
        </w:rPr>
      </w:pPr>
      <w:bookmarkStart w:id="0" w:name="_Hlk77859468"/>
      <w:r>
        <w:rPr>
          <w:rFonts w:ascii="Times New Roman" w:eastAsia="Times New Roman" w:hAnsi="Times New Roman" w:cs="Times New Roman"/>
          <w:b/>
          <w:bCs/>
          <w:color w:val="000000"/>
          <w:sz w:val="20"/>
          <w:szCs w:val="20"/>
          <w:lang w:eastAsia="en-GB"/>
        </w:rPr>
        <w:t xml:space="preserve">Efficiency of </w:t>
      </w:r>
      <w:r>
        <w:rPr>
          <w:rFonts w:ascii="Times New Roman" w:eastAsia="Times New Roman" w:hAnsi="Times New Roman" w:cs="Times New Roman"/>
          <w:b/>
          <w:bCs/>
          <w:i/>
          <w:color w:val="000000"/>
          <w:sz w:val="20"/>
          <w:szCs w:val="20"/>
          <w:lang w:eastAsia="en-GB"/>
        </w:rPr>
        <w:t>Ocimum</w:t>
      </w:r>
      <w:r w:rsidR="00755090">
        <w:rPr>
          <w:rFonts w:ascii="Times New Roman" w:eastAsia="Times New Roman" w:hAnsi="Times New Roman" w:cs="Times New Roman"/>
          <w:b/>
          <w:bCs/>
          <w:i/>
          <w:color w:val="000000"/>
          <w:sz w:val="20"/>
          <w:szCs w:val="20"/>
          <w:lang w:eastAsia="en-GB"/>
        </w:rPr>
        <w:t xml:space="preserve"> </w:t>
      </w:r>
      <w:r>
        <w:rPr>
          <w:rFonts w:ascii="Times New Roman" w:eastAsia="Times New Roman" w:hAnsi="Times New Roman" w:cs="Times New Roman"/>
          <w:b/>
          <w:bCs/>
          <w:i/>
          <w:color w:val="000000"/>
          <w:sz w:val="20"/>
          <w:szCs w:val="20"/>
          <w:lang w:eastAsia="en-GB"/>
        </w:rPr>
        <w:t>gratisimum</w:t>
      </w:r>
      <w:r>
        <w:rPr>
          <w:rFonts w:ascii="Times New Roman" w:eastAsia="Times New Roman" w:hAnsi="Times New Roman" w:cs="Times New Roman"/>
          <w:b/>
          <w:bCs/>
          <w:color w:val="000000"/>
          <w:sz w:val="20"/>
          <w:szCs w:val="20"/>
          <w:lang w:eastAsia="en-GB"/>
        </w:rPr>
        <w:t xml:space="preserve"> as an anesthetic in the transportation of </w:t>
      </w:r>
      <w:r>
        <w:rPr>
          <w:rFonts w:ascii="Times New Roman" w:eastAsia="Times New Roman" w:hAnsi="Times New Roman" w:cs="Times New Roman"/>
          <w:b/>
          <w:bCs/>
          <w:i/>
          <w:color w:val="000000"/>
          <w:sz w:val="20"/>
          <w:szCs w:val="20"/>
          <w:lang w:eastAsia="en-GB"/>
        </w:rPr>
        <w:t>Clariasgariepinus</w:t>
      </w:r>
      <w:r>
        <w:rPr>
          <w:rFonts w:ascii="Times New Roman" w:eastAsia="Times New Roman" w:hAnsi="Times New Roman" w:cs="Times New Roman"/>
          <w:b/>
          <w:bCs/>
          <w:color w:val="000000"/>
          <w:sz w:val="20"/>
          <w:szCs w:val="20"/>
          <w:lang w:eastAsia="en-GB"/>
        </w:rPr>
        <w:t xml:space="preserve"> fingerling</w:t>
      </w:r>
      <w:bookmarkEnd w:id="0"/>
      <w:r>
        <w:rPr>
          <w:rFonts w:ascii="Times New Roman" w:eastAsia="Times New Roman" w:hAnsi="Times New Roman" w:cs="Times New Roman"/>
          <w:b/>
          <w:bCs/>
          <w:color w:val="000000"/>
          <w:sz w:val="20"/>
          <w:szCs w:val="20"/>
          <w:lang w:eastAsia="en-GB"/>
        </w:rPr>
        <w:t>s</w:t>
      </w:r>
    </w:p>
    <w:p w:rsidR="00502030" w:rsidRDefault="002E20DB">
      <w:pPr>
        <w:keepNext/>
        <w:keepLines/>
        <w:spacing w:before="240" w:line="240" w:lineRule="auto"/>
        <w:jc w:val="both"/>
        <w:outlineLvl w:val="0"/>
        <w:rPr>
          <w:rFonts w:ascii="Times New Roman" w:hAnsi="Times New Roman" w:cs="Times New Roman"/>
          <w:sz w:val="20"/>
          <w:szCs w:val="20"/>
        </w:rPr>
      </w:pPr>
      <w:bookmarkStart w:id="1" w:name="_GoBack"/>
      <w:bookmarkEnd w:id="1"/>
      <w:r>
        <w:rPr>
          <w:rFonts w:ascii="Times New Roman" w:eastAsia="Times New Roman" w:hAnsi="Times New Roman" w:cs="Times New Roman"/>
          <w:b/>
          <w:bCs/>
          <w:color w:val="000000"/>
          <w:sz w:val="20"/>
          <w:szCs w:val="20"/>
          <w:lang w:val="en-GB" w:eastAsia="en-GB"/>
        </w:rPr>
        <w:t>Abstract</w:t>
      </w:r>
    </w:p>
    <w:p w:rsidR="00502030" w:rsidRDefault="002E20DB">
      <w:pPr>
        <w:spacing w:before="240" w:line="240" w:lineRule="auto"/>
        <w:jc w:val="both"/>
        <w:rPr>
          <w:rFonts w:ascii="Times New Roman" w:eastAsia="Calibri" w:hAnsi="Times New Roman" w:cs="Times New Roman"/>
          <w:sz w:val="20"/>
          <w:szCs w:val="20"/>
        </w:rPr>
      </w:pPr>
      <w:r>
        <w:rPr>
          <w:rFonts w:ascii="Times New Roman" w:eastAsia="Calibri" w:hAnsi="Times New Roman" w:cs="Times New Roman"/>
          <w:kern w:val="2"/>
          <w:sz w:val="20"/>
          <w:szCs w:val="20"/>
          <w:lang w:val="en-GB"/>
        </w:rPr>
        <w:t xml:space="preserve">High fish mortality caused by stressors during transportation hurts the aquaculture sector specifically fish farmers. Synthetic anesthetics made from chemical materials are banned because of safety and residual effects. This study was conducted to determine the effectiveness of </w:t>
      </w:r>
      <w:r>
        <w:rPr>
          <w:rFonts w:ascii="Times New Roman" w:eastAsia="Calibri" w:hAnsi="Times New Roman" w:cs="Times New Roman"/>
          <w:i/>
          <w:kern w:val="2"/>
          <w:sz w:val="20"/>
          <w:szCs w:val="20"/>
          <w:lang w:val="en-GB"/>
        </w:rPr>
        <w:t>Ocimum</w:t>
      </w:r>
      <w:r>
        <w:rPr>
          <w:rFonts w:ascii="Times New Roman" w:eastAsia="Calibri" w:hAnsi="Times New Roman" w:cs="Times New Roman"/>
          <w:i/>
          <w:iCs/>
          <w:kern w:val="2"/>
          <w:sz w:val="20"/>
          <w:szCs w:val="20"/>
          <w:lang w:val="en-GB"/>
        </w:rPr>
        <w:t>gratissimum</w:t>
      </w:r>
      <w:r>
        <w:rPr>
          <w:rFonts w:ascii="Times New Roman" w:eastAsia="Calibri" w:hAnsi="Times New Roman" w:cs="Times New Roman"/>
          <w:kern w:val="2"/>
          <w:sz w:val="20"/>
          <w:szCs w:val="20"/>
          <w:lang w:val="en-GB"/>
        </w:rPr>
        <w:t xml:space="preserve"> (Scent leaf) powder as a natural anesthetic in transporting</w:t>
      </w:r>
      <w:r>
        <w:rPr>
          <w:rFonts w:ascii="Times New Roman" w:eastAsia="Calibri" w:hAnsi="Times New Roman" w:cs="Times New Roman"/>
          <w:i/>
          <w:iCs/>
          <w:sz w:val="20"/>
          <w:szCs w:val="20"/>
        </w:rPr>
        <w:t>Clariasgariepinus</w:t>
      </w:r>
      <w:r>
        <w:rPr>
          <w:rFonts w:ascii="Times New Roman" w:eastAsia="Calibri" w:hAnsi="Times New Roman" w:cs="Times New Roman"/>
          <w:sz w:val="20"/>
          <w:szCs w:val="20"/>
        </w:rPr>
        <w:t xml:space="preserve"> fingerlings. A total of 300 </w:t>
      </w:r>
      <w:r>
        <w:rPr>
          <w:rFonts w:ascii="Times New Roman" w:eastAsia="Calibri" w:hAnsi="Times New Roman" w:cs="Times New Roman"/>
          <w:i/>
          <w:iCs/>
          <w:sz w:val="20"/>
          <w:szCs w:val="20"/>
        </w:rPr>
        <w:t>Clariasgariepinus</w:t>
      </w:r>
      <w:r>
        <w:rPr>
          <w:rFonts w:ascii="Times New Roman" w:eastAsia="Calibri" w:hAnsi="Times New Roman" w:cs="Times New Roman"/>
          <w:sz w:val="20"/>
          <w:szCs w:val="20"/>
        </w:rPr>
        <w:t xml:space="preserve">fingerlings were exposed to 0.00, 10.00, 20.00, and 30.00g/6L inclusion levels of </w:t>
      </w:r>
      <w:r>
        <w:rPr>
          <w:rFonts w:ascii="Times New Roman" w:eastAsia="Calibri" w:hAnsi="Times New Roman" w:cs="Times New Roman"/>
          <w:i/>
          <w:iCs/>
          <w:sz w:val="20"/>
          <w:szCs w:val="20"/>
        </w:rPr>
        <w:t>Ocimumgratissimum</w:t>
      </w:r>
      <w:r>
        <w:rPr>
          <w:rFonts w:ascii="Times New Roman" w:eastAsia="Calibri" w:hAnsi="Times New Roman" w:cs="Times New Roman"/>
          <w:sz w:val="20"/>
          <w:szCs w:val="20"/>
        </w:rPr>
        <w:t xml:space="preserve">leaf powder in 12 </w:t>
      </w:r>
      <w:r w:rsidRPr="00C67313">
        <w:rPr>
          <w:rFonts w:ascii="Times New Roman" w:eastAsia="Calibri" w:hAnsi="Times New Roman" w:cs="Times New Roman"/>
          <w:color w:val="FF0000"/>
          <w:sz w:val="20"/>
          <w:szCs w:val="20"/>
          <w:highlight w:val="yellow"/>
        </w:rPr>
        <w:t>kegs</w:t>
      </w:r>
      <w:r>
        <w:rPr>
          <w:rFonts w:ascii="Times New Roman" w:eastAsia="Calibri" w:hAnsi="Times New Roman" w:cs="Times New Roman"/>
          <w:sz w:val="20"/>
          <w:szCs w:val="20"/>
        </w:rPr>
        <w:t xml:space="preserve"> (10litres) filled with 6L of water each. Twenty-five </w:t>
      </w:r>
      <w:r w:rsidRPr="00A01E83">
        <w:rPr>
          <w:rFonts w:ascii="Times New Roman" w:eastAsia="Calibri" w:hAnsi="Times New Roman" w:cs="Times New Roman"/>
          <w:sz w:val="20"/>
          <w:szCs w:val="20"/>
          <w:highlight w:val="yellow"/>
        </w:rPr>
        <w:t>(25)</w:t>
      </w:r>
      <w:r>
        <w:rPr>
          <w:rFonts w:ascii="Times New Roman" w:eastAsia="Calibri" w:hAnsi="Times New Roman" w:cs="Times New Roman"/>
          <w:sz w:val="20"/>
          <w:szCs w:val="20"/>
        </w:rPr>
        <w:t xml:space="preserve"> </w:t>
      </w:r>
      <w:r>
        <w:rPr>
          <w:rFonts w:ascii="Times New Roman" w:eastAsia="Calibri" w:hAnsi="Times New Roman" w:cs="Times New Roman"/>
          <w:i/>
          <w:iCs/>
          <w:sz w:val="20"/>
          <w:szCs w:val="20"/>
        </w:rPr>
        <w:t>C. gariepinus</w:t>
      </w:r>
      <w:r>
        <w:rPr>
          <w:rFonts w:ascii="Times New Roman" w:eastAsia="Calibri" w:hAnsi="Times New Roman" w:cs="Times New Roman"/>
          <w:sz w:val="20"/>
          <w:szCs w:val="20"/>
        </w:rPr>
        <w:t xml:space="preserve"> fingerlings were introduced into each treatment and control in a complete randomized design (four treatments and three replicates). The experimental fish were transported from Minna to Suleja at 204 km/h (to and fro). Anaesthetized fish exhibit decreased induction time with an increase in concentration of the </w:t>
      </w:r>
      <w:r>
        <w:rPr>
          <w:rFonts w:ascii="Times New Roman" w:eastAsia="Calibri" w:hAnsi="Times New Roman" w:cs="Times New Roman"/>
          <w:i/>
          <w:iCs/>
          <w:sz w:val="20"/>
          <w:szCs w:val="20"/>
        </w:rPr>
        <w:t>Ocimumgratissimum</w:t>
      </w:r>
      <w:r>
        <w:rPr>
          <w:rFonts w:ascii="Times New Roman" w:eastAsia="Calibri" w:hAnsi="Times New Roman" w:cs="Times New Roman"/>
          <w:iCs/>
          <w:sz w:val="20"/>
          <w:szCs w:val="20"/>
        </w:rPr>
        <w:t xml:space="preserve">powder </w:t>
      </w:r>
      <w:r>
        <w:rPr>
          <w:rFonts w:ascii="Times New Roman" w:eastAsia="Calibri" w:hAnsi="Times New Roman" w:cs="Times New Roman"/>
          <w:sz w:val="20"/>
          <w:szCs w:val="20"/>
        </w:rPr>
        <w:t xml:space="preserve">while recovery time increased with an increase in concentration. The longest induction and shortest recovery times were recorded in 10g/6l (T2), while the shortest induction and longest recovery times were recorded in 30g/6l (T4). The survival rate of fingerlings decreased with an increase in the concentration of the </w:t>
      </w:r>
      <w:r>
        <w:rPr>
          <w:rFonts w:ascii="Times New Roman" w:eastAsia="Calibri" w:hAnsi="Times New Roman" w:cs="Times New Roman"/>
          <w:i/>
          <w:iCs/>
          <w:sz w:val="20"/>
          <w:szCs w:val="20"/>
        </w:rPr>
        <w:t>Ocimumgratissimum</w:t>
      </w:r>
      <w:r>
        <w:rPr>
          <w:rFonts w:ascii="Times New Roman" w:eastAsia="Calibri" w:hAnsi="Times New Roman" w:cs="Times New Roman"/>
          <w:sz w:val="20"/>
          <w:szCs w:val="20"/>
        </w:rPr>
        <w:t>. A high mortality rate was recorded in treatment 4 (30g/6l) due to increased concentration of experimental plants. The result obtained from the analysis of physical and chemical characteristics of water before, during, and after the transportation showed variation in most of the parameters. There was a significant difference (p&lt;0.05) in dissolved oxygen, pH, and sulfate but no significant difference (p&gt;0.05) was observed in Temperature and Ammonia. Due to its effectiveness and availability;</w:t>
      </w:r>
      <w:r w:rsidR="00A01E83">
        <w:rPr>
          <w:rFonts w:ascii="Times New Roman" w:eastAsia="Calibri" w:hAnsi="Times New Roman" w:cs="Times New Roman"/>
          <w:sz w:val="20"/>
          <w:szCs w:val="20"/>
        </w:rPr>
        <w:t xml:space="preserve"> </w:t>
      </w:r>
      <w:r>
        <w:rPr>
          <w:rFonts w:ascii="Times New Roman" w:eastAsia="Calibri" w:hAnsi="Times New Roman" w:cs="Times New Roman"/>
          <w:i/>
          <w:iCs/>
          <w:sz w:val="20"/>
          <w:szCs w:val="20"/>
        </w:rPr>
        <w:t>Ocimumgratissimum</w:t>
      </w:r>
      <w:r>
        <w:rPr>
          <w:rFonts w:ascii="Times New Roman" w:eastAsia="Calibri" w:hAnsi="Times New Roman" w:cs="Times New Roman"/>
          <w:sz w:val="20"/>
          <w:szCs w:val="20"/>
        </w:rPr>
        <w:t xml:space="preserve"> is close to an ideal anesthetic. Farmers could therefore use 10.00g/6L concentration of the powder for transportation of </w:t>
      </w:r>
      <w:r>
        <w:rPr>
          <w:rFonts w:ascii="Times New Roman" w:eastAsia="Calibri" w:hAnsi="Times New Roman" w:cs="Times New Roman"/>
          <w:i/>
          <w:iCs/>
          <w:sz w:val="20"/>
          <w:szCs w:val="20"/>
        </w:rPr>
        <w:t>Clariasgariepinus</w:t>
      </w:r>
      <w:r>
        <w:rPr>
          <w:rFonts w:ascii="Times New Roman" w:eastAsia="Calibri" w:hAnsi="Times New Roman" w:cs="Times New Roman"/>
          <w:sz w:val="20"/>
          <w:szCs w:val="20"/>
        </w:rPr>
        <w:t>.</w:t>
      </w:r>
      <w:r>
        <w:rPr>
          <w:rFonts w:ascii="Times New Roman" w:eastAsia="Calibri" w:hAnsi="Times New Roman" w:cs="Times New Roman"/>
          <w:sz w:val="20"/>
          <w:szCs w:val="20"/>
        </w:rPr>
        <w:tab/>
      </w:r>
    </w:p>
    <w:p w:rsidR="00502030" w:rsidRDefault="002E20DB">
      <w:pPr>
        <w:spacing w:before="24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Keywords: Anesthetic, </w:t>
      </w:r>
      <w:r>
        <w:rPr>
          <w:rFonts w:ascii="Times New Roman" w:eastAsia="Calibri" w:hAnsi="Times New Roman" w:cs="Times New Roman"/>
          <w:i/>
          <w:sz w:val="20"/>
          <w:szCs w:val="20"/>
        </w:rPr>
        <w:t>Occimumgratisimum,</w:t>
      </w:r>
      <w:r>
        <w:rPr>
          <w:rFonts w:ascii="Times New Roman" w:eastAsia="Calibri" w:hAnsi="Times New Roman" w:cs="Times New Roman"/>
          <w:sz w:val="20"/>
          <w:szCs w:val="20"/>
        </w:rPr>
        <w:t xml:space="preserve"> induction, recovery, survival, mortality</w:t>
      </w:r>
    </w:p>
    <w:p w:rsidR="00502030" w:rsidRDefault="00502030">
      <w:pPr>
        <w:spacing w:before="240" w:line="240" w:lineRule="auto"/>
        <w:jc w:val="both"/>
        <w:rPr>
          <w:rFonts w:ascii="Times New Roman" w:eastAsia="Calibri" w:hAnsi="Times New Roman" w:cs="Times New Roman"/>
          <w:sz w:val="20"/>
          <w:szCs w:val="20"/>
        </w:rPr>
      </w:pPr>
    </w:p>
    <w:p w:rsidR="00502030" w:rsidRDefault="002E20DB">
      <w:pPr>
        <w:pStyle w:val="ListParagraph"/>
        <w:numPr>
          <w:ilvl w:val="0"/>
          <w:numId w:val="1"/>
        </w:numPr>
        <w:spacing w:line="480" w:lineRule="auto"/>
        <w:jc w:val="both"/>
        <w:rPr>
          <w:rFonts w:ascii="Times New Roman" w:hAnsi="Times New Roman" w:cs="Times New Roman"/>
          <w:b/>
          <w:sz w:val="20"/>
          <w:szCs w:val="20"/>
        </w:rPr>
      </w:pPr>
      <w:r>
        <w:rPr>
          <w:rFonts w:ascii="Times New Roman" w:eastAsia="Calibri" w:hAnsi="Times New Roman" w:cs="Times New Roman"/>
          <w:b/>
          <w:sz w:val="20"/>
          <w:szCs w:val="20"/>
        </w:rPr>
        <w:t>Introduction</w:t>
      </w:r>
    </w:p>
    <w:p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Anesthetic is any substance that courses reversible loss of sensation or reduces sensitivity to pain and may cause unconsciousness which could be used to immobilize fish so they can be easily managed during aquaculture practices such as harvesting or capturing, transportation, sorting or grading, tagging, sampling, artificial reproduction procedures and surgery (Matin, </w:t>
      </w:r>
      <w:r>
        <w:rPr>
          <w:rFonts w:ascii="Times New Roman" w:hAnsi="Times New Roman" w:cs="Times New Roman"/>
          <w:i/>
          <w:sz w:val="20"/>
          <w:szCs w:val="20"/>
        </w:rPr>
        <w:t>et al.</w:t>
      </w:r>
      <w:r>
        <w:rPr>
          <w:rFonts w:ascii="Times New Roman" w:hAnsi="Times New Roman" w:cs="Times New Roman"/>
          <w:sz w:val="20"/>
          <w:szCs w:val="20"/>
        </w:rPr>
        <w:t>, 2009; Neiffer and Stamper, 2009; Javahery and Moradlu, 2012)</w:t>
      </w:r>
    </w:p>
    <w:p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handling of fish out of their natural environment always creates stress which affects their physiology and anatomy. Fishes cultured undergo a multi-phase of stress from several stressors such as transportation, grading, weighing, and stocking which are unavoidable in aquaculture (Gabriel and Akinrotimi 2011) consequently resulting in poor performance, increased vulnerability to disease, and mortality in extreme cases. To minimize the mortality induced by stress, the fish are usually sedated and immobilized by using sedatives/anesthetics before handling (King </w:t>
      </w:r>
      <w:r>
        <w:rPr>
          <w:rFonts w:ascii="Times New Roman" w:hAnsi="Times New Roman" w:cs="Times New Roman"/>
          <w:i/>
          <w:sz w:val="20"/>
          <w:szCs w:val="20"/>
        </w:rPr>
        <w:t>et al.,</w:t>
      </w:r>
      <w:r>
        <w:rPr>
          <w:rFonts w:ascii="Times New Roman" w:hAnsi="Times New Roman" w:cs="Times New Roman"/>
          <w:sz w:val="20"/>
          <w:szCs w:val="20"/>
        </w:rPr>
        <w:t xml:space="preserve"> 2005; Ross and Ross 2008).   Over the years, a large number of chemicals and agents have been applied to fish in the hopes of inducing anesthesia, with varying degrees of success, however, only a few of them have found in widespread usage sufficient to allow even a basic understanding of their effects and optimal application (Aliakbar and Hadideh, 2015). </w:t>
      </w:r>
    </w:p>
    <w:p w:rsidR="00502030" w:rsidRDefault="002E20DB">
      <w:pPr>
        <w:spacing w:before="240" w:line="480" w:lineRule="auto"/>
        <w:jc w:val="both"/>
        <w:rPr>
          <w:rFonts w:ascii="Times New Roman" w:hAnsi="Times New Roman" w:cs="Times New Roman"/>
          <w:sz w:val="20"/>
          <w:szCs w:val="20"/>
        </w:rPr>
      </w:pPr>
      <w:r>
        <w:rPr>
          <w:rFonts w:ascii="Times New Roman" w:hAnsi="Times New Roman" w:cs="Times New Roman"/>
          <w:i/>
          <w:sz w:val="20"/>
          <w:szCs w:val="20"/>
        </w:rPr>
        <w:t>Ocimumgratissimum(Lamiaceae</w:t>
      </w:r>
      <w:r>
        <w:rPr>
          <w:rFonts w:ascii="Times New Roman" w:hAnsi="Times New Roman" w:cs="Times New Roman"/>
          <w:sz w:val="20"/>
          <w:szCs w:val="20"/>
        </w:rPr>
        <w:t>), commonly known as “alfavaca” also known as “Efirin” in Yoruba language is native to Africa (Bayoub</w:t>
      </w:r>
      <w:r>
        <w:rPr>
          <w:rFonts w:ascii="Times New Roman" w:hAnsi="Times New Roman" w:cs="Times New Roman"/>
          <w:i/>
          <w:sz w:val="20"/>
          <w:szCs w:val="20"/>
        </w:rPr>
        <w:t>et al.,</w:t>
      </w:r>
      <w:r>
        <w:rPr>
          <w:rFonts w:ascii="Times New Roman" w:hAnsi="Times New Roman" w:cs="Times New Roman"/>
          <w:sz w:val="20"/>
          <w:szCs w:val="20"/>
        </w:rPr>
        <w:t xml:space="preserve"> 2010). In Nigeria, the plant grows virtually in all regions. It could be found in many farms and </w:t>
      </w:r>
      <w:r>
        <w:rPr>
          <w:rFonts w:ascii="Times New Roman" w:hAnsi="Times New Roman" w:cs="Times New Roman"/>
          <w:sz w:val="20"/>
          <w:szCs w:val="20"/>
        </w:rPr>
        <w:lastRenderedPageBreak/>
        <w:t xml:space="preserve">residential and industrial areas. It grows and survives well in southwest Nigeria and can be found in backyards where it is not intentionally planted. The plant has been use for many purposes ranging from human consumption to its application in traditional medicine in Nigeria. It has a good aroma and its leaves has become a delicacy and serve as spicy for fish and meat products such as kilishi, dambu, yaji. (El-Hawarry and Correa 2012). However, many authors have reported that the plant has some chemical compounds with antimicrobial properties such as eugenol, linaol, methyl cinnamate, camphor, and thymol. It has been demonstrated in previous studies that eugenol (75-98%) isolated from </w:t>
      </w:r>
      <w:r>
        <w:rPr>
          <w:rFonts w:ascii="Times New Roman" w:hAnsi="Times New Roman" w:cs="Times New Roman"/>
          <w:i/>
          <w:sz w:val="20"/>
          <w:szCs w:val="20"/>
        </w:rPr>
        <w:t>Ocimumgratissimum</w:t>
      </w:r>
      <w:r>
        <w:rPr>
          <w:rFonts w:ascii="Times New Roman" w:hAnsi="Times New Roman" w:cs="Times New Roman"/>
          <w:sz w:val="20"/>
          <w:szCs w:val="20"/>
        </w:rPr>
        <w:t>is the major antimicrobial component that inhibits and kills gram-positive bacteria and fungi (Gafaar</w:t>
      </w:r>
      <w:r>
        <w:rPr>
          <w:rFonts w:ascii="Times New Roman" w:hAnsi="Times New Roman" w:cs="Times New Roman"/>
          <w:i/>
          <w:sz w:val="20"/>
          <w:szCs w:val="20"/>
        </w:rPr>
        <w:t>el al</w:t>
      </w:r>
      <w:r>
        <w:rPr>
          <w:rFonts w:ascii="Times New Roman" w:hAnsi="Times New Roman" w:cs="Times New Roman"/>
          <w:sz w:val="20"/>
          <w:szCs w:val="20"/>
        </w:rPr>
        <w:t>., 2010 and Kumaravel, Sivasubramanian 2010).</w:t>
      </w:r>
    </w:p>
    <w:p w:rsidR="00502030" w:rsidRDefault="002E20DB">
      <w:pPr>
        <w:spacing w:before="240" w:line="480" w:lineRule="auto"/>
        <w:jc w:val="both"/>
        <w:rPr>
          <w:rFonts w:ascii="Times New Roman" w:hAnsi="Times New Roman" w:cs="Times New Roman"/>
          <w:sz w:val="20"/>
          <w:szCs w:val="20"/>
        </w:rPr>
      </w:pPr>
      <w:r>
        <w:rPr>
          <w:rFonts w:ascii="Times New Roman" w:hAnsi="Times New Roman" w:cs="Times New Roman"/>
          <w:i/>
          <w:sz w:val="20"/>
          <w:szCs w:val="20"/>
        </w:rPr>
        <w:t>Clariasgariepinus</w:t>
      </w:r>
      <w:r>
        <w:rPr>
          <w:rFonts w:ascii="Times New Roman" w:hAnsi="Times New Roman" w:cs="Times New Roman"/>
          <w:sz w:val="20"/>
          <w:szCs w:val="20"/>
        </w:rPr>
        <w:t xml:space="preserve"> also known as the African sharp-tooth catfish is a species of catfish of the family </w:t>
      </w:r>
      <w:r>
        <w:rPr>
          <w:rFonts w:ascii="Times New Roman" w:hAnsi="Times New Roman" w:cs="Times New Roman"/>
          <w:i/>
          <w:sz w:val="20"/>
          <w:szCs w:val="20"/>
        </w:rPr>
        <w:t>clariidae</w:t>
      </w:r>
      <w:r>
        <w:rPr>
          <w:rFonts w:ascii="Times New Roman" w:hAnsi="Times New Roman" w:cs="Times New Roman"/>
          <w:sz w:val="20"/>
          <w:szCs w:val="20"/>
        </w:rPr>
        <w:t xml:space="preserve">, the air-breathing catfish. The African catfish is a large eel-like fish, usually dark grey or black coloration at the back, fading to a white belly. The African catfish is second only in size to the Vundu of Zambesian waters. (Froese, Rainer, Pouly, Daniel (eds. 2014). It has an average length of 1.5 meters and weighs up to 60kg. The fish has a flat bony head, a slender body, and a broad terminal mouth with four pairs of barbells (sensory organs). Only the pectoral fins have spines. African sharp-tooth catfish have a scale-less slimy skin and accessory air-breathing organs limps which enables them to stay out of water for many hours provided a good condition prevails. </w:t>
      </w:r>
    </w:p>
    <w:p w:rsidR="00502030" w:rsidRDefault="002E20DB">
      <w:pPr>
        <w:pStyle w:val="Heading1"/>
        <w:numPr>
          <w:ilvl w:val="0"/>
          <w:numId w:val="1"/>
        </w:num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Materials and Methods</w:t>
      </w:r>
    </w:p>
    <w:p w:rsidR="00502030" w:rsidRDefault="00502030">
      <w:pPr>
        <w:jc w:val="both"/>
        <w:rPr>
          <w:rFonts w:ascii="Times New Roman" w:hAnsi="Times New Roman" w:cs="Times New Roman"/>
          <w:sz w:val="20"/>
          <w:szCs w:val="20"/>
        </w:rPr>
      </w:pPr>
    </w:p>
    <w:p w:rsidR="00502030" w:rsidRDefault="002E20DB">
      <w:pPr>
        <w:pStyle w:val="Heading1"/>
        <w:jc w:val="both"/>
        <w:rPr>
          <w:rFonts w:ascii="Times New Roman" w:hAnsi="Times New Roman" w:cs="Times New Roman"/>
          <w:b/>
          <w:color w:val="000000" w:themeColor="text1"/>
          <w:sz w:val="20"/>
          <w:szCs w:val="20"/>
        </w:rPr>
      </w:pPr>
      <w:bookmarkStart w:id="2" w:name="_Toc132401346"/>
      <w:r>
        <w:rPr>
          <w:rFonts w:ascii="Times New Roman" w:hAnsi="Times New Roman" w:cs="Times New Roman"/>
          <w:b/>
          <w:color w:val="000000" w:themeColor="text1"/>
          <w:sz w:val="20"/>
          <w:szCs w:val="20"/>
        </w:rPr>
        <w:t>2.1      Experimental Site</w:t>
      </w:r>
      <w:bookmarkEnd w:id="2"/>
    </w:p>
    <w:p w:rsidR="00502030" w:rsidRDefault="00502030">
      <w:pPr>
        <w:jc w:val="both"/>
        <w:rPr>
          <w:rFonts w:ascii="Times New Roman" w:hAnsi="Times New Roman" w:cs="Times New Roman"/>
          <w:sz w:val="20"/>
          <w:szCs w:val="20"/>
        </w:rPr>
      </w:pPr>
    </w:p>
    <w:p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experiment was conducted in two phases. The first phase was the transportation of the treated fingerling from Minna to Suleja.  The second phase (post-transportation phase) was an analysis of physicochemical parameters </w:t>
      </w:r>
      <w:r>
        <w:rPr>
          <w:rFonts w:ascii="Times New Roman" w:hAnsi="Times New Roman" w:cs="Times New Roman"/>
          <w:sz w:val="20"/>
          <w:szCs w:val="20"/>
        </w:rPr>
        <w:tab/>
      </w:r>
    </w:p>
    <w:p w:rsidR="00502030" w:rsidRDefault="002E20DB">
      <w:pPr>
        <w:pStyle w:val="Heading1"/>
        <w:jc w:val="both"/>
        <w:rPr>
          <w:rFonts w:ascii="Times New Roman" w:hAnsi="Times New Roman" w:cs="Times New Roman"/>
          <w:b/>
          <w:color w:val="000000" w:themeColor="text1"/>
          <w:sz w:val="20"/>
          <w:szCs w:val="20"/>
        </w:rPr>
      </w:pPr>
      <w:bookmarkStart w:id="3" w:name="_Toc132401348"/>
      <w:r>
        <w:rPr>
          <w:rFonts w:ascii="Times New Roman" w:hAnsi="Times New Roman" w:cs="Times New Roman"/>
          <w:b/>
          <w:color w:val="000000" w:themeColor="text1"/>
          <w:sz w:val="20"/>
          <w:szCs w:val="20"/>
        </w:rPr>
        <w:t xml:space="preserve"> 2.2 Experimental Plant</w:t>
      </w:r>
      <w:bookmarkEnd w:id="3"/>
    </w:p>
    <w:p w:rsidR="00502030" w:rsidRDefault="00502030">
      <w:pPr>
        <w:jc w:val="both"/>
        <w:rPr>
          <w:rFonts w:ascii="Times New Roman" w:hAnsi="Times New Roman" w:cs="Times New Roman"/>
          <w:sz w:val="20"/>
          <w:szCs w:val="20"/>
        </w:rPr>
      </w:pPr>
    </w:p>
    <w:p w:rsidR="00502030" w:rsidRDefault="002E20DB">
      <w:pPr>
        <w:pStyle w:val="ListParagraph"/>
        <w:spacing w:line="480" w:lineRule="auto"/>
        <w:ind w:left="0"/>
        <w:jc w:val="both"/>
        <w:rPr>
          <w:rFonts w:ascii="Times New Roman" w:hAnsi="Times New Roman" w:cs="Times New Roman"/>
          <w:sz w:val="20"/>
          <w:szCs w:val="20"/>
        </w:rPr>
      </w:pPr>
      <w:r>
        <w:rPr>
          <w:rFonts w:ascii="Times New Roman" w:hAnsi="Times New Roman" w:cs="Times New Roman"/>
          <w:sz w:val="20"/>
          <w:szCs w:val="20"/>
        </w:rPr>
        <w:t>Scent leaf (</w:t>
      </w:r>
      <w:r>
        <w:rPr>
          <w:rFonts w:ascii="Times New Roman" w:hAnsi="Times New Roman" w:cs="Times New Roman"/>
          <w:i/>
          <w:sz w:val="20"/>
          <w:szCs w:val="20"/>
        </w:rPr>
        <w:t>Ocimumgratissimum</w:t>
      </w:r>
      <w:r>
        <w:rPr>
          <w:rFonts w:ascii="Times New Roman" w:hAnsi="Times New Roman" w:cs="Times New Roman"/>
          <w:sz w:val="20"/>
          <w:szCs w:val="20"/>
        </w:rPr>
        <w:t xml:space="preserve">) leaves was collected from farmlands and confirmed with (Agbaje 2008) plant key and conveyed to the wet and dry laboratory. Upon arrival, it was washed thoroughly to remove dirt, insect or worm.  The leaves were shed dried for 72 hours, grinded and sieved into fine particles (&lt;250µm).  Sensitive weighing balance (model 20001) was used to measure (10g, </w:t>
      </w:r>
      <w:bookmarkStart w:id="4" w:name="_Toc132401349"/>
      <w:r>
        <w:rPr>
          <w:rFonts w:ascii="Times New Roman" w:hAnsi="Times New Roman" w:cs="Times New Roman"/>
          <w:sz w:val="20"/>
          <w:szCs w:val="20"/>
        </w:rPr>
        <w:t>20g and 30g respectively).</w:t>
      </w:r>
    </w:p>
    <w:p w:rsidR="00502030" w:rsidRDefault="002E20DB">
      <w:pPr>
        <w:pStyle w:val="ListParagraph"/>
        <w:spacing w:line="480" w:lineRule="auto"/>
        <w:ind w:left="0"/>
        <w:jc w:val="both"/>
        <w:rPr>
          <w:rFonts w:ascii="Times New Roman" w:hAnsi="Times New Roman" w:cs="Times New Roman"/>
          <w:sz w:val="20"/>
          <w:szCs w:val="20"/>
        </w:rPr>
      </w:pPr>
      <w:r>
        <w:rPr>
          <w:rFonts w:ascii="Times New Roman" w:hAnsi="Times New Roman" w:cs="Times New Roman"/>
          <w:b/>
          <w:color w:val="000000" w:themeColor="text1"/>
          <w:sz w:val="20"/>
          <w:szCs w:val="20"/>
        </w:rPr>
        <w:t xml:space="preserve"> 2.3 Experimental Fish</w:t>
      </w:r>
      <w:bookmarkEnd w:id="4"/>
    </w:p>
    <w:p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Three hundred pieces of </w:t>
      </w:r>
      <w:r>
        <w:rPr>
          <w:rFonts w:ascii="Times New Roman" w:hAnsi="Times New Roman" w:cs="Times New Roman"/>
          <w:i/>
          <w:sz w:val="20"/>
          <w:szCs w:val="20"/>
        </w:rPr>
        <w:t>Clariasgariepinus</w:t>
      </w:r>
      <w:r>
        <w:rPr>
          <w:rFonts w:ascii="Times New Roman" w:hAnsi="Times New Roman" w:cs="Times New Roman"/>
          <w:sz w:val="20"/>
          <w:szCs w:val="20"/>
        </w:rPr>
        <w:t xml:space="preserve"> fingerlings (a high valued aqua cultural fish species) comprised of both sexes with a mean weight of 3g were acquired and acclimatized for three days. Before the transportation, the fish were starved </w:t>
      </w:r>
      <w:r>
        <w:rPr>
          <w:rFonts w:ascii="Times New Roman" w:hAnsi="Times New Roman" w:cs="Times New Roman"/>
          <w:sz w:val="20"/>
          <w:szCs w:val="20"/>
        </w:rPr>
        <w:lastRenderedPageBreak/>
        <w:t xml:space="preserve">for 12 hours. A Complete randomized design comprising of four treatments and three replicates were used for the experiment and designated as; control (without anesthetic), 10g, 20g, and 30g of </w:t>
      </w:r>
      <w:r>
        <w:rPr>
          <w:rFonts w:ascii="Times New Roman" w:hAnsi="Times New Roman" w:cs="Times New Roman"/>
          <w:i/>
          <w:sz w:val="20"/>
          <w:szCs w:val="20"/>
        </w:rPr>
        <w:t xml:space="preserve">Ocimumgratisimmum, </w:t>
      </w:r>
      <w:r>
        <w:rPr>
          <w:rFonts w:ascii="Times New Roman" w:hAnsi="Times New Roman" w:cs="Times New Roman"/>
          <w:sz w:val="20"/>
          <w:szCs w:val="20"/>
        </w:rPr>
        <w:t xml:space="preserve">powder /liter respectively. 25 pieces of </w:t>
      </w:r>
      <w:r>
        <w:rPr>
          <w:rFonts w:ascii="Times New Roman" w:hAnsi="Times New Roman" w:cs="Times New Roman"/>
          <w:i/>
          <w:sz w:val="20"/>
          <w:szCs w:val="20"/>
        </w:rPr>
        <w:t>Clariasgariepinus</w:t>
      </w:r>
      <w:r>
        <w:rPr>
          <w:rFonts w:ascii="Times New Roman" w:hAnsi="Times New Roman" w:cs="Times New Roman"/>
          <w:sz w:val="20"/>
          <w:szCs w:val="20"/>
        </w:rPr>
        <w:t xml:space="preserve"> fingerlings each were introduced in plastic gallons devoid of the control. The fish were transported to and fro Minna and Suleja at a distance of (204km). The induction and recovery time were noted.</w:t>
      </w:r>
    </w:p>
    <w:p w:rsidR="00502030" w:rsidRDefault="002E20DB">
      <w:pPr>
        <w:pStyle w:val="Heading1"/>
        <w:jc w:val="both"/>
        <w:rPr>
          <w:rFonts w:ascii="Times New Roman" w:hAnsi="Times New Roman" w:cs="Times New Roman"/>
          <w:b/>
          <w:color w:val="000000" w:themeColor="text1"/>
          <w:sz w:val="20"/>
          <w:szCs w:val="20"/>
        </w:rPr>
      </w:pPr>
      <w:bookmarkStart w:id="5" w:name="_Toc132401351"/>
      <w:r>
        <w:rPr>
          <w:rFonts w:ascii="Times New Roman" w:hAnsi="Times New Roman" w:cs="Times New Roman"/>
          <w:b/>
          <w:color w:val="000000" w:themeColor="text1"/>
          <w:sz w:val="20"/>
          <w:szCs w:val="20"/>
        </w:rPr>
        <w:t>2.4 Water Quality Parameter</w:t>
      </w:r>
      <w:bookmarkEnd w:id="5"/>
    </w:p>
    <w:p w:rsidR="00502030" w:rsidRDefault="00502030">
      <w:pPr>
        <w:jc w:val="both"/>
        <w:rPr>
          <w:rFonts w:ascii="Times New Roman" w:hAnsi="Times New Roman" w:cs="Times New Roman"/>
          <w:sz w:val="20"/>
          <w:szCs w:val="20"/>
        </w:rPr>
      </w:pPr>
    </w:p>
    <w:p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67313">
        <w:rPr>
          <w:rFonts w:ascii="Times New Roman" w:hAnsi="Times New Roman" w:cs="Times New Roman"/>
          <w:color w:val="FF0000"/>
          <w:sz w:val="20"/>
          <w:szCs w:val="20"/>
          <w:highlight w:val="yellow"/>
        </w:rPr>
        <w:t>DO</w:t>
      </w:r>
      <w:r>
        <w:rPr>
          <w:rFonts w:ascii="Times New Roman" w:hAnsi="Times New Roman" w:cs="Times New Roman"/>
          <w:sz w:val="20"/>
          <w:szCs w:val="20"/>
        </w:rPr>
        <w:t xml:space="preserve">, pH, temperature, sulfate, and ammonia were analyzed before, during, and after transportation using a thermometer,  dissolved oxygen meter, pH meter, ammonia using the nitrogen distillation method, and sulfate using the volumetric method. </w:t>
      </w:r>
      <w:bookmarkStart w:id="6" w:name="_Toc132401357"/>
    </w:p>
    <w:p w:rsidR="00502030" w:rsidRDefault="002E20DB">
      <w:pPr>
        <w:spacing w:line="480" w:lineRule="auto"/>
        <w:jc w:val="both"/>
        <w:rPr>
          <w:rFonts w:ascii="Times New Roman" w:hAnsi="Times New Roman" w:cs="Times New Roman"/>
          <w:sz w:val="20"/>
          <w:szCs w:val="20"/>
        </w:rPr>
      </w:pPr>
      <w:r>
        <w:rPr>
          <w:rFonts w:ascii="Times New Roman" w:hAnsi="Times New Roman" w:cs="Times New Roman"/>
          <w:b/>
          <w:color w:val="000000" w:themeColor="text1"/>
          <w:sz w:val="20"/>
          <w:szCs w:val="20"/>
        </w:rPr>
        <w:t>2.5 Statistical Analysis</w:t>
      </w:r>
      <w:bookmarkEnd w:id="6"/>
    </w:p>
    <w:p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Data obtained from the experiment were subjected to one-way analysis of variance (ANOVA) using SPSS version 23 and the mean difference was determined using DUNCAN multiple range test</w:t>
      </w:r>
    </w:p>
    <w:p w:rsidR="00502030" w:rsidRDefault="002E20DB">
      <w:pPr>
        <w:pStyle w:val="Heading1"/>
        <w:jc w:val="both"/>
        <w:rPr>
          <w:rFonts w:ascii="Times New Roman" w:hAnsi="Times New Roman" w:cs="Times New Roman"/>
          <w:b/>
          <w:color w:val="000000" w:themeColor="text1"/>
          <w:sz w:val="20"/>
          <w:szCs w:val="20"/>
        </w:rPr>
      </w:pPr>
      <w:bookmarkStart w:id="7" w:name="_Toc132401359"/>
      <w:r>
        <w:rPr>
          <w:rFonts w:ascii="Times New Roman" w:hAnsi="Times New Roman" w:cs="Times New Roman"/>
          <w:b/>
          <w:color w:val="000000" w:themeColor="text1"/>
          <w:sz w:val="20"/>
          <w:szCs w:val="20"/>
        </w:rPr>
        <w:t xml:space="preserve"> 3 R</w:t>
      </w:r>
      <w:bookmarkEnd w:id="7"/>
      <w:r>
        <w:rPr>
          <w:rFonts w:ascii="Times New Roman" w:hAnsi="Times New Roman" w:cs="Times New Roman"/>
          <w:b/>
          <w:color w:val="000000" w:themeColor="text1"/>
          <w:sz w:val="20"/>
          <w:szCs w:val="20"/>
        </w:rPr>
        <w:t>esults</w:t>
      </w:r>
    </w:p>
    <w:p w:rsidR="00502030" w:rsidRDefault="002E20DB">
      <w:pPr>
        <w:pStyle w:val="Heading1"/>
        <w:jc w:val="both"/>
        <w:rPr>
          <w:rFonts w:ascii="Times New Roman" w:hAnsi="Times New Roman" w:cs="Times New Roman"/>
          <w:b/>
          <w:bCs/>
          <w:color w:val="000000" w:themeColor="text1"/>
          <w:sz w:val="20"/>
          <w:szCs w:val="20"/>
        </w:rPr>
      </w:pPr>
      <w:bookmarkStart w:id="8" w:name="_Toc132401360"/>
      <w:r>
        <w:rPr>
          <w:rFonts w:ascii="Times New Roman" w:hAnsi="Times New Roman" w:cs="Times New Roman"/>
          <w:b/>
          <w:color w:val="000000" w:themeColor="text1"/>
          <w:sz w:val="20"/>
          <w:szCs w:val="20"/>
        </w:rPr>
        <w:t xml:space="preserve">3.1 </w:t>
      </w:r>
      <w:r>
        <w:rPr>
          <w:rFonts w:ascii="Times New Roman" w:hAnsi="Times New Roman" w:cs="Times New Roman"/>
          <w:b/>
          <w:bCs/>
          <w:color w:val="000000" w:themeColor="text1"/>
          <w:sz w:val="20"/>
          <w:szCs w:val="20"/>
        </w:rPr>
        <w:t xml:space="preserve">Induction and recovery time of </w:t>
      </w:r>
      <w:r>
        <w:rPr>
          <w:rFonts w:ascii="Times New Roman" w:hAnsi="Times New Roman" w:cs="Times New Roman"/>
          <w:b/>
          <w:bCs/>
          <w:i/>
          <w:color w:val="000000" w:themeColor="text1"/>
          <w:sz w:val="20"/>
          <w:szCs w:val="20"/>
        </w:rPr>
        <w:t>Clariasgariepinus</w:t>
      </w:r>
      <w:r>
        <w:rPr>
          <w:rFonts w:ascii="Times New Roman" w:hAnsi="Times New Roman" w:cs="Times New Roman"/>
          <w:b/>
          <w:bCs/>
          <w:color w:val="000000" w:themeColor="text1"/>
          <w:sz w:val="20"/>
          <w:szCs w:val="20"/>
        </w:rPr>
        <w:t xml:space="preserve"> fingerlings</w:t>
      </w:r>
      <w:bookmarkEnd w:id="8"/>
      <w:r>
        <w:rPr>
          <w:rFonts w:ascii="Times New Roman" w:hAnsi="Times New Roman" w:cs="Times New Roman"/>
          <w:b/>
          <w:bCs/>
          <w:color w:val="000000" w:themeColor="text1"/>
          <w:sz w:val="20"/>
          <w:szCs w:val="20"/>
        </w:rPr>
        <w:t xml:space="preserve"> after administration of the </w:t>
      </w:r>
    </w:p>
    <w:p w:rsidR="00502030" w:rsidRDefault="00502030">
      <w:pPr>
        <w:jc w:val="both"/>
        <w:rPr>
          <w:rFonts w:ascii="Times New Roman" w:hAnsi="Times New Roman" w:cs="Times New Roman"/>
          <w:sz w:val="20"/>
          <w:szCs w:val="20"/>
        </w:rPr>
      </w:pPr>
    </w:p>
    <w:p w:rsidR="00502030" w:rsidRDefault="002E20DB">
      <w:pPr>
        <w:spacing w:line="480" w:lineRule="auto"/>
        <w:jc w:val="both"/>
        <w:rPr>
          <w:rFonts w:ascii="Times New Roman" w:hAnsi="Times New Roman" w:cs="Times New Roman"/>
          <w:bCs/>
          <w:sz w:val="20"/>
          <w:szCs w:val="20"/>
        </w:rPr>
      </w:pPr>
      <w:r>
        <w:rPr>
          <w:rFonts w:ascii="Times New Roman" w:hAnsi="Times New Roman" w:cs="Times New Roman"/>
          <w:bCs/>
          <w:sz w:val="20"/>
          <w:szCs w:val="20"/>
        </w:rPr>
        <w:t xml:space="preserve">Table 1 the induction and recovery time of </w:t>
      </w:r>
      <w:r>
        <w:rPr>
          <w:rFonts w:ascii="Times New Roman" w:hAnsi="Times New Roman" w:cs="Times New Roman"/>
          <w:bCs/>
          <w:i/>
          <w:sz w:val="20"/>
          <w:szCs w:val="20"/>
        </w:rPr>
        <w:t>C. gariepinus</w:t>
      </w:r>
      <w:r>
        <w:rPr>
          <w:rFonts w:ascii="Times New Roman" w:hAnsi="Times New Roman" w:cs="Times New Roman"/>
          <w:bCs/>
          <w:sz w:val="20"/>
          <w:szCs w:val="20"/>
        </w:rPr>
        <w:t xml:space="preserve"> fingerlings exposed to various concentrations of </w:t>
      </w:r>
      <w:r>
        <w:rPr>
          <w:rFonts w:ascii="Times New Roman" w:hAnsi="Times New Roman" w:cs="Times New Roman"/>
          <w:bCs/>
          <w:i/>
          <w:sz w:val="20"/>
          <w:szCs w:val="20"/>
        </w:rPr>
        <w:t>Ocimumgratissimum</w:t>
      </w:r>
      <w:r>
        <w:rPr>
          <w:rFonts w:ascii="Times New Roman" w:hAnsi="Times New Roman" w:cs="Times New Roman"/>
          <w:bCs/>
          <w:sz w:val="20"/>
          <w:szCs w:val="20"/>
        </w:rPr>
        <w:t xml:space="preserve"> powder (scent leaf) presented in Table 1. The fish exhibit normal behavioral activities such as swimming, balance, opercula movement, and general movement of the tail and fins at 0.00 g/6l concentration (control). The last induction time of 148 minutes was recorded in treatment 2 (10g/6l) concentration, where there was a total loss of movement and the fish sank motionless at the bottom of the gallon. </w:t>
      </w:r>
    </w:p>
    <w:p w:rsidR="00502030" w:rsidRDefault="002E20DB">
      <w:pPr>
        <w:spacing w:line="480" w:lineRule="auto"/>
        <w:jc w:val="both"/>
        <w:rPr>
          <w:rFonts w:ascii="Times New Roman" w:hAnsi="Times New Roman" w:cs="Times New Roman"/>
          <w:bCs/>
          <w:sz w:val="20"/>
          <w:szCs w:val="20"/>
        </w:rPr>
      </w:pPr>
      <w:r>
        <w:rPr>
          <w:rFonts w:ascii="Times New Roman" w:hAnsi="Times New Roman" w:cs="Times New Roman"/>
          <w:bCs/>
          <w:sz w:val="20"/>
          <w:szCs w:val="20"/>
        </w:rPr>
        <w:t xml:space="preserve">The fastest induction time of the anesthetic agent was 25 minutes recorded in treatment 4 (30g/6l) concentration, where there was total loss of movement in the fish, while the induction and recovery time in control was 0.00 and 0.00 respectively. No mortality of the fish species was recorded during the induction time. The recovery time of </w:t>
      </w:r>
      <w:r>
        <w:rPr>
          <w:rFonts w:ascii="Times New Roman" w:hAnsi="Times New Roman" w:cs="Times New Roman"/>
          <w:bCs/>
          <w:i/>
          <w:sz w:val="20"/>
          <w:szCs w:val="20"/>
        </w:rPr>
        <w:t>C. gariepinus</w:t>
      </w:r>
      <w:r>
        <w:rPr>
          <w:rFonts w:ascii="Times New Roman" w:hAnsi="Times New Roman" w:cs="Times New Roman"/>
          <w:bCs/>
          <w:sz w:val="20"/>
          <w:szCs w:val="20"/>
        </w:rPr>
        <w:t xml:space="preserve">fingerlings was faster at lower concentrations 10g/6l using </w:t>
      </w:r>
      <w:r>
        <w:rPr>
          <w:rFonts w:ascii="Times New Roman" w:hAnsi="Times New Roman" w:cs="Times New Roman"/>
          <w:bCs/>
          <w:i/>
          <w:sz w:val="20"/>
          <w:szCs w:val="20"/>
        </w:rPr>
        <w:t>Ocimumgratissimum</w:t>
      </w:r>
      <w:r>
        <w:rPr>
          <w:rFonts w:ascii="Times New Roman" w:hAnsi="Times New Roman" w:cs="Times New Roman"/>
          <w:bCs/>
          <w:sz w:val="20"/>
          <w:szCs w:val="20"/>
        </w:rPr>
        <w:t xml:space="preserve"> powder at 160 minutes and longer </w:t>
      </w:r>
      <w:r w:rsidR="00C67313">
        <w:rPr>
          <w:rFonts w:ascii="Times New Roman" w:hAnsi="Times New Roman" w:cs="Times New Roman"/>
          <w:bCs/>
          <w:sz w:val="20"/>
          <w:szCs w:val="20"/>
        </w:rPr>
        <w:t>as the concentrations increased.</w:t>
      </w:r>
    </w:p>
    <w:p w:rsidR="00C67313" w:rsidRDefault="00C67313">
      <w:pPr>
        <w:spacing w:line="480" w:lineRule="auto"/>
        <w:jc w:val="both"/>
        <w:rPr>
          <w:rFonts w:ascii="Times New Roman" w:hAnsi="Times New Roman" w:cs="Times New Roman"/>
          <w:bCs/>
          <w:sz w:val="20"/>
          <w:szCs w:val="20"/>
        </w:rPr>
      </w:pPr>
    </w:p>
    <w:p w:rsidR="00C67313" w:rsidRDefault="00C67313">
      <w:pPr>
        <w:spacing w:line="480" w:lineRule="auto"/>
        <w:jc w:val="both"/>
        <w:rPr>
          <w:rFonts w:ascii="Times New Roman" w:hAnsi="Times New Roman" w:cs="Times New Roman"/>
          <w:bCs/>
          <w:sz w:val="20"/>
          <w:szCs w:val="20"/>
        </w:rPr>
      </w:pPr>
    </w:p>
    <w:p w:rsidR="00502030" w:rsidRDefault="002E20DB">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Table </w:t>
      </w:r>
      <w:r w:rsidR="00923BCB">
        <w:rPr>
          <w:rFonts w:ascii="Times New Roman" w:hAnsi="Times New Roman" w:cs="Times New Roman"/>
          <w:b/>
          <w:bCs/>
          <w:sz w:val="20"/>
          <w:szCs w:val="20"/>
        </w:rPr>
        <w:t>1</w:t>
      </w:r>
      <w:r>
        <w:rPr>
          <w:rFonts w:ascii="Times New Roman" w:hAnsi="Times New Roman" w:cs="Times New Roman"/>
          <w:b/>
          <w:bCs/>
          <w:sz w:val="20"/>
          <w:szCs w:val="20"/>
        </w:rPr>
        <w:t xml:space="preserve">: Induction time and recovery time in </w:t>
      </w:r>
      <w:r>
        <w:rPr>
          <w:rFonts w:ascii="Times New Roman" w:hAnsi="Times New Roman" w:cs="Times New Roman"/>
          <w:b/>
          <w:bCs/>
          <w:i/>
          <w:sz w:val="20"/>
          <w:szCs w:val="20"/>
        </w:rPr>
        <w:t>Clariasgariepinus</w:t>
      </w:r>
      <w:r>
        <w:rPr>
          <w:rFonts w:ascii="Times New Roman" w:hAnsi="Times New Roman" w:cs="Times New Roman"/>
          <w:b/>
          <w:bCs/>
          <w:sz w:val="20"/>
          <w:szCs w:val="20"/>
        </w:rPr>
        <w:t xml:space="preserve"> fingerlings treated with varying inclusion levels of </w:t>
      </w:r>
      <w:r>
        <w:rPr>
          <w:rFonts w:ascii="Times New Roman" w:hAnsi="Times New Roman" w:cs="Times New Roman"/>
          <w:b/>
          <w:bCs/>
          <w:i/>
          <w:sz w:val="20"/>
          <w:szCs w:val="20"/>
        </w:rPr>
        <w:t>Ocimumgratissimum</w:t>
      </w:r>
      <w:r>
        <w:rPr>
          <w:rFonts w:ascii="Times New Roman" w:hAnsi="Times New Roman" w:cs="Times New Roman"/>
          <w:b/>
          <w:bCs/>
          <w:sz w:val="20"/>
          <w:szCs w:val="20"/>
        </w:rPr>
        <w:t xml:space="preserve"> powder.</w:t>
      </w:r>
    </w:p>
    <w:tbl>
      <w:tblPr>
        <w:tblStyle w:val="TableGrid"/>
        <w:tblW w:w="0" w:type="auto"/>
        <w:tblInd w:w="85" w:type="dxa"/>
        <w:tblBorders>
          <w:left w:val="none" w:sz="0" w:space="0" w:color="auto"/>
          <w:right w:val="none" w:sz="0" w:space="0" w:color="auto"/>
          <w:insideH w:val="none" w:sz="0" w:space="0" w:color="auto"/>
          <w:insideV w:val="none" w:sz="0" w:space="0" w:color="auto"/>
        </w:tblBorders>
        <w:tblLook w:val="04A0"/>
      </w:tblPr>
      <w:tblGrid>
        <w:gridCol w:w="3031"/>
        <w:gridCol w:w="3117"/>
        <w:gridCol w:w="3117"/>
      </w:tblGrid>
      <w:tr w:rsidR="00502030">
        <w:tc>
          <w:tcPr>
            <w:tcW w:w="3031" w:type="dxa"/>
            <w:tcBorders>
              <w:top w:val="single" w:sz="4" w:space="0" w:color="auto"/>
              <w:bottom w:val="single" w:sz="4" w:space="0" w:color="auto"/>
            </w:tcBorders>
          </w:tcPr>
          <w:p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Concentration</w:t>
            </w:r>
          </w:p>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
                <w:bCs/>
                <w:sz w:val="20"/>
                <w:szCs w:val="20"/>
              </w:rPr>
              <w:t>(g/6l)</w:t>
            </w:r>
          </w:p>
        </w:tc>
        <w:tc>
          <w:tcPr>
            <w:tcW w:w="3117" w:type="dxa"/>
            <w:tcBorders>
              <w:top w:val="single" w:sz="4" w:space="0" w:color="auto"/>
              <w:bottom w:val="single" w:sz="4" w:space="0" w:color="auto"/>
            </w:tcBorders>
          </w:tcPr>
          <w:p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Overall anesthesia time</w:t>
            </w:r>
          </w:p>
          <w:p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(min)</w:t>
            </w:r>
          </w:p>
        </w:tc>
        <w:tc>
          <w:tcPr>
            <w:tcW w:w="3117" w:type="dxa"/>
            <w:tcBorders>
              <w:top w:val="single" w:sz="4" w:space="0" w:color="auto"/>
              <w:bottom w:val="single" w:sz="4" w:space="0" w:color="auto"/>
            </w:tcBorders>
          </w:tcPr>
          <w:p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Overall recovery time</w:t>
            </w:r>
          </w:p>
          <w:p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(min)</w:t>
            </w:r>
          </w:p>
        </w:tc>
      </w:tr>
      <w:tr w:rsidR="00502030">
        <w:tc>
          <w:tcPr>
            <w:tcW w:w="3031" w:type="dxa"/>
            <w:tcBorders>
              <w:top w:val="single" w:sz="4" w:space="0" w:color="auto"/>
            </w:tcBorders>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0.0</w:t>
            </w:r>
          </w:p>
        </w:tc>
        <w:tc>
          <w:tcPr>
            <w:tcW w:w="3117" w:type="dxa"/>
            <w:tcBorders>
              <w:top w:val="single" w:sz="4" w:space="0" w:color="auto"/>
            </w:tcBorders>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0:00</w:t>
            </w:r>
          </w:p>
        </w:tc>
        <w:tc>
          <w:tcPr>
            <w:tcW w:w="3117" w:type="dxa"/>
            <w:tcBorders>
              <w:top w:val="single" w:sz="4" w:space="0" w:color="auto"/>
            </w:tcBorders>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0:00</w:t>
            </w:r>
          </w:p>
        </w:tc>
      </w:tr>
      <w:tr w:rsidR="00502030">
        <w:tc>
          <w:tcPr>
            <w:tcW w:w="3031"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10</w:t>
            </w:r>
          </w:p>
        </w:tc>
        <w:tc>
          <w:tcPr>
            <w:tcW w:w="3117"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10:28 am (148min)</w:t>
            </w:r>
          </w:p>
        </w:tc>
        <w:tc>
          <w:tcPr>
            <w:tcW w:w="3117"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1:08 pm(160min)</w:t>
            </w:r>
          </w:p>
        </w:tc>
      </w:tr>
      <w:tr w:rsidR="00502030">
        <w:tc>
          <w:tcPr>
            <w:tcW w:w="3031"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20</w:t>
            </w:r>
          </w:p>
        </w:tc>
        <w:tc>
          <w:tcPr>
            <w:tcW w:w="3117"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9:31 am (91min)</w:t>
            </w:r>
          </w:p>
        </w:tc>
        <w:tc>
          <w:tcPr>
            <w:tcW w:w="3117"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1:20 pm(229min)</w:t>
            </w:r>
          </w:p>
        </w:tc>
      </w:tr>
      <w:tr w:rsidR="00502030">
        <w:tc>
          <w:tcPr>
            <w:tcW w:w="3031"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30</w:t>
            </w:r>
          </w:p>
        </w:tc>
        <w:tc>
          <w:tcPr>
            <w:tcW w:w="3117"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8:25 am (25min)</w:t>
            </w:r>
          </w:p>
        </w:tc>
        <w:tc>
          <w:tcPr>
            <w:tcW w:w="3117" w:type="dxa"/>
          </w:tcPr>
          <w:p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1:35 pm(310min)</w:t>
            </w:r>
          </w:p>
        </w:tc>
      </w:tr>
      <w:tr w:rsidR="00502030">
        <w:tc>
          <w:tcPr>
            <w:tcW w:w="3031" w:type="dxa"/>
          </w:tcPr>
          <w:p w:rsidR="00502030" w:rsidRDefault="00502030">
            <w:pPr>
              <w:spacing w:after="0" w:line="240" w:lineRule="auto"/>
              <w:jc w:val="both"/>
              <w:rPr>
                <w:rFonts w:ascii="Times New Roman" w:hAnsi="Times New Roman" w:cs="Times New Roman"/>
                <w:bCs/>
                <w:sz w:val="20"/>
                <w:szCs w:val="20"/>
              </w:rPr>
            </w:pPr>
          </w:p>
        </w:tc>
        <w:tc>
          <w:tcPr>
            <w:tcW w:w="3117" w:type="dxa"/>
          </w:tcPr>
          <w:p w:rsidR="00502030" w:rsidRDefault="00502030">
            <w:pPr>
              <w:spacing w:after="0" w:line="240" w:lineRule="auto"/>
              <w:jc w:val="both"/>
              <w:rPr>
                <w:rFonts w:ascii="Times New Roman" w:hAnsi="Times New Roman" w:cs="Times New Roman"/>
                <w:bCs/>
                <w:sz w:val="20"/>
                <w:szCs w:val="20"/>
              </w:rPr>
            </w:pPr>
          </w:p>
        </w:tc>
        <w:tc>
          <w:tcPr>
            <w:tcW w:w="3117" w:type="dxa"/>
          </w:tcPr>
          <w:p w:rsidR="00502030" w:rsidRDefault="00502030">
            <w:pPr>
              <w:spacing w:after="0" w:line="240" w:lineRule="auto"/>
              <w:jc w:val="both"/>
              <w:rPr>
                <w:rFonts w:ascii="Times New Roman" w:hAnsi="Times New Roman" w:cs="Times New Roman"/>
                <w:bCs/>
                <w:sz w:val="20"/>
                <w:szCs w:val="20"/>
              </w:rPr>
            </w:pPr>
          </w:p>
        </w:tc>
      </w:tr>
    </w:tbl>
    <w:p w:rsidR="00502030" w:rsidRDefault="00502030">
      <w:pPr>
        <w:jc w:val="both"/>
        <w:rPr>
          <w:rFonts w:ascii="Times New Roman" w:hAnsi="Times New Roman" w:cs="Times New Roman"/>
          <w:b/>
          <w:color w:val="000000" w:themeColor="text1"/>
          <w:sz w:val="20"/>
          <w:szCs w:val="20"/>
        </w:rPr>
      </w:pPr>
      <w:bookmarkStart w:id="9" w:name="_Toc132401361"/>
    </w:p>
    <w:p w:rsidR="00502030" w:rsidRDefault="002E20DB">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3.2 Mortality Rate of </w:t>
      </w:r>
      <w:r>
        <w:rPr>
          <w:rFonts w:ascii="Times New Roman" w:hAnsi="Times New Roman" w:cs="Times New Roman"/>
          <w:b/>
          <w:i/>
          <w:color w:val="000000" w:themeColor="text1"/>
          <w:sz w:val="20"/>
          <w:szCs w:val="20"/>
        </w:rPr>
        <w:t>Clariasgariepinus</w:t>
      </w:r>
      <w:r>
        <w:rPr>
          <w:rFonts w:ascii="Times New Roman" w:hAnsi="Times New Roman" w:cs="Times New Roman"/>
          <w:b/>
          <w:color w:val="000000" w:themeColor="text1"/>
          <w:sz w:val="20"/>
          <w:szCs w:val="20"/>
        </w:rPr>
        <w:t xml:space="preserve"> Fingerlings Exposed to Various Inclusion Levels of </w:t>
      </w:r>
      <w:r>
        <w:rPr>
          <w:rFonts w:ascii="Times New Roman" w:hAnsi="Times New Roman" w:cs="Times New Roman"/>
          <w:b/>
          <w:i/>
          <w:color w:val="000000" w:themeColor="text1"/>
          <w:sz w:val="20"/>
          <w:szCs w:val="20"/>
        </w:rPr>
        <w:t>Ocimumgratisimum</w:t>
      </w:r>
      <w:bookmarkEnd w:id="9"/>
    </w:p>
    <w:p w:rsidR="00502030" w:rsidRDefault="002E20DB">
      <w:pPr>
        <w:spacing w:before="240" w:line="480" w:lineRule="auto"/>
        <w:jc w:val="both"/>
        <w:rPr>
          <w:rFonts w:ascii="Times New Roman" w:hAnsi="Times New Roman" w:cs="Times New Roman"/>
          <w:sz w:val="20"/>
          <w:szCs w:val="20"/>
        </w:rPr>
      </w:pPr>
      <w:r>
        <w:rPr>
          <w:rFonts w:ascii="Times New Roman" w:hAnsi="Times New Roman" w:cs="Times New Roman"/>
          <w:sz w:val="20"/>
          <w:szCs w:val="20"/>
        </w:rPr>
        <w:t xml:space="preserve"> Table 2 depicts the mortality rate of fingerlings subjected to different inclusion levels of </w:t>
      </w:r>
      <w:r>
        <w:rPr>
          <w:rFonts w:ascii="Times New Roman" w:hAnsi="Times New Roman" w:cs="Times New Roman"/>
          <w:i/>
          <w:sz w:val="20"/>
          <w:szCs w:val="20"/>
        </w:rPr>
        <w:t>Ocimumgratisimum</w:t>
      </w:r>
      <w:r>
        <w:rPr>
          <w:rFonts w:ascii="Times New Roman" w:hAnsi="Times New Roman" w:cs="Times New Roman"/>
          <w:sz w:val="20"/>
          <w:szCs w:val="20"/>
        </w:rPr>
        <w:t xml:space="preserve">. The trends of mortality of the fingerlings exposed to various inclusion levels (0, 10, 20, 30g) increase with the concentration.  At 30 g/6l concentration, the percentage of mortality increased significantly (P&lt;0.05) with an increase in the </w:t>
      </w:r>
      <w:r>
        <w:rPr>
          <w:rFonts w:ascii="Times New Roman" w:hAnsi="Times New Roman" w:cs="Times New Roman"/>
          <w:i/>
          <w:sz w:val="20"/>
          <w:szCs w:val="20"/>
        </w:rPr>
        <w:t>Ocimumgratisimum</w:t>
      </w:r>
      <w:r>
        <w:rPr>
          <w:rFonts w:ascii="Times New Roman" w:hAnsi="Times New Roman" w:cs="Times New Roman"/>
          <w:sz w:val="20"/>
          <w:szCs w:val="20"/>
        </w:rPr>
        <w:t>.</w:t>
      </w:r>
    </w:p>
    <w:p w:rsidR="00502030" w:rsidRDefault="002E20DB">
      <w:pPr>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Table </w:t>
      </w:r>
      <w:r w:rsidR="008812B7">
        <w:rPr>
          <w:rFonts w:ascii="Times New Roman" w:hAnsi="Times New Roman" w:cs="Times New Roman"/>
          <w:b/>
          <w:sz w:val="20"/>
          <w:szCs w:val="20"/>
        </w:rPr>
        <w:t>2</w:t>
      </w:r>
      <w:r w:rsidR="00C67313">
        <w:rPr>
          <w:rFonts w:ascii="Times New Roman" w:hAnsi="Times New Roman" w:cs="Times New Roman"/>
          <w:b/>
          <w:sz w:val="20"/>
          <w:szCs w:val="20"/>
        </w:rPr>
        <w:t>: Mortality</w:t>
      </w:r>
      <w:r>
        <w:rPr>
          <w:rFonts w:ascii="Times New Roman" w:hAnsi="Times New Roman" w:cs="Times New Roman"/>
          <w:b/>
          <w:sz w:val="20"/>
          <w:szCs w:val="20"/>
        </w:rPr>
        <w:t xml:space="preserve"> Rate of </w:t>
      </w:r>
      <w:r>
        <w:rPr>
          <w:rFonts w:ascii="Times New Roman" w:hAnsi="Times New Roman" w:cs="Times New Roman"/>
          <w:b/>
          <w:i/>
          <w:sz w:val="20"/>
          <w:szCs w:val="20"/>
        </w:rPr>
        <w:t>Clariasgariepinus</w:t>
      </w:r>
      <w:r>
        <w:rPr>
          <w:rFonts w:ascii="Times New Roman" w:hAnsi="Times New Roman" w:cs="Times New Roman"/>
          <w:b/>
          <w:sz w:val="20"/>
          <w:szCs w:val="20"/>
        </w:rPr>
        <w:t xml:space="preserve"> Fingerlings Exposed to Various Inclusion level of </w:t>
      </w:r>
      <w:r>
        <w:rPr>
          <w:rFonts w:ascii="Times New Roman" w:hAnsi="Times New Roman" w:cs="Times New Roman"/>
          <w:b/>
          <w:i/>
          <w:sz w:val="20"/>
          <w:szCs w:val="20"/>
        </w:rPr>
        <w:t>Ocimumgratisimum</w:t>
      </w:r>
    </w:p>
    <w:tbl>
      <w:tblPr>
        <w:tblW w:w="7035" w:type="dxa"/>
        <w:tblInd w:w="93" w:type="dxa"/>
        <w:tblLook w:val="04A0"/>
      </w:tblPr>
      <w:tblGrid>
        <w:gridCol w:w="1301"/>
        <w:gridCol w:w="1387"/>
        <w:gridCol w:w="1407"/>
        <w:gridCol w:w="1578"/>
        <w:gridCol w:w="1140"/>
        <w:gridCol w:w="222"/>
      </w:tblGrid>
      <w:tr w:rsidR="00502030">
        <w:trPr>
          <w:trHeight w:val="315"/>
        </w:trPr>
        <w:tc>
          <w:tcPr>
            <w:tcW w:w="5850" w:type="dxa"/>
            <w:gridSpan w:val="5"/>
            <w:tcBorders>
              <w:top w:val="nil"/>
              <w:left w:val="nil"/>
              <w:bottom w:val="nil"/>
              <w:right w:val="nil"/>
            </w:tcBorders>
            <w:shd w:val="clear" w:color="auto" w:fill="auto"/>
          </w:tcPr>
          <w:p w:rsidR="00502030" w:rsidRDefault="002E20DB">
            <w:pPr>
              <w:jc w:val="both"/>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 xml:space="preserve">                                                             Mortality rate %</w:t>
            </w:r>
          </w:p>
        </w:tc>
        <w:tc>
          <w:tcPr>
            <w:tcW w:w="15" w:type="dxa"/>
            <w:tcBorders>
              <w:top w:val="nil"/>
              <w:left w:val="nil"/>
              <w:bottom w:val="nil"/>
              <w:right w:val="nil"/>
            </w:tcBorders>
            <w:shd w:val="clear" w:color="auto" w:fill="auto"/>
            <w:noWrap/>
            <w:vAlign w:val="center"/>
          </w:tcPr>
          <w:p w:rsidR="00502030" w:rsidRDefault="00502030">
            <w:pPr>
              <w:rPr>
                <w:rFonts w:ascii="Calibri" w:hAnsi="Calibri" w:cs="Calibri"/>
                <w:color w:val="000000"/>
              </w:rPr>
            </w:pPr>
          </w:p>
        </w:tc>
      </w:tr>
      <w:tr w:rsidR="00502030">
        <w:trPr>
          <w:trHeight w:val="540"/>
        </w:trPr>
        <w:tc>
          <w:tcPr>
            <w:tcW w:w="133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Time (mins)</w:t>
            </w:r>
          </w:p>
        </w:tc>
        <w:tc>
          <w:tcPr>
            <w:tcW w:w="142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T1(0g)</w:t>
            </w:r>
          </w:p>
        </w:tc>
        <w:tc>
          <w:tcPr>
            <w:tcW w:w="145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T2 (10g)</w:t>
            </w:r>
          </w:p>
        </w:tc>
        <w:tc>
          <w:tcPr>
            <w:tcW w:w="163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T3 (20g)</w:t>
            </w:r>
          </w:p>
        </w:tc>
        <w:tc>
          <w:tcPr>
            <w:tcW w:w="1185" w:type="dxa"/>
            <w:gridSpan w:val="2"/>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T4 (30g)</w:t>
            </w:r>
          </w:p>
        </w:tc>
      </w:tr>
      <w:tr w:rsidR="00502030">
        <w:trPr>
          <w:trHeight w:val="525"/>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185"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185"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60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185"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90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185"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120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185"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150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185"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180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17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11.67</w:t>
            </w:r>
          </w:p>
        </w:tc>
        <w:tc>
          <w:tcPr>
            <w:tcW w:w="0" w:type="auto"/>
            <w:tcBorders>
              <w:top w:val="nil"/>
              <w:left w:val="nil"/>
              <w:bottom w:val="nil"/>
              <w:right w:val="nil"/>
            </w:tcBorders>
            <w:shd w:val="clear" w:color="auto" w:fill="auto"/>
            <w:noWrap/>
            <w:vAlign w:val="center"/>
          </w:tcPr>
          <w:p w:rsidR="00502030" w:rsidRDefault="00502030">
            <w:pPr>
              <w:jc w:val="center"/>
              <w:rPr>
                <w:rFonts w:ascii="Calibri" w:hAnsi="Calibri" w:cs="Calibri"/>
                <w:color w:val="000000"/>
              </w:rPr>
            </w:pP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210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26.67</w:t>
            </w:r>
          </w:p>
        </w:tc>
        <w:tc>
          <w:tcPr>
            <w:tcW w:w="117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16.67</w:t>
            </w:r>
          </w:p>
        </w:tc>
        <w:tc>
          <w:tcPr>
            <w:tcW w:w="0" w:type="auto"/>
            <w:tcBorders>
              <w:top w:val="nil"/>
              <w:left w:val="nil"/>
              <w:bottom w:val="nil"/>
              <w:right w:val="nil"/>
            </w:tcBorders>
            <w:shd w:val="clear" w:color="auto" w:fill="auto"/>
            <w:noWrap/>
            <w:vAlign w:val="center"/>
          </w:tcPr>
          <w:p w:rsidR="00502030" w:rsidRDefault="00502030">
            <w:pPr>
              <w:jc w:val="center"/>
              <w:rPr>
                <w:rFonts w:ascii="Calibri" w:hAnsi="Calibri" w:cs="Calibri"/>
                <w:color w:val="000000"/>
              </w:rPr>
            </w:pP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240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26.67</w:t>
            </w:r>
          </w:p>
        </w:tc>
        <w:tc>
          <w:tcPr>
            <w:tcW w:w="117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48.33</w:t>
            </w:r>
          </w:p>
        </w:tc>
        <w:tc>
          <w:tcPr>
            <w:tcW w:w="0" w:type="auto"/>
            <w:tcBorders>
              <w:top w:val="nil"/>
              <w:left w:val="nil"/>
              <w:bottom w:val="nil"/>
              <w:right w:val="nil"/>
            </w:tcBorders>
            <w:shd w:val="clear" w:color="auto" w:fill="auto"/>
            <w:noWrap/>
            <w:vAlign w:val="center"/>
          </w:tcPr>
          <w:p w:rsidR="00502030" w:rsidRDefault="00502030">
            <w:pPr>
              <w:jc w:val="center"/>
              <w:rPr>
                <w:rFonts w:ascii="Calibri" w:hAnsi="Calibri" w:cs="Calibri"/>
                <w:color w:val="000000"/>
              </w:rPr>
            </w:pP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270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41.67</w:t>
            </w:r>
          </w:p>
        </w:tc>
        <w:tc>
          <w:tcPr>
            <w:tcW w:w="117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66.67</w:t>
            </w:r>
          </w:p>
        </w:tc>
        <w:tc>
          <w:tcPr>
            <w:tcW w:w="0" w:type="auto"/>
            <w:tcBorders>
              <w:top w:val="nil"/>
              <w:left w:val="nil"/>
              <w:bottom w:val="nil"/>
              <w:right w:val="nil"/>
            </w:tcBorders>
            <w:shd w:val="clear" w:color="auto" w:fill="auto"/>
            <w:noWrap/>
            <w:vAlign w:val="center"/>
          </w:tcPr>
          <w:p w:rsidR="00502030" w:rsidRDefault="00502030">
            <w:pPr>
              <w:jc w:val="center"/>
              <w:rPr>
                <w:rFonts w:ascii="Calibri" w:hAnsi="Calibri" w:cs="Calibri"/>
                <w:color w:val="000000"/>
              </w:rPr>
            </w:pP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300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58.33</w:t>
            </w:r>
          </w:p>
        </w:tc>
        <w:tc>
          <w:tcPr>
            <w:tcW w:w="117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66.67</w:t>
            </w:r>
          </w:p>
        </w:tc>
        <w:tc>
          <w:tcPr>
            <w:tcW w:w="0" w:type="auto"/>
            <w:tcBorders>
              <w:top w:val="nil"/>
              <w:left w:val="nil"/>
              <w:bottom w:val="nil"/>
              <w:right w:val="nil"/>
            </w:tcBorders>
            <w:shd w:val="clear" w:color="auto" w:fill="auto"/>
            <w:noWrap/>
            <w:vAlign w:val="center"/>
          </w:tcPr>
          <w:p w:rsidR="00502030" w:rsidRDefault="00502030">
            <w:pPr>
              <w:jc w:val="center"/>
              <w:rPr>
                <w:rFonts w:ascii="Calibri" w:hAnsi="Calibri" w:cs="Calibri"/>
                <w:color w:val="000000"/>
              </w:rPr>
            </w:pP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330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6.67</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1.67</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68.33</w:t>
            </w:r>
          </w:p>
        </w:tc>
        <w:tc>
          <w:tcPr>
            <w:tcW w:w="117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73.33</w:t>
            </w:r>
          </w:p>
        </w:tc>
        <w:tc>
          <w:tcPr>
            <w:tcW w:w="0" w:type="auto"/>
            <w:tcBorders>
              <w:top w:val="nil"/>
              <w:left w:val="nil"/>
              <w:bottom w:val="nil"/>
              <w:right w:val="nil"/>
            </w:tcBorders>
            <w:shd w:val="clear" w:color="auto" w:fill="auto"/>
            <w:noWrap/>
            <w:vAlign w:val="center"/>
          </w:tcPr>
          <w:p w:rsidR="00502030" w:rsidRDefault="00502030">
            <w:pPr>
              <w:jc w:val="center"/>
              <w:rPr>
                <w:rFonts w:ascii="Calibri" w:hAnsi="Calibri" w:cs="Calibri"/>
                <w:color w:val="000000"/>
              </w:rPr>
            </w:pPr>
          </w:p>
        </w:tc>
      </w:tr>
      <w:tr w:rsidR="00502030">
        <w:trPr>
          <w:trHeight w:val="300"/>
        </w:trPr>
        <w:tc>
          <w:tcPr>
            <w:tcW w:w="13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360</w:t>
            </w:r>
          </w:p>
        </w:tc>
        <w:tc>
          <w:tcPr>
            <w:tcW w:w="142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8.33</w:t>
            </w:r>
          </w:p>
        </w:tc>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1.67</w:t>
            </w:r>
          </w:p>
        </w:tc>
        <w:tc>
          <w:tcPr>
            <w:tcW w:w="163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68.33</w:t>
            </w:r>
          </w:p>
        </w:tc>
        <w:tc>
          <w:tcPr>
            <w:tcW w:w="117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0" w:type="auto"/>
            <w:tcBorders>
              <w:top w:val="nil"/>
              <w:left w:val="nil"/>
              <w:bottom w:val="nil"/>
              <w:right w:val="nil"/>
            </w:tcBorders>
            <w:shd w:val="clear" w:color="auto" w:fill="auto"/>
            <w:noWrap/>
            <w:vAlign w:val="center"/>
          </w:tcPr>
          <w:p w:rsidR="00502030" w:rsidRDefault="00502030">
            <w:pPr>
              <w:jc w:val="center"/>
              <w:rPr>
                <w:rFonts w:ascii="Calibri" w:hAnsi="Calibri" w:cs="Calibri"/>
                <w:color w:val="000000"/>
              </w:rPr>
            </w:pPr>
          </w:p>
        </w:tc>
      </w:tr>
      <w:tr w:rsidR="00502030">
        <w:trPr>
          <w:trHeight w:val="300"/>
        </w:trPr>
        <w:tc>
          <w:tcPr>
            <w:tcW w:w="133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lastRenderedPageBreak/>
              <w:t>390</w:t>
            </w:r>
          </w:p>
        </w:tc>
        <w:tc>
          <w:tcPr>
            <w:tcW w:w="142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8.33</w:t>
            </w:r>
          </w:p>
        </w:tc>
        <w:tc>
          <w:tcPr>
            <w:tcW w:w="145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1.67</w:t>
            </w:r>
          </w:p>
        </w:tc>
        <w:tc>
          <w:tcPr>
            <w:tcW w:w="163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68.33</w:t>
            </w:r>
          </w:p>
        </w:tc>
        <w:tc>
          <w:tcPr>
            <w:tcW w:w="1170"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0" w:type="auto"/>
            <w:tcBorders>
              <w:top w:val="nil"/>
              <w:left w:val="nil"/>
              <w:bottom w:val="nil"/>
              <w:right w:val="nil"/>
            </w:tcBorders>
            <w:shd w:val="clear" w:color="auto" w:fill="auto"/>
            <w:noWrap/>
            <w:vAlign w:val="center"/>
          </w:tcPr>
          <w:p w:rsidR="00502030" w:rsidRDefault="00502030">
            <w:pPr>
              <w:jc w:val="center"/>
              <w:rPr>
                <w:rFonts w:ascii="Calibri" w:hAnsi="Calibri" w:cs="Calibri"/>
                <w:color w:val="000000"/>
              </w:rPr>
            </w:pPr>
          </w:p>
        </w:tc>
      </w:tr>
    </w:tbl>
    <w:p w:rsidR="00502030" w:rsidRDefault="002E20DB">
      <w:pPr>
        <w:jc w:val="both"/>
        <w:rPr>
          <w:rFonts w:ascii="Times New Roman" w:hAnsi="Times New Roman" w:cs="Times New Roman"/>
          <w:sz w:val="20"/>
          <w:szCs w:val="20"/>
        </w:rPr>
      </w:pPr>
      <w:r>
        <w:rPr>
          <w:rFonts w:ascii="Times New Roman" w:hAnsi="Times New Roman" w:cs="Times New Roman"/>
          <w:sz w:val="20"/>
          <w:szCs w:val="20"/>
        </w:rPr>
        <w:br w:type="page"/>
      </w:r>
    </w:p>
    <w:p w:rsidR="00502030" w:rsidRDefault="002E20DB">
      <w:pPr>
        <w:pStyle w:val="Heading1"/>
        <w:spacing w:line="480" w:lineRule="auto"/>
        <w:jc w:val="both"/>
        <w:rPr>
          <w:rFonts w:ascii="Times New Roman" w:hAnsi="Times New Roman" w:cs="Times New Roman"/>
          <w:b/>
          <w:color w:val="000000" w:themeColor="text1"/>
          <w:sz w:val="20"/>
          <w:szCs w:val="20"/>
        </w:rPr>
      </w:pPr>
      <w:bookmarkStart w:id="10" w:name="_Toc132401362"/>
      <w:r>
        <w:rPr>
          <w:rFonts w:ascii="Times New Roman" w:hAnsi="Times New Roman" w:cs="Times New Roman"/>
          <w:b/>
          <w:color w:val="000000" w:themeColor="text1"/>
          <w:sz w:val="20"/>
          <w:szCs w:val="20"/>
        </w:rPr>
        <w:lastRenderedPageBreak/>
        <w:t xml:space="preserve">3.3 Survival Rate of </w:t>
      </w:r>
      <w:r>
        <w:rPr>
          <w:rFonts w:ascii="Times New Roman" w:hAnsi="Times New Roman" w:cs="Times New Roman"/>
          <w:b/>
          <w:i/>
          <w:color w:val="000000" w:themeColor="text1"/>
          <w:sz w:val="20"/>
          <w:szCs w:val="20"/>
        </w:rPr>
        <w:t>Clariasgariepinus</w:t>
      </w:r>
      <w:r>
        <w:rPr>
          <w:rFonts w:ascii="Times New Roman" w:hAnsi="Times New Roman" w:cs="Times New Roman"/>
          <w:b/>
          <w:color w:val="000000" w:themeColor="text1"/>
          <w:sz w:val="20"/>
          <w:szCs w:val="20"/>
        </w:rPr>
        <w:t xml:space="preserve"> Fingerlings Exposed to Various Inclusion level of </w:t>
      </w:r>
      <w:r>
        <w:rPr>
          <w:rFonts w:ascii="Times New Roman" w:hAnsi="Times New Roman" w:cs="Times New Roman"/>
          <w:b/>
          <w:i/>
          <w:color w:val="000000" w:themeColor="text1"/>
          <w:sz w:val="20"/>
          <w:szCs w:val="20"/>
        </w:rPr>
        <w:t>Ocimumgratisimum</w:t>
      </w:r>
      <w:bookmarkEnd w:id="10"/>
    </w:p>
    <w:p w:rsidR="00502030" w:rsidRDefault="002E20DB">
      <w:pPr>
        <w:spacing w:before="240" w:line="480" w:lineRule="auto"/>
        <w:jc w:val="both"/>
        <w:rPr>
          <w:rFonts w:ascii="Times New Roman" w:hAnsi="Times New Roman" w:cs="Times New Roman"/>
          <w:sz w:val="20"/>
          <w:szCs w:val="20"/>
        </w:rPr>
      </w:pPr>
      <w:r>
        <w:rPr>
          <w:rFonts w:ascii="Times New Roman" w:hAnsi="Times New Roman" w:cs="Times New Roman"/>
          <w:sz w:val="20"/>
          <w:szCs w:val="20"/>
        </w:rPr>
        <w:t xml:space="preserve">Table 3 shows the survival rate of fingerlings treated with different inclusion levels of </w:t>
      </w:r>
      <w:r>
        <w:rPr>
          <w:rFonts w:ascii="Times New Roman" w:hAnsi="Times New Roman" w:cs="Times New Roman"/>
          <w:i/>
          <w:sz w:val="20"/>
          <w:szCs w:val="20"/>
        </w:rPr>
        <w:t>Ocimumgratisimum</w:t>
      </w:r>
      <w:r>
        <w:rPr>
          <w:rFonts w:ascii="Times New Roman" w:hAnsi="Times New Roman" w:cs="Times New Roman"/>
          <w:sz w:val="20"/>
          <w:szCs w:val="20"/>
        </w:rPr>
        <w:t>as an anesthetic. The survival rate of fingerling exposed to various inclusion levels (0, 10, 20, 30g/L) became high at 10g/6l and the percentage of survival decreased significantly (</w:t>
      </w:r>
      <w:r>
        <w:rPr>
          <w:rFonts w:ascii="Times New Roman" w:hAnsi="Times New Roman" w:cs="Times New Roman"/>
          <w:sz w:val="20"/>
          <w:szCs w:val="20"/>
          <w:lang w:val="en-IN"/>
        </w:rPr>
        <w:t>p</w:t>
      </w:r>
      <w:r>
        <w:rPr>
          <w:rFonts w:ascii="Times New Roman" w:hAnsi="Times New Roman" w:cs="Times New Roman"/>
          <w:sz w:val="20"/>
          <w:szCs w:val="20"/>
        </w:rPr>
        <w:t xml:space="preserve">&gt;0.05) with an increase in the </w:t>
      </w:r>
      <w:r>
        <w:rPr>
          <w:rFonts w:ascii="Times New Roman" w:hAnsi="Times New Roman" w:cs="Times New Roman"/>
          <w:i/>
          <w:sz w:val="20"/>
          <w:szCs w:val="20"/>
        </w:rPr>
        <w:t>Ocimumgatisimum</w:t>
      </w:r>
      <w:r>
        <w:rPr>
          <w:rFonts w:ascii="Times New Roman" w:hAnsi="Times New Roman" w:cs="Times New Roman"/>
          <w:sz w:val="20"/>
          <w:szCs w:val="20"/>
        </w:rPr>
        <w:t>concentration.</w:t>
      </w:r>
    </w:p>
    <w:p w:rsidR="00502030" w:rsidRDefault="002E20DB">
      <w:pPr>
        <w:spacing w:line="480" w:lineRule="auto"/>
        <w:jc w:val="both"/>
        <w:rPr>
          <w:rFonts w:ascii="Times New Roman" w:hAnsi="Times New Roman" w:cs="Times New Roman"/>
          <w:b/>
          <w:sz w:val="20"/>
          <w:szCs w:val="20"/>
        </w:rPr>
      </w:pPr>
      <w:r>
        <w:rPr>
          <w:rFonts w:ascii="Times New Roman" w:hAnsi="Times New Roman" w:cs="Times New Roman"/>
          <w:b/>
          <w:sz w:val="20"/>
          <w:szCs w:val="20"/>
        </w:rPr>
        <w:t xml:space="preserve">Table </w:t>
      </w:r>
      <w:r w:rsidR="008812B7">
        <w:rPr>
          <w:rFonts w:ascii="Times New Roman" w:hAnsi="Times New Roman" w:cs="Times New Roman"/>
          <w:b/>
          <w:sz w:val="20"/>
          <w:szCs w:val="20"/>
        </w:rPr>
        <w:t>3</w:t>
      </w:r>
      <w:r>
        <w:rPr>
          <w:rFonts w:ascii="Times New Roman" w:hAnsi="Times New Roman" w:cs="Times New Roman"/>
          <w:b/>
          <w:sz w:val="20"/>
          <w:szCs w:val="20"/>
        </w:rPr>
        <w:t xml:space="preserve">:Survival Rate of </w:t>
      </w:r>
      <w:r>
        <w:rPr>
          <w:rFonts w:ascii="Times New Roman" w:hAnsi="Times New Roman" w:cs="Times New Roman"/>
          <w:b/>
          <w:i/>
          <w:sz w:val="20"/>
          <w:szCs w:val="20"/>
        </w:rPr>
        <w:t>Clariasgariepinus</w:t>
      </w:r>
      <w:r>
        <w:rPr>
          <w:rFonts w:ascii="Times New Roman" w:hAnsi="Times New Roman" w:cs="Times New Roman"/>
          <w:b/>
          <w:sz w:val="20"/>
          <w:szCs w:val="20"/>
        </w:rPr>
        <w:t xml:space="preserve"> Fingerlings Exposed to Various Inclusion level of </w:t>
      </w:r>
      <w:r>
        <w:rPr>
          <w:rFonts w:ascii="Times New Roman" w:hAnsi="Times New Roman" w:cs="Times New Roman"/>
          <w:b/>
          <w:i/>
          <w:sz w:val="20"/>
          <w:szCs w:val="20"/>
        </w:rPr>
        <w:t>Ocimumgatisimum</w:t>
      </w:r>
      <w:r>
        <w:rPr>
          <w:rFonts w:ascii="Times New Roman" w:hAnsi="Times New Roman" w:cs="Times New Roman"/>
          <w:b/>
          <w:sz w:val="20"/>
          <w:szCs w:val="20"/>
        </w:rPr>
        <w:t xml:space="preserve"> (0g, 10g, 20g and 30g)</w:t>
      </w:r>
    </w:p>
    <w:tbl>
      <w:tblPr>
        <w:tblW w:w="8640" w:type="dxa"/>
        <w:tblInd w:w="93" w:type="dxa"/>
        <w:tblLook w:val="04A0"/>
      </w:tblPr>
      <w:tblGrid>
        <w:gridCol w:w="1455"/>
        <w:gridCol w:w="1350"/>
        <w:gridCol w:w="1905"/>
        <w:gridCol w:w="1530"/>
        <w:gridCol w:w="60"/>
        <w:gridCol w:w="2340"/>
      </w:tblGrid>
      <w:tr w:rsidR="00502030">
        <w:trPr>
          <w:trHeight w:val="540"/>
        </w:trPr>
        <w:tc>
          <w:tcPr>
            <w:tcW w:w="6300" w:type="dxa"/>
            <w:gridSpan w:val="6"/>
            <w:tcBorders>
              <w:top w:val="single" w:sz="8" w:space="0" w:color="000000"/>
              <w:left w:val="nil"/>
              <w:bottom w:val="nil"/>
              <w:right w:val="nil"/>
            </w:tcBorders>
            <w:shd w:val="clear" w:color="auto" w:fill="auto"/>
          </w:tcPr>
          <w:p w:rsidR="00502030" w:rsidRDefault="002E20DB">
            <w:pP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 xml:space="preserve">                                                             Survival rate %</w:t>
            </w:r>
          </w:p>
        </w:tc>
      </w:tr>
      <w:tr w:rsidR="00502030">
        <w:trPr>
          <w:trHeight w:val="525"/>
        </w:trPr>
        <w:tc>
          <w:tcPr>
            <w:tcW w:w="1455" w:type="dxa"/>
            <w:tcBorders>
              <w:top w:val="nil"/>
              <w:left w:val="nil"/>
              <w:bottom w:val="single" w:sz="8"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Time (min)</w:t>
            </w:r>
          </w:p>
        </w:tc>
        <w:tc>
          <w:tcPr>
            <w:tcW w:w="1350" w:type="dxa"/>
            <w:tcBorders>
              <w:top w:val="nil"/>
              <w:left w:val="nil"/>
              <w:bottom w:val="single" w:sz="8"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T1(0g)</w:t>
            </w:r>
          </w:p>
        </w:tc>
        <w:tc>
          <w:tcPr>
            <w:tcW w:w="1905" w:type="dxa"/>
            <w:tcBorders>
              <w:top w:val="nil"/>
              <w:left w:val="nil"/>
              <w:bottom w:val="single" w:sz="8"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 xml:space="preserve"> T2 (10g)</w:t>
            </w:r>
          </w:p>
        </w:tc>
        <w:tc>
          <w:tcPr>
            <w:tcW w:w="1530" w:type="dxa"/>
            <w:tcBorders>
              <w:top w:val="nil"/>
              <w:left w:val="nil"/>
              <w:bottom w:val="single" w:sz="8"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 xml:space="preserve"> T3 (20g)</w:t>
            </w:r>
          </w:p>
        </w:tc>
        <w:tc>
          <w:tcPr>
            <w:tcW w:w="2400" w:type="dxa"/>
            <w:gridSpan w:val="2"/>
            <w:tcBorders>
              <w:top w:val="nil"/>
              <w:left w:val="nil"/>
              <w:bottom w:val="single" w:sz="8" w:space="0" w:color="000000"/>
              <w:right w:val="nil"/>
            </w:tcBorders>
            <w:shd w:val="clear" w:color="auto" w:fill="auto"/>
          </w:tcPr>
          <w:p w:rsidR="00502030" w:rsidRDefault="002E20DB">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rPr>
              <w:t>T4 (30g)</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3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240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3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240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60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3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240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90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3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240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120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3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240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150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3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240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180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9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234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88.33</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210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9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73.33</w:t>
            </w:r>
          </w:p>
        </w:tc>
        <w:tc>
          <w:tcPr>
            <w:tcW w:w="234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88.33</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240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9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73.33</w:t>
            </w:r>
          </w:p>
        </w:tc>
        <w:tc>
          <w:tcPr>
            <w:tcW w:w="234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51.67</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270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9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58.33</w:t>
            </w:r>
          </w:p>
        </w:tc>
        <w:tc>
          <w:tcPr>
            <w:tcW w:w="234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33.33</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300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100</w:t>
            </w:r>
          </w:p>
        </w:tc>
        <w:tc>
          <w:tcPr>
            <w:tcW w:w="159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41.67</w:t>
            </w:r>
          </w:p>
        </w:tc>
        <w:tc>
          <w:tcPr>
            <w:tcW w:w="234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33.33</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330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93.33</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98.33</w:t>
            </w:r>
          </w:p>
        </w:tc>
        <w:tc>
          <w:tcPr>
            <w:tcW w:w="159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31.67</w:t>
            </w:r>
          </w:p>
        </w:tc>
        <w:tc>
          <w:tcPr>
            <w:tcW w:w="234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26.67</w:t>
            </w:r>
          </w:p>
        </w:tc>
      </w:tr>
      <w:tr w:rsidR="00502030">
        <w:trPr>
          <w:trHeight w:val="300"/>
        </w:trPr>
        <w:tc>
          <w:tcPr>
            <w:tcW w:w="145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360</w:t>
            </w:r>
          </w:p>
        </w:tc>
        <w:tc>
          <w:tcPr>
            <w:tcW w:w="135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91.67</w:t>
            </w:r>
          </w:p>
        </w:tc>
        <w:tc>
          <w:tcPr>
            <w:tcW w:w="1905"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98.33</w:t>
            </w:r>
          </w:p>
        </w:tc>
        <w:tc>
          <w:tcPr>
            <w:tcW w:w="1590" w:type="dxa"/>
            <w:gridSpan w:val="2"/>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31.67</w:t>
            </w:r>
          </w:p>
        </w:tc>
        <w:tc>
          <w:tcPr>
            <w:tcW w:w="2340" w:type="dxa"/>
            <w:tcBorders>
              <w:top w:val="nil"/>
              <w:left w:val="nil"/>
              <w:bottom w:val="nil"/>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r>
      <w:tr w:rsidR="00502030">
        <w:trPr>
          <w:trHeight w:val="300"/>
        </w:trPr>
        <w:tc>
          <w:tcPr>
            <w:tcW w:w="145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390</w:t>
            </w:r>
          </w:p>
        </w:tc>
        <w:tc>
          <w:tcPr>
            <w:tcW w:w="1350"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91.67</w:t>
            </w:r>
          </w:p>
        </w:tc>
        <w:tc>
          <w:tcPr>
            <w:tcW w:w="1905"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98.33</w:t>
            </w:r>
          </w:p>
        </w:tc>
        <w:tc>
          <w:tcPr>
            <w:tcW w:w="1590" w:type="dxa"/>
            <w:gridSpan w:val="2"/>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31.67</w:t>
            </w:r>
          </w:p>
        </w:tc>
        <w:tc>
          <w:tcPr>
            <w:tcW w:w="2340" w:type="dxa"/>
            <w:tcBorders>
              <w:top w:val="nil"/>
              <w:left w:val="nil"/>
              <w:bottom w:val="single" w:sz="4" w:space="0" w:color="000000"/>
              <w:right w:val="nil"/>
            </w:tcBorders>
            <w:shd w:val="clear" w:color="auto" w:fill="auto"/>
          </w:tcPr>
          <w:p w:rsidR="00502030" w:rsidRDefault="002E20DB">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rPr>
              <w:t>0</w:t>
            </w:r>
          </w:p>
        </w:tc>
      </w:tr>
    </w:tbl>
    <w:p w:rsidR="00502030" w:rsidRDefault="002E20DB">
      <w:pPr>
        <w:jc w:val="center"/>
        <w:rPr>
          <w:rFonts w:ascii="Times New Roman" w:hAnsi="Times New Roman" w:cs="Times New Roman"/>
          <w:sz w:val="20"/>
          <w:szCs w:val="20"/>
        </w:rPr>
      </w:pPr>
      <w:r>
        <w:rPr>
          <w:rFonts w:ascii="Times New Roman" w:hAnsi="Times New Roman" w:cs="Times New Roman"/>
          <w:sz w:val="20"/>
          <w:szCs w:val="20"/>
        </w:rPr>
        <w:br w:type="page"/>
      </w:r>
    </w:p>
    <w:p w:rsidR="00502030" w:rsidRDefault="002E20DB">
      <w:pPr>
        <w:pStyle w:val="Heading1"/>
        <w:spacing w:line="480" w:lineRule="auto"/>
        <w:jc w:val="both"/>
        <w:rPr>
          <w:rFonts w:ascii="Times New Roman" w:hAnsi="Times New Roman" w:cs="Times New Roman"/>
          <w:b/>
          <w:color w:val="000000" w:themeColor="text1"/>
          <w:sz w:val="20"/>
          <w:szCs w:val="20"/>
        </w:rPr>
      </w:pPr>
      <w:bookmarkStart w:id="11" w:name="_Toc132401363"/>
      <w:r>
        <w:rPr>
          <w:rFonts w:ascii="Times New Roman" w:hAnsi="Times New Roman" w:cs="Times New Roman"/>
          <w:b/>
          <w:color w:val="000000" w:themeColor="text1"/>
          <w:sz w:val="20"/>
          <w:szCs w:val="20"/>
        </w:rPr>
        <w:lastRenderedPageBreak/>
        <w:t xml:space="preserve"> 3.4 Variation of Physicochemical Parameter of Water for before, during, and after Transportation with Different Inclusion Levels of </w:t>
      </w:r>
      <w:r>
        <w:rPr>
          <w:rFonts w:ascii="Times New Roman" w:hAnsi="Times New Roman" w:cs="Times New Roman"/>
          <w:b/>
          <w:i/>
          <w:color w:val="000000" w:themeColor="text1"/>
          <w:sz w:val="20"/>
          <w:szCs w:val="20"/>
        </w:rPr>
        <w:t>Ocimumgratisimum</w:t>
      </w:r>
      <w:r>
        <w:rPr>
          <w:rFonts w:ascii="Times New Roman" w:hAnsi="Times New Roman" w:cs="Times New Roman"/>
          <w:b/>
          <w:color w:val="000000" w:themeColor="text1"/>
          <w:sz w:val="20"/>
          <w:szCs w:val="20"/>
        </w:rPr>
        <w:t xml:space="preserve"> (0 g, 10 g, 20 g, 30 g)</w:t>
      </w:r>
      <w:bookmarkEnd w:id="11"/>
    </w:p>
    <w:p w:rsidR="00502030" w:rsidRDefault="002E20DB">
      <w:pPr>
        <w:spacing w:line="48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Figure 1 shows the physico-chemical parameters of time variation of water with different inclusion levels of </w:t>
      </w:r>
      <w:r>
        <w:rPr>
          <w:rFonts w:ascii="Times New Roman" w:hAnsi="Times New Roman" w:cs="Times New Roman"/>
          <w:i/>
          <w:sz w:val="20"/>
          <w:szCs w:val="20"/>
        </w:rPr>
        <w:t>Ocimumgratisimum</w:t>
      </w:r>
      <w:r>
        <w:rPr>
          <w:rFonts w:ascii="Times New Roman" w:hAnsi="Times New Roman" w:cs="Times New Roman"/>
          <w:sz w:val="20"/>
          <w:szCs w:val="20"/>
        </w:rPr>
        <w:t xml:space="preserve"> (0g, 10g, 20g, 30g). There was no significant difference in water temperature (p&gt;0.05) across all treatments. However, the highest mean value was recorded during transportation (</w:t>
      </w:r>
      <w:r>
        <w:rPr>
          <w:rFonts w:ascii="Times New Roman" w:hAnsi="Times New Roman" w:cs="Times New Roman"/>
          <w:color w:val="000000"/>
          <w:sz w:val="20"/>
          <w:szCs w:val="20"/>
        </w:rPr>
        <w:t>31.22</w:t>
      </w:r>
      <w:r>
        <w:rPr>
          <w:rFonts w:ascii="Times New Roman" w:hAnsi="Times New Roman" w:cs="Times New Roman"/>
          <w:sz w:val="20"/>
          <w:szCs w:val="20"/>
        </w:rPr>
        <w:t>±</w:t>
      </w:r>
      <w:r>
        <w:rPr>
          <w:rFonts w:ascii="Times New Roman" w:hAnsi="Times New Roman" w:cs="Times New Roman"/>
          <w:color w:val="000000"/>
          <w:sz w:val="20"/>
          <w:szCs w:val="20"/>
        </w:rPr>
        <w:t>0.87) while the lowest was recorded before transportation (30.29</w:t>
      </w:r>
      <w:r>
        <w:rPr>
          <w:rFonts w:ascii="Times New Roman" w:hAnsi="Times New Roman" w:cs="Times New Roman"/>
          <w:sz w:val="20"/>
          <w:szCs w:val="20"/>
        </w:rPr>
        <w:t>±</w:t>
      </w:r>
      <w:r>
        <w:rPr>
          <w:rFonts w:ascii="Times New Roman" w:hAnsi="Times New Roman" w:cs="Times New Roman"/>
          <w:color w:val="000000"/>
          <w:sz w:val="20"/>
          <w:szCs w:val="20"/>
        </w:rPr>
        <w:t xml:space="preserve">0.52). Significant difference </w:t>
      </w:r>
      <w:r>
        <w:rPr>
          <w:rFonts w:ascii="Times New Roman" w:hAnsi="Times New Roman" w:cs="Times New Roman"/>
          <w:sz w:val="20"/>
          <w:szCs w:val="20"/>
        </w:rPr>
        <w:t>(p&lt;0.05) was recorded in pH level</w:t>
      </w:r>
      <w:r>
        <w:rPr>
          <w:rFonts w:ascii="Times New Roman" w:hAnsi="Times New Roman" w:cs="Times New Roman"/>
          <w:color w:val="000000"/>
          <w:sz w:val="20"/>
          <w:szCs w:val="20"/>
        </w:rPr>
        <w:t xml:space="preserve"> among all the treatments during transportation. The highest mean value was recorded before transportation (6.44</w:t>
      </w:r>
      <w:r>
        <w:rPr>
          <w:rFonts w:ascii="Times New Roman" w:hAnsi="Times New Roman" w:cs="Times New Roman"/>
          <w:sz w:val="20"/>
          <w:szCs w:val="20"/>
        </w:rPr>
        <w:t>±</w:t>
      </w:r>
      <w:r>
        <w:rPr>
          <w:rFonts w:ascii="Times New Roman" w:hAnsi="Times New Roman" w:cs="Times New Roman"/>
          <w:color w:val="000000"/>
          <w:sz w:val="20"/>
          <w:szCs w:val="20"/>
        </w:rPr>
        <w:t>0.12) while the lowest was recorded during transportation (5.96</w:t>
      </w:r>
      <w:r>
        <w:rPr>
          <w:rFonts w:ascii="Times New Roman" w:hAnsi="Times New Roman" w:cs="Times New Roman"/>
          <w:sz w:val="20"/>
          <w:szCs w:val="20"/>
        </w:rPr>
        <w:t>±0</w:t>
      </w:r>
      <w:r>
        <w:rPr>
          <w:rFonts w:ascii="Times New Roman" w:hAnsi="Times New Roman" w:cs="Times New Roman"/>
          <w:color w:val="000000"/>
          <w:sz w:val="20"/>
          <w:szCs w:val="20"/>
        </w:rPr>
        <w:t xml:space="preserve">.29). There was a significant difference </w:t>
      </w:r>
      <w:r>
        <w:rPr>
          <w:rFonts w:ascii="Times New Roman" w:hAnsi="Times New Roman" w:cs="Times New Roman"/>
          <w:sz w:val="20"/>
          <w:szCs w:val="20"/>
        </w:rPr>
        <w:t xml:space="preserve">(p&lt;0.05) in </w:t>
      </w:r>
      <w:r>
        <w:rPr>
          <w:rFonts w:ascii="Times New Roman" w:hAnsi="Times New Roman" w:cs="Times New Roman"/>
          <w:color w:val="000000"/>
          <w:sz w:val="20"/>
          <w:szCs w:val="20"/>
        </w:rPr>
        <w:t>dissolved oxygen (mg/l). However, the highest mean was recorded before transportation (5.59</w:t>
      </w:r>
      <w:r>
        <w:rPr>
          <w:rFonts w:ascii="Times New Roman" w:hAnsi="Times New Roman" w:cs="Times New Roman"/>
          <w:sz w:val="20"/>
          <w:szCs w:val="20"/>
        </w:rPr>
        <w:t>±</w:t>
      </w:r>
      <w:r>
        <w:rPr>
          <w:rFonts w:ascii="Times New Roman" w:hAnsi="Times New Roman" w:cs="Times New Roman"/>
          <w:color w:val="000000"/>
          <w:sz w:val="20"/>
          <w:szCs w:val="20"/>
        </w:rPr>
        <w:t>1.56) while the lowest was recorded after transportation (2.71</w:t>
      </w:r>
      <w:r>
        <w:rPr>
          <w:rFonts w:ascii="Times New Roman" w:hAnsi="Times New Roman" w:cs="Times New Roman"/>
          <w:sz w:val="20"/>
          <w:szCs w:val="20"/>
        </w:rPr>
        <w:t>±</w:t>
      </w:r>
      <w:r>
        <w:rPr>
          <w:rFonts w:ascii="Times New Roman" w:hAnsi="Times New Roman" w:cs="Times New Roman"/>
          <w:color w:val="000000"/>
          <w:sz w:val="20"/>
          <w:szCs w:val="20"/>
        </w:rPr>
        <w:t xml:space="preserve">2.34). The Ammonia level also shows a significant difference </w:t>
      </w:r>
      <w:r>
        <w:rPr>
          <w:rFonts w:ascii="Times New Roman" w:hAnsi="Times New Roman" w:cs="Times New Roman"/>
          <w:sz w:val="20"/>
          <w:szCs w:val="20"/>
        </w:rPr>
        <w:t>(p&lt;0.05)</w:t>
      </w:r>
      <w:r>
        <w:rPr>
          <w:rFonts w:ascii="Times New Roman" w:hAnsi="Times New Roman" w:cs="Times New Roman"/>
          <w:color w:val="000000"/>
          <w:sz w:val="20"/>
          <w:szCs w:val="20"/>
        </w:rPr>
        <w:t xml:space="preserve"> with the highest recorded during transportation (0.04</w:t>
      </w:r>
      <w:r>
        <w:rPr>
          <w:rFonts w:ascii="Times New Roman" w:hAnsi="Times New Roman" w:cs="Times New Roman"/>
          <w:sz w:val="20"/>
          <w:szCs w:val="20"/>
        </w:rPr>
        <w:t>±</w:t>
      </w:r>
      <w:r>
        <w:rPr>
          <w:rFonts w:ascii="Times New Roman" w:hAnsi="Times New Roman" w:cs="Times New Roman"/>
          <w:color w:val="000000"/>
          <w:sz w:val="20"/>
          <w:szCs w:val="20"/>
        </w:rPr>
        <w:t>0.02) and the lowest after transportation (0.02</w:t>
      </w:r>
      <w:r>
        <w:rPr>
          <w:rFonts w:ascii="Times New Roman" w:hAnsi="Times New Roman" w:cs="Times New Roman"/>
          <w:sz w:val="20"/>
          <w:szCs w:val="20"/>
        </w:rPr>
        <w:t>±</w:t>
      </w:r>
      <w:r>
        <w:rPr>
          <w:rFonts w:ascii="Times New Roman" w:hAnsi="Times New Roman" w:cs="Times New Roman"/>
          <w:color w:val="000000"/>
          <w:sz w:val="20"/>
          <w:szCs w:val="20"/>
        </w:rPr>
        <w:t xml:space="preserve">0.01). However, the variation differs significantly. For sulfate, the result does not differ significantly </w:t>
      </w:r>
      <w:r>
        <w:rPr>
          <w:rFonts w:ascii="Times New Roman" w:hAnsi="Times New Roman" w:cs="Times New Roman"/>
          <w:sz w:val="20"/>
          <w:szCs w:val="20"/>
        </w:rPr>
        <w:t>(p&gt;0.05). However, the highest value was recorded during transportation (</w:t>
      </w:r>
      <w:r>
        <w:rPr>
          <w:rFonts w:ascii="Times New Roman" w:hAnsi="Times New Roman" w:cs="Times New Roman"/>
          <w:color w:val="000000"/>
          <w:sz w:val="20"/>
          <w:szCs w:val="20"/>
        </w:rPr>
        <w:t>14.11</w:t>
      </w:r>
      <w:r>
        <w:rPr>
          <w:rFonts w:ascii="Times New Roman" w:hAnsi="Times New Roman" w:cs="Times New Roman"/>
          <w:sz w:val="20"/>
          <w:szCs w:val="20"/>
        </w:rPr>
        <w:t>±</w:t>
      </w:r>
      <w:r>
        <w:rPr>
          <w:rFonts w:ascii="Times New Roman" w:hAnsi="Times New Roman" w:cs="Times New Roman"/>
          <w:color w:val="000000"/>
          <w:sz w:val="20"/>
          <w:szCs w:val="20"/>
        </w:rPr>
        <w:t>10.27) while the lowest was recorded after transportation (11.08</w:t>
      </w:r>
      <w:r>
        <w:rPr>
          <w:rFonts w:ascii="Times New Roman" w:hAnsi="Times New Roman" w:cs="Times New Roman"/>
          <w:sz w:val="20"/>
          <w:szCs w:val="20"/>
        </w:rPr>
        <w:t>±</w:t>
      </w:r>
      <w:r>
        <w:rPr>
          <w:rFonts w:ascii="Times New Roman" w:hAnsi="Times New Roman" w:cs="Times New Roman"/>
          <w:color w:val="000000"/>
          <w:sz w:val="20"/>
          <w:szCs w:val="20"/>
        </w:rPr>
        <w:t>2.80).</w:t>
      </w:r>
      <w:bookmarkStart w:id="12" w:name="_Toc132401364"/>
    </w:p>
    <w:p w:rsidR="00502030" w:rsidRDefault="002E20DB">
      <w:pPr>
        <w:tabs>
          <w:tab w:val="left" w:pos="783"/>
        </w:tabs>
        <w:spacing w:line="480" w:lineRule="auto"/>
        <w:jc w:val="center"/>
        <w:rPr>
          <w:rFonts w:ascii="Times New Roman" w:hAnsi="Times New Roman" w:cs="Times New Roman"/>
          <w:b/>
          <w:color w:val="000000" w:themeColor="text1"/>
          <w:sz w:val="20"/>
          <w:szCs w:val="20"/>
        </w:rPr>
      </w:pPr>
      <w:r>
        <w:rPr>
          <w:rFonts w:ascii="Times New Roman" w:hAnsi="Times New Roman" w:cs="Times New Roman"/>
          <w:noProof/>
          <w:sz w:val="20"/>
          <w:szCs w:val="20"/>
        </w:rPr>
        <w:drawing>
          <wp:inline distT="0" distB="0" distL="0" distR="0">
            <wp:extent cx="4800600" cy="3081020"/>
            <wp:effectExtent l="4445" t="4445" r="1460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2030" w:rsidRDefault="002E20DB">
      <w:pPr>
        <w:tabs>
          <w:tab w:val="left" w:pos="783"/>
        </w:tabs>
        <w:spacing w:line="480" w:lineRule="auto"/>
        <w:jc w:val="both"/>
        <w:rPr>
          <w:rFonts w:ascii="Times New Roman" w:hAnsi="Times New Roman" w:cs="Times New Roman"/>
          <w:b/>
          <w:sz w:val="20"/>
          <w:szCs w:val="20"/>
        </w:rPr>
      </w:pPr>
      <w:r>
        <w:rPr>
          <w:rFonts w:ascii="Times New Roman" w:hAnsi="Times New Roman" w:cs="Times New Roman"/>
          <w:b/>
          <w:color w:val="000000" w:themeColor="text1"/>
          <w:sz w:val="20"/>
          <w:szCs w:val="20"/>
        </w:rPr>
        <w:t xml:space="preserve"> 3.4 Physico-chemical parameters of Water with Different Inclusion Levels of </w:t>
      </w:r>
      <w:r>
        <w:rPr>
          <w:rFonts w:ascii="Times New Roman" w:hAnsi="Times New Roman" w:cs="Times New Roman"/>
          <w:b/>
          <w:i/>
          <w:color w:val="000000" w:themeColor="text1"/>
          <w:sz w:val="20"/>
          <w:szCs w:val="20"/>
        </w:rPr>
        <w:t>Ocimumgratisimum</w:t>
      </w:r>
      <w:bookmarkEnd w:id="12"/>
    </w:p>
    <w:p w:rsidR="00502030" w:rsidRDefault="002E20DB">
      <w:pPr>
        <w:tabs>
          <w:tab w:val="left" w:pos="783"/>
        </w:tabs>
        <w:spacing w:line="48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Table 4 depicts the </w:t>
      </w:r>
      <w:r>
        <w:rPr>
          <w:rFonts w:ascii="Times New Roman" w:hAnsi="Times New Roman" w:cs="Times New Roman"/>
          <w:sz w:val="20"/>
          <w:szCs w:val="20"/>
        </w:rPr>
        <w:t xml:space="preserve">Mean Value of Physical and chemical characteristics of Water with -Different Inclusion Levels of </w:t>
      </w:r>
      <w:r>
        <w:rPr>
          <w:rFonts w:ascii="Times New Roman" w:hAnsi="Times New Roman" w:cs="Times New Roman"/>
          <w:i/>
          <w:sz w:val="20"/>
          <w:szCs w:val="20"/>
        </w:rPr>
        <w:t>Ocimumgratisimum</w:t>
      </w:r>
      <w:r>
        <w:rPr>
          <w:rFonts w:ascii="Times New Roman" w:hAnsi="Times New Roman" w:cs="Times New Roman"/>
          <w:sz w:val="20"/>
          <w:szCs w:val="20"/>
        </w:rPr>
        <w:t xml:space="preserve"> (0g, 10g, 20g, and 30g). Throughout the experiment, the water temperature (°C), did not show any variation with increased concentration of </w:t>
      </w:r>
      <w:r>
        <w:rPr>
          <w:rFonts w:ascii="Times New Roman" w:hAnsi="Times New Roman" w:cs="Times New Roman"/>
          <w:i/>
          <w:sz w:val="20"/>
          <w:szCs w:val="20"/>
        </w:rPr>
        <w:t>Ocimumgratisimum</w:t>
      </w:r>
      <w:r>
        <w:rPr>
          <w:rFonts w:ascii="Times New Roman" w:hAnsi="Times New Roman" w:cs="Times New Roman"/>
          <w:sz w:val="20"/>
          <w:szCs w:val="20"/>
        </w:rPr>
        <w:t xml:space="preserve"> in all the treatments. However, the highest mean value was recorded in T1 (</w:t>
      </w:r>
      <w:r>
        <w:rPr>
          <w:rFonts w:ascii="Times New Roman" w:hAnsi="Times New Roman" w:cs="Times New Roman"/>
          <w:color w:val="000000"/>
          <w:sz w:val="20"/>
          <w:szCs w:val="20"/>
        </w:rPr>
        <w:t>31.96</w:t>
      </w:r>
      <w:r>
        <w:rPr>
          <w:rFonts w:ascii="Times New Roman" w:hAnsi="Times New Roman" w:cs="Times New Roman"/>
          <w:sz w:val="20"/>
          <w:szCs w:val="20"/>
        </w:rPr>
        <w:t>±</w:t>
      </w:r>
      <w:r>
        <w:rPr>
          <w:rFonts w:ascii="Times New Roman" w:hAnsi="Times New Roman" w:cs="Times New Roman"/>
          <w:color w:val="000000"/>
          <w:sz w:val="20"/>
          <w:szCs w:val="20"/>
        </w:rPr>
        <w:t>1.19)</w:t>
      </w:r>
      <w:r>
        <w:rPr>
          <w:rFonts w:ascii="Times New Roman" w:hAnsi="Times New Roman" w:cs="Times New Roman"/>
          <w:sz w:val="20"/>
          <w:szCs w:val="20"/>
        </w:rPr>
        <w:t xml:space="preserve"> which serves as the control, and the lowest mean value was recorded in T4 (</w:t>
      </w:r>
      <w:r>
        <w:rPr>
          <w:rFonts w:ascii="Times New Roman" w:hAnsi="Times New Roman" w:cs="Times New Roman"/>
          <w:color w:val="000000"/>
          <w:sz w:val="20"/>
          <w:szCs w:val="20"/>
        </w:rPr>
        <w:t>28.75</w:t>
      </w:r>
      <w:r>
        <w:rPr>
          <w:rFonts w:ascii="Times New Roman" w:hAnsi="Times New Roman" w:cs="Times New Roman"/>
          <w:sz w:val="20"/>
          <w:szCs w:val="20"/>
        </w:rPr>
        <w:t>±</w:t>
      </w:r>
      <w:r>
        <w:rPr>
          <w:rFonts w:ascii="Times New Roman" w:hAnsi="Times New Roman" w:cs="Times New Roman"/>
          <w:color w:val="000000"/>
          <w:sz w:val="20"/>
          <w:szCs w:val="20"/>
        </w:rPr>
        <w:t xml:space="preserve">5.93) </w:t>
      </w:r>
      <w:r>
        <w:rPr>
          <w:rFonts w:ascii="Times New Roman" w:hAnsi="Times New Roman" w:cs="Times New Roman"/>
          <w:color w:val="000000"/>
          <w:sz w:val="20"/>
          <w:szCs w:val="20"/>
        </w:rPr>
        <w:lastRenderedPageBreak/>
        <w:t xml:space="preserve">with 30g of </w:t>
      </w:r>
      <w:r>
        <w:rPr>
          <w:rFonts w:ascii="Times New Roman" w:hAnsi="Times New Roman" w:cs="Times New Roman"/>
          <w:i/>
          <w:color w:val="000000"/>
          <w:sz w:val="20"/>
          <w:szCs w:val="20"/>
        </w:rPr>
        <w:t>Ocimumgratisimum</w:t>
      </w:r>
      <w:r>
        <w:rPr>
          <w:rFonts w:ascii="Times New Roman" w:hAnsi="Times New Roman" w:cs="Times New Roman"/>
          <w:color w:val="000000"/>
          <w:sz w:val="20"/>
          <w:szCs w:val="20"/>
        </w:rPr>
        <w:t xml:space="preserve">. There were significant differences </w:t>
      </w:r>
      <w:r>
        <w:rPr>
          <w:rFonts w:ascii="Times New Roman" w:hAnsi="Times New Roman" w:cs="Times New Roman"/>
          <w:sz w:val="20"/>
          <w:szCs w:val="20"/>
        </w:rPr>
        <w:t>(p&lt;0.05)</w:t>
      </w:r>
      <w:r>
        <w:rPr>
          <w:rFonts w:ascii="Times New Roman" w:hAnsi="Times New Roman" w:cs="Times New Roman"/>
          <w:color w:val="000000"/>
          <w:sz w:val="20"/>
          <w:szCs w:val="20"/>
        </w:rPr>
        <w:t xml:space="preserve"> in the values obtained for pH</w:t>
      </w:r>
      <w:r>
        <w:rPr>
          <w:rFonts w:ascii="Times New Roman" w:hAnsi="Times New Roman" w:cs="Times New Roman"/>
          <w:sz w:val="20"/>
          <w:szCs w:val="20"/>
        </w:rPr>
        <w:t>.  The highest mean value was recorded in T1 (</w:t>
      </w:r>
      <w:r>
        <w:rPr>
          <w:rFonts w:ascii="Times New Roman" w:hAnsi="Times New Roman" w:cs="Times New Roman"/>
          <w:color w:val="000000"/>
          <w:sz w:val="20"/>
          <w:szCs w:val="20"/>
        </w:rPr>
        <w:t>6.38</w:t>
      </w:r>
      <w:r>
        <w:rPr>
          <w:rFonts w:ascii="Times New Roman" w:hAnsi="Times New Roman" w:cs="Times New Roman"/>
          <w:sz w:val="20"/>
          <w:szCs w:val="20"/>
        </w:rPr>
        <w:t>±</w:t>
      </w:r>
      <w:r>
        <w:rPr>
          <w:rFonts w:ascii="Times New Roman" w:hAnsi="Times New Roman" w:cs="Times New Roman"/>
          <w:color w:val="000000"/>
          <w:sz w:val="20"/>
          <w:szCs w:val="20"/>
        </w:rPr>
        <w:t>0.18) and the lowest in T4 (5.93</w:t>
      </w:r>
      <w:r>
        <w:rPr>
          <w:rFonts w:ascii="Times New Roman" w:hAnsi="Times New Roman" w:cs="Times New Roman"/>
          <w:sz w:val="20"/>
          <w:szCs w:val="20"/>
        </w:rPr>
        <w:t>±</w:t>
      </w:r>
      <w:r>
        <w:rPr>
          <w:rFonts w:ascii="Times New Roman" w:hAnsi="Times New Roman" w:cs="Times New Roman"/>
          <w:color w:val="000000"/>
          <w:sz w:val="20"/>
          <w:szCs w:val="20"/>
        </w:rPr>
        <w:t xml:space="preserve">0.47).  DO decreases as the concentration of </w:t>
      </w:r>
      <w:r>
        <w:rPr>
          <w:rFonts w:ascii="Times New Roman" w:hAnsi="Times New Roman" w:cs="Times New Roman"/>
          <w:i/>
          <w:color w:val="000000"/>
          <w:sz w:val="20"/>
          <w:szCs w:val="20"/>
        </w:rPr>
        <w:t>Ocimumgratisimum</w:t>
      </w:r>
      <w:r>
        <w:rPr>
          <w:rFonts w:ascii="Times New Roman" w:hAnsi="Times New Roman" w:cs="Times New Roman"/>
          <w:color w:val="000000"/>
          <w:sz w:val="20"/>
          <w:szCs w:val="20"/>
        </w:rPr>
        <w:t xml:space="preserve">increases. The values obtained for dissolved oxygen was significantly higher </w:t>
      </w:r>
      <w:r>
        <w:rPr>
          <w:rFonts w:ascii="Times New Roman" w:hAnsi="Times New Roman" w:cs="Times New Roman"/>
          <w:sz w:val="20"/>
          <w:szCs w:val="20"/>
        </w:rPr>
        <w:t>(p&lt;0.05)</w:t>
      </w:r>
      <w:r>
        <w:rPr>
          <w:rFonts w:ascii="Times New Roman" w:hAnsi="Times New Roman" w:cs="Times New Roman"/>
          <w:color w:val="000000"/>
          <w:sz w:val="20"/>
          <w:szCs w:val="20"/>
        </w:rPr>
        <w:t xml:space="preserve"> in T1 (6.55</w:t>
      </w:r>
      <w:r>
        <w:rPr>
          <w:rFonts w:ascii="Times New Roman" w:hAnsi="Times New Roman" w:cs="Times New Roman"/>
          <w:sz w:val="20"/>
          <w:szCs w:val="20"/>
        </w:rPr>
        <w:t>±</w:t>
      </w:r>
      <w:r>
        <w:rPr>
          <w:rFonts w:ascii="Times New Roman" w:hAnsi="Times New Roman" w:cs="Times New Roman"/>
          <w:color w:val="000000"/>
          <w:sz w:val="20"/>
          <w:szCs w:val="20"/>
        </w:rPr>
        <w:t>1.40 mg/l) while the lowest was recorded in T4 (1.62</w:t>
      </w:r>
      <w:r>
        <w:rPr>
          <w:rFonts w:ascii="Times New Roman" w:hAnsi="Times New Roman" w:cs="Times New Roman"/>
          <w:sz w:val="20"/>
          <w:szCs w:val="20"/>
        </w:rPr>
        <w:t>±</w:t>
      </w:r>
      <w:r>
        <w:rPr>
          <w:rFonts w:ascii="Times New Roman" w:hAnsi="Times New Roman" w:cs="Times New Roman"/>
          <w:color w:val="000000"/>
          <w:sz w:val="20"/>
          <w:szCs w:val="20"/>
        </w:rPr>
        <w:t xml:space="preserve">2.30). Thus, the values differ significantly </w:t>
      </w:r>
      <w:r>
        <w:rPr>
          <w:rFonts w:ascii="Times New Roman" w:hAnsi="Times New Roman" w:cs="Times New Roman"/>
          <w:sz w:val="20"/>
          <w:szCs w:val="20"/>
        </w:rPr>
        <w:t>(P&lt;0.05) compared with the control. For Ammonia, there was no significant difference (p&gt;0.05) in all the treatments, but the highest mean value was recorded in T1 (</w:t>
      </w: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0.03)</w:t>
      </w:r>
      <w:r>
        <w:rPr>
          <w:rFonts w:ascii="Times New Roman" w:hAnsi="Times New Roman" w:cs="Times New Roman"/>
          <w:sz w:val="20"/>
          <w:szCs w:val="20"/>
        </w:rPr>
        <w:t xml:space="preserve"> and the lowest mean was recorded in T4 (</w:t>
      </w:r>
      <w:r>
        <w:rPr>
          <w:rFonts w:ascii="Times New Roman" w:hAnsi="Times New Roman" w:cs="Times New Roman"/>
          <w:color w:val="000000"/>
          <w:sz w:val="20"/>
          <w:szCs w:val="20"/>
        </w:rPr>
        <w:t>0.02</w:t>
      </w:r>
      <w:r>
        <w:rPr>
          <w:rFonts w:ascii="Times New Roman" w:hAnsi="Times New Roman" w:cs="Times New Roman"/>
          <w:sz w:val="20"/>
          <w:szCs w:val="20"/>
        </w:rPr>
        <w:t>±</w:t>
      </w:r>
      <w:r>
        <w:rPr>
          <w:rFonts w:ascii="Times New Roman" w:hAnsi="Times New Roman" w:cs="Times New Roman"/>
          <w:color w:val="000000"/>
          <w:sz w:val="20"/>
          <w:szCs w:val="20"/>
        </w:rPr>
        <w:t xml:space="preserve">0.01). Significant differences was observed in the values of sulphate </w:t>
      </w:r>
      <w:r>
        <w:rPr>
          <w:rFonts w:ascii="Times New Roman" w:hAnsi="Times New Roman" w:cs="Times New Roman"/>
          <w:sz w:val="20"/>
          <w:szCs w:val="20"/>
        </w:rPr>
        <w:t>(P&lt;0.05) with the highest mean score recorded in T3 (</w:t>
      </w:r>
      <w:r>
        <w:rPr>
          <w:rFonts w:ascii="Times New Roman" w:hAnsi="Times New Roman" w:cs="Times New Roman"/>
          <w:color w:val="000000"/>
          <w:sz w:val="20"/>
          <w:szCs w:val="20"/>
        </w:rPr>
        <w:t>16.84</w:t>
      </w:r>
      <w:r>
        <w:rPr>
          <w:rFonts w:ascii="Times New Roman" w:hAnsi="Times New Roman" w:cs="Times New Roman"/>
          <w:sz w:val="20"/>
          <w:szCs w:val="20"/>
        </w:rPr>
        <w:t>±</w:t>
      </w:r>
      <w:r>
        <w:rPr>
          <w:rFonts w:ascii="Times New Roman" w:hAnsi="Times New Roman" w:cs="Times New Roman"/>
          <w:color w:val="000000"/>
          <w:sz w:val="20"/>
          <w:szCs w:val="20"/>
        </w:rPr>
        <w:t>10.78) and the lowest recorded in T1 (6.62</w:t>
      </w:r>
      <w:r>
        <w:rPr>
          <w:rFonts w:ascii="Times New Roman" w:hAnsi="Times New Roman" w:cs="Times New Roman"/>
          <w:sz w:val="20"/>
          <w:szCs w:val="20"/>
        </w:rPr>
        <w:t>±</w:t>
      </w:r>
      <w:r>
        <w:rPr>
          <w:rFonts w:ascii="Times New Roman" w:hAnsi="Times New Roman" w:cs="Times New Roman"/>
          <w:color w:val="000000"/>
          <w:sz w:val="20"/>
          <w:szCs w:val="20"/>
        </w:rPr>
        <w:t xml:space="preserve">1.05).         </w:t>
      </w:r>
    </w:p>
    <w:p w:rsidR="00502030" w:rsidRDefault="002E20DB">
      <w:pPr>
        <w:jc w:val="both"/>
        <w:rPr>
          <w:rFonts w:ascii="Times New Roman" w:hAnsi="Times New Roman" w:cs="Times New Roman"/>
          <w:sz w:val="20"/>
          <w:szCs w:val="20"/>
        </w:rPr>
      </w:pPr>
      <w:r>
        <w:rPr>
          <w:rFonts w:ascii="Times New Roman" w:hAnsi="Times New Roman" w:cs="Times New Roman"/>
          <w:b/>
          <w:sz w:val="20"/>
          <w:szCs w:val="20"/>
        </w:rPr>
        <w:t xml:space="preserve">Table </w:t>
      </w:r>
      <w:r w:rsidR="008812B7">
        <w:rPr>
          <w:rFonts w:ascii="Times New Roman" w:hAnsi="Times New Roman" w:cs="Times New Roman"/>
          <w:b/>
          <w:sz w:val="20"/>
          <w:szCs w:val="20"/>
        </w:rPr>
        <w:t>4</w:t>
      </w:r>
      <w:r>
        <w:rPr>
          <w:rFonts w:ascii="Times New Roman" w:hAnsi="Times New Roman" w:cs="Times New Roman"/>
          <w:b/>
          <w:sz w:val="20"/>
          <w:szCs w:val="20"/>
        </w:rPr>
        <w:t xml:space="preserve">:  Mean Value of Physicochemical parameters of Treatment Variation of Water with Different Inclusion Level of </w:t>
      </w:r>
      <w:r>
        <w:rPr>
          <w:rFonts w:ascii="Times New Roman" w:hAnsi="Times New Roman" w:cs="Times New Roman"/>
          <w:b/>
          <w:i/>
          <w:sz w:val="20"/>
          <w:szCs w:val="20"/>
        </w:rPr>
        <w:t>Ocimumgratisimum</w:t>
      </w:r>
      <w:r>
        <w:rPr>
          <w:rFonts w:ascii="Times New Roman" w:hAnsi="Times New Roman" w:cs="Times New Roman"/>
          <w:b/>
          <w:sz w:val="20"/>
          <w:szCs w:val="20"/>
        </w:rPr>
        <w:t xml:space="preserve"> (0g, 10g, 20g, and 30g)</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3"/>
        <w:gridCol w:w="1848"/>
        <w:gridCol w:w="1848"/>
        <w:gridCol w:w="1853"/>
        <w:gridCol w:w="1848"/>
      </w:tblGrid>
      <w:tr w:rsidR="00502030">
        <w:tc>
          <w:tcPr>
            <w:tcW w:w="2143" w:type="dxa"/>
            <w:tcBorders>
              <w:top w:val="single" w:sz="4" w:space="0" w:color="auto"/>
              <w:bottom w:val="single" w:sz="4" w:space="0" w:color="auto"/>
            </w:tcBorders>
          </w:tcPr>
          <w:p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Parameters</w:t>
            </w:r>
          </w:p>
        </w:tc>
        <w:tc>
          <w:tcPr>
            <w:tcW w:w="1848" w:type="dxa"/>
            <w:tcBorders>
              <w:top w:val="single" w:sz="4" w:space="0" w:color="auto"/>
              <w:bottom w:val="single" w:sz="4" w:space="0" w:color="auto"/>
            </w:tcBorders>
          </w:tcPr>
          <w:p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TI</w:t>
            </w:r>
          </w:p>
        </w:tc>
        <w:tc>
          <w:tcPr>
            <w:tcW w:w="1848" w:type="dxa"/>
            <w:tcBorders>
              <w:top w:val="single" w:sz="4" w:space="0" w:color="auto"/>
              <w:bottom w:val="single" w:sz="4" w:space="0" w:color="auto"/>
            </w:tcBorders>
          </w:tcPr>
          <w:p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T2</w:t>
            </w:r>
          </w:p>
        </w:tc>
        <w:tc>
          <w:tcPr>
            <w:tcW w:w="1853" w:type="dxa"/>
            <w:tcBorders>
              <w:top w:val="single" w:sz="4" w:space="0" w:color="auto"/>
              <w:bottom w:val="single" w:sz="4" w:space="0" w:color="auto"/>
            </w:tcBorders>
          </w:tcPr>
          <w:p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T3</w:t>
            </w:r>
          </w:p>
        </w:tc>
        <w:tc>
          <w:tcPr>
            <w:tcW w:w="1848" w:type="dxa"/>
            <w:tcBorders>
              <w:top w:val="single" w:sz="4" w:space="0" w:color="auto"/>
              <w:bottom w:val="single" w:sz="4" w:space="0" w:color="auto"/>
            </w:tcBorders>
          </w:tcPr>
          <w:p w:rsidR="00502030" w:rsidRDefault="002E20DB">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T4</w:t>
            </w:r>
          </w:p>
        </w:tc>
      </w:tr>
      <w:tr w:rsidR="00502030">
        <w:tc>
          <w:tcPr>
            <w:tcW w:w="2143" w:type="dxa"/>
            <w:tcBorders>
              <w:top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sz w:val="20"/>
                <w:szCs w:val="20"/>
              </w:rPr>
              <w:t>Temperature (°C)</w:t>
            </w:r>
          </w:p>
        </w:tc>
        <w:tc>
          <w:tcPr>
            <w:tcW w:w="1848" w:type="dxa"/>
            <w:tcBorders>
              <w:top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31.96</w:t>
            </w:r>
            <w:r>
              <w:rPr>
                <w:rFonts w:ascii="Times New Roman" w:hAnsi="Times New Roman" w:cs="Times New Roman"/>
                <w:sz w:val="20"/>
                <w:szCs w:val="20"/>
              </w:rPr>
              <w:t>±</w:t>
            </w:r>
            <w:r>
              <w:rPr>
                <w:rFonts w:ascii="Times New Roman" w:hAnsi="Times New Roman" w:cs="Times New Roman"/>
                <w:color w:val="000000"/>
                <w:sz w:val="20"/>
                <w:szCs w:val="20"/>
              </w:rPr>
              <w:t>1.19</w:t>
            </w:r>
            <w:r>
              <w:rPr>
                <w:rFonts w:ascii="Times New Roman" w:hAnsi="Times New Roman" w:cs="Times New Roman"/>
                <w:color w:val="000000"/>
                <w:sz w:val="20"/>
                <w:szCs w:val="20"/>
                <w:vertAlign w:val="superscript"/>
              </w:rPr>
              <w:t>a</w:t>
            </w:r>
          </w:p>
        </w:tc>
        <w:tc>
          <w:tcPr>
            <w:tcW w:w="1848" w:type="dxa"/>
            <w:tcBorders>
              <w:top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31.21</w:t>
            </w:r>
            <w:r>
              <w:rPr>
                <w:rFonts w:ascii="Times New Roman" w:hAnsi="Times New Roman" w:cs="Times New Roman"/>
                <w:sz w:val="20"/>
                <w:szCs w:val="20"/>
              </w:rPr>
              <w:t>±</w:t>
            </w:r>
            <w:r>
              <w:rPr>
                <w:rFonts w:ascii="Times New Roman" w:hAnsi="Times New Roman" w:cs="Times New Roman"/>
                <w:color w:val="000000"/>
                <w:sz w:val="20"/>
                <w:szCs w:val="20"/>
              </w:rPr>
              <w:t>1.03</w:t>
            </w:r>
            <w:r>
              <w:rPr>
                <w:rFonts w:ascii="Times New Roman" w:hAnsi="Times New Roman" w:cs="Times New Roman"/>
                <w:color w:val="000000"/>
                <w:sz w:val="20"/>
                <w:szCs w:val="20"/>
                <w:vertAlign w:val="superscript"/>
              </w:rPr>
              <w:t>a</w:t>
            </w:r>
          </w:p>
        </w:tc>
        <w:tc>
          <w:tcPr>
            <w:tcW w:w="1853" w:type="dxa"/>
            <w:tcBorders>
              <w:top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30.93</w:t>
            </w:r>
            <w:r>
              <w:rPr>
                <w:rFonts w:ascii="Times New Roman" w:hAnsi="Times New Roman" w:cs="Times New Roman"/>
                <w:sz w:val="20"/>
                <w:szCs w:val="20"/>
              </w:rPr>
              <w:t>±</w:t>
            </w:r>
            <w:r>
              <w:rPr>
                <w:rFonts w:ascii="Times New Roman" w:hAnsi="Times New Roman" w:cs="Times New Roman"/>
                <w:color w:val="000000"/>
                <w:sz w:val="20"/>
                <w:szCs w:val="20"/>
              </w:rPr>
              <w:t>0.80</w:t>
            </w:r>
            <w:r>
              <w:rPr>
                <w:rFonts w:ascii="Times New Roman" w:hAnsi="Times New Roman" w:cs="Times New Roman"/>
                <w:color w:val="000000"/>
                <w:sz w:val="20"/>
                <w:szCs w:val="20"/>
                <w:vertAlign w:val="superscript"/>
              </w:rPr>
              <w:t>a</w:t>
            </w:r>
          </w:p>
        </w:tc>
        <w:tc>
          <w:tcPr>
            <w:tcW w:w="1848" w:type="dxa"/>
            <w:tcBorders>
              <w:top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28.75</w:t>
            </w:r>
            <w:r>
              <w:rPr>
                <w:rFonts w:ascii="Times New Roman" w:hAnsi="Times New Roman" w:cs="Times New Roman"/>
                <w:sz w:val="20"/>
                <w:szCs w:val="20"/>
              </w:rPr>
              <w:t>±</w:t>
            </w:r>
            <w:r>
              <w:rPr>
                <w:rFonts w:ascii="Times New Roman" w:hAnsi="Times New Roman" w:cs="Times New Roman"/>
                <w:color w:val="000000"/>
                <w:sz w:val="20"/>
                <w:szCs w:val="20"/>
              </w:rPr>
              <w:t>5.93</w:t>
            </w:r>
            <w:r>
              <w:rPr>
                <w:rFonts w:ascii="Times New Roman" w:hAnsi="Times New Roman" w:cs="Times New Roman"/>
                <w:color w:val="000000"/>
                <w:sz w:val="20"/>
                <w:szCs w:val="20"/>
                <w:vertAlign w:val="superscript"/>
              </w:rPr>
              <w:t>a</w:t>
            </w:r>
          </w:p>
        </w:tc>
      </w:tr>
      <w:tr w:rsidR="00502030">
        <w:tc>
          <w:tcPr>
            <w:tcW w:w="2143" w:type="dxa"/>
          </w:tcPr>
          <w:p w:rsidR="00502030" w:rsidRDefault="002E20DB">
            <w:pPr>
              <w:spacing w:after="0"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pH</w:t>
            </w:r>
          </w:p>
        </w:tc>
        <w:tc>
          <w:tcPr>
            <w:tcW w:w="1848" w:type="dxa"/>
          </w:tcPr>
          <w:p w:rsidR="00502030" w:rsidRDefault="002E20DB">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6.38</w:t>
            </w:r>
            <w:r>
              <w:rPr>
                <w:rFonts w:ascii="Times New Roman" w:hAnsi="Times New Roman" w:cs="Times New Roman"/>
                <w:sz w:val="20"/>
                <w:szCs w:val="20"/>
              </w:rPr>
              <w:t>±</w:t>
            </w:r>
            <w:r>
              <w:rPr>
                <w:rFonts w:ascii="Times New Roman" w:hAnsi="Times New Roman" w:cs="Times New Roman"/>
                <w:color w:val="000000"/>
                <w:sz w:val="20"/>
                <w:szCs w:val="20"/>
              </w:rPr>
              <w:t>0.18</w:t>
            </w:r>
            <w:r>
              <w:rPr>
                <w:rFonts w:ascii="Times New Roman" w:hAnsi="Times New Roman" w:cs="Times New Roman"/>
                <w:color w:val="000000"/>
                <w:sz w:val="20"/>
                <w:szCs w:val="20"/>
                <w:vertAlign w:val="superscript"/>
              </w:rPr>
              <w:t>a</w:t>
            </w:r>
          </w:p>
        </w:tc>
        <w:tc>
          <w:tcPr>
            <w:tcW w:w="1848" w:type="dxa"/>
          </w:tcPr>
          <w:p w:rsidR="00502030" w:rsidRDefault="002E20DB">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6.22</w:t>
            </w:r>
            <w:r>
              <w:rPr>
                <w:rFonts w:ascii="Times New Roman" w:hAnsi="Times New Roman" w:cs="Times New Roman"/>
                <w:sz w:val="20"/>
                <w:szCs w:val="20"/>
              </w:rPr>
              <w:t>±</w:t>
            </w:r>
            <w:r>
              <w:rPr>
                <w:rFonts w:ascii="Times New Roman" w:hAnsi="Times New Roman" w:cs="Times New Roman"/>
                <w:color w:val="000000"/>
                <w:sz w:val="20"/>
                <w:szCs w:val="20"/>
              </w:rPr>
              <w:t>0.20</w:t>
            </w:r>
            <w:r>
              <w:rPr>
                <w:rFonts w:ascii="Times New Roman" w:hAnsi="Times New Roman" w:cs="Times New Roman"/>
                <w:color w:val="000000"/>
                <w:sz w:val="20"/>
                <w:szCs w:val="20"/>
                <w:vertAlign w:val="superscript"/>
              </w:rPr>
              <w:t>ab</w:t>
            </w:r>
          </w:p>
        </w:tc>
        <w:tc>
          <w:tcPr>
            <w:tcW w:w="1853" w:type="dxa"/>
          </w:tcPr>
          <w:p w:rsidR="00502030" w:rsidRDefault="002E20DB">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6.02</w:t>
            </w:r>
            <w:r>
              <w:rPr>
                <w:rFonts w:ascii="Times New Roman" w:hAnsi="Times New Roman" w:cs="Times New Roman"/>
                <w:sz w:val="20"/>
                <w:szCs w:val="20"/>
              </w:rPr>
              <w:t>±</w:t>
            </w:r>
            <w:r>
              <w:rPr>
                <w:rFonts w:ascii="Times New Roman" w:hAnsi="Times New Roman" w:cs="Times New Roman"/>
                <w:color w:val="000000"/>
                <w:sz w:val="20"/>
                <w:szCs w:val="20"/>
              </w:rPr>
              <w:t>0.34</w:t>
            </w:r>
            <w:r>
              <w:rPr>
                <w:rFonts w:ascii="Times New Roman" w:hAnsi="Times New Roman" w:cs="Times New Roman"/>
                <w:color w:val="000000"/>
                <w:sz w:val="20"/>
                <w:szCs w:val="20"/>
                <w:vertAlign w:val="superscript"/>
              </w:rPr>
              <w:t>b</w:t>
            </w:r>
          </w:p>
        </w:tc>
        <w:tc>
          <w:tcPr>
            <w:tcW w:w="1848" w:type="dxa"/>
          </w:tcPr>
          <w:p w:rsidR="00502030" w:rsidRDefault="002E20DB">
            <w:pPr>
              <w:autoSpaceDE w:val="0"/>
              <w:autoSpaceDN w:val="0"/>
              <w:adjustRightInd w:val="0"/>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5.93</w:t>
            </w:r>
            <w:r>
              <w:rPr>
                <w:rFonts w:ascii="Times New Roman" w:hAnsi="Times New Roman" w:cs="Times New Roman"/>
                <w:sz w:val="20"/>
                <w:szCs w:val="20"/>
              </w:rPr>
              <w:t>±</w:t>
            </w:r>
            <w:r>
              <w:rPr>
                <w:rFonts w:ascii="Times New Roman" w:hAnsi="Times New Roman" w:cs="Times New Roman"/>
                <w:color w:val="000000"/>
                <w:sz w:val="20"/>
                <w:szCs w:val="20"/>
              </w:rPr>
              <w:t>0.47</w:t>
            </w:r>
            <w:r>
              <w:rPr>
                <w:rFonts w:ascii="Times New Roman" w:hAnsi="Times New Roman" w:cs="Times New Roman"/>
                <w:color w:val="000000"/>
                <w:sz w:val="20"/>
                <w:szCs w:val="20"/>
                <w:vertAlign w:val="superscript"/>
              </w:rPr>
              <w:t>b</w:t>
            </w:r>
          </w:p>
          <w:p w:rsidR="00502030" w:rsidRDefault="00502030">
            <w:pPr>
              <w:spacing w:after="0" w:line="276" w:lineRule="auto"/>
              <w:jc w:val="both"/>
              <w:rPr>
                <w:rFonts w:ascii="Times New Roman" w:hAnsi="Times New Roman" w:cs="Times New Roman"/>
                <w:sz w:val="20"/>
                <w:szCs w:val="20"/>
              </w:rPr>
            </w:pPr>
          </w:p>
        </w:tc>
      </w:tr>
      <w:tr w:rsidR="00502030">
        <w:tc>
          <w:tcPr>
            <w:tcW w:w="2143" w:type="dxa"/>
          </w:tcPr>
          <w:p w:rsidR="00502030" w:rsidRDefault="002E20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 O(mg/L)</w:t>
            </w:r>
          </w:p>
          <w:p w:rsidR="00502030" w:rsidRDefault="00502030">
            <w:pPr>
              <w:spacing w:after="0" w:line="240" w:lineRule="auto"/>
              <w:jc w:val="both"/>
              <w:rPr>
                <w:rFonts w:ascii="Times New Roman" w:hAnsi="Times New Roman" w:cs="Times New Roman"/>
                <w:sz w:val="20"/>
                <w:szCs w:val="20"/>
              </w:rPr>
            </w:pPr>
          </w:p>
        </w:tc>
        <w:tc>
          <w:tcPr>
            <w:tcW w:w="1848" w:type="dxa"/>
          </w:tcPr>
          <w:p w:rsidR="00502030" w:rsidRDefault="002E20DB">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6.55</w:t>
            </w:r>
            <w:r>
              <w:rPr>
                <w:rFonts w:ascii="Times New Roman" w:hAnsi="Times New Roman" w:cs="Times New Roman"/>
                <w:sz w:val="20"/>
                <w:szCs w:val="20"/>
              </w:rPr>
              <w:t>±</w:t>
            </w:r>
            <w:r>
              <w:rPr>
                <w:rFonts w:ascii="Times New Roman" w:hAnsi="Times New Roman" w:cs="Times New Roman"/>
                <w:color w:val="000000"/>
                <w:sz w:val="20"/>
                <w:szCs w:val="20"/>
              </w:rPr>
              <w:t>1.40</w:t>
            </w:r>
            <w:r>
              <w:rPr>
                <w:rFonts w:ascii="Times New Roman" w:hAnsi="Times New Roman" w:cs="Times New Roman"/>
                <w:color w:val="000000"/>
                <w:sz w:val="20"/>
                <w:szCs w:val="20"/>
                <w:vertAlign w:val="superscript"/>
              </w:rPr>
              <w:t>a</w:t>
            </w:r>
          </w:p>
        </w:tc>
        <w:tc>
          <w:tcPr>
            <w:tcW w:w="1848" w:type="dxa"/>
          </w:tcPr>
          <w:p w:rsidR="00502030" w:rsidRDefault="002E20DB">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4.24</w:t>
            </w:r>
            <w:r>
              <w:rPr>
                <w:rFonts w:ascii="Times New Roman" w:hAnsi="Times New Roman" w:cs="Times New Roman"/>
                <w:sz w:val="20"/>
                <w:szCs w:val="20"/>
              </w:rPr>
              <w:t>±</w:t>
            </w:r>
            <w:r>
              <w:rPr>
                <w:rFonts w:ascii="Times New Roman" w:hAnsi="Times New Roman" w:cs="Times New Roman"/>
                <w:color w:val="000000"/>
                <w:sz w:val="20"/>
                <w:szCs w:val="20"/>
              </w:rPr>
              <w:t>1.03</w:t>
            </w:r>
            <w:r>
              <w:rPr>
                <w:rFonts w:ascii="Times New Roman" w:hAnsi="Times New Roman" w:cs="Times New Roman"/>
                <w:color w:val="000000"/>
                <w:sz w:val="20"/>
                <w:szCs w:val="20"/>
                <w:vertAlign w:val="superscript"/>
              </w:rPr>
              <w:t>b</w:t>
            </w:r>
          </w:p>
        </w:tc>
        <w:tc>
          <w:tcPr>
            <w:tcW w:w="1853" w:type="dxa"/>
          </w:tcPr>
          <w:p w:rsidR="00502030" w:rsidRDefault="002E20DB">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2.38</w:t>
            </w:r>
            <w:r>
              <w:rPr>
                <w:rFonts w:ascii="Times New Roman" w:hAnsi="Times New Roman" w:cs="Times New Roman"/>
                <w:sz w:val="20"/>
                <w:szCs w:val="20"/>
              </w:rPr>
              <w:t>±</w:t>
            </w:r>
            <w:r>
              <w:rPr>
                <w:rFonts w:ascii="Times New Roman" w:hAnsi="Times New Roman" w:cs="Times New Roman"/>
                <w:color w:val="000000"/>
                <w:sz w:val="20"/>
                <w:szCs w:val="20"/>
              </w:rPr>
              <w:t>1.90</w:t>
            </w:r>
            <w:r>
              <w:rPr>
                <w:rFonts w:ascii="Times New Roman" w:hAnsi="Times New Roman" w:cs="Times New Roman"/>
                <w:color w:val="000000"/>
                <w:sz w:val="20"/>
                <w:szCs w:val="20"/>
                <w:vertAlign w:val="superscript"/>
              </w:rPr>
              <w:t>c</w:t>
            </w:r>
          </w:p>
        </w:tc>
        <w:tc>
          <w:tcPr>
            <w:tcW w:w="1848" w:type="dxa"/>
          </w:tcPr>
          <w:p w:rsidR="00502030" w:rsidRDefault="002E20D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1.62</w:t>
            </w:r>
            <w:r>
              <w:rPr>
                <w:rFonts w:ascii="Times New Roman" w:hAnsi="Times New Roman" w:cs="Times New Roman"/>
                <w:sz w:val="20"/>
                <w:szCs w:val="20"/>
              </w:rPr>
              <w:t>±</w:t>
            </w:r>
            <w:r>
              <w:rPr>
                <w:rFonts w:ascii="Times New Roman" w:hAnsi="Times New Roman" w:cs="Times New Roman"/>
                <w:color w:val="000000"/>
                <w:sz w:val="20"/>
                <w:szCs w:val="20"/>
              </w:rPr>
              <w:t>2.30</w:t>
            </w:r>
            <w:r>
              <w:rPr>
                <w:rFonts w:ascii="Times New Roman" w:hAnsi="Times New Roman" w:cs="Times New Roman"/>
                <w:color w:val="000000"/>
                <w:sz w:val="20"/>
                <w:szCs w:val="20"/>
                <w:vertAlign w:val="superscript"/>
              </w:rPr>
              <w:t>c</w:t>
            </w:r>
          </w:p>
          <w:p w:rsidR="00502030" w:rsidRDefault="00502030">
            <w:pPr>
              <w:spacing w:after="0" w:line="240" w:lineRule="auto"/>
              <w:jc w:val="both"/>
              <w:rPr>
                <w:rFonts w:ascii="Times New Roman" w:hAnsi="Times New Roman" w:cs="Times New Roman"/>
                <w:sz w:val="20"/>
                <w:szCs w:val="20"/>
              </w:rPr>
            </w:pPr>
          </w:p>
        </w:tc>
      </w:tr>
      <w:tr w:rsidR="00502030">
        <w:tc>
          <w:tcPr>
            <w:tcW w:w="2143" w:type="dxa"/>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sz w:val="20"/>
                <w:szCs w:val="20"/>
              </w:rPr>
              <w:t>Ammonia(mg/L)</w:t>
            </w:r>
          </w:p>
        </w:tc>
        <w:tc>
          <w:tcPr>
            <w:tcW w:w="1848" w:type="dxa"/>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0.03</w:t>
            </w:r>
            <w:r>
              <w:rPr>
                <w:rFonts w:ascii="Times New Roman" w:hAnsi="Times New Roman" w:cs="Times New Roman"/>
                <w:color w:val="000000"/>
                <w:sz w:val="20"/>
                <w:szCs w:val="20"/>
                <w:vertAlign w:val="superscript"/>
              </w:rPr>
              <w:t>a</w:t>
            </w:r>
          </w:p>
        </w:tc>
        <w:tc>
          <w:tcPr>
            <w:tcW w:w="1848" w:type="dxa"/>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c>
          <w:tcPr>
            <w:tcW w:w="1853" w:type="dxa"/>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0.03</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c>
          <w:tcPr>
            <w:tcW w:w="1848" w:type="dxa"/>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0.02</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r>
      <w:tr w:rsidR="00502030">
        <w:tc>
          <w:tcPr>
            <w:tcW w:w="2143" w:type="dxa"/>
            <w:tcBorders>
              <w:bottom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sz w:val="20"/>
                <w:szCs w:val="20"/>
              </w:rPr>
              <w:t>Sulphate(mg/L)</w:t>
            </w:r>
          </w:p>
        </w:tc>
        <w:tc>
          <w:tcPr>
            <w:tcW w:w="1848" w:type="dxa"/>
            <w:tcBorders>
              <w:bottom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6.62</w:t>
            </w:r>
            <w:r>
              <w:rPr>
                <w:rFonts w:ascii="Times New Roman" w:hAnsi="Times New Roman" w:cs="Times New Roman"/>
                <w:sz w:val="20"/>
                <w:szCs w:val="20"/>
              </w:rPr>
              <w:t>±</w:t>
            </w:r>
            <w:r>
              <w:rPr>
                <w:rFonts w:ascii="Times New Roman" w:hAnsi="Times New Roman" w:cs="Times New Roman"/>
                <w:color w:val="000000"/>
                <w:sz w:val="20"/>
                <w:szCs w:val="20"/>
              </w:rPr>
              <w:t>1.05</w:t>
            </w:r>
            <w:r>
              <w:rPr>
                <w:rFonts w:ascii="Times New Roman" w:hAnsi="Times New Roman" w:cs="Times New Roman"/>
                <w:color w:val="000000"/>
                <w:sz w:val="20"/>
                <w:szCs w:val="20"/>
                <w:vertAlign w:val="superscript"/>
              </w:rPr>
              <w:t>b</w:t>
            </w:r>
          </w:p>
        </w:tc>
        <w:tc>
          <w:tcPr>
            <w:tcW w:w="1848" w:type="dxa"/>
            <w:tcBorders>
              <w:bottom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12.27</w:t>
            </w:r>
            <w:r>
              <w:rPr>
                <w:rFonts w:ascii="Times New Roman" w:hAnsi="Times New Roman" w:cs="Times New Roman"/>
                <w:sz w:val="20"/>
                <w:szCs w:val="20"/>
              </w:rPr>
              <w:t>±</w:t>
            </w:r>
            <w:r>
              <w:rPr>
                <w:rFonts w:ascii="Times New Roman" w:hAnsi="Times New Roman" w:cs="Times New Roman"/>
                <w:color w:val="000000"/>
                <w:sz w:val="20"/>
                <w:szCs w:val="20"/>
              </w:rPr>
              <w:t>1.95</w:t>
            </w:r>
            <w:r>
              <w:rPr>
                <w:rFonts w:ascii="Times New Roman" w:hAnsi="Times New Roman" w:cs="Times New Roman"/>
                <w:color w:val="000000"/>
                <w:sz w:val="20"/>
                <w:szCs w:val="20"/>
                <w:vertAlign w:val="superscript"/>
              </w:rPr>
              <w:t>a</w:t>
            </w:r>
          </w:p>
        </w:tc>
        <w:tc>
          <w:tcPr>
            <w:tcW w:w="1853" w:type="dxa"/>
            <w:tcBorders>
              <w:bottom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16.84</w:t>
            </w:r>
            <w:r>
              <w:rPr>
                <w:rFonts w:ascii="Times New Roman" w:hAnsi="Times New Roman" w:cs="Times New Roman"/>
                <w:sz w:val="20"/>
                <w:szCs w:val="20"/>
              </w:rPr>
              <w:t>±</w:t>
            </w:r>
            <w:r>
              <w:rPr>
                <w:rFonts w:ascii="Times New Roman" w:hAnsi="Times New Roman" w:cs="Times New Roman"/>
                <w:color w:val="000000"/>
                <w:sz w:val="20"/>
                <w:szCs w:val="20"/>
              </w:rPr>
              <w:t>10.78</w:t>
            </w:r>
            <w:r>
              <w:rPr>
                <w:rFonts w:ascii="Times New Roman" w:hAnsi="Times New Roman" w:cs="Times New Roman"/>
                <w:color w:val="000000"/>
                <w:sz w:val="20"/>
                <w:szCs w:val="20"/>
                <w:vertAlign w:val="superscript"/>
              </w:rPr>
              <w:t>a</w:t>
            </w:r>
          </w:p>
        </w:tc>
        <w:tc>
          <w:tcPr>
            <w:tcW w:w="1848" w:type="dxa"/>
            <w:tcBorders>
              <w:bottom w:val="single" w:sz="4" w:space="0" w:color="auto"/>
            </w:tcBorders>
          </w:tcPr>
          <w:p w:rsidR="00502030" w:rsidRDefault="002E20DB">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12.93</w:t>
            </w:r>
            <w:r>
              <w:rPr>
                <w:rFonts w:ascii="Times New Roman" w:hAnsi="Times New Roman" w:cs="Times New Roman"/>
                <w:sz w:val="20"/>
                <w:szCs w:val="20"/>
              </w:rPr>
              <w:t>±</w:t>
            </w:r>
            <w:r>
              <w:rPr>
                <w:rFonts w:ascii="Times New Roman" w:hAnsi="Times New Roman" w:cs="Times New Roman"/>
                <w:color w:val="000000"/>
                <w:sz w:val="20"/>
                <w:szCs w:val="20"/>
              </w:rPr>
              <w:t>0.77</w:t>
            </w:r>
            <w:r>
              <w:rPr>
                <w:rFonts w:ascii="Times New Roman" w:hAnsi="Times New Roman" w:cs="Times New Roman"/>
                <w:color w:val="000000"/>
                <w:sz w:val="20"/>
                <w:szCs w:val="20"/>
                <w:vertAlign w:val="superscript"/>
              </w:rPr>
              <w:t>a</w:t>
            </w:r>
          </w:p>
        </w:tc>
      </w:tr>
    </w:tbl>
    <w:p w:rsidR="00502030" w:rsidRDefault="00502030">
      <w:pPr>
        <w:pStyle w:val="NoSpacing"/>
        <w:jc w:val="both"/>
        <w:rPr>
          <w:rFonts w:ascii="Times New Roman" w:hAnsi="Times New Roman" w:cs="Times New Roman"/>
          <w:sz w:val="20"/>
          <w:szCs w:val="20"/>
        </w:rPr>
      </w:pPr>
    </w:p>
    <w:p w:rsidR="00502030" w:rsidRDefault="002E20DB">
      <w:pPr>
        <w:pStyle w:val="NoSpacing"/>
        <w:jc w:val="both"/>
        <w:rPr>
          <w:rFonts w:ascii="Times New Roman" w:hAnsi="Times New Roman" w:cs="Times New Roman"/>
          <w:sz w:val="20"/>
          <w:szCs w:val="20"/>
        </w:rPr>
      </w:pPr>
      <w:r>
        <w:rPr>
          <w:rFonts w:ascii="Times New Roman" w:hAnsi="Times New Roman" w:cs="Times New Roman"/>
          <w:sz w:val="20"/>
          <w:szCs w:val="20"/>
        </w:rPr>
        <w:t>Mean with different superscript on the same row are significantly different (P&lt;0.05)</w:t>
      </w:r>
    </w:p>
    <w:p w:rsidR="00502030" w:rsidRDefault="00502030">
      <w:pPr>
        <w:pStyle w:val="NoSpacing"/>
        <w:jc w:val="both"/>
        <w:rPr>
          <w:rFonts w:ascii="Times New Roman" w:hAnsi="Times New Roman" w:cs="Times New Roman"/>
          <w:sz w:val="20"/>
          <w:szCs w:val="20"/>
        </w:rPr>
      </w:pPr>
    </w:p>
    <w:p w:rsidR="00502030" w:rsidRDefault="002E20DB">
      <w:pPr>
        <w:pStyle w:val="Heading1"/>
        <w:jc w:val="both"/>
        <w:rPr>
          <w:rFonts w:ascii="Times New Roman" w:hAnsi="Times New Roman" w:cs="Times New Roman"/>
          <w:b/>
          <w:color w:val="000000" w:themeColor="text1"/>
          <w:sz w:val="20"/>
          <w:szCs w:val="20"/>
        </w:rPr>
      </w:pPr>
      <w:bookmarkStart w:id="13" w:name="_Toc132401367"/>
      <w:r>
        <w:rPr>
          <w:rFonts w:ascii="Times New Roman" w:hAnsi="Times New Roman" w:cs="Times New Roman"/>
          <w:b/>
          <w:color w:val="000000" w:themeColor="text1"/>
          <w:sz w:val="20"/>
          <w:szCs w:val="20"/>
        </w:rPr>
        <w:t>4 Discussion</w:t>
      </w:r>
      <w:bookmarkEnd w:id="13"/>
    </w:p>
    <w:p w:rsidR="00502030" w:rsidRDefault="00502030">
      <w:pPr>
        <w:spacing w:after="43"/>
        <w:ind w:right="1"/>
        <w:jc w:val="both"/>
        <w:rPr>
          <w:rFonts w:ascii="Times New Roman" w:hAnsi="Times New Roman" w:cs="Times New Roman"/>
          <w:sz w:val="20"/>
          <w:szCs w:val="20"/>
        </w:rPr>
      </w:pPr>
    </w:p>
    <w:p w:rsidR="00502030" w:rsidRDefault="002E20DB">
      <w:pPr>
        <w:spacing w:line="360" w:lineRule="auto"/>
        <w:jc w:val="both"/>
        <w:rPr>
          <w:rFonts w:ascii="Times New Roman" w:hAnsi="Times New Roman" w:cs="Times New Roman"/>
          <w:sz w:val="20"/>
          <w:szCs w:val="20"/>
        </w:rPr>
      </w:pPr>
      <w:r>
        <w:rPr>
          <w:rFonts w:ascii="Times New Roman" w:hAnsi="Times New Roman" w:cs="Times New Roman"/>
          <w:sz w:val="20"/>
          <w:szCs w:val="20"/>
        </w:rPr>
        <w:t>In aquaculture, transporting live fish is a challenge. Many factors influence the success of fish transport among which includes the duration of transport, water parameters, the size, density, and physical condition of the fish and the duration of the depuration before fish transport (Golombieski</w:t>
      </w:r>
      <w:r>
        <w:rPr>
          <w:rFonts w:ascii="Times New Roman" w:hAnsi="Times New Roman" w:cs="Times New Roman"/>
          <w:i/>
          <w:sz w:val="20"/>
          <w:szCs w:val="20"/>
        </w:rPr>
        <w:t>et al</w:t>
      </w:r>
      <w:r>
        <w:rPr>
          <w:rFonts w:ascii="Times New Roman" w:hAnsi="Times New Roman" w:cs="Times New Roman"/>
          <w:sz w:val="20"/>
          <w:szCs w:val="20"/>
        </w:rPr>
        <w:t xml:space="preserve">., 2003; Carneiro </w:t>
      </w:r>
      <w:r>
        <w:rPr>
          <w:rFonts w:ascii="Times New Roman" w:hAnsi="Times New Roman" w:cs="Times New Roman"/>
          <w:i/>
          <w:sz w:val="20"/>
          <w:szCs w:val="20"/>
        </w:rPr>
        <w:t>et al</w:t>
      </w:r>
      <w:r>
        <w:rPr>
          <w:rFonts w:ascii="Times New Roman" w:hAnsi="Times New Roman" w:cs="Times New Roman"/>
          <w:sz w:val="20"/>
          <w:szCs w:val="20"/>
        </w:rPr>
        <w:t xml:space="preserve">., 2009; Becker </w:t>
      </w:r>
      <w:r>
        <w:rPr>
          <w:rFonts w:ascii="Times New Roman" w:hAnsi="Times New Roman" w:cs="Times New Roman"/>
          <w:i/>
          <w:sz w:val="20"/>
          <w:szCs w:val="20"/>
        </w:rPr>
        <w:t>et al.,</w:t>
      </w:r>
      <w:r>
        <w:rPr>
          <w:rFonts w:ascii="Times New Roman" w:hAnsi="Times New Roman" w:cs="Times New Roman"/>
          <w:sz w:val="20"/>
          <w:szCs w:val="20"/>
        </w:rPr>
        <w:t xml:space="preserve"> 2012). This study revealed the influence of </w:t>
      </w:r>
      <w:r>
        <w:rPr>
          <w:rFonts w:ascii="Times New Roman" w:hAnsi="Times New Roman" w:cs="Times New Roman"/>
          <w:i/>
          <w:sz w:val="20"/>
          <w:szCs w:val="20"/>
        </w:rPr>
        <w:t>Ocimumgratisimum</w:t>
      </w:r>
      <w:r>
        <w:rPr>
          <w:rFonts w:ascii="Times New Roman" w:hAnsi="Times New Roman" w:cs="Times New Roman"/>
          <w:sz w:val="20"/>
          <w:szCs w:val="20"/>
        </w:rPr>
        <w:t xml:space="preserve"> as an anesthetic on the induction, recovery, survival, and mortality of fish and the physicochemical characteristics of water.  Cooke </w:t>
      </w:r>
      <w:r>
        <w:rPr>
          <w:rFonts w:ascii="Times New Roman" w:hAnsi="Times New Roman" w:cs="Times New Roman"/>
          <w:i/>
          <w:sz w:val="20"/>
          <w:szCs w:val="20"/>
        </w:rPr>
        <w:t>et al</w:t>
      </w:r>
      <w:r>
        <w:rPr>
          <w:rFonts w:ascii="Times New Roman" w:hAnsi="Times New Roman" w:cs="Times New Roman"/>
          <w:sz w:val="20"/>
          <w:szCs w:val="20"/>
        </w:rPr>
        <w:t xml:space="preserve">. (2004) reported highly sedated </w:t>
      </w:r>
      <w:r>
        <w:rPr>
          <w:rFonts w:ascii="Times New Roman" w:eastAsia="Calibri" w:hAnsi="Times New Roman" w:cs="Times New Roman"/>
          <w:sz w:val="20"/>
          <w:szCs w:val="20"/>
        </w:rPr>
        <w:t>fi</w:t>
      </w:r>
      <w:r>
        <w:rPr>
          <w:rFonts w:ascii="Times New Roman" w:hAnsi="Times New Roman" w:cs="Times New Roman"/>
          <w:sz w:val="20"/>
          <w:szCs w:val="20"/>
        </w:rPr>
        <w:t xml:space="preserve">sh, lose perception, balance, and normal swimming. This conforms to this study which the fingerlings exhibit loss of balance, opercula beat, and normal swimming in treatments three and four due to an increase in concentration of </w:t>
      </w:r>
      <w:r>
        <w:rPr>
          <w:rFonts w:ascii="Times New Roman" w:hAnsi="Times New Roman" w:cs="Times New Roman"/>
          <w:i/>
          <w:sz w:val="20"/>
          <w:szCs w:val="20"/>
        </w:rPr>
        <w:t>Ocimumgratisimum</w:t>
      </w:r>
      <w:r>
        <w:rPr>
          <w:rFonts w:ascii="Times New Roman" w:hAnsi="Times New Roman" w:cs="Times New Roman"/>
          <w:sz w:val="20"/>
          <w:szCs w:val="20"/>
        </w:rPr>
        <w:t>.</w:t>
      </w:r>
    </w:p>
    <w:p w:rsidR="00502030" w:rsidRDefault="002E20DB">
      <w:pPr>
        <w:spacing w:after="43" w:line="360" w:lineRule="auto"/>
        <w:ind w:right="1"/>
        <w:jc w:val="both"/>
        <w:rPr>
          <w:rFonts w:ascii="Times New Roman" w:hAnsi="Times New Roman" w:cs="Times New Roman"/>
          <w:sz w:val="20"/>
          <w:szCs w:val="20"/>
        </w:rPr>
      </w:pPr>
      <w:r>
        <w:rPr>
          <w:rFonts w:ascii="Times New Roman" w:hAnsi="Times New Roman" w:cs="Times New Roman"/>
          <w:sz w:val="20"/>
          <w:szCs w:val="20"/>
        </w:rPr>
        <w:t xml:space="preserve">The sedation time decreases with increasing concentration of </w:t>
      </w:r>
      <w:r>
        <w:rPr>
          <w:rFonts w:ascii="Times New Roman" w:hAnsi="Times New Roman" w:cs="Times New Roman"/>
          <w:i/>
          <w:sz w:val="20"/>
          <w:szCs w:val="20"/>
        </w:rPr>
        <w:t>Ocimumgratisimum</w:t>
      </w:r>
      <w:r>
        <w:rPr>
          <w:rFonts w:ascii="Times New Roman" w:hAnsi="Times New Roman" w:cs="Times New Roman"/>
          <w:sz w:val="20"/>
          <w:szCs w:val="20"/>
        </w:rPr>
        <w:t xml:space="preserve"> powder. Also, there was a direct relationship between recovery time and concentrations of </w:t>
      </w:r>
      <w:r>
        <w:rPr>
          <w:rFonts w:ascii="Times New Roman" w:hAnsi="Times New Roman" w:cs="Times New Roman"/>
          <w:i/>
          <w:sz w:val="20"/>
          <w:szCs w:val="20"/>
        </w:rPr>
        <w:t>Ocimumgratisimum</w:t>
      </w:r>
      <w:r>
        <w:rPr>
          <w:rFonts w:ascii="Times New Roman" w:hAnsi="Times New Roman" w:cs="Times New Roman"/>
          <w:sz w:val="20"/>
          <w:szCs w:val="20"/>
        </w:rPr>
        <w:t xml:space="preserve">. As the concentration increases, the transition time to induction decreases, and recovery time also increases. . This result is in line with the findings of Kamble, </w:t>
      </w:r>
      <w:r>
        <w:rPr>
          <w:rFonts w:ascii="Times New Roman" w:hAnsi="Times New Roman" w:cs="Times New Roman"/>
          <w:i/>
          <w:sz w:val="20"/>
          <w:szCs w:val="20"/>
        </w:rPr>
        <w:t>et al</w:t>
      </w:r>
      <w:r>
        <w:rPr>
          <w:rFonts w:ascii="Times New Roman" w:hAnsi="Times New Roman" w:cs="Times New Roman"/>
          <w:sz w:val="20"/>
          <w:szCs w:val="20"/>
        </w:rPr>
        <w:t xml:space="preserve">. (2014) on reduction in induction time with increased concentration of clove oil on </w:t>
      </w:r>
      <w:r>
        <w:rPr>
          <w:rFonts w:ascii="Times New Roman" w:hAnsi="Times New Roman" w:cs="Times New Roman"/>
          <w:i/>
          <w:sz w:val="20"/>
          <w:szCs w:val="20"/>
        </w:rPr>
        <w:t>Cyprinus carpio</w:t>
      </w:r>
      <w:r>
        <w:rPr>
          <w:rFonts w:ascii="Times New Roman" w:hAnsi="Times New Roman" w:cs="Times New Roman"/>
          <w:sz w:val="20"/>
          <w:szCs w:val="20"/>
        </w:rPr>
        <w:t>. A similar result was recorded by Agokei</w:t>
      </w:r>
      <w:r w:rsidR="0000309F">
        <w:rPr>
          <w:rFonts w:ascii="Times New Roman" w:hAnsi="Times New Roman" w:cs="Times New Roman"/>
          <w:sz w:val="20"/>
          <w:szCs w:val="20"/>
        </w:rPr>
        <w:t xml:space="preserve"> </w:t>
      </w:r>
      <w:r>
        <w:rPr>
          <w:rFonts w:ascii="Times New Roman" w:hAnsi="Times New Roman" w:cs="Times New Roman"/>
          <w:sz w:val="20"/>
          <w:szCs w:val="20"/>
        </w:rPr>
        <w:t>&amp; Adebisi (2010) when Nile tilapia (</w:t>
      </w:r>
      <w:r>
        <w:rPr>
          <w:rFonts w:ascii="Times New Roman" w:hAnsi="Times New Roman" w:cs="Times New Roman"/>
          <w:i/>
          <w:sz w:val="20"/>
          <w:szCs w:val="20"/>
        </w:rPr>
        <w:t>O. niloticus</w:t>
      </w:r>
      <w:r>
        <w:rPr>
          <w:rFonts w:ascii="Times New Roman" w:hAnsi="Times New Roman" w:cs="Times New Roman"/>
          <w:sz w:val="20"/>
          <w:szCs w:val="20"/>
        </w:rPr>
        <w:t xml:space="preserve">) was exposed to different concentrations of aqueous and alcoholic extract of Tobacco. Results from several studies indicate that the induction times under anesthetics may increase, decrease or remain unchanged with the concentrations of the anesthetics, species and size </w:t>
      </w:r>
      <w:r>
        <w:rPr>
          <w:rFonts w:ascii="Times New Roman" w:hAnsi="Times New Roman" w:cs="Times New Roman"/>
          <w:sz w:val="20"/>
          <w:szCs w:val="20"/>
        </w:rPr>
        <w:lastRenderedPageBreak/>
        <w:t xml:space="preserve">of exposed fish (Walsh and Pease, 2002). In a study using juvenile angel fish </w:t>
      </w:r>
      <w:r>
        <w:rPr>
          <w:rFonts w:ascii="Times New Roman" w:hAnsi="Times New Roman" w:cs="Times New Roman"/>
          <w:i/>
          <w:sz w:val="20"/>
          <w:szCs w:val="20"/>
        </w:rPr>
        <w:t>Pterophyllumscalare</w:t>
      </w:r>
      <w:r>
        <w:rPr>
          <w:rFonts w:ascii="Times New Roman" w:hAnsi="Times New Roman" w:cs="Times New Roman"/>
          <w:sz w:val="20"/>
          <w:szCs w:val="20"/>
        </w:rPr>
        <w:t>, Mitjana</w:t>
      </w:r>
      <w:r>
        <w:rPr>
          <w:rFonts w:ascii="Times New Roman" w:hAnsi="Times New Roman" w:cs="Times New Roman"/>
          <w:i/>
          <w:sz w:val="20"/>
          <w:szCs w:val="20"/>
        </w:rPr>
        <w:t>et al</w:t>
      </w:r>
      <w:r>
        <w:rPr>
          <w:rFonts w:ascii="Times New Roman" w:hAnsi="Times New Roman" w:cs="Times New Roman"/>
          <w:sz w:val="20"/>
          <w:szCs w:val="20"/>
        </w:rPr>
        <w:t>. (2014) observed that at the highest doses 80mg/l for clove oil and 140mg/l for MS 222, the induction time remained unchanged. Transportation involves capture, loading, transport, unloading and stocking and so can induce large stress responses that can a</w:t>
      </w:r>
      <w:r>
        <w:rPr>
          <w:rFonts w:ascii="Times New Roman" w:eastAsia="Calibri" w:hAnsi="Times New Roman" w:cs="Times New Roman"/>
          <w:sz w:val="20"/>
          <w:szCs w:val="20"/>
        </w:rPr>
        <w:t>ff</w:t>
      </w:r>
      <w:r>
        <w:rPr>
          <w:rFonts w:ascii="Times New Roman" w:hAnsi="Times New Roman" w:cs="Times New Roman"/>
          <w:sz w:val="20"/>
          <w:szCs w:val="20"/>
        </w:rPr>
        <w:t xml:space="preserve">ect </w:t>
      </w:r>
      <w:r>
        <w:rPr>
          <w:rFonts w:ascii="Times New Roman" w:eastAsia="Calibri" w:hAnsi="Times New Roman" w:cs="Times New Roman"/>
          <w:sz w:val="20"/>
          <w:szCs w:val="20"/>
        </w:rPr>
        <w:t>fi</w:t>
      </w:r>
      <w:r>
        <w:rPr>
          <w:rFonts w:ascii="Times New Roman" w:hAnsi="Times New Roman" w:cs="Times New Roman"/>
          <w:sz w:val="20"/>
          <w:szCs w:val="20"/>
        </w:rPr>
        <w:t xml:space="preserve">sh over a prolonged recovery period (Ashley, 2007; Sneddon </w:t>
      </w:r>
      <w:r>
        <w:rPr>
          <w:rFonts w:ascii="Times New Roman" w:hAnsi="Times New Roman" w:cs="Times New Roman"/>
          <w:i/>
          <w:sz w:val="20"/>
          <w:szCs w:val="20"/>
        </w:rPr>
        <w:t>et al</w:t>
      </w:r>
      <w:r>
        <w:rPr>
          <w:rFonts w:ascii="Times New Roman" w:hAnsi="Times New Roman" w:cs="Times New Roman"/>
          <w:sz w:val="20"/>
          <w:szCs w:val="20"/>
        </w:rPr>
        <w:t xml:space="preserve">., 2016; Souza </w:t>
      </w:r>
      <w:r>
        <w:rPr>
          <w:rFonts w:ascii="Times New Roman" w:hAnsi="Times New Roman" w:cs="Times New Roman"/>
          <w:i/>
          <w:sz w:val="20"/>
          <w:szCs w:val="20"/>
        </w:rPr>
        <w:t>et al.,</w:t>
      </w:r>
      <w:r>
        <w:rPr>
          <w:rFonts w:ascii="Times New Roman" w:hAnsi="Times New Roman" w:cs="Times New Roman"/>
          <w:sz w:val="20"/>
          <w:szCs w:val="20"/>
        </w:rPr>
        <w:t xml:space="preserve"> 2018; Cogliati</w:t>
      </w:r>
      <w:r>
        <w:rPr>
          <w:rFonts w:ascii="Times New Roman" w:hAnsi="Times New Roman" w:cs="Times New Roman"/>
          <w:i/>
          <w:sz w:val="20"/>
          <w:szCs w:val="20"/>
        </w:rPr>
        <w:t>et al</w:t>
      </w:r>
      <w:r>
        <w:rPr>
          <w:rFonts w:ascii="Times New Roman" w:hAnsi="Times New Roman" w:cs="Times New Roman"/>
          <w:sz w:val="20"/>
          <w:szCs w:val="20"/>
        </w:rPr>
        <w:t xml:space="preserve">., 2019). The trend between the survival and the mortality rate is directly related. At the initial stage, the survival rate among all treatments was 100%.  Mortality was recorded after 150 minutes in T3 and T4. Subsequently, at 330 minutes, mortality was recorded in T1 and T2, High number of mortality was recorded in T4 while the lowest mortality was recorded in T2. This may be due to the increase in concentration of </w:t>
      </w:r>
      <w:r>
        <w:rPr>
          <w:rFonts w:ascii="Times New Roman" w:hAnsi="Times New Roman" w:cs="Times New Roman"/>
          <w:i/>
          <w:sz w:val="20"/>
          <w:szCs w:val="20"/>
        </w:rPr>
        <w:t>Ocimumgratisimum</w:t>
      </w:r>
      <w:r>
        <w:rPr>
          <w:rFonts w:ascii="Times New Roman" w:hAnsi="Times New Roman" w:cs="Times New Roman"/>
          <w:sz w:val="20"/>
          <w:szCs w:val="20"/>
        </w:rPr>
        <w:t xml:space="preserve"> and metabolic activities that took place during the transportation of fish.  This is in consonant with the report of (Soto and Burhanuddin, 1995; Munday and Wilson, 1997; Iversen </w:t>
      </w:r>
      <w:r>
        <w:rPr>
          <w:rFonts w:ascii="Times New Roman" w:hAnsi="Times New Roman" w:cs="Times New Roman"/>
          <w:i/>
          <w:sz w:val="20"/>
          <w:szCs w:val="20"/>
        </w:rPr>
        <w:t>et al</w:t>
      </w:r>
      <w:r>
        <w:rPr>
          <w:rFonts w:ascii="Times New Roman" w:hAnsi="Times New Roman" w:cs="Times New Roman"/>
          <w:sz w:val="20"/>
          <w:szCs w:val="20"/>
        </w:rPr>
        <w:t>., 2003; Hisano</w:t>
      </w:r>
      <w:r>
        <w:rPr>
          <w:rFonts w:ascii="Times New Roman" w:hAnsi="Times New Roman" w:cs="Times New Roman"/>
          <w:i/>
          <w:sz w:val="20"/>
          <w:szCs w:val="20"/>
        </w:rPr>
        <w:t>et al.,</w:t>
      </w:r>
      <w:r>
        <w:rPr>
          <w:rFonts w:ascii="Times New Roman" w:hAnsi="Times New Roman" w:cs="Times New Roman"/>
          <w:sz w:val="20"/>
          <w:szCs w:val="20"/>
        </w:rPr>
        <w:t xml:space="preserve"> 2008; Inoue </w:t>
      </w:r>
      <w:r>
        <w:rPr>
          <w:rFonts w:ascii="Times New Roman" w:hAnsi="Times New Roman" w:cs="Times New Roman"/>
          <w:i/>
          <w:sz w:val="20"/>
          <w:szCs w:val="20"/>
        </w:rPr>
        <w:t>et al</w:t>
      </w:r>
      <w:r>
        <w:rPr>
          <w:rFonts w:ascii="Times New Roman" w:hAnsi="Times New Roman" w:cs="Times New Roman"/>
          <w:sz w:val="20"/>
          <w:szCs w:val="20"/>
        </w:rPr>
        <w:t>., 2011; Javahery</w:t>
      </w:r>
      <w:r>
        <w:rPr>
          <w:rFonts w:ascii="Times New Roman" w:hAnsi="Times New Roman" w:cs="Times New Roman"/>
          <w:i/>
          <w:sz w:val="20"/>
          <w:szCs w:val="20"/>
        </w:rPr>
        <w:t>et al.,</w:t>
      </w:r>
      <w:r>
        <w:rPr>
          <w:rFonts w:ascii="Times New Roman" w:hAnsi="Times New Roman" w:cs="Times New Roman"/>
          <w:sz w:val="20"/>
          <w:szCs w:val="20"/>
        </w:rPr>
        <w:t xml:space="preserve"> 2012). The survival rates of experimental fish decreased sharply at higher concentrations of anesthetics. Light sedation is more appropriate for transport procedures because it allows </w:t>
      </w:r>
      <w:r>
        <w:rPr>
          <w:rFonts w:ascii="Times New Roman" w:eastAsia="Calibri" w:hAnsi="Times New Roman" w:cs="Times New Roman"/>
          <w:sz w:val="20"/>
          <w:szCs w:val="20"/>
        </w:rPr>
        <w:t>fi</w:t>
      </w:r>
      <w:r>
        <w:rPr>
          <w:rFonts w:ascii="Times New Roman" w:hAnsi="Times New Roman" w:cs="Times New Roman"/>
          <w:sz w:val="20"/>
          <w:szCs w:val="20"/>
        </w:rPr>
        <w:t xml:space="preserve">sh to maintain balance, swimming activity, and respiration (Cooke </w:t>
      </w:r>
      <w:r>
        <w:rPr>
          <w:rFonts w:ascii="Times New Roman" w:hAnsi="Times New Roman" w:cs="Times New Roman"/>
          <w:i/>
          <w:sz w:val="20"/>
          <w:szCs w:val="20"/>
        </w:rPr>
        <w:t>et al</w:t>
      </w:r>
      <w:r>
        <w:rPr>
          <w:rFonts w:ascii="Times New Roman" w:hAnsi="Times New Roman" w:cs="Times New Roman"/>
          <w:sz w:val="20"/>
          <w:szCs w:val="20"/>
        </w:rPr>
        <w:t>., 2004). Measuring the water quality parameters is vital for the e</w:t>
      </w:r>
      <w:r>
        <w:rPr>
          <w:rFonts w:ascii="Times New Roman" w:eastAsia="Calibri" w:hAnsi="Times New Roman" w:cs="Times New Roman"/>
          <w:sz w:val="20"/>
          <w:szCs w:val="20"/>
        </w:rPr>
        <w:t>ffi</w:t>
      </w:r>
      <w:r>
        <w:rPr>
          <w:rFonts w:ascii="Times New Roman" w:hAnsi="Times New Roman" w:cs="Times New Roman"/>
          <w:sz w:val="20"/>
          <w:szCs w:val="20"/>
        </w:rPr>
        <w:t xml:space="preserve">ciency of </w:t>
      </w:r>
      <w:r>
        <w:rPr>
          <w:rFonts w:ascii="Times New Roman" w:eastAsia="Calibri" w:hAnsi="Times New Roman" w:cs="Times New Roman"/>
          <w:sz w:val="20"/>
          <w:szCs w:val="20"/>
        </w:rPr>
        <w:t>fi</w:t>
      </w:r>
      <w:r>
        <w:rPr>
          <w:rFonts w:ascii="Times New Roman" w:hAnsi="Times New Roman" w:cs="Times New Roman"/>
          <w:sz w:val="20"/>
          <w:szCs w:val="20"/>
        </w:rPr>
        <w:t>sh transportation (Sampaio and Freire, 2016). The temperature of the water remained within the comfortable value range for the species, according to Silva and Fujimoto (2015). Water temperature was similar across treatments within the 4h</w:t>
      </w:r>
      <w:r>
        <w:rPr>
          <w:rFonts w:ascii="Times New Roman" w:hAnsi="Times New Roman" w:cs="Times New Roman"/>
          <w:sz w:val="20"/>
          <w:szCs w:val="20"/>
          <w:lang w:val="en-IN"/>
        </w:rPr>
        <w:t>rs</w:t>
      </w:r>
      <w:r>
        <w:rPr>
          <w:rFonts w:ascii="Times New Roman" w:hAnsi="Times New Roman" w:cs="Times New Roman"/>
          <w:sz w:val="20"/>
          <w:szCs w:val="20"/>
        </w:rPr>
        <w:t xml:space="preserve"> transportation periods.  But the value was reduced in T4. There is a direct relationship between water-dissolved oxygen and </w:t>
      </w:r>
      <w:r>
        <w:rPr>
          <w:rFonts w:ascii="Times New Roman" w:hAnsi="Times New Roman" w:cs="Times New Roman"/>
          <w:i/>
          <w:sz w:val="20"/>
          <w:szCs w:val="20"/>
        </w:rPr>
        <w:t>Ocimumgratisimum</w:t>
      </w:r>
      <w:r>
        <w:rPr>
          <w:rFonts w:ascii="Times New Roman" w:hAnsi="Times New Roman" w:cs="Times New Roman"/>
          <w:sz w:val="20"/>
          <w:szCs w:val="20"/>
        </w:rPr>
        <w:t xml:space="preserve">. DO value reduces significantly with an increase in concentration of </w:t>
      </w:r>
      <w:r>
        <w:rPr>
          <w:rFonts w:ascii="Times New Roman" w:hAnsi="Times New Roman" w:cs="Times New Roman"/>
          <w:i/>
          <w:sz w:val="20"/>
          <w:szCs w:val="20"/>
        </w:rPr>
        <w:t>Ocimumgratisimum.</w:t>
      </w:r>
      <w:r>
        <w:rPr>
          <w:rFonts w:ascii="Times New Roman" w:hAnsi="Times New Roman" w:cs="Times New Roman"/>
          <w:sz w:val="20"/>
          <w:szCs w:val="20"/>
        </w:rPr>
        <w:t xml:space="preserve"> The decrease in DO with an increase in concentration of </w:t>
      </w:r>
      <w:r>
        <w:rPr>
          <w:rFonts w:ascii="Times New Roman" w:hAnsi="Times New Roman" w:cs="Times New Roman"/>
          <w:i/>
          <w:sz w:val="20"/>
          <w:szCs w:val="20"/>
        </w:rPr>
        <w:t>Ocimumgratisimum</w:t>
      </w:r>
      <w:r>
        <w:rPr>
          <w:rFonts w:ascii="Times New Roman" w:hAnsi="Times New Roman" w:cs="Times New Roman"/>
          <w:sz w:val="20"/>
          <w:szCs w:val="20"/>
        </w:rPr>
        <w:t xml:space="preserve"> in this study confirms the report of Audu</w:t>
      </w:r>
      <w:r>
        <w:rPr>
          <w:rFonts w:ascii="Times New Roman" w:hAnsi="Times New Roman" w:cs="Times New Roman"/>
          <w:i/>
          <w:sz w:val="20"/>
          <w:szCs w:val="20"/>
        </w:rPr>
        <w:t>et al</w:t>
      </w:r>
      <w:r>
        <w:rPr>
          <w:rFonts w:ascii="Times New Roman" w:hAnsi="Times New Roman" w:cs="Times New Roman"/>
          <w:sz w:val="20"/>
          <w:szCs w:val="20"/>
        </w:rPr>
        <w:t xml:space="preserve">. (2013) that DO increases with an increase in concentration of </w:t>
      </w:r>
      <w:r>
        <w:rPr>
          <w:rFonts w:ascii="Times New Roman" w:hAnsi="Times New Roman" w:cs="Times New Roman"/>
          <w:i/>
          <w:sz w:val="20"/>
          <w:szCs w:val="20"/>
        </w:rPr>
        <w:t>C. sativa</w:t>
      </w:r>
      <w:r>
        <w:rPr>
          <w:rFonts w:ascii="Times New Roman" w:hAnsi="Times New Roman" w:cs="Times New Roman"/>
          <w:sz w:val="20"/>
          <w:szCs w:val="20"/>
        </w:rPr>
        <w:t>. The dissolved oxygen level decreased below the optimum range, the PH value was acidic and sulfate also increased beyond the optimum range, this made the mortality of experimental fish to be high in T3 and T4.</w:t>
      </w:r>
    </w:p>
    <w:p w:rsidR="00502030" w:rsidRDefault="002E20D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In turn, pH exhibited different behaviors, with pH falling during transportation. At the end of the transportation experiment, pH was significantly higher in the control group as compared to the fish anesthetized with 30 g/l </w:t>
      </w:r>
      <w:r>
        <w:rPr>
          <w:rFonts w:ascii="Times New Roman" w:hAnsi="Times New Roman" w:cs="Times New Roman"/>
          <w:i/>
          <w:sz w:val="20"/>
          <w:szCs w:val="20"/>
        </w:rPr>
        <w:t>Ocimumgratisimum</w:t>
      </w:r>
      <w:r>
        <w:rPr>
          <w:rFonts w:ascii="Times New Roman" w:hAnsi="Times New Roman" w:cs="Times New Roman"/>
          <w:sz w:val="20"/>
          <w:szCs w:val="20"/>
        </w:rPr>
        <w:t>.  INOUE</w:t>
      </w:r>
      <w:r>
        <w:rPr>
          <w:rFonts w:ascii="Times New Roman" w:hAnsi="Times New Roman" w:cs="Times New Roman"/>
          <w:i/>
          <w:sz w:val="20"/>
          <w:szCs w:val="20"/>
        </w:rPr>
        <w:t xml:space="preserve"> et al. </w:t>
      </w:r>
      <w:r>
        <w:rPr>
          <w:rFonts w:ascii="Times New Roman" w:hAnsi="Times New Roman" w:cs="Times New Roman"/>
          <w:sz w:val="20"/>
          <w:szCs w:val="20"/>
        </w:rPr>
        <w:t>(2005) reported that pH decreased after 4 h of transportation of juvenile matrinxã (</w:t>
      </w:r>
      <w:r>
        <w:rPr>
          <w:rFonts w:ascii="Times New Roman" w:hAnsi="Times New Roman" w:cs="Times New Roman"/>
          <w:i/>
          <w:sz w:val="20"/>
          <w:szCs w:val="20"/>
        </w:rPr>
        <w:t>Bryconcephalus, Gunther</w:t>
      </w:r>
      <w:r>
        <w:rPr>
          <w:rFonts w:ascii="Times New Roman" w:hAnsi="Times New Roman" w:cs="Times New Roman"/>
          <w:sz w:val="20"/>
          <w:szCs w:val="20"/>
        </w:rPr>
        <w:t>) anesthetized with 5 mg L-1 clove oil, probably due to the increase in CO</w:t>
      </w:r>
      <w:r>
        <w:rPr>
          <w:rFonts w:ascii="Times New Roman" w:hAnsi="Times New Roman" w:cs="Times New Roman"/>
          <w:sz w:val="20"/>
          <w:szCs w:val="20"/>
          <w:vertAlign w:val="subscript"/>
        </w:rPr>
        <w:t>2</w:t>
      </w:r>
      <w:r>
        <w:rPr>
          <w:rFonts w:ascii="Times New Roman" w:hAnsi="Times New Roman" w:cs="Times New Roman"/>
          <w:sz w:val="20"/>
          <w:szCs w:val="20"/>
        </w:rPr>
        <w:t xml:space="preserve"> values. The reduction in water pH after transport indicates an increase in CO</w:t>
      </w:r>
      <w:r>
        <w:rPr>
          <w:rFonts w:ascii="Times New Roman" w:hAnsi="Times New Roman" w:cs="Times New Roman"/>
          <w:sz w:val="20"/>
          <w:szCs w:val="20"/>
          <w:vertAlign w:val="subscript"/>
        </w:rPr>
        <w:t>2.</w:t>
      </w:r>
      <w:r>
        <w:rPr>
          <w:rFonts w:ascii="Times New Roman" w:hAnsi="Times New Roman" w:cs="Times New Roman"/>
          <w:sz w:val="20"/>
          <w:szCs w:val="20"/>
        </w:rPr>
        <w:t xml:space="preserve"> Ammonia levels decrease significantly with an increase in concentration of</w:t>
      </w:r>
      <w:r>
        <w:rPr>
          <w:rFonts w:ascii="Times New Roman" w:hAnsi="Times New Roman" w:cs="Times New Roman"/>
          <w:i/>
          <w:sz w:val="20"/>
          <w:szCs w:val="20"/>
        </w:rPr>
        <w:t>Ocimumgratisimum</w:t>
      </w:r>
      <w:r>
        <w:rPr>
          <w:rFonts w:ascii="Times New Roman" w:hAnsi="Times New Roman" w:cs="Times New Roman"/>
          <w:sz w:val="20"/>
          <w:szCs w:val="20"/>
        </w:rPr>
        <w:t xml:space="preserve">. This result confirms the report of Singh </w:t>
      </w:r>
      <w:r>
        <w:rPr>
          <w:rFonts w:ascii="Times New Roman" w:hAnsi="Times New Roman" w:cs="Times New Roman"/>
          <w:i/>
          <w:sz w:val="20"/>
          <w:szCs w:val="20"/>
        </w:rPr>
        <w:t>et al.</w:t>
      </w:r>
      <w:r>
        <w:rPr>
          <w:rFonts w:ascii="Times New Roman" w:hAnsi="Times New Roman" w:cs="Times New Roman"/>
          <w:sz w:val="20"/>
          <w:szCs w:val="20"/>
        </w:rPr>
        <w:t xml:space="preserve"> (2004) that the Indian carp fry </w:t>
      </w:r>
      <w:r>
        <w:rPr>
          <w:rFonts w:ascii="Times New Roman" w:hAnsi="Times New Roman" w:cs="Times New Roman"/>
          <w:i/>
          <w:sz w:val="20"/>
          <w:szCs w:val="20"/>
        </w:rPr>
        <w:t>C. catla, L. rohita, and C. mrigala</w:t>
      </w:r>
      <w:r>
        <w:rPr>
          <w:rFonts w:ascii="Times New Roman" w:hAnsi="Times New Roman" w:cs="Times New Roman"/>
          <w:sz w:val="20"/>
          <w:szCs w:val="20"/>
        </w:rPr>
        <w:t xml:space="preserve"> exposed to 2-phenoxyethanol (0.09 mg L-1) exhibited decreased NH</w:t>
      </w:r>
      <w:r>
        <w:rPr>
          <w:rFonts w:ascii="Times New Roman" w:hAnsi="Times New Roman" w:cs="Times New Roman"/>
          <w:sz w:val="20"/>
          <w:szCs w:val="20"/>
          <w:vertAlign w:val="subscript"/>
        </w:rPr>
        <w:t>3</w:t>
      </w:r>
      <w:r>
        <w:rPr>
          <w:rFonts w:ascii="Times New Roman" w:hAnsi="Times New Roman" w:cs="Times New Roman"/>
          <w:sz w:val="20"/>
          <w:szCs w:val="20"/>
        </w:rPr>
        <w:t xml:space="preserve"> excretion. The sulfate level in T1 was lower than those in the other treatment. There is a direct relationship between sulfate level and </w:t>
      </w:r>
      <w:r>
        <w:rPr>
          <w:rFonts w:ascii="Times New Roman" w:hAnsi="Times New Roman" w:cs="Times New Roman"/>
          <w:i/>
          <w:sz w:val="20"/>
          <w:szCs w:val="20"/>
        </w:rPr>
        <w:t>Ocimumgratissimum</w:t>
      </w:r>
      <w:r>
        <w:rPr>
          <w:rFonts w:ascii="Times New Roman" w:hAnsi="Times New Roman" w:cs="Times New Roman"/>
          <w:sz w:val="20"/>
          <w:szCs w:val="20"/>
        </w:rPr>
        <w:t xml:space="preserve">, as the concentration of </w:t>
      </w:r>
      <w:r>
        <w:rPr>
          <w:rFonts w:ascii="Times New Roman" w:hAnsi="Times New Roman" w:cs="Times New Roman"/>
          <w:i/>
          <w:sz w:val="20"/>
          <w:szCs w:val="20"/>
        </w:rPr>
        <w:t>Ocimumgratissimum</w:t>
      </w:r>
      <w:r>
        <w:rPr>
          <w:rFonts w:ascii="Times New Roman" w:hAnsi="Times New Roman" w:cs="Times New Roman"/>
          <w:sz w:val="20"/>
          <w:szCs w:val="20"/>
        </w:rPr>
        <w:t xml:space="preserve"> increases the sulfate level also increases. An increase in deterioration of water quality promotes more stress to </w:t>
      </w:r>
      <w:r>
        <w:rPr>
          <w:rFonts w:ascii="Times New Roman" w:eastAsia="Calibri" w:hAnsi="Times New Roman" w:cs="Times New Roman"/>
          <w:sz w:val="20"/>
          <w:szCs w:val="20"/>
        </w:rPr>
        <w:t>fi</w:t>
      </w:r>
      <w:r>
        <w:rPr>
          <w:rFonts w:ascii="Times New Roman" w:hAnsi="Times New Roman" w:cs="Times New Roman"/>
          <w:sz w:val="20"/>
          <w:szCs w:val="20"/>
        </w:rPr>
        <w:t xml:space="preserve">sh and, consequently, mortality (Luz </w:t>
      </w:r>
      <w:r>
        <w:rPr>
          <w:rFonts w:ascii="Times New Roman" w:hAnsi="Times New Roman" w:cs="Times New Roman"/>
          <w:i/>
          <w:sz w:val="20"/>
          <w:szCs w:val="20"/>
        </w:rPr>
        <w:t xml:space="preserve">et al., </w:t>
      </w:r>
      <w:r>
        <w:rPr>
          <w:rFonts w:ascii="Times New Roman" w:hAnsi="Times New Roman" w:cs="Times New Roman"/>
          <w:sz w:val="20"/>
          <w:szCs w:val="20"/>
        </w:rPr>
        <w:t xml:space="preserve">2013; Moreira </w:t>
      </w:r>
      <w:r>
        <w:rPr>
          <w:rFonts w:ascii="Times New Roman" w:hAnsi="Times New Roman" w:cs="Times New Roman"/>
          <w:i/>
          <w:sz w:val="20"/>
          <w:szCs w:val="20"/>
        </w:rPr>
        <w:t>et al</w:t>
      </w:r>
      <w:r>
        <w:rPr>
          <w:rFonts w:ascii="Times New Roman" w:hAnsi="Times New Roman" w:cs="Times New Roman"/>
          <w:sz w:val="20"/>
          <w:szCs w:val="20"/>
        </w:rPr>
        <w:t>., 2015). Anesthetics are bene</w:t>
      </w:r>
      <w:r>
        <w:rPr>
          <w:rFonts w:ascii="Times New Roman" w:eastAsia="Calibri" w:hAnsi="Times New Roman" w:cs="Times New Roman"/>
          <w:sz w:val="20"/>
          <w:szCs w:val="20"/>
        </w:rPr>
        <w:t>fi</w:t>
      </w:r>
      <w:r>
        <w:rPr>
          <w:rFonts w:ascii="Times New Roman" w:hAnsi="Times New Roman" w:cs="Times New Roman"/>
          <w:sz w:val="20"/>
          <w:szCs w:val="20"/>
        </w:rPr>
        <w:t xml:space="preserve">cial for decreasing </w:t>
      </w:r>
      <w:r>
        <w:rPr>
          <w:rFonts w:ascii="Times New Roman" w:eastAsia="Calibri" w:hAnsi="Times New Roman" w:cs="Times New Roman"/>
          <w:sz w:val="20"/>
          <w:szCs w:val="20"/>
        </w:rPr>
        <w:t>fi</w:t>
      </w:r>
      <w:r>
        <w:rPr>
          <w:rFonts w:ascii="Times New Roman" w:hAnsi="Times New Roman" w:cs="Times New Roman"/>
          <w:sz w:val="20"/>
          <w:szCs w:val="20"/>
        </w:rPr>
        <w:t xml:space="preserve">sh arousal and avoiding physical injuries during transport. Light sedation is more appropriate for transport procedures because it allows </w:t>
      </w:r>
      <w:r>
        <w:rPr>
          <w:rFonts w:ascii="Times New Roman" w:eastAsia="Calibri" w:hAnsi="Times New Roman" w:cs="Times New Roman"/>
          <w:sz w:val="20"/>
          <w:szCs w:val="20"/>
        </w:rPr>
        <w:t>fi</w:t>
      </w:r>
      <w:r>
        <w:rPr>
          <w:rFonts w:ascii="Times New Roman" w:hAnsi="Times New Roman" w:cs="Times New Roman"/>
          <w:sz w:val="20"/>
          <w:szCs w:val="20"/>
        </w:rPr>
        <w:t xml:space="preserve">sh to maintain balance, swimming activity, and respiration (Cooke </w:t>
      </w:r>
      <w:r>
        <w:rPr>
          <w:rFonts w:ascii="Times New Roman" w:hAnsi="Times New Roman" w:cs="Times New Roman"/>
          <w:i/>
          <w:sz w:val="20"/>
          <w:szCs w:val="20"/>
        </w:rPr>
        <w:t>et al.,</w:t>
      </w:r>
      <w:r>
        <w:rPr>
          <w:rFonts w:ascii="Times New Roman" w:hAnsi="Times New Roman" w:cs="Times New Roman"/>
          <w:sz w:val="20"/>
          <w:szCs w:val="20"/>
        </w:rPr>
        <w:t xml:space="preserve"> 2004).</w:t>
      </w:r>
      <w:bookmarkStart w:id="14" w:name="_Toc132401368"/>
    </w:p>
    <w:p w:rsidR="00502030" w:rsidRDefault="002E20DB">
      <w:pPr>
        <w:pStyle w:val="Heading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 Conclusio</w:t>
      </w:r>
      <w:bookmarkEnd w:id="14"/>
      <w:r>
        <w:rPr>
          <w:rFonts w:ascii="Times New Roman" w:hAnsi="Times New Roman" w:cs="Times New Roman"/>
          <w:b/>
          <w:color w:val="000000" w:themeColor="text1"/>
          <w:sz w:val="20"/>
          <w:szCs w:val="20"/>
        </w:rPr>
        <w:t>n</w:t>
      </w:r>
    </w:p>
    <w:p w:rsidR="00502030" w:rsidRDefault="00502030">
      <w:pPr>
        <w:jc w:val="both"/>
        <w:rPr>
          <w:rFonts w:ascii="Times New Roman" w:hAnsi="Times New Roman" w:cs="Times New Roman"/>
          <w:sz w:val="20"/>
          <w:szCs w:val="20"/>
        </w:rPr>
      </w:pPr>
    </w:p>
    <w:p w:rsidR="00502030" w:rsidRDefault="002E20DB">
      <w:pPr>
        <w:pStyle w:val="NoSpacing"/>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finding in this study revealed that the use of </w:t>
      </w:r>
      <w:r>
        <w:rPr>
          <w:rFonts w:ascii="Times New Roman" w:hAnsi="Times New Roman" w:cs="Times New Roman"/>
          <w:i/>
          <w:sz w:val="20"/>
          <w:szCs w:val="20"/>
        </w:rPr>
        <w:t>Ocimumgratissimum</w:t>
      </w:r>
      <w:r>
        <w:rPr>
          <w:rFonts w:ascii="Times New Roman" w:hAnsi="Times New Roman" w:cs="Times New Roman"/>
          <w:sz w:val="20"/>
          <w:szCs w:val="20"/>
        </w:rPr>
        <w:t xml:space="preserve">at light concentration has sedation potential on transportation of </w:t>
      </w:r>
      <w:r>
        <w:rPr>
          <w:rFonts w:ascii="Times New Roman" w:hAnsi="Times New Roman" w:cs="Times New Roman"/>
          <w:i/>
          <w:sz w:val="20"/>
          <w:szCs w:val="20"/>
        </w:rPr>
        <w:t>Clariasgariepinus</w:t>
      </w:r>
      <w:r>
        <w:rPr>
          <w:rFonts w:ascii="Times New Roman" w:hAnsi="Times New Roman" w:cs="Times New Roman"/>
          <w:sz w:val="20"/>
          <w:szCs w:val="20"/>
        </w:rPr>
        <w:t xml:space="preserve">fingerlings, particularly on short </w:t>
      </w:r>
      <w:r w:rsidR="0000309F">
        <w:rPr>
          <w:rFonts w:ascii="Times New Roman" w:hAnsi="Times New Roman" w:cs="Times New Roman"/>
          <w:sz w:val="20"/>
          <w:szCs w:val="20"/>
        </w:rPr>
        <w:t xml:space="preserve">distance. </w:t>
      </w:r>
      <w:bookmarkStart w:id="15" w:name="_Toc132401369"/>
      <w:r w:rsidR="0000309F">
        <w:rPr>
          <w:rFonts w:ascii="Times New Roman" w:hAnsi="Times New Roman" w:cs="Times New Roman"/>
          <w:sz w:val="20"/>
          <w:szCs w:val="20"/>
        </w:rPr>
        <w:t>However;</w:t>
      </w:r>
      <w:r>
        <w:rPr>
          <w:rFonts w:ascii="Times New Roman" w:hAnsi="Times New Roman" w:cs="Times New Roman"/>
          <w:sz w:val="20"/>
          <w:szCs w:val="20"/>
        </w:rPr>
        <w:t xml:space="preserve"> high concentration of this plant </w:t>
      </w:r>
      <w:r>
        <w:rPr>
          <w:rFonts w:ascii="Times New Roman" w:hAnsi="Times New Roman" w:cs="Times New Roman"/>
          <w:sz w:val="20"/>
          <w:szCs w:val="20"/>
        </w:rPr>
        <w:lastRenderedPageBreak/>
        <w:t xml:space="preserve">extract has effects on the survival of </w:t>
      </w:r>
      <w:r>
        <w:rPr>
          <w:rFonts w:ascii="Times New Roman" w:hAnsi="Times New Roman" w:cs="Times New Roman"/>
          <w:i/>
          <w:sz w:val="20"/>
          <w:szCs w:val="20"/>
        </w:rPr>
        <w:t>Clariasgariepinus</w:t>
      </w:r>
      <w:r>
        <w:rPr>
          <w:rFonts w:ascii="Times New Roman" w:hAnsi="Times New Roman" w:cs="Times New Roman"/>
          <w:sz w:val="20"/>
          <w:szCs w:val="20"/>
        </w:rPr>
        <w:t>fingerlings.</w:t>
      </w:r>
      <w:bookmarkEnd w:id="15"/>
      <w:r>
        <w:rPr>
          <w:rFonts w:ascii="Times New Roman" w:hAnsi="Times New Roman" w:cs="Times New Roman"/>
          <w:sz w:val="20"/>
          <w:szCs w:val="20"/>
        </w:rPr>
        <w:t xml:space="preserve"> Further research should be conducted to evaluate the metabolic, hematology and histology impact of </w:t>
      </w:r>
      <w:r>
        <w:rPr>
          <w:rFonts w:ascii="Times New Roman" w:hAnsi="Times New Roman" w:cs="Times New Roman"/>
          <w:i/>
          <w:sz w:val="20"/>
          <w:szCs w:val="20"/>
        </w:rPr>
        <w:t>Ocimumgratissimum</w:t>
      </w:r>
      <w:r>
        <w:rPr>
          <w:rFonts w:ascii="Times New Roman" w:hAnsi="Times New Roman" w:cs="Times New Roman"/>
          <w:sz w:val="20"/>
          <w:szCs w:val="20"/>
        </w:rPr>
        <w:t>powder on fish transportation</w:t>
      </w:r>
    </w:p>
    <w:p w:rsidR="00502030" w:rsidRDefault="002E20DB">
      <w:pPr>
        <w:pStyle w:val="Heading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References</w:t>
      </w:r>
    </w:p>
    <w:p w:rsidR="00502030" w:rsidRDefault="00502030">
      <w:pPr>
        <w:jc w:val="both"/>
        <w:rPr>
          <w:rFonts w:ascii="Times New Roman" w:hAnsi="Times New Roman" w:cs="Times New Roman"/>
          <w:sz w:val="20"/>
          <w:szCs w:val="20"/>
        </w:rPr>
      </w:pP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iCs/>
          <w:sz w:val="20"/>
          <w:szCs w:val="20"/>
        </w:rPr>
        <w:t>Agokei OE, Adebisi AA. (2010). Tobacco as an anesthetic for fish handling procedures.</w:t>
      </w:r>
      <w:r>
        <w:rPr>
          <w:rFonts w:ascii="Times New Roman" w:hAnsi="Times New Roman" w:cs="Times New Roman"/>
          <w:i/>
          <w:iCs/>
          <w:sz w:val="20"/>
          <w:szCs w:val="20"/>
        </w:rPr>
        <w:t xml:space="preserve"> Journal                                                                                                                             of Medicinal Plants Research.  </w:t>
      </w:r>
      <w:r>
        <w:rPr>
          <w:rFonts w:ascii="Times New Roman" w:hAnsi="Times New Roman" w:cs="Times New Roman"/>
          <w:iCs/>
          <w:sz w:val="20"/>
          <w:szCs w:val="20"/>
        </w:rPr>
        <w:t>Vol 4 (14) pg. 1396-1399</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Aliakbar, Y. and Hadideh, N.J. (2015). Determination of MS222 Anesthetic Dose and Its Effect on Liver and Kidney Tissues of Barbusgrypus. </w:t>
      </w:r>
      <w:r>
        <w:rPr>
          <w:rFonts w:ascii="Times New Roman" w:hAnsi="Times New Roman" w:cs="Times New Roman"/>
          <w:i/>
          <w:sz w:val="20"/>
          <w:szCs w:val="20"/>
        </w:rPr>
        <w:t>2nd Int'l Conference on Advances in Environment, Agriculture and Medical Sciences Antalya Turkey</w:t>
      </w:r>
      <w:r>
        <w:rPr>
          <w:rFonts w:ascii="Times New Roman" w:hAnsi="Times New Roman" w:cs="Times New Roman"/>
          <w:sz w:val="20"/>
          <w:szCs w:val="20"/>
        </w:rPr>
        <w:t xml:space="preserve"> (ICAEAM'15),</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Audu BS, Adamu KM, Ufodike EBC. (2013) Behavioural response and opercula ventilation rate of Nile Tilapia (Oreochromis niloticus) fingerlings after anaesthesia with aqueous crude leaf extract of marijuana (Cannabis sativa). </w:t>
      </w:r>
      <w:r>
        <w:rPr>
          <w:rFonts w:ascii="Times New Roman" w:hAnsi="Times New Roman" w:cs="Times New Roman"/>
          <w:i/>
          <w:sz w:val="20"/>
          <w:szCs w:val="20"/>
        </w:rPr>
        <w:t>Applied Science Research Journal</w:t>
      </w:r>
      <w:r>
        <w:rPr>
          <w:rFonts w:ascii="Times New Roman" w:hAnsi="Times New Roman" w:cs="Times New Roman"/>
          <w:sz w:val="20"/>
          <w:szCs w:val="20"/>
        </w:rPr>
        <w:t>. Vol 1(2) pg. 66-77. 22</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Bayoub K, Baibai T, Mountassif T, Retmane A, Soukri A (2010) Antibacterial activities of the crude ethanol extracts of medicinal plants against Listeria monocytogenes &amp; some other pathogenic strains. </w:t>
      </w:r>
      <w:r>
        <w:rPr>
          <w:rFonts w:ascii="Times New Roman" w:hAnsi="Times New Roman" w:cs="Times New Roman"/>
          <w:i/>
          <w:sz w:val="20"/>
          <w:szCs w:val="20"/>
        </w:rPr>
        <w:t>Afr J Biotechnol</w:t>
      </w:r>
      <w:r>
        <w:rPr>
          <w:rFonts w:ascii="Times New Roman" w:hAnsi="Times New Roman" w:cs="Times New Roman"/>
          <w:sz w:val="20"/>
          <w:szCs w:val="20"/>
        </w:rPr>
        <w:t>.  Vol 9. Pg. 4251-4258.</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Becker, AG., TV. Parodi, CG. Heldwein, CC. Zeppenfeld, B. M. Heinzmann&amp; B. Baldisserotto. (2012). Transportation of silver catfish, Rhamdiaquelen, in water with eugenol and the essential oil of Lippia alba. </w:t>
      </w:r>
      <w:r>
        <w:rPr>
          <w:rFonts w:ascii="Times New Roman" w:hAnsi="Times New Roman" w:cs="Times New Roman"/>
          <w:i/>
          <w:sz w:val="20"/>
          <w:szCs w:val="20"/>
        </w:rPr>
        <w:t>Fish Physiology and Biochemistry</w:t>
      </w:r>
      <w:r>
        <w:rPr>
          <w:rFonts w:ascii="Times New Roman" w:hAnsi="Times New Roman" w:cs="Times New Roman"/>
          <w:sz w:val="20"/>
          <w:szCs w:val="20"/>
        </w:rPr>
        <w:t>. Vol 38. pg. 789-796.</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Carneiro, PC. F., P. H. S. Kaiseler, E. A. C. Swarofsky&amp; B. Baldisserotto. (2009). Transport of jundiáRhamdiaquelen juveniles at different loading densities: water quality and blood parameters. </w:t>
      </w:r>
      <w:r>
        <w:rPr>
          <w:rFonts w:ascii="Times New Roman" w:hAnsi="Times New Roman" w:cs="Times New Roman"/>
          <w:i/>
          <w:sz w:val="20"/>
          <w:szCs w:val="20"/>
        </w:rPr>
        <w:t>Neotropical Ichthyology.</w:t>
      </w:r>
      <w:r>
        <w:rPr>
          <w:rFonts w:ascii="Times New Roman" w:hAnsi="Times New Roman" w:cs="Times New Roman"/>
          <w:sz w:val="20"/>
          <w:szCs w:val="20"/>
        </w:rPr>
        <w:t xml:space="preserve"> Vol 7 </w:t>
      </w:r>
      <w:r w:rsidRPr="0000309F">
        <w:rPr>
          <w:rFonts w:ascii="Times New Roman" w:hAnsi="Times New Roman" w:cs="Times New Roman"/>
          <w:sz w:val="20"/>
          <w:szCs w:val="20"/>
          <w:highlight w:val="yellow"/>
        </w:rPr>
        <w:t>pp.</w:t>
      </w:r>
      <w:r>
        <w:rPr>
          <w:rFonts w:ascii="Times New Roman" w:hAnsi="Times New Roman" w:cs="Times New Roman"/>
          <w:sz w:val="20"/>
          <w:szCs w:val="20"/>
        </w:rPr>
        <w:t xml:space="preserve"> 283-288.</w:t>
      </w:r>
    </w:p>
    <w:p w:rsidR="00502030" w:rsidRDefault="00E34B93">
      <w:pPr>
        <w:spacing w:after="23" w:line="247" w:lineRule="auto"/>
        <w:ind w:right="-15"/>
        <w:jc w:val="both"/>
        <w:rPr>
          <w:rFonts w:ascii="Times New Roman" w:hAnsi="Times New Roman" w:cs="Times New Roman"/>
          <w:sz w:val="20"/>
          <w:szCs w:val="20"/>
        </w:rPr>
      </w:pPr>
      <w:hyperlink r:id="rId8">
        <w:r w:rsidR="002E20DB">
          <w:rPr>
            <w:rFonts w:ascii="Times New Roman" w:hAnsi="Times New Roman" w:cs="Times New Roman"/>
            <w:sz w:val="20"/>
            <w:szCs w:val="20"/>
          </w:rPr>
          <w:t>Cooke,</w:t>
        </w:r>
      </w:hyperlink>
      <w:r w:rsidR="002E20DB">
        <w:rPr>
          <w:rFonts w:ascii="Times New Roman" w:hAnsi="Times New Roman" w:cs="Times New Roman"/>
          <w:sz w:val="20"/>
          <w:szCs w:val="20"/>
        </w:rPr>
        <w:t xml:space="preserve"> SJ., Suski, CD., Ostrand, KG., Tufts, BL., Wahl, DH., (2004). Behavioural an</w:t>
      </w:r>
      <w:hyperlink r:id="rId9">
        <w:r w:rsidR="002E20DB">
          <w:rPr>
            <w:rFonts w:ascii="Times New Roman" w:hAnsi="Times New Roman" w:cs="Times New Roman"/>
            <w:sz w:val="20"/>
            <w:szCs w:val="20"/>
          </w:rPr>
          <w:t xml:space="preserve">d </w:t>
        </w:r>
      </w:hyperlink>
      <w:r w:rsidR="002E20DB">
        <w:rPr>
          <w:rFonts w:ascii="Times New Roman" w:hAnsi="Times New Roman" w:cs="Times New Roman"/>
          <w:sz w:val="20"/>
          <w:szCs w:val="20"/>
        </w:rPr>
        <w:t xml:space="preserve">physiological assesment of low </w:t>
      </w:r>
    </w:p>
    <w:p w:rsidR="00502030" w:rsidRDefault="002E20DB">
      <w:pPr>
        <w:spacing w:after="23" w:line="247" w:lineRule="auto"/>
        <w:ind w:left="720" w:right="-15"/>
        <w:jc w:val="both"/>
        <w:rPr>
          <w:rFonts w:ascii="Times New Roman" w:hAnsi="Times New Roman" w:cs="Times New Roman"/>
          <w:sz w:val="20"/>
          <w:szCs w:val="20"/>
        </w:rPr>
      </w:pPr>
      <w:r>
        <w:rPr>
          <w:rFonts w:ascii="Times New Roman" w:hAnsi="Times New Roman" w:cs="Times New Roman"/>
          <w:sz w:val="20"/>
          <w:szCs w:val="20"/>
        </w:rPr>
        <w:t>concentrations of clove oil anaesthetic for handlin</w:t>
      </w:r>
      <w:hyperlink r:id="rId10">
        <w:r>
          <w:rPr>
            <w:rFonts w:ascii="Times New Roman" w:hAnsi="Times New Roman" w:cs="Times New Roman"/>
            <w:sz w:val="20"/>
            <w:szCs w:val="20"/>
          </w:rPr>
          <w:t xml:space="preserve">g </w:t>
        </w:r>
      </w:hyperlink>
      <w:r>
        <w:rPr>
          <w:rFonts w:ascii="Times New Roman" w:hAnsi="Times New Roman" w:cs="Times New Roman"/>
          <w:sz w:val="20"/>
          <w:szCs w:val="20"/>
        </w:rPr>
        <w:t xml:space="preserve">and transporting largemouth bass </w:t>
      </w:r>
      <w:hyperlink r:id="rId11">
        <w:r>
          <w:rPr>
            <w:rFonts w:ascii="Times New Roman" w:hAnsi="Times New Roman" w:cs="Times New Roman"/>
            <w:sz w:val="20"/>
            <w:szCs w:val="20"/>
          </w:rPr>
          <w:t>(</w:t>
        </w:r>
      </w:hyperlink>
      <w:r>
        <w:rPr>
          <w:rFonts w:ascii="Times New Roman" w:eastAsia="Times New Roman" w:hAnsi="Times New Roman" w:cs="Times New Roman"/>
          <w:sz w:val="20"/>
          <w:szCs w:val="20"/>
        </w:rPr>
        <w:t>Micropterus salmoide</w:t>
      </w:r>
      <w:hyperlink r:id="rId12">
        <w:r>
          <w:rPr>
            <w:rFonts w:ascii="Times New Roman" w:eastAsia="Times New Roman" w:hAnsi="Times New Roman" w:cs="Times New Roman"/>
            <w:sz w:val="20"/>
            <w:szCs w:val="20"/>
          </w:rPr>
          <w:t>s</w:t>
        </w:r>
      </w:hyperlink>
      <w:r>
        <w:rPr>
          <w:rFonts w:ascii="Times New Roman" w:hAnsi="Times New Roman" w:cs="Times New Roman"/>
          <w:sz w:val="20"/>
          <w:szCs w:val="20"/>
        </w:rPr>
        <w:t>). Aquaculture 239, 50</w:t>
      </w:r>
      <w:hyperlink r:id="rId13">
        <w:r>
          <w:rPr>
            <w:rFonts w:ascii="Times New Roman" w:hAnsi="Times New Roman" w:cs="Times New Roman"/>
            <w:sz w:val="20"/>
            <w:szCs w:val="20"/>
          </w:rPr>
          <w:t>9</w:t>
        </w:r>
      </w:hyperlink>
      <w:hyperlink r:id="rId14">
        <w:r>
          <w:rPr>
            <w:rFonts w:ascii="Times New Roman" w:eastAsia="Calibri" w:hAnsi="Times New Roman" w:cs="Times New Roman"/>
            <w:sz w:val="20"/>
            <w:szCs w:val="20"/>
          </w:rPr>
          <w:t>–</w:t>
        </w:r>
      </w:hyperlink>
      <w:hyperlink r:id="rId15">
        <w:r>
          <w:rPr>
            <w:rFonts w:ascii="Times New Roman" w:hAnsi="Times New Roman" w:cs="Times New Roman"/>
            <w:sz w:val="20"/>
            <w:szCs w:val="20"/>
          </w:rPr>
          <w:t xml:space="preserve">529 </w:t>
        </w:r>
      </w:hyperlink>
      <w:hyperlink r:id="rId16">
        <w:r>
          <w:rPr>
            <w:rFonts w:ascii="Times New Roman" w:hAnsi="Times New Roman" w:cs="Times New Roman"/>
            <w:sz w:val="20"/>
            <w:szCs w:val="20"/>
          </w:rPr>
          <w:t>1016/j.aquaculture.2004.06.028</w:t>
        </w:r>
      </w:hyperlink>
      <w:r>
        <w:rPr>
          <w:rFonts w:ascii="Times New Roman" w:hAnsi="Times New Roman" w:cs="Times New Roman"/>
          <w:sz w:val="20"/>
          <w:szCs w:val="20"/>
        </w:rPr>
        <w:t>.</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El-Hawarry WH (2012) Biochemical &amp; non-specific immune parameters of healthy Nile tilapia (Oreochromis niloticus), Blue tilapia (Oreochromis aureus) &amp; their interspecific hybrid (male O. aureus × female O. niloticus) maintained in semiintensive culture system. </w:t>
      </w:r>
      <w:r>
        <w:rPr>
          <w:rFonts w:ascii="Times New Roman" w:hAnsi="Times New Roman" w:cs="Times New Roman"/>
          <w:i/>
          <w:sz w:val="20"/>
          <w:szCs w:val="20"/>
        </w:rPr>
        <w:t>OJAFR</w:t>
      </w:r>
      <w:r>
        <w:rPr>
          <w:rFonts w:ascii="Times New Roman" w:hAnsi="Times New Roman" w:cs="Times New Roman"/>
          <w:sz w:val="20"/>
          <w:szCs w:val="20"/>
        </w:rPr>
        <w:t xml:space="preserve"> Vol 2. Pg.84-88.</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sidRPr="0000309F">
        <w:rPr>
          <w:rFonts w:ascii="Times New Roman" w:hAnsi="Times New Roman" w:cs="Times New Roman"/>
          <w:sz w:val="20"/>
          <w:szCs w:val="20"/>
          <w:highlight w:val="yellow"/>
        </w:rPr>
        <w:t>Froese, Rainer,Pouly, Daniel (eds.) (2014) “ Clariasgariepinus”  in fish Base. version</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Gabriel UU, Akinrotimi OA. (2011) Management of stress in fish for sustainable aquaculture development. </w:t>
      </w:r>
      <w:r>
        <w:rPr>
          <w:rFonts w:ascii="Times New Roman" w:hAnsi="Times New Roman" w:cs="Times New Roman"/>
          <w:i/>
          <w:sz w:val="20"/>
          <w:szCs w:val="20"/>
        </w:rPr>
        <w:t>Researcher</w:t>
      </w:r>
      <w:r>
        <w:rPr>
          <w:rFonts w:ascii="Times New Roman" w:hAnsi="Times New Roman" w:cs="Times New Roman"/>
          <w:sz w:val="20"/>
          <w:szCs w:val="20"/>
        </w:rPr>
        <w:t>. Vol 3. Pg.28-38.</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Gafaar AY, El-manakhly EM, Soliman M.K., Soufy H, Monas Z, et al. (2010) Some pathological, biochemical &amp;Haematological investigation on Nile tilapia (Oreochromis niloticus) following chronic exposure to edifenphos pesticide. </w:t>
      </w:r>
      <w:r>
        <w:rPr>
          <w:rFonts w:ascii="Times New Roman" w:hAnsi="Times New Roman" w:cs="Times New Roman"/>
          <w:i/>
          <w:sz w:val="20"/>
          <w:szCs w:val="20"/>
        </w:rPr>
        <w:t>J Am Science</w:t>
      </w:r>
      <w:r>
        <w:rPr>
          <w:rFonts w:ascii="Times New Roman" w:hAnsi="Times New Roman" w:cs="Times New Roman"/>
          <w:sz w:val="20"/>
          <w:szCs w:val="20"/>
        </w:rPr>
        <w:t xml:space="preserve"> Vol 6. Pg. 542-551.  Hema 12 R, Kumaravel S, Sivasubramanian C GC-MS study on the potentials of Syzygiumaromaticum. </w:t>
      </w:r>
      <w:r>
        <w:rPr>
          <w:rFonts w:ascii="Times New Roman" w:hAnsi="Times New Roman" w:cs="Times New Roman"/>
          <w:i/>
          <w:sz w:val="20"/>
          <w:szCs w:val="20"/>
        </w:rPr>
        <w:t>Researcher</w:t>
      </w:r>
      <w:r>
        <w:rPr>
          <w:rFonts w:ascii="Times New Roman" w:hAnsi="Times New Roman" w:cs="Times New Roman"/>
          <w:sz w:val="20"/>
          <w:szCs w:val="20"/>
        </w:rPr>
        <w:t>. Vol 2 pg. 1-4.</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Golombieski, J.I., LVF. Silva, B. Baldisserotto&amp; J. H. S. da Silva. (2003). Transport of silver catfish (Rhamdiaquelen) fingerlings at different times, load densities, and temperatures. </w:t>
      </w:r>
      <w:r>
        <w:rPr>
          <w:rFonts w:ascii="Times New Roman" w:hAnsi="Times New Roman" w:cs="Times New Roman"/>
          <w:i/>
          <w:sz w:val="20"/>
          <w:szCs w:val="20"/>
        </w:rPr>
        <w:t>Aquacultur</w:t>
      </w:r>
      <w:r>
        <w:rPr>
          <w:rFonts w:ascii="Times New Roman" w:hAnsi="Times New Roman" w:cs="Times New Roman"/>
          <w:sz w:val="20"/>
          <w:szCs w:val="20"/>
        </w:rPr>
        <w:t>. Vol 216. Pg. 95-102.</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Hisano, H., Ishikawa, MM., Ferreira, RÁ., Bulgarelli, A.L., Costa, T.R. and Padua, S.B. (2008). Tempo de indução e de recuperação de douradosSalminusbrasiliensis (Cuvier, 1816), submetidos a diferentesconcentrações de óleo de cravo Eugenia sp. </w:t>
      </w:r>
      <w:r>
        <w:rPr>
          <w:rFonts w:ascii="Times New Roman" w:hAnsi="Times New Roman" w:cs="Times New Roman"/>
          <w:i/>
          <w:sz w:val="20"/>
          <w:szCs w:val="20"/>
        </w:rPr>
        <w:t xml:space="preserve">Acta Scientiarum. Biological Science. </w:t>
      </w:r>
      <w:r w:rsidRPr="0000309F">
        <w:rPr>
          <w:rFonts w:ascii="Times New Roman" w:hAnsi="Times New Roman" w:cs="Times New Roman"/>
          <w:i/>
          <w:sz w:val="20"/>
          <w:szCs w:val="20"/>
          <w:highlight w:val="yellow"/>
        </w:rPr>
        <w:t xml:space="preserve">vol. </w:t>
      </w:r>
      <w:r w:rsidRPr="0000309F">
        <w:rPr>
          <w:rFonts w:ascii="Times New Roman" w:hAnsi="Times New Roman" w:cs="Times New Roman"/>
          <w:sz w:val="20"/>
          <w:szCs w:val="20"/>
          <w:highlight w:val="yellow"/>
        </w:rPr>
        <w:t>30, no. 3, pp.</w:t>
      </w:r>
      <w:r>
        <w:rPr>
          <w:rFonts w:ascii="Times New Roman" w:hAnsi="Times New Roman" w:cs="Times New Roman"/>
          <w:sz w:val="20"/>
          <w:szCs w:val="20"/>
        </w:rPr>
        <w:t xml:space="preserve"> 303-307.</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Inoue, LAKA., Afonso, LOB., Iwama, G.K. and Moraes, G.  (2005). Effects of clove oil on the stress response of matrinxã (Bryconcephalus) subjected to transport. </w:t>
      </w:r>
      <w:r>
        <w:rPr>
          <w:rFonts w:ascii="Times New Roman" w:hAnsi="Times New Roman" w:cs="Times New Roman"/>
          <w:i/>
          <w:sz w:val="20"/>
          <w:szCs w:val="20"/>
        </w:rPr>
        <w:t xml:space="preserve">Acta Amazonica. </w:t>
      </w:r>
      <w:r>
        <w:rPr>
          <w:rFonts w:ascii="Times New Roman" w:hAnsi="Times New Roman" w:cs="Times New Roman"/>
          <w:sz w:val="20"/>
          <w:szCs w:val="20"/>
        </w:rPr>
        <w:t>vol. 35, no. 2, pp. 289-295.</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Inoue, LA.KA., Boijink, C.L., Ribeiro, P.T., Silva, A.D. and Affonso, E.G.  (2011). Avaliação de respostasmetabólicas do tambaquiexpostoao eugenol embanhosanestésicos. </w:t>
      </w:r>
      <w:r>
        <w:rPr>
          <w:rFonts w:ascii="Times New Roman" w:hAnsi="Times New Roman" w:cs="Times New Roman"/>
          <w:i/>
          <w:sz w:val="20"/>
          <w:szCs w:val="20"/>
        </w:rPr>
        <w:t>Acta Amazonica</w:t>
      </w:r>
      <w:r>
        <w:rPr>
          <w:rFonts w:ascii="Times New Roman" w:hAnsi="Times New Roman" w:cs="Times New Roman"/>
          <w:sz w:val="20"/>
          <w:szCs w:val="20"/>
        </w:rPr>
        <w:t>vol. 41</w:t>
      </w:r>
      <w:r w:rsidRPr="0000309F">
        <w:rPr>
          <w:rFonts w:ascii="Times New Roman" w:hAnsi="Times New Roman" w:cs="Times New Roman"/>
          <w:sz w:val="20"/>
          <w:szCs w:val="20"/>
          <w:highlight w:val="yellow"/>
        </w:rPr>
        <w:t>, no. 2, pp.</w:t>
      </w:r>
      <w:r>
        <w:rPr>
          <w:rFonts w:ascii="Times New Roman" w:hAnsi="Times New Roman" w:cs="Times New Roman"/>
          <w:sz w:val="20"/>
          <w:szCs w:val="20"/>
        </w:rPr>
        <w:t xml:space="preserve"> 327-332.</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Iversen, M., Finstad, B., Mckinley, R.S. and Eliassen, R.A., (2003). The efficacy of metomidate, clove oil, Aqui-STM and Benzoak® as anaesthetics in Atlantic salmon (Salmo salar L.) smolts, and their potential stress-reducing capacity. </w:t>
      </w:r>
      <w:r>
        <w:rPr>
          <w:rFonts w:ascii="Times New Roman" w:hAnsi="Times New Roman" w:cs="Times New Roman"/>
          <w:i/>
          <w:sz w:val="20"/>
          <w:szCs w:val="20"/>
        </w:rPr>
        <w:t>Aquaculture,</w:t>
      </w:r>
      <w:r>
        <w:rPr>
          <w:rFonts w:ascii="Times New Roman" w:hAnsi="Times New Roman" w:cs="Times New Roman"/>
          <w:sz w:val="20"/>
          <w:szCs w:val="20"/>
        </w:rPr>
        <w:t xml:space="preserve"> </w:t>
      </w:r>
      <w:r w:rsidRPr="0000309F">
        <w:rPr>
          <w:rFonts w:ascii="Times New Roman" w:hAnsi="Times New Roman" w:cs="Times New Roman"/>
          <w:sz w:val="20"/>
          <w:szCs w:val="20"/>
          <w:highlight w:val="yellow"/>
        </w:rPr>
        <w:t>vol. 221, no. 1-4, pp</w:t>
      </w:r>
      <w:r>
        <w:rPr>
          <w:rFonts w:ascii="Times New Roman" w:hAnsi="Times New Roman" w:cs="Times New Roman"/>
          <w:sz w:val="20"/>
          <w:szCs w:val="20"/>
        </w:rPr>
        <w:t xml:space="preserve">. 549-566. </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lastRenderedPageBreak/>
        <w:t xml:space="preserve">Javahery, S., Nekoubin, H. and Moradlu, A.H.  (2012). Effect of anaesthesia with clove oil in fish. </w:t>
      </w:r>
      <w:r>
        <w:rPr>
          <w:rFonts w:ascii="Times New Roman" w:hAnsi="Times New Roman" w:cs="Times New Roman"/>
          <w:i/>
          <w:sz w:val="20"/>
          <w:szCs w:val="20"/>
        </w:rPr>
        <w:t>Fish Physiology and Biochemistry</w:t>
      </w:r>
      <w:r>
        <w:rPr>
          <w:rFonts w:ascii="Times New Roman" w:hAnsi="Times New Roman" w:cs="Times New Roman"/>
          <w:sz w:val="20"/>
          <w:szCs w:val="20"/>
        </w:rPr>
        <w:t xml:space="preserve">.  Vol. 38, no. 6, </w:t>
      </w:r>
      <w:r w:rsidRPr="0000309F">
        <w:rPr>
          <w:rFonts w:ascii="Times New Roman" w:hAnsi="Times New Roman" w:cs="Times New Roman"/>
          <w:sz w:val="20"/>
          <w:szCs w:val="20"/>
          <w:highlight w:val="yellow"/>
        </w:rPr>
        <w:t>pp. 1545</w:t>
      </w:r>
      <w:r>
        <w:rPr>
          <w:rFonts w:ascii="Times New Roman" w:hAnsi="Times New Roman" w:cs="Times New Roman"/>
          <w:sz w:val="20"/>
          <w:szCs w:val="20"/>
        </w:rPr>
        <w:t>-1552.</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Kamble AD. Saini VP, Ojha ML. (2014). The efficacy of clove oil as anaesthetic in Nile tilapia (Oreochromis niloticus) and its potential metabolism reducing capacity. </w:t>
      </w:r>
      <w:r>
        <w:rPr>
          <w:rFonts w:ascii="Times New Roman" w:hAnsi="Times New Roman" w:cs="Times New Roman"/>
          <w:i/>
          <w:sz w:val="20"/>
          <w:szCs w:val="20"/>
        </w:rPr>
        <w:t>International Journal of Fauna and Biological Studies.</w:t>
      </w:r>
      <w:r>
        <w:rPr>
          <w:rFonts w:ascii="Times New Roman" w:hAnsi="Times New Roman" w:cs="Times New Roman"/>
          <w:sz w:val="20"/>
          <w:szCs w:val="20"/>
        </w:rPr>
        <w:t xml:space="preserve"> </w:t>
      </w:r>
      <w:r w:rsidRPr="0000309F">
        <w:rPr>
          <w:rFonts w:ascii="Times New Roman" w:hAnsi="Times New Roman" w:cs="Times New Roman"/>
          <w:sz w:val="20"/>
          <w:szCs w:val="20"/>
          <w:highlight w:val="yellow"/>
        </w:rPr>
        <w:t>Vol 1(6) pg. 01-06</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King WV, Hooper B, Hillsgrove S, Benton C, Berlinsky D (2005.) The use of clove oil, metomidate, tricaine methanesulphonate and 2-phenoxyethanol for inducing anaesthesia and their effect on the cortisol stress response in black sea bass (Centropristisstriata L.). </w:t>
      </w:r>
      <w:r>
        <w:rPr>
          <w:rFonts w:ascii="Times New Roman" w:hAnsi="Times New Roman" w:cs="Times New Roman"/>
          <w:i/>
          <w:sz w:val="20"/>
          <w:szCs w:val="20"/>
        </w:rPr>
        <w:t>Aquaculture Research.</w:t>
      </w:r>
      <w:r>
        <w:rPr>
          <w:rFonts w:ascii="Times New Roman" w:hAnsi="Times New Roman" w:cs="Times New Roman"/>
          <w:sz w:val="20"/>
          <w:szCs w:val="20"/>
        </w:rPr>
        <w:t xml:space="preserve"> Vol 36 pg. 1442-1449.</w:t>
      </w:r>
    </w:p>
    <w:p w:rsidR="00502030" w:rsidRDefault="002E20DB">
      <w:pPr>
        <w:spacing w:after="35" w:line="248" w:lineRule="auto"/>
        <w:ind w:left="249" w:hanging="249"/>
        <w:jc w:val="both"/>
        <w:rPr>
          <w:rFonts w:ascii="Times New Roman" w:hAnsi="Times New Roman" w:cs="Times New Roman"/>
          <w:sz w:val="20"/>
          <w:szCs w:val="20"/>
        </w:rPr>
      </w:pPr>
      <w:r>
        <w:rPr>
          <w:rFonts w:ascii="Times New Roman" w:hAnsi="Times New Roman" w:cs="Times New Roman"/>
          <w:sz w:val="20"/>
          <w:szCs w:val="20"/>
        </w:rPr>
        <w:t>Luz, R.K., Costa, LS., Ribeiro, P.A.P., Silva, R.F., Rosa, P.V., (2013). In</w:t>
      </w:r>
      <w:r>
        <w:rPr>
          <w:rFonts w:ascii="Times New Roman" w:eastAsia="Calibri" w:hAnsi="Times New Roman" w:cs="Times New Roman"/>
          <w:sz w:val="20"/>
          <w:szCs w:val="20"/>
        </w:rPr>
        <w:t>fl</w:t>
      </w:r>
      <w:r>
        <w:rPr>
          <w:rFonts w:ascii="Times New Roman" w:hAnsi="Times New Roman" w:cs="Times New Roman"/>
          <w:sz w:val="20"/>
          <w:szCs w:val="20"/>
        </w:rPr>
        <w:t xml:space="preserve">uência do tempo de  transporte para juvenis de </w:t>
      </w:r>
    </w:p>
    <w:p w:rsidR="00502030" w:rsidRDefault="002E20DB">
      <w:pPr>
        <w:spacing w:after="35" w:line="248" w:lineRule="auto"/>
        <w:ind w:left="720"/>
        <w:jc w:val="both"/>
        <w:rPr>
          <w:rFonts w:ascii="Times New Roman" w:hAnsi="Times New Roman" w:cs="Times New Roman"/>
          <w:sz w:val="20"/>
          <w:szCs w:val="20"/>
        </w:rPr>
      </w:pPr>
      <w:r>
        <w:rPr>
          <w:rFonts w:ascii="Times New Roman" w:hAnsi="Times New Roman" w:cs="Times New Roman"/>
          <w:sz w:val="20"/>
          <w:szCs w:val="20"/>
        </w:rPr>
        <w:t>pacamã (</w:t>
      </w:r>
      <w:r>
        <w:rPr>
          <w:rFonts w:ascii="Times New Roman" w:eastAsia="Times New Roman" w:hAnsi="Times New Roman" w:cs="Times New Roman"/>
          <w:sz w:val="20"/>
          <w:szCs w:val="20"/>
        </w:rPr>
        <w:t>Lophiosilurusalexandri</w:t>
      </w:r>
      <w:r>
        <w:rPr>
          <w:rFonts w:ascii="Times New Roman" w:hAnsi="Times New Roman" w:cs="Times New Roman"/>
          <w:sz w:val="20"/>
          <w:szCs w:val="20"/>
        </w:rPr>
        <w:t xml:space="preserve">). Arq. Bras. Med. Vet. </w:t>
      </w:r>
      <w:r w:rsidRPr="0000309F">
        <w:rPr>
          <w:rFonts w:ascii="Times New Roman" w:hAnsi="Times New Roman" w:cs="Times New Roman"/>
          <w:sz w:val="20"/>
          <w:szCs w:val="20"/>
          <w:highlight w:val="yellow"/>
        </w:rPr>
        <w:t>Zootec. 65, 1895</w:t>
      </w:r>
      <w:r w:rsidRPr="0000309F">
        <w:rPr>
          <w:rFonts w:ascii="Times New Roman" w:eastAsia="Calibri" w:hAnsi="Times New Roman" w:cs="Times New Roman"/>
          <w:sz w:val="20"/>
          <w:szCs w:val="20"/>
          <w:highlight w:val="yellow"/>
        </w:rPr>
        <w:t>–</w:t>
      </w:r>
      <w:r w:rsidRPr="0000309F">
        <w:rPr>
          <w:rFonts w:ascii="Times New Roman" w:hAnsi="Times New Roman" w:cs="Times New Roman"/>
          <w:sz w:val="20"/>
          <w:szCs w:val="20"/>
          <w:highlight w:val="yellow"/>
        </w:rPr>
        <w:t>1898</w:t>
      </w:r>
      <w:r>
        <w:rPr>
          <w:rFonts w:ascii="Times New Roman" w:hAnsi="Times New Roman" w:cs="Times New Roman"/>
          <w:sz w:val="20"/>
          <w:szCs w:val="20"/>
        </w:rPr>
        <w:t xml:space="preserve">. </w:t>
      </w:r>
      <w:hyperlink r:id="rId17" w:history="1">
        <w:r>
          <w:rPr>
            <w:rStyle w:val="Hyperlink"/>
            <w:rFonts w:ascii="Times New Roman" w:hAnsi="Times New Roman" w:cs="Times New Roman"/>
            <w:sz w:val="20"/>
            <w:szCs w:val="20"/>
          </w:rPr>
          <w:t>https://doi.org/10.1590/S0102-09352013000600044</w:t>
        </w:r>
      </w:hyperlink>
      <w:hyperlink r:id="rId18">
        <w:r>
          <w:rPr>
            <w:rFonts w:ascii="Times New Roman" w:hAnsi="Times New Roman" w:cs="Times New Roman"/>
            <w:sz w:val="20"/>
            <w:szCs w:val="20"/>
          </w:rPr>
          <w:t>.</w:t>
        </w:r>
      </w:hyperlink>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Matin SMA, Hossain MA, Hashim MA. (2009) Clove oil anaesthesia in singhi (Heteropneustesfossilis) and lata (</w:t>
      </w:r>
      <w:r>
        <w:rPr>
          <w:rFonts w:ascii="Times New Roman" w:hAnsi="Times New Roman" w:cs="Times New Roman"/>
          <w:i/>
          <w:sz w:val="20"/>
          <w:szCs w:val="20"/>
        </w:rPr>
        <w:t>Channa punctatus</w:t>
      </w:r>
      <w:r>
        <w:rPr>
          <w:rFonts w:ascii="Times New Roman" w:hAnsi="Times New Roman" w:cs="Times New Roman"/>
          <w:sz w:val="20"/>
          <w:szCs w:val="20"/>
        </w:rPr>
        <w:t xml:space="preserve">) fish. </w:t>
      </w:r>
      <w:r>
        <w:rPr>
          <w:rFonts w:ascii="Times New Roman" w:hAnsi="Times New Roman" w:cs="Times New Roman"/>
          <w:i/>
          <w:sz w:val="20"/>
          <w:szCs w:val="20"/>
        </w:rPr>
        <w:t>The Bangladesh Veterinarian.</w:t>
      </w:r>
      <w:r>
        <w:rPr>
          <w:rFonts w:ascii="Times New Roman" w:hAnsi="Times New Roman" w:cs="Times New Roman"/>
          <w:sz w:val="20"/>
          <w:szCs w:val="20"/>
        </w:rPr>
        <w:t xml:space="preserve"> </w:t>
      </w:r>
      <w:r w:rsidRPr="0000309F">
        <w:rPr>
          <w:rFonts w:ascii="Times New Roman" w:hAnsi="Times New Roman" w:cs="Times New Roman"/>
          <w:sz w:val="20"/>
          <w:szCs w:val="20"/>
          <w:highlight w:val="yellow"/>
        </w:rPr>
        <w:t>Vol 26 pp 68-73</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Mitjana, O., C. Bonastre, D. M. V. Falceto, J. Esteban, A. Josa, E. Espinosa (2014). The efficacy and effect of repeated exposure to 2phenoxyethanol, clove oil and tricaine methanesulphonate as anesthetic agents on juvenile Angelfish (</w:t>
      </w:r>
      <w:r>
        <w:rPr>
          <w:rFonts w:ascii="Times New Roman" w:hAnsi="Times New Roman" w:cs="Times New Roman"/>
          <w:i/>
          <w:sz w:val="20"/>
          <w:szCs w:val="20"/>
        </w:rPr>
        <w:t>Pterophyllumscalare</w:t>
      </w:r>
      <w:r>
        <w:rPr>
          <w:rFonts w:ascii="Times New Roman" w:hAnsi="Times New Roman" w:cs="Times New Roman"/>
          <w:sz w:val="20"/>
          <w:szCs w:val="20"/>
        </w:rPr>
        <w:t xml:space="preserve">).  </w:t>
      </w:r>
      <w:r>
        <w:rPr>
          <w:rFonts w:ascii="Times New Roman" w:hAnsi="Times New Roman" w:cs="Times New Roman"/>
          <w:i/>
          <w:sz w:val="20"/>
          <w:szCs w:val="20"/>
        </w:rPr>
        <w:t>Acta Vet Brno</w:t>
      </w:r>
      <w:r>
        <w:rPr>
          <w:rFonts w:ascii="Times New Roman" w:hAnsi="Times New Roman" w:cs="Times New Roman"/>
          <w:sz w:val="20"/>
          <w:szCs w:val="20"/>
        </w:rPr>
        <w:t xml:space="preserve"> Vol 74. pg. 139-146 </w:t>
      </w:r>
    </w:p>
    <w:p w:rsidR="00502030" w:rsidRDefault="002E20DB">
      <w:pPr>
        <w:spacing w:after="35" w:line="248" w:lineRule="auto"/>
        <w:ind w:left="249" w:hanging="249"/>
        <w:jc w:val="both"/>
        <w:rPr>
          <w:rFonts w:ascii="Times New Roman" w:hAnsi="Times New Roman" w:cs="Times New Roman"/>
          <w:sz w:val="20"/>
          <w:szCs w:val="20"/>
        </w:rPr>
      </w:pPr>
      <w:r>
        <w:rPr>
          <w:rFonts w:ascii="Times New Roman" w:hAnsi="Times New Roman" w:cs="Times New Roman"/>
          <w:sz w:val="20"/>
          <w:szCs w:val="20"/>
        </w:rPr>
        <w:t>Moreira, AG., Coelho, AA., Albuquerque, LF., Moreira, RT., Farias, WR., (2015). Eugenol e</w:t>
      </w:r>
      <w:r>
        <w:rPr>
          <w:rFonts w:ascii="Times New Roman" w:eastAsia="Calibri" w:hAnsi="Times New Roman" w:cs="Times New Roman"/>
          <w:sz w:val="20"/>
          <w:szCs w:val="20"/>
        </w:rPr>
        <w:t>ff</w:t>
      </w:r>
      <w:r>
        <w:rPr>
          <w:rFonts w:ascii="Times New Roman" w:hAnsi="Times New Roman" w:cs="Times New Roman"/>
          <w:sz w:val="20"/>
          <w:szCs w:val="20"/>
        </w:rPr>
        <w:t>ect as a mitigated agent of</w:t>
      </w:r>
    </w:p>
    <w:p w:rsidR="00502030" w:rsidRDefault="002E20DB">
      <w:pPr>
        <w:spacing w:after="35" w:line="248" w:lineRule="auto"/>
        <w:ind w:left="900"/>
        <w:jc w:val="both"/>
        <w:rPr>
          <w:rFonts w:ascii="Times New Roman" w:hAnsi="Times New Roman" w:cs="Times New Roman"/>
          <w:sz w:val="20"/>
          <w:szCs w:val="20"/>
        </w:rPr>
      </w:pPr>
      <w:r>
        <w:rPr>
          <w:rFonts w:ascii="Times New Roman" w:hAnsi="Times New Roman" w:cs="Times New Roman"/>
          <w:sz w:val="20"/>
          <w:szCs w:val="20"/>
        </w:rPr>
        <w:t>stress in the transport of Nile tilapia juveniles. Pesqui. Vet. Bras. 35 (11), 893</w:t>
      </w:r>
      <w:r>
        <w:rPr>
          <w:rFonts w:ascii="Times New Roman" w:eastAsia="Calibri" w:hAnsi="Times New Roman" w:cs="Times New Roman"/>
          <w:sz w:val="20"/>
          <w:szCs w:val="20"/>
        </w:rPr>
        <w:t>–</w:t>
      </w:r>
      <w:r>
        <w:rPr>
          <w:rFonts w:ascii="Times New Roman" w:hAnsi="Times New Roman" w:cs="Times New Roman"/>
          <w:sz w:val="20"/>
          <w:szCs w:val="20"/>
        </w:rPr>
        <w:t xml:space="preserve">898. </w:t>
      </w:r>
      <w:hyperlink r:id="rId19">
        <w:r>
          <w:rPr>
            <w:rFonts w:ascii="Times New Roman" w:hAnsi="Times New Roman" w:cs="Times New Roman"/>
            <w:sz w:val="20"/>
            <w:szCs w:val="20"/>
          </w:rPr>
          <w:t>https://doi.org/10.1590/S0100-736X2015001100004</w:t>
        </w:r>
      </w:hyperlink>
      <w:hyperlink r:id="rId20">
        <w:r>
          <w:rPr>
            <w:rFonts w:ascii="Times New Roman" w:hAnsi="Times New Roman" w:cs="Times New Roman"/>
            <w:sz w:val="20"/>
            <w:szCs w:val="20"/>
          </w:rPr>
          <w:t>.</w:t>
        </w:r>
      </w:hyperlink>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Munday, PL. and Wilson, SK., (1997). Comparative efficacy of clove oil and other chemicals in anaesthetization of</w:t>
      </w:r>
      <w:r>
        <w:rPr>
          <w:rFonts w:ascii="Times New Roman" w:hAnsi="Times New Roman" w:cs="Times New Roman"/>
          <w:i/>
          <w:sz w:val="20"/>
          <w:szCs w:val="20"/>
        </w:rPr>
        <w:t>Pomacentrusamboinensis</w:t>
      </w:r>
      <w:r>
        <w:rPr>
          <w:rFonts w:ascii="Times New Roman" w:hAnsi="Times New Roman" w:cs="Times New Roman"/>
          <w:sz w:val="20"/>
          <w:szCs w:val="20"/>
        </w:rPr>
        <w:t xml:space="preserve">, a coral reef </w:t>
      </w:r>
      <w:r>
        <w:rPr>
          <w:rFonts w:ascii="Times New Roman" w:hAnsi="Times New Roman" w:cs="Times New Roman"/>
          <w:i/>
          <w:sz w:val="20"/>
          <w:szCs w:val="20"/>
        </w:rPr>
        <w:t>fish. Journal of Fish Biology,</w:t>
      </w:r>
      <w:r>
        <w:rPr>
          <w:rFonts w:ascii="Times New Roman" w:hAnsi="Times New Roman" w:cs="Times New Roman"/>
          <w:sz w:val="20"/>
          <w:szCs w:val="20"/>
        </w:rPr>
        <w:t xml:space="preserve"> </w:t>
      </w:r>
      <w:r w:rsidRPr="0000309F">
        <w:rPr>
          <w:rFonts w:ascii="Times New Roman" w:hAnsi="Times New Roman" w:cs="Times New Roman"/>
          <w:sz w:val="20"/>
          <w:szCs w:val="20"/>
          <w:highlight w:val="yellow"/>
        </w:rPr>
        <w:t>vol. 51, no. 5, pp. 931-938</w:t>
      </w:r>
      <w:r>
        <w:rPr>
          <w:rFonts w:ascii="Times New Roman" w:hAnsi="Times New Roman" w:cs="Times New Roman"/>
          <w:sz w:val="20"/>
          <w:szCs w:val="20"/>
        </w:rPr>
        <w:t>.</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Neiffer, DL. and Stamper, MA. (2009). Fish sedation, anesthesia, analgesia, and euthanasia: considerations, methods, and types of drugs. </w:t>
      </w:r>
      <w:r>
        <w:rPr>
          <w:rFonts w:ascii="Times New Roman" w:hAnsi="Times New Roman" w:cs="Times New Roman"/>
          <w:i/>
          <w:sz w:val="20"/>
          <w:szCs w:val="20"/>
        </w:rPr>
        <w:t>Ilar Journal.</w:t>
      </w:r>
      <w:r>
        <w:rPr>
          <w:rFonts w:ascii="Times New Roman" w:hAnsi="Times New Roman" w:cs="Times New Roman"/>
          <w:sz w:val="20"/>
          <w:szCs w:val="20"/>
        </w:rPr>
        <w:t xml:space="preserve"> </w:t>
      </w:r>
      <w:r w:rsidRPr="0000309F">
        <w:rPr>
          <w:rFonts w:ascii="Times New Roman" w:hAnsi="Times New Roman" w:cs="Times New Roman"/>
          <w:sz w:val="20"/>
          <w:szCs w:val="20"/>
          <w:highlight w:val="yellow"/>
        </w:rPr>
        <w:t>Vol 50 (4) pg.  343-360</w:t>
      </w:r>
      <w:r>
        <w:rPr>
          <w:rFonts w:ascii="Times New Roman" w:hAnsi="Times New Roman" w:cs="Times New Roman"/>
          <w:sz w:val="20"/>
          <w:szCs w:val="20"/>
        </w:rPr>
        <w:t xml:space="preserve">.      </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Ross, LG. and B. Ross (2008). Anesthetic and sedative techniques for aquatic animals. </w:t>
      </w:r>
      <w:r>
        <w:rPr>
          <w:rFonts w:ascii="Times New Roman" w:hAnsi="Times New Roman" w:cs="Times New Roman"/>
          <w:i/>
          <w:sz w:val="20"/>
          <w:szCs w:val="20"/>
        </w:rPr>
        <w:t>3rd ed. Blackwell Publishers Oxford,</w:t>
      </w:r>
      <w:r>
        <w:rPr>
          <w:rFonts w:ascii="Times New Roman" w:hAnsi="Times New Roman" w:cs="Times New Roman"/>
          <w:sz w:val="20"/>
          <w:szCs w:val="20"/>
        </w:rPr>
        <w:t xml:space="preserve"> UK. </w:t>
      </w:r>
      <w:r w:rsidRPr="0000309F">
        <w:rPr>
          <w:rFonts w:ascii="Times New Roman" w:hAnsi="Times New Roman" w:cs="Times New Roman"/>
          <w:sz w:val="20"/>
          <w:szCs w:val="20"/>
          <w:highlight w:val="yellow"/>
        </w:rPr>
        <w:t>222pp</w:t>
      </w:r>
      <w:r>
        <w:rPr>
          <w:rFonts w:ascii="Times New Roman" w:hAnsi="Times New Roman" w:cs="Times New Roman"/>
          <w:sz w:val="20"/>
          <w:szCs w:val="20"/>
        </w:rPr>
        <w:t>.\</w:t>
      </w:r>
    </w:p>
    <w:p w:rsidR="00502030" w:rsidRDefault="002E20DB">
      <w:pPr>
        <w:tabs>
          <w:tab w:val="left" w:pos="0"/>
          <w:tab w:val="left" w:pos="720"/>
          <w:tab w:val="left" w:pos="9360"/>
        </w:tabs>
        <w:spacing w:after="0"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Sampaio, F.D., Freire, C.A., (2016). An overview of stress physiology of </w:t>
      </w:r>
      <w:r>
        <w:rPr>
          <w:rFonts w:ascii="Times New Roman" w:eastAsia="Calibri" w:hAnsi="Times New Roman" w:cs="Times New Roman"/>
          <w:sz w:val="20"/>
          <w:szCs w:val="20"/>
        </w:rPr>
        <w:t>fi</w:t>
      </w:r>
      <w:r>
        <w:rPr>
          <w:rFonts w:ascii="Times New Roman" w:hAnsi="Times New Roman" w:cs="Times New Roman"/>
          <w:sz w:val="20"/>
          <w:szCs w:val="20"/>
        </w:rPr>
        <w:t xml:space="preserve">sh transport: changes in  water quality as a function of transport duration. Fish Fish. 17 </w:t>
      </w:r>
      <w:r w:rsidRPr="0000309F">
        <w:rPr>
          <w:rFonts w:ascii="Times New Roman" w:hAnsi="Times New Roman" w:cs="Times New Roman"/>
          <w:sz w:val="20"/>
          <w:szCs w:val="20"/>
          <w:highlight w:val="yellow"/>
        </w:rPr>
        <w:t>(4), 1055</w:t>
      </w:r>
      <w:r w:rsidRPr="0000309F">
        <w:rPr>
          <w:rFonts w:ascii="Times New Roman" w:eastAsia="Calibri" w:hAnsi="Times New Roman" w:cs="Times New Roman"/>
          <w:sz w:val="20"/>
          <w:szCs w:val="20"/>
          <w:highlight w:val="yellow"/>
        </w:rPr>
        <w:t>–</w:t>
      </w:r>
      <w:r w:rsidRPr="0000309F">
        <w:rPr>
          <w:rFonts w:ascii="Times New Roman" w:hAnsi="Times New Roman" w:cs="Times New Roman"/>
          <w:sz w:val="20"/>
          <w:szCs w:val="20"/>
          <w:highlight w:val="yellow"/>
        </w:rPr>
        <w:t xml:space="preserve">1072. </w:t>
      </w:r>
      <w:hyperlink r:id="rId21">
        <w:r w:rsidRPr="0000309F">
          <w:rPr>
            <w:rFonts w:ascii="Times New Roman" w:hAnsi="Times New Roman" w:cs="Times New Roman"/>
            <w:sz w:val="20"/>
            <w:szCs w:val="20"/>
            <w:highlight w:val="yellow"/>
          </w:rPr>
          <w:t>https://doi.org/10.1111/faf.12158</w:t>
        </w:r>
      </w:hyperlink>
      <w:hyperlink r:id="rId22">
        <w:r w:rsidRPr="0000309F">
          <w:rPr>
            <w:rFonts w:ascii="Times New Roman" w:hAnsi="Times New Roman" w:cs="Times New Roman"/>
            <w:sz w:val="20"/>
            <w:szCs w:val="20"/>
            <w:highlight w:val="yellow"/>
          </w:rPr>
          <w:t>.</w:t>
        </w:r>
      </w:hyperlink>
    </w:p>
    <w:p w:rsidR="00502030" w:rsidRDefault="002E20DB">
      <w:pPr>
        <w:tabs>
          <w:tab w:val="left" w:pos="0"/>
          <w:tab w:val="left" w:pos="720"/>
          <w:tab w:val="left" w:pos="9360"/>
        </w:tabs>
        <w:spacing w:after="0"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Singh, RK., VR. Vartak, AK. Balange&amp; M. M. Ghughuskar. (2004). Water quality management during transportation of fry of Indian major carps, Catlacatla (Hamilton), Labeorohita (Hamilton), and </w:t>
      </w:r>
      <w:r>
        <w:rPr>
          <w:rFonts w:ascii="Times New Roman" w:hAnsi="Times New Roman" w:cs="Times New Roman"/>
          <w:i/>
          <w:sz w:val="20"/>
          <w:szCs w:val="20"/>
        </w:rPr>
        <w:t>Cirrhinusmrigala</w:t>
      </w:r>
      <w:r>
        <w:rPr>
          <w:rFonts w:ascii="Times New Roman" w:hAnsi="Times New Roman" w:cs="Times New Roman"/>
          <w:sz w:val="20"/>
          <w:szCs w:val="20"/>
        </w:rPr>
        <w:t xml:space="preserve">(Hamilton). </w:t>
      </w:r>
      <w:r>
        <w:rPr>
          <w:rFonts w:ascii="Times New Roman" w:hAnsi="Times New Roman" w:cs="Times New Roman"/>
          <w:i/>
          <w:sz w:val="20"/>
          <w:szCs w:val="20"/>
        </w:rPr>
        <w:t>Aquaculture.</w:t>
      </w:r>
      <w:r>
        <w:rPr>
          <w:rFonts w:ascii="Times New Roman" w:hAnsi="Times New Roman" w:cs="Times New Roman"/>
          <w:sz w:val="20"/>
          <w:szCs w:val="20"/>
        </w:rPr>
        <w:t xml:space="preserve"> </w:t>
      </w:r>
      <w:r w:rsidRPr="0000309F">
        <w:rPr>
          <w:rFonts w:ascii="Times New Roman" w:hAnsi="Times New Roman" w:cs="Times New Roman"/>
          <w:sz w:val="20"/>
          <w:szCs w:val="20"/>
          <w:highlight w:val="yellow"/>
        </w:rPr>
        <w:t>Vol 235 pp. 297-302</w:t>
      </w:r>
      <w:r>
        <w:rPr>
          <w:rFonts w:ascii="Times New Roman" w:hAnsi="Times New Roman" w:cs="Times New Roman"/>
          <w:sz w:val="20"/>
          <w:szCs w:val="20"/>
        </w:rPr>
        <w:t>.</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Soto, CG. and Burhanuddin, G. (1995). Clove oil as a fish anaesthetic for measuring length and weight of rabbitfish (Siganuslineatus). </w:t>
      </w:r>
      <w:r>
        <w:rPr>
          <w:rFonts w:ascii="Times New Roman" w:hAnsi="Times New Roman" w:cs="Times New Roman"/>
          <w:i/>
          <w:sz w:val="20"/>
          <w:szCs w:val="20"/>
        </w:rPr>
        <w:t>Aquaculture.</w:t>
      </w:r>
      <w:r>
        <w:rPr>
          <w:rFonts w:ascii="Times New Roman" w:hAnsi="Times New Roman" w:cs="Times New Roman"/>
          <w:sz w:val="20"/>
          <w:szCs w:val="20"/>
        </w:rPr>
        <w:t xml:space="preserve"> Vol. 136, no.  </w:t>
      </w:r>
      <w:r w:rsidRPr="0000309F">
        <w:rPr>
          <w:rFonts w:ascii="Times New Roman" w:hAnsi="Times New Roman" w:cs="Times New Roman"/>
          <w:sz w:val="20"/>
          <w:szCs w:val="20"/>
          <w:highlight w:val="yellow"/>
        </w:rPr>
        <w:t>pp. 149-152.</w:t>
      </w:r>
      <w:r>
        <w:rPr>
          <w:rFonts w:ascii="Times New Roman" w:hAnsi="Times New Roman" w:cs="Times New Roman"/>
          <w:sz w:val="20"/>
          <w:szCs w:val="20"/>
        </w:rPr>
        <w:t xml:space="preserve"> </w:t>
      </w:r>
    </w:p>
    <w:p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Walsh CT. and BC. Pease (2002). The use of clove oil as an anesthetic for the long-finned eel, Anguilla reinhardtii (Steindachner). </w:t>
      </w:r>
      <w:r>
        <w:rPr>
          <w:rFonts w:ascii="Times New Roman" w:hAnsi="Times New Roman" w:cs="Times New Roman"/>
          <w:i/>
          <w:sz w:val="20"/>
          <w:szCs w:val="20"/>
        </w:rPr>
        <w:t>Aquaculture Research.</w:t>
      </w:r>
      <w:r>
        <w:rPr>
          <w:rFonts w:ascii="Times New Roman" w:hAnsi="Times New Roman" w:cs="Times New Roman"/>
          <w:sz w:val="20"/>
          <w:szCs w:val="20"/>
        </w:rPr>
        <w:t xml:space="preserve"> Vol 33. </w:t>
      </w:r>
      <w:r w:rsidRPr="0000309F">
        <w:rPr>
          <w:rFonts w:ascii="Times New Roman" w:hAnsi="Times New Roman" w:cs="Times New Roman"/>
          <w:sz w:val="20"/>
          <w:szCs w:val="20"/>
          <w:highlight w:val="yellow"/>
        </w:rPr>
        <w:t>Pp. 627-635.</w:t>
      </w:r>
    </w:p>
    <w:p w:rsidR="00502030" w:rsidRDefault="00502030">
      <w:pPr>
        <w:tabs>
          <w:tab w:val="left" w:pos="0"/>
          <w:tab w:val="left" w:pos="720"/>
          <w:tab w:val="left" w:pos="9360"/>
        </w:tabs>
        <w:spacing w:line="240" w:lineRule="auto"/>
        <w:ind w:left="900" w:hanging="800"/>
        <w:jc w:val="both"/>
        <w:rPr>
          <w:rFonts w:ascii="Times New Roman" w:hAnsi="Times New Roman" w:cs="Times New Roman"/>
          <w:sz w:val="20"/>
          <w:szCs w:val="20"/>
        </w:rPr>
      </w:pPr>
    </w:p>
    <w:sectPr w:rsidR="00502030" w:rsidSect="00F57BB0">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15C" w:rsidRDefault="002B015C">
      <w:pPr>
        <w:spacing w:line="240" w:lineRule="auto"/>
      </w:pPr>
      <w:r>
        <w:separator/>
      </w:r>
    </w:p>
  </w:endnote>
  <w:endnote w:type="continuationSeparator" w:id="1">
    <w:p w:rsidR="002B015C" w:rsidRDefault="002B01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6C" w:rsidRDefault="00FB07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37965"/>
      <w:docPartObj>
        <w:docPartGallery w:val="AutoText"/>
      </w:docPartObj>
    </w:sdtPr>
    <w:sdtContent>
      <w:p w:rsidR="00502030" w:rsidRDefault="00E34B93">
        <w:pPr>
          <w:pStyle w:val="Footer"/>
          <w:jc w:val="center"/>
        </w:pPr>
        <w:r>
          <w:fldChar w:fldCharType="begin"/>
        </w:r>
        <w:r w:rsidR="002E20DB">
          <w:instrText xml:space="preserve"> PAGE   \* MERGEFORMAT </w:instrText>
        </w:r>
        <w:r>
          <w:fldChar w:fldCharType="separate"/>
        </w:r>
        <w:r w:rsidR="00825258">
          <w:rPr>
            <w:noProof/>
          </w:rPr>
          <w:t>11</w:t>
        </w:r>
        <w:r>
          <w:fldChar w:fldCharType="end"/>
        </w:r>
      </w:p>
    </w:sdtContent>
  </w:sdt>
  <w:p w:rsidR="00502030" w:rsidRDefault="005020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6C" w:rsidRDefault="00FB0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15C" w:rsidRDefault="002B015C">
      <w:pPr>
        <w:spacing w:after="0"/>
      </w:pPr>
      <w:r>
        <w:separator/>
      </w:r>
    </w:p>
  </w:footnote>
  <w:footnote w:type="continuationSeparator" w:id="1">
    <w:p w:rsidR="002B015C" w:rsidRDefault="002B01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6C" w:rsidRDefault="00E34B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7"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6C" w:rsidRDefault="00E34B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8"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76C" w:rsidRDefault="00E34B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6"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70EFE"/>
    <w:multiLevelType w:val="multilevel"/>
    <w:tmpl w:val="7B070EFE"/>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doNotExpandShiftReturn/>
    <w:useFELayout/>
  </w:compat>
  <w:rsids>
    <w:rsidRoot w:val="006F7113"/>
    <w:rsid w:val="00002104"/>
    <w:rsid w:val="0000309F"/>
    <w:rsid w:val="00020845"/>
    <w:rsid w:val="00024EA5"/>
    <w:rsid w:val="00031309"/>
    <w:rsid w:val="00032523"/>
    <w:rsid w:val="000668B3"/>
    <w:rsid w:val="000906CE"/>
    <w:rsid w:val="000A79BA"/>
    <w:rsid w:val="000C27AD"/>
    <w:rsid w:val="000D7831"/>
    <w:rsid w:val="00105066"/>
    <w:rsid w:val="00111474"/>
    <w:rsid w:val="00114D77"/>
    <w:rsid w:val="00117CDB"/>
    <w:rsid w:val="00125924"/>
    <w:rsid w:val="00132947"/>
    <w:rsid w:val="00132FB7"/>
    <w:rsid w:val="001333FA"/>
    <w:rsid w:val="00146ADD"/>
    <w:rsid w:val="001736E6"/>
    <w:rsid w:val="001D63F3"/>
    <w:rsid w:val="001E76C6"/>
    <w:rsid w:val="001F320F"/>
    <w:rsid w:val="0020536E"/>
    <w:rsid w:val="00220E1E"/>
    <w:rsid w:val="00222E5E"/>
    <w:rsid w:val="00234B8C"/>
    <w:rsid w:val="002371EB"/>
    <w:rsid w:val="0025177F"/>
    <w:rsid w:val="00252086"/>
    <w:rsid w:val="0025603F"/>
    <w:rsid w:val="00271D15"/>
    <w:rsid w:val="00283302"/>
    <w:rsid w:val="00291E54"/>
    <w:rsid w:val="002A6DC3"/>
    <w:rsid w:val="002B015C"/>
    <w:rsid w:val="002C0706"/>
    <w:rsid w:val="002C0F12"/>
    <w:rsid w:val="002E20DB"/>
    <w:rsid w:val="002E7BE6"/>
    <w:rsid w:val="00316D41"/>
    <w:rsid w:val="003222AE"/>
    <w:rsid w:val="00322E56"/>
    <w:rsid w:val="00354BC8"/>
    <w:rsid w:val="00376F93"/>
    <w:rsid w:val="00383494"/>
    <w:rsid w:val="00387EE6"/>
    <w:rsid w:val="00391B3C"/>
    <w:rsid w:val="00393601"/>
    <w:rsid w:val="003D1ACA"/>
    <w:rsid w:val="003E19A0"/>
    <w:rsid w:val="003E5EC9"/>
    <w:rsid w:val="003F2E40"/>
    <w:rsid w:val="003F7B62"/>
    <w:rsid w:val="00411445"/>
    <w:rsid w:val="00416021"/>
    <w:rsid w:val="00433CED"/>
    <w:rsid w:val="00471634"/>
    <w:rsid w:val="00476433"/>
    <w:rsid w:val="004776E9"/>
    <w:rsid w:val="00477F7B"/>
    <w:rsid w:val="00484D93"/>
    <w:rsid w:val="004B11C0"/>
    <w:rsid w:val="004D6A27"/>
    <w:rsid w:val="004F5200"/>
    <w:rsid w:val="00502030"/>
    <w:rsid w:val="00524CFA"/>
    <w:rsid w:val="00527CC6"/>
    <w:rsid w:val="0054407E"/>
    <w:rsid w:val="005464E9"/>
    <w:rsid w:val="00576026"/>
    <w:rsid w:val="00582FD5"/>
    <w:rsid w:val="005B36C0"/>
    <w:rsid w:val="005C6E63"/>
    <w:rsid w:val="005E77FD"/>
    <w:rsid w:val="005F64BA"/>
    <w:rsid w:val="00605170"/>
    <w:rsid w:val="00612247"/>
    <w:rsid w:val="00645DDD"/>
    <w:rsid w:val="006559E2"/>
    <w:rsid w:val="006714B4"/>
    <w:rsid w:val="00672A35"/>
    <w:rsid w:val="0067327A"/>
    <w:rsid w:val="0068589C"/>
    <w:rsid w:val="00692ADC"/>
    <w:rsid w:val="0069408B"/>
    <w:rsid w:val="006B46C2"/>
    <w:rsid w:val="006C0FD6"/>
    <w:rsid w:val="006C4CFA"/>
    <w:rsid w:val="006C6C2C"/>
    <w:rsid w:val="006C7AED"/>
    <w:rsid w:val="006E3A91"/>
    <w:rsid w:val="006F69C9"/>
    <w:rsid w:val="006F7113"/>
    <w:rsid w:val="00704574"/>
    <w:rsid w:val="00720365"/>
    <w:rsid w:val="00752CE6"/>
    <w:rsid w:val="00755090"/>
    <w:rsid w:val="007804FA"/>
    <w:rsid w:val="00792982"/>
    <w:rsid w:val="00797460"/>
    <w:rsid w:val="007A16CF"/>
    <w:rsid w:val="007A26DA"/>
    <w:rsid w:val="007A401C"/>
    <w:rsid w:val="007E7B14"/>
    <w:rsid w:val="007F6125"/>
    <w:rsid w:val="008059E7"/>
    <w:rsid w:val="008217CD"/>
    <w:rsid w:val="008221CF"/>
    <w:rsid w:val="00825258"/>
    <w:rsid w:val="008314D1"/>
    <w:rsid w:val="00850BC8"/>
    <w:rsid w:val="0086027C"/>
    <w:rsid w:val="00875AC0"/>
    <w:rsid w:val="008812B7"/>
    <w:rsid w:val="008B3384"/>
    <w:rsid w:val="008C21F8"/>
    <w:rsid w:val="008E66DA"/>
    <w:rsid w:val="00902C05"/>
    <w:rsid w:val="00923BCB"/>
    <w:rsid w:val="0094186C"/>
    <w:rsid w:val="00943E72"/>
    <w:rsid w:val="00944A02"/>
    <w:rsid w:val="00944AA9"/>
    <w:rsid w:val="009A4713"/>
    <w:rsid w:val="009A5E3B"/>
    <w:rsid w:val="009C3FB8"/>
    <w:rsid w:val="009C7BE9"/>
    <w:rsid w:val="009D17E2"/>
    <w:rsid w:val="009D708E"/>
    <w:rsid w:val="009F3892"/>
    <w:rsid w:val="00A01E83"/>
    <w:rsid w:val="00A13C36"/>
    <w:rsid w:val="00A15C29"/>
    <w:rsid w:val="00A44615"/>
    <w:rsid w:val="00A6027C"/>
    <w:rsid w:val="00A906FB"/>
    <w:rsid w:val="00AF043D"/>
    <w:rsid w:val="00AF7680"/>
    <w:rsid w:val="00B04E9C"/>
    <w:rsid w:val="00B10E6B"/>
    <w:rsid w:val="00B12EF9"/>
    <w:rsid w:val="00B37436"/>
    <w:rsid w:val="00B520C5"/>
    <w:rsid w:val="00B52F70"/>
    <w:rsid w:val="00B77C27"/>
    <w:rsid w:val="00B80008"/>
    <w:rsid w:val="00B83C70"/>
    <w:rsid w:val="00BA711F"/>
    <w:rsid w:val="00BC7020"/>
    <w:rsid w:val="00BE4ED7"/>
    <w:rsid w:val="00C070FE"/>
    <w:rsid w:val="00C138DA"/>
    <w:rsid w:val="00C14369"/>
    <w:rsid w:val="00C20CB4"/>
    <w:rsid w:val="00C6443E"/>
    <w:rsid w:val="00C67313"/>
    <w:rsid w:val="00C7310D"/>
    <w:rsid w:val="00C810FE"/>
    <w:rsid w:val="00CA68FD"/>
    <w:rsid w:val="00CB59D4"/>
    <w:rsid w:val="00CC5E96"/>
    <w:rsid w:val="00D042EA"/>
    <w:rsid w:val="00D4364A"/>
    <w:rsid w:val="00D475F9"/>
    <w:rsid w:val="00D731BE"/>
    <w:rsid w:val="00DA281B"/>
    <w:rsid w:val="00DB699E"/>
    <w:rsid w:val="00DB69F3"/>
    <w:rsid w:val="00DD3686"/>
    <w:rsid w:val="00DD7659"/>
    <w:rsid w:val="00E34B93"/>
    <w:rsid w:val="00E51E63"/>
    <w:rsid w:val="00E546B6"/>
    <w:rsid w:val="00E61FE2"/>
    <w:rsid w:val="00E875DD"/>
    <w:rsid w:val="00EA62DE"/>
    <w:rsid w:val="00EA7CBC"/>
    <w:rsid w:val="00EC707B"/>
    <w:rsid w:val="00F0426B"/>
    <w:rsid w:val="00F04A6A"/>
    <w:rsid w:val="00F2286E"/>
    <w:rsid w:val="00F24079"/>
    <w:rsid w:val="00F3480C"/>
    <w:rsid w:val="00F43049"/>
    <w:rsid w:val="00F43088"/>
    <w:rsid w:val="00F57BB0"/>
    <w:rsid w:val="00F76805"/>
    <w:rsid w:val="00F955C7"/>
    <w:rsid w:val="00FB076C"/>
    <w:rsid w:val="00FE4E8D"/>
    <w:rsid w:val="00FF416F"/>
    <w:rsid w:val="04695E91"/>
    <w:rsid w:val="235F735A"/>
    <w:rsid w:val="2FE2381D"/>
    <w:rsid w:val="3CFA723E"/>
    <w:rsid w:val="66887BD5"/>
    <w:rsid w:val="6E5656EB"/>
    <w:rsid w:val="75D821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B0"/>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F57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7B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7BB0"/>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57BB0"/>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F57BB0"/>
    <w:pPr>
      <w:tabs>
        <w:tab w:val="center" w:pos="4680"/>
        <w:tab w:val="right" w:pos="9360"/>
      </w:tabs>
      <w:spacing w:after="0" w:line="240" w:lineRule="auto"/>
    </w:pPr>
  </w:style>
  <w:style w:type="paragraph" w:styleId="Header">
    <w:name w:val="header"/>
    <w:basedOn w:val="Normal"/>
    <w:link w:val="HeaderChar"/>
    <w:uiPriority w:val="99"/>
    <w:unhideWhenUsed/>
    <w:qFormat/>
    <w:rsid w:val="00F57BB0"/>
    <w:pPr>
      <w:tabs>
        <w:tab w:val="center" w:pos="4680"/>
        <w:tab w:val="right" w:pos="9360"/>
      </w:tabs>
      <w:spacing w:after="0" w:line="240" w:lineRule="auto"/>
    </w:pPr>
  </w:style>
  <w:style w:type="character" w:styleId="Hyperlink">
    <w:name w:val="Hyperlink"/>
    <w:basedOn w:val="DefaultParagraphFont"/>
    <w:uiPriority w:val="99"/>
    <w:unhideWhenUsed/>
    <w:qFormat/>
    <w:rsid w:val="00F57BB0"/>
    <w:rPr>
      <w:color w:val="0563C1" w:themeColor="hyperlink"/>
      <w:u w:val="single"/>
    </w:rPr>
  </w:style>
  <w:style w:type="paragraph" w:styleId="Subtitle">
    <w:name w:val="Subtitle"/>
    <w:basedOn w:val="Normal"/>
    <w:next w:val="Normal"/>
    <w:link w:val="SubtitleChar"/>
    <w:uiPriority w:val="11"/>
    <w:qFormat/>
    <w:rsid w:val="00F57BB0"/>
    <w:rPr>
      <w:rFonts w:eastAsiaTheme="minorEastAsia"/>
      <w:color w:val="595959" w:themeColor="text1" w:themeTint="A6"/>
      <w:spacing w:val="15"/>
    </w:rPr>
  </w:style>
  <w:style w:type="table" w:styleId="TableGrid">
    <w:name w:val="Table Grid"/>
    <w:basedOn w:val="TableNormal"/>
    <w:uiPriority w:val="39"/>
    <w:qFormat/>
    <w:rsid w:val="00F57BB0"/>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F57BB0"/>
    <w:pPr>
      <w:spacing w:after="100"/>
    </w:pPr>
  </w:style>
  <w:style w:type="paragraph" w:styleId="TOC2">
    <w:name w:val="toc 2"/>
    <w:basedOn w:val="Normal"/>
    <w:next w:val="Normal"/>
    <w:autoRedefine/>
    <w:uiPriority w:val="39"/>
    <w:unhideWhenUsed/>
    <w:qFormat/>
    <w:rsid w:val="00F57BB0"/>
    <w:pPr>
      <w:spacing w:after="100"/>
      <w:ind w:left="220"/>
    </w:pPr>
  </w:style>
  <w:style w:type="paragraph" w:styleId="TOC3">
    <w:name w:val="toc 3"/>
    <w:basedOn w:val="Normal"/>
    <w:next w:val="Normal"/>
    <w:autoRedefine/>
    <w:uiPriority w:val="39"/>
    <w:unhideWhenUsed/>
    <w:qFormat/>
    <w:rsid w:val="00F57BB0"/>
    <w:pPr>
      <w:spacing w:after="100"/>
      <w:ind w:left="440"/>
    </w:pPr>
  </w:style>
  <w:style w:type="character" w:customStyle="1" w:styleId="Heading1Char">
    <w:name w:val="Heading 1 Char"/>
    <w:basedOn w:val="DefaultParagraphFont"/>
    <w:link w:val="Heading1"/>
    <w:uiPriority w:val="9"/>
    <w:qFormat/>
    <w:rsid w:val="00F57BB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qFormat/>
    <w:rsid w:val="00F57BB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qFormat/>
    <w:rsid w:val="00F57BB0"/>
    <w:rPr>
      <w:rFonts w:asciiTheme="majorHAnsi" w:eastAsiaTheme="majorEastAsia" w:hAnsiTheme="majorHAnsi" w:cstheme="majorBidi"/>
      <w:color w:val="1F4E79" w:themeColor="accent1" w:themeShade="80"/>
      <w:sz w:val="24"/>
      <w:szCs w:val="24"/>
      <w:lang w:val="en-US"/>
    </w:rPr>
  </w:style>
  <w:style w:type="character" w:customStyle="1" w:styleId="BalloonTextChar">
    <w:name w:val="Balloon Text Char"/>
    <w:basedOn w:val="DefaultParagraphFont"/>
    <w:link w:val="BalloonText"/>
    <w:uiPriority w:val="99"/>
    <w:semiHidden/>
    <w:qFormat/>
    <w:rsid w:val="00F57BB0"/>
    <w:rPr>
      <w:rFonts w:ascii="Segoe UI" w:hAnsi="Segoe UI" w:cs="Segoe UI"/>
      <w:sz w:val="18"/>
      <w:szCs w:val="18"/>
      <w:lang w:val="en-US"/>
    </w:rPr>
  </w:style>
  <w:style w:type="character" w:customStyle="1" w:styleId="SubtitleChar">
    <w:name w:val="Subtitle Char"/>
    <w:basedOn w:val="DefaultParagraphFont"/>
    <w:link w:val="Subtitle"/>
    <w:uiPriority w:val="11"/>
    <w:qFormat/>
    <w:rsid w:val="00F57BB0"/>
    <w:rPr>
      <w:rFonts w:eastAsiaTheme="minorEastAsia"/>
      <w:color w:val="595959" w:themeColor="text1" w:themeTint="A6"/>
      <w:spacing w:val="15"/>
      <w:lang w:val="en-US"/>
    </w:rPr>
  </w:style>
  <w:style w:type="paragraph" w:styleId="NoSpacing">
    <w:name w:val="No Spacing"/>
    <w:uiPriority w:val="1"/>
    <w:qFormat/>
    <w:rsid w:val="00F57BB0"/>
    <w:rPr>
      <w:rFonts w:asciiTheme="minorHAnsi" w:eastAsiaTheme="minorHAnsi" w:hAnsiTheme="minorHAnsi" w:cstheme="minorBidi"/>
      <w:sz w:val="22"/>
      <w:szCs w:val="22"/>
      <w:lang w:val="en-US" w:eastAsia="en-US"/>
    </w:rPr>
  </w:style>
  <w:style w:type="paragraph" w:customStyle="1" w:styleId="TOCHeading1">
    <w:name w:val="TOC Heading1"/>
    <w:basedOn w:val="Heading1"/>
    <w:next w:val="Normal"/>
    <w:uiPriority w:val="39"/>
    <w:unhideWhenUsed/>
    <w:qFormat/>
    <w:rsid w:val="00F57BB0"/>
    <w:pPr>
      <w:outlineLvl w:val="9"/>
    </w:pPr>
  </w:style>
  <w:style w:type="character" w:customStyle="1" w:styleId="HeaderChar">
    <w:name w:val="Header Char"/>
    <w:basedOn w:val="DefaultParagraphFont"/>
    <w:link w:val="Header"/>
    <w:uiPriority w:val="99"/>
    <w:qFormat/>
    <w:rsid w:val="00F57BB0"/>
    <w:rPr>
      <w:lang w:val="en-US"/>
    </w:rPr>
  </w:style>
  <w:style w:type="character" w:customStyle="1" w:styleId="FooterChar">
    <w:name w:val="Footer Char"/>
    <w:basedOn w:val="DefaultParagraphFont"/>
    <w:link w:val="Footer"/>
    <w:uiPriority w:val="99"/>
    <w:qFormat/>
    <w:rsid w:val="00F57BB0"/>
    <w:rPr>
      <w:lang w:val="en-US"/>
    </w:rPr>
  </w:style>
  <w:style w:type="paragraph" w:styleId="ListParagraph">
    <w:name w:val="List Paragraph"/>
    <w:basedOn w:val="Normal"/>
    <w:uiPriority w:val="34"/>
    <w:qFormat/>
    <w:rsid w:val="00F57BB0"/>
    <w:pPr>
      <w:spacing w:after="200" w:line="276" w:lineRule="auto"/>
      <w:ind w:left="720"/>
      <w:contextualSpacing/>
    </w:pPr>
    <w:rPr>
      <w:lang w:val="en-GB"/>
    </w:rPr>
  </w:style>
  <w:style w:type="table" w:customStyle="1" w:styleId="TableGrid0">
    <w:name w:val="TableGrid"/>
    <w:qFormat/>
    <w:rsid w:val="00F57BB0"/>
    <w:rPr>
      <w:rFonts w:eastAsiaTheme="minorEastAsia"/>
      <w:lang w:eastAsia="en-IN"/>
    </w:rPr>
    <w:tblPr>
      <w:tblCellMar>
        <w:top w:w="0" w:type="dxa"/>
        <w:left w:w="0" w:type="dxa"/>
        <w:bottom w:w="0" w:type="dxa"/>
        <w:right w:w="0" w:type="dxa"/>
      </w:tblCellMar>
    </w:tblPr>
  </w:style>
  <w:style w:type="character" w:customStyle="1" w:styleId="font11">
    <w:name w:val="font11"/>
    <w:rsid w:val="00F57BB0"/>
    <w:rPr>
      <w:rFonts w:ascii="Times New Roman" w:hAnsi="Times New Roman" w:cs="Times New Roman" w:hint="default"/>
      <w:b/>
      <w:bCs/>
      <w:color w:val="000000"/>
      <w:sz w:val="20"/>
      <w:szCs w:val="20"/>
      <w:u w:val="none"/>
    </w:rPr>
  </w:style>
  <w:style w:type="character" w:customStyle="1" w:styleId="UnresolvedMention">
    <w:name w:val="Unresolved Mention"/>
    <w:basedOn w:val="DefaultParagraphFont"/>
    <w:uiPriority w:val="99"/>
    <w:semiHidden/>
    <w:unhideWhenUsed/>
    <w:rsid w:val="003E19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hub.elsevier.com/S0044-8486(19)31452-8/rf0075" TargetMode="External"/><Relationship Id="rId13" Type="http://schemas.openxmlformats.org/officeDocument/2006/relationships/hyperlink" Target="http://refhub.elsevier.com/S0044-8486(19)31452-8/rf0075" TargetMode="External"/><Relationship Id="rId18" Type="http://schemas.openxmlformats.org/officeDocument/2006/relationships/hyperlink" Target="https://doi.org/10.1590/S0102-0935201300060004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111/faf.12158" TargetMode="External"/><Relationship Id="rId7" Type="http://schemas.openxmlformats.org/officeDocument/2006/relationships/chart" Target="charts/chart1.xml"/><Relationship Id="rId12" Type="http://schemas.openxmlformats.org/officeDocument/2006/relationships/hyperlink" Target="http://refhub.elsevier.com/S0044-8486(19)31452-8/rf0075" TargetMode="External"/><Relationship Id="rId17" Type="http://schemas.openxmlformats.org/officeDocument/2006/relationships/hyperlink" Target="https://doi.org/10.1590/S0102-0935201300060004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fhub.elsevier.com/S0044-8486(19)31452-8/rf0075" TargetMode="External"/><Relationship Id="rId20" Type="http://schemas.openxmlformats.org/officeDocument/2006/relationships/hyperlink" Target="https://doi.org/10.1590/S0100-736X201500110000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0044-8486(19)31452-8/rf007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refhub.elsevier.com/S0044-8486(19)31452-8/rf007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refhub.elsevier.com/S0044-8486(19)31452-8/rf0075" TargetMode="External"/><Relationship Id="rId19" Type="http://schemas.openxmlformats.org/officeDocument/2006/relationships/hyperlink" Target="https://doi.org/10.1590/S0100-736X2015001100004" TargetMode="External"/><Relationship Id="rId4" Type="http://schemas.openxmlformats.org/officeDocument/2006/relationships/webSettings" Target="webSettings.xml"/><Relationship Id="rId9" Type="http://schemas.openxmlformats.org/officeDocument/2006/relationships/hyperlink" Target="http://refhub.elsevier.com/S0044-8486(19)31452-8/rf0075" TargetMode="External"/><Relationship Id="rId14" Type="http://schemas.openxmlformats.org/officeDocument/2006/relationships/hyperlink" Target="http://refhub.elsevier.com/S0044-8486(19)31452-8/rf0075" TargetMode="External"/><Relationship Id="rId22" Type="http://schemas.openxmlformats.org/officeDocument/2006/relationships/hyperlink" Target="https://doi.org/10.1111/faf.12158"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020559930008878E-2"/>
          <c:y val="2.5428331875182311E-2"/>
          <c:w val="0.90286351706036649"/>
          <c:h val="0.61498432487605659"/>
        </c:manualLayout>
      </c:layout>
      <c:barChart>
        <c:barDir val="col"/>
        <c:grouping val="percentStacked"/>
        <c:ser>
          <c:idx val="0"/>
          <c:order val="0"/>
          <c:tx>
            <c:strRef>
              <c:f>Sheet1!$G$4:$G$5</c:f>
              <c:strCache>
                <c:ptCount val="1"/>
                <c:pt idx="0">
                  <c:v>Before</c:v>
                </c:pt>
              </c:strCache>
            </c:strRef>
          </c:tx>
          <c:spPr>
            <a:solidFill>
              <a:schemeClr val="accent4">
                <a:lumMod val="75000"/>
              </a:schemeClr>
            </a:solidFill>
            <a:ln>
              <a:noFill/>
            </a:ln>
            <a:effectLst/>
          </c:spPr>
          <c:cat>
            <c:strRef>
              <c:f>Sheet1!$F$6:$F$11</c:f>
              <c:strCache>
                <c:ptCount val="6"/>
                <c:pt idx="0">
                  <c:v>Temperature(°C)</c:v>
                </c:pt>
                <c:pt idx="1">
                  <c:v>pH</c:v>
                </c:pt>
                <c:pt idx="2">
                  <c:v>DO  (mg/l)</c:v>
                </c:pt>
                <c:pt idx="3">
                  <c:v>Ammonia(mg/l)</c:v>
                </c:pt>
                <c:pt idx="4">
                  <c:v>Sulphate (mg/l)</c:v>
                </c:pt>
              </c:strCache>
            </c:strRef>
          </c:cat>
          <c:val>
            <c:numRef>
              <c:f>Sheet1!$G$6:$G$11</c:f>
              <c:numCache>
                <c:formatCode>General</c:formatCode>
                <c:ptCount val="6"/>
                <c:pt idx="0">
                  <c:v>30.29</c:v>
                </c:pt>
                <c:pt idx="1">
                  <c:v>6.44</c:v>
                </c:pt>
                <c:pt idx="2">
                  <c:v>5.59</c:v>
                </c:pt>
                <c:pt idx="3">
                  <c:v>3.0000000000000016E-2</c:v>
                </c:pt>
                <c:pt idx="4">
                  <c:v>11.3</c:v>
                </c:pt>
              </c:numCache>
            </c:numRef>
          </c:val>
          <c:extLst xmlns:c16r2="http://schemas.microsoft.com/office/drawing/2015/06/chart">
            <c:ext xmlns:c16="http://schemas.microsoft.com/office/drawing/2014/chart" uri="{C3380CC4-5D6E-409C-BE32-E72D297353CC}">
              <c16:uniqueId val="{00000000-C125-4385-8BD6-CD240DE30325}"/>
            </c:ext>
          </c:extLst>
        </c:ser>
        <c:ser>
          <c:idx val="1"/>
          <c:order val="1"/>
          <c:tx>
            <c:strRef>
              <c:f>Sheet1!$H$4:$H$5</c:f>
              <c:strCache>
                <c:ptCount val="1"/>
                <c:pt idx="0">
                  <c:v>During</c:v>
                </c:pt>
              </c:strCache>
            </c:strRef>
          </c:tx>
          <c:spPr>
            <a:solidFill>
              <a:schemeClr val="accent2"/>
            </a:solidFill>
            <a:ln>
              <a:noFill/>
            </a:ln>
            <a:effectLst/>
          </c:spPr>
          <c:cat>
            <c:strRef>
              <c:f>Sheet1!$F$6:$F$11</c:f>
              <c:strCache>
                <c:ptCount val="6"/>
                <c:pt idx="0">
                  <c:v>Temperature(°C)</c:v>
                </c:pt>
                <c:pt idx="1">
                  <c:v>pH</c:v>
                </c:pt>
                <c:pt idx="2">
                  <c:v>DO  (mg/l)</c:v>
                </c:pt>
                <c:pt idx="3">
                  <c:v>Ammonia(mg/l)</c:v>
                </c:pt>
                <c:pt idx="4">
                  <c:v>Sulphate (mg/l)</c:v>
                </c:pt>
              </c:strCache>
            </c:strRef>
          </c:cat>
          <c:val>
            <c:numRef>
              <c:f>Sheet1!$H$6:$H$11</c:f>
              <c:numCache>
                <c:formatCode>General</c:formatCode>
                <c:ptCount val="6"/>
                <c:pt idx="0">
                  <c:v>31.22</c:v>
                </c:pt>
                <c:pt idx="1">
                  <c:v>5.96</c:v>
                </c:pt>
                <c:pt idx="2">
                  <c:v>2.8</c:v>
                </c:pt>
                <c:pt idx="3">
                  <c:v>4.0000000000000029E-2</c:v>
                </c:pt>
                <c:pt idx="4">
                  <c:v>14.11</c:v>
                </c:pt>
              </c:numCache>
            </c:numRef>
          </c:val>
          <c:extLst xmlns:c16r2="http://schemas.microsoft.com/office/drawing/2015/06/chart">
            <c:ext xmlns:c16="http://schemas.microsoft.com/office/drawing/2014/chart" uri="{C3380CC4-5D6E-409C-BE32-E72D297353CC}">
              <c16:uniqueId val="{00000001-C125-4385-8BD6-CD240DE30325}"/>
            </c:ext>
          </c:extLst>
        </c:ser>
        <c:ser>
          <c:idx val="2"/>
          <c:order val="2"/>
          <c:tx>
            <c:strRef>
              <c:f>Sheet1!$I$4:$I$5</c:f>
              <c:strCache>
                <c:ptCount val="1"/>
                <c:pt idx="0">
                  <c:v>After</c:v>
                </c:pt>
              </c:strCache>
            </c:strRef>
          </c:tx>
          <c:spPr>
            <a:solidFill>
              <a:srgbClr val="7030A0"/>
            </a:solidFill>
            <a:ln>
              <a:noFill/>
            </a:ln>
            <a:effectLst/>
          </c:spPr>
          <c:cat>
            <c:strRef>
              <c:f>Sheet1!$F$6:$F$11</c:f>
              <c:strCache>
                <c:ptCount val="6"/>
                <c:pt idx="0">
                  <c:v>Temperature(°C)</c:v>
                </c:pt>
                <c:pt idx="1">
                  <c:v>pH</c:v>
                </c:pt>
                <c:pt idx="2">
                  <c:v>DO  (mg/l)</c:v>
                </c:pt>
                <c:pt idx="3">
                  <c:v>Ammonia(mg/l)</c:v>
                </c:pt>
                <c:pt idx="4">
                  <c:v>Sulphate (mg/l)</c:v>
                </c:pt>
              </c:strCache>
            </c:strRef>
          </c:cat>
          <c:val>
            <c:numRef>
              <c:f>Sheet1!$I$6:$I$11</c:f>
              <c:numCache>
                <c:formatCode>General</c:formatCode>
                <c:ptCount val="6"/>
                <c:pt idx="0">
                  <c:v>30.63000000000002</c:v>
                </c:pt>
                <c:pt idx="1">
                  <c:v>6</c:v>
                </c:pt>
                <c:pt idx="2">
                  <c:v>2.7</c:v>
                </c:pt>
                <c:pt idx="3">
                  <c:v>2.0000000000000014E-2</c:v>
                </c:pt>
                <c:pt idx="4">
                  <c:v>11</c:v>
                </c:pt>
              </c:numCache>
            </c:numRef>
          </c:val>
          <c:extLst xmlns:c16r2="http://schemas.microsoft.com/office/drawing/2015/06/chart">
            <c:ext xmlns:c16="http://schemas.microsoft.com/office/drawing/2014/chart" uri="{C3380CC4-5D6E-409C-BE32-E72D297353CC}">
              <c16:uniqueId val="{00000002-C125-4385-8BD6-CD240DE30325}"/>
            </c:ext>
          </c:extLst>
        </c:ser>
        <c:gapWidth val="219"/>
        <c:overlap val="100"/>
        <c:axId val="35108736"/>
        <c:axId val="67970560"/>
      </c:barChart>
      <c:catAx>
        <c:axId val="35108736"/>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Fig</a:t>
                </a:r>
                <a:r>
                  <a:rPr lang="en-IN" baseline="0"/>
                  <a:t> i: Variation of Physicochemical parameters of water treated with </a:t>
                </a:r>
                <a:r>
                  <a:rPr lang="en-IN" i="1" baseline="0"/>
                  <a:t>Ocimum gratisimum</a:t>
                </a:r>
                <a:endParaRPr lang="en-IN" i="1"/>
              </a:p>
            </c:rich>
          </c:tx>
          <c:layout>
            <c:manualLayout>
              <c:xMode val="edge"/>
              <c:yMode val="edge"/>
              <c:x val="8.0978835978836164E-2"/>
              <c:y val="0.87927601898072705"/>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7970560"/>
        <c:crosses val="autoZero"/>
        <c:auto val="1"/>
        <c:lblAlgn val="ctr"/>
        <c:lblOffset val="100"/>
      </c:catAx>
      <c:valAx>
        <c:axId val="67970560"/>
        <c:scaling>
          <c:orientation val="minMax"/>
        </c:scaling>
        <c:axPos val="l"/>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5108736"/>
        <c:crosses val="autoZero"/>
        <c:crossBetween val="between"/>
      </c:valAx>
      <c:spPr>
        <a:noFill/>
        <a:ln w="25400">
          <a:noFill/>
        </a:ln>
        <a:effectLst/>
      </c:spPr>
    </c:plotArea>
    <c:legend>
      <c:legendPos val="r"/>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uri="{0b15fc19-7d7d-44ad-8c2d-2c3a37ce22c3}">
        <chartProps xmlns="https://web.wps.cn/et/2018/main" chartId="{44679b06-113c-47b2-bb6d-0905f3340aeb}"/>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119</TotalTime>
  <Pages>1</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JA'AFAR</dc:creator>
  <cp:lastModifiedBy>Admin</cp:lastModifiedBy>
  <cp:revision>14</cp:revision>
  <dcterms:created xsi:type="dcterms:W3CDTF">2025-01-12T08:40:00Z</dcterms:created>
  <dcterms:modified xsi:type="dcterms:W3CDTF">2025-04-07T07:30:00Z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609c92b0-c620-4c33-92f8-5545a72642b4</vt:lpwstr>
  </property>
  <property fmtid="{D5CDD505-2E9C-101B-9397-08002B2CF9AE}" pid="3" name="KSOProductBuildVer">
    <vt:lpwstr>1033-12.2.0.20326</vt:lpwstr>
  </property>
  <property fmtid="{D5CDD505-2E9C-101B-9397-08002B2CF9AE}" pid="4" name="ICV">
    <vt:lpwstr>B76E4AABA3C54F3C8747DEF7EA63C8C6_12</vt:lpwstr>
  </property>
</Properties>
</file>