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EBB6" w14:textId="77777777" w:rsidR="00703D2F" w:rsidRPr="003C5D1D" w:rsidRDefault="00703D2F" w:rsidP="006F7769">
      <w:pPr>
        <w:spacing w:after="0" w:line="360" w:lineRule="auto"/>
        <w:jc w:val="center"/>
        <w:rPr>
          <w:rFonts w:ascii="Times New Roman" w:hAnsi="Times New Roman" w:cs="Times New Roman"/>
          <w:b/>
          <w:sz w:val="24"/>
          <w:szCs w:val="24"/>
        </w:rPr>
      </w:pPr>
      <w:r w:rsidRPr="003C5D1D">
        <w:rPr>
          <w:rFonts w:ascii="Times New Roman" w:hAnsi="Times New Roman" w:cs="Times New Roman"/>
          <w:b/>
          <w:sz w:val="24"/>
          <w:szCs w:val="24"/>
        </w:rPr>
        <w:t>Antimicrobial, Cytotoxic, and DPPH Scavenging Activities of Oenanthe Javanica</w:t>
      </w:r>
    </w:p>
    <w:p w14:paraId="03998D2F" w14:textId="77777777" w:rsidR="0082326F" w:rsidRDefault="0082326F" w:rsidP="006F7769">
      <w:pPr>
        <w:spacing w:after="0" w:line="360" w:lineRule="auto"/>
        <w:jc w:val="both"/>
        <w:rPr>
          <w:rFonts w:ascii="Times New Roman" w:hAnsi="Times New Roman" w:cs="Times New Roman"/>
          <w:b/>
          <w:sz w:val="24"/>
          <w:szCs w:val="24"/>
        </w:rPr>
      </w:pPr>
    </w:p>
    <w:p w14:paraId="3AE2E26A" w14:textId="2E5EBD86"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t>Abstract</w:t>
      </w:r>
    </w:p>
    <w:p w14:paraId="2D14CF9B"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Medicinal plants are an integral part of life in many communities. They are source of vital therapeutic aid for assuaging human ailments and that is chiefly due to existence of biologically active phytochemicals. Oenanthe javanica, aquatic perennial herb, known for its medicinal values. The present research was conducted to investigate the chemical composition of essential oil extracted from O. javanica through GC-MS analysis; to evaluate the phytochemical constituents, cytotoxic capability and antioxidant activity of different extracts; and finally, to evaluate the antimicrobial potential of essential oil and different extracts of O. javanica. GS-MS analysis shown that seven constituents are present in the essential oil. Phytochemical investigation has shown that O. javanica contains following components alkaloids, flavonoids, tannins, phenol, and saponins in all its extracts except n-hexane extract which lacks saponins. Among all extracts only chloroform extract is found to be cytotoxic and best values for DPPH scavenging potential was exhibited by ethanolic extract. Some of the </w:t>
      </w:r>
      <w:r w:rsidR="00BE24C2" w:rsidRPr="003C5D1D">
        <w:rPr>
          <w:rFonts w:ascii="Times New Roman" w:hAnsi="Times New Roman" w:cs="Times New Roman"/>
          <w:sz w:val="24"/>
          <w:szCs w:val="24"/>
        </w:rPr>
        <w:t>extracts of O. javanica possess</w:t>
      </w:r>
      <w:r w:rsidRPr="003C5D1D">
        <w:rPr>
          <w:rFonts w:ascii="Times New Roman" w:hAnsi="Times New Roman" w:cs="Times New Roman"/>
          <w:sz w:val="24"/>
          <w:szCs w:val="24"/>
        </w:rPr>
        <w:t xml:space="preserve"> antimicrobial potential whereas essential oil was only active against tested fungal strains.</w:t>
      </w:r>
    </w:p>
    <w:p w14:paraId="126D31A5"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b/>
          <w:sz w:val="24"/>
          <w:szCs w:val="24"/>
        </w:rPr>
        <w:t>Keyword</w:t>
      </w:r>
      <w:r w:rsidRPr="003C5D1D">
        <w:rPr>
          <w:rFonts w:ascii="Times New Roman" w:hAnsi="Times New Roman" w:cs="Times New Roman"/>
          <w:sz w:val="24"/>
          <w:szCs w:val="24"/>
        </w:rPr>
        <w:t>: Oenanthe javanica, essential oils extraction, phytochemical screening, cytotoxic, antimicrobial and scavenging properties.</w:t>
      </w:r>
    </w:p>
    <w:p w14:paraId="02165399" w14:textId="77777777" w:rsidR="005E0587" w:rsidRPr="003C5D1D" w:rsidRDefault="005E0587"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2D91C117" w14:textId="77777777"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1. Introduction</w:t>
      </w:r>
    </w:p>
    <w:p w14:paraId="4BA96526"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are non-nutritive components of plants which provides protection against certain diseases [1]. Medicinal plants are gift to living world and contributing important role in health despite the modernization in medicinal field [2] [3]. Presently, World Health Organization explores that, world’s 80% population depend on plants for their health [4]. Plants are the largest source of traditional medicines having several functions such as antimicrobial, anticancer, antioxidant, cytotoxic, antiviral and much more [5]. 20 % of plants of world have been investigated to explore their pharmacological or biological properties [6]. Antioxidants of the plants scavenges the destructive effect of oxidants during oxidative stress both as raw extract and as pure chemical constituent [3]. The isolated phytochemicals are then examined via different biological assays for their activities [7]. Oenanthe javanica (aquatic perennial herb), family Umbelliferae member, commonly known as water dropwort is mostly grows in ditches, swampy places, canals and streams of Asia and Australia. It has distinctive taste and fragrance [8-11]. Koreans uses O. javanica for seasoning of soaps and stews and as food. As a traditional medicine Chinese uses it for the cure of fever, jaundice, leucorrhea, abdominal pain, hypertension, urinary infection, mumps, and hepatitis [11] [12]. Researchers reported volatile compounds and number of phytochemicals of this plants like pulegone, β-pinene, limonene, germacrene, and coumarins, </w:t>
      </w:r>
      <w:proofErr w:type="spellStart"/>
      <w:r w:rsidRPr="003C5D1D">
        <w:rPr>
          <w:rFonts w:ascii="Times New Roman" w:hAnsi="Times New Roman" w:cs="Times New Roman"/>
          <w:sz w:val="24"/>
          <w:szCs w:val="24"/>
        </w:rPr>
        <w:t>pthalic</w:t>
      </w:r>
      <w:proofErr w:type="spellEnd"/>
      <w:r w:rsidRPr="003C5D1D">
        <w:rPr>
          <w:rFonts w:ascii="Times New Roman" w:hAnsi="Times New Roman" w:cs="Times New Roman"/>
          <w:sz w:val="24"/>
          <w:szCs w:val="24"/>
        </w:rPr>
        <w:t xml:space="preserve"> acid ester, flavonoids, and phenolics [13] [14]. Flavonoids of O. javanica have antimutagenic properties against aflatoxin B1 induces mutations and have ability to scavenge heavy metals (Cd and Pb) from polluted water [15] [11]. Protective effect against hepatitis B virus (HBV) has been shown by the total phenolics of O. javanica in animal models [16]. Anticancer, neuroprotective, hepatoprotective, antidiabetic, and antithrombotic properties of O. javanica has been reported by researchers [17].</w:t>
      </w:r>
    </w:p>
    <w:p w14:paraId="3C9A52D3"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Essentials oils can be applied to following fields: food preservations, phytopathology, medicine, clinical microbiology, and pharmaceutical botany. Essentials oils’ antimicrobial capacity of </w:t>
      </w:r>
      <w:proofErr w:type="spellStart"/>
      <w:r w:rsidRPr="003C5D1D">
        <w:rPr>
          <w:rFonts w:ascii="Times New Roman" w:hAnsi="Times New Roman" w:cs="Times New Roman"/>
          <w:sz w:val="24"/>
          <w:szCs w:val="24"/>
        </w:rPr>
        <w:t>Lamiaceae</w:t>
      </w:r>
      <w:proofErr w:type="spellEnd"/>
      <w:r w:rsidRPr="003C5D1D">
        <w:rPr>
          <w:rFonts w:ascii="Times New Roman" w:hAnsi="Times New Roman" w:cs="Times New Roman"/>
          <w:sz w:val="24"/>
          <w:szCs w:val="24"/>
        </w:rPr>
        <w:t xml:space="preserve"> family members has been evaluated by many researchers, whereas few of them studied the essential oils chemical composition. A hyphenated technique Gas chromatography-Mass spectrophotometry (GC-MS) is vital for qualitative and quantitative analysis of essential oils along with their biological activities evaluation [18].</w:t>
      </w:r>
    </w:p>
    <w:p w14:paraId="07683156"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Crude extract can be first examined for phytonutrients and active fractions [7]. Brine shrimp lethality assay (BSLT) is a front-line screening assay for detecting a broad spectrum biological activity of crude plant extract. This predicts the pesticide, cytotoxic and anticancer ability of crude extract [19] [20]. For </w:t>
      </w:r>
      <w:proofErr w:type="spellStart"/>
      <w:r w:rsidRPr="003C5D1D">
        <w:rPr>
          <w:rFonts w:ascii="Times New Roman" w:hAnsi="Times New Roman" w:cs="Times New Roman"/>
          <w:sz w:val="24"/>
          <w:szCs w:val="24"/>
        </w:rPr>
        <w:t>phytochemist</w:t>
      </w:r>
      <w:proofErr w:type="spellEnd"/>
      <w:r w:rsidRPr="003C5D1D">
        <w:rPr>
          <w:rFonts w:ascii="Times New Roman" w:hAnsi="Times New Roman" w:cs="Times New Roman"/>
          <w:sz w:val="24"/>
          <w:szCs w:val="24"/>
        </w:rPr>
        <w:t xml:space="preserve"> several bioassays are available, but DPPH </w:t>
      </w:r>
      <w:r w:rsidRPr="003C5D1D">
        <w:rPr>
          <w:rFonts w:ascii="Times New Roman" w:hAnsi="Times New Roman" w:cs="Times New Roman"/>
          <w:sz w:val="24"/>
          <w:szCs w:val="24"/>
        </w:rPr>
        <w:lastRenderedPageBreak/>
        <w:t>radical scavenging assay is getting more attention due to its high sensitivity and simplicity [6] [21]. Emerging of various diseases makes the finding of new antimicrobial drugs necessary with diverse and active chemical compounds having ability to neutralize fatal microorganisms [22] [23]. Medicinal plants can have the new potential antimicrobials compounds due to outstanding chemical diversity. Active compounds have been reported in plant extracts in previous literature with antimicrobial capacity through bioassays such as antifungal and antibacterial assays [24].</w:t>
      </w:r>
    </w:p>
    <w:p w14:paraId="43396B10" w14:textId="77777777" w:rsidR="00BB32D2"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current research our objectives were, first, evaluate the chemical composition of essential oils from O. javanica, collected from Pakistan, through GC-MS analysis, second, to determine phytochemical constituents and cytotoxic capability of different extracts (methanol, ethanol, n-hexane, chloroform, and ethyl  acetate) of O. javanica, third, to evaluate the antimicrobial potential of different extracts and essential oils of O. javanica, and, finally to check the DPPH radical scavenging potential of extracts.</w:t>
      </w:r>
    </w:p>
    <w:p w14:paraId="0CCD0ED8" w14:textId="77777777" w:rsidR="00BB32D2" w:rsidRPr="003C5D1D" w:rsidRDefault="00BB32D2"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31BF39A1" w14:textId="77777777" w:rsidR="00BB32D2" w:rsidRPr="003C5D1D" w:rsidRDefault="00BB32D2"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2. Materials and methodology</w:t>
      </w:r>
    </w:p>
    <w:p w14:paraId="1012A21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2.1. Plant collection</w:t>
      </w:r>
    </w:p>
    <w:p w14:paraId="35E03214"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O. javanica was collected from the </w:t>
      </w:r>
      <w:proofErr w:type="spellStart"/>
      <w:r w:rsidRPr="003C5D1D">
        <w:rPr>
          <w:rFonts w:ascii="Times New Roman" w:hAnsi="Times New Roman" w:cs="Times New Roman"/>
          <w:sz w:val="24"/>
          <w:szCs w:val="24"/>
        </w:rPr>
        <w:t>Sufaid</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dheray</w:t>
      </w:r>
      <w:proofErr w:type="spellEnd"/>
      <w:r w:rsidRPr="003C5D1D">
        <w:rPr>
          <w:rFonts w:ascii="Times New Roman" w:hAnsi="Times New Roman" w:cs="Times New Roman"/>
          <w:sz w:val="24"/>
          <w:szCs w:val="24"/>
        </w:rPr>
        <w:t xml:space="preserve"> (a local area of district Peshawar, Khyber Pakhtunkhwa, Pakistan) and identified by Prof. Dr. Saleem of Botany Department, Islamia College Peshawar, Pakistan.</w:t>
      </w:r>
    </w:p>
    <w:p w14:paraId="74EE032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2.2. Essential oil extraction</w:t>
      </w:r>
    </w:p>
    <w:p w14:paraId="69FCD45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essential oil was extracted by conventional steam distillation technique from the aerial parts of the O. javanica. In distilled water (2000 mL) fresh plant (100 mg) was added and then placed in 2000 mL round bottom flask. Water was boiled under control conditions to extract oil from plant for 3 hrs. After extraction, anhydrous sodium sulphates was used for the removal of water from the oil and they were stored at 4 ℃ until further use in vials [25]. </w:t>
      </w:r>
    </w:p>
    <w:p w14:paraId="236B560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2.3. GC-MS spectrometry and identification of compounds of essential oils</w:t>
      </w:r>
    </w:p>
    <w:p w14:paraId="67D09333" w14:textId="77777777" w:rsidR="00BB32D2" w:rsidRPr="003C5D1D" w:rsidRDefault="00532039"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BB32D2" w:rsidRPr="003C5D1D">
        <w:rPr>
          <w:rFonts w:ascii="Times New Roman" w:hAnsi="Times New Roman" w:cs="Times New Roman"/>
          <w:sz w:val="24"/>
          <w:szCs w:val="24"/>
        </w:rPr>
        <w:t xml:space="preserve">Gas chromatography-Mass spectrophotometry instrument equipped with fused silica column (60 m x 0.25 mm </w:t>
      </w:r>
      <w:proofErr w:type="spellStart"/>
      <w:r w:rsidR="00BB32D2" w:rsidRPr="003C5D1D">
        <w:rPr>
          <w:rFonts w:ascii="Times New Roman" w:hAnsi="Times New Roman" w:cs="Times New Roman"/>
          <w:sz w:val="24"/>
          <w:szCs w:val="24"/>
        </w:rPr>
        <w:t>i.d.</w:t>
      </w:r>
      <w:proofErr w:type="spellEnd"/>
      <w:r w:rsidR="00BB32D2" w:rsidRPr="003C5D1D">
        <w:rPr>
          <w:rFonts w:ascii="Times New Roman" w:hAnsi="Times New Roman" w:cs="Times New Roman"/>
          <w:sz w:val="24"/>
          <w:szCs w:val="24"/>
        </w:rPr>
        <w:t>, 0.25 µm film thickness) was used for determining essential oils composition. The temperature of the instrument’s oven was set from 60 ℃ to 250 ℃ at 5 ℃ min-1 rate and then held for 10 min at 250 ℃ (transfer line temperature was 250 ℃). Helium gas, as carrier gas, was used at rate of 1.1 mL/min. Finally, by comparison of retention times (Rt) and mas mass spectra with those given in literature the essential oil components were identified.</w:t>
      </w:r>
    </w:p>
    <w:p w14:paraId="47ABF60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2.4. Extract preparation</w:t>
      </w:r>
    </w:p>
    <w:p w14:paraId="2B093C1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fresh collected plant (O. javanica) was shade dried and then dry plant was powdered through Willy Mill to 60 mesh size. Extracts was prepared by soaking 500 g of powdered dried plant in 2000 mL of methanol, ethanol, n-hexane, chloroform and ethyl acetate separately at room temperature for 48 hrs. Extracts were then filtered via Whatman No. 1 and concentrated using rotary evaporator (</w:t>
      </w:r>
      <w:proofErr w:type="spellStart"/>
      <w:r w:rsidRPr="003C5D1D">
        <w:rPr>
          <w:rFonts w:ascii="Times New Roman" w:hAnsi="Times New Roman" w:cs="Times New Roman"/>
          <w:sz w:val="24"/>
          <w:szCs w:val="24"/>
        </w:rPr>
        <w:t>Panchun</w:t>
      </w:r>
      <w:proofErr w:type="spellEnd"/>
      <w:r w:rsidRPr="003C5D1D">
        <w:rPr>
          <w:rFonts w:ascii="Times New Roman" w:hAnsi="Times New Roman" w:cs="Times New Roman"/>
          <w:sz w:val="24"/>
          <w:szCs w:val="24"/>
        </w:rPr>
        <w:t xml:space="preserve"> Scientific Co., Kaohsiung, Taiwan). The extracts were then stored at 4 ℃ for further bioassays. The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abbreviations were used for representing methanolic, ethanolic, n-hexane, chloroform, and ethyl acetate respectively to avoid unnecessary repetitions.</w:t>
      </w:r>
    </w:p>
    <w:p w14:paraId="1C53DD6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 Phytochemicals screening</w:t>
      </w:r>
    </w:p>
    <w:p w14:paraId="5861B37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screening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for the evaluation of alkaloids, flavonoids, tannins, saponins, and phenol was carried out:</w:t>
      </w:r>
    </w:p>
    <w:p w14:paraId="372E265C"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2.5.1. Test for alkaloids</w:t>
      </w:r>
    </w:p>
    <w:p w14:paraId="00825A4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alkaloids detection we followed the protocol as with one modification i.e. instead of 1 mL of sample 0.4 gm of extract was used. 0.4 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w:t>
      </w:r>
      <w:r w:rsidRPr="003C5D1D">
        <w:rPr>
          <w:rFonts w:ascii="Times New Roman" w:hAnsi="Times New Roman" w:cs="Times New Roman"/>
          <w:sz w:val="24"/>
          <w:szCs w:val="24"/>
        </w:rPr>
        <w:lastRenderedPageBreak/>
        <w:t>mixed with 3 mL of Hager’s reagent (saturated solution of picric acid) separately. Formation of yellow colored precipitate was taken as indication for presence of alkaloids [26].</w:t>
      </w:r>
    </w:p>
    <w:p w14:paraId="23CD70B7"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2.5.2. Test for flavonoids</w:t>
      </w:r>
    </w:p>
    <w:p w14:paraId="1B69F50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50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mixed with distilled water (100 mL) and then filtered via </w:t>
      </w:r>
      <w:proofErr w:type="spellStart"/>
      <w:r w:rsidRPr="003C5D1D">
        <w:rPr>
          <w:rFonts w:ascii="Times New Roman" w:hAnsi="Times New Roman" w:cs="Times New Roman"/>
          <w:sz w:val="24"/>
          <w:szCs w:val="24"/>
        </w:rPr>
        <w:t>whatman</w:t>
      </w:r>
      <w:proofErr w:type="spellEnd"/>
      <w:r w:rsidRPr="003C5D1D">
        <w:rPr>
          <w:rFonts w:ascii="Times New Roman" w:hAnsi="Times New Roman" w:cs="Times New Roman"/>
          <w:sz w:val="24"/>
          <w:szCs w:val="24"/>
        </w:rPr>
        <w:t xml:space="preserve"> filter paper. To 10 mL of filtrate 5 mL of dilute ammonia solution was added followed by concentrated sulfuric acid few drops. Yellow coloration will confirm the presence of flavonoids [27].</w:t>
      </w:r>
    </w:p>
    <w:p w14:paraId="4AEAA72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2.5.3. Test for tannins</w:t>
      </w:r>
    </w:p>
    <w:p w14:paraId="271BB144"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detection of tannins we followed the protocol as 50 mg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extract was boiled in distilled water (20 mL) separately and then filtered to get filtrate. To filtrate few drops of FeCl3 (0.1%) was added. Change in color to brownish green or blue black was an indication for the presence of tannins [27].</w:t>
      </w:r>
    </w:p>
    <w:p w14:paraId="6C6C45EE"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2.5.4. Test for saponins</w:t>
      </w:r>
    </w:p>
    <w:p w14:paraId="10C3BF9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Screening test for saponins was done by following the procedure as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(20 mg of each) was mixed with distilled water (20 mL) and boiled for 5 minutes in water bath and then filtered. Distilled water (5 mL) was then mixed with filtrate (10 mL) and vigorously shaken for formation of froth. Later to forth form few drops of olive oil were mixed and vigorously shaken to observe emulsion development [28]. </w:t>
      </w:r>
    </w:p>
    <w:p w14:paraId="4098B3C8"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2.5.5. Test for phenol</w:t>
      </w:r>
    </w:p>
    <w:p w14:paraId="3D35C98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2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properly mixed with 2 mL of ethanol separately. Few drops of ferric chloride solution were added and observed for change in coloration [28] [29].</w:t>
      </w:r>
    </w:p>
    <w:p w14:paraId="53816A5B"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2.6. Brine shrimp lethality assay</w:t>
      </w:r>
    </w:p>
    <w:p w14:paraId="26D9F9E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O. javanica cytotoxic potential was determined using Brine Shrimp Lethality Assay (BSLA) [30]. Different concentration (1000 µg/mL, 100 µg/mL, and 10 µg/mL) of each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ChJ,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prepared in methanol and transferred into vials, then allowed for evaporation of methanol.</w:t>
      </w:r>
    </w:p>
    <w:p w14:paraId="1353F7E5"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Brine Shrimp eggs were taken from the Department of Biochemistry (Quaid-</w:t>
      </w:r>
      <w:proofErr w:type="spellStart"/>
      <w:r w:rsidRPr="003C5D1D">
        <w:rPr>
          <w:rFonts w:ascii="Times New Roman" w:hAnsi="Times New Roman" w:cs="Times New Roman"/>
          <w:sz w:val="24"/>
          <w:szCs w:val="24"/>
        </w:rPr>
        <w:t>i</w:t>
      </w:r>
      <w:proofErr w:type="spellEnd"/>
      <w:r w:rsidRPr="003C5D1D">
        <w:rPr>
          <w:rFonts w:ascii="Times New Roman" w:hAnsi="Times New Roman" w:cs="Times New Roman"/>
          <w:sz w:val="24"/>
          <w:szCs w:val="24"/>
        </w:rPr>
        <w:t xml:space="preserve">-Azam University, Islamabad). Artificial and filtered sea water was prepared by dissolving sea salt (38 gm) in distilled water (1 L) for hatching of eggs. The sea water was added in plastic container having two partitions separated by porous wall; one partition is for light and other one is dark (covered) area. After incubation at room temperature (23 to 28 ℃) for 24 to 72 </w:t>
      </w:r>
      <w:proofErr w:type="spellStart"/>
      <w:r w:rsidRPr="003C5D1D">
        <w:rPr>
          <w:rFonts w:ascii="Times New Roman" w:hAnsi="Times New Roman" w:cs="Times New Roman"/>
          <w:sz w:val="24"/>
          <w:szCs w:val="24"/>
        </w:rPr>
        <w:t>hrs</w:t>
      </w:r>
      <w:proofErr w:type="spellEnd"/>
      <w:r w:rsidRPr="003C5D1D">
        <w:rPr>
          <w:rFonts w:ascii="Times New Roman" w:hAnsi="Times New Roman" w:cs="Times New Roman"/>
          <w:sz w:val="24"/>
          <w:szCs w:val="24"/>
        </w:rPr>
        <w:t xml:space="preserve">, the hatched larvae moved from dark partition to lighter one. 10 shrimps were added with pipette in each vial and sea water final volume is adjusted to 5 mL in each vial. Each vial was </w:t>
      </w:r>
      <w:r w:rsidRPr="003C5D1D">
        <w:rPr>
          <w:rFonts w:ascii="Times New Roman" w:hAnsi="Times New Roman" w:cs="Times New Roman"/>
          <w:sz w:val="24"/>
          <w:szCs w:val="24"/>
        </w:rPr>
        <w:lastRenderedPageBreak/>
        <w:t>left naked under lamp for 24 hrs. The living shrimps were calculated in each vial and this was used for the determining the LD50 value, the concentration at which it could kill 50% larvae, for each extract. Each concentration was tested in triplicate.</w:t>
      </w:r>
    </w:p>
    <w:p w14:paraId="1759C6C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2.7. Antimicrobial activity</w:t>
      </w:r>
    </w:p>
    <w:p w14:paraId="6A2BE88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Antibacterial and antifungal potential of O. </w:t>
      </w:r>
      <w:proofErr w:type="spellStart"/>
      <w:r w:rsidRPr="003C5D1D">
        <w:rPr>
          <w:rFonts w:ascii="Times New Roman" w:hAnsi="Times New Roman" w:cs="Times New Roman"/>
          <w:sz w:val="24"/>
          <w:szCs w:val="24"/>
        </w:rPr>
        <w:t>javanica’s</w:t>
      </w:r>
      <w:proofErr w:type="spellEnd"/>
      <w:r w:rsidRPr="003C5D1D">
        <w:rPr>
          <w:rFonts w:ascii="Times New Roman" w:hAnsi="Times New Roman" w:cs="Times New Roman"/>
          <w:sz w:val="24"/>
          <w:szCs w:val="24"/>
        </w:rPr>
        <w:t xml:space="preserve"> extracts and essential oil against three bacterial strains of gram-negative class (Escherichia coli ATCC 15224, Klebsiella pneumonia MTCC 0618, and Xanthomonas) and three fungal strains (Aspergillus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ATCC 6275, Candida albicans 90028, and Acremonium) that were collected from Department of Microbiology (Quaid-</w:t>
      </w:r>
      <w:proofErr w:type="spellStart"/>
      <w:r w:rsidRPr="003C5D1D">
        <w:rPr>
          <w:rFonts w:ascii="Times New Roman" w:hAnsi="Times New Roman" w:cs="Times New Roman"/>
          <w:sz w:val="24"/>
          <w:szCs w:val="24"/>
        </w:rPr>
        <w:t>i</w:t>
      </w:r>
      <w:proofErr w:type="spellEnd"/>
      <w:r w:rsidRPr="003C5D1D">
        <w:rPr>
          <w:rFonts w:ascii="Times New Roman" w:hAnsi="Times New Roman" w:cs="Times New Roman"/>
          <w:sz w:val="24"/>
          <w:szCs w:val="24"/>
        </w:rPr>
        <w:t xml:space="preserve">-Azam University, Islamabad), via agar well diffusion assay [31]. Different concentrations (2 mg/mL and 3 mg/mL) of each extract were prepared in DMSO (Dimethyl sulfoxide) whereas oil was given as pure. On dried agar plates using a sterile swab inoculum of each bacterial strain and spores of fungal strains were swabbed. 100 µL of each extract and pure essential oil were administered in each well. Petri plates were then set for incubation at 37 ℃ for 24 hrs. After that zone of inhibition was measured and average value was calculated. Streptomycin and </w:t>
      </w:r>
      <w:proofErr w:type="spellStart"/>
      <w:r w:rsidRPr="003C5D1D">
        <w:rPr>
          <w:rFonts w:ascii="Times New Roman" w:hAnsi="Times New Roman" w:cs="Times New Roman"/>
          <w:sz w:val="24"/>
          <w:szCs w:val="24"/>
        </w:rPr>
        <w:t>Flumetazole</w:t>
      </w:r>
      <w:proofErr w:type="spellEnd"/>
      <w:r w:rsidRPr="003C5D1D">
        <w:rPr>
          <w:rFonts w:ascii="Times New Roman" w:hAnsi="Times New Roman" w:cs="Times New Roman"/>
          <w:sz w:val="24"/>
          <w:szCs w:val="24"/>
        </w:rPr>
        <w:t xml:space="preserve"> was used as standard drug for antibacterial and antifungal potential evaluation, respectively [32] [33].</w:t>
      </w:r>
    </w:p>
    <w:p w14:paraId="318394C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2.8. DPPH radical scavenging potential assay</w:t>
      </w:r>
    </w:p>
    <w:p w14:paraId="1FEE5534" w14:textId="77777777" w:rsidR="005E0587"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vitro 2, 2’- diphenyl-1-picrylhydrazyl (DPPH) assay was used to determine the O. javanica extract’s free radical scavenging potential [34]. 0.24 g of DPPH was dissolved in an analytical methanol (100 mL) and stored at 20 ℃ for further use. DPPH solution optical density was adjusted at 0.98 (±0.02) at 517 nm via spectrophotometer at the time of use. Crude extracts’ stock solution was prepared by mixing it in analytical methanol (95%) to make a concentration of 1 mg/mL. Further series of concentration (100 µL, 200 µL, 300 µL, 400 µL, and 500 µL) were prepared by diluting the stock solution. DPPH aliquot (900 µL) was mixed with test sample (100 µL) in the Eppendorf. Followed by well shaking, the reaction mixture was incubated for 15 minutes under dark at 27 ℃. Ascorbic Acid was used as standard whereas control has only methanol (100 µL in 900 µL DPPH solution). Using spectrophotometer (SP-200) the absorbance of the working dilutions, standard and control was measured at 517 nm. Free radical scavenging potential was estimated by the following formula:</w:t>
      </w:r>
    </w:p>
    <w:p w14:paraId="1547825C" w14:textId="77777777" w:rsidR="00DA5659" w:rsidRPr="003C5D1D" w:rsidRDefault="00532039" w:rsidP="006F7769">
      <w:pPr>
        <w:spacing w:after="0" w:line="360" w:lineRule="auto"/>
        <w:jc w:val="both"/>
        <w:rPr>
          <w:rFonts w:ascii="Times New Roman" w:hAnsi="Times New Roman" w:cs="Times New Roman"/>
          <w:sz w:val="24"/>
          <w:szCs w:val="24"/>
        </w:rPr>
      </w:pPr>
      <m:oMathPara>
        <m:oMath>
          <m:r>
            <w:rPr>
              <w:rFonts w:ascii="Cambria Math" w:eastAsia="Cambria Math" w:hAnsi="Cambria Math" w:cs="Times New Roman"/>
              <w:color w:val="000000"/>
              <w:sz w:val="24"/>
              <w:szCs w:val="24"/>
            </w:rPr>
            <m:t>Scavenging Potential=</m:t>
          </m:r>
          <m:d>
            <m:dPr>
              <m:begChr m:val="["/>
              <m:endChr m:val="]"/>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Control absorbance-Sample absorbance</m:t>
                  </m:r>
                </m:num>
                <m:den>
                  <m:r>
                    <w:rPr>
                      <w:rFonts w:ascii="Cambria Math" w:eastAsia="Cambria Math" w:hAnsi="Cambria Math" w:cs="Times New Roman"/>
                      <w:color w:val="000000"/>
                      <w:sz w:val="24"/>
                      <w:szCs w:val="24"/>
                    </w:rPr>
                    <m:t>Control absorbance</m:t>
                  </m:r>
                </m:den>
              </m:f>
            </m:e>
          </m:d>
          <m:r>
            <w:rPr>
              <w:rFonts w:ascii="Cambria Math" w:eastAsia="Cambria Math" w:hAnsi="Cambria Math" w:cs="Times New Roman"/>
              <w:color w:val="000000"/>
              <w:sz w:val="24"/>
              <w:szCs w:val="24"/>
            </w:rPr>
            <m:t>x100</m:t>
          </m:r>
        </m:oMath>
      </m:oMathPara>
    </w:p>
    <w:p w14:paraId="7360CE6C" w14:textId="77777777" w:rsidR="00DA5659"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63DBFE9E" w14:textId="77777777" w:rsidR="00DA5659" w:rsidRPr="003C5D1D" w:rsidRDefault="00DA5659" w:rsidP="006F7769">
      <w:pPr>
        <w:spacing w:line="360" w:lineRule="auto"/>
        <w:rPr>
          <w:rFonts w:ascii="Times New Roman" w:hAnsi="Times New Roman" w:cs="Times New Roman"/>
          <w:b/>
          <w:sz w:val="24"/>
          <w:szCs w:val="24"/>
        </w:rPr>
      </w:pPr>
      <w:r w:rsidRPr="003C5D1D">
        <w:rPr>
          <w:rFonts w:ascii="Times New Roman" w:hAnsi="Times New Roman" w:cs="Times New Roman"/>
          <w:b/>
          <w:sz w:val="24"/>
          <w:szCs w:val="24"/>
        </w:rPr>
        <w:lastRenderedPageBreak/>
        <w:t>3. Results</w:t>
      </w:r>
    </w:p>
    <w:p w14:paraId="09C3D722" w14:textId="77777777" w:rsidR="004B227D"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t xml:space="preserve">3.1. Essential </w:t>
      </w:r>
      <w:r w:rsidR="004B227D" w:rsidRPr="003C5D1D">
        <w:rPr>
          <w:rFonts w:ascii="Times New Roman" w:hAnsi="Times New Roman" w:cs="Times New Roman"/>
          <w:sz w:val="24"/>
          <w:szCs w:val="24"/>
        </w:rPr>
        <w:t>oils extraction and composition</w:t>
      </w:r>
    </w:p>
    <w:p w14:paraId="3920DDC3" w14:textId="77777777" w:rsidR="00532039"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DA5659" w:rsidRPr="003C5D1D">
        <w:rPr>
          <w:rFonts w:ascii="Times New Roman" w:hAnsi="Times New Roman" w:cs="Times New Roman"/>
          <w:sz w:val="24"/>
          <w:szCs w:val="24"/>
        </w:rPr>
        <w:t xml:space="preserve">The steam distillation of aerial parts of O. javanica for 3 </w:t>
      </w:r>
      <w:proofErr w:type="spellStart"/>
      <w:r w:rsidR="00DA5659" w:rsidRPr="003C5D1D">
        <w:rPr>
          <w:rFonts w:ascii="Times New Roman" w:hAnsi="Times New Roman" w:cs="Times New Roman"/>
          <w:sz w:val="24"/>
          <w:szCs w:val="24"/>
        </w:rPr>
        <w:t>hrs</w:t>
      </w:r>
      <w:proofErr w:type="spellEnd"/>
      <w:r w:rsidR="00DA5659" w:rsidRPr="003C5D1D">
        <w:rPr>
          <w:rFonts w:ascii="Times New Roman" w:hAnsi="Times New Roman" w:cs="Times New Roman"/>
          <w:sz w:val="24"/>
          <w:szCs w:val="24"/>
        </w:rPr>
        <w:t xml:space="preserve"> yielded 0.35% (w/w). The n-hexane fraction of essential oils was investigated by GC-MS and total of seven chemical constituents were eluted between 1.367 and 25.890 min based on comparison between their relative retention times and mass spectra with those obtained from authentic samples, Wiley libraries and NITS/NBS libraries spectra shown in Table 1. Whereas GC-MS chromatogram of O. </w:t>
      </w:r>
      <w:proofErr w:type="spellStart"/>
      <w:r w:rsidR="00DA5659" w:rsidRPr="003C5D1D">
        <w:rPr>
          <w:rFonts w:ascii="Times New Roman" w:hAnsi="Times New Roman" w:cs="Times New Roman"/>
          <w:sz w:val="24"/>
          <w:szCs w:val="24"/>
        </w:rPr>
        <w:t>javanica‘s</w:t>
      </w:r>
      <w:proofErr w:type="spellEnd"/>
      <w:r w:rsidR="00DA5659" w:rsidRPr="003C5D1D">
        <w:rPr>
          <w:rFonts w:ascii="Times New Roman" w:hAnsi="Times New Roman" w:cs="Times New Roman"/>
          <w:sz w:val="24"/>
          <w:szCs w:val="24"/>
        </w:rPr>
        <w:t xml:space="preserve"> essential oil is shown in Figure 1.</w:t>
      </w:r>
    </w:p>
    <w:p w14:paraId="3CE85456"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b/>
          <w:noProof/>
          <w:sz w:val="24"/>
          <w:szCs w:val="24"/>
        </w:rPr>
        <w:drawing>
          <wp:inline distT="0" distB="0" distL="0" distR="0" wp14:anchorId="17A30C12" wp14:editId="6512D9B1">
            <wp:extent cx="5257800" cy="26229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76311" cy="2632196"/>
                    </a:xfrm>
                    <a:prstGeom prst="rect">
                      <a:avLst/>
                    </a:prstGeom>
                    <a:ln/>
                  </pic:spPr>
                </pic:pic>
              </a:graphicData>
            </a:graphic>
          </wp:inline>
        </w:drawing>
      </w:r>
    </w:p>
    <w:p w14:paraId="37F8408F"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 xml:space="preserve">Figure 1: GC-MS chromatogram of O. </w:t>
      </w:r>
      <w:proofErr w:type="spellStart"/>
      <w:r w:rsidRPr="003C5D1D">
        <w:rPr>
          <w:rFonts w:ascii="Times New Roman" w:hAnsi="Times New Roman" w:cs="Times New Roman"/>
          <w:sz w:val="24"/>
          <w:szCs w:val="24"/>
        </w:rPr>
        <w:t>javanica‘s</w:t>
      </w:r>
      <w:proofErr w:type="spellEnd"/>
      <w:r w:rsidRPr="003C5D1D">
        <w:rPr>
          <w:rFonts w:ascii="Times New Roman" w:hAnsi="Times New Roman" w:cs="Times New Roman"/>
          <w:sz w:val="24"/>
          <w:szCs w:val="24"/>
        </w:rPr>
        <w:t xml:space="preserve"> essential oil.</w:t>
      </w:r>
    </w:p>
    <w:p w14:paraId="49D17535"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1: Chemical constituents present in essential oil of Oenanthe javanica.</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88"/>
        <w:gridCol w:w="1441"/>
        <w:gridCol w:w="1349"/>
        <w:gridCol w:w="1350"/>
        <w:gridCol w:w="1340"/>
      </w:tblGrid>
      <w:tr w:rsidR="00DA5659" w:rsidRPr="003C5D1D" w14:paraId="677544AA" w14:textId="77777777" w:rsidTr="003E0341">
        <w:trPr>
          <w:trHeight w:val="801"/>
          <w:jc w:val="center"/>
        </w:trPr>
        <w:tc>
          <w:tcPr>
            <w:tcW w:w="3888" w:type="dxa"/>
            <w:vAlign w:val="center"/>
          </w:tcPr>
          <w:p w14:paraId="038A4222" w14:textId="77777777" w:rsidR="00DA5659" w:rsidRPr="003C5D1D" w:rsidRDefault="00DA5659" w:rsidP="006F7769">
            <w:pPr>
              <w:spacing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Chemical Constituent</w:t>
            </w:r>
          </w:p>
        </w:tc>
        <w:tc>
          <w:tcPr>
            <w:tcW w:w="1441" w:type="dxa"/>
            <w:vAlign w:val="center"/>
          </w:tcPr>
          <w:p w14:paraId="6A17B797"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Formula</w:t>
            </w:r>
          </w:p>
        </w:tc>
        <w:tc>
          <w:tcPr>
            <w:tcW w:w="1349" w:type="dxa"/>
            <w:vAlign w:val="center"/>
          </w:tcPr>
          <w:p w14:paraId="2AEB0043"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Weight</w:t>
            </w:r>
          </w:p>
        </w:tc>
        <w:tc>
          <w:tcPr>
            <w:tcW w:w="1350" w:type="dxa"/>
            <w:vAlign w:val="center"/>
          </w:tcPr>
          <w:p w14:paraId="1475CD1B"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Retention Time</w:t>
            </w:r>
          </w:p>
        </w:tc>
        <w:tc>
          <w:tcPr>
            <w:tcW w:w="1340" w:type="dxa"/>
            <w:vAlign w:val="center"/>
          </w:tcPr>
          <w:p w14:paraId="064A3238"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Percent area (%)</w:t>
            </w:r>
          </w:p>
        </w:tc>
      </w:tr>
      <w:tr w:rsidR="00DA5659" w:rsidRPr="003C5D1D" w14:paraId="5AEF9B9F" w14:textId="77777777" w:rsidTr="003E0341">
        <w:trPr>
          <w:trHeight w:val="396"/>
          <w:jc w:val="center"/>
        </w:trPr>
        <w:tc>
          <w:tcPr>
            <w:tcW w:w="3888" w:type="dxa"/>
            <w:vAlign w:val="center"/>
          </w:tcPr>
          <w:p w14:paraId="18D8220D"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Ethanol</w:t>
            </w:r>
          </w:p>
        </w:tc>
        <w:tc>
          <w:tcPr>
            <w:tcW w:w="1441" w:type="dxa"/>
            <w:vAlign w:val="center"/>
          </w:tcPr>
          <w:p w14:paraId="369EFC9A"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6</w:t>
            </w:r>
            <w:r w:rsidRPr="003C5D1D">
              <w:rPr>
                <w:rFonts w:ascii="Times New Roman" w:eastAsia="Times New Roman" w:hAnsi="Times New Roman" w:cs="Times New Roman"/>
                <w:color w:val="000000"/>
                <w:sz w:val="24"/>
                <w:szCs w:val="24"/>
              </w:rPr>
              <w:t>O</w:t>
            </w:r>
          </w:p>
        </w:tc>
        <w:tc>
          <w:tcPr>
            <w:tcW w:w="1349" w:type="dxa"/>
            <w:vAlign w:val="center"/>
          </w:tcPr>
          <w:p w14:paraId="0C4D7C6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46</w:t>
            </w:r>
          </w:p>
        </w:tc>
        <w:tc>
          <w:tcPr>
            <w:tcW w:w="1350" w:type="dxa"/>
            <w:vAlign w:val="center"/>
          </w:tcPr>
          <w:p w14:paraId="13AA812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1.36</w:t>
            </w:r>
          </w:p>
        </w:tc>
        <w:tc>
          <w:tcPr>
            <w:tcW w:w="1340" w:type="dxa"/>
            <w:vAlign w:val="center"/>
          </w:tcPr>
          <w:p w14:paraId="0F2A0AD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24.07</w:t>
            </w:r>
          </w:p>
        </w:tc>
      </w:tr>
      <w:tr w:rsidR="00DA5659" w:rsidRPr="003C5D1D" w14:paraId="6AB21875" w14:textId="77777777" w:rsidTr="003E0341">
        <w:trPr>
          <w:trHeight w:val="396"/>
          <w:jc w:val="center"/>
        </w:trPr>
        <w:tc>
          <w:tcPr>
            <w:tcW w:w="3888" w:type="dxa"/>
            <w:vAlign w:val="center"/>
          </w:tcPr>
          <w:p w14:paraId="35320CB6"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Trichloromethane</w:t>
            </w:r>
          </w:p>
        </w:tc>
        <w:tc>
          <w:tcPr>
            <w:tcW w:w="1441" w:type="dxa"/>
            <w:vAlign w:val="center"/>
          </w:tcPr>
          <w:p w14:paraId="5C1E75D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p>
        </w:tc>
        <w:tc>
          <w:tcPr>
            <w:tcW w:w="1349" w:type="dxa"/>
            <w:vAlign w:val="center"/>
          </w:tcPr>
          <w:p w14:paraId="179A824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118</w:t>
            </w:r>
          </w:p>
        </w:tc>
        <w:tc>
          <w:tcPr>
            <w:tcW w:w="1350" w:type="dxa"/>
            <w:vAlign w:val="center"/>
          </w:tcPr>
          <w:p w14:paraId="1D84D63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1.63</w:t>
            </w:r>
          </w:p>
        </w:tc>
        <w:tc>
          <w:tcPr>
            <w:tcW w:w="1340" w:type="dxa"/>
            <w:vAlign w:val="center"/>
          </w:tcPr>
          <w:p w14:paraId="0C1A5EC3"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11.54</w:t>
            </w:r>
          </w:p>
        </w:tc>
      </w:tr>
      <w:tr w:rsidR="00DA5659" w:rsidRPr="003C5D1D" w14:paraId="42D60EB1" w14:textId="77777777" w:rsidTr="003E0341">
        <w:trPr>
          <w:trHeight w:val="405"/>
          <w:jc w:val="center"/>
        </w:trPr>
        <w:tc>
          <w:tcPr>
            <w:tcW w:w="3888" w:type="dxa"/>
            <w:vAlign w:val="center"/>
          </w:tcPr>
          <w:p w14:paraId="4D61347E"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Dichloromethanesulphonyl</w:t>
            </w:r>
            <w:proofErr w:type="spellEnd"/>
            <w:r w:rsidRPr="003C5D1D">
              <w:rPr>
                <w:rFonts w:ascii="Times New Roman" w:eastAsia="Times New Roman" w:hAnsi="Times New Roman" w:cs="Times New Roman"/>
                <w:color w:val="000000"/>
                <w:sz w:val="24"/>
                <w:szCs w:val="24"/>
              </w:rPr>
              <w:t xml:space="preserve"> chloride</w:t>
            </w:r>
          </w:p>
        </w:tc>
        <w:tc>
          <w:tcPr>
            <w:tcW w:w="1441" w:type="dxa"/>
            <w:vAlign w:val="center"/>
          </w:tcPr>
          <w:p w14:paraId="2527A68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S</w:t>
            </w:r>
          </w:p>
        </w:tc>
        <w:tc>
          <w:tcPr>
            <w:tcW w:w="1349" w:type="dxa"/>
            <w:vAlign w:val="center"/>
          </w:tcPr>
          <w:p w14:paraId="7D2B8FC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182</w:t>
            </w:r>
          </w:p>
        </w:tc>
        <w:tc>
          <w:tcPr>
            <w:tcW w:w="1350" w:type="dxa"/>
            <w:vAlign w:val="center"/>
          </w:tcPr>
          <w:p w14:paraId="0B38D61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2.42</w:t>
            </w:r>
          </w:p>
        </w:tc>
        <w:tc>
          <w:tcPr>
            <w:tcW w:w="1340" w:type="dxa"/>
            <w:vAlign w:val="center"/>
          </w:tcPr>
          <w:p w14:paraId="1E79D466"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2.28</w:t>
            </w:r>
          </w:p>
        </w:tc>
      </w:tr>
      <w:tr w:rsidR="00DA5659" w:rsidRPr="003C5D1D" w14:paraId="182172B9" w14:textId="77777777" w:rsidTr="003E0341">
        <w:trPr>
          <w:trHeight w:val="793"/>
          <w:jc w:val="center"/>
        </w:trPr>
        <w:tc>
          <w:tcPr>
            <w:tcW w:w="3888" w:type="dxa"/>
            <w:vAlign w:val="center"/>
          </w:tcPr>
          <w:p w14:paraId="28FE7AA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Apiol 1,3-benzodioxole, 4,7-dimethoxy-5-(2-prppenyl) benzene</w:t>
            </w:r>
          </w:p>
        </w:tc>
        <w:tc>
          <w:tcPr>
            <w:tcW w:w="1441" w:type="dxa"/>
            <w:vAlign w:val="center"/>
          </w:tcPr>
          <w:p w14:paraId="45B38CF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14</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1434B49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222</w:t>
            </w:r>
          </w:p>
        </w:tc>
        <w:tc>
          <w:tcPr>
            <w:tcW w:w="1350" w:type="dxa"/>
            <w:vAlign w:val="center"/>
          </w:tcPr>
          <w:p w14:paraId="4500767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17.29</w:t>
            </w:r>
          </w:p>
        </w:tc>
        <w:tc>
          <w:tcPr>
            <w:tcW w:w="1340" w:type="dxa"/>
            <w:vAlign w:val="center"/>
          </w:tcPr>
          <w:p w14:paraId="3DCDB83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3.04</w:t>
            </w:r>
          </w:p>
        </w:tc>
      </w:tr>
      <w:tr w:rsidR="00DA5659" w:rsidRPr="003C5D1D" w14:paraId="289A6197" w14:textId="77777777" w:rsidTr="003E0341">
        <w:trPr>
          <w:trHeight w:val="405"/>
          <w:jc w:val="center"/>
        </w:trPr>
        <w:tc>
          <w:tcPr>
            <w:tcW w:w="3888" w:type="dxa"/>
            <w:vAlign w:val="center"/>
          </w:tcPr>
          <w:p w14:paraId="563ADB07"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Pithalic</w:t>
            </w:r>
            <w:proofErr w:type="spellEnd"/>
            <w:r w:rsidRPr="003C5D1D">
              <w:rPr>
                <w:rFonts w:ascii="Times New Roman" w:eastAsia="Times New Roman" w:hAnsi="Times New Roman" w:cs="Times New Roman"/>
                <w:color w:val="000000"/>
                <w:sz w:val="24"/>
                <w:szCs w:val="24"/>
              </w:rPr>
              <w:t xml:space="preserve"> acid, di(6-methylhept-2-yl) ester</w:t>
            </w:r>
          </w:p>
        </w:tc>
        <w:tc>
          <w:tcPr>
            <w:tcW w:w="1441" w:type="dxa"/>
            <w:vAlign w:val="center"/>
          </w:tcPr>
          <w:p w14:paraId="2AF181BF"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0E0B4CF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629350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23.84</w:t>
            </w:r>
          </w:p>
        </w:tc>
        <w:tc>
          <w:tcPr>
            <w:tcW w:w="1340" w:type="dxa"/>
            <w:vAlign w:val="center"/>
          </w:tcPr>
          <w:p w14:paraId="488EC7F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w:t>
            </w:r>
          </w:p>
        </w:tc>
      </w:tr>
      <w:tr w:rsidR="00DA5659" w:rsidRPr="003C5D1D" w14:paraId="1EA73DF0" w14:textId="77777777" w:rsidTr="003E0341">
        <w:trPr>
          <w:trHeight w:val="396"/>
          <w:jc w:val="center"/>
        </w:trPr>
        <w:tc>
          <w:tcPr>
            <w:tcW w:w="3888" w:type="dxa"/>
            <w:vAlign w:val="center"/>
          </w:tcPr>
          <w:p w14:paraId="459EB84B"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Pithalic</w:t>
            </w:r>
            <w:proofErr w:type="spellEnd"/>
            <w:r w:rsidRPr="003C5D1D">
              <w:rPr>
                <w:rFonts w:ascii="Times New Roman" w:eastAsia="Times New Roman" w:hAnsi="Times New Roman" w:cs="Times New Roman"/>
                <w:color w:val="000000"/>
                <w:sz w:val="24"/>
                <w:szCs w:val="24"/>
              </w:rPr>
              <w:t xml:space="preserve"> acid, di(2-propylpentyl) ester</w:t>
            </w:r>
          </w:p>
        </w:tc>
        <w:tc>
          <w:tcPr>
            <w:tcW w:w="1441" w:type="dxa"/>
            <w:vAlign w:val="center"/>
          </w:tcPr>
          <w:p w14:paraId="7510F84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271280C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0BE263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24.00</w:t>
            </w:r>
          </w:p>
        </w:tc>
        <w:tc>
          <w:tcPr>
            <w:tcW w:w="1340" w:type="dxa"/>
            <w:vAlign w:val="center"/>
          </w:tcPr>
          <w:p w14:paraId="071A7FD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2.88</w:t>
            </w:r>
          </w:p>
        </w:tc>
      </w:tr>
      <w:tr w:rsidR="00DA5659" w:rsidRPr="003C5D1D" w14:paraId="109FE66B" w14:textId="77777777" w:rsidTr="003E0341">
        <w:trPr>
          <w:trHeight w:val="801"/>
          <w:jc w:val="center"/>
        </w:trPr>
        <w:tc>
          <w:tcPr>
            <w:tcW w:w="3888" w:type="dxa"/>
            <w:vAlign w:val="center"/>
          </w:tcPr>
          <w:p w14:paraId="10FFEA12"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4-methylthiomethylnitrostyrene 4-methylthiophenyl-beta-nitropropene</w:t>
            </w:r>
          </w:p>
        </w:tc>
        <w:tc>
          <w:tcPr>
            <w:tcW w:w="1441" w:type="dxa"/>
            <w:vAlign w:val="center"/>
          </w:tcPr>
          <w:p w14:paraId="44C36BC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10</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11</w:t>
            </w:r>
            <w:r w:rsidRPr="003C5D1D">
              <w:rPr>
                <w:rFonts w:ascii="Times New Roman" w:eastAsia="Times New Roman" w:hAnsi="Times New Roman" w:cs="Times New Roman"/>
                <w:color w:val="000000"/>
                <w:sz w:val="24"/>
                <w:szCs w:val="24"/>
              </w:rPr>
              <w:t>N</w:t>
            </w:r>
            <w:r w:rsidRPr="003C5D1D">
              <w:rPr>
                <w:rFonts w:ascii="Times New Roman" w:eastAsia="Times New Roman" w:hAnsi="Times New Roman" w:cs="Times New Roman"/>
                <w:color w:val="000000"/>
                <w:sz w:val="24"/>
                <w:szCs w:val="24"/>
                <w:vertAlign w:val="subscript"/>
              </w:rPr>
              <w:t>2</w:t>
            </w:r>
          </w:p>
        </w:tc>
        <w:tc>
          <w:tcPr>
            <w:tcW w:w="1349" w:type="dxa"/>
            <w:vAlign w:val="center"/>
          </w:tcPr>
          <w:p w14:paraId="1809ECA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209</w:t>
            </w:r>
          </w:p>
        </w:tc>
        <w:tc>
          <w:tcPr>
            <w:tcW w:w="1350" w:type="dxa"/>
            <w:vAlign w:val="center"/>
          </w:tcPr>
          <w:p w14:paraId="4FC8DA8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25.89</w:t>
            </w:r>
          </w:p>
        </w:tc>
        <w:tc>
          <w:tcPr>
            <w:tcW w:w="1340" w:type="dxa"/>
            <w:vAlign w:val="center"/>
          </w:tcPr>
          <w:p w14:paraId="67750DD1"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0.45</w:t>
            </w:r>
          </w:p>
        </w:tc>
      </w:tr>
    </w:tbl>
    <w:p w14:paraId="61574207" w14:textId="77777777" w:rsidR="003E0341" w:rsidRPr="003C5D1D" w:rsidRDefault="003E0341" w:rsidP="006F7769">
      <w:pPr>
        <w:spacing w:line="360" w:lineRule="auto"/>
        <w:jc w:val="both"/>
        <w:rPr>
          <w:rFonts w:ascii="Times New Roman" w:hAnsi="Times New Roman" w:cs="Times New Roman"/>
          <w:sz w:val="24"/>
          <w:szCs w:val="24"/>
        </w:rPr>
      </w:pPr>
    </w:p>
    <w:p w14:paraId="6B8CF85B"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3.2. Phytochemical screening</w:t>
      </w:r>
    </w:p>
    <w:p w14:paraId="1A20B7E4"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Phytochemical screening tests of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ChJ,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confirmed the existence of alkaloids, flavonoids, tannins, phenol and saponins as shown in Table 2. Whereas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extract contains before mention constituents except saponins.</w:t>
      </w:r>
    </w:p>
    <w:p w14:paraId="743B70FA" w14:textId="77777777" w:rsidR="00DA5659"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2: Qualitative analysis of Oenanthe javanica.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2"/>
        <w:gridCol w:w="1238"/>
        <w:gridCol w:w="1238"/>
        <w:gridCol w:w="1238"/>
        <w:gridCol w:w="1238"/>
        <w:gridCol w:w="1240"/>
      </w:tblGrid>
      <w:tr w:rsidR="003E0341" w:rsidRPr="003C5D1D" w14:paraId="4E9DA9F0" w14:textId="77777777" w:rsidTr="003E0341">
        <w:trPr>
          <w:trHeight w:val="432"/>
          <w:jc w:val="center"/>
        </w:trPr>
        <w:tc>
          <w:tcPr>
            <w:tcW w:w="2592" w:type="dxa"/>
            <w:vMerge w:val="restart"/>
            <w:vAlign w:val="center"/>
          </w:tcPr>
          <w:p w14:paraId="276A2E2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Phytochemicals</w:t>
            </w:r>
          </w:p>
        </w:tc>
        <w:tc>
          <w:tcPr>
            <w:tcW w:w="6192" w:type="dxa"/>
            <w:gridSpan w:val="5"/>
            <w:vAlign w:val="center"/>
          </w:tcPr>
          <w:p w14:paraId="2F78F6B7"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w:t>
            </w:r>
          </w:p>
        </w:tc>
      </w:tr>
      <w:tr w:rsidR="003E0341" w:rsidRPr="003C5D1D" w14:paraId="3E77EF91" w14:textId="77777777" w:rsidTr="003E0341">
        <w:trPr>
          <w:trHeight w:val="432"/>
          <w:jc w:val="center"/>
        </w:trPr>
        <w:tc>
          <w:tcPr>
            <w:tcW w:w="2592" w:type="dxa"/>
            <w:vMerge/>
            <w:vAlign w:val="center"/>
          </w:tcPr>
          <w:p w14:paraId="118D45C4"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38" w:type="dxa"/>
            <w:vAlign w:val="center"/>
          </w:tcPr>
          <w:p w14:paraId="73BA21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238" w:type="dxa"/>
            <w:vAlign w:val="center"/>
          </w:tcPr>
          <w:p w14:paraId="4693006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238" w:type="dxa"/>
            <w:vAlign w:val="center"/>
          </w:tcPr>
          <w:p w14:paraId="10838C6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238" w:type="dxa"/>
            <w:vAlign w:val="center"/>
          </w:tcPr>
          <w:p w14:paraId="21ADC6C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240" w:type="dxa"/>
            <w:vAlign w:val="center"/>
          </w:tcPr>
          <w:p w14:paraId="22AF69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r>
      <w:tr w:rsidR="003E0341" w:rsidRPr="003C5D1D" w14:paraId="21ED8269" w14:textId="77777777" w:rsidTr="003E0341">
        <w:trPr>
          <w:trHeight w:val="432"/>
          <w:jc w:val="center"/>
        </w:trPr>
        <w:tc>
          <w:tcPr>
            <w:tcW w:w="2592" w:type="dxa"/>
            <w:vAlign w:val="center"/>
          </w:tcPr>
          <w:p w14:paraId="1A2E763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Alkaloids</w:t>
            </w:r>
          </w:p>
        </w:tc>
        <w:tc>
          <w:tcPr>
            <w:tcW w:w="1238" w:type="dxa"/>
            <w:vAlign w:val="center"/>
          </w:tcPr>
          <w:p w14:paraId="03796B4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4155A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22DC8E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5181D1C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7C59F3D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50F57001" w14:textId="77777777" w:rsidTr="003E0341">
        <w:trPr>
          <w:trHeight w:val="432"/>
          <w:jc w:val="center"/>
        </w:trPr>
        <w:tc>
          <w:tcPr>
            <w:tcW w:w="2592" w:type="dxa"/>
            <w:vAlign w:val="center"/>
          </w:tcPr>
          <w:p w14:paraId="2FB0CC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Flavonoids</w:t>
            </w:r>
          </w:p>
        </w:tc>
        <w:tc>
          <w:tcPr>
            <w:tcW w:w="1238" w:type="dxa"/>
            <w:vAlign w:val="center"/>
          </w:tcPr>
          <w:p w14:paraId="2C980EB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078373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7EEA816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5726EF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1218800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47A122BA" w14:textId="77777777" w:rsidTr="003E0341">
        <w:trPr>
          <w:trHeight w:val="432"/>
          <w:jc w:val="center"/>
        </w:trPr>
        <w:tc>
          <w:tcPr>
            <w:tcW w:w="2592" w:type="dxa"/>
            <w:vAlign w:val="center"/>
          </w:tcPr>
          <w:p w14:paraId="72D6A4C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Tannins</w:t>
            </w:r>
          </w:p>
        </w:tc>
        <w:tc>
          <w:tcPr>
            <w:tcW w:w="1238" w:type="dxa"/>
            <w:vAlign w:val="center"/>
          </w:tcPr>
          <w:p w14:paraId="2F7DA03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1786A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3996D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00C08D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58BC374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253F8070" w14:textId="77777777" w:rsidTr="003E0341">
        <w:trPr>
          <w:trHeight w:val="432"/>
          <w:jc w:val="center"/>
        </w:trPr>
        <w:tc>
          <w:tcPr>
            <w:tcW w:w="2592" w:type="dxa"/>
            <w:vAlign w:val="center"/>
          </w:tcPr>
          <w:p w14:paraId="0BBE14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Phenol</w:t>
            </w:r>
          </w:p>
        </w:tc>
        <w:tc>
          <w:tcPr>
            <w:tcW w:w="1238" w:type="dxa"/>
            <w:vAlign w:val="center"/>
          </w:tcPr>
          <w:p w14:paraId="1632125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9F72B3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A42988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7E1626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0C8A007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084023AD" w14:textId="77777777" w:rsidTr="003E0341">
        <w:trPr>
          <w:trHeight w:val="432"/>
          <w:jc w:val="center"/>
        </w:trPr>
        <w:tc>
          <w:tcPr>
            <w:tcW w:w="2592" w:type="dxa"/>
            <w:vAlign w:val="center"/>
          </w:tcPr>
          <w:p w14:paraId="102F019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Saponins</w:t>
            </w:r>
          </w:p>
        </w:tc>
        <w:tc>
          <w:tcPr>
            <w:tcW w:w="1238" w:type="dxa"/>
            <w:vAlign w:val="center"/>
          </w:tcPr>
          <w:p w14:paraId="765B9F9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40753F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82D871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5A485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339F7B0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1FA54CB0"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 Presence, - = Absence,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javanica methanolic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javanica ethanolic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javanica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O. javanica ethyl acetate extract</w:t>
      </w:r>
      <w:r w:rsidR="004B227D" w:rsidRPr="003C5D1D">
        <w:rPr>
          <w:rFonts w:ascii="Times New Roman" w:hAnsi="Times New Roman" w:cs="Times New Roman"/>
          <w:sz w:val="24"/>
          <w:szCs w:val="24"/>
        </w:rPr>
        <w:t>.</w:t>
      </w:r>
    </w:p>
    <w:p w14:paraId="237BAF31"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3.3. Antimicrobial potential of extracts and essential oil</w:t>
      </w:r>
    </w:p>
    <w:p w14:paraId="5AFCA791"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Agar well-diffusion method was used to evaluate the antimicrobial potential of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ChJ,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and essential oil of O. javanica. Extracts and essential oil of O. javanica were tested against three bacterial strains (Escherichia coli ATCC 15224, Klebsiella pneumonia MTCC 0618, and Staphylococcus aureus ATCC 6538) and three antifungal strains </w:t>
      </w:r>
      <w:r w:rsidR="003E0341" w:rsidRPr="003C5D1D">
        <w:rPr>
          <w:rFonts w:ascii="Times New Roman" w:hAnsi="Times New Roman" w:cs="Times New Roman"/>
          <w:sz w:val="24"/>
          <w:szCs w:val="24"/>
        </w:rPr>
        <w:lastRenderedPageBreak/>
        <w:t xml:space="preserve">(Aspergillus </w:t>
      </w:r>
      <w:proofErr w:type="spellStart"/>
      <w:r w:rsidR="003E0341" w:rsidRPr="003C5D1D">
        <w:rPr>
          <w:rFonts w:ascii="Times New Roman" w:hAnsi="Times New Roman" w:cs="Times New Roman"/>
          <w:sz w:val="24"/>
          <w:szCs w:val="24"/>
        </w:rPr>
        <w:t>nigar</w:t>
      </w:r>
      <w:proofErr w:type="spellEnd"/>
      <w:r w:rsidR="003E0341" w:rsidRPr="003C5D1D">
        <w:rPr>
          <w:rFonts w:ascii="Times New Roman" w:hAnsi="Times New Roman" w:cs="Times New Roman"/>
          <w:sz w:val="24"/>
          <w:szCs w:val="24"/>
        </w:rPr>
        <w:t xml:space="preserve"> ATCC 6275, Candida albicans 90028, Acremonium). The antibacterial and antifungal activity was compared against standard antibiotic drug (Streptomycin) and antifungal drug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respectively.</w:t>
      </w:r>
    </w:p>
    <w:p w14:paraId="29B54B6E"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Escherichia coli was inhibited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(3 mg/mL) while remaining of the extracts and essential oil failed to inhibit the growth of Escherichia coli. On the other hand, Klebsiella pneumonia’s growth was restricted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ChJ (3 mg/mL) while remaining extract were unable to inhibit the growth of the Klebsiella pneumonia. None of extract and essential oil were able to inhibit the growth of bacterial strain Staphylococcus aureus where as the standard drug streptomycin (1 mg/mL) has inhibited all three bacterial strains under study. </w:t>
      </w:r>
    </w:p>
    <w:p w14:paraId="2B1B8810"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The invitro antifungal activity of extracts and essential oil of O. javanica is shown in Table 3 in the form of zone of inhibition. In case of antifungal activity, only essential oil (100 µl/ml) shown the antifungal potential against Aspergillus </w:t>
      </w:r>
      <w:proofErr w:type="spellStart"/>
      <w:r w:rsidR="003E0341" w:rsidRPr="003C5D1D">
        <w:rPr>
          <w:rFonts w:ascii="Times New Roman" w:hAnsi="Times New Roman" w:cs="Times New Roman"/>
          <w:sz w:val="24"/>
          <w:szCs w:val="24"/>
        </w:rPr>
        <w:t>nigar</w:t>
      </w:r>
      <w:proofErr w:type="spellEnd"/>
      <w:r w:rsidR="003E0341" w:rsidRPr="003C5D1D">
        <w:rPr>
          <w:rFonts w:ascii="Times New Roman" w:hAnsi="Times New Roman" w:cs="Times New Roman"/>
          <w:sz w:val="24"/>
          <w:szCs w:val="24"/>
        </w:rPr>
        <w:t xml:space="preserve"> while against the fungal strain Candida albicans essential oil and other extracts have shown potential to restrict the fungal growth. Essential oil (100 µl/ml) and extract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(3 mg/mL) failed to show any antifungal activity against the fungal strain Acremonium while other extracts have shown some antifungal potential.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xml:space="preserve"> was active against all three fungal strains. The zone of inhibitions of extracts and oil of O. javanica against antibacterial and antifungal strains are shown in Table 3. </w:t>
      </w:r>
    </w:p>
    <w:p w14:paraId="5A3FA421"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3: Antimicrobial potential of extract and essential oil of Oenanthe javanica</w:t>
      </w:r>
      <w:r w:rsidR="004B227D" w:rsidRPr="003C5D1D">
        <w:rPr>
          <w:rFonts w:ascii="Times New Roman" w:hAnsi="Times New Roman" w:cs="Times New Roman"/>
          <w:sz w:val="24"/>
          <w:szCs w:val="24"/>
        </w:rPr>
        <w:t>.</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0"/>
        <w:gridCol w:w="970"/>
        <w:gridCol w:w="1111"/>
        <w:gridCol w:w="1110"/>
        <w:gridCol w:w="1114"/>
        <w:gridCol w:w="1111"/>
        <w:gridCol w:w="1111"/>
        <w:gridCol w:w="1071"/>
        <w:gridCol w:w="45"/>
      </w:tblGrid>
      <w:tr w:rsidR="003E0341" w:rsidRPr="003C5D1D" w14:paraId="39248602" w14:textId="77777777" w:rsidTr="003E0341">
        <w:trPr>
          <w:trHeight w:val="334"/>
          <w:jc w:val="center"/>
        </w:trPr>
        <w:tc>
          <w:tcPr>
            <w:tcW w:w="1420" w:type="dxa"/>
            <w:vMerge w:val="restart"/>
            <w:vAlign w:val="center"/>
          </w:tcPr>
          <w:p w14:paraId="56886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 / Antibiotic</w:t>
            </w:r>
          </w:p>
          <w:p w14:paraId="4A41092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970" w:type="dxa"/>
            <w:vMerge w:val="restart"/>
            <w:vAlign w:val="center"/>
          </w:tcPr>
          <w:p w14:paraId="3C08405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Conc.</w:t>
            </w:r>
          </w:p>
        </w:tc>
        <w:tc>
          <w:tcPr>
            <w:tcW w:w="6673" w:type="dxa"/>
            <w:gridSpan w:val="7"/>
            <w:vAlign w:val="center"/>
          </w:tcPr>
          <w:p w14:paraId="2398D4B2"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Zone of inhibition</w:t>
            </w:r>
          </w:p>
        </w:tc>
      </w:tr>
      <w:tr w:rsidR="003E0341" w:rsidRPr="003C5D1D" w14:paraId="069D3C1F" w14:textId="77777777" w:rsidTr="003E0341">
        <w:trPr>
          <w:gridAfter w:val="1"/>
          <w:wAfter w:w="45" w:type="dxa"/>
          <w:trHeight w:val="430"/>
          <w:jc w:val="center"/>
        </w:trPr>
        <w:tc>
          <w:tcPr>
            <w:tcW w:w="1420" w:type="dxa"/>
            <w:vMerge/>
            <w:vAlign w:val="center"/>
          </w:tcPr>
          <w:p w14:paraId="4935D04B"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3084B7B8"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335" w:type="dxa"/>
            <w:gridSpan w:val="3"/>
            <w:vAlign w:val="center"/>
          </w:tcPr>
          <w:p w14:paraId="6E88EBF3"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Antibacterial</w:t>
            </w:r>
          </w:p>
        </w:tc>
        <w:tc>
          <w:tcPr>
            <w:tcW w:w="3293" w:type="dxa"/>
            <w:gridSpan w:val="3"/>
            <w:vAlign w:val="center"/>
          </w:tcPr>
          <w:p w14:paraId="15D0CEE1"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Antifungal</w:t>
            </w:r>
          </w:p>
        </w:tc>
      </w:tr>
      <w:tr w:rsidR="003E0341" w:rsidRPr="003C5D1D" w14:paraId="34FA0F42" w14:textId="77777777" w:rsidTr="003E0341">
        <w:trPr>
          <w:trHeight w:val="108"/>
          <w:jc w:val="center"/>
        </w:trPr>
        <w:tc>
          <w:tcPr>
            <w:tcW w:w="1420" w:type="dxa"/>
            <w:vMerge/>
            <w:vAlign w:val="center"/>
          </w:tcPr>
          <w:p w14:paraId="5918357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10C73B7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46422B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E. coli</w:t>
            </w:r>
          </w:p>
          <w:p w14:paraId="739A7881"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15224)</w:t>
            </w:r>
          </w:p>
        </w:tc>
        <w:tc>
          <w:tcPr>
            <w:tcW w:w="1110" w:type="dxa"/>
            <w:vAlign w:val="center"/>
          </w:tcPr>
          <w:p w14:paraId="080DF34A" w14:textId="77777777" w:rsidR="003E0341" w:rsidRPr="003C5D1D" w:rsidRDefault="003E0341" w:rsidP="006F7769">
            <w:pPr>
              <w:spacing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K. pneumonia</w:t>
            </w:r>
          </w:p>
          <w:p w14:paraId="1A3B0C44"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(MTCC 0618)</w:t>
            </w:r>
          </w:p>
        </w:tc>
        <w:tc>
          <w:tcPr>
            <w:tcW w:w="1114" w:type="dxa"/>
            <w:vAlign w:val="center"/>
          </w:tcPr>
          <w:p w14:paraId="665250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S. aureus</w:t>
            </w:r>
          </w:p>
          <w:p w14:paraId="7EF5F9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(ATCC 6538)</w:t>
            </w:r>
          </w:p>
        </w:tc>
        <w:tc>
          <w:tcPr>
            <w:tcW w:w="1111" w:type="dxa"/>
            <w:vAlign w:val="center"/>
          </w:tcPr>
          <w:p w14:paraId="3D73249C"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 xml:space="preserve">A. </w:t>
            </w:r>
            <w:proofErr w:type="spellStart"/>
            <w:r w:rsidRPr="003C5D1D">
              <w:rPr>
                <w:rFonts w:ascii="Times New Roman" w:eastAsia="Times New Roman" w:hAnsi="Times New Roman" w:cs="Times New Roman"/>
                <w:i/>
                <w:color w:val="000000"/>
                <w:sz w:val="24"/>
                <w:szCs w:val="24"/>
              </w:rPr>
              <w:t>nigar</w:t>
            </w:r>
            <w:proofErr w:type="spellEnd"/>
          </w:p>
          <w:p w14:paraId="055049B8"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6275)</w:t>
            </w:r>
          </w:p>
        </w:tc>
        <w:tc>
          <w:tcPr>
            <w:tcW w:w="1111" w:type="dxa"/>
            <w:vAlign w:val="center"/>
          </w:tcPr>
          <w:p w14:paraId="7428D189"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C</w:t>
            </w:r>
            <w:r w:rsidRPr="003C5D1D">
              <w:rPr>
                <w:rFonts w:ascii="Times New Roman" w:eastAsia="Times New Roman" w:hAnsi="Times New Roman" w:cs="Times New Roman"/>
                <w:color w:val="000000"/>
                <w:sz w:val="24"/>
                <w:szCs w:val="24"/>
              </w:rPr>
              <w:t>.</w:t>
            </w:r>
            <w:r w:rsidRPr="003C5D1D">
              <w:rPr>
                <w:rFonts w:ascii="Times New Roman" w:eastAsia="Times New Roman" w:hAnsi="Times New Roman" w:cs="Times New Roman"/>
                <w:i/>
                <w:color w:val="000000"/>
                <w:sz w:val="24"/>
                <w:szCs w:val="24"/>
              </w:rPr>
              <w:t xml:space="preserve"> albicans</w:t>
            </w:r>
            <w:r w:rsidRPr="003C5D1D">
              <w:rPr>
                <w:rFonts w:ascii="Times New Roman" w:eastAsia="Times New Roman" w:hAnsi="Times New Roman" w:cs="Times New Roman"/>
                <w:color w:val="000000"/>
                <w:sz w:val="24"/>
                <w:szCs w:val="24"/>
              </w:rPr>
              <w:t xml:space="preserve"> (90028)</w:t>
            </w:r>
          </w:p>
        </w:tc>
        <w:tc>
          <w:tcPr>
            <w:tcW w:w="1116" w:type="dxa"/>
            <w:gridSpan w:val="2"/>
            <w:vAlign w:val="center"/>
          </w:tcPr>
          <w:p w14:paraId="5CFB6FBA"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w:t>
            </w:r>
            <w:r w:rsidRPr="003C5D1D">
              <w:rPr>
                <w:rFonts w:ascii="Times New Roman" w:eastAsia="Times New Roman" w:hAnsi="Times New Roman" w:cs="Times New Roman"/>
                <w:i/>
                <w:color w:val="000000"/>
                <w:sz w:val="24"/>
                <w:szCs w:val="24"/>
              </w:rPr>
              <w:t>cremonium</w:t>
            </w:r>
          </w:p>
        </w:tc>
      </w:tr>
      <w:tr w:rsidR="003E0341" w:rsidRPr="003C5D1D" w14:paraId="098CD62B" w14:textId="77777777" w:rsidTr="003E0341">
        <w:trPr>
          <w:trHeight w:val="420"/>
          <w:jc w:val="center"/>
        </w:trPr>
        <w:tc>
          <w:tcPr>
            <w:tcW w:w="1420" w:type="dxa"/>
            <w:vAlign w:val="center"/>
          </w:tcPr>
          <w:p w14:paraId="782824E6"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970" w:type="dxa"/>
            <w:vMerge w:val="restart"/>
            <w:vAlign w:val="center"/>
          </w:tcPr>
          <w:p w14:paraId="371C882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 mg/mL</w:t>
            </w:r>
          </w:p>
        </w:tc>
        <w:tc>
          <w:tcPr>
            <w:tcW w:w="1111" w:type="dxa"/>
            <w:vAlign w:val="center"/>
          </w:tcPr>
          <w:p w14:paraId="5CA0696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10F9875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FC8E6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941649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CBC1B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11.66±1.53</w:t>
            </w:r>
          </w:p>
        </w:tc>
        <w:tc>
          <w:tcPr>
            <w:tcW w:w="1116" w:type="dxa"/>
            <w:gridSpan w:val="2"/>
            <w:vAlign w:val="center"/>
          </w:tcPr>
          <w:p w14:paraId="277689A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7.9±0.36</w:t>
            </w:r>
          </w:p>
        </w:tc>
      </w:tr>
      <w:tr w:rsidR="003E0341" w:rsidRPr="003C5D1D" w14:paraId="7C9DD988" w14:textId="77777777" w:rsidTr="003E0341">
        <w:trPr>
          <w:trHeight w:val="420"/>
          <w:jc w:val="center"/>
        </w:trPr>
        <w:tc>
          <w:tcPr>
            <w:tcW w:w="1420" w:type="dxa"/>
            <w:vAlign w:val="center"/>
          </w:tcPr>
          <w:p w14:paraId="7B00F00E"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EtJ</w:t>
            </w:r>
            <w:proofErr w:type="spellEnd"/>
          </w:p>
        </w:tc>
        <w:tc>
          <w:tcPr>
            <w:tcW w:w="970" w:type="dxa"/>
            <w:vMerge/>
            <w:vAlign w:val="center"/>
          </w:tcPr>
          <w:p w14:paraId="6E06516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36CDFA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02CD461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180799B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6A080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65D9EF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9.00 ± 1.73</w:t>
            </w:r>
          </w:p>
        </w:tc>
        <w:tc>
          <w:tcPr>
            <w:tcW w:w="1116" w:type="dxa"/>
            <w:gridSpan w:val="2"/>
            <w:vAlign w:val="center"/>
          </w:tcPr>
          <w:p w14:paraId="50A8F3C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FECDA75" w14:textId="77777777" w:rsidTr="003E0341">
        <w:trPr>
          <w:trHeight w:val="410"/>
          <w:jc w:val="center"/>
        </w:trPr>
        <w:tc>
          <w:tcPr>
            <w:tcW w:w="1420" w:type="dxa"/>
            <w:vAlign w:val="center"/>
          </w:tcPr>
          <w:p w14:paraId="4EAF435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970" w:type="dxa"/>
            <w:vMerge/>
            <w:vAlign w:val="center"/>
          </w:tcPr>
          <w:p w14:paraId="34B77A6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7DE0CAA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3.06±0.40</w:t>
            </w:r>
          </w:p>
        </w:tc>
        <w:tc>
          <w:tcPr>
            <w:tcW w:w="1110" w:type="dxa"/>
            <w:vAlign w:val="center"/>
          </w:tcPr>
          <w:p w14:paraId="33CAD90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07F3FD1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364038C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58CE648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10.33±1.51</w:t>
            </w:r>
          </w:p>
        </w:tc>
        <w:tc>
          <w:tcPr>
            <w:tcW w:w="1116" w:type="dxa"/>
            <w:gridSpan w:val="2"/>
            <w:vAlign w:val="center"/>
          </w:tcPr>
          <w:p w14:paraId="00F3B1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5.96±0.95</w:t>
            </w:r>
          </w:p>
        </w:tc>
      </w:tr>
      <w:tr w:rsidR="003E0341" w:rsidRPr="003C5D1D" w14:paraId="704AB625" w14:textId="77777777" w:rsidTr="003E0341">
        <w:trPr>
          <w:trHeight w:val="420"/>
          <w:jc w:val="center"/>
        </w:trPr>
        <w:tc>
          <w:tcPr>
            <w:tcW w:w="1420" w:type="dxa"/>
            <w:vAlign w:val="center"/>
          </w:tcPr>
          <w:p w14:paraId="5C85905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970" w:type="dxa"/>
            <w:vMerge/>
            <w:vAlign w:val="center"/>
          </w:tcPr>
          <w:p w14:paraId="0B007800"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2C084DF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55A334B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2.00±0.20</w:t>
            </w:r>
          </w:p>
        </w:tc>
        <w:tc>
          <w:tcPr>
            <w:tcW w:w="1114" w:type="dxa"/>
            <w:vAlign w:val="center"/>
          </w:tcPr>
          <w:p w14:paraId="712A880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7B25B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073C68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9.66 ± 1.52</w:t>
            </w:r>
          </w:p>
        </w:tc>
        <w:tc>
          <w:tcPr>
            <w:tcW w:w="1116" w:type="dxa"/>
            <w:gridSpan w:val="2"/>
            <w:vAlign w:val="center"/>
          </w:tcPr>
          <w:p w14:paraId="5494EC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8.03±0.57</w:t>
            </w:r>
          </w:p>
        </w:tc>
      </w:tr>
      <w:tr w:rsidR="003E0341" w:rsidRPr="003C5D1D" w14:paraId="4A7935DA" w14:textId="77777777" w:rsidTr="003E0341">
        <w:trPr>
          <w:trHeight w:val="420"/>
          <w:jc w:val="center"/>
        </w:trPr>
        <w:tc>
          <w:tcPr>
            <w:tcW w:w="1420" w:type="dxa"/>
            <w:vAlign w:val="center"/>
          </w:tcPr>
          <w:p w14:paraId="7D3A9F13"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970" w:type="dxa"/>
            <w:vMerge/>
            <w:vAlign w:val="center"/>
          </w:tcPr>
          <w:p w14:paraId="4CF5A2F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67AFD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3.03±0.35</w:t>
            </w:r>
          </w:p>
        </w:tc>
        <w:tc>
          <w:tcPr>
            <w:tcW w:w="1110" w:type="dxa"/>
            <w:vAlign w:val="center"/>
          </w:tcPr>
          <w:p w14:paraId="3761FAE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2.13±0.32</w:t>
            </w:r>
          </w:p>
        </w:tc>
        <w:tc>
          <w:tcPr>
            <w:tcW w:w="1114" w:type="dxa"/>
            <w:vAlign w:val="center"/>
          </w:tcPr>
          <w:p w14:paraId="44E29CA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44A153E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C1C30C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26.16±1.25</w:t>
            </w:r>
          </w:p>
        </w:tc>
        <w:tc>
          <w:tcPr>
            <w:tcW w:w="1116" w:type="dxa"/>
            <w:gridSpan w:val="2"/>
            <w:vAlign w:val="center"/>
          </w:tcPr>
          <w:p w14:paraId="608787F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8.36±0.55</w:t>
            </w:r>
          </w:p>
        </w:tc>
      </w:tr>
      <w:tr w:rsidR="003E0341" w:rsidRPr="003C5D1D" w14:paraId="23CEC07C" w14:textId="77777777" w:rsidTr="003E0341">
        <w:trPr>
          <w:trHeight w:val="420"/>
          <w:jc w:val="center"/>
        </w:trPr>
        <w:tc>
          <w:tcPr>
            <w:tcW w:w="1420" w:type="dxa"/>
            <w:vAlign w:val="center"/>
          </w:tcPr>
          <w:p w14:paraId="2713BB7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Essential oil</w:t>
            </w:r>
          </w:p>
        </w:tc>
        <w:tc>
          <w:tcPr>
            <w:tcW w:w="970" w:type="dxa"/>
            <w:vAlign w:val="center"/>
          </w:tcPr>
          <w:p w14:paraId="3B0BCB2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100µl/ml</w:t>
            </w:r>
          </w:p>
        </w:tc>
        <w:tc>
          <w:tcPr>
            <w:tcW w:w="1111" w:type="dxa"/>
            <w:vAlign w:val="center"/>
          </w:tcPr>
          <w:p w14:paraId="4E7E5C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60A9F52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732FFC0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12E40D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20.33±1.52</w:t>
            </w:r>
          </w:p>
        </w:tc>
        <w:tc>
          <w:tcPr>
            <w:tcW w:w="1111" w:type="dxa"/>
            <w:vAlign w:val="center"/>
          </w:tcPr>
          <w:p w14:paraId="51E7D9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25.33±1.54</w:t>
            </w:r>
          </w:p>
        </w:tc>
        <w:tc>
          <w:tcPr>
            <w:tcW w:w="1116" w:type="dxa"/>
            <w:gridSpan w:val="2"/>
            <w:vAlign w:val="center"/>
          </w:tcPr>
          <w:p w14:paraId="468CD4D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DD2A5F4" w14:textId="77777777" w:rsidTr="003E0341">
        <w:trPr>
          <w:trHeight w:val="162"/>
          <w:jc w:val="center"/>
        </w:trPr>
        <w:tc>
          <w:tcPr>
            <w:tcW w:w="1420" w:type="dxa"/>
            <w:vAlign w:val="center"/>
          </w:tcPr>
          <w:p w14:paraId="4DBB103D"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Streptomycin</w:t>
            </w:r>
          </w:p>
        </w:tc>
        <w:tc>
          <w:tcPr>
            <w:tcW w:w="970" w:type="dxa"/>
            <w:vMerge w:val="restart"/>
            <w:vAlign w:val="center"/>
          </w:tcPr>
          <w:p w14:paraId="1C6AE10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 mg/mL</w:t>
            </w:r>
          </w:p>
        </w:tc>
        <w:tc>
          <w:tcPr>
            <w:tcW w:w="1111" w:type="dxa"/>
            <w:vAlign w:val="center"/>
          </w:tcPr>
          <w:p w14:paraId="4B47C6D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7.00±1.73</w:t>
            </w:r>
          </w:p>
        </w:tc>
        <w:tc>
          <w:tcPr>
            <w:tcW w:w="1110" w:type="dxa"/>
            <w:vAlign w:val="center"/>
          </w:tcPr>
          <w:p w14:paraId="1BA35B1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09.20±0.15</w:t>
            </w:r>
          </w:p>
        </w:tc>
        <w:tc>
          <w:tcPr>
            <w:tcW w:w="1114" w:type="dxa"/>
            <w:vAlign w:val="center"/>
          </w:tcPr>
          <w:p w14:paraId="64EAD51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19.00±3.01</w:t>
            </w:r>
          </w:p>
        </w:tc>
        <w:tc>
          <w:tcPr>
            <w:tcW w:w="1111" w:type="dxa"/>
            <w:vAlign w:val="center"/>
          </w:tcPr>
          <w:p w14:paraId="1FFE2C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74FB0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6" w:type="dxa"/>
            <w:gridSpan w:val="2"/>
            <w:vAlign w:val="center"/>
          </w:tcPr>
          <w:p w14:paraId="5E37CD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r>
      <w:tr w:rsidR="003E0341" w:rsidRPr="003C5D1D" w14:paraId="203A7428" w14:textId="77777777" w:rsidTr="003E0341">
        <w:trPr>
          <w:trHeight w:val="85"/>
          <w:jc w:val="center"/>
        </w:trPr>
        <w:tc>
          <w:tcPr>
            <w:tcW w:w="1420" w:type="dxa"/>
            <w:vAlign w:val="center"/>
          </w:tcPr>
          <w:p w14:paraId="353532F2"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Flumetazole</w:t>
            </w:r>
            <w:proofErr w:type="spellEnd"/>
          </w:p>
        </w:tc>
        <w:tc>
          <w:tcPr>
            <w:tcW w:w="970" w:type="dxa"/>
            <w:vMerge/>
            <w:vAlign w:val="center"/>
          </w:tcPr>
          <w:p w14:paraId="54F0355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1E3A68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0" w:type="dxa"/>
            <w:vAlign w:val="center"/>
          </w:tcPr>
          <w:p w14:paraId="41CB9F4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4" w:type="dxa"/>
            <w:vAlign w:val="center"/>
          </w:tcPr>
          <w:p w14:paraId="3BAB587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376E95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10.66±2.08</w:t>
            </w:r>
          </w:p>
        </w:tc>
        <w:tc>
          <w:tcPr>
            <w:tcW w:w="1111" w:type="dxa"/>
            <w:vAlign w:val="center"/>
          </w:tcPr>
          <w:p w14:paraId="2869D3B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10.00±1.01</w:t>
            </w:r>
          </w:p>
        </w:tc>
        <w:tc>
          <w:tcPr>
            <w:tcW w:w="1116" w:type="dxa"/>
            <w:gridSpan w:val="2"/>
            <w:vAlign w:val="center"/>
          </w:tcPr>
          <w:p w14:paraId="7EEB3418" w14:textId="77777777" w:rsidR="003E0341" w:rsidRPr="003C5D1D" w:rsidRDefault="003E0341" w:rsidP="006F7769">
            <w:pPr>
              <w:numPr>
                <w:ilvl w:val="1"/>
                <w:numId w:val="1"/>
              </w:numPr>
              <w:pBdr>
                <w:top w:val="nil"/>
                <w:left w:val="nil"/>
                <w:bottom w:val="nil"/>
                <w:right w:val="nil"/>
                <w:between w:val="nil"/>
              </w:pBdr>
              <w:spacing w:after="160" w:line="360" w:lineRule="auto"/>
              <w:ind w:left="0"/>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±2.51</w:t>
            </w:r>
          </w:p>
        </w:tc>
      </w:tr>
      <w:tr w:rsidR="003E0341" w:rsidRPr="003C5D1D" w14:paraId="036C4C33" w14:textId="77777777" w:rsidTr="003E0341">
        <w:trPr>
          <w:trHeight w:val="85"/>
          <w:jc w:val="center"/>
        </w:trPr>
        <w:tc>
          <w:tcPr>
            <w:tcW w:w="1420" w:type="dxa"/>
            <w:vAlign w:val="center"/>
          </w:tcPr>
          <w:p w14:paraId="7D86EAA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Negative control </w:t>
            </w:r>
          </w:p>
        </w:tc>
        <w:tc>
          <w:tcPr>
            <w:tcW w:w="970" w:type="dxa"/>
            <w:vAlign w:val="center"/>
          </w:tcPr>
          <w:p w14:paraId="3BE638B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 DMSO</w:t>
            </w:r>
          </w:p>
        </w:tc>
        <w:tc>
          <w:tcPr>
            <w:tcW w:w="1111" w:type="dxa"/>
            <w:vAlign w:val="center"/>
          </w:tcPr>
          <w:p w14:paraId="0A1A38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2AF3315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EB8D9F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248E4F7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28A67D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6" w:type="dxa"/>
            <w:gridSpan w:val="2"/>
            <w:vAlign w:val="center"/>
          </w:tcPr>
          <w:p w14:paraId="12BD4E2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6CB3E7B6"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sign shows that extract or essential oil shown no activity against respective microbial strain. Values are expressed as </w:t>
      </w:r>
      <w:proofErr w:type="spellStart"/>
      <w:r w:rsidRPr="003C5D1D">
        <w:rPr>
          <w:rFonts w:ascii="Times New Roman" w:hAnsi="Times New Roman" w:cs="Times New Roman"/>
          <w:sz w:val="24"/>
          <w:szCs w:val="24"/>
        </w:rPr>
        <w:t>mean±SD</w:t>
      </w:r>
      <w:proofErr w:type="spellEnd"/>
      <w:r w:rsidRPr="003C5D1D">
        <w:rPr>
          <w:rFonts w:ascii="Times New Roman" w:hAnsi="Times New Roman" w:cs="Times New Roman"/>
          <w:sz w:val="24"/>
          <w:szCs w:val="24"/>
        </w:rPr>
        <w:t xml:space="preserve"> (n=3).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javanica methanolic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javanica ethanolic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javanica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O. javanica ethyl acetate extract, E. coli; Escherichia coli, S. aureus; Staphylococcus aureus, A.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Aspergillus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C. albicans; Candida albicans,</w:t>
      </w:r>
    </w:p>
    <w:p w14:paraId="4CCD313E"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3.4. Cytotoxic potential of extracts</w:t>
      </w:r>
    </w:p>
    <w:p w14:paraId="76E708BD"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Brine shrimp lethality assay for different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ChJ,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was performed for cytotoxic screening which has shown that ChJ extract has lowest LD50 value (47.07) while the other extracts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exhibited higher values of LD50 (&gt;1000). Table 4 shows the LD50 values for understudy extracts of O. javanica.</w:t>
      </w:r>
    </w:p>
    <w:p w14:paraId="1847261C"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4: Cytotoxic activity (% mortality) of extracts of Oenanthe javanica.</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83"/>
        <w:gridCol w:w="1487"/>
        <w:gridCol w:w="1487"/>
        <w:gridCol w:w="1470"/>
        <w:gridCol w:w="981"/>
        <w:gridCol w:w="1575"/>
      </w:tblGrid>
      <w:tr w:rsidR="003E0341" w:rsidRPr="003C5D1D" w14:paraId="58E5DD09" w14:textId="77777777" w:rsidTr="001202EE">
        <w:trPr>
          <w:trHeight w:val="410"/>
          <w:jc w:val="center"/>
        </w:trPr>
        <w:tc>
          <w:tcPr>
            <w:tcW w:w="2183" w:type="dxa"/>
            <w:vMerge w:val="restart"/>
            <w:vAlign w:val="center"/>
          </w:tcPr>
          <w:p w14:paraId="7C8DC5ED"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lastRenderedPageBreak/>
              <w:t>Extracts</w:t>
            </w:r>
          </w:p>
        </w:tc>
        <w:tc>
          <w:tcPr>
            <w:tcW w:w="4444" w:type="dxa"/>
            <w:gridSpan w:val="3"/>
            <w:vAlign w:val="center"/>
          </w:tcPr>
          <w:p w14:paraId="65EF1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Different concentrations (µg/mL)</w:t>
            </w:r>
          </w:p>
        </w:tc>
        <w:tc>
          <w:tcPr>
            <w:tcW w:w="981" w:type="dxa"/>
            <w:vMerge w:val="restart"/>
            <w:vAlign w:val="center"/>
          </w:tcPr>
          <w:p w14:paraId="20AF15AF"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LD</w:t>
            </w:r>
            <w:r w:rsidRPr="003C5D1D">
              <w:rPr>
                <w:rFonts w:ascii="Times New Roman" w:eastAsia="Times New Roman" w:hAnsi="Times New Roman" w:cs="Times New Roman"/>
                <w:b/>
                <w:color w:val="000000"/>
                <w:sz w:val="24"/>
                <w:szCs w:val="24"/>
                <w:vertAlign w:val="subscript"/>
              </w:rPr>
              <w:t>50</w:t>
            </w:r>
          </w:p>
        </w:tc>
        <w:tc>
          <w:tcPr>
            <w:tcW w:w="1575" w:type="dxa"/>
            <w:vMerge w:val="restart"/>
            <w:vAlign w:val="center"/>
          </w:tcPr>
          <w:p w14:paraId="77DF9F0E"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Result</w:t>
            </w:r>
          </w:p>
        </w:tc>
      </w:tr>
      <w:tr w:rsidR="003E0341" w:rsidRPr="003C5D1D" w14:paraId="7FC3E710" w14:textId="77777777" w:rsidTr="003E0341">
        <w:trPr>
          <w:trHeight w:val="420"/>
          <w:jc w:val="center"/>
        </w:trPr>
        <w:tc>
          <w:tcPr>
            <w:tcW w:w="2183" w:type="dxa"/>
            <w:vMerge/>
            <w:vAlign w:val="center"/>
          </w:tcPr>
          <w:p w14:paraId="055D9357"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87" w:type="dxa"/>
            <w:vAlign w:val="center"/>
          </w:tcPr>
          <w:p w14:paraId="71EA27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w:t>
            </w:r>
          </w:p>
        </w:tc>
        <w:tc>
          <w:tcPr>
            <w:tcW w:w="1487" w:type="dxa"/>
            <w:vAlign w:val="center"/>
          </w:tcPr>
          <w:p w14:paraId="3F03E4F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70" w:type="dxa"/>
            <w:vAlign w:val="center"/>
          </w:tcPr>
          <w:p w14:paraId="1373A7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w:t>
            </w:r>
          </w:p>
        </w:tc>
        <w:tc>
          <w:tcPr>
            <w:tcW w:w="981" w:type="dxa"/>
            <w:vMerge/>
            <w:vAlign w:val="center"/>
          </w:tcPr>
          <w:p w14:paraId="56DD91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75" w:type="dxa"/>
            <w:vMerge/>
            <w:vAlign w:val="center"/>
          </w:tcPr>
          <w:p w14:paraId="0D2FD9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3E0341" w:rsidRPr="003C5D1D" w14:paraId="35BB950A" w14:textId="77777777" w:rsidTr="003E0341">
        <w:trPr>
          <w:trHeight w:val="400"/>
          <w:jc w:val="center"/>
        </w:trPr>
        <w:tc>
          <w:tcPr>
            <w:tcW w:w="2183" w:type="dxa"/>
            <w:vAlign w:val="center"/>
          </w:tcPr>
          <w:p w14:paraId="19843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487" w:type="dxa"/>
            <w:vAlign w:val="center"/>
          </w:tcPr>
          <w:p w14:paraId="012DFA5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42±1.31</w:t>
            </w:r>
          </w:p>
        </w:tc>
        <w:tc>
          <w:tcPr>
            <w:tcW w:w="1487" w:type="dxa"/>
            <w:vAlign w:val="center"/>
          </w:tcPr>
          <w:p w14:paraId="5BE9C9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21±1.44</w:t>
            </w:r>
          </w:p>
        </w:tc>
        <w:tc>
          <w:tcPr>
            <w:tcW w:w="1470" w:type="dxa"/>
            <w:vAlign w:val="center"/>
          </w:tcPr>
          <w:p w14:paraId="32EDA50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16±1.29</w:t>
            </w:r>
          </w:p>
        </w:tc>
        <w:tc>
          <w:tcPr>
            <w:tcW w:w="981" w:type="dxa"/>
            <w:vAlign w:val="center"/>
          </w:tcPr>
          <w:p w14:paraId="61E1513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1BF589F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3143EA" w14:textId="77777777" w:rsidTr="003E0341">
        <w:trPr>
          <w:trHeight w:val="410"/>
          <w:jc w:val="center"/>
        </w:trPr>
        <w:tc>
          <w:tcPr>
            <w:tcW w:w="2183" w:type="dxa"/>
            <w:vAlign w:val="center"/>
          </w:tcPr>
          <w:p w14:paraId="78516A3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487" w:type="dxa"/>
            <w:vAlign w:val="center"/>
          </w:tcPr>
          <w:p w14:paraId="666481B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40±1.33</w:t>
            </w:r>
          </w:p>
        </w:tc>
        <w:tc>
          <w:tcPr>
            <w:tcW w:w="1487" w:type="dxa"/>
            <w:vAlign w:val="center"/>
          </w:tcPr>
          <w:p w14:paraId="38D048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20±1.28</w:t>
            </w:r>
          </w:p>
        </w:tc>
        <w:tc>
          <w:tcPr>
            <w:tcW w:w="1470" w:type="dxa"/>
            <w:vAlign w:val="center"/>
          </w:tcPr>
          <w:p w14:paraId="29810B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15±1.96</w:t>
            </w:r>
          </w:p>
        </w:tc>
        <w:tc>
          <w:tcPr>
            <w:tcW w:w="981" w:type="dxa"/>
            <w:vAlign w:val="center"/>
          </w:tcPr>
          <w:p w14:paraId="56AFD54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3296CC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9C8069" w14:textId="77777777" w:rsidTr="003E0341">
        <w:trPr>
          <w:trHeight w:val="410"/>
          <w:jc w:val="center"/>
        </w:trPr>
        <w:tc>
          <w:tcPr>
            <w:tcW w:w="2183" w:type="dxa"/>
            <w:vAlign w:val="center"/>
          </w:tcPr>
          <w:p w14:paraId="23073EE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487" w:type="dxa"/>
            <w:vAlign w:val="center"/>
          </w:tcPr>
          <w:p w14:paraId="6805D8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45±1.92</w:t>
            </w:r>
          </w:p>
        </w:tc>
        <w:tc>
          <w:tcPr>
            <w:tcW w:w="1487" w:type="dxa"/>
            <w:vAlign w:val="center"/>
          </w:tcPr>
          <w:p w14:paraId="4351538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20±1.30</w:t>
            </w:r>
          </w:p>
        </w:tc>
        <w:tc>
          <w:tcPr>
            <w:tcW w:w="1470" w:type="dxa"/>
            <w:vAlign w:val="center"/>
          </w:tcPr>
          <w:p w14:paraId="21FDD4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15±0.32</w:t>
            </w:r>
          </w:p>
        </w:tc>
        <w:tc>
          <w:tcPr>
            <w:tcW w:w="981" w:type="dxa"/>
            <w:vAlign w:val="center"/>
          </w:tcPr>
          <w:p w14:paraId="21DE90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25915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4D832A67" w14:textId="77777777" w:rsidTr="003E0341">
        <w:trPr>
          <w:trHeight w:val="410"/>
          <w:jc w:val="center"/>
        </w:trPr>
        <w:tc>
          <w:tcPr>
            <w:tcW w:w="2183" w:type="dxa"/>
            <w:vAlign w:val="center"/>
          </w:tcPr>
          <w:p w14:paraId="34F733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487" w:type="dxa"/>
            <w:vAlign w:val="center"/>
          </w:tcPr>
          <w:p w14:paraId="0A7A038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87" w:type="dxa"/>
            <w:vAlign w:val="center"/>
          </w:tcPr>
          <w:p w14:paraId="05E600E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55±1.32</w:t>
            </w:r>
          </w:p>
        </w:tc>
        <w:tc>
          <w:tcPr>
            <w:tcW w:w="1470" w:type="dxa"/>
            <w:vAlign w:val="center"/>
          </w:tcPr>
          <w:p w14:paraId="63BC59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30±1.44</w:t>
            </w:r>
          </w:p>
        </w:tc>
        <w:tc>
          <w:tcPr>
            <w:tcW w:w="981" w:type="dxa"/>
            <w:vAlign w:val="center"/>
          </w:tcPr>
          <w:p w14:paraId="4BAF6E1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47.04</w:t>
            </w:r>
          </w:p>
        </w:tc>
        <w:tc>
          <w:tcPr>
            <w:tcW w:w="1575" w:type="dxa"/>
            <w:vAlign w:val="center"/>
          </w:tcPr>
          <w:p w14:paraId="241ED2A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Highly Toxic</w:t>
            </w:r>
          </w:p>
        </w:tc>
      </w:tr>
      <w:tr w:rsidR="003E0341" w:rsidRPr="003C5D1D" w14:paraId="629AFCFA" w14:textId="77777777" w:rsidTr="003E0341">
        <w:trPr>
          <w:trHeight w:val="410"/>
          <w:jc w:val="center"/>
        </w:trPr>
        <w:tc>
          <w:tcPr>
            <w:tcW w:w="2183" w:type="dxa"/>
            <w:vAlign w:val="center"/>
          </w:tcPr>
          <w:p w14:paraId="3BFE88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1487" w:type="dxa"/>
            <w:vAlign w:val="center"/>
          </w:tcPr>
          <w:p w14:paraId="2ED818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30±0.56</w:t>
            </w:r>
          </w:p>
        </w:tc>
        <w:tc>
          <w:tcPr>
            <w:tcW w:w="1487" w:type="dxa"/>
            <w:vAlign w:val="center"/>
          </w:tcPr>
          <w:p w14:paraId="3336CB1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25±0.34</w:t>
            </w:r>
          </w:p>
        </w:tc>
        <w:tc>
          <w:tcPr>
            <w:tcW w:w="1470" w:type="dxa"/>
            <w:vAlign w:val="center"/>
          </w:tcPr>
          <w:p w14:paraId="5819CD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15±0.57</w:t>
            </w:r>
          </w:p>
        </w:tc>
        <w:tc>
          <w:tcPr>
            <w:tcW w:w="981" w:type="dxa"/>
            <w:vAlign w:val="center"/>
          </w:tcPr>
          <w:p w14:paraId="70F1792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AC13F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bl>
    <w:p w14:paraId="6EE7E726" w14:textId="77777777" w:rsidR="004B227D" w:rsidRPr="003C5D1D" w:rsidRDefault="004B227D" w:rsidP="006F7769">
      <w:pPr>
        <w:spacing w:line="360" w:lineRule="auto"/>
        <w:jc w:val="both"/>
        <w:rPr>
          <w:rFonts w:ascii="Times New Roman" w:eastAsia="Times New Roman" w:hAnsi="Times New Roman" w:cs="Times New Roman"/>
          <w:sz w:val="24"/>
          <w:szCs w:val="24"/>
        </w:rPr>
      </w:pPr>
    </w:p>
    <w:p w14:paraId="519B7EF6" w14:textId="77777777" w:rsidR="003E0341" w:rsidRPr="003C5D1D" w:rsidRDefault="003E0341" w:rsidP="006F7769">
      <w:pPr>
        <w:spacing w:line="360" w:lineRule="auto"/>
        <w:jc w:val="both"/>
        <w:rPr>
          <w:rFonts w:ascii="Times New Roman" w:eastAsia="Times New Roman" w:hAnsi="Times New Roman" w:cs="Times New Roman"/>
          <w:b/>
          <w:color w:val="000000"/>
          <w:sz w:val="24"/>
          <w:szCs w:val="24"/>
        </w:rPr>
      </w:pPr>
      <w:r w:rsidRPr="003C5D1D">
        <w:rPr>
          <w:rFonts w:ascii="Times New Roman" w:eastAsia="Times New Roman" w:hAnsi="Times New Roman" w:cs="Times New Roman"/>
          <w:sz w:val="24"/>
          <w:szCs w:val="24"/>
        </w:rPr>
        <w:t xml:space="preserve">Values are expressed as </w:t>
      </w:r>
      <w:proofErr w:type="spellStart"/>
      <w:r w:rsidRPr="003C5D1D">
        <w:rPr>
          <w:rFonts w:ascii="Times New Roman" w:eastAsia="Times New Roman" w:hAnsi="Times New Roman" w:cs="Times New Roman"/>
          <w:sz w:val="24"/>
          <w:szCs w:val="24"/>
        </w:rPr>
        <w:t>mean±SD</w:t>
      </w:r>
      <w:proofErr w:type="spellEnd"/>
      <w:r w:rsidRPr="003C5D1D">
        <w:rPr>
          <w:rFonts w:ascii="Times New Roman" w:eastAsia="Times New Roman" w:hAnsi="Times New Roman" w:cs="Times New Roman"/>
          <w:sz w:val="24"/>
          <w:szCs w:val="24"/>
        </w:rPr>
        <w:t xml:space="preserve"> (n=6),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i/>
          <w:sz w:val="24"/>
          <w:szCs w:val="24"/>
        </w:rPr>
        <w:t xml:space="preserve"> </w:t>
      </w:r>
      <w:r w:rsidRPr="003C5D1D">
        <w:rPr>
          <w:rFonts w:ascii="Times New Roman" w:eastAsia="Times New Roman" w:hAnsi="Times New Roman" w:cs="Times New Roman"/>
          <w:sz w:val="24"/>
          <w:szCs w:val="24"/>
        </w:rPr>
        <w:t xml:space="preserve">methanolic extract,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ethanolic extract,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n-Hexane extract, ChJ;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chloroform extract,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ethyl acetate extract</w:t>
      </w:r>
    </w:p>
    <w:p w14:paraId="55627B68" w14:textId="77777777" w:rsidR="003E0341" w:rsidRPr="003C5D1D" w:rsidRDefault="003E0341" w:rsidP="006F7769">
      <w:pPr>
        <w:spacing w:after="0"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3.5. DPPH Scavenging potential of extracts</w:t>
      </w:r>
    </w:p>
    <w:p w14:paraId="3E252F08" w14:textId="77777777" w:rsidR="003E0341" w:rsidRPr="003C5D1D" w:rsidRDefault="004B227D" w:rsidP="006F7769">
      <w:pPr>
        <w:spacing w:after="0" w:line="360" w:lineRule="auto"/>
        <w:jc w:val="both"/>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color w:val="000000"/>
          <w:sz w:val="24"/>
          <w:szCs w:val="24"/>
        </w:rPr>
        <w:t xml:space="preserve">The scavenging potential of the extracts of </w:t>
      </w:r>
      <w:r w:rsidR="003E0341" w:rsidRPr="003C5D1D">
        <w:rPr>
          <w:rFonts w:ascii="Times New Roman" w:eastAsia="Times New Roman" w:hAnsi="Times New Roman" w:cs="Times New Roman"/>
          <w:i/>
          <w:color w:val="000000"/>
          <w:sz w:val="24"/>
          <w:szCs w:val="24"/>
        </w:rPr>
        <w:t>O</w:t>
      </w:r>
      <w:r w:rsidR="003E0341"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i/>
          <w:color w:val="000000"/>
          <w:sz w:val="24"/>
          <w:szCs w:val="24"/>
        </w:rPr>
        <w:t>javanica</w:t>
      </w:r>
      <w:r w:rsidR="003E0341" w:rsidRPr="003C5D1D">
        <w:rPr>
          <w:rFonts w:ascii="Times New Roman" w:eastAsia="Times New Roman" w:hAnsi="Times New Roman" w:cs="Times New Roman"/>
          <w:color w:val="000000"/>
          <w:sz w:val="24"/>
          <w:szCs w:val="24"/>
        </w:rPr>
        <w:t xml:space="preserve"> on DPPH radical is shown in Table 5.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were in following order: ChJ&gt;</w:t>
      </w:r>
      <w:proofErr w:type="spellStart"/>
      <w:r w:rsidR="003E0341" w:rsidRPr="003C5D1D">
        <w:rPr>
          <w:rFonts w:ascii="Times New Roman" w:eastAsia="Times New Roman" w:hAnsi="Times New Roman" w:cs="Times New Roman"/>
          <w:color w:val="000000"/>
          <w:sz w:val="24"/>
          <w:szCs w:val="24"/>
        </w:rPr>
        <w:t>nHJ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MeJ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EaJ</w:t>
      </w:r>
      <w:proofErr w:type="spellEnd"/>
      <w:r w:rsidR="003E0341" w:rsidRPr="003C5D1D">
        <w:rPr>
          <w:rFonts w:ascii="Times New Roman" w:eastAsia="Times New Roman" w:hAnsi="Times New Roman" w:cs="Times New Roman"/>
          <w:color w:val="000000"/>
          <w:sz w:val="24"/>
          <w:szCs w:val="24"/>
        </w:rPr>
        <w:t>.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 xml:space="preserve"> (45.63±5.88) is closer to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the ascorbic acid (31.59±6.01). All other fractions showed highest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than ascorbic acid.</w:t>
      </w:r>
    </w:p>
    <w:p w14:paraId="338A0F1D" w14:textId="77777777" w:rsidR="003E0341" w:rsidRPr="003C5D1D" w:rsidRDefault="003E0341" w:rsidP="006F7769">
      <w:pPr>
        <w:spacing w:line="360" w:lineRule="auto"/>
        <w:jc w:val="both"/>
        <w:rPr>
          <w:rFonts w:ascii="Times New Roman" w:hAnsi="Times New Roman" w:cs="Times New Roman"/>
          <w:sz w:val="24"/>
          <w:szCs w:val="24"/>
        </w:rPr>
      </w:pPr>
    </w:p>
    <w:p w14:paraId="527290C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b/>
          <w:color w:val="000000"/>
          <w:sz w:val="24"/>
          <w:szCs w:val="24"/>
        </w:rPr>
        <w:t>Table 5:</w:t>
      </w:r>
      <w:r w:rsidRPr="003C5D1D">
        <w:rPr>
          <w:rFonts w:ascii="Times New Roman" w:eastAsia="Times New Roman" w:hAnsi="Times New Roman" w:cs="Times New Roman"/>
          <w:color w:val="000000"/>
          <w:sz w:val="24"/>
          <w:szCs w:val="24"/>
        </w:rPr>
        <w:t xml:space="preserve"> LC</w:t>
      </w:r>
      <w:r w:rsidRPr="003C5D1D">
        <w:rPr>
          <w:rFonts w:ascii="Times New Roman" w:eastAsia="Times New Roman" w:hAnsi="Times New Roman" w:cs="Times New Roman"/>
          <w:color w:val="000000"/>
          <w:sz w:val="24"/>
          <w:szCs w:val="24"/>
          <w:vertAlign w:val="subscript"/>
        </w:rPr>
        <w:t>50</w:t>
      </w:r>
      <w:r w:rsidRPr="003C5D1D">
        <w:rPr>
          <w:rFonts w:ascii="Times New Roman" w:eastAsia="Times New Roman" w:hAnsi="Times New Roman" w:cs="Times New Roman"/>
          <w:color w:val="000000"/>
          <w:sz w:val="24"/>
          <w:szCs w:val="24"/>
        </w:rPr>
        <w:t xml:space="preserve"> values of various DPPH inhibiting activities of </w:t>
      </w:r>
      <w:r w:rsidRPr="003C5D1D">
        <w:rPr>
          <w:rFonts w:ascii="Times New Roman" w:eastAsia="Times New Roman" w:hAnsi="Times New Roman" w:cs="Times New Roman"/>
          <w:i/>
          <w:color w:val="000000"/>
          <w:sz w:val="24"/>
          <w:szCs w:val="24"/>
        </w:rPr>
        <w:t>Oenanthe javanica</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8"/>
        <w:gridCol w:w="2249"/>
        <w:gridCol w:w="2968"/>
      </w:tblGrid>
      <w:tr w:rsidR="003E0341" w:rsidRPr="003C5D1D" w14:paraId="46C34EB7" w14:textId="77777777" w:rsidTr="003E0341">
        <w:trPr>
          <w:trHeight w:val="434"/>
          <w:jc w:val="center"/>
        </w:trPr>
        <w:tc>
          <w:tcPr>
            <w:tcW w:w="2608" w:type="dxa"/>
            <w:vMerge w:val="restart"/>
            <w:vAlign w:val="center"/>
          </w:tcPr>
          <w:p w14:paraId="1028A91D" w14:textId="77777777" w:rsidR="003E0341" w:rsidRPr="003C5D1D" w:rsidRDefault="003E0341" w:rsidP="006F7769">
            <w:pPr>
              <w:spacing w:before="120"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Extract/Standard</w:t>
            </w:r>
          </w:p>
        </w:tc>
        <w:tc>
          <w:tcPr>
            <w:tcW w:w="5217" w:type="dxa"/>
            <w:gridSpan w:val="2"/>
            <w:vAlign w:val="center"/>
          </w:tcPr>
          <w:p w14:paraId="02EC8552" w14:textId="77777777" w:rsidR="003E0341" w:rsidRPr="003C5D1D" w:rsidRDefault="003E0341" w:rsidP="006F7769">
            <w:pPr>
              <w:spacing w:before="120"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DPPH scavenging Potential</w:t>
            </w:r>
          </w:p>
        </w:tc>
      </w:tr>
      <w:tr w:rsidR="003E0341" w:rsidRPr="003C5D1D" w14:paraId="2AFA98DD" w14:textId="77777777" w:rsidTr="003E0341">
        <w:trPr>
          <w:trHeight w:val="434"/>
          <w:jc w:val="center"/>
        </w:trPr>
        <w:tc>
          <w:tcPr>
            <w:tcW w:w="2608" w:type="dxa"/>
            <w:vMerge/>
            <w:vAlign w:val="center"/>
          </w:tcPr>
          <w:p w14:paraId="4DAF979A"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249" w:type="dxa"/>
            <w:vAlign w:val="center"/>
          </w:tcPr>
          <w:p w14:paraId="6457C69C"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LC</w:t>
            </w:r>
            <w:r w:rsidRPr="003C5D1D">
              <w:rPr>
                <w:rFonts w:ascii="Times New Roman" w:eastAsia="Times New Roman" w:hAnsi="Times New Roman" w:cs="Times New Roman"/>
                <w:color w:val="000000"/>
                <w:sz w:val="24"/>
                <w:szCs w:val="24"/>
                <w:vertAlign w:val="subscript"/>
              </w:rPr>
              <w:t xml:space="preserve">50 </w:t>
            </w:r>
            <w:r w:rsidRPr="003C5D1D">
              <w:rPr>
                <w:rFonts w:ascii="Times New Roman" w:eastAsia="Times New Roman" w:hAnsi="Times New Roman" w:cs="Times New Roman"/>
                <w:color w:val="000000"/>
                <w:sz w:val="24"/>
                <w:szCs w:val="24"/>
              </w:rPr>
              <w:t>(µg/ml)</w:t>
            </w:r>
          </w:p>
        </w:tc>
        <w:tc>
          <w:tcPr>
            <w:tcW w:w="2968" w:type="dxa"/>
            <w:vAlign w:val="center"/>
          </w:tcPr>
          <w:p w14:paraId="166B3C72"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R</w:t>
            </w:r>
            <w:r w:rsidRPr="003C5D1D">
              <w:rPr>
                <w:rFonts w:ascii="Times New Roman" w:eastAsia="Times New Roman" w:hAnsi="Times New Roman" w:cs="Times New Roman"/>
                <w:color w:val="000000"/>
                <w:sz w:val="24"/>
                <w:szCs w:val="24"/>
                <w:vertAlign w:val="superscript"/>
              </w:rPr>
              <w:t>2</w:t>
            </w:r>
          </w:p>
        </w:tc>
      </w:tr>
      <w:tr w:rsidR="003E0341" w:rsidRPr="003C5D1D" w14:paraId="56A1EF36" w14:textId="77777777" w:rsidTr="003E0341">
        <w:trPr>
          <w:trHeight w:val="434"/>
          <w:jc w:val="center"/>
        </w:trPr>
        <w:tc>
          <w:tcPr>
            <w:tcW w:w="2608" w:type="dxa"/>
            <w:vAlign w:val="center"/>
          </w:tcPr>
          <w:p w14:paraId="6AC719A5"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2249" w:type="dxa"/>
            <w:vAlign w:val="center"/>
          </w:tcPr>
          <w:p w14:paraId="732FB418"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95.06±2.30</w:t>
            </w:r>
            <w:r w:rsidRPr="003C5D1D">
              <w:rPr>
                <w:rFonts w:ascii="Times New Roman" w:eastAsia="Times New Roman" w:hAnsi="Times New Roman" w:cs="Times New Roman"/>
                <w:color w:val="000000"/>
                <w:sz w:val="24"/>
                <w:szCs w:val="24"/>
                <w:vertAlign w:val="superscript"/>
              </w:rPr>
              <w:t>c</w:t>
            </w:r>
          </w:p>
        </w:tc>
        <w:tc>
          <w:tcPr>
            <w:tcW w:w="2968" w:type="dxa"/>
          </w:tcPr>
          <w:p w14:paraId="081CDEF4"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0.985</w:t>
            </w:r>
          </w:p>
        </w:tc>
      </w:tr>
      <w:tr w:rsidR="003E0341" w:rsidRPr="003C5D1D" w14:paraId="652FB848" w14:textId="77777777" w:rsidTr="003E0341">
        <w:trPr>
          <w:trHeight w:val="434"/>
          <w:jc w:val="center"/>
        </w:trPr>
        <w:tc>
          <w:tcPr>
            <w:tcW w:w="2608" w:type="dxa"/>
            <w:vAlign w:val="center"/>
          </w:tcPr>
          <w:p w14:paraId="1D62C9C7"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2249" w:type="dxa"/>
            <w:vAlign w:val="center"/>
          </w:tcPr>
          <w:p w14:paraId="71E3A4FE"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45.71±5.88</w:t>
            </w:r>
            <w:r w:rsidRPr="003C5D1D">
              <w:rPr>
                <w:rFonts w:ascii="Times New Roman" w:eastAsia="Times New Roman" w:hAnsi="Times New Roman" w:cs="Times New Roman"/>
                <w:color w:val="000000"/>
                <w:sz w:val="24"/>
                <w:szCs w:val="24"/>
                <w:vertAlign w:val="superscript"/>
              </w:rPr>
              <w:t>d</w:t>
            </w:r>
          </w:p>
        </w:tc>
        <w:tc>
          <w:tcPr>
            <w:tcW w:w="2968" w:type="dxa"/>
          </w:tcPr>
          <w:p w14:paraId="453D8BF9"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0.938</w:t>
            </w:r>
          </w:p>
        </w:tc>
      </w:tr>
      <w:tr w:rsidR="003E0341" w:rsidRPr="003C5D1D" w14:paraId="06863B7E" w14:textId="77777777" w:rsidTr="003E0341">
        <w:trPr>
          <w:trHeight w:val="434"/>
          <w:jc w:val="center"/>
        </w:trPr>
        <w:tc>
          <w:tcPr>
            <w:tcW w:w="2608" w:type="dxa"/>
            <w:vAlign w:val="center"/>
          </w:tcPr>
          <w:p w14:paraId="72BD806A"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2249" w:type="dxa"/>
            <w:vAlign w:val="center"/>
          </w:tcPr>
          <w:p w14:paraId="6AF44FAD"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139.5±4.60</w:t>
            </w:r>
            <w:r w:rsidRPr="003C5D1D">
              <w:rPr>
                <w:rFonts w:ascii="Times New Roman" w:eastAsia="Times New Roman" w:hAnsi="Times New Roman" w:cs="Times New Roman"/>
                <w:color w:val="000000"/>
                <w:sz w:val="24"/>
                <w:szCs w:val="24"/>
                <w:vertAlign w:val="superscript"/>
              </w:rPr>
              <w:t>ab</w:t>
            </w:r>
          </w:p>
        </w:tc>
        <w:tc>
          <w:tcPr>
            <w:tcW w:w="2968" w:type="dxa"/>
          </w:tcPr>
          <w:p w14:paraId="39A192B7"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0.990</w:t>
            </w:r>
          </w:p>
        </w:tc>
      </w:tr>
      <w:tr w:rsidR="003E0341" w:rsidRPr="003C5D1D" w14:paraId="2EE2FF10" w14:textId="77777777" w:rsidTr="003E0341">
        <w:trPr>
          <w:trHeight w:val="434"/>
          <w:jc w:val="center"/>
        </w:trPr>
        <w:tc>
          <w:tcPr>
            <w:tcW w:w="2608" w:type="dxa"/>
            <w:vAlign w:val="center"/>
          </w:tcPr>
          <w:p w14:paraId="66A50F69"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lastRenderedPageBreak/>
              <w:t>ChJ</w:t>
            </w:r>
          </w:p>
        </w:tc>
        <w:tc>
          <w:tcPr>
            <w:tcW w:w="2249" w:type="dxa"/>
            <w:vAlign w:val="center"/>
          </w:tcPr>
          <w:p w14:paraId="654D29A6"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154.51±12.10</w:t>
            </w:r>
            <w:r w:rsidRPr="003C5D1D">
              <w:rPr>
                <w:rFonts w:ascii="Times New Roman" w:eastAsia="Times New Roman" w:hAnsi="Times New Roman" w:cs="Times New Roman"/>
                <w:color w:val="000000"/>
                <w:sz w:val="24"/>
                <w:szCs w:val="24"/>
                <w:vertAlign w:val="superscript"/>
              </w:rPr>
              <w:t>a</w:t>
            </w:r>
          </w:p>
        </w:tc>
        <w:tc>
          <w:tcPr>
            <w:tcW w:w="2968" w:type="dxa"/>
          </w:tcPr>
          <w:p w14:paraId="5C43C4D5"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0.979</w:t>
            </w:r>
          </w:p>
        </w:tc>
      </w:tr>
      <w:tr w:rsidR="003E0341" w:rsidRPr="003C5D1D" w14:paraId="41E8EC33" w14:textId="77777777" w:rsidTr="003E0341">
        <w:trPr>
          <w:trHeight w:val="531"/>
          <w:jc w:val="center"/>
        </w:trPr>
        <w:tc>
          <w:tcPr>
            <w:tcW w:w="2608" w:type="dxa"/>
            <w:vAlign w:val="center"/>
          </w:tcPr>
          <w:p w14:paraId="555FE0ED"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2249" w:type="dxa"/>
            <w:vAlign w:val="center"/>
          </w:tcPr>
          <w:p w14:paraId="5A44D550"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127.20±1.1</w:t>
            </w:r>
            <w:r w:rsidRPr="003C5D1D">
              <w:rPr>
                <w:rFonts w:ascii="Times New Roman" w:eastAsia="Times New Roman" w:hAnsi="Times New Roman" w:cs="Times New Roman"/>
                <w:color w:val="000000"/>
                <w:sz w:val="24"/>
                <w:szCs w:val="24"/>
                <w:vertAlign w:val="superscript"/>
              </w:rPr>
              <w:t>b</w:t>
            </w:r>
          </w:p>
        </w:tc>
        <w:tc>
          <w:tcPr>
            <w:tcW w:w="2968" w:type="dxa"/>
          </w:tcPr>
          <w:p w14:paraId="1DB8498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0.984</w:t>
            </w:r>
          </w:p>
        </w:tc>
      </w:tr>
      <w:tr w:rsidR="003E0341" w:rsidRPr="003C5D1D" w14:paraId="45D6C4E0" w14:textId="77777777" w:rsidTr="003E0341">
        <w:trPr>
          <w:trHeight w:val="434"/>
          <w:jc w:val="center"/>
        </w:trPr>
        <w:tc>
          <w:tcPr>
            <w:tcW w:w="2608" w:type="dxa"/>
            <w:vAlign w:val="center"/>
          </w:tcPr>
          <w:p w14:paraId="1FBA308E"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Ascorbic Acid</w:t>
            </w:r>
          </w:p>
        </w:tc>
        <w:tc>
          <w:tcPr>
            <w:tcW w:w="2249" w:type="dxa"/>
            <w:vAlign w:val="center"/>
          </w:tcPr>
          <w:p w14:paraId="44E56AC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31.65±6.01</w:t>
            </w:r>
            <w:r w:rsidRPr="003C5D1D">
              <w:rPr>
                <w:rFonts w:ascii="Times New Roman" w:eastAsia="Times New Roman" w:hAnsi="Times New Roman" w:cs="Times New Roman"/>
                <w:color w:val="000000"/>
                <w:sz w:val="24"/>
                <w:szCs w:val="24"/>
                <w:vertAlign w:val="superscript"/>
              </w:rPr>
              <w:t>d</w:t>
            </w:r>
          </w:p>
        </w:tc>
        <w:tc>
          <w:tcPr>
            <w:tcW w:w="2968" w:type="dxa"/>
          </w:tcPr>
          <w:p w14:paraId="303D9701"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0.868</w:t>
            </w:r>
          </w:p>
        </w:tc>
      </w:tr>
    </w:tbl>
    <w:p w14:paraId="5B4B921A" w14:textId="77777777" w:rsidR="00BE24C2" w:rsidRPr="003C5D1D" w:rsidRDefault="00BE24C2" w:rsidP="006F7769">
      <w:pPr>
        <w:spacing w:line="360" w:lineRule="auto"/>
        <w:jc w:val="both"/>
        <w:rPr>
          <w:rFonts w:ascii="Times New Roman" w:eastAsia="Times New Roman" w:hAnsi="Times New Roman" w:cs="Times New Roman"/>
          <w:sz w:val="24"/>
          <w:szCs w:val="24"/>
        </w:rPr>
      </w:pPr>
    </w:p>
    <w:p w14:paraId="7D30C948" w14:textId="77777777" w:rsidR="00BE24C2" w:rsidRPr="003C5D1D" w:rsidRDefault="003E0341"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Values are expressed as </w:t>
      </w:r>
      <w:proofErr w:type="spellStart"/>
      <w:r w:rsidRPr="003C5D1D">
        <w:rPr>
          <w:rFonts w:ascii="Times New Roman" w:eastAsia="Times New Roman" w:hAnsi="Times New Roman" w:cs="Times New Roman"/>
          <w:sz w:val="24"/>
          <w:szCs w:val="24"/>
        </w:rPr>
        <w:t>mean±SD</w:t>
      </w:r>
      <w:proofErr w:type="spellEnd"/>
      <w:r w:rsidRPr="003C5D1D">
        <w:rPr>
          <w:rFonts w:ascii="Times New Roman" w:eastAsia="Times New Roman" w:hAnsi="Times New Roman" w:cs="Times New Roman"/>
          <w:sz w:val="24"/>
          <w:szCs w:val="24"/>
        </w:rPr>
        <w:t xml:space="preserve"> (n=6), a-d (Mean with different letters) specify significance at </w:t>
      </w:r>
      <w:r w:rsidRPr="003C5D1D">
        <w:rPr>
          <w:rFonts w:ascii="Times New Roman" w:eastAsia="Times New Roman" w:hAnsi="Times New Roman" w:cs="Times New Roman"/>
          <w:i/>
          <w:sz w:val="24"/>
          <w:szCs w:val="24"/>
        </w:rPr>
        <w:t xml:space="preserve">p </w:t>
      </w:r>
      <w:r w:rsidRPr="003C5D1D">
        <w:rPr>
          <w:rFonts w:ascii="Times New Roman" w:eastAsia="Times New Roman" w:hAnsi="Times New Roman" w:cs="Times New Roman"/>
          <w:sz w:val="24"/>
          <w:szCs w:val="24"/>
        </w:rPr>
        <w:t xml:space="preserve">&lt;0.01,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i/>
          <w:sz w:val="24"/>
          <w:szCs w:val="24"/>
        </w:rPr>
        <w:t xml:space="preserve"> </w:t>
      </w:r>
      <w:r w:rsidRPr="003C5D1D">
        <w:rPr>
          <w:rFonts w:ascii="Times New Roman" w:eastAsia="Times New Roman" w:hAnsi="Times New Roman" w:cs="Times New Roman"/>
          <w:sz w:val="24"/>
          <w:szCs w:val="24"/>
        </w:rPr>
        <w:t xml:space="preserve">methanolic extract,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ethanolic extract,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n-Hexane extract, ChJ;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chloroform extract,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ethyl acetate extract</w:t>
      </w:r>
      <w:r w:rsidR="004B227D" w:rsidRPr="003C5D1D">
        <w:rPr>
          <w:rFonts w:ascii="Times New Roman" w:eastAsia="Times New Roman" w:hAnsi="Times New Roman" w:cs="Times New Roman"/>
          <w:sz w:val="24"/>
          <w:szCs w:val="24"/>
        </w:rPr>
        <w:t>.</w:t>
      </w:r>
    </w:p>
    <w:p w14:paraId="53A6C731" w14:textId="77777777" w:rsidR="00BE24C2" w:rsidRPr="003C5D1D" w:rsidRDefault="00BE24C2"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40347C57" w14:textId="77777777" w:rsidR="00BE24C2" w:rsidRPr="003C5D1D" w:rsidRDefault="00BE24C2"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4. Discussion</w:t>
      </w:r>
    </w:p>
    <w:p w14:paraId="3892F1C5"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Therapeutic plants are vital source for curing various diseases around the world [35]. With the passage of time importance of medicinal plants is increasing due to useful phytochemicals they contain to cure such diseases [36]. In order to analyze important bioactive compounds in therapeutic plants phytochemical screening is imperative step. Plant have a large of number of compounds having different polarities. When these compounds are dissolved in different solvents (having different polarities), they distribute themselves under “like dissolves like” rule [37] [38]. In our study we obtained maximum yield in following order ethanol&gt;n-hexane&gt;chloroform&gt;ethyl acetate&gt;methanol, when we used them for extraction purposes. Phytochemical analysis gives important clue about medicinal importance of medicinal plants [39]. Number of phytochemicals are known to posses’ therapeutic properties such as antibacterial, antifungal [40] and anti-oxidant [41] activities etc. In this work we conducted phytochemical screening test to confirm the existence of tannins, phenols, terpenoids, saponins, alkaloids and flavonoids in the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ChJ,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All extracts possessed above tested phytochemicals except n-hexane which lack the presence of saponins. Phytochemicals gives medicinal features to plant. Tannins have good activities against diarrhea, hemorrhage, virus, bacteria, fungi, parasites, and have cytotoxic potential [39] [42] [43]. Phenols and flavonoids have anti-oxidant and anti-inflammatory activity [44]. Alkaloids have a good effect on neurological disorders like Alzheimer disease [45]. Saponins present in plants have vital role in defense against pathogenic microbes [46] [47]. Our plant extract has shown antimicrobial activities, cytotoxic and antioxidant potential which confirms the presences of tannins, saponins, phenol, flavonoids, and terpenoids. The presence of these phytochemicals puts light on medicinal importance of O. javanica.</w:t>
      </w:r>
    </w:p>
    <w:p w14:paraId="7851D613"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In the present research the antimicrobial activity of extracts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ChJ, &amp;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and essential oil of O. javanica was determined against three bacterial strains (E. coli, K. pneumonia and S. aureus) and three fungal strains (A. </w:t>
      </w:r>
      <w:proofErr w:type="spellStart"/>
      <w:r w:rsidRPr="003C5D1D">
        <w:rPr>
          <w:rFonts w:ascii="Times New Roman" w:eastAsia="Times New Roman" w:hAnsi="Times New Roman" w:cs="Times New Roman"/>
          <w:sz w:val="24"/>
          <w:szCs w:val="24"/>
        </w:rPr>
        <w:t>nigar</w:t>
      </w:r>
      <w:proofErr w:type="spellEnd"/>
      <w:r w:rsidRPr="003C5D1D">
        <w:rPr>
          <w:rFonts w:ascii="Times New Roman" w:eastAsia="Times New Roman" w:hAnsi="Times New Roman" w:cs="Times New Roman"/>
          <w:sz w:val="24"/>
          <w:szCs w:val="24"/>
        </w:rPr>
        <w:t xml:space="preserve">, Candida albicans, Acremonium). Researchers suggests that plants rich in flavonoids have antibacterial potential. Antibacterial potential was shown by flavonoids rich extract of species of </w:t>
      </w:r>
      <w:proofErr w:type="spellStart"/>
      <w:r w:rsidRPr="003C5D1D">
        <w:rPr>
          <w:rFonts w:ascii="Times New Roman" w:eastAsia="Times New Roman" w:hAnsi="Times New Roman" w:cs="Times New Roman"/>
          <w:sz w:val="24"/>
          <w:szCs w:val="24"/>
        </w:rPr>
        <w:t>Capsella</w:t>
      </w:r>
      <w:proofErr w:type="spellEnd"/>
      <w:r w:rsidRPr="003C5D1D">
        <w:rPr>
          <w:rFonts w:ascii="Times New Roman" w:eastAsia="Times New Roman" w:hAnsi="Times New Roman" w:cs="Times New Roman"/>
          <w:sz w:val="24"/>
          <w:szCs w:val="24"/>
        </w:rPr>
        <w:t xml:space="preserve"> [48] and Hypericum [49]. Tannins are reported to have antibacterial activity [50] [51]. Antibacterial activity of all extracts and essential oil was checked in the form of zone of inhibition and no MIC was observed because plant shown the lower activity against under test bacterial strains. Only ChJ and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extract were active against E. coli and K. pneumonia whereas other extracts and essential oil failed to show any activity against tested bacterial strains. Antifungal activities </w:t>
      </w:r>
      <w:r w:rsidRPr="003C5D1D">
        <w:rPr>
          <w:rFonts w:ascii="Times New Roman" w:eastAsia="Times New Roman" w:hAnsi="Times New Roman" w:cs="Times New Roman"/>
          <w:sz w:val="24"/>
          <w:szCs w:val="24"/>
        </w:rPr>
        <w:lastRenderedPageBreak/>
        <w:t xml:space="preserve">shown by </w:t>
      </w:r>
      <w:proofErr w:type="spellStart"/>
      <w:r w:rsidRPr="003C5D1D">
        <w:rPr>
          <w:rFonts w:ascii="Times New Roman" w:eastAsia="Times New Roman" w:hAnsi="Times New Roman" w:cs="Times New Roman"/>
          <w:sz w:val="24"/>
          <w:szCs w:val="24"/>
        </w:rPr>
        <w:t>Terminaliz</w:t>
      </w:r>
      <w:proofErr w:type="spellEnd"/>
      <w:r w:rsidRPr="003C5D1D">
        <w:rPr>
          <w:rFonts w:ascii="Times New Roman" w:eastAsia="Times New Roman" w:hAnsi="Times New Roman" w:cs="Times New Roman"/>
          <w:sz w:val="24"/>
          <w:szCs w:val="24"/>
        </w:rPr>
        <w:t xml:space="preserve"> sericea is due to presence of saponins and tannins [52]. Whereas flavonoids were also being reported for having antimicrobial potentials [53]. Only essential oil was active against A. </w:t>
      </w:r>
      <w:proofErr w:type="spellStart"/>
      <w:r w:rsidRPr="003C5D1D">
        <w:rPr>
          <w:rFonts w:ascii="Times New Roman" w:eastAsia="Times New Roman" w:hAnsi="Times New Roman" w:cs="Times New Roman"/>
          <w:sz w:val="24"/>
          <w:szCs w:val="24"/>
        </w:rPr>
        <w:t>nigar</w:t>
      </w:r>
      <w:proofErr w:type="spellEnd"/>
      <w:r w:rsidRPr="003C5D1D">
        <w:rPr>
          <w:rFonts w:ascii="Times New Roman" w:eastAsia="Times New Roman" w:hAnsi="Times New Roman" w:cs="Times New Roman"/>
          <w:sz w:val="24"/>
          <w:szCs w:val="24"/>
        </w:rPr>
        <w:t xml:space="preserve">. All extracts and essential oil have shown antifungal potential against Candida albicans. Essential oil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 have shown significant activity against Candida albicans. Against Acremonium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ChJ,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have shown very low antifungal activity. The work was also done on </w:t>
      </w:r>
      <w:proofErr w:type="spellStart"/>
      <w:r w:rsidRPr="003C5D1D">
        <w:rPr>
          <w:rFonts w:ascii="Times New Roman" w:eastAsia="Times New Roman" w:hAnsi="Times New Roman" w:cs="Times New Roman"/>
          <w:sz w:val="24"/>
          <w:szCs w:val="24"/>
        </w:rPr>
        <w:t>Fagonia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and investigations revealed the antifungal potential of extracts of F.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with different solvents against five fungal strains; ethyl acetate extract was most active against A. flavus. In. our study also ethyl acetate has shown maximum inhibition, but it was against Candida albicans [54].</w:t>
      </w:r>
    </w:p>
    <w:p w14:paraId="768E89FD"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Cytotoxic activity of plant was checked by using the brine shrimp lethality assay to kill the laboratory cultures brine shrimps (Artemia nauplii) as described [30].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ChJ,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were tested for cytotoxic potential. LD50 is minimum concentration at which 50% of shrimps can be killed. In our study, chloroform extract has shown lowest LD50 value that is 47.04. The results stated that LD50 values above 1000 µg/mL were considered as non-toxic; 500-100 µg/mL as light toxic; 250-400 µg/mL as medium toxic; and below 249 µg/mL as highly toxic [55]. All other extracts of O. javanica are non-toxic.</w:t>
      </w:r>
    </w:p>
    <w:p w14:paraId="5550AF1D"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Antioxidants present in medicinal plants play vital role in scavenging the free radicals. DPPH is very popular, sensitive and short time assay to evaluate the potential of natural antioxidants of plant extracts and compounds to scavenge free radicals [56] [57]. Reports shows that flavonoids have strong antioxidative capacity than nonflavonoids [58] and research shows that tannins have more potential to quench free radical [59]. We investigated the DPPH scavenging potential of all extracts of O. javanica. Chloroform extract showed good scavenging ability against DPPH. All the extract showed LC50 higher than ascorbic acid used as standard. It is reported that leaves of Indigofera </w:t>
      </w:r>
      <w:proofErr w:type="spellStart"/>
      <w:r w:rsidRPr="003C5D1D">
        <w:rPr>
          <w:rFonts w:ascii="Times New Roman" w:eastAsia="Times New Roman" w:hAnsi="Times New Roman" w:cs="Times New Roman"/>
          <w:sz w:val="24"/>
          <w:szCs w:val="24"/>
        </w:rPr>
        <w:t>Aspalathoides</w:t>
      </w:r>
      <w:proofErr w:type="spellEnd"/>
      <w:r w:rsidRPr="003C5D1D">
        <w:rPr>
          <w:rFonts w:ascii="Times New Roman" w:eastAsia="Times New Roman" w:hAnsi="Times New Roman" w:cs="Times New Roman"/>
          <w:sz w:val="24"/>
          <w:szCs w:val="24"/>
        </w:rPr>
        <w:t xml:space="preserve"> showed significant antioxidant potential. Among all chloroform fraction was most active with lowest IC50 value in DPPH assay regardless of having less polyphenolics [60].</w:t>
      </w:r>
    </w:p>
    <w:p w14:paraId="135ABD49" w14:textId="77777777" w:rsidR="00BE24C2" w:rsidRPr="003C5D1D" w:rsidRDefault="00BE24C2" w:rsidP="006F7769">
      <w:pPr>
        <w:spacing w:line="360" w:lineRule="auto"/>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t>5. Conclusion</w:t>
      </w:r>
    </w:p>
    <w:p w14:paraId="1B1C5384" w14:textId="77777777" w:rsidR="005E7855" w:rsidRPr="003C5D1D" w:rsidRDefault="00337A99" w:rsidP="006F77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24C2" w:rsidRPr="003C5D1D">
        <w:rPr>
          <w:rFonts w:ascii="Times New Roman" w:eastAsia="Times New Roman" w:hAnsi="Times New Roman" w:cs="Times New Roman"/>
          <w:sz w:val="24"/>
          <w:szCs w:val="24"/>
        </w:rPr>
        <w:t xml:space="preserve">GC-MS analysis of essential oil of O. javanica confirmed the presence of 7 chemical constituents in essentials oil. Our study shows that the extracts of O. javanica contains bioactive constituents namely alkaloids, flavonoids, tannins, phenols, saponins and </w:t>
      </w:r>
      <w:r w:rsidR="00BE24C2" w:rsidRPr="003C5D1D">
        <w:rPr>
          <w:rFonts w:ascii="Times New Roman" w:eastAsia="Times New Roman" w:hAnsi="Times New Roman" w:cs="Times New Roman"/>
          <w:sz w:val="24"/>
          <w:szCs w:val="24"/>
        </w:rPr>
        <w:lastRenderedPageBreak/>
        <w:t>biologically active against tested microbes. Cytotoxic activity, and DPPH scavenging potential performed for different extracts verified medicinal importance of O. javanica.</w:t>
      </w:r>
    </w:p>
    <w:p w14:paraId="28BCB90F" w14:textId="77777777" w:rsidR="005E7855" w:rsidRPr="003C5D1D" w:rsidRDefault="005E7855"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6B144093" w14:textId="77777777" w:rsidR="005E7855" w:rsidRPr="003C5D1D" w:rsidRDefault="005E7855"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References</w:t>
      </w:r>
    </w:p>
    <w:p w14:paraId="02FE36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 Chede PS. Phytochemical analysis of Citrus sinensis pulp. International Journal of Pharmacognosy and Phytochemical Research. 2012; 4(4):221-3.</w:t>
      </w:r>
    </w:p>
    <w:p w14:paraId="6D72F50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 Krishnaiah D, Devi T, Bono A, </w:t>
      </w:r>
      <w:proofErr w:type="spellStart"/>
      <w:r w:rsidRPr="003C5D1D">
        <w:rPr>
          <w:rFonts w:ascii="Times New Roman" w:eastAsia="Times New Roman" w:hAnsi="Times New Roman" w:cs="Times New Roman"/>
          <w:sz w:val="24"/>
          <w:szCs w:val="24"/>
        </w:rPr>
        <w:t>Sarbatly</w:t>
      </w:r>
      <w:proofErr w:type="spellEnd"/>
      <w:r w:rsidRPr="003C5D1D">
        <w:rPr>
          <w:rFonts w:ascii="Times New Roman" w:eastAsia="Times New Roman" w:hAnsi="Times New Roman" w:cs="Times New Roman"/>
          <w:sz w:val="24"/>
          <w:szCs w:val="24"/>
        </w:rPr>
        <w:t xml:space="preserve"> R. Studies on phytochemical constituents of six </w:t>
      </w:r>
      <w:r w:rsidRPr="003C5D1D">
        <w:rPr>
          <w:rFonts w:ascii="Times New Roman" w:eastAsia="Times New Roman" w:hAnsi="Times New Roman" w:cs="Times New Roman"/>
          <w:sz w:val="24"/>
          <w:szCs w:val="24"/>
        </w:rPr>
        <w:tab/>
        <w:t>Malaysian medicinal plants. Journal of medicinal plants research. 2009; 3(2):67-72.</w:t>
      </w:r>
    </w:p>
    <w:p w14:paraId="6E301D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 Zengin G, </w:t>
      </w:r>
      <w:proofErr w:type="spellStart"/>
      <w:r w:rsidRPr="003C5D1D">
        <w:rPr>
          <w:rFonts w:ascii="Times New Roman" w:eastAsia="Times New Roman" w:hAnsi="Times New Roman" w:cs="Times New Roman"/>
          <w:sz w:val="24"/>
          <w:szCs w:val="24"/>
        </w:rPr>
        <w:t>Aktumsek</w:t>
      </w:r>
      <w:proofErr w:type="spellEnd"/>
      <w:r w:rsidRPr="003C5D1D">
        <w:rPr>
          <w:rFonts w:ascii="Times New Roman" w:eastAsia="Times New Roman" w:hAnsi="Times New Roman" w:cs="Times New Roman"/>
          <w:sz w:val="24"/>
          <w:szCs w:val="24"/>
        </w:rPr>
        <w:t xml:space="preserve"> A, Guler GO, Cakmak YS, </w:t>
      </w:r>
      <w:proofErr w:type="spellStart"/>
      <w:r w:rsidRPr="003C5D1D">
        <w:rPr>
          <w:rFonts w:ascii="Times New Roman" w:eastAsia="Times New Roman" w:hAnsi="Times New Roman" w:cs="Times New Roman"/>
          <w:sz w:val="24"/>
          <w:szCs w:val="24"/>
        </w:rPr>
        <w:t>Yildiztugay</w:t>
      </w:r>
      <w:proofErr w:type="spellEnd"/>
      <w:r w:rsidRPr="003C5D1D">
        <w:rPr>
          <w:rFonts w:ascii="Times New Roman" w:eastAsia="Times New Roman" w:hAnsi="Times New Roman" w:cs="Times New Roman"/>
          <w:sz w:val="24"/>
          <w:szCs w:val="24"/>
        </w:rPr>
        <w:t xml:space="preserve"> E. Antioxidant Properties of </w:t>
      </w:r>
      <w:r w:rsidRPr="003C5D1D">
        <w:rPr>
          <w:rFonts w:ascii="Times New Roman" w:eastAsia="Times New Roman" w:hAnsi="Times New Roman" w:cs="Times New Roman"/>
          <w:sz w:val="24"/>
          <w:szCs w:val="24"/>
        </w:rPr>
        <w:tab/>
        <w:t xml:space="preserve">Methanolic Extract and Fatty Acid Composition of Centaurea </w:t>
      </w:r>
      <w:proofErr w:type="spellStart"/>
      <w:r w:rsidRPr="003C5D1D">
        <w:rPr>
          <w:rFonts w:ascii="Times New Roman" w:eastAsia="Times New Roman" w:hAnsi="Times New Roman" w:cs="Times New Roman"/>
          <w:sz w:val="24"/>
          <w:szCs w:val="24"/>
        </w:rPr>
        <w:t>urvillei</w:t>
      </w:r>
      <w:proofErr w:type="spellEnd"/>
      <w:r w:rsidRPr="003C5D1D">
        <w:rPr>
          <w:rFonts w:ascii="Times New Roman" w:eastAsia="Times New Roman" w:hAnsi="Times New Roman" w:cs="Times New Roman"/>
          <w:sz w:val="24"/>
          <w:szCs w:val="24"/>
        </w:rPr>
        <w:t xml:space="preserve"> DC. subsp. </w:t>
      </w:r>
      <w:proofErr w:type="spellStart"/>
      <w:r w:rsidRPr="003C5D1D">
        <w:rPr>
          <w:rFonts w:ascii="Times New Roman" w:eastAsia="Times New Roman" w:hAnsi="Times New Roman" w:cs="Times New Roman"/>
          <w:sz w:val="24"/>
          <w:szCs w:val="24"/>
        </w:rPr>
        <w:t>hayekiana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Wagenitz</w:t>
      </w:r>
      <w:proofErr w:type="spellEnd"/>
      <w:r w:rsidRPr="003C5D1D">
        <w:rPr>
          <w:rFonts w:ascii="Times New Roman" w:eastAsia="Times New Roman" w:hAnsi="Times New Roman" w:cs="Times New Roman"/>
          <w:sz w:val="24"/>
          <w:szCs w:val="24"/>
        </w:rPr>
        <w:t>. Records of Natural Products. 2011 Apr 1; 5(2).</w:t>
      </w:r>
    </w:p>
    <w:p w14:paraId="46F48B8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 Ramesh P, </w:t>
      </w:r>
      <w:proofErr w:type="spellStart"/>
      <w:r w:rsidRPr="003C5D1D">
        <w:rPr>
          <w:rFonts w:ascii="Times New Roman" w:eastAsia="Times New Roman" w:hAnsi="Times New Roman" w:cs="Times New Roman"/>
          <w:sz w:val="24"/>
          <w:szCs w:val="24"/>
        </w:rPr>
        <w:t>Okigbo</w:t>
      </w:r>
      <w:proofErr w:type="spellEnd"/>
      <w:r w:rsidRPr="003C5D1D">
        <w:rPr>
          <w:rFonts w:ascii="Times New Roman" w:eastAsia="Times New Roman" w:hAnsi="Times New Roman" w:cs="Times New Roman"/>
          <w:sz w:val="24"/>
          <w:szCs w:val="24"/>
        </w:rPr>
        <w:t xml:space="preserve"> RN. Effects of plants and medicinal plant combinations as anti-infectives. Afr. J. Pharm. </w:t>
      </w:r>
      <w:proofErr w:type="spellStart"/>
      <w:r w:rsidRPr="003C5D1D">
        <w:rPr>
          <w:rFonts w:ascii="Times New Roman" w:eastAsia="Times New Roman" w:hAnsi="Times New Roman" w:cs="Times New Roman"/>
          <w:sz w:val="24"/>
          <w:szCs w:val="24"/>
        </w:rPr>
        <w:t>Pharmacol</w:t>
      </w:r>
      <w:proofErr w:type="spellEnd"/>
      <w:r w:rsidRPr="003C5D1D">
        <w:rPr>
          <w:rFonts w:ascii="Times New Roman" w:eastAsia="Times New Roman" w:hAnsi="Times New Roman" w:cs="Times New Roman"/>
          <w:sz w:val="24"/>
          <w:szCs w:val="24"/>
        </w:rPr>
        <w:t>. 2008 Sep; 2(7):130-5.</w:t>
      </w:r>
    </w:p>
    <w:p w14:paraId="2E9A9C15"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 Islam MR, Reza AA, Chawdhury KA, Uddin J, Farhana K. Evaluation of in vitro antioxidant </w:t>
      </w:r>
      <w:r w:rsidRPr="003C5D1D">
        <w:rPr>
          <w:rFonts w:ascii="Times New Roman" w:eastAsia="Times New Roman" w:hAnsi="Times New Roman" w:cs="Times New Roman"/>
          <w:sz w:val="24"/>
          <w:szCs w:val="24"/>
        </w:rPr>
        <w:tab/>
        <w:t xml:space="preserve">activity and cytotoxicity of methanolic extract of </w:t>
      </w:r>
      <w:proofErr w:type="spellStart"/>
      <w:r w:rsidRPr="003C5D1D">
        <w:rPr>
          <w:rFonts w:ascii="Times New Roman" w:eastAsia="Times New Roman" w:hAnsi="Times New Roman" w:cs="Times New Roman"/>
          <w:sz w:val="24"/>
          <w:szCs w:val="24"/>
        </w:rPr>
        <w:t>Sida</w:t>
      </w:r>
      <w:proofErr w:type="spellEnd"/>
      <w:r w:rsidRPr="003C5D1D">
        <w:rPr>
          <w:rFonts w:ascii="Times New Roman" w:eastAsia="Times New Roman" w:hAnsi="Times New Roman" w:cs="Times New Roman"/>
          <w:sz w:val="24"/>
          <w:szCs w:val="24"/>
        </w:rPr>
        <w:t xml:space="preserve"> cordata leaves. Int J Biol Pharm Res. 2014; 5(2):196-200.</w:t>
      </w:r>
    </w:p>
    <w:p w14:paraId="7C628EC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 McLaughlin JL, </w:t>
      </w:r>
      <w:proofErr w:type="spellStart"/>
      <w:r w:rsidRPr="003C5D1D">
        <w:rPr>
          <w:rFonts w:ascii="Times New Roman" w:eastAsia="Times New Roman" w:hAnsi="Times New Roman" w:cs="Times New Roman"/>
          <w:sz w:val="24"/>
          <w:szCs w:val="24"/>
        </w:rPr>
        <w:t>Hostettmann</w:t>
      </w:r>
      <w:proofErr w:type="spellEnd"/>
      <w:r w:rsidRPr="003C5D1D">
        <w:rPr>
          <w:rFonts w:ascii="Times New Roman" w:eastAsia="Times New Roman" w:hAnsi="Times New Roman" w:cs="Times New Roman"/>
          <w:sz w:val="24"/>
          <w:szCs w:val="24"/>
        </w:rPr>
        <w:t xml:space="preserve"> K. Methods in plant biochemistry. Assays for Bioactivity. 1991; 6:1-33.</w:t>
      </w:r>
    </w:p>
    <w:p w14:paraId="6C0BFDC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[7] Harborne AJ. Phytochemical methods a guide to modern techniques of plant analysis. Springer science &amp; business media; 1998 Apr 30.</w:t>
      </w:r>
    </w:p>
    <w:p w14:paraId="23145A0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[8] Huang ZM, Yang XB, Cao WB. Textual study on Oenanthe javanica documented in ancient Chinese medicinal literatures. Chinese Traditional and Herbal Drugs. 2001; 32(1):59-62.</w:t>
      </w:r>
    </w:p>
    <w:p w14:paraId="5ECF37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[9] </w:t>
      </w:r>
      <w:proofErr w:type="spellStart"/>
      <w:r w:rsidRPr="003C5D1D">
        <w:rPr>
          <w:rFonts w:ascii="Times New Roman" w:eastAsia="Times New Roman" w:hAnsi="Times New Roman" w:cs="Times New Roman"/>
          <w:sz w:val="24"/>
          <w:szCs w:val="24"/>
        </w:rPr>
        <w:t>Huopalahti</w:t>
      </w:r>
      <w:proofErr w:type="spellEnd"/>
      <w:r w:rsidRPr="003C5D1D">
        <w:rPr>
          <w:rFonts w:ascii="Times New Roman" w:eastAsia="Times New Roman" w:hAnsi="Times New Roman" w:cs="Times New Roman"/>
          <w:sz w:val="24"/>
          <w:szCs w:val="24"/>
        </w:rPr>
        <w:t xml:space="preserve"> R, Linko RR. Composition and content of aroma compounds in dill, Anethum graveolens L., at three different growth stages. Journal of agricultural and food chemistry. 1983 Mar; 31(2):331-3.</w:t>
      </w:r>
    </w:p>
    <w:p w14:paraId="4E86A71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[10] Kasting R, Andersson J, von Sydow E. Volatile constituents in leaves of parsley. Phytochemistry. 1972 Jul 1; 11(7):2277-82.</w:t>
      </w:r>
    </w:p>
    <w:p w14:paraId="1EC57407"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[11] Park JC, Ha JO, Park KY. Antimutagenic effect of flavonoids isolated from Oenanthe </w:t>
      </w:r>
      <w:r w:rsidRPr="003C5D1D">
        <w:rPr>
          <w:rFonts w:ascii="Times New Roman" w:eastAsia="Times New Roman" w:hAnsi="Times New Roman" w:cs="Times New Roman"/>
          <w:sz w:val="24"/>
          <w:szCs w:val="24"/>
        </w:rPr>
        <w:tab/>
        <w:t>javanica. Journal of the Korean Society of Food Science and Nutrition (Korea Republic). 1996, 25: 588–592.</w:t>
      </w:r>
    </w:p>
    <w:p w14:paraId="1800F3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[12] Ai G, Huang ZM, Liu QC, Han YQ, Chen X. The protective effect of total phenolics from Oenanthe Javanica on acute liver failure induced by D-galactosamine. Journal of </w:t>
      </w:r>
      <w:r w:rsidRPr="003C5D1D">
        <w:rPr>
          <w:rFonts w:ascii="Times New Roman" w:eastAsia="Times New Roman" w:hAnsi="Times New Roman" w:cs="Times New Roman"/>
          <w:sz w:val="24"/>
          <w:szCs w:val="24"/>
        </w:rPr>
        <w:tab/>
        <w:t>Ethnopharmacology. 2016 Jun 20; 186:53-60.</w:t>
      </w:r>
    </w:p>
    <w:p w14:paraId="7785AAF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[13] Song GS, Kwon YJ. Analysis of the volatile constituents of Oenanthe stolonifera DC. J </w:t>
      </w:r>
      <w:r w:rsidRPr="003C5D1D">
        <w:rPr>
          <w:rFonts w:ascii="Times New Roman" w:eastAsia="Times New Roman" w:hAnsi="Times New Roman" w:cs="Times New Roman"/>
          <w:sz w:val="24"/>
          <w:szCs w:val="24"/>
        </w:rPr>
        <w:tab/>
        <w:t xml:space="preserve">Korean Soc Food </w:t>
      </w:r>
      <w:proofErr w:type="spellStart"/>
      <w:r w:rsidRPr="003C5D1D">
        <w:rPr>
          <w:rFonts w:ascii="Times New Roman" w:eastAsia="Times New Roman" w:hAnsi="Times New Roman" w:cs="Times New Roman"/>
          <w:sz w:val="24"/>
          <w:szCs w:val="24"/>
        </w:rPr>
        <w:t>Nutr</w:t>
      </w:r>
      <w:proofErr w:type="spellEnd"/>
      <w:r w:rsidRPr="003C5D1D">
        <w:rPr>
          <w:rFonts w:ascii="Times New Roman" w:eastAsia="Times New Roman" w:hAnsi="Times New Roman" w:cs="Times New Roman"/>
          <w:sz w:val="24"/>
          <w:szCs w:val="24"/>
        </w:rPr>
        <w:t>. 1990;19(4):311-4.</w:t>
      </w:r>
    </w:p>
    <w:p w14:paraId="5DFD11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[14] Zhang J, Li SH, Gu RH. Chemical constituents in </w:t>
      </w:r>
      <w:proofErr w:type="spellStart"/>
      <w:r w:rsidRPr="003C5D1D">
        <w:rPr>
          <w:rFonts w:ascii="Times New Roman" w:eastAsia="Times New Roman" w:hAnsi="Times New Roman" w:cs="Times New Roman"/>
          <w:sz w:val="24"/>
          <w:szCs w:val="24"/>
        </w:rPr>
        <w:t>oenanthe</w:t>
      </w:r>
      <w:proofErr w:type="spellEnd"/>
      <w:r w:rsidRPr="003C5D1D">
        <w:rPr>
          <w:rFonts w:ascii="Times New Roman" w:eastAsia="Times New Roman" w:hAnsi="Times New Roman" w:cs="Times New Roman"/>
          <w:sz w:val="24"/>
          <w:szCs w:val="24"/>
        </w:rPr>
        <w:t xml:space="preserve"> javanica. Chinese Traditional and Herbal Drugs. 2012;43(7):1289-92.</w:t>
      </w:r>
    </w:p>
    <w:p w14:paraId="5090D16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[15] Lee BS, Chung MH, Tu OJ. A study on removal of cadmium and lead from water by Oenanthe Stolonifera DC. Kor. J. Env. </w:t>
      </w:r>
      <w:proofErr w:type="spellStart"/>
      <w:r w:rsidRPr="003C5D1D">
        <w:rPr>
          <w:rFonts w:ascii="Times New Roman" w:eastAsia="Times New Roman" w:hAnsi="Times New Roman" w:cs="Times New Roman"/>
          <w:sz w:val="24"/>
          <w:szCs w:val="24"/>
        </w:rPr>
        <w:t>Hlth</w:t>
      </w:r>
      <w:proofErr w:type="spellEnd"/>
      <w:r w:rsidRPr="003C5D1D">
        <w:rPr>
          <w:rFonts w:ascii="Times New Roman" w:eastAsia="Times New Roman" w:hAnsi="Times New Roman" w:cs="Times New Roman"/>
          <w:sz w:val="24"/>
          <w:szCs w:val="24"/>
        </w:rPr>
        <w:t>. Soc. 1995;21(1):47-55.</w:t>
      </w:r>
    </w:p>
    <w:p w14:paraId="5EBEB02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[16] Han YQ, Huang ZM, Yang XB, Liu HZ, Wu GX. In vivo and in vitro anti-hepatitis B virus activity of total phenolics from Oenanthe javanica. Journal of Ethnopharmacology. 2008 </w:t>
      </w:r>
      <w:r w:rsidRPr="003C5D1D">
        <w:rPr>
          <w:rFonts w:ascii="Times New Roman" w:eastAsia="Times New Roman" w:hAnsi="Times New Roman" w:cs="Times New Roman"/>
          <w:sz w:val="24"/>
          <w:szCs w:val="24"/>
        </w:rPr>
        <w:tab/>
        <w:t>Jun 19; 118(1):148-53.</w:t>
      </w:r>
    </w:p>
    <w:p w14:paraId="5479213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[17] Yang XB, Huang ZM, Cao WB, Zheng M, Chen HY, Zhang J. Antidiabetic effect of Oenanthe </w:t>
      </w:r>
      <w:r w:rsidRPr="003C5D1D">
        <w:rPr>
          <w:rFonts w:ascii="Times New Roman" w:eastAsia="Times New Roman" w:hAnsi="Times New Roman" w:cs="Times New Roman"/>
          <w:sz w:val="24"/>
          <w:szCs w:val="24"/>
        </w:rPr>
        <w:tab/>
        <w:t xml:space="preserve">javanica flavone. Acta </w:t>
      </w:r>
      <w:proofErr w:type="spellStart"/>
      <w:r w:rsidRPr="003C5D1D">
        <w:rPr>
          <w:rFonts w:ascii="Times New Roman" w:eastAsia="Times New Roman" w:hAnsi="Times New Roman" w:cs="Times New Roman"/>
          <w:sz w:val="24"/>
          <w:szCs w:val="24"/>
        </w:rPr>
        <w:t>Pharmacologica</w:t>
      </w:r>
      <w:proofErr w:type="spellEnd"/>
      <w:r w:rsidRPr="003C5D1D">
        <w:rPr>
          <w:rFonts w:ascii="Times New Roman" w:eastAsia="Times New Roman" w:hAnsi="Times New Roman" w:cs="Times New Roman"/>
          <w:sz w:val="24"/>
          <w:szCs w:val="24"/>
        </w:rPr>
        <w:t xml:space="preserve"> Sinica. 2000 Mar 1; 21(3):239-42.</w:t>
      </w:r>
    </w:p>
    <w:p w14:paraId="45FCDCC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[18] </w:t>
      </w:r>
      <w:proofErr w:type="spellStart"/>
      <w:r w:rsidRPr="003C5D1D">
        <w:rPr>
          <w:rFonts w:ascii="Times New Roman" w:eastAsia="Times New Roman" w:hAnsi="Times New Roman" w:cs="Times New Roman"/>
          <w:sz w:val="24"/>
          <w:szCs w:val="24"/>
        </w:rPr>
        <w:t>Daferera</w:t>
      </w:r>
      <w:proofErr w:type="spellEnd"/>
      <w:r w:rsidRPr="003C5D1D">
        <w:rPr>
          <w:rFonts w:ascii="Times New Roman" w:eastAsia="Times New Roman" w:hAnsi="Times New Roman" w:cs="Times New Roman"/>
          <w:sz w:val="24"/>
          <w:szCs w:val="24"/>
        </w:rPr>
        <w:t xml:space="preserve"> DJ, Ziogas BN,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MG. GC-MS analysis of essential oils from some Greek </w:t>
      </w:r>
      <w:r w:rsidRPr="003C5D1D">
        <w:rPr>
          <w:rFonts w:ascii="Times New Roman" w:eastAsia="Times New Roman" w:hAnsi="Times New Roman" w:cs="Times New Roman"/>
          <w:sz w:val="24"/>
          <w:szCs w:val="24"/>
        </w:rPr>
        <w:tab/>
        <w:t xml:space="preserve">aromatic plants and their fungitoxicity on Penicillium </w:t>
      </w:r>
      <w:proofErr w:type="spellStart"/>
      <w:r w:rsidRPr="003C5D1D">
        <w:rPr>
          <w:rFonts w:ascii="Times New Roman" w:eastAsia="Times New Roman" w:hAnsi="Times New Roman" w:cs="Times New Roman"/>
          <w:sz w:val="24"/>
          <w:szCs w:val="24"/>
        </w:rPr>
        <w:t>digitatum</w:t>
      </w:r>
      <w:proofErr w:type="spellEnd"/>
      <w:r w:rsidRPr="003C5D1D">
        <w:rPr>
          <w:rFonts w:ascii="Times New Roman" w:eastAsia="Times New Roman" w:hAnsi="Times New Roman" w:cs="Times New Roman"/>
          <w:sz w:val="24"/>
          <w:szCs w:val="24"/>
        </w:rPr>
        <w:t>. Journal of agricultural and food chemistry. 2000 Jun 19; 48(6):2576-81.</w:t>
      </w:r>
    </w:p>
    <w:p w14:paraId="10AF94C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[19] Colegate SM, Molyneux RJ, editors. Bioactive natural products: detection, isolation, and structural determination. CRC press; 2007 Dec 14. </w:t>
      </w:r>
    </w:p>
    <w:p w14:paraId="3AEBEDF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[20] He L, Orr GA, Horwitz SB. Novel molecules that interact with microtubules and have </w:t>
      </w:r>
      <w:r w:rsidRPr="003C5D1D">
        <w:rPr>
          <w:rFonts w:ascii="Times New Roman" w:eastAsia="Times New Roman" w:hAnsi="Times New Roman" w:cs="Times New Roman"/>
          <w:sz w:val="24"/>
          <w:szCs w:val="24"/>
        </w:rPr>
        <w:tab/>
        <w:t>functional activity similar to Taxol™. Drug discovery today. 2001 Nov 15; 6(22):1153-64.</w:t>
      </w:r>
    </w:p>
    <w:p w14:paraId="0813E0E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[21] </w:t>
      </w:r>
      <w:proofErr w:type="spellStart"/>
      <w:r w:rsidRPr="003C5D1D">
        <w:rPr>
          <w:rFonts w:ascii="Times New Roman" w:eastAsia="Times New Roman" w:hAnsi="Times New Roman" w:cs="Times New Roman"/>
          <w:sz w:val="24"/>
          <w:szCs w:val="24"/>
        </w:rPr>
        <w:t>Peteros</w:t>
      </w:r>
      <w:proofErr w:type="spellEnd"/>
      <w:r w:rsidRPr="003C5D1D">
        <w:rPr>
          <w:rFonts w:ascii="Times New Roman" w:eastAsia="Times New Roman" w:hAnsi="Times New Roman" w:cs="Times New Roman"/>
          <w:sz w:val="24"/>
          <w:szCs w:val="24"/>
        </w:rPr>
        <w:t xml:space="preserve"> NP, Uy MM. Antioxidant and cytotoxic activities and phytochemical screening of </w:t>
      </w:r>
      <w:r w:rsidRPr="003C5D1D">
        <w:rPr>
          <w:rFonts w:ascii="Times New Roman" w:eastAsia="Times New Roman" w:hAnsi="Times New Roman" w:cs="Times New Roman"/>
          <w:sz w:val="24"/>
          <w:szCs w:val="24"/>
        </w:rPr>
        <w:tab/>
        <w:t>four Philippine medicinal plants. Journal of Medicinal Plants Research. 2010 Mar 4; 4(5):407-14.</w:t>
      </w:r>
    </w:p>
    <w:p w14:paraId="7DA72FF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[22] Khan RA, Khan MR, Sahreen S, Ahmed M. Assessment of flavonoids contents and in vitro antioxidant activity of </w:t>
      </w:r>
      <w:proofErr w:type="spellStart"/>
      <w:r w:rsidRPr="003C5D1D">
        <w:rPr>
          <w:rFonts w:ascii="Times New Roman" w:eastAsia="Times New Roman" w:hAnsi="Times New Roman" w:cs="Times New Roman"/>
          <w:sz w:val="24"/>
          <w:szCs w:val="24"/>
        </w:rPr>
        <w:t>Launaea</w:t>
      </w:r>
      <w:proofErr w:type="spellEnd"/>
      <w:r w:rsidRPr="003C5D1D">
        <w:rPr>
          <w:rFonts w:ascii="Times New Roman" w:eastAsia="Times New Roman" w:hAnsi="Times New Roman" w:cs="Times New Roman"/>
          <w:sz w:val="24"/>
          <w:szCs w:val="24"/>
        </w:rPr>
        <w:t xml:space="preserve"> procumbens. Chemistry Central Journal. 2012 Dec; 6(1):1-1.</w:t>
      </w:r>
    </w:p>
    <w:p w14:paraId="11E900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[23] Khan RA, Khan MR, Sahreen S, Ahmed M. Evaluation of phenolic contents and antioxidant </w:t>
      </w:r>
      <w:r w:rsidRPr="003C5D1D">
        <w:rPr>
          <w:rFonts w:ascii="Times New Roman" w:eastAsia="Times New Roman" w:hAnsi="Times New Roman" w:cs="Times New Roman"/>
          <w:sz w:val="24"/>
          <w:szCs w:val="24"/>
        </w:rPr>
        <w:tab/>
        <w:t>activity of various solvent extracts of Sonchus asper (L.) Hill. Chemistry Central Journal. 2012 Dec; 6(1):1-7.</w:t>
      </w:r>
    </w:p>
    <w:p w14:paraId="32CD0D1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[24] Khan AM, Qureshi RA, Gillani SA, Ullah F. Antimicrobial activity of selected medicinal plants of Margalla hills, Islamabad, Pakistan. Journal of Medicinal Plant Research. 2011 Sep 16; 5(18):4665-70.</w:t>
      </w:r>
    </w:p>
    <w:p w14:paraId="7F7B6C4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[25] Abdellatif F, Hassani A. Chemical composition of the essential oils from leaves of Melissa officinalis extracted by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xml:space="preserve">, steam distillation, organic solvent and microwave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J. Mater. Environ. Sci. 2015; 6(1):207-13.</w:t>
      </w:r>
    </w:p>
    <w:p w14:paraId="3CF548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[26] Ali S, Salman SM, Jan MT, Afridi M, Malik MS. Comparative studies of various </w:t>
      </w:r>
      <w:proofErr w:type="spellStart"/>
      <w:r w:rsidRPr="003C5D1D">
        <w:rPr>
          <w:rFonts w:ascii="Times New Roman" w:eastAsia="Times New Roman" w:hAnsi="Times New Roman" w:cs="Times New Roman"/>
          <w:sz w:val="24"/>
          <w:szCs w:val="24"/>
        </w:rPr>
        <w:t>phyto</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ab/>
        <w:t>nutrients in citrus fruits. Pak. J. Chem. 2014; 4(2):72-6.</w:t>
      </w:r>
    </w:p>
    <w:p w14:paraId="28F6505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[27] </w:t>
      </w:r>
      <w:proofErr w:type="spellStart"/>
      <w:r w:rsidRPr="003C5D1D">
        <w:rPr>
          <w:rFonts w:ascii="Times New Roman" w:eastAsia="Times New Roman" w:hAnsi="Times New Roman" w:cs="Times New Roman"/>
          <w:sz w:val="24"/>
          <w:szCs w:val="24"/>
        </w:rPr>
        <w:t>Sofowora</w:t>
      </w:r>
      <w:proofErr w:type="spellEnd"/>
      <w:r w:rsidRPr="003C5D1D">
        <w:rPr>
          <w:rFonts w:ascii="Times New Roman" w:eastAsia="Times New Roman" w:hAnsi="Times New Roman" w:cs="Times New Roman"/>
          <w:sz w:val="24"/>
          <w:szCs w:val="24"/>
        </w:rPr>
        <w:t xml:space="preserve"> A. Research on medicinal plants and traditional medicine in Africa. The Journal of Alternative and Complementary Medicine. 1996 Sep 1; 2(3):365-72.</w:t>
      </w:r>
    </w:p>
    <w:p w14:paraId="0C75D79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[28] Biu AA, Yusufu SD, Rabo JS. Phytochemical screening of </w:t>
      </w:r>
      <w:proofErr w:type="spellStart"/>
      <w:r w:rsidRPr="003C5D1D">
        <w:rPr>
          <w:rFonts w:ascii="Times New Roman" w:eastAsia="Times New Roman" w:hAnsi="Times New Roman" w:cs="Times New Roman"/>
          <w:sz w:val="24"/>
          <w:szCs w:val="24"/>
        </w:rPr>
        <w:t>Azadirachta</w:t>
      </w:r>
      <w:proofErr w:type="spellEnd"/>
      <w:r w:rsidRPr="003C5D1D">
        <w:rPr>
          <w:rFonts w:ascii="Times New Roman" w:eastAsia="Times New Roman" w:hAnsi="Times New Roman" w:cs="Times New Roman"/>
          <w:sz w:val="24"/>
          <w:szCs w:val="24"/>
        </w:rPr>
        <w:t xml:space="preserve"> indica (neem) (</w:t>
      </w:r>
      <w:proofErr w:type="spellStart"/>
      <w:r w:rsidRPr="003C5D1D">
        <w:rPr>
          <w:rFonts w:ascii="Times New Roman" w:eastAsia="Times New Roman" w:hAnsi="Times New Roman" w:cs="Times New Roman"/>
          <w:sz w:val="24"/>
          <w:szCs w:val="24"/>
        </w:rPr>
        <w:t>Meliaceae</w:t>
      </w:r>
      <w:proofErr w:type="spellEnd"/>
      <w:r w:rsidRPr="003C5D1D">
        <w:rPr>
          <w:rFonts w:ascii="Times New Roman" w:eastAsia="Times New Roman" w:hAnsi="Times New Roman" w:cs="Times New Roman"/>
          <w:sz w:val="24"/>
          <w:szCs w:val="24"/>
        </w:rPr>
        <w:t xml:space="preserve">) in Maiduguri, Nigeria. Bioscience research communications. 2009; </w:t>
      </w:r>
      <w:r w:rsidRPr="003C5D1D">
        <w:rPr>
          <w:rFonts w:ascii="Times New Roman" w:eastAsia="Times New Roman" w:hAnsi="Times New Roman" w:cs="Times New Roman"/>
          <w:sz w:val="24"/>
          <w:szCs w:val="24"/>
        </w:rPr>
        <w:tab/>
        <w:t>21(6):281-3.</w:t>
      </w:r>
    </w:p>
    <w:p w14:paraId="1FDD044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[29] Awang DV. Tyler's herbs of choice: the therapeutic use of </w:t>
      </w:r>
      <w:proofErr w:type="spellStart"/>
      <w:r w:rsidRPr="003C5D1D">
        <w:rPr>
          <w:rFonts w:ascii="Times New Roman" w:eastAsia="Times New Roman" w:hAnsi="Times New Roman" w:cs="Times New Roman"/>
          <w:sz w:val="24"/>
          <w:szCs w:val="24"/>
        </w:rPr>
        <w:t>phytomedicinals</w:t>
      </w:r>
      <w:proofErr w:type="spellEnd"/>
      <w:r w:rsidRPr="003C5D1D">
        <w:rPr>
          <w:rFonts w:ascii="Times New Roman" w:eastAsia="Times New Roman" w:hAnsi="Times New Roman" w:cs="Times New Roman"/>
          <w:sz w:val="24"/>
          <w:szCs w:val="24"/>
        </w:rPr>
        <w:t xml:space="preserve">. CRC Press; 2009 </w:t>
      </w:r>
      <w:r w:rsidRPr="003C5D1D">
        <w:rPr>
          <w:rFonts w:ascii="Times New Roman" w:eastAsia="Times New Roman" w:hAnsi="Times New Roman" w:cs="Times New Roman"/>
          <w:sz w:val="24"/>
          <w:szCs w:val="24"/>
        </w:rPr>
        <w:tab/>
        <w:t>May 4.</w:t>
      </w:r>
    </w:p>
    <w:p w14:paraId="7CFA60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[30] Meyer BN, </w:t>
      </w:r>
      <w:proofErr w:type="spellStart"/>
      <w:r w:rsidRPr="003C5D1D">
        <w:rPr>
          <w:rFonts w:ascii="Times New Roman" w:eastAsia="Times New Roman" w:hAnsi="Times New Roman" w:cs="Times New Roman"/>
          <w:sz w:val="24"/>
          <w:szCs w:val="24"/>
        </w:rPr>
        <w:t>Ferrigni</w:t>
      </w:r>
      <w:proofErr w:type="spellEnd"/>
      <w:r w:rsidRPr="003C5D1D">
        <w:rPr>
          <w:rFonts w:ascii="Times New Roman" w:eastAsia="Times New Roman" w:hAnsi="Times New Roman" w:cs="Times New Roman"/>
          <w:sz w:val="24"/>
          <w:szCs w:val="24"/>
        </w:rPr>
        <w:t xml:space="preserve"> NR, Putnam JE, Jacobsen LB, Nichols DJ, McLaughlin JL. Brine shrimp: a convenient general bioassay for active plant constituents. Planta medica. 1982 May; </w:t>
      </w:r>
      <w:r w:rsidRPr="003C5D1D">
        <w:rPr>
          <w:rFonts w:ascii="Times New Roman" w:eastAsia="Times New Roman" w:hAnsi="Times New Roman" w:cs="Times New Roman"/>
          <w:sz w:val="24"/>
          <w:szCs w:val="24"/>
        </w:rPr>
        <w:tab/>
        <w:t>45(05):31-4.</w:t>
      </w:r>
    </w:p>
    <w:p w14:paraId="2C53064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[31] Dhingra OD, Sinclair JB. Basic plant pathology methods. CRC press; 2017 Nov 22.</w:t>
      </w:r>
    </w:p>
    <w:p w14:paraId="0823A37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[32] Sirajuddin M, Ali S, Haider A, Shah NA, Shah A, Khan MR. Synthesis, cha</w:t>
      </w:r>
      <w:r w:rsidR="00130DFA" w:rsidRPr="003C5D1D">
        <w:rPr>
          <w:rFonts w:ascii="Times New Roman" w:eastAsia="Times New Roman" w:hAnsi="Times New Roman" w:cs="Times New Roman"/>
          <w:sz w:val="24"/>
          <w:szCs w:val="24"/>
        </w:rPr>
        <w:t xml:space="preserve">racterization, </w:t>
      </w:r>
      <w:r w:rsidRPr="003C5D1D">
        <w:rPr>
          <w:rFonts w:ascii="Times New Roman" w:eastAsia="Times New Roman" w:hAnsi="Times New Roman" w:cs="Times New Roman"/>
          <w:sz w:val="24"/>
          <w:szCs w:val="24"/>
        </w:rPr>
        <w:t>biological screenings and interaction with calf thymus DNA as w</w:t>
      </w:r>
      <w:r w:rsidR="00130DFA" w:rsidRPr="003C5D1D">
        <w:rPr>
          <w:rFonts w:ascii="Times New Roman" w:eastAsia="Times New Roman" w:hAnsi="Times New Roman" w:cs="Times New Roman"/>
          <w:sz w:val="24"/>
          <w:szCs w:val="24"/>
        </w:rPr>
        <w:t xml:space="preserve">ell as electrochemical </w:t>
      </w:r>
      <w:r w:rsidR="00130DFA" w:rsidRPr="003C5D1D">
        <w:rPr>
          <w:rFonts w:ascii="Times New Roman" w:eastAsia="Times New Roman" w:hAnsi="Times New Roman" w:cs="Times New Roman"/>
          <w:sz w:val="24"/>
          <w:szCs w:val="24"/>
        </w:rPr>
        <w:tab/>
        <w:t xml:space="preserve">studies of </w:t>
      </w:r>
      <w:r w:rsidRPr="003C5D1D">
        <w:rPr>
          <w:rFonts w:ascii="Times New Roman" w:eastAsia="Times New Roman" w:hAnsi="Times New Roman" w:cs="Times New Roman"/>
          <w:sz w:val="24"/>
          <w:szCs w:val="24"/>
        </w:rPr>
        <w:t>adducts formed by azomethine [2-((3, 5-dimeth</w:t>
      </w:r>
      <w:r w:rsidR="00130DFA" w:rsidRPr="003C5D1D">
        <w:rPr>
          <w:rFonts w:ascii="Times New Roman" w:eastAsia="Times New Roman" w:hAnsi="Times New Roman" w:cs="Times New Roman"/>
          <w:sz w:val="24"/>
          <w:szCs w:val="24"/>
        </w:rPr>
        <w:t xml:space="preserve">ylphenylimino) methyl) phenol] </w:t>
      </w:r>
      <w:r w:rsidRPr="003C5D1D">
        <w:rPr>
          <w:rFonts w:ascii="Times New Roman" w:eastAsia="Times New Roman" w:hAnsi="Times New Roman" w:cs="Times New Roman"/>
          <w:sz w:val="24"/>
          <w:szCs w:val="24"/>
        </w:rPr>
        <w:t>and organotin (IV) chlorides. Polyhedron. 2012 Jun 19; 40(1):19-31.</w:t>
      </w:r>
    </w:p>
    <w:p w14:paraId="5A41BF8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[33] Magaldi S, Mata-</w:t>
      </w:r>
      <w:proofErr w:type="spellStart"/>
      <w:r w:rsidRPr="003C5D1D">
        <w:rPr>
          <w:rFonts w:ascii="Times New Roman" w:eastAsia="Times New Roman" w:hAnsi="Times New Roman" w:cs="Times New Roman"/>
          <w:sz w:val="24"/>
          <w:szCs w:val="24"/>
        </w:rPr>
        <w:t>Essayag</w:t>
      </w:r>
      <w:proofErr w:type="spellEnd"/>
      <w:r w:rsidRPr="003C5D1D">
        <w:rPr>
          <w:rFonts w:ascii="Times New Roman" w:eastAsia="Times New Roman" w:hAnsi="Times New Roman" w:cs="Times New Roman"/>
          <w:sz w:val="24"/>
          <w:szCs w:val="24"/>
        </w:rPr>
        <w:t xml:space="preserve"> S, De Capriles CH, Pérez C, Colella MT, </w:t>
      </w:r>
      <w:proofErr w:type="spellStart"/>
      <w:r w:rsidRPr="003C5D1D">
        <w:rPr>
          <w:rFonts w:ascii="Times New Roman" w:eastAsia="Times New Roman" w:hAnsi="Times New Roman" w:cs="Times New Roman"/>
          <w:sz w:val="24"/>
          <w:szCs w:val="24"/>
        </w:rPr>
        <w:t>Olaizola</w:t>
      </w:r>
      <w:proofErr w:type="spellEnd"/>
      <w:r w:rsidRPr="003C5D1D">
        <w:rPr>
          <w:rFonts w:ascii="Times New Roman" w:eastAsia="Times New Roman" w:hAnsi="Times New Roman" w:cs="Times New Roman"/>
          <w:sz w:val="24"/>
          <w:szCs w:val="24"/>
        </w:rPr>
        <w:t xml:space="preserve"> C, Ontiveros Y. </w:t>
      </w:r>
      <w:r w:rsidRPr="003C5D1D">
        <w:rPr>
          <w:rFonts w:ascii="Times New Roman" w:eastAsia="Times New Roman" w:hAnsi="Times New Roman" w:cs="Times New Roman"/>
          <w:sz w:val="24"/>
          <w:szCs w:val="24"/>
        </w:rPr>
        <w:tab/>
        <w:t>Well diffusion for antifungal susceptibility testing. Inter</w:t>
      </w:r>
      <w:r w:rsidR="00130DFA" w:rsidRPr="003C5D1D">
        <w:rPr>
          <w:rFonts w:ascii="Times New Roman" w:eastAsia="Times New Roman" w:hAnsi="Times New Roman" w:cs="Times New Roman"/>
          <w:sz w:val="24"/>
          <w:szCs w:val="24"/>
        </w:rPr>
        <w:t xml:space="preserve">national journal of infectious </w:t>
      </w:r>
      <w:r w:rsidRPr="003C5D1D">
        <w:rPr>
          <w:rFonts w:ascii="Times New Roman" w:eastAsia="Times New Roman" w:hAnsi="Times New Roman" w:cs="Times New Roman"/>
          <w:sz w:val="24"/>
          <w:szCs w:val="24"/>
        </w:rPr>
        <w:t>diseases. 2004 Jan 1; 8(1):39-45.</w:t>
      </w:r>
    </w:p>
    <w:p w14:paraId="275D6E9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[34] Brand-Williams W, Cuvelier ME, Berset CL. Use of a f</w:t>
      </w:r>
      <w:r w:rsidR="00130DFA" w:rsidRPr="003C5D1D">
        <w:rPr>
          <w:rFonts w:ascii="Times New Roman" w:eastAsia="Times New Roman" w:hAnsi="Times New Roman" w:cs="Times New Roman"/>
          <w:sz w:val="24"/>
          <w:szCs w:val="24"/>
        </w:rPr>
        <w:t xml:space="preserve">ree radical method to evaluate antioxidant activity. </w:t>
      </w:r>
      <w:r w:rsidRPr="003C5D1D">
        <w:rPr>
          <w:rFonts w:ascii="Times New Roman" w:eastAsia="Times New Roman" w:hAnsi="Times New Roman" w:cs="Times New Roman"/>
          <w:sz w:val="24"/>
          <w:szCs w:val="24"/>
        </w:rPr>
        <w:t>LWT-Food science and Technology. 1995 Jan 1; 28(1):25-30.</w:t>
      </w:r>
    </w:p>
    <w:p w14:paraId="46687A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[35] Bhatia H, Sharma YP, Manhas RK, Kumar K. Ethnomedicinal plants used by the villagers of </w:t>
      </w:r>
      <w:r w:rsidRPr="003C5D1D">
        <w:rPr>
          <w:rFonts w:ascii="Times New Roman" w:eastAsia="Times New Roman" w:hAnsi="Times New Roman" w:cs="Times New Roman"/>
          <w:sz w:val="24"/>
          <w:szCs w:val="24"/>
        </w:rPr>
        <w:tab/>
        <w:t>district Udhampur, J&amp;K, India. Journal of ethnopharmac</w:t>
      </w:r>
      <w:r w:rsidR="00130DFA" w:rsidRPr="003C5D1D">
        <w:rPr>
          <w:rFonts w:ascii="Times New Roman" w:eastAsia="Times New Roman" w:hAnsi="Times New Roman" w:cs="Times New Roman"/>
          <w:sz w:val="24"/>
          <w:szCs w:val="24"/>
        </w:rPr>
        <w:t>ology. 2014 Feb 3; 151(2):1005-</w:t>
      </w:r>
      <w:r w:rsidRPr="003C5D1D">
        <w:rPr>
          <w:rFonts w:ascii="Times New Roman" w:eastAsia="Times New Roman" w:hAnsi="Times New Roman" w:cs="Times New Roman"/>
          <w:sz w:val="24"/>
          <w:szCs w:val="24"/>
        </w:rPr>
        <w:t>18.</w:t>
      </w:r>
    </w:p>
    <w:p w14:paraId="313C3CE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[36] </w:t>
      </w:r>
      <w:proofErr w:type="spellStart"/>
      <w:r w:rsidRPr="003C5D1D">
        <w:rPr>
          <w:rFonts w:ascii="Times New Roman" w:eastAsia="Times New Roman" w:hAnsi="Times New Roman" w:cs="Times New Roman"/>
          <w:sz w:val="24"/>
          <w:szCs w:val="24"/>
        </w:rPr>
        <w:t>Petrovska</w:t>
      </w:r>
      <w:proofErr w:type="spellEnd"/>
      <w:r w:rsidRPr="003C5D1D">
        <w:rPr>
          <w:rFonts w:ascii="Times New Roman" w:eastAsia="Times New Roman" w:hAnsi="Times New Roman" w:cs="Times New Roman"/>
          <w:sz w:val="24"/>
          <w:szCs w:val="24"/>
        </w:rPr>
        <w:t xml:space="preserve"> BB. Historical review of medicinal plants’ usag</w:t>
      </w:r>
      <w:r w:rsidR="00130DFA" w:rsidRPr="003C5D1D">
        <w:rPr>
          <w:rFonts w:ascii="Times New Roman" w:eastAsia="Times New Roman" w:hAnsi="Times New Roman" w:cs="Times New Roman"/>
          <w:sz w:val="24"/>
          <w:szCs w:val="24"/>
        </w:rPr>
        <w:t xml:space="preserve">e. Pharmacognosy reviews. 2012 </w:t>
      </w:r>
      <w:r w:rsidRPr="003C5D1D">
        <w:rPr>
          <w:rFonts w:ascii="Times New Roman" w:eastAsia="Times New Roman" w:hAnsi="Times New Roman" w:cs="Times New Roman"/>
          <w:sz w:val="24"/>
          <w:szCs w:val="24"/>
        </w:rPr>
        <w:t>Jan; 6(11):1.</w:t>
      </w:r>
    </w:p>
    <w:p w14:paraId="6EF849D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[37] Jones WP, Kinghorn AD. Extraction of plant secondary metabolites. Natural produ</w:t>
      </w:r>
      <w:r w:rsidR="00130DFA" w:rsidRPr="003C5D1D">
        <w:rPr>
          <w:rFonts w:ascii="Times New Roman" w:eastAsia="Times New Roman" w:hAnsi="Times New Roman" w:cs="Times New Roman"/>
          <w:sz w:val="24"/>
          <w:szCs w:val="24"/>
        </w:rPr>
        <w:t xml:space="preserve">cts </w:t>
      </w:r>
      <w:r w:rsidRPr="003C5D1D">
        <w:rPr>
          <w:rFonts w:ascii="Times New Roman" w:eastAsia="Times New Roman" w:hAnsi="Times New Roman" w:cs="Times New Roman"/>
          <w:sz w:val="24"/>
          <w:szCs w:val="24"/>
        </w:rPr>
        <w:t>isolation. 2005:323-51.</w:t>
      </w:r>
    </w:p>
    <w:p w14:paraId="4636CA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[38] </w:t>
      </w:r>
      <w:proofErr w:type="spellStart"/>
      <w:r w:rsidRPr="003C5D1D">
        <w:rPr>
          <w:rFonts w:ascii="Times New Roman" w:eastAsia="Times New Roman" w:hAnsi="Times New Roman" w:cs="Times New Roman"/>
          <w:sz w:val="24"/>
          <w:szCs w:val="24"/>
        </w:rPr>
        <w:t>Starmans</w:t>
      </w:r>
      <w:proofErr w:type="spellEnd"/>
      <w:r w:rsidRPr="003C5D1D">
        <w:rPr>
          <w:rFonts w:ascii="Times New Roman" w:eastAsia="Times New Roman" w:hAnsi="Times New Roman" w:cs="Times New Roman"/>
          <w:sz w:val="24"/>
          <w:szCs w:val="24"/>
        </w:rPr>
        <w:t>, D.A. and Nijhuis, H.H., 1996. Extraction of se</w:t>
      </w:r>
      <w:r w:rsidR="00130DFA" w:rsidRPr="003C5D1D">
        <w:rPr>
          <w:rFonts w:ascii="Times New Roman" w:eastAsia="Times New Roman" w:hAnsi="Times New Roman" w:cs="Times New Roman"/>
          <w:sz w:val="24"/>
          <w:szCs w:val="24"/>
        </w:rPr>
        <w:t xml:space="preserve">condary metabolites from plant </w:t>
      </w:r>
      <w:r w:rsidRPr="003C5D1D">
        <w:rPr>
          <w:rFonts w:ascii="Times New Roman" w:eastAsia="Times New Roman" w:hAnsi="Times New Roman" w:cs="Times New Roman"/>
          <w:sz w:val="24"/>
          <w:szCs w:val="24"/>
        </w:rPr>
        <w:t>material: a review. Trends in Food Science &amp; Technology, 7(6), pp.191-197.</w:t>
      </w:r>
    </w:p>
    <w:p w14:paraId="3F0180E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[39] Akiyama H, Fujii K, Yamasaki O, </w:t>
      </w:r>
      <w:proofErr w:type="spellStart"/>
      <w:r w:rsidRPr="003C5D1D">
        <w:rPr>
          <w:rFonts w:ascii="Times New Roman" w:eastAsia="Times New Roman" w:hAnsi="Times New Roman" w:cs="Times New Roman"/>
          <w:sz w:val="24"/>
          <w:szCs w:val="24"/>
        </w:rPr>
        <w:t>Oono</w:t>
      </w:r>
      <w:proofErr w:type="spellEnd"/>
      <w:r w:rsidRPr="003C5D1D">
        <w:rPr>
          <w:rFonts w:ascii="Times New Roman" w:eastAsia="Times New Roman" w:hAnsi="Times New Roman" w:cs="Times New Roman"/>
          <w:sz w:val="24"/>
          <w:szCs w:val="24"/>
        </w:rPr>
        <w:t xml:space="preserve"> T, </w:t>
      </w:r>
      <w:proofErr w:type="spellStart"/>
      <w:r w:rsidRPr="003C5D1D">
        <w:rPr>
          <w:rFonts w:ascii="Times New Roman" w:eastAsia="Times New Roman" w:hAnsi="Times New Roman" w:cs="Times New Roman"/>
          <w:sz w:val="24"/>
          <w:szCs w:val="24"/>
        </w:rPr>
        <w:t>Iwatsuki</w:t>
      </w:r>
      <w:proofErr w:type="spellEnd"/>
      <w:r w:rsidRPr="003C5D1D">
        <w:rPr>
          <w:rFonts w:ascii="Times New Roman" w:eastAsia="Times New Roman" w:hAnsi="Times New Roman" w:cs="Times New Roman"/>
          <w:sz w:val="24"/>
          <w:szCs w:val="24"/>
        </w:rPr>
        <w:t xml:space="preserve"> K. Antibacte</w:t>
      </w:r>
      <w:r w:rsidR="00130DFA" w:rsidRPr="003C5D1D">
        <w:rPr>
          <w:rFonts w:ascii="Times New Roman" w:eastAsia="Times New Roman" w:hAnsi="Times New Roman" w:cs="Times New Roman"/>
          <w:sz w:val="24"/>
          <w:szCs w:val="24"/>
        </w:rPr>
        <w:t xml:space="preserve">rial action of several tannins against Staphylococcus aureus. </w:t>
      </w:r>
      <w:r w:rsidRPr="003C5D1D">
        <w:rPr>
          <w:rFonts w:ascii="Times New Roman" w:eastAsia="Times New Roman" w:hAnsi="Times New Roman" w:cs="Times New Roman"/>
          <w:sz w:val="24"/>
          <w:szCs w:val="24"/>
        </w:rPr>
        <w:t>Journal of antimicrob</w:t>
      </w:r>
      <w:r w:rsidR="00130DFA" w:rsidRPr="003C5D1D">
        <w:rPr>
          <w:rFonts w:ascii="Times New Roman" w:eastAsia="Times New Roman" w:hAnsi="Times New Roman" w:cs="Times New Roman"/>
          <w:sz w:val="24"/>
          <w:szCs w:val="24"/>
        </w:rPr>
        <w:t xml:space="preserve">ial chemotherapy. 2001 Oct </w:t>
      </w:r>
      <w:r w:rsidR="00130DFA" w:rsidRPr="003C5D1D">
        <w:rPr>
          <w:rFonts w:ascii="Times New Roman" w:eastAsia="Times New Roman" w:hAnsi="Times New Roman" w:cs="Times New Roman"/>
          <w:sz w:val="24"/>
          <w:szCs w:val="24"/>
        </w:rPr>
        <w:tab/>
        <w:t xml:space="preserve">1; </w:t>
      </w:r>
      <w:r w:rsidRPr="003C5D1D">
        <w:rPr>
          <w:rFonts w:ascii="Times New Roman" w:eastAsia="Times New Roman" w:hAnsi="Times New Roman" w:cs="Times New Roman"/>
          <w:sz w:val="24"/>
          <w:szCs w:val="24"/>
        </w:rPr>
        <w:t>48(4):487-91.</w:t>
      </w:r>
    </w:p>
    <w:p w14:paraId="37BB2A0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[40] Lemos TL, Matos FD, Alencar JW, Craveiro AA, Clark A</w:t>
      </w:r>
      <w:r w:rsidR="00130DFA" w:rsidRPr="003C5D1D">
        <w:rPr>
          <w:rFonts w:ascii="Times New Roman" w:eastAsia="Times New Roman" w:hAnsi="Times New Roman" w:cs="Times New Roman"/>
          <w:sz w:val="24"/>
          <w:szCs w:val="24"/>
        </w:rPr>
        <w:t xml:space="preserve">M, McChesney JD. Antimicrobial </w:t>
      </w:r>
      <w:r w:rsidRPr="003C5D1D">
        <w:rPr>
          <w:rFonts w:ascii="Times New Roman" w:eastAsia="Times New Roman" w:hAnsi="Times New Roman" w:cs="Times New Roman"/>
          <w:sz w:val="24"/>
          <w:szCs w:val="24"/>
        </w:rPr>
        <w:t>activity of essential oils of Brazilian plants. Phytotherapy Research. 1990 Apr; 4(2):82-4.</w:t>
      </w:r>
    </w:p>
    <w:p w14:paraId="2248685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[41] Vardar-</w:t>
      </w:r>
      <w:proofErr w:type="spellStart"/>
      <w:r w:rsidRPr="003C5D1D">
        <w:rPr>
          <w:rFonts w:ascii="Times New Roman" w:eastAsia="Times New Roman" w:hAnsi="Times New Roman" w:cs="Times New Roman"/>
          <w:sz w:val="24"/>
          <w:szCs w:val="24"/>
        </w:rPr>
        <w:t>unlu</w:t>
      </w:r>
      <w:proofErr w:type="spellEnd"/>
      <w:r w:rsidRPr="003C5D1D">
        <w:rPr>
          <w:rFonts w:ascii="Times New Roman" w:eastAsia="Times New Roman" w:hAnsi="Times New Roman" w:cs="Times New Roman"/>
          <w:sz w:val="24"/>
          <w:szCs w:val="24"/>
        </w:rPr>
        <w:t xml:space="preserve"> G, Cadan F. </w:t>
      </w:r>
      <w:proofErr w:type="spellStart"/>
      <w:r w:rsidRPr="003C5D1D">
        <w:rPr>
          <w:rFonts w:ascii="Times New Roman" w:eastAsia="Times New Roman" w:hAnsi="Times New Roman" w:cs="Times New Roman"/>
          <w:sz w:val="24"/>
          <w:szCs w:val="24"/>
        </w:rPr>
        <w:t>Deferera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 </w:t>
      </w:r>
      <w:proofErr w:type="spellStart"/>
      <w:r w:rsidRPr="003C5D1D">
        <w:rPr>
          <w:rFonts w:ascii="Times New Roman" w:eastAsia="Times New Roman" w:hAnsi="Times New Roman" w:cs="Times New Roman"/>
          <w:sz w:val="24"/>
          <w:szCs w:val="24"/>
        </w:rPr>
        <w:t>Sokmen</w:t>
      </w:r>
      <w:proofErr w:type="spellEnd"/>
      <w:r w:rsidRPr="003C5D1D">
        <w:rPr>
          <w:rFonts w:ascii="Times New Roman" w:eastAsia="Times New Roman" w:hAnsi="Times New Roman" w:cs="Times New Roman"/>
          <w:sz w:val="24"/>
          <w:szCs w:val="24"/>
        </w:rPr>
        <w:t>, M</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Donmez</w:t>
      </w:r>
      <w:proofErr w:type="spellEnd"/>
      <w:r w:rsidR="00130DFA" w:rsidRPr="003C5D1D">
        <w:rPr>
          <w:rFonts w:ascii="Times New Roman" w:eastAsia="Times New Roman" w:hAnsi="Times New Roman" w:cs="Times New Roman"/>
          <w:sz w:val="24"/>
          <w:szCs w:val="24"/>
        </w:rPr>
        <w:t xml:space="preserve">, E and tap </w:t>
      </w:r>
      <w:proofErr w:type="spellStart"/>
      <w:r w:rsidR="00130DFA" w:rsidRPr="003C5D1D">
        <w:rPr>
          <w:rFonts w:ascii="Times New Roman" w:eastAsia="Times New Roman" w:hAnsi="Times New Roman" w:cs="Times New Roman"/>
          <w:sz w:val="24"/>
          <w:szCs w:val="24"/>
        </w:rPr>
        <w:t>bektas</w:t>
      </w:r>
      <w:proofErr w:type="spellEnd"/>
      <w:r w:rsidR="00130DFA" w:rsidRPr="003C5D1D">
        <w:rPr>
          <w:rFonts w:ascii="Times New Roman" w:eastAsia="Times New Roman" w:hAnsi="Times New Roman" w:cs="Times New Roman"/>
          <w:sz w:val="24"/>
          <w:szCs w:val="24"/>
        </w:rPr>
        <w:t xml:space="preserve">. J. </w:t>
      </w:r>
      <w:r w:rsidRPr="003C5D1D">
        <w:rPr>
          <w:rFonts w:ascii="Times New Roman" w:eastAsia="Times New Roman" w:hAnsi="Times New Roman" w:cs="Times New Roman"/>
          <w:sz w:val="24"/>
          <w:szCs w:val="24"/>
        </w:rPr>
        <w:t>Agric. Food. Chem. 2003:51-63.</w:t>
      </w:r>
    </w:p>
    <w:p w14:paraId="4ED8DAD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[42] Chung KT, Wong TY, Wei CI, Huang YW, Lin Y. Tanni</w:t>
      </w:r>
      <w:r w:rsidR="00130DFA" w:rsidRPr="003C5D1D">
        <w:rPr>
          <w:rFonts w:ascii="Times New Roman" w:eastAsia="Times New Roman" w:hAnsi="Times New Roman" w:cs="Times New Roman"/>
          <w:sz w:val="24"/>
          <w:szCs w:val="24"/>
        </w:rPr>
        <w:t xml:space="preserve">ns and human health: a review. </w:t>
      </w:r>
      <w:r w:rsidRPr="003C5D1D">
        <w:rPr>
          <w:rFonts w:ascii="Times New Roman" w:eastAsia="Times New Roman" w:hAnsi="Times New Roman" w:cs="Times New Roman"/>
          <w:sz w:val="24"/>
          <w:szCs w:val="24"/>
        </w:rPr>
        <w:t>Critical reviews in food science and nutrition. 1998 Aug 1; 38(6):421-64.</w:t>
      </w:r>
    </w:p>
    <w:p w14:paraId="704FDA7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[43] </w:t>
      </w:r>
      <w:proofErr w:type="spellStart"/>
      <w:r w:rsidRPr="003C5D1D">
        <w:rPr>
          <w:rFonts w:ascii="Times New Roman" w:eastAsia="Times New Roman" w:hAnsi="Times New Roman" w:cs="Times New Roman"/>
          <w:sz w:val="24"/>
          <w:szCs w:val="24"/>
        </w:rPr>
        <w:t>Talmale</w:t>
      </w:r>
      <w:proofErr w:type="spellEnd"/>
      <w:r w:rsidRPr="003C5D1D">
        <w:rPr>
          <w:rFonts w:ascii="Times New Roman" w:eastAsia="Times New Roman" w:hAnsi="Times New Roman" w:cs="Times New Roman"/>
          <w:sz w:val="24"/>
          <w:szCs w:val="24"/>
        </w:rPr>
        <w:t xml:space="preserve"> SA, </w:t>
      </w:r>
      <w:proofErr w:type="spellStart"/>
      <w:r w:rsidRPr="003C5D1D">
        <w:rPr>
          <w:rFonts w:ascii="Times New Roman" w:eastAsia="Times New Roman" w:hAnsi="Times New Roman" w:cs="Times New Roman"/>
          <w:sz w:val="24"/>
          <w:szCs w:val="24"/>
        </w:rPr>
        <w:t>Bhujade</w:t>
      </w:r>
      <w:proofErr w:type="spellEnd"/>
      <w:r w:rsidRPr="003C5D1D">
        <w:rPr>
          <w:rFonts w:ascii="Times New Roman" w:eastAsia="Times New Roman" w:hAnsi="Times New Roman" w:cs="Times New Roman"/>
          <w:sz w:val="24"/>
          <w:szCs w:val="24"/>
        </w:rPr>
        <w:t xml:space="preserve"> AM, Patil MB. Phytochemical analysis of stem bark and root bark of </w:t>
      </w:r>
      <w:r w:rsidRPr="003C5D1D">
        <w:rPr>
          <w:rFonts w:ascii="Times New Roman" w:eastAsia="Times New Roman" w:hAnsi="Times New Roman" w:cs="Times New Roman"/>
          <w:sz w:val="24"/>
          <w:szCs w:val="24"/>
        </w:rPr>
        <w:tab/>
      </w:r>
      <w:proofErr w:type="spellStart"/>
      <w:r w:rsidRPr="003C5D1D">
        <w:rPr>
          <w:rFonts w:ascii="Times New Roman" w:eastAsia="Times New Roman" w:hAnsi="Times New Roman" w:cs="Times New Roman"/>
          <w:sz w:val="24"/>
          <w:szCs w:val="24"/>
        </w:rPr>
        <w:t>Zizyphus</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mauritiana</w:t>
      </w:r>
      <w:proofErr w:type="spellEnd"/>
      <w:r w:rsidRPr="003C5D1D">
        <w:rPr>
          <w:rFonts w:ascii="Times New Roman" w:eastAsia="Times New Roman" w:hAnsi="Times New Roman" w:cs="Times New Roman"/>
          <w:sz w:val="24"/>
          <w:szCs w:val="24"/>
        </w:rPr>
        <w:t>. Int. J. Innov. Sci. Eng. Technol. 2014; 1:526-35.</w:t>
      </w:r>
    </w:p>
    <w:p w14:paraId="427C22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[44] Wu JH, Tung YT, Chien SC, Wang SY, Kuo YH,</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Shyur</w:t>
      </w:r>
      <w:proofErr w:type="spellEnd"/>
      <w:r w:rsidR="00130DFA" w:rsidRPr="003C5D1D">
        <w:rPr>
          <w:rFonts w:ascii="Times New Roman" w:eastAsia="Times New Roman" w:hAnsi="Times New Roman" w:cs="Times New Roman"/>
          <w:sz w:val="24"/>
          <w:szCs w:val="24"/>
        </w:rPr>
        <w:t xml:space="preserve"> LF, Chang ST. Effect of </w:t>
      </w:r>
      <w:r w:rsidRPr="003C5D1D">
        <w:rPr>
          <w:rFonts w:ascii="Times New Roman" w:eastAsia="Times New Roman" w:hAnsi="Times New Roman" w:cs="Times New Roman"/>
          <w:sz w:val="24"/>
          <w:szCs w:val="24"/>
        </w:rPr>
        <w:t xml:space="preserve">phytocompounds from the heartwood of Acacia </w:t>
      </w:r>
      <w:proofErr w:type="spellStart"/>
      <w:r w:rsidRPr="003C5D1D">
        <w:rPr>
          <w:rFonts w:ascii="Times New Roman" w:eastAsia="Times New Roman" w:hAnsi="Times New Roman" w:cs="Times New Roman"/>
          <w:sz w:val="24"/>
          <w:szCs w:val="24"/>
        </w:rPr>
        <w:t>co</w:t>
      </w:r>
      <w:r w:rsidR="00130DFA" w:rsidRPr="003C5D1D">
        <w:rPr>
          <w:rFonts w:ascii="Times New Roman" w:eastAsia="Times New Roman" w:hAnsi="Times New Roman" w:cs="Times New Roman"/>
          <w:sz w:val="24"/>
          <w:szCs w:val="24"/>
        </w:rPr>
        <w:t>nfusa</w:t>
      </w:r>
      <w:proofErr w:type="spellEnd"/>
      <w:r w:rsidR="00130DFA" w:rsidRPr="003C5D1D">
        <w:rPr>
          <w:rFonts w:ascii="Times New Roman" w:eastAsia="Times New Roman" w:hAnsi="Times New Roman" w:cs="Times New Roman"/>
          <w:sz w:val="24"/>
          <w:szCs w:val="24"/>
        </w:rPr>
        <w:t xml:space="preserve"> on inflammatory mediator </w:t>
      </w:r>
      <w:r w:rsidRPr="003C5D1D">
        <w:rPr>
          <w:rFonts w:ascii="Times New Roman" w:eastAsia="Times New Roman" w:hAnsi="Times New Roman" w:cs="Times New Roman"/>
          <w:sz w:val="24"/>
          <w:szCs w:val="24"/>
        </w:rPr>
        <w:t>production. Journal of agricultural and food chemistry. 2008 Mar 12; 56(5):1567-73.</w:t>
      </w:r>
    </w:p>
    <w:p w14:paraId="2F4B29F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[45] </w:t>
      </w:r>
      <w:proofErr w:type="spellStart"/>
      <w:r w:rsidRPr="003C5D1D">
        <w:rPr>
          <w:rFonts w:ascii="Times New Roman" w:eastAsia="Times New Roman" w:hAnsi="Times New Roman" w:cs="Times New Roman"/>
          <w:sz w:val="24"/>
          <w:szCs w:val="24"/>
        </w:rPr>
        <w:t>Maelicke</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Samochocki</w:t>
      </w:r>
      <w:proofErr w:type="spellEnd"/>
      <w:r w:rsidRPr="003C5D1D">
        <w:rPr>
          <w:rFonts w:ascii="Times New Roman" w:eastAsia="Times New Roman" w:hAnsi="Times New Roman" w:cs="Times New Roman"/>
          <w:sz w:val="24"/>
          <w:szCs w:val="24"/>
        </w:rPr>
        <w:t xml:space="preserve"> M, Jostock R, Fehrenbacher A, Lu</w:t>
      </w:r>
      <w:r w:rsidR="00130DFA" w:rsidRPr="003C5D1D">
        <w:rPr>
          <w:rFonts w:ascii="Times New Roman" w:eastAsia="Times New Roman" w:hAnsi="Times New Roman" w:cs="Times New Roman"/>
          <w:sz w:val="24"/>
          <w:szCs w:val="24"/>
        </w:rPr>
        <w:t xml:space="preserve">dwig J, Albuquerque EX, </w:t>
      </w:r>
      <w:proofErr w:type="spellStart"/>
      <w:r w:rsidR="00130DFA" w:rsidRPr="003C5D1D">
        <w:rPr>
          <w:rFonts w:ascii="Times New Roman" w:eastAsia="Times New Roman" w:hAnsi="Times New Roman" w:cs="Times New Roman"/>
          <w:sz w:val="24"/>
          <w:szCs w:val="24"/>
        </w:rPr>
        <w:t>Zerlin</w:t>
      </w:r>
      <w:proofErr w:type="spellEnd"/>
      <w:r w:rsidR="00130DFA"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M. Allosteric sensitization of nicotinic receptors by galanta</w:t>
      </w:r>
      <w:r w:rsidR="00130DFA" w:rsidRPr="003C5D1D">
        <w:rPr>
          <w:rFonts w:ascii="Times New Roman" w:eastAsia="Times New Roman" w:hAnsi="Times New Roman" w:cs="Times New Roman"/>
          <w:sz w:val="24"/>
          <w:szCs w:val="24"/>
        </w:rPr>
        <w:t xml:space="preserve">mine, a new treatment strategy </w:t>
      </w:r>
      <w:r w:rsidRPr="003C5D1D">
        <w:rPr>
          <w:rFonts w:ascii="Times New Roman" w:eastAsia="Times New Roman" w:hAnsi="Times New Roman" w:cs="Times New Roman"/>
          <w:sz w:val="24"/>
          <w:szCs w:val="24"/>
        </w:rPr>
        <w:t>for Alzheimer’s disease. Biological psychiatry. 2001 Feb 1; 49(3):279-88.</w:t>
      </w:r>
    </w:p>
    <w:p w14:paraId="7196419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[46] Iturbe-</w:t>
      </w:r>
      <w:proofErr w:type="spellStart"/>
      <w:r w:rsidRPr="003C5D1D">
        <w:rPr>
          <w:rFonts w:ascii="Times New Roman" w:eastAsia="Times New Roman" w:hAnsi="Times New Roman" w:cs="Times New Roman"/>
          <w:sz w:val="24"/>
          <w:szCs w:val="24"/>
        </w:rPr>
        <w:t>Ormaetxe</w:t>
      </w:r>
      <w:proofErr w:type="spellEnd"/>
      <w:r w:rsidRPr="003C5D1D">
        <w:rPr>
          <w:rFonts w:ascii="Times New Roman" w:eastAsia="Times New Roman" w:hAnsi="Times New Roman" w:cs="Times New Roman"/>
          <w:sz w:val="24"/>
          <w:szCs w:val="24"/>
        </w:rPr>
        <w:t xml:space="preserve"> I, </w:t>
      </w:r>
      <w:proofErr w:type="spellStart"/>
      <w:r w:rsidRPr="003C5D1D">
        <w:rPr>
          <w:rFonts w:ascii="Times New Roman" w:eastAsia="Times New Roman" w:hAnsi="Times New Roman" w:cs="Times New Roman"/>
          <w:sz w:val="24"/>
          <w:szCs w:val="24"/>
        </w:rPr>
        <w:t>Haralampidis</w:t>
      </w:r>
      <w:proofErr w:type="spellEnd"/>
      <w:r w:rsidRPr="003C5D1D">
        <w:rPr>
          <w:rFonts w:ascii="Times New Roman" w:eastAsia="Times New Roman" w:hAnsi="Times New Roman" w:cs="Times New Roman"/>
          <w:sz w:val="24"/>
          <w:szCs w:val="24"/>
        </w:rPr>
        <w:t xml:space="preserve"> K, Papadopoulou K, Osbourn AE. Molecular cloning and </w:t>
      </w:r>
      <w:r w:rsidRPr="003C5D1D">
        <w:rPr>
          <w:rFonts w:ascii="Times New Roman" w:eastAsia="Times New Roman" w:hAnsi="Times New Roman" w:cs="Times New Roman"/>
          <w:sz w:val="24"/>
          <w:szCs w:val="24"/>
        </w:rPr>
        <w:tab/>
        <w:t xml:space="preserve">characterization of triterpene synthases from Medicago </w:t>
      </w:r>
      <w:proofErr w:type="spellStart"/>
      <w:r w:rsidRPr="003C5D1D">
        <w:rPr>
          <w:rFonts w:ascii="Times New Roman" w:eastAsia="Times New Roman" w:hAnsi="Times New Roman" w:cs="Times New Roman"/>
          <w:sz w:val="24"/>
          <w:szCs w:val="24"/>
        </w:rPr>
        <w:t>t</w:t>
      </w:r>
      <w:r w:rsidR="00130DFA" w:rsidRPr="003C5D1D">
        <w:rPr>
          <w:rFonts w:ascii="Times New Roman" w:eastAsia="Times New Roman" w:hAnsi="Times New Roman" w:cs="Times New Roman"/>
          <w:sz w:val="24"/>
          <w:szCs w:val="24"/>
        </w:rPr>
        <w:t>runcatula</w:t>
      </w:r>
      <w:proofErr w:type="spellEnd"/>
      <w:r w:rsidR="00130DFA" w:rsidRPr="003C5D1D">
        <w:rPr>
          <w:rFonts w:ascii="Times New Roman" w:eastAsia="Times New Roman" w:hAnsi="Times New Roman" w:cs="Times New Roman"/>
          <w:sz w:val="24"/>
          <w:szCs w:val="24"/>
        </w:rPr>
        <w:t xml:space="preserve"> and Lotus japonicus. </w:t>
      </w:r>
      <w:r w:rsidRPr="003C5D1D">
        <w:rPr>
          <w:rFonts w:ascii="Times New Roman" w:eastAsia="Times New Roman" w:hAnsi="Times New Roman" w:cs="Times New Roman"/>
          <w:sz w:val="24"/>
          <w:szCs w:val="24"/>
        </w:rPr>
        <w:t>Plant molecular biology. 2003 Mar; 51:731-43.</w:t>
      </w:r>
    </w:p>
    <w:p w14:paraId="2C5E718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[47] </w:t>
      </w:r>
      <w:proofErr w:type="spellStart"/>
      <w:r w:rsidRPr="003C5D1D">
        <w:rPr>
          <w:rFonts w:ascii="Times New Roman" w:eastAsia="Times New Roman" w:hAnsi="Times New Roman" w:cs="Times New Roman"/>
          <w:sz w:val="24"/>
          <w:szCs w:val="24"/>
        </w:rPr>
        <w:t>Avato</w:t>
      </w:r>
      <w:proofErr w:type="spellEnd"/>
      <w:r w:rsidRPr="003C5D1D">
        <w:rPr>
          <w:rFonts w:ascii="Times New Roman" w:eastAsia="Times New Roman" w:hAnsi="Times New Roman" w:cs="Times New Roman"/>
          <w:sz w:val="24"/>
          <w:szCs w:val="24"/>
        </w:rPr>
        <w:t xml:space="preserve"> P, Bucci R, Tava A, Vitali C, Rosato A, Bialy Z, </w:t>
      </w:r>
      <w:proofErr w:type="spellStart"/>
      <w:r w:rsidRPr="003C5D1D">
        <w:rPr>
          <w:rFonts w:ascii="Times New Roman" w:eastAsia="Times New Roman" w:hAnsi="Times New Roman" w:cs="Times New Roman"/>
          <w:sz w:val="24"/>
          <w:szCs w:val="24"/>
        </w:rPr>
        <w:t>Jurzyst</w:t>
      </w:r>
      <w:r w:rsidR="00130DFA" w:rsidRPr="003C5D1D">
        <w:rPr>
          <w:rFonts w:ascii="Times New Roman" w:eastAsia="Times New Roman" w:hAnsi="Times New Roman" w:cs="Times New Roman"/>
          <w:sz w:val="24"/>
          <w:szCs w:val="24"/>
        </w:rPr>
        <w:t>a</w:t>
      </w:r>
      <w:proofErr w:type="spellEnd"/>
      <w:r w:rsidR="00130DFA" w:rsidRPr="003C5D1D">
        <w:rPr>
          <w:rFonts w:ascii="Times New Roman" w:eastAsia="Times New Roman" w:hAnsi="Times New Roman" w:cs="Times New Roman"/>
          <w:sz w:val="24"/>
          <w:szCs w:val="24"/>
        </w:rPr>
        <w:t xml:space="preserve"> M. Antimicrobial activity of </w:t>
      </w:r>
      <w:r w:rsidRPr="003C5D1D">
        <w:rPr>
          <w:rFonts w:ascii="Times New Roman" w:eastAsia="Times New Roman" w:hAnsi="Times New Roman" w:cs="Times New Roman"/>
          <w:sz w:val="24"/>
          <w:szCs w:val="24"/>
        </w:rPr>
        <w:t>saponins from Medicago sp.: structure‐activity relations</w:t>
      </w:r>
      <w:r w:rsidR="00130DFA" w:rsidRPr="003C5D1D">
        <w:rPr>
          <w:rFonts w:ascii="Times New Roman" w:eastAsia="Times New Roman" w:hAnsi="Times New Roman" w:cs="Times New Roman"/>
          <w:sz w:val="24"/>
          <w:szCs w:val="24"/>
        </w:rPr>
        <w:t xml:space="preserve">hip. Phytotherapy Research: An </w:t>
      </w:r>
      <w:r w:rsidRPr="003C5D1D">
        <w:rPr>
          <w:rFonts w:ascii="Times New Roman" w:eastAsia="Times New Roman" w:hAnsi="Times New Roman" w:cs="Times New Roman"/>
          <w:sz w:val="24"/>
          <w:szCs w:val="24"/>
        </w:rPr>
        <w:t>International Journal Devoted to Pharmacological and Toxic</w:t>
      </w:r>
      <w:r w:rsidR="00130DFA" w:rsidRPr="003C5D1D">
        <w:rPr>
          <w:rFonts w:ascii="Times New Roman" w:eastAsia="Times New Roman" w:hAnsi="Times New Roman" w:cs="Times New Roman"/>
          <w:sz w:val="24"/>
          <w:szCs w:val="24"/>
        </w:rPr>
        <w:t xml:space="preserve">ological Evaluation of Natural </w:t>
      </w:r>
      <w:r w:rsidRPr="003C5D1D">
        <w:rPr>
          <w:rFonts w:ascii="Times New Roman" w:eastAsia="Times New Roman" w:hAnsi="Times New Roman" w:cs="Times New Roman"/>
          <w:sz w:val="24"/>
          <w:szCs w:val="24"/>
        </w:rPr>
        <w:t>Product Derivatives. 2006 Jun; 20(6):454-7.</w:t>
      </w:r>
    </w:p>
    <w:p w14:paraId="3E35384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[48] El-Abyad MS, Morsi NM, Zaki DA, Shaaban MT. Prelimin</w:t>
      </w:r>
      <w:r w:rsidR="00130DFA" w:rsidRPr="003C5D1D">
        <w:rPr>
          <w:rFonts w:ascii="Times New Roman" w:eastAsia="Times New Roman" w:hAnsi="Times New Roman" w:cs="Times New Roman"/>
          <w:sz w:val="24"/>
          <w:szCs w:val="24"/>
        </w:rPr>
        <w:t xml:space="preserve">ary screening of some Egyptian </w:t>
      </w:r>
      <w:r w:rsidRPr="003C5D1D">
        <w:rPr>
          <w:rFonts w:ascii="Times New Roman" w:eastAsia="Times New Roman" w:hAnsi="Times New Roman" w:cs="Times New Roman"/>
          <w:sz w:val="24"/>
          <w:szCs w:val="24"/>
        </w:rPr>
        <w:t xml:space="preserve">weeds for antimicrobial activity. </w:t>
      </w:r>
      <w:proofErr w:type="spellStart"/>
      <w:r w:rsidRPr="003C5D1D">
        <w:rPr>
          <w:rFonts w:ascii="Times New Roman" w:eastAsia="Times New Roman" w:hAnsi="Times New Roman" w:cs="Times New Roman"/>
          <w:sz w:val="24"/>
          <w:szCs w:val="24"/>
        </w:rPr>
        <w:t>Microbios</w:t>
      </w:r>
      <w:proofErr w:type="spellEnd"/>
      <w:r w:rsidRPr="003C5D1D">
        <w:rPr>
          <w:rFonts w:ascii="Times New Roman" w:eastAsia="Times New Roman" w:hAnsi="Times New Roman" w:cs="Times New Roman"/>
          <w:sz w:val="24"/>
          <w:szCs w:val="24"/>
        </w:rPr>
        <w:t>. 1990 Jan 1; 62(250):47-57.</w:t>
      </w:r>
    </w:p>
    <w:p w14:paraId="1ABC000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[49] Dall'Agnol R, Ferraz A, Bernardi AP, Albring D, </w:t>
      </w:r>
      <w:proofErr w:type="spellStart"/>
      <w:r w:rsidRPr="003C5D1D">
        <w:rPr>
          <w:rFonts w:ascii="Times New Roman" w:eastAsia="Times New Roman" w:hAnsi="Times New Roman" w:cs="Times New Roman"/>
          <w:sz w:val="24"/>
          <w:szCs w:val="24"/>
        </w:rPr>
        <w:t>Nör</w:t>
      </w:r>
      <w:proofErr w:type="spellEnd"/>
      <w:r w:rsidRPr="003C5D1D">
        <w:rPr>
          <w:rFonts w:ascii="Times New Roman" w:eastAsia="Times New Roman" w:hAnsi="Times New Roman" w:cs="Times New Roman"/>
          <w:sz w:val="24"/>
          <w:szCs w:val="24"/>
        </w:rPr>
        <w:t xml:space="preserve"> C, S</w:t>
      </w:r>
      <w:r w:rsidR="00130DFA" w:rsidRPr="003C5D1D">
        <w:rPr>
          <w:rFonts w:ascii="Times New Roman" w:eastAsia="Times New Roman" w:hAnsi="Times New Roman" w:cs="Times New Roman"/>
          <w:sz w:val="24"/>
          <w:szCs w:val="24"/>
        </w:rPr>
        <w:t xml:space="preserve">armento L, Lamb L, Hass M, Von </w:t>
      </w:r>
      <w:r w:rsidRPr="003C5D1D">
        <w:rPr>
          <w:rFonts w:ascii="Times New Roman" w:eastAsia="Times New Roman" w:hAnsi="Times New Roman" w:cs="Times New Roman"/>
          <w:sz w:val="24"/>
          <w:szCs w:val="24"/>
        </w:rPr>
        <w:t xml:space="preserve">Poser G, </w:t>
      </w:r>
      <w:proofErr w:type="spellStart"/>
      <w:r w:rsidRPr="003C5D1D">
        <w:rPr>
          <w:rFonts w:ascii="Times New Roman" w:eastAsia="Times New Roman" w:hAnsi="Times New Roman" w:cs="Times New Roman"/>
          <w:sz w:val="24"/>
          <w:szCs w:val="24"/>
        </w:rPr>
        <w:t>Schapoval</w:t>
      </w:r>
      <w:proofErr w:type="spellEnd"/>
      <w:r w:rsidRPr="003C5D1D">
        <w:rPr>
          <w:rFonts w:ascii="Times New Roman" w:eastAsia="Times New Roman" w:hAnsi="Times New Roman" w:cs="Times New Roman"/>
          <w:sz w:val="24"/>
          <w:szCs w:val="24"/>
        </w:rPr>
        <w:t xml:space="preserve"> EE. Antimicrobial activ</w:t>
      </w:r>
      <w:r w:rsidR="00130DFA" w:rsidRPr="003C5D1D">
        <w:rPr>
          <w:rFonts w:ascii="Times New Roman" w:eastAsia="Times New Roman" w:hAnsi="Times New Roman" w:cs="Times New Roman"/>
          <w:sz w:val="24"/>
          <w:szCs w:val="24"/>
        </w:rPr>
        <w:t xml:space="preserve">ity of some Hypericum species. </w:t>
      </w:r>
      <w:r w:rsidRPr="003C5D1D">
        <w:rPr>
          <w:rFonts w:ascii="Times New Roman" w:eastAsia="Times New Roman" w:hAnsi="Times New Roman" w:cs="Times New Roman"/>
          <w:sz w:val="24"/>
          <w:szCs w:val="24"/>
        </w:rPr>
        <w:t>Phytomedicine. 2003 Jan 1; 10(6-7):511-6.</w:t>
      </w:r>
    </w:p>
    <w:p w14:paraId="39594A3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[50] Kapu SD, </w:t>
      </w:r>
      <w:proofErr w:type="spellStart"/>
      <w:r w:rsidRPr="003C5D1D">
        <w:rPr>
          <w:rFonts w:ascii="Times New Roman" w:eastAsia="Times New Roman" w:hAnsi="Times New Roman" w:cs="Times New Roman"/>
          <w:sz w:val="24"/>
          <w:szCs w:val="24"/>
        </w:rPr>
        <w:t>Ngwai</w:t>
      </w:r>
      <w:proofErr w:type="spellEnd"/>
      <w:r w:rsidRPr="003C5D1D">
        <w:rPr>
          <w:rFonts w:ascii="Times New Roman" w:eastAsia="Times New Roman" w:hAnsi="Times New Roman" w:cs="Times New Roman"/>
          <w:sz w:val="24"/>
          <w:szCs w:val="24"/>
        </w:rPr>
        <w:t xml:space="preserve"> YB, Kayode O, </w:t>
      </w:r>
      <w:proofErr w:type="spellStart"/>
      <w:r w:rsidRPr="003C5D1D">
        <w:rPr>
          <w:rFonts w:ascii="Times New Roman" w:eastAsia="Times New Roman" w:hAnsi="Times New Roman" w:cs="Times New Roman"/>
          <w:sz w:val="24"/>
          <w:szCs w:val="24"/>
        </w:rPr>
        <w:t>Akah</w:t>
      </w:r>
      <w:proofErr w:type="spellEnd"/>
      <w:r w:rsidRPr="003C5D1D">
        <w:rPr>
          <w:rFonts w:ascii="Times New Roman" w:eastAsia="Times New Roman" w:hAnsi="Times New Roman" w:cs="Times New Roman"/>
          <w:sz w:val="24"/>
          <w:szCs w:val="24"/>
        </w:rPr>
        <w:t xml:space="preserve"> PA, </w:t>
      </w:r>
      <w:proofErr w:type="spellStart"/>
      <w:r w:rsidRPr="003C5D1D">
        <w:rPr>
          <w:rFonts w:ascii="Times New Roman" w:eastAsia="Times New Roman" w:hAnsi="Times New Roman" w:cs="Times New Roman"/>
          <w:sz w:val="24"/>
          <w:szCs w:val="24"/>
        </w:rPr>
        <w:t>Wambebe</w:t>
      </w:r>
      <w:proofErr w:type="spellEnd"/>
      <w:r w:rsidRPr="003C5D1D">
        <w:rPr>
          <w:rFonts w:ascii="Times New Roman" w:eastAsia="Times New Roman" w:hAnsi="Times New Roman" w:cs="Times New Roman"/>
          <w:sz w:val="24"/>
          <w:szCs w:val="24"/>
        </w:rPr>
        <w:t xml:space="preserve"> C, </w:t>
      </w:r>
      <w:proofErr w:type="spellStart"/>
      <w:r w:rsidR="00130DFA" w:rsidRPr="003C5D1D">
        <w:rPr>
          <w:rFonts w:ascii="Times New Roman" w:eastAsia="Times New Roman" w:hAnsi="Times New Roman" w:cs="Times New Roman"/>
          <w:sz w:val="24"/>
          <w:szCs w:val="24"/>
        </w:rPr>
        <w:t>Gamaniel</w:t>
      </w:r>
      <w:proofErr w:type="spellEnd"/>
      <w:r w:rsidR="00130DFA" w:rsidRPr="003C5D1D">
        <w:rPr>
          <w:rFonts w:ascii="Times New Roman" w:eastAsia="Times New Roman" w:hAnsi="Times New Roman" w:cs="Times New Roman"/>
          <w:sz w:val="24"/>
          <w:szCs w:val="24"/>
        </w:rPr>
        <w:t xml:space="preserve"> K. Anti-inflammatory, </w:t>
      </w:r>
      <w:r w:rsidRPr="003C5D1D">
        <w:rPr>
          <w:rFonts w:ascii="Times New Roman" w:eastAsia="Times New Roman" w:hAnsi="Times New Roman" w:cs="Times New Roman"/>
          <w:sz w:val="24"/>
          <w:szCs w:val="24"/>
        </w:rPr>
        <w:t xml:space="preserve">analgesic and anti-lymphocytic activities of the aqueous extract of Crinum giganteum. </w:t>
      </w:r>
      <w:r w:rsidRPr="003C5D1D">
        <w:rPr>
          <w:rFonts w:ascii="Times New Roman" w:eastAsia="Times New Roman" w:hAnsi="Times New Roman" w:cs="Times New Roman"/>
          <w:sz w:val="24"/>
          <w:szCs w:val="24"/>
        </w:rPr>
        <w:tab/>
        <w:t>Journal of Ethnopharmacology. 2001 Nov 1; 78(1):7-13.</w:t>
      </w:r>
    </w:p>
    <w:p w14:paraId="31819C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[51] Schulz V, Hansel R, Tyler VE.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racional</w:t>
      </w:r>
      <w:proofErr w:type="spellEnd"/>
      <w:r w:rsidRPr="003C5D1D">
        <w:rPr>
          <w:rFonts w:ascii="Times New Roman" w:eastAsia="Times New Roman" w:hAnsi="Times New Roman" w:cs="Times New Roman"/>
          <w:sz w:val="24"/>
          <w:szCs w:val="24"/>
        </w:rPr>
        <w:t xml:space="preserve">: um </w:t>
      </w:r>
      <w:proofErr w:type="spellStart"/>
      <w:r w:rsidRPr="003C5D1D">
        <w:rPr>
          <w:rFonts w:ascii="Times New Roman" w:eastAsia="Times New Roman" w:hAnsi="Times New Roman" w:cs="Times New Roman"/>
          <w:sz w:val="24"/>
          <w:szCs w:val="24"/>
        </w:rPr>
        <w:t>guia</w:t>
      </w:r>
      <w:proofErr w:type="spellEnd"/>
      <w:r w:rsidRPr="003C5D1D">
        <w:rPr>
          <w:rFonts w:ascii="Times New Roman" w:eastAsia="Times New Roman" w:hAnsi="Times New Roman" w:cs="Times New Roman"/>
          <w:sz w:val="24"/>
          <w:szCs w:val="24"/>
        </w:rPr>
        <w:t xml:space="preserve"> de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p</w:t>
      </w:r>
      <w:r w:rsidR="00130DFA" w:rsidRPr="003C5D1D">
        <w:rPr>
          <w:rFonts w:ascii="Times New Roman" w:eastAsia="Times New Roman" w:hAnsi="Times New Roman" w:cs="Times New Roman"/>
          <w:sz w:val="24"/>
          <w:szCs w:val="24"/>
        </w:rPr>
        <w:t xml:space="preserve">ara as </w:t>
      </w:r>
      <w:proofErr w:type="spellStart"/>
      <w:r w:rsidR="00130DFA" w:rsidRPr="003C5D1D">
        <w:rPr>
          <w:rFonts w:ascii="Times New Roman" w:eastAsia="Times New Roman" w:hAnsi="Times New Roman" w:cs="Times New Roman"/>
          <w:sz w:val="24"/>
          <w:szCs w:val="24"/>
        </w:rPr>
        <w:t>ciências</w:t>
      </w:r>
      <w:proofErr w:type="spellEnd"/>
      <w:r w:rsidR="00130DFA" w:rsidRPr="003C5D1D">
        <w:rPr>
          <w:rFonts w:ascii="Times New Roman" w:eastAsia="Times New Roman" w:hAnsi="Times New Roman" w:cs="Times New Roman"/>
          <w:sz w:val="24"/>
          <w:szCs w:val="24"/>
        </w:rPr>
        <w:t xml:space="preserve"> da </w:t>
      </w:r>
      <w:proofErr w:type="spellStart"/>
      <w:r w:rsidRPr="003C5D1D">
        <w:rPr>
          <w:rFonts w:ascii="Times New Roman" w:eastAsia="Times New Roman" w:hAnsi="Times New Roman" w:cs="Times New Roman"/>
          <w:sz w:val="24"/>
          <w:szCs w:val="24"/>
        </w:rPr>
        <w:t>saúde</w:t>
      </w:r>
      <w:proofErr w:type="spellEnd"/>
      <w:r w:rsidRPr="003C5D1D">
        <w:rPr>
          <w:rFonts w:ascii="Times New Roman" w:eastAsia="Times New Roman" w:hAnsi="Times New Roman" w:cs="Times New Roman"/>
          <w:sz w:val="24"/>
          <w:szCs w:val="24"/>
        </w:rPr>
        <w:t>. Manole; 2002.</w:t>
      </w:r>
    </w:p>
    <w:p w14:paraId="5468C5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[52] </w:t>
      </w:r>
      <w:proofErr w:type="spellStart"/>
      <w:r w:rsidRPr="003C5D1D">
        <w:rPr>
          <w:rFonts w:ascii="Times New Roman" w:eastAsia="Times New Roman" w:hAnsi="Times New Roman" w:cs="Times New Roman"/>
          <w:sz w:val="24"/>
          <w:szCs w:val="24"/>
        </w:rPr>
        <w:t>Fyhrquist</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Mwasumbi</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Hæggström</w:t>
      </w:r>
      <w:proofErr w:type="spellEnd"/>
      <w:r w:rsidRPr="003C5D1D">
        <w:rPr>
          <w:rFonts w:ascii="Times New Roman" w:eastAsia="Times New Roman" w:hAnsi="Times New Roman" w:cs="Times New Roman"/>
          <w:sz w:val="24"/>
          <w:szCs w:val="24"/>
        </w:rPr>
        <w:t xml:space="preserve"> CA, Vuor</w:t>
      </w:r>
      <w:r w:rsidR="00130DFA" w:rsidRPr="003C5D1D">
        <w:rPr>
          <w:rFonts w:ascii="Times New Roman" w:eastAsia="Times New Roman" w:hAnsi="Times New Roman" w:cs="Times New Roman"/>
          <w:sz w:val="24"/>
          <w:szCs w:val="24"/>
        </w:rPr>
        <w:t xml:space="preserve">ela HI, Hiltunen R, Vuorela P. </w:t>
      </w:r>
      <w:r w:rsidRPr="003C5D1D">
        <w:rPr>
          <w:rFonts w:ascii="Times New Roman" w:eastAsia="Times New Roman" w:hAnsi="Times New Roman" w:cs="Times New Roman"/>
          <w:sz w:val="24"/>
          <w:szCs w:val="24"/>
        </w:rPr>
        <w:t xml:space="preserve">Ethnobotanical and antimicrobial investigation on </w:t>
      </w:r>
      <w:r w:rsidR="00130DFA" w:rsidRPr="003C5D1D">
        <w:rPr>
          <w:rFonts w:ascii="Times New Roman" w:eastAsia="Times New Roman" w:hAnsi="Times New Roman" w:cs="Times New Roman"/>
          <w:sz w:val="24"/>
          <w:szCs w:val="24"/>
        </w:rPr>
        <w:t xml:space="preserve">some species of Terminalia and </w:t>
      </w:r>
      <w:r w:rsidRPr="003C5D1D">
        <w:rPr>
          <w:rFonts w:ascii="Times New Roman" w:eastAsia="Times New Roman" w:hAnsi="Times New Roman" w:cs="Times New Roman"/>
          <w:sz w:val="24"/>
          <w:szCs w:val="24"/>
        </w:rPr>
        <w:t>Combretum (</w:t>
      </w:r>
      <w:proofErr w:type="spellStart"/>
      <w:r w:rsidRPr="003C5D1D">
        <w:rPr>
          <w:rFonts w:ascii="Times New Roman" w:eastAsia="Times New Roman" w:hAnsi="Times New Roman" w:cs="Times New Roman"/>
          <w:sz w:val="24"/>
          <w:szCs w:val="24"/>
        </w:rPr>
        <w:t>Combretaceae</w:t>
      </w:r>
      <w:proofErr w:type="spellEnd"/>
      <w:r w:rsidRPr="003C5D1D">
        <w:rPr>
          <w:rFonts w:ascii="Times New Roman" w:eastAsia="Times New Roman" w:hAnsi="Times New Roman" w:cs="Times New Roman"/>
          <w:sz w:val="24"/>
          <w:szCs w:val="24"/>
        </w:rPr>
        <w:t xml:space="preserve">) growing in Tanzania. Journal of Ethnopharmacology. 2002 </w:t>
      </w:r>
      <w:r w:rsidRPr="003C5D1D">
        <w:rPr>
          <w:rFonts w:ascii="Times New Roman" w:eastAsia="Times New Roman" w:hAnsi="Times New Roman" w:cs="Times New Roman"/>
          <w:sz w:val="24"/>
          <w:szCs w:val="24"/>
        </w:rPr>
        <w:tab/>
        <w:t>Feb 1; 79(2):169-77.</w:t>
      </w:r>
    </w:p>
    <w:p w14:paraId="527464F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[53] Al-Fatimi M, Wurster M, Schröder G, Lindequist U. Antioxidan</w:t>
      </w:r>
      <w:r w:rsidR="00130DFA" w:rsidRPr="003C5D1D">
        <w:rPr>
          <w:rFonts w:ascii="Times New Roman" w:eastAsia="Times New Roman" w:hAnsi="Times New Roman" w:cs="Times New Roman"/>
          <w:sz w:val="24"/>
          <w:szCs w:val="24"/>
        </w:rPr>
        <w:t xml:space="preserve">t, antimicrobial and cytotoxic activities of </w:t>
      </w:r>
      <w:r w:rsidRPr="003C5D1D">
        <w:rPr>
          <w:rFonts w:ascii="Times New Roman" w:eastAsia="Times New Roman" w:hAnsi="Times New Roman" w:cs="Times New Roman"/>
          <w:sz w:val="24"/>
          <w:szCs w:val="24"/>
        </w:rPr>
        <w:t>select</w:t>
      </w:r>
      <w:r w:rsidR="00130DFA" w:rsidRPr="003C5D1D">
        <w:rPr>
          <w:rFonts w:ascii="Times New Roman" w:eastAsia="Times New Roman" w:hAnsi="Times New Roman" w:cs="Times New Roman"/>
          <w:sz w:val="24"/>
          <w:szCs w:val="24"/>
        </w:rPr>
        <w:t xml:space="preserve">ed medicinal plants from Yemen. </w:t>
      </w:r>
      <w:r w:rsidRPr="003C5D1D">
        <w:rPr>
          <w:rFonts w:ascii="Times New Roman" w:eastAsia="Times New Roman" w:hAnsi="Times New Roman" w:cs="Times New Roman"/>
          <w:sz w:val="24"/>
          <w:szCs w:val="24"/>
        </w:rPr>
        <w:t xml:space="preserve">Journal of Ethnopharmacology. 2007 </w:t>
      </w:r>
      <w:r w:rsidRPr="003C5D1D">
        <w:rPr>
          <w:rFonts w:ascii="Times New Roman" w:eastAsia="Times New Roman" w:hAnsi="Times New Roman" w:cs="Times New Roman"/>
          <w:sz w:val="24"/>
          <w:szCs w:val="24"/>
        </w:rPr>
        <w:tab/>
        <w:t>May 22; 111(3):657-66.</w:t>
      </w:r>
    </w:p>
    <w:p w14:paraId="565195B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[54] Sam, T. W. "Toxicity testing using the brine shrimp: Artemia salina </w:t>
      </w:r>
      <w:proofErr w:type="gramStart"/>
      <w:r w:rsidRPr="003C5D1D">
        <w:rPr>
          <w:rFonts w:ascii="Times New Roman" w:eastAsia="Times New Roman" w:hAnsi="Times New Roman" w:cs="Times New Roman"/>
          <w:sz w:val="24"/>
          <w:szCs w:val="24"/>
        </w:rPr>
        <w:t>In</w:t>
      </w:r>
      <w:proofErr w:type="gramEnd"/>
      <w:r w:rsidRPr="003C5D1D">
        <w:rPr>
          <w:rFonts w:ascii="Times New Roman" w:eastAsia="Times New Roman" w:hAnsi="Times New Roman" w:cs="Times New Roman"/>
          <w:sz w:val="24"/>
          <w:szCs w:val="24"/>
        </w:rPr>
        <w:t xml:space="preserve">: Colgate SM; </w:t>
      </w:r>
      <w:r w:rsidRPr="003C5D1D">
        <w:rPr>
          <w:rFonts w:ascii="Times New Roman" w:eastAsia="Times New Roman" w:hAnsi="Times New Roman" w:cs="Times New Roman"/>
          <w:sz w:val="24"/>
          <w:szCs w:val="24"/>
        </w:rPr>
        <w:tab/>
        <w:t>Molyneux RJ (eds) Bioactive Natural Products: Detect</w:t>
      </w:r>
      <w:r w:rsidR="00130DFA" w:rsidRPr="003C5D1D">
        <w:rPr>
          <w:rFonts w:ascii="Times New Roman" w:eastAsia="Times New Roman" w:hAnsi="Times New Roman" w:cs="Times New Roman"/>
          <w:sz w:val="24"/>
          <w:szCs w:val="24"/>
        </w:rPr>
        <w:t xml:space="preserve">ion, </w:t>
      </w:r>
      <w:proofErr w:type="spellStart"/>
      <w:r w:rsidR="00130DFA" w:rsidRPr="003C5D1D">
        <w:rPr>
          <w:rFonts w:ascii="Times New Roman" w:eastAsia="Times New Roman" w:hAnsi="Times New Roman" w:cs="Times New Roman"/>
          <w:sz w:val="24"/>
          <w:szCs w:val="24"/>
        </w:rPr>
        <w:t>Isolatiion</w:t>
      </w:r>
      <w:proofErr w:type="spellEnd"/>
      <w:r w:rsidR="00130DFA" w:rsidRPr="003C5D1D">
        <w:rPr>
          <w:rFonts w:ascii="Times New Roman" w:eastAsia="Times New Roman" w:hAnsi="Times New Roman" w:cs="Times New Roman"/>
          <w:sz w:val="24"/>
          <w:szCs w:val="24"/>
        </w:rPr>
        <w:t xml:space="preserve"> and Structural </w:t>
      </w:r>
      <w:r w:rsidRPr="003C5D1D">
        <w:rPr>
          <w:rFonts w:ascii="Times New Roman" w:eastAsia="Times New Roman" w:hAnsi="Times New Roman" w:cs="Times New Roman"/>
          <w:sz w:val="24"/>
          <w:szCs w:val="24"/>
        </w:rPr>
        <w:t>Determination CRC Press, USA." (1993): 442-456.</w:t>
      </w:r>
    </w:p>
    <w:p w14:paraId="12E98C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[55] McLaughlin JL, Rogers LL, Anderson JE. The use of biological </w:t>
      </w:r>
      <w:r w:rsidR="00130DFA" w:rsidRPr="003C5D1D">
        <w:rPr>
          <w:rFonts w:ascii="Times New Roman" w:eastAsia="Times New Roman" w:hAnsi="Times New Roman" w:cs="Times New Roman"/>
          <w:sz w:val="24"/>
          <w:szCs w:val="24"/>
        </w:rPr>
        <w:t xml:space="preserve">assays to evaluate botanicals. </w:t>
      </w:r>
      <w:r w:rsidRPr="003C5D1D">
        <w:rPr>
          <w:rFonts w:ascii="Times New Roman" w:eastAsia="Times New Roman" w:hAnsi="Times New Roman" w:cs="Times New Roman"/>
          <w:sz w:val="24"/>
          <w:szCs w:val="24"/>
        </w:rPr>
        <w:t>Drug information journal. 1998 Apr; 32(2):513-24.</w:t>
      </w:r>
    </w:p>
    <w:p w14:paraId="24C7E5E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[56] Khan MA, Rahman AA, Islam S, </w:t>
      </w:r>
      <w:proofErr w:type="spellStart"/>
      <w:r w:rsidRPr="003C5D1D">
        <w:rPr>
          <w:rFonts w:ascii="Times New Roman" w:eastAsia="Times New Roman" w:hAnsi="Times New Roman" w:cs="Times New Roman"/>
          <w:sz w:val="24"/>
          <w:szCs w:val="24"/>
        </w:rPr>
        <w:t>Khandokhar</w:t>
      </w:r>
      <w:proofErr w:type="spellEnd"/>
      <w:r w:rsidRPr="003C5D1D">
        <w:rPr>
          <w:rFonts w:ascii="Times New Roman" w:eastAsia="Times New Roman" w:hAnsi="Times New Roman" w:cs="Times New Roman"/>
          <w:sz w:val="24"/>
          <w:szCs w:val="24"/>
        </w:rPr>
        <w:t xml:space="preserve"> P, Parvin S, </w:t>
      </w:r>
      <w:r w:rsidR="00130DFA" w:rsidRPr="003C5D1D">
        <w:rPr>
          <w:rFonts w:ascii="Times New Roman" w:eastAsia="Times New Roman" w:hAnsi="Times New Roman" w:cs="Times New Roman"/>
          <w:sz w:val="24"/>
          <w:szCs w:val="24"/>
        </w:rPr>
        <w:t xml:space="preserve">Islam MB, Hossain M, Rashid M, </w:t>
      </w:r>
      <w:r w:rsidRPr="003C5D1D">
        <w:rPr>
          <w:rFonts w:ascii="Times New Roman" w:eastAsia="Times New Roman" w:hAnsi="Times New Roman" w:cs="Times New Roman"/>
          <w:sz w:val="24"/>
          <w:szCs w:val="24"/>
        </w:rPr>
        <w:t xml:space="preserve">Sadik G, Nasrin S, Mollah MN. A comparative study on the antioxidant </w:t>
      </w:r>
      <w:r w:rsidR="00130DFA" w:rsidRPr="003C5D1D">
        <w:rPr>
          <w:rFonts w:ascii="Times New Roman" w:eastAsia="Times New Roman" w:hAnsi="Times New Roman" w:cs="Times New Roman"/>
          <w:sz w:val="24"/>
          <w:szCs w:val="24"/>
        </w:rPr>
        <w:t xml:space="preserve">activity of </w:t>
      </w:r>
      <w:r w:rsidRPr="003C5D1D">
        <w:rPr>
          <w:rFonts w:ascii="Times New Roman" w:eastAsia="Times New Roman" w:hAnsi="Times New Roman" w:cs="Times New Roman"/>
          <w:sz w:val="24"/>
          <w:szCs w:val="24"/>
        </w:rPr>
        <w:t>methanolic extracts from different parts of Morus Al</w:t>
      </w:r>
      <w:r w:rsidR="00130DFA" w:rsidRPr="003C5D1D">
        <w:rPr>
          <w:rFonts w:ascii="Times New Roman" w:eastAsia="Times New Roman" w:hAnsi="Times New Roman" w:cs="Times New Roman"/>
          <w:sz w:val="24"/>
          <w:szCs w:val="24"/>
        </w:rPr>
        <w:t>ba L. (</w:t>
      </w:r>
      <w:proofErr w:type="spellStart"/>
      <w:r w:rsidR="00130DFA" w:rsidRPr="003C5D1D">
        <w:rPr>
          <w:rFonts w:ascii="Times New Roman" w:eastAsia="Times New Roman" w:hAnsi="Times New Roman" w:cs="Times New Roman"/>
          <w:sz w:val="24"/>
          <w:szCs w:val="24"/>
        </w:rPr>
        <w:t>Moraceae</w:t>
      </w:r>
      <w:proofErr w:type="spellEnd"/>
      <w:r w:rsidR="00130DFA" w:rsidRPr="003C5D1D">
        <w:rPr>
          <w:rFonts w:ascii="Times New Roman" w:eastAsia="Times New Roman" w:hAnsi="Times New Roman" w:cs="Times New Roman"/>
          <w:sz w:val="24"/>
          <w:szCs w:val="24"/>
        </w:rPr>
        <w:t xml:space="preserve">). BMC Research </w:t>
      </w:r>
      <w:r w:rsidRPr="003C5D1D">
        <w:rPr>
          <w:rFonts w:ascii="Times New Roman" w:eastAsia="Times New Roman" w:hAnsi="Times New Roman" w:cs="Times New Roman"/>
          <w:sz w:val="24"/>
          <w:szCs w:val="24"/>
        </w:rPr>
        <w:t>Notes. 2013 Dec; 6:1-9.</w:t>
      </w:r>
    </w:p>
    <w:p w14:paraId="23CC9DB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[57] </w:t>
      </w:r>
      <w:proofErr w:type="spellStart"/>
      <w:r w:rsidRPr="003C5D1D">
        <w:rPr>
          <w:rFonts w:ascii="Times New Roman" w:eastAsia="Times New Roman" w:hAnsi="Times New Roman" w:cs="Times New Roman"/>
          <w:sz w:val="24"/>
          <w:szCs w:val="24"/>
        </w:rPr>
        <w:t>Villaño</w:t>
      </w:r>
      <w:proofErr w:type="spellEnd"/>
      <w:r w:rsidRPr="003C5D1D">
        <w:rPr>
          <w:rFonts w:ascii="Times New Roman" w:eastAsia="Times New Roman" w:hAnsi="Times New Roman" w:cs="Times New Roman"/>
          <w:sz w:val="24"/>
          <w:szCs w:val="24"/>
        </w:rPr>
        <w:t xml:space="preserve"> D, Fernández-</w:t>
      </w:r>
      <w:proofErr w:type="spellStart"/>
      <w:r w:rsidRPr="003C5D1D">
        <w:rPr>
          <w:rFonts w:ascii="Times New Roman" w:eastAsia="Times New Roman" w:hAnsi="Times New Roman" w:cs="Times New Roman"/>
          <w:sz w:val="24"/>
          <w:szCs w:val="24"/>
        </w:rPr>
        <w:t>Pachón</w:t>
      </w:r>
      <w:proofErr w:type="spellEnd"/>
      <w:r w:rsidRPr="003C5D1D">
        <w:rPr>
          <w:rFonts w:ascii="Times New Roman" w:eastAsia="Times New Roman" w:hAnsi="Times New Roman" w:cs="Times New Roman"/>
          <w:sz w:val="24"/>
          <w:szCs w:val="24"/>
        </w:rPr>
        <w:t xml:space="preserve"> MS, </w:t>
      </w:r>
      <w:proofErr w:type="spellStart"/>
      <w:r w:rsidRPr="003C5D1D">
        <w:rPr>
          <w:rFonts w:ascii="Times New Roman" w:eastAsia="Times New Roman" w:hAnsi="Times New Roman" w:cs="Times New Roman"/>
          <w:sz w:val="24"/>
          <w:szCs w:val="24"/>
        </w:rPr>
        <w:t>Moyá</w:t>
      </w:r>
      <w:proofErr w:type="spellEnd"/>
      <w:r w:rsidRPr="003C5D1D">
        <w:rPr>
          <w:rFonts w:ascii="Times New Roman" w:eastAsia="Times New Roman" w:hAnsi="Times New Roman" w:cs="Times New Roman"/>
          <w:sz w:val="24"/>
          <w:szCs w:val="24"/>
        </w:rPr>
        <w:t xml:space="preserve"> ML, Troncoso A</w:t>
      </w:r>
      <w:r w:rsidR="00130DFA" w:rsidRPr="003C5D1D">
        <w:rPr>
          <w:rFonts w:ascii="Times New Roman" w:eastAsia="Times New Roman" w:hAnsi="Times New Roman" w:cs="Times New Roman"/>
          <w:sz w:val="24"/>
          <w:szCs w:val="24"/>
        </w:rPr>
        <w:t xml:space="preserve">M, García-Parrilla MC. Radical </w:t>
      </w:r>
      <w:r w:rsidRPr="003C5D1D">
        <w:rPr>
          <w:rFonts w:ascii="Times New Roman" w:eastAsia="Times New Roman" w:hAnsi="Times New Roman" w:cs="Times New Roman"/>
          <w:sz w:val="24"/>
          <w:szCs w:val="24"/>
        </w:rPr>
        <w:t>scavenging ability of polyphenolic compounds towards DP</w:t>
      </w:r>
      <w:r w:rsidR="00130DFA" w:rsidRPr="003C5D1D">
        <w:rPr>
          <w:rFonts w:ascii="Times New Roman" w:eastAsia="Times New Roman" w:hAnsi="Times New Roman" w:cs="Times New Roman"/>
          <w:sz w:val="24"/>
          <w:szCs w:val="24"/>
        </w:rPr>
        <w:t xml:space="preserve">PH free radical. </w:t>
      </w:r>
      <w:proofErr w:type="spellStart"/>
      <w:r w:rsidR="00130DFA" w:rsidRPr="003C5D1D">
        <w:rPr>
          <w:rFonts w:ascii="Times New Roman" w:eastAsia="Times New Roman" w:hAnsi="Times New Roman" w:cs="Times New Roman"/>
          <w:sz w:val="24"/>
          <w:szCs w:val="24"/>
        </w:rPr>
        <w:t>Talanta</w:t>
      </w:r>
      <w:proofErr w:type="spellEnd"/>
      <w:r w:rsidR="00130DFA" w:rsidRPr="003C5D1D">
        <w:rPr>
          <w:rFonts w:ascii="Times New Roman" w:eastAsia="Times New Roman" w:hAnsi="Times New Roman" w:cs="Times New Roman"/>
          <w:sz w:val="24"/>
          <w:szCs w:val="24"/>
        </w:rPr>
        <w:t xml:space="preserve">. 2007 </w:t>
      </w:r>
      <w:r w:rsidRPr="003C5D1D">
        <w:rPr>
          <w:rFonts w:ascii="Times New Roman" w:eastAsia="Times New Roman" w:hAnsi="Times New Roman" w:cs="Times New Roman"/>
          <w:sz w:val="24"/>
          <w:szCs w:val="24"/>
        </w:rPr>
        <w:t>Jan 15; 71(1):230-5.</w:t>
      </w:r>
    </w:p>
    <w:p w14:paraId="7BCAA56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[58] </w:t>
      </w:r>
      <w:proofErr w:type="spellStart"/>
      <w:r w:rsidRPr="003C5D1D">
        <w:rPr>
          <w:rFonts w:ascii="Times New Roman" w:eastAsia="Times New Roman" w:hAnsi="Times New Roman" w:cs="Times New Roman"/>
          <w:sz w:val="24"/>
          <w:szCs w:val="24"/>
        </w:rPr>
        <w:t>Ademiluyi</w:t>
      </w:r>
      <w:proofErr w:type="spellEnd"/>
      <w:r w:rsidRPr="003C5D1D">
        <w:rPr>
          <w:rFonts w:ascii="Times New Roman" w:eastAsia="Times New Roman" w:hAnsi="Times New Roman" w:cs="Times New Roman"/>
          <w:sz w:val="24"/>
          <w:szCs w:val="24"/>
        </w:rPr>
        <w:t xml:space="preserve"> AO, Oboh G. Antioxidant properties of condiment produced from fermented </w:t>
      </w:r>
      <w:r w:rsidRPr="003C5D1D">
        <w:rPr>
          <w:rFonts w:ascii="Times New Roman" w:eastAsia="Times New Roman" w:hAnsi="Times New Roman" w:cs="Times New Roman"/>
          <w:sz w:val="24"/>
          <w:szCs w:val="24"/>
        </w:rPr>
        <w:tab/>
      </w:r>
      <w:proofErr w:type="spellStart"/>
      <w:r w:rsidRPr="003C5D1D">
        <w:rPr>
          <w:rFonts w:ascii="Times New Roman" w:eastAsia="Times New Roman" w:hAnsi="Times New Roman" w:cs="Times New Roman"/>
          <w:sz w:val="24"/>
          <w:szCs w:val="24"/>
        </w:rPr>
        <w:t>bambara</w:t>
      </w:r>
      <w:proofErr w:type="spellEnd"/>
      <w:r w:rsidRPr="003C5D1D">
        <w:rPr>
          <w:rFonts w:ascii="Times New Roman" w:eastAsia="Times New Roman" w:hAnsi="Times New Roman" w:cs="Times New Roman"/>
          <w:sz w:val="24"/>
          <w:szCs w:val="24"/>
        </w:rPr>
        <w:t xml:space="preserve"> groundnut (Vigna </w:t>
      </w:r>
      <w:proofErr w:type="spellStart"/>
      <w:r w:rsidRPr="003C5D1D">
        <w:rPr>
          <w:rFonts w:ascii="Times New Roman" w:eastAsia="Times New Roman" w:hAnsi="Times New Roman" w:cs="Times New Roman"/>
          <w:sz w:val="24"/>
          <w:szCs w:val="24"/>
        </w:rPr>
        <w:t>subterranea</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Verdc</w:t>
      </w:r>
      <w:proofErr w:type="spellEnd"/>
      <w:r w:rsidRPr="003C5D1D">
        <w:rPr>
          <w:rFonts w:ascii="Times New Roman" w:eastAsia="Times New Roman" w:hAnsi="Times New Roman" w:cs="Times New Roman"/>
          <w:sz w:val="24"/>
          <w:szCs w:val="24"/>
        </w:rPr>
        <w:t xml:space="preserve">). Journal of Food Biochemistry. 2011 </w:t>
      </w:r>
      <w:r w:rsidRPr="003C5D1D">
        <w:rPr>
          <w:rFonts w:ascii="Times New Roman" w:eastAsia="Times New Roman" w:hAnsi="Times New Roman" w:cs="Times New Roman"/>
          <w:sz w:val="24"/>
          <w:szCs w:val="24"/>
        </w:rPr>
        <w:tab/>
        <w:t>Aug; 35(4):1145-60.</w:t>
      </w:r>
    </w:p>
    <w:p w14:paraId="283773C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[59] Hagerman AE, Riedl KM, Jones GA, Sovik KN, Ritchard</w:t>
      </w:r>
      <w:r w:rsidR="00130DFA" w:rsidRPr="003C5D1D">
        <w:rPr>
          <w:rFonts w:ascii="Times New Roman" w:eastAsia="Times New Roman" w:hAnsi="Times New Roman" w:cs="Times New Roman"/>
          <w:sz w:val="24"/>
          <w:szCs w:val="24"/>
        </w:rPr>
        <w:t xml:space="preserve"> NT, Hartzfeld PW, Riechel TL. </w:t>
      </w:r>
      <w:r w:rsidRPr="003C5D1D">
        <w:rPr>
          <w:rFonts w:ascii="Times New Roman" w:eastAsia="Times New Roman" w:hAnsi="Times New Roman" w:cs="Times New Roman"/>
          <w:sz w:val="24"/>
          <w:szCs w:val="24"/>
        </w:rPr>
        <w:t>High molecular weight plant polyphenolics (tannins) as biolo</w:t>
      </w:r>
      <w:r w:rsidR="00130DFA" w:rsidRPr="003C5D1D">
        <w:rPr>
          <w:rFonts w:ascii="Times New Roman" w:eastAsia="Times New Roman" w:hAnsi="Times New Roman" w:cs="Times New Roman"/>
          <w:sz w:val="24"/>
          <w:szCs w:val="24"/>
        </w:rPr>
        <w:t xml:space="preserve">gical antioxidants. Journal of </w:t>
      </w:r>
      <w:r w:rsidRPr="003C5D1D">
        <w:rPr>
          <w:rFonts w:ascii="Times New Roman" w:eastAsia="Times New Roman" w:hAnsi="Times New Roman" w:cs="Times New Roman"/>
          <w:sz w:val="24"/>
          <w:szCs w:val="24"/>
        </w:rPr>
        <w:t>agricultural and food chemistry. 1998 May 18; 46(5):1887-92.</w:t>
      </w:r>
    </w:p>
    <w:p w14:paraId="72613E61" w14:textId="77777777" w:rsidR="004B227D"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[60] Philips A, Philip S, Arul V, </w:t>
      </w:r>
      <w:proofErr w:type="spellStart"/>
      <w:r w:rsidRPr="003C5D1D">
        <w:rPr>
          <w:rFonts w:ascii="Times New Roman" w:eastAsia="Times New Roman" w:hAnsi="Times New Roman" w:cs="Times New Roman"/>
          <w:sz w:val="24"/>
          <w:szCs w:val="24"/>
        </w:rPr>
        <w:t>Padmakeerthiga</w:t>
      </w:r>
      <w:proofErr w:type="spellEnd"/>
      <w:r w:rsidRPr="003C5D1D">
        <w:rPr>
          <w:rFonts w:ascii="Times New Roman" w:eastAsia="Times New Roman" w:hAnsi="Times New Roman" w:cs="Times New Roman"/>
          <w:sz w:val="24"/>
          <w:szCs w:val="24"/>
        </w:rPr>
        <w:t xml:space="preserve"> B, Renju V, Santha S, Sethupathy S. Free radical </w:t>
      </w:r>
      <w:r w:rsidRPr="003C5D1D">
        <w:rPr>
          <w:rFonts w:ascii="Times New Roman" w:eastAsia="Times New Roman" w:hAnsi="Times New Roman" w:cs="Times New Roman"/>
          <w:sz w:val="24"/>
          <w:szCs w:val="24"/>
        </w:rPr>
        <w:tab/>
        <w:t xml:space="preserve">scavenging activity of leaf extracts of Indigofera </w:t>
      </w:r>
      <w:proofErr w:type="spellStart"/>
      <w:r w:rsidRPr="003C5D1D">
        <w:rPr>
          <w:rFonts w:ascii="Times New Roman" w:eastAsia="Times New Roman" w:hAnsi="Times New Roman" w:cs="Times New Roman"/>
          <w:sz w:val="24"/>
          <w:szCs w:val="24"/>
        </w:rPr>
        <w:t>aspalat</w:t>
      </w:r>
      <w:r w:rsidR="00130DFA" w:rsidRPr="003C5D1D">
        <w:rPr>
          <w:rFonts w:ascii="Times New Roman" w:eastAsia="Times New Roman" w:hAnsi="Times New Roman" w:cs="Times New Roman"/>
          <w:sz w:val="24"/>
          <w:szCs w:val="24"/>
        </w:rPr>
        <w:t>hoides</w:t>
      </w:r>
      <w:proofErr w:type="spellEnd"/>
      <w:r w:rsidR="00130DFA" w:rsidRPr="003C5D1D">
        <w:rPr>
          <w:rFonts w:ascii="Times New Roman" w:eastAsia="Times New Roman" w:hAnsi="Times New Roman" w:cs="Times New Roman"/>
          <w:sz w:val="24"/>
          <w:szCs w:val="24"/>
        </w:rPr>
        <w:t xml:space="preserve">-An in vitro analysis. J </w:t>
      </w:r>
      <w:r w:rsidRPr="003C5D1D">
        <w:rPr>
          <w:rFonts w:ascii="Times New Roman" w:eastAsia="Times New Roman" w:hAnsi="Times New Roman" w:cs="Times New Roman"/>
          <w:sz w:val="24"/>
          <w:szCs w:val="24"/>
        </w:rPr>
        <w:t>Pharm Sci Res. 2010 Jun 1; 2(6):322-8.</w:t>
      </w:r>
    </w:p>
    <w:sectPr w:rsidR="004B227D" w:rsidRPr="003C5D1D" w:rsidSect="003475A1">
      <w:headerReference w:type="even" r:id="rId8"/>
      <w:headerReference w:type="default" r:id="rId9"/>
      <w:footerReference w:type="even" r:id="rId10"/>
      <w:footerReference w:type="default" r:id="rId11"/>
      <w:headerReference w:type="first" r:id="rId12"/>
      <w:footerReference w:type="first" r:id="rId13"/>
      <w:pgSz w:w="11907" w:h="16839" w:code="9"/>
      <w:pgMar w:top="1440" w:right="1138" w:bottom="144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FC5FF" w14:textId="77777777" w:rsidR="007D6191" w:rsidRDefault="007D6191" w:rsidP="00203D0E">
      <w:pPr>
        <w:spacing w:after="0" w:line="240" w:lineRule="auto"/>
      </w:pPr>
      <w:r>
        <w:separator/>
      </w:r>
    </w:p>
  </w:endnote>
  <w:endnote w:type="continuationSeparator" w:id="0">
    <w:p w14:paraId="1913D435" w14:textId="77777777" w:rsidR="007D6191" w:rsidRDefault="007D6191" w:rsidP="0020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641B" w14:textId="77777777" w:rsidR="00203D0E" w:rsidRDefault="0020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1F88" w14:textId="77777777" w:rsidR="00203D0E" w:rsidRDefault="00203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F225" w14:textId="77777777" w:rsidR="00203D0E" w:rsidRDefault="0020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B1A8" w14:textId="77777777" w:rsidR="007D6191" w:rsidRDefault="007D6191" w:rsidP="00203D0E">
      <w:pPr>
        <w:spacing w:after="0" w:line="240" w:lineRule="auto"/>
      </w:pPr>
      <w:r>
        <w:separator/>
      </w:r>
    </w:p>
  </w:footnote>
  <w:footnote w:type="continuationSeparator" w:id="0">
    <w:p w14:paraId="78B4EE8B" w14:textId="77777777" w:rsidR="007D6191" w:rsidRDefault="007D6191" w:rsidP="0020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8E53" w14:textId="03D35950" w:rsidR="00203D0E" w:rsidRDefault="00203D0E">
    <w:pPr>
      <w:pStyle w:val="Header"/>
    </w:pPr>
    <w:r>
      <w:rPr>
        <w:noProof/>
      </w:rPr>
      <w:pict w14:anchorId="4D990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2"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5E68" w14:textId="72BF24D0" w:rsidR="00203D0E" w:rsidRDefault="00203D0E">
    <w:pPr>
      <w:pStyle w:val="Header"/>
    </w:pPr>
    <w:r>
      <w:rPr>
        <w:noProof/>
      </w:rPr>
      <w:pict w14:anchorId="76353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3"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99AF" w14:textId="1D837CBB" w:rsidR="00203D0E" w:rsidRDefault="00203D0E">
    <w:pPr>
      <w:pStyle w:val="Header"/>
    </w:pPr>
    <w:r>
      <w:rPr>
        <w:noProof/>
      </w:rPr>
      <w:pict w14:anchorId="1EFE5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1"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17E35"/>
    <w:multiLevelType w:val="multilevel"/>
    <w:tmpl w:val="FA8092DC"/>
    <w:lvl w:ilvl="0">
      <w:start w:val="12"/>
      <w:numFmt w:val="decimal"/>
      <w:lvlText w:val="%1"/>
      <w:lvlJc w:val="left"/>
      <w:pPr>
        <w:ind w:left="540" w:hanging="540"/>
      </w:pPr>
    </w:lvl>
    <w:lvl w:ilvl="1">
      <w:start w:val="3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8890166"/>
    <w:multiLevelType w:val="hybridMultilevel"/>
    <w:tmpl w:val="B8BED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5657B8"/>
    <w:multiLevelType w:val="hybridMultilevel"/>
    <w:tmpl w:val="D190F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74ADD"/>
    <w:multiLevelType w:val="multilevel"/>
    <w:tmpl w:val="AC8CE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244682">
    <w:abstractNumId w:val="0"/>
  </w:num>
  <w:num w:numId="2" w16cid:durableId="1051269388">
    <w:abstractNumId w:val="3"/>
  </w:num>
  <w:num w:numId="3" w16cid:durableId="1110900817">
    <w:abstractNumId w:val="2"/>
  </w:num>
  <w:num w:numId="4" w16cid:durableId="113063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36E"/>
    <w:rsid w:val="00130DFA"/>
    <w:rsid w:val="0013336E"/>
    <w:rsid w:val="00170405"/>
    <w:rsid w:val="001E70F5"/>
    <w:rsid w:val="00203D0E"/>
    <w:rsid w:val="00241031"/>
    <w:rsid w:val="00296AB4"/>
    <w:rsid w:val="00337A99"/>
    <w:rsid w:val="003475A1"/>
    <w:rsid w:val="003610EF"/>
    <w:rsid w:val="003C5D1D"/>
    <w:rsid w:val="003E0341"/>
    <w:rsid w:val="003E3586"/>
    <w:rsid w:val="004B227D"/>
    <w:rsid w:val="00532039"/>
    <w:rsid w:val="005669EC"/>
    <w:rsid w:val="005A264E"/>
    <w:rsid w:val="005E0587"/>
    <w:rsid w:val="005E7855"/>
    <w:rsid w:val="00652162"/>
    <w:rsid w:val="00671133"/>
    <w:rsid w:val="006F7769"/>
    <w:rsid w:val="00703D2F"/>
    <w:rsid w:val="007D6191"/>
    <w:rsid w:val="007F645E"/>
    <w:rsid w:val="0082326F"/>
    <w:rsid w:val="0082555F"/>
    <w:rsid w:val="00830769"/>
    <w:rsid w:val="00852BB2"/>
    <w:rsid w:val="00A43F71"/>
    <w:rsid w:val="00AD75FF"/>
    <w:rsid w:val="00B20321"/>
    <w:rsid w:val="00B87C4C"/>
    <w:rsid w:val="00BB32D2"/>
    <w:rsid w:val="00BE24C2"/>
    <w:rsid w:val="00D054BC"/>
    <w:rsid w:val="00D738B7"/>
    <w:rsid w:val="00DA5659"/>
    <w:rsid w:val="00E25FB4"/>
    <w:rsid w:val="00EE52D6"/>
    <w:rsid w:val="00FB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D25C1"/>
  <w15:docId w15:val="{5B363A7B-14E4-45DB-A7AA-D78D6E46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039"/>
    <w:rPr>
      <w:rFonts w:ascii="Tahoma" w:hAnsi="Tahoma" w:cs="Tahoma"/>
      <w:sz w:val="16"/>
      <w:szCs w:val="16"/>
    </w:rPr>
  </w:style>
  <w:style w:type="paragraph" w:styleId="BodyText">
    <w:name w:val="Body Text"/>
    <w:basedOn w:val="Normal"/>
    <w:link w:val="BodyTextChar"/>
    <w:uiPriority w:val="1"/>
    <w:qFormat/>
    <w:rsid w:val="008255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555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031"/>
    <w:rPr>
      <w:color w:val="0000FF" w:themeColor="hyperlink"/>
      <w:u w:val="single"/>
    </w:rPr>
  </w:style>
  <w:style w:type="paragraph" w:styleId="ListParagraph">
    <w:name w:val="List Paragraph"/>
    <w:basedOn w:val="Normal"/>
    <w:uiPriority w:val="34"/>
    <w:qFormat/>
    <w:rsid w:val="00241031"/>
    <w:pPr>
      <w:spacing w:after="160" w:line="259" w:lineRule="auto"/>
      <w:ind w:left="720"/>
      <w:contextualSpacing/>
    </w:pPr>
    <w:rPr>
      <w:rFonts w:eastAsiaTheme="minorEastAsia"/>
      <w:lang w:eastAsia="zh-CN"/>
    </w:rPr>
  </w:style>
  <w:style w:type="character" w:styleId="UnresolvedMention">
    <w:name w:val="Unresolved Mention"/>
    <w:basedOn w:val="DefaultParagraphFont"/>
    <w:uiPriority w:val="99"/>
    <w:semiHidden/>
    <w:unhideWhenUsed/>
    <w:rsid w:val="00671133"/>
    <w:rPr>
      <w:color w:val="605E5C"/>
      <w:shd w:val="clear" w:color="auto" w:fill="E1DFDD"/>
    </w:rPr>
  </w:style>
  <w:style w:type="paragraph" w:styleId="Header">
    <w:name w:val="header"/>
    <w:basedOn w:val="Normal"/>
    <w:link w:val="HeaderChar"/>
    <w:uiPriority w:val="99"/>
    <w:unhideWhenUsed/>
    <w:rsid w:val="0020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0E"/>
  </w:style>
  <w:style w:type="paragraph" w:styleId="Footer">
    <w:name w:val="footer"/>
    <w:basedOn w:val="Normal"/>
    <w:link w:val="FooterChar"/>
    <w:uiPriority w:val="99"/>
    <w:unhideWhenUsed/>
    <w:rsid w:val="0020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21</Pages>
  <Words>5511</Words>
  <Characters>31418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Editor-22</cp:lastModifiedBy>
  <cp:revision>28</cp:revision>
  <dcterms:created xsi:type="dcterms:W3CDTF">2024-11-10T09:16:00Z</dcterms:created>
  <dcterms:modified xsi:type="dcterms:W3CDTF">2025-04-17T11:10:00Z</dcterms:modified>
</cp:coreProperties>
</file>