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E977B5" w:rsidRDefault="00754C9A" w:rsidP="00441B6F">
      <w:pPr>
        <w:pStyle w:val="Title"/>
        <w:spacing w:after="0"/>
        <w:jc w:val="both"/>
        <w:rPr>
          <w:rFonts w:ascii="Arial" w:hAnsi="Arial" w:cs="Arial"/>
          <w:szCs w:val="36"/>
        </w:rPr>
      </w:pPr>
    </w:p>
    <w:p w:rsidR="00E977B5" w:rsidRPr="00E977B5" w:rsidRDefault="00E977B5" w:rsidP="00E977B5">
      <w:pPr>
        <w:spacing w:line="360" w:lineRule="auto"/>
        <w:jc w:val="both"/>
        <w:rPr>
          <w:rFonts w:ascii="Arial" w:hAnsi="Arial" w:cs="Arial"/>
          <w:b/>
          <w:sz w:val="36"/>
          <w:szCs w:val="36"/>
        </w:rPr>
      </w:pPr>
      <w:r w:rsidRPr="00E977B5">
        <w:rPr>
          <w:rFonts w:ascii="Arial" w:hAnsi="Arial" w:cs="Arial"/>
          <w:b/>
          <w:sz w:val="36"/>
          <w:szCs w:val="36"/>
        </w:rPr>
        <w:t xml:space="preserve">Conversion efficiency optimization of all-inorganic perovskite </w:t>
      </w:r>
      <m:oMath>
        <m:r>
          <m:rPr>
            <m:sty m:val="bi"/>
          </m:rPr>
          <w:rPr>
            <w:rFonts w:ascii="Cambria Math" w:hAnsi="Cambria Math" w:cs="Arial"/>
            <w:sz w:val="36"/>
            <w:szCs w:val="36"/>
          </w:rPr>
          <m:t>CsPb</m:t>
        </m:r>
        <m:sSub>
          <m:sSubPr>
            <m:ctrlPr>
              <w:rPr>
                <w:rFonts w:ascii="Cambria Math" w:hAnsi="Cambria Math" w:cs="Arial"/>
                <w:b/>
                <w:i/>
                <w:sz w:val="36"/>
                <w:szCs w:val="36"/>
              </w:rPr>
            </m:ctrlPr>
          </m:sSubPr>
          <m:e>
            <m:r>
              <m:rPr>
                <m:sty m:val="bi"/>
              </m:rPr>
              <w:rPr>
                <w:rFonts w:ascii="Cambria Math" w:hAnsi="Cambria Math" w:cs="Arial"/>
                <w:sz w:val="36"/>
                <w:szCs w:val="36"/>
              </w:rPr>
              <m:t>I</m:t>
            </m:r>
          </m:e>
          <m:sub>
            <m:r>
              <m:rPr>
                <m:sty m:val="bi"/>
              </m:rPr>
              <w:rPr>
                <w:rFonts w:ascii="Cambria Math" w:hAnsi="Cambria Math" w:cs="Arial"/>
                <w:sz w:val="36"/>
                <w:szCs w:val="36"/>
              </w:rPr>
              <m:t>3-x</m:t>
            </m:r>
          </m:sub>
        </m:sSub>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Br</m:t>
            </m:r>
          </m:e>
          <m:sub>
            <m:r>
              <m:rPr>
                <m:sty m:val="bi"/>
              </m:rPr>
              <w:rPr>
                <w:rFonts w:ascii="Cambria Math" w:eastAsiaTheme="minorEastAsia" w:hAnsi="Cambria Math" w:cs="Arial"/>
                <w:sz w:val="36"/>
                <w:szCs w:val="36"/>
              </w:rPr>
              <m:t>x</m:t>
            </m:r>
          </m:sub>
        </m:sSub>
      </m:oMath>
      <w:r w:rsidRPr="00E977B5">
        <w:rPr>
          <w:rFonts w:ascii="Arial" w:eastAsiaTheme="minorEastAsia" w:hAnsi="Arial" w:cs="Arial"/>
          <w:b/>
          <w:sz w:val="36"/>
          <w:szCs w:val="36"/>
        </w:rPr>
        <w:t xml:space="preserve"> </w:t>
      </w:r>
      <w:r w:rsidRPr="00E977B5">
        <w:rPr>
          <w:rFonts w:ascii="Arial" w:hAnsi="Arial" w:cs="Arial"/>
          <w:b/>
          <w:sz w:val="36"/>
          <w:szCs w:val="36"/>
        </w:rPr>
        <w:t xml:space="preserve"> solar cell with </w:t>
      </w:r>
      <m:oMath>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Cu</m:t>
            </m:r>
          </m:e>
          <m:sub>
            <m:r>
              <m:rPr>
                <m:sty m:val="bi"/>
              </m:rPr>
              <w:rPr>
                <w:rFonts w:ascii="Cambria Math" w:eastAsiaTheme="minorEastAsia" w:hAnsi="Cambria Math" w:cs="Arial"/>
                <w:sz w:val="36"/>
                <w:szCs w:val="36"/>
              </w:rPr>
              <m:t>2</m:t>
            </m:r>
          </m:sub>
        </m:sSub>
        <m:r>
          <m:rPr>
            <m:sty m:val="bi"/>
          </m:rPr>
          <w:rPr>
            <w:rFonts w:ascii="Cambria Math" w:eastAsiaTheme="minorEastAsia" w:hAnsi="Cambria Math" w:cs="Arial"/>
            <w:sz w:val="36"/>
            <w:szCs w:val="36"/>
          </w:rPr>
          <m:t>O</m:t>
        </m:r>
      </m:oMath>
      <w:r w:rsidRPr="00E977B5">
        <w:rPr>
          <w:rFonts w:ascii="Arial" w:hAnsi="Arial" w:cs="Arial"/>
          <w:b/>
          <w:sz w:val="36"/>
          <w:szCs w:val="36"/>
        </w:rPr>
        <w:t xml:space="preserve"> and </w:t>
      </w:r>
      <m:oMath>
        <m:r>
          <m:rPr>
            <m:sty m:val="bi"/>
          </m:rPr>
          <w:rPr>
            <w:rFonts w:ascii="Cambria Math" w:eastAsiaTheme="minorEastAsia" w:hAnsi="Cambria Math" w:cs="Arial"/>
            <w:sz w:val="36"/>
            <w:szCs w:val="36"/>
          </w:rPr>
          <m:t>Sn</m:t>
        </m:r>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O</m:t>
            </m:r>
          </m:e>
          <m:sub>
            <m:r>
              <m:rPr>
                <m:sty m:val="bi"/>
              </m:rPr>
              <w:rPr>
                <w:rFonts w:ascii="Cambria Math" w:eastAsiaTheme="minorEastAsia" w:hAnsi="Cambria Math" w:cs="Arial"/>
                <w:sz w:val="36"/>
                <w:szCs w:val="36"/>
              </w:rPr>
              <m:t>2</m:t>
            </m:r>
          </m:sub>
        </m:sSub>
      </m:oMath>
      <w:r w:rsidRPr="00E977B5">
        <w:rPr>
          <w:rFonts w:ascii="Arial" w:hAnsi="Arial" w:cs="Arial"/>
          <w:b/>
          <w:sz w:val="36"/>
          <w:szCs w:val="36"/>
        </w:rPr>
        <w:t xml:space="preserve"> as transport layers</w:t>
      </w:r>
    </w:p>
    <w:p w:rsidR="00A258C3" w:rsidRPr="00790ADA" w:rsidRDefault="00A258C3" w:rsidP="00441B6F">
      <w:pPr>
        <w:pStyle w:val="Author"/>
        <w:spacing w:line="240" w:lineRule="auto"/>
        <w:jc w:val="both"/>
        <w:rPr>
          <w:rFonts w:ascii="Arial" w:hAnsi="Arial" w:cs="Arial"/>
          <w:sz w:val="36"/>
        </w:rPr>
      </w:pPr>
    </w:p>
    <w:p w:rsidR="002C57D2" w:rsidRDefault="002C57D2" w:rsidP="00441B6F">
      <w:pPr>
        <w:pStyle w:val="Affiliation"/>
        <w:spacing w:after="0" w:line="240" w:lineRule="auto"/>
        <w:jc w:val="both"/>
        <w:rPr>
          <w:rFonts w:ascii="Arial" w:hAnsi="Arial" w:cs="Arial"/>
        </w:rPr>
      </w:pPr>
    </w:p>
    <w:p w:rsidR="00540D14" w:rsidRPr="00FB3A86" w:rsidRDefault="00540D14" w:rsidP="00441B6F">
      <w:pPr>
        <w:pStyle w:val="Affiliation"/>
        <w:spacing w:after="0" w:line="240" w:lineRule="auto"/>
        <w:jc w:val="both"/>
        <w:rPr>
          <w:rFonts w:ascii="Arial" w:hAnsi="Arial" w:cs="Arial"/>
        </w:rPr>
      </w:pPr>
    </w:p>
    <w:p w:rsidR="00B01FCD" w:rsidRPr="00FB3A86" w:rsidRDefault="008D03FE" w:rsidP="00441B6F">
      <w:pPr>
        <w:pStyle w:val="Copyright"/>
        <w:spacing w:after="0" w:line="240" w:lineRule="auto"/>
        <w:jc w:val="both"/>
        <w:rPr>
          <w:rFonts w:ascii="Arial" w:hAnsi="Arial" w:cs="Arial"/>
        </w:rPr>
        <w:sectPr w:rsidR="00B01FCD" w:rsidRPr="00FB3A86" w:rsidSect="00540D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3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944E73" w:rsidRPr="00944E73" w:rsidRDefault="00944E73" w:rsidP="00944E73">
            <w:pPr>
              <w:spacing w:line="360" w:lineRule="auto"/>
              <w:jc w:val="both"/>
              <w:rPr>
                <w:rFonts w:ascii="Arial" w:hAnsi="Arial" w:cs="Arial"/>
                <w:sz w:val="22"/>
                <w:szCs w:val="22"/>
              </w:rPr>
            </w:pPr>
            <w:r w:rsidRPr="00944E73">
              <w:rPr>
                <w:rFonts w:ascii="Arial" w:hAnsi="Arial" w:cs="Arial"/>
                <w:sz w:val="22"/>
                <w:szCs w:val="22"/>
              </w:rPr>
              <w:t>In this modelling study, carried out using SCAPS 1 D software, we optimized the conversion efficiency of our Al/</w:t>
            </w:r>
            <m:oMath>
              <m:r>
                <w:rPr>
                  <w:rFonts w:ascii="Cambria Math" w:eastAsiaTheme="minorEastAsia" w:hAnsi="Cambria Math" w:cs="Arial"/>
                  <w:sz w:val="22"/>
                  <w:szCs w:val="22"/>
                </w:rPr>
                <m:t xml:space="preserve"> Sn</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O</m:t>
                  </m:r>
                </m:e>
                <m:sub>
                  <m:r>
                    <w:rPr>
                      <w:rFonts w:ascii="Cambria Math" w:eastAsiaTheme="minorEastAsia" w:hAnsi="Cambria Math" w:cs="Arial"/>
                      <w:sz w:val="22"/>
                      <w:szCs w:val="22"/>
                    </w:rPr>
                    <m:t>2</m:t>
                  </m:r>
                </m:sub>
              </m:sSub>
              <m:r>
                <w:rPr>
                  <w:rFonts w:ascii="Cambria Math" w:eastAsiaTheme="minorEastAsia" w:hAnsi="Cambria Math" w:cs="Arial"/>
                  <w:sz w:val="22"/>
                  <w:szCs w:val="22"/>
                </w:rPr>
                <m:t>/</m:t>
              </m:r>
              <m:r>
                <w:rPr>
                  <w:rFonts w:ascii="Cambria Math" w:hAnsi="Cambria Math" w:cs="Arial"/>
                  <w:sz w:val="22"/>
                  <w:szCs w:val="22"/>
                </w:rPr>
                <m:t>CsPb</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3-x</m:t>
                  </m:r>
                </m:sub>
              </m:sSub>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Br</m:t>
                  </m:r>
                </m:e>
                <m:sub>
                  <m:r>
                    <w:rPr>
                      <w:rFonts w:ascii="Cambria Math" w:eastAsiaTheme="minorEastAsia" w:hAnsi="Cambria Math" w:cs="Arial"/>
                      <w:sz w:val="22"/>
                      <w:szCs w:val="22"/>
                    </w:rPr>
                    <m:t>x</m:t>
                  </m:r>
                </m:sub>
              </m:sSub>
            </m:oMath>
            <w:r w:rsidRPr="00944E73">
              <w:rPr>
                <w:rFonts w:ascii="Arial" w:eastAsiaTheme="minorEastAsia" w:hAnsi="Arial" w:cs="Arial"/>
                <w:sz w:val="22"/>
                <w:szCs w:val="22"/>
              </w:rPr>
              <w:t>/</w:t>
            </w:r>
            <m:oMath>
              <m:r>
                <w:rPr>
                  <w:rFonts w:ascii="Cambria Math" w:eastAsiaTheme="minorEastAsia" w:hAnsi="Cambria Math" w:cs="Arial"/>
                  <w:sz w:val="22"/>
                  <w:szCs w:val="22"/>
                </w:rPr>
                <m:t xml:space="preserve"> </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Cu</m:t>
                  </m:r>
                </m:e>
                <m:sub>
                  <m:r>
                    <w:rPr>
                      <w:rFonts w:ascii="Cambria Math" w:eastAsiaTheme="minorEastAsia" w:hAnsi="Cambria Math" w:cs="Arial"/>
                      <w:sz w:val="22"/>
                      <w:szCs w:val="22"/>
                    </w:rPr>
                    <m:t>2</m:t>
                  </m:r>
                </m:sub>
              </m:sSub>
              <m:r>
                <w:rPr>
                  <w:rFonts w:ascii="Cambria Math" w:eastAsiaTheme="minorEastAsia" w:hAnsi="Cambria Math" w:cs="Arial"/>
                  <w:sz w:val="22"/>
                  <w:szCs w:val="22"/>
                </w:rPr>
                <m:t>O/ITO</m:t>
              </m:r>
            </m:oMath>
            <w:r w:rsidRPr="00944E73">
              <w:rPr>
                <w:rFonts w:ascii="Arial" w:hAnsi="Arial" w:cs="Arial"/>
                <w:sz w:val="22"/>
                <w:szCs w:val="22"/>
              </w:rPr>
              <w:t xml:space="preserve"> structure device. The study reveals that </w:t>
            </w:r>
            <m:oMath>
              <m:r>
                <w:rPr>
                  <w:rFonts w:ascii="Cambria Math" w:eastAsiaTheme="minorEastAsia" w:hAnsi="Cambria Math" w:cs="Arial"/>
                  <w:sz w:val="22"/>
                  <w:szCs w:val="22"/>
                </w:rPr>
                <m:t>CsPb</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I</m:t>
                  </m:r>
                </m:e>
                <m:sub>
                  <m:r>
                    <w:rPr>
                      <w:rFonts w:ascii="Cambria Math" w:eastAsiaTheme="minorEastAsia" w:hAnsi="Cambria Math" w:cs="Arial"/>
                      <w:sz w:val="22"/>
                      <w:szCs w:val="22"/>
                    </w:rPr>
                    <m:t>3</m:t>
                  </m:r>
                </m:sub>
              </m:sSub>
            </m:oMath>
            <w:r w:rsidRPr="00944E73">
              <w:rPr>
                <w:rFonts w:ascii="Arial" w:eastAsiaTheme="minorEastAsia" w:hAnsi="Arial" w:cs="Arial"/>
                <w:sz w:val="22"/>
                <w:szCs w:val="22"/>
              </w:rPr>
              <w:t xml:space="preserve"> </w:t>
            </w:r>
            <w:r w:rsidRPr="00944E73">
              <w:rPr>
                <w:rFonts w:ascii="Arial" w:hAnsi="Arial" w:cs="Arial"/>
                <w:sz w:val="22"/>
                <w:szCs w:val="22"/>
              </w:rPr>
              <w:t xml:space="preserve"> is the best absorber material that can be obtained from </w:t>
            </w:r>
            <m:oMath>
              <m:r>
                <w:rPr>
                  <w:rFonts w:ascii="Cambria Math" w:hAnsi="Cambria Math" w:cs="Arial"/>
                  <w:sz w:val="22"/>
                  <w:szCs w:val="22"/>
                </w:rPr>
                <m:t>CsPb</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3-x</m:t>
                  </m:r>
                </m:sub>
              </m:sSub>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Br</m:t>
                  </m:r>
                </m:e>
                <m:sub>
                  <m:r>
                    <w:rPr>
                      <w:rFonts w:ascii="Cambria Math" w:eastAsiaTheme="minorEastAsia" w:hAnsi="Cambria Math" w:cs="Arial"/>
                      <w:sz w:val="22"/>
                      <w:szCs w:val="22"/>
                    </w:rPr>
                    <m:t>x</m:t>
                  </m:r>
                </m:sub>
              </m:sSub>
            </m:oMath>
            <w:r w:rsidRPr="00944E73">
              <w:rPr>
                <w:rFonts w:ascii="Arial" w:hAnsi="Arial" w:cs="Arial"/>
                <w:sz w:val="22"/>
                <w:szCs w:val="22"/>
              </w:rPr>
              <w:t>, by varying x between 0 and 3 (</w:t>
            </w:r>
            <w:proofErr w:type="gramStart"/>
            <w:r w:rsidRPr="00944E73">
              <w:rPr>
                <w:rFonts w:ascii="Arial" w:hAnsi="Arial" w:cs="Arial"/>
                <w:sz w:val="22"/>
                <w:szCs w:val="22"/>
              </w:rPr>
              <w:t xml:space="preserve">x ꞓ </w:t>
            </w:r>
            <w:r w:rsidRPr="00944E73">
              <w:rPr>
                <w:rFonts w:ascii="Cambria Math" w:hAnsi="Cambria Math" w:cs="Cambria Math"/>
                <w:sz w:val="22"/>
                <w:szCs w:val="22"/>
              </w:rPr>
              <w:t>ℕ</w:t>
            </w:r>
            <w:proofErr w:type="gramEnd"/>
            <w:r w:rsidRPr="00944E73">
              <w:rPr>
                <w:rFonts w:ascii="Arial" w:hAnsi="Arial" w:cs="Arial"/>
                <w:sz w:val="22"/>
                <w:szCs w:val="22"/>
              </w:rPr>
              <w:t xml:space="preserve">). The study shows that the suitable values for the thickness of the hole </w:t>
            </w:r>
            <w:r w:rsidRPr="00944E73">
              <w:rPr>
                <w:rFonts w:ascii="Arial" w:eastAsiaTheme="minorEastAsia" w:hAnsi="Arial" w:cs="Arial"/>
                <w:sz w:val="22"/>
                <w:szCs w:val="22"/>
              </w:rPr>
              <w:t>(</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Cu</m:t>
                  </m:r>
                </m:e>
                <m:sub>
                  <m:r>
                    <w:rPr>
                      <w:rFonts w:ascii="Cambria Math" w:eastAsiaTheme="minorEastAsia" w:hAnsi="Cambria Math" w:cs="Arial"/>
                      <w:sz w:val="22"/>
                      <w:szCs w:val="22"/>
                    </w:rPr>
                    <m:t>2</m:t>
                  </m:r>
                </m:sub>
              </m:sSub>
              <m:r>
                <w:rPr>
                  <w:rFonts w:ascii="Cambria Math" w:eastAsiaTheme="minorEastAsia" w:hAnsi="Cambria Math" w:cs="Arial"/>
                  <w:sz w:val="22"/>
                  <w:szCs w:val="22"/>
                </w:rPr>
                <m:t>O)</m:t>
              </m:r>
            </m:oMath>
            <w:r w:rsidRPr="00944E73">
              <w:rPr>
                <w:rFonts w:ascii="Arial" w:hAnsi="Arial" w:cs="Arial"/>
                <w:sz w:val="22"/>
                <w:szCs w:val="22"/>
              </w:rPr>
              <w:t xml:space="preserve"> and electron </w:t>
            </w:r>
            <w:r w:rsidRPr="00944E73">
              <w:rPr>
                <w:rFonts w:ascii="Arial" w:eastAsiaTheme="minorEastAsia" w:hAnsi="Arial" w:cs="Arial"/>
                <w:sz w:val="22"/>
                <w:szCs w:val="22"/>
              </w:rPr>
              <w:t>(</w:t>
            </w:r>
            <m:oMath>
              <m:r>
                <w:rPr>
                  <w:rFonts w:ascii="Cambria Math" w:eastAsiaTheme="minorEastAsia" w:hAnsi="Cambria Math" w:cs="Arial"/>
                  <w:sz w:val="22"/>
                  <w:szCs w:val="22"/>
                </w:rPr>
                <m:t>Sn</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O</m:t>
                  </m:r>
                </m:e>
                <m:sub>
                  <m:r>
                    <w:rPr>
                      <w:rFonts w:ascii="Cambria Math" w:eastAsiaTheme="minorEastAsia" w:hAnsi="Cambria Math" w:cs="Arial"/>
                      <w:sz w:val="22"/>
                      <w:szCs w:val="22"/>
                    </w:rPr>
                    <m:t>2</m:t>
                  </m:r>
                </m:sub>
              </m:sSub>
              <m:r>
                <w:rPr>
                  <w:rFonts w:ascii="Cambria Math" w:eastAsiaTheme="minorEastAsia" w:hAnsi="Cambria Math" w:cs="Arial"/>
                  <w:sz w:val="22"/>
                  <w:szCs w:val="22"/>
                </w:rPr>
                <m:t>)</m:t>
              </m:r>
            </m:oMath>
            <w:r w:rsidRPr="00944E73">
              <w:rPr>
                <w:rFonts w:ascii="Arial" w:hAnsi="Arial" w:cs="Arial"/>
                <w:sz w:val="22"/>
                <w:szCs w:val="22"/>
              </w:rPr>
              <w:t xml:space="preserve"> transport layers are 1000 nm and 30 nm respectively. For the </w:t>
            </w:r>
            <m:oMath>
              <m:r>
                <w:rPr>
                  <w:rFonts w:ascii="Cambria Math" w:eastAsiaTheme="minorEastAsia" w:hAnsi="Cambria Math" w:cs="Arial"/>
                  <w:sz w:val="22"/>
                  <w:szCs w:val="22"/>
                </w:rPr>
                <m:t>CsPb</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I</m:t>
                  </m:r>
                </m:e>
                <m:sub>
                  <m:r>
                    <w:rPr>
                      <w:rFonts w:ascii="Cambria Math" w:eastAsiaTheme="minorEastAsia" w:hAnsi="Cambria Math" w:cs="Arial"/>
                      <w:sz w:val="22"/>
                      <w:szCs w:val="22"/>
                    </w:rPr>
                    <m:t>3</m:t>
                  </m:r>
                </m:sub>
              </m:sSub>
            </m:oMath>
            <w:r w:rsidRPr="00944E73">
              <w:rPr>
                <w:rFonts w:ascii="Arial" w:eastAsiaTheme="minorEastAsia" w:hAnsi="Arial" w:cs="Arial"/>
                <w:sz w:val="22"/>
                <w:szCs w:val="22"/>
              </w:rPr>
              <w:t xml:space="preserve"> </w:t>
            </w:r>
            <w:r w:rsidRPr="00944E73">
              <w:rPr>
                <w:rFonts w:ascii="Arial" w:hAnsi="Arial" w:cs="Arial"/>
                <w:sz w:val="22"/>
                <w:szCs w:val="22"/>
              </w:rPr>
              <w:t xml:space="preserve">absorber of the solar cell, a thickness of 1000 nm and a defect density of </w:t>
            </w:r>
            <m:oMath>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10</m:t>
                  </m:r>
                </m:sup>
              </m:sSup>
            </m:oMath>
            <w:r w:rsidRPr="00944E73">
              <w:rPr>
                <w:rFonts w:ascii="Arial" w:eastAsiaTheme="minorEastAsia" w:hAnsi="Arial" w:cs="Arial"/>
                <w:sz w:val="22"/>
                <w:szCs w:val="22"/>
              </w:rPr>
              <w:t xml:space="preserve"> </w:t>
            </w:r>
            <m:oMath>
              <m:sSup>
                <m:sSupPr>
                  <m:ctrlPr>
                    <w:rPr>
                      <w:rFonts w:ascii="Cambria Math" w:eastAsiaTheme="minorEastAsia" w:hAnsi="Cambria Math" w:cs="Arial"/>
                      <w:i/>
                      <w:sz w:val="22"/>
                      <w:szCs w:val="22"/>
                    </w:rPr>
                  </m:ctrlPr>
                </m:sSupPr>
                <m:e>
                  <m:r>
                    <w:rPr>
                      <w:rFonts w:ascii="Cambria Math" w:eastAsiaTheme="minorEastAsia" w:hAnsi="Cambria Math" w:cs="Arial"/>
                      <w:sz w:val="22"/>
                      <w:szCs w:val="22"/>
                    </w:rPr>
                    <m:t>cm</m:t>
                  </m:r>
                </m:e>
                <m:sup>
                  <m:r>
                    <w:rPr>
                      <w:rFonts w:ascii="Cambria Math" w:eastAsiaTheme="minorEastAsia" w:hAnsi="Cambria Math" w:cs="Arial"/>
                      <w:sz w:val="22"/>
                      <w:szCs w:val="22"/>
                    </w:rPr>
                    <m:t>-3</m:t>
                  </m:r>
                </m:sup>
              </m:sSup>
            </m:oMath>
            <w:r w:rsidRPr="00944E73">
              <w:rPr>
                <w:rFonts w:ascii="Arial" w:eastAsiaTheme="minorEastAsia" w:hAnsi="Arial" w:cs="Arial"/>
                <w:sz w:val="22"/>
                <w:szCs w:val="22"/>
              </w:rPr>
              <w:t xml:space="preserve"> </w:t>
            </w:r>
            <w:r w:rsidRPr="00944E73">
              <w:rPr>
                <w:rFonts w:ascii="Arial" w:hAnsi="Arial" w:cs="Arial"/>
                <w:sz w:val="22"/>
                <w:szCs w:val="22"/>
              </w:rPr>
              <w:t>are required to give a conversion efficiency of 20.43% to the device. Fixing the ITO back contact energy at 4.7 eV leads to an optimization of the conversion efficiency of the solar cell which can reach up to 26.76 % giving our device one of the best conversion efficiencies.</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944E73" w:rsidRPr="00505AE8" w:rsidRDefault="00A24E7E" w:rsidP="00944E73">
      <w:pPr>
        <w:spacing w:line="360" w:lineRule="auto"/>
        <w:jc w:val="both"/>
        <w:rPr>
          <w:rFonts w:ascii="Times New Roman" w:hAnsi="Times New Roman"/>
          <w:sz w:val="24"/>
          <w:szCs w:val="24"/>
        </w:rPr>
      </w:pPr>
      <w:r>
        <w:rPr>
          <w:rFonts w:ascii="Arial" w:hAnsi="Arial" w:cs="Arial"/>
          <w:i/>
        </w:rPr>
        <w:t xml:space="preserve">Keywords: </w:t>
      </w:r>
      <w:r w:rsidR="00944E73" w:rsidRPr="00944E73">
        <w:rPr>
          <w:rFonts w:ascii="Arial" w:hAnsi="Arial" w:cs="Arial"/>
        </w:rPr>
        <w:t>modelling,</w:t>
      </w:r>
      <w:r w:rsidR="00F810D5">
        <w:rPr>
          <w:rFonts w:ascii="Arial" w:hAnsi="Arial" w:cs="Arial"/>
        </w:rPr>
        <w:t xml:space="preserv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00944E73" w:rsidRPr="00944E73">
        <w:rPr>
          <w:rFonts w:ascii="Arial" w:eastAsiaTheme="minorEastAsia" w:hAnsi="Arial" w:cs="Arial"/>
        </w:rPr>
        <w:t xml:space="preserve">, </w:t>
      </w:r>
      <w:r w:rsidR="00944E73" w:rsidRPr="00944E73">
        <w:rPr>
          <w:rFonts w:ascii="Arial" w:hAnsi="Arial" w:cs="Arial"/>
        </w:rPr>
        <w:t xml:space="preserve"> absorber,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00944E73" w:rsidRPr="00944E73">
        <w:rPr>
          <w:rFonts w:ascii="Arial" w:eastAsiaTheme="minorEastAsia" w:hAnsi="Arial" w:cs="Arial"/>
        </w:rPr>
        <w:t xml:space="preserve"> </w:t>
      </w:r>
      <w:r w:rsidR="00944E73" w:rsidRPr="00944E73">
        <w:rPr>
          <w:rFonts w:ascii="Arial" w:hAnsi="Arial" w:cs="Arial"/>
        </w:rPr>
        <w:t>material and conversion efficiency (PCE).</w:t>
      </w:r>
    </w:p>
    <w:p w:rsidR="00505F06" w:rsidRPr="00A24E7E" w:rsidRDefault="00505F06" w:rsidP="00441B6F">
      <w:pPr>
        <w:pStyle w:val="Body"/>
        <w:spacing w:after="0"/>
        <w:rPr>
          <w:rFonts w:ascii="Arial" w:hAnsi="Arial" w:cs="Arial"/>
          <w:i/>
        </w:rPr>
      </w:pPr>
    </w:p>
    <w:p w:rsidR="007F7B32" w:rsidRDefault="00B01FCD" w:rsidP="00B62218">
      <w:pPr>
        <w:pStyle w:val="AbstHead"/>
        <w:numPr>
          <w:ilvl w:val="0"/>
          <w:numId w:val="37"/>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rsidR="00B62218" w:rsidRDefault="00B62218" w:rsidP="00B62218">
      <w:pPr>
        <w:pStyle w:val="AbstHead"/>
        <w:numPr>
          <w:ilvl w:val="0"/>
          <w:numId w:val="37"/>
        </w:numPr>
        <w:spacing w:after="0"/>
        <w:jc w:val="both"/>
        <w:rPr>
          <w:rFonts w:ascii="Arial" w:hAnsi="Arial" w:cs="Arial"/>
        </w:rPr>
      </w:pPr>
    </w:p>
    <w:p w:rsidR="00341583" w:rsidRPr="00341583" w:rsidRDefault="00341583" w:rsidP="00341583">
      <w:pPr>
        <w:spacing w:line="360" w:lineRule="auto"/>
        <w:jc w:val="both"/>
        <w:rPr>
          <w:rFonts w:ascii="Arial" w:hAnsi="Arial" w:cs="Arial"/>
        </w:rPr>
      </w:pPr>
      <w:r w:rsidRPr="00341583">
        <w:rPr>
          <w:rFonts w:ascii="Arial" w:hAnsi="Arial" w:cs="Arial"/>
        </w:rPr>
        <w:t xml:space="preserve">The conversion efficiencies of perovskite-based solar cells are increasing steadily and are expected to reach around 25.7% [2] by 2022. It is true that perovskite cells are experiencing a boom in efficiency, especially organic-inorganic hybrid perovskites. The latter suffer from a crucial problem of instability, moisture degradation and thermal environment [3], which remains a serious challenge for their commercial application. To overcome these shortcomings, all-inorganic perovskites based on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341583">
        <w:rPr>
          <w:rFonts w:ascii="Arial" w:eastAsiaTheme="minorEastAsia" w:hAnsi="Arial" w:cs="Arial"/>
        </w:rPr>
        <w:t>,</w:t>
      </w:r>
      <w:r w:rsidRPr="00341583">
        <w:rPr>
          <w:rFonts w:ascii="Arial" w:hAnsi="Arial" w:cs="Arial"/>
        </w:rPr>
        <w:t xml:space="preserve"> have attracted a lot of attention as a light absorbing layer material due to its absorptive capacity, excellent thermal stability and suitable photo-physical properties [3]. As a result, the yields of all-inorganic </w:t>
      </w:r>
      <w:r w:rsidRPr="00341583">
        <w:rPr>
          <w:rFonts w:ascii="Arial" w:hAnsi="Arial" w:cs="Arial"/>
        </w:rPr>
        <w:lastRenderedPageBreak/>
        <w:t>perovskites have evolved significantly, but still remain below their hybrid counterparts. The efficiency of all-inorganic PCS is 60 % of the theoretical efficiency [11]. In order to improve the conversion efficiency of all-inorganic photovoltaic cells, the choice of transport layers is very important, because when a beam of light reaches the cell, the perovskite absorber material in the cell generates electron-hole pairs first. Then the transport layers will extract the carriers from the active layer and transport them to the bilateral electrodes respectively [11]. The choice of the thickness and defect density of the absorber will also be crucial in improving the conversion efficiency of the perovskite-based solar cell [10].</w:t>
      </w:r>
    </w:p>
    <w:p w:rsidR="00341583" w:rsidRPr="00341583" w:rsidRDefault="00341583" w:rsidP="00341583">
      <w:pPr>
        <w:spacing w:line="360" w:lineRule="auto"/>
        <w:jc w:val="both"/>
        <w:rPr>
          <w:rFonts w:ascii="Arial" w:hAnsi="Arial" w:cs="Arial"/>
        </w:rPr>
      </w:pPr>
      <w:r w:rsidRPr="00341583">
        <w:rPr>
          <w:rFonts w:ascii="Arial" w:hAnsi="Arial" w:cs="Arial"/>
        </w:rPr>
        <w:t xml:space="preserve">In this study, we set the electron </w:t>
      </w:r>
      <w:r w:rsidRPr="00341583">
        <w:rPr>
          <w:rFonts w:ascii="Arial" w:eastAsiaTheme="minorEastAsia" w:hAnsi="Arial" w:cs="Arial"/>
        </w:rPr>
        <w:t>(</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oMath>
      <w:r w:rsidRPr="00341583">
        <w:rPr>
          <w:rFonts w:ascii="Arial" w:hAnsi="Arial" w:cs="Arial"/>
        </w:rPr>
        <w:t xml:space="preserve"> and hole </w:t>
      </w:r>
      <w:r w:rsidRPr="00341583">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341583">
        <w:rPr>
          <w:rFonts w:ascii="Arial" w:hAnsi="Arial" w:cs="Arial"/>
        </w:rPr>
        <w:t xml:space="preserve"> transport layers which are t</w:t>
      </w:r>
      <w:r>
        <w:rPr>
          <w:rFonts w:ascii="Arial" w:hAnsi="Arial" w:cs="Arial"/>
        </w:rPr>
        <w:t>he best ETL/HTL combination [1</w:t>
      </w:r>
      <w:r w:rsidRPr="00341583">
        <w:rPr>
          <w:rFonts w:ascii="Arial" w:hAnsi="Arial" w:cs="Arial"/>
        </w:rPr>
        <w:t xml:space="preserve">], we will first study the best absorber obtained from perovskite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r>
          <w:rPr>
            <w:rFonts w:ascii="Cambria Math" w:eastAsiaTheme="minorEastAsia" w:hAnsi="Cambria Math" w:cs="Arial"/>
          </w:rPr>
          <m:t xml:space="preserve"> </m:t>
        </m:r>
      </m:oMath>
      <w:r w:rsidRPr="00341583">
        <w:rPr>
          <w:rFonts w:ascii="Arial" w:hAnsi="Arial" w:cs="Arial"/>
        </w:rPr>
        <w:t>by varying x between 0 and 3 (</w:t>
      </w:r>
      <w:proofErr w:type="gramStart"/>
      <w:r w:rsidRPr="00341583">
        <w:rPr>
          <w:rFonts w:ascii="Arial" w:hAnsi="Arial" w:cs="Arial"/>
        </w:rPr>
        <w:t xml:space="preserve">x ꞓ </w:t>
      </w:r>
      <w:r w:rsidRPr="00341583">
        <w:rPr>
          <w:rFonts w:ascii="Cambria Math" w:hAnsi="Cambria Math" w:cs="Cambria Math"/>
        </w:rPr>
        <w:t>ℕ</w:t>
      </w:r>
      <w:proofErr w:type="gramEnd"/>
      <w:r w:rsidRPr="00341583">
        <w:rPr>
          <w:rFonts w:ascii="Arial" w:hAnsi="Arial" w:cs="Arial"/>
        </w:rPr>
        <w:t>). Next, we will choose the best material obtained study the effect of its thickness. Also study the effect of the thickness of the interface layers (HTL, ETL). We will study the effect of the defect density of the absorbing layer. Finally, we will evaluate the effect of the ITO back contact on the conversion efficiency of the solar cell.</w:t>
      </w:r>
    </w:p>
    <w:p w:rsidR="00790ADA" w:rsidRPr="00FB3A86" w:rsidRDefault="00790ADA" w:rsidP="00441B6F">
      <w:pPr>
        <w:pStyle w:val="Body"/>
        <w:spacing w:after="0"/>
        <w:rPr>
          <w:rFonts w:ascii="Arial" w:hAnsi="Arial" w:cs="Arial"/>
        </w:rPr>
      </w:pPr>
    </w:p>
    <w:p w:rsidR="00790ADA" w:rsidRPr="00740A72" w:rsidRDefault="00902823" w:rsidP="00740A72">
      <w:pPr>
        <w:spacing w:line="360" w:lineRule="auto"/>
        <w:jc w:val="both"/>
        <w:rPr>
          <w:rFonts w:ascii="Arial" w:hAnsi="Arial" w:cs="Arial"/>
          <w:b/>
          <w:sz w:val="22"/>
          <w:szCs w:val="22"/>
        </w:rPr>
      </w:pPr>
      <w:r w:rsidRPr="00341583">
        <w:rPr>
          <w:rFonts w:ascii="Arial" w:hAnsi="Arial" w:cs="Arial"/>
          <w:b/>
          <w:sz w:val="22"/>
          <w:szCs w:val="22"/>
        </w:rPr>
        <w:t>2.</w:t>
      </w:r>
      <w:r w:rsidRPr="00341583">
        <w:rPr>
          <w:rFonts w:ascii="Arial" w:hAnsi="Arial" w:cs="Arial"/>
          <w:sz w:val="22"/>
          <w:szCs w:val="22"/>
        </w:rPr>
        <w:t xml:space="preserve"> </w:t>
      </w:r>
      <w:r w:rsidR="00341583" w:rsidRPr="00341583">
        <w:rPr>
          <w:rFonts w:ascii="Arial" w:hAnsi="Arial" w:cs="Arial"/>
          <w:b/>
          <w:sz w:val="22"/>
          <w:szCs w:val="22"/>
        </w:rPr>
        <w:t>Modell</w:t>
      </w:r>
      <w:r w:rsidR="00341583">
        <w:rPr>
          <w:rFonts w:ascii="Arial" w:hAnsi="Arial" w:cs="Arial"/>
          <w:b/>
          <w:sz w:val="22"/>
          <w:szCs w:val="22"/>
        </w:rPr>
        <w:t>ing S</w:t>
      </w:r>
      <w:r w:rsidR="00341583" w:rsidRPr="00341583">
        <w:rPr>
          <w:rFonts w:ascii="Arial" w:hAnsi="Arial" w:cs="Arial"/>
          <w:b/>
          <w:sz w:val="22"/>
          <w:szCs w:val="22"/>
        </w:rPr>
        <w:t>tructure</w:t>
      </w:r>
    </w:p>
    <w:p w:rsidR="00341583" w:rsidRPr="00D8683B" w:rsidRDefault="00341583" w:rsidP="00341583">
      <w:pPr>
        <w:spacing w:line="360" w:lineRule="auto"/>
        <w:jc w:val="both"/>
        <w:rPr>
          <w:rFonts w:ascii="Arial" w:hAnsi="Arial" w:cs="Arial"/>
          <w:b/>
        </w:rPr>
      </w:pPr>
      <w:r w:rsidRPr="00D8683B">
        <w:rPr>
          <w:rFonts w:ascii="Arial" w:hAnsi="Arial" w:cs="Arial"/>
        </w:rPr>
        <w:t>In this study, we will model the (n-</w:t>
      </w:r>
      <w:proofErr w:type="spellStart"/>
      <w:r w:rsidRPr="00D8683B">
        <w:rPr>
          <w:rFonts w:ascii="Arial" w:hAnsi="Arial" w:cs="Arial"/>
        </w:rPr>
        <w:t>i</w:t>
      </w:r>
      <w:proofErr w:type="spellEnd"/>
      <w:r w:rsidRPr="00D8683B">
        <w:rPr>
          <w:rFonts w:ascii="Arial" w:hAnsi="Arial" w:cs="Arial"/>
        </w:rPr>
        <w:t>-p) structure of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D8683B">
        <w:rPr>
          <w:rFonts w:ascii="Arial" w:eastAsiaTheme="minorEastAsia" w:hAnsi="Arial" w:cs="Arial"/>
        </w:rPr>
        <w:t>/</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Pr="00D8683B">
        <w:rPr>
          <w:rFonts w:ascii="Arial" w:hAnsi="Arial" w:cs="Arial"/>
        </w:rPr>
        <w:t xml:space="preserve"> </w:t>
      </w:r>
      <w:proofErr w:type="gramStart"/>
      <w:r w:rsidRPr="00D8683B">
        <w:rPr>
          <w:rFonts w:ascii="Arial" w:hAnsi="Arial" w:cs="Arial"/>
        </w:rPr>
        <w:t>configuration  which</w:t>
      </w:r>
      <w:proofErr w:type="gramEnd"/>
      <w:r w:rsidRPr="00D8683B">
        <w:rPr>
          <w:rFonts w:ascii="Arial" w:hAnsi="Arial" w:cs="Arial"/>
        </w:rPr>
        <w:t xml:space="preserve"> is shown in Figure 1. In our absorber layer, we will vary x between 0 and 3 with (</w:t>
      </w:r>
      <w:proofErr w:type="gramStart"/>
      <w:r w:rsidRPr="00D8683B">
        <w:rPr>
          <w:rFonts w:ascii="Arial" w:hAnsi="Arial" w:cs="Arial"/>
        </w:rPr>
        <w:t xml:space="preserve">x ꞓ </w:t>
      </w:r>
      <w:r w:rsidRPr="00D8683B">
        <w:rPr>
          <w:rFonts w:ascii="Cambria Math" w:hAnsi="Cambria Math" w:cs="Cambria Math"/>
        </w:rPr>
        <w:t>ℕ</w:t>
      </w:r>
      <w:proofErr w:type="gramEnd"/>
      <w:r w:rsidRPr="00D8683B">
        <w:rPr>
          <w:rFonts w:ascii="Arial" w:hAnsi="Arial" w:cs="Arial"/>
        </w:rPr>
        <w:t xml:space="preserve">). The variation of x leads to different types of materials which </w:t>
      </w:r>
      <w:proofErr w:type="gramStart"/>
      <w:r w:rsidRPr="00D8683B">
        <w:rPr>
          <w:rFonts w:ascii="Arial" w:hAnsi="Arial" w:cs="Arial"/>
        </w:rPr>
        <w:t>are :</w:t>
      </w:r>
      <w:proofErr w:type="gramEnd"/>
      <w:r w:rsidRPr="00D8683B">
        <w:rPr>
          <w:rFonts w:ascii="Arial" w:hAnsi="Arial" w:cs="Arial"/>
        </w:rPr>
        <w:t xml:space="preserv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r>
          <w:rPr>
            <w:rFonts w:ascii="Cambria Math" w:eastAsiaTheme="minorEastAsia" w:hAnsi="Cambria Math" w:cs="Arial"/>
          </w:rPr>
          <m:t>, 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 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r>
          <w:rPr>
            <w:rFonts w:ascii="Cambria Math" w:eastAsiaTheme="minorEastAsia" w:hAnsi="Cambria Math" w:cs="Arial"/>
          </w:rPr>
          <m:t xml:space="preserve"> and 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oMath>
      <w:r w:rsidRPr="00D8683B">
        <w:rPr>
          <w:rFonts w:ascii="Arial" w:hAnsi="Arial" w:cs="Arial"/>
        </w:rPr>
        <w:t xml:space="preserve">. The simulation parameters are obtained using the solution of the fish equation (1) and the continuity equation for each electron and hole (2) and (3). Solving these equations also allows the calculation of the short-circuit density </w:t>
      </w:r>
      <w:r w:rsidRPr="00D8683B">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D8683B">
        <w:rPr>
          <w:rFonts w:ascii="Arial" w:eastAsiaTheme="minorEastAsia" w:hAnsi="Arial" w:cs="Arial"/>
        </w:rPr>
        <w:t>)</w:t>
      </w:r>
      <w:r w:rsidRPr="00D8683B">
        <w:rPr>
          <w:rFonts w:ascii="Arial" w:hAnsi="Arial" w:cs="Arial"/>
        </w:rPr>
        <w:t xml:space="preserve">, quantum efficiency (QE), voltage </w:t>
      </w:r>
      <w:r w:rsidRPr="00D8683B">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D8683B">
        <w:rPr>
          <w:rFonts w:ascii="Arial" w:eastAsiaTheme="minorEastAsia" w:hAnsi="Arial" w:cs="Arial"/>
        </w:rPr>
        <w:t>)</w:t>
      </w:r>
      <w:r w:rsidRPr="00D8683B">
        <w:rPr>
          <w:rFonts w:ascii="Arial" w:hAnsi="Arial" w:cs="Arial"/>
        </w:rPr>
        <w:t xml:space="preserve">, filling factor (FF) (4) and conversion efficiency (PCE) (5). The modelling is carried out using the SCAPS 1 D software [12, 14] in the standard AM 1.5 G spectrum </w:t>
      </w:r>
      <w:r w:rsidRPr="00D8683B">
        <w:rPr>
          <w:rFonts w:ascii="Arial" w:eastAsiaTheme="minorEastAsia" w:hAnsi="Arial" w:cs="Arial"/>
        </w:rPr>
        <w:t>(100 W/</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2</m:t>
            </m:r>
          </m:sup>
        </m:sSup>
      </m:oMath>
      <w:r w:rsidRPr="00D8683B">
        <w:rPr>
          <w:rFonts w:ascii="Arial" w:eastAsiaTheme="minorEastAsia" w:hAnsi="Arial" w:cs="Arial"/>
        </w:rPr>
        <w:t xml:space="preserve">, T= 300 </w:t>
      </w:r>
      <w:proofErr w:type="gramStart"/>
      <w:r w:rsidRPr="00D8683B">
        <w:rPr>
          <w:rFonts w:ascii="Arial" w:eastAsiaTheme="minorEastAsia" w:hAnsi="Arial" w:cs="Arial"/>
        </w:rPr>
        <w:t xml:space="preserve">K) </w:t>
      </w:r>
      <w:r w:rsidRPr="00D8683B">
        <w:rPr>
          <w:rFonts w:ascii="Arial" w:hAnsi="Arial" w:cs="Arial"/>
        </w:rPr>
        <w:t xml:space="preserve"> and</w:t>
      </w:r>
      <w:proofErr w:type="gramEnd"/>
      <w:r w:rsidRPr="00D8683B">
        <w:rPr>
          <w:rFonts w:ascii="Arial" w:hAnsi="Arial" w:cs="Arial"/>
        </w:rPr>
        <w:t xml:space="preserve"> the parameters used for the different layers are taken from the literature</w:t>
      </w:r>
      <w:r w:rsidRPr="00D8683B">
        <w:rPr>
          <w:rFonts w:ascii="Arial" w:hAnsi="Arial" w:cs="Arial"/>
          <w:b/>
        </w:rPr>
        <w:t>.</w:t>
      </w: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7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9pt;height:33.95pt" o:ole="">
            <v:imagedata r:id="rId14" o:title=""/>
          </v:shape>
          <o:OLEObject Type="Embed" ProgID="Equation.DSMT4" ShapeID="_x0000_i1026" DrawAspect="Content" ObjectID="_1803732788" r:id="rId15"/>
        </w:object>
      </w: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3040" w:dyaOrig="680">
          <v:shape id="_x0000_i1027" type="#_x0000_t75" style="width:152.15pt;height:33.95pt" o:ole="">
            <v:imagedata r:id="rId16" o:title=""/>
          </v:shape>
          <o:OLEObject Type="Embed" ProgID="Equation.DSMT4" ShapeID="_x0000_i1027" DrawAspect="Content" ObjectID="_1803732789" r:id="rId17"/>
        </w:object>
      </w:r>
    </w:p>
    <w:p w:rsidR="00341583" w:rsidRPr="00D8683B" w:rsidRDefault="00341583" w:rsidP="00341583">
      <w:pPr>
        <w:spacing w:line="360" w:lineRule="auto"/>
        <w:jc w:val="both"/>
        <w:rPr>
          <w:rFonts w:ascii="Arial" w:eastAsiaTheme="minorEastAsia" w:hAnsi="Arial" w:cs="Arial"/>
        </w:rPr>
      </w:pP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3080" w:dyaOrig="680">
          <v:shape id="_x0000_i1028" type="#_x0000_t75" style="width:153.5pt;height:33.95pt" o:ole="">
            <v:imagedata r:id="rId18" o:title=""/>
          </v:shape>
          <o:OLEObject Type="Embed" ProgID="Equation.DSMT4" ShapeID="_x0000_i1028" DrawAspect="Content" ObjectID="_1803732790" r:id="rId19"/>
        </w:object>
      </w:r>
    </w:p>
    <w:p w:rsidR="00D8683B" w:rsidRPr="00D8683B" w:rsidRDefault="00D8683B" w:rsidP="00D8683B">
      <w:pPr>
        <w:spacing w:line="360" w:lineRule="auto"/>
        <w:jc w:val="both"/>
        <w:rPr>
          <w:rFonts w:ascii="Arial" w:hAnsi="Arial" w:cs="Arial"/>
        </w:rPr>
      </w:pPr>
      <w:r w:rsidRPr="00D8683B">
        <w:rPr>
          <w:rFonts w:ascii="Arial" w:hAnsi="Arial" w:cs="Arial"/>
        </w:rPr>
        <w:lastRenderedPageBreak/>
        <w:t xml:space="preserve">n is the free electrons and p is the free holes,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oMath>
      <w:r w:rsidRPr="00D8683B">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oMath>
      <w:r w:rsidRPr="00D8683B">
        <w:rPr>
          <w:rFonts w:ascii="Arial" w:hAnsi="Arial" w:cs="Arial"/>
        </w:rPr>
        <w:t xml:space="preserve"> are the trapped electrons and holes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D</m:t>
            </m:r>
          </m:sub>
          <m:sup>
            <m:r>
              <w:rPr>
                <w:rFonts w:ascii="Cambria Math" w:hAnsi="Cambria Math" w:cs="Arial"/>
              </w:rPr>
              <m:t>+</m:t>
            </m:r>
          </m:sup>
        </m:sSubSup>
        <m:r>
          <w:rPr>
            <w:rFonts w:ascii="Cambria Math" w:hAnsi="Cambria Math" w:cs="Arial"/>
          </w:rPr>
          <m:t xml:space="preserve">, </m:t>
        </m:r>
        <m:sSubSup>
          <m:sSubSupPr>
            <m:ctrlPr>
              <w:rPr>
                <w:rFonts w:ascii="Cambria Math" w:hAnsi="Cambria Math" w:cs="Arial"/>
                <w:i/>
              </w:rPr>
            </m:ctrlPr>
          </m:sSubSupPr>
          <m:e>
            <m:r>
              <w:rPr>
                <w:rFonts w:ascii="Cambria Math" w:hAnsi="Cambria Math" w:cs="Arial"/>
              </w:rPr>
              <m:t>N</m:t>
            </m:r>
          </m:e>
          <m:sub>
            <m:r>
              <w:rPr>
                <w:rFonts w:ascii="Cambria Math" w:hAnsi="Cambria Math" w:cs="Arial"/>
              </w:rPr>
              <m:t>A</m:t>
            </m:r>
          </m:sub>
          <m:sup>
            <m:r>
              <w:rPr>
                <w:rFonts w:ascii="Cambria Math" w:hAnsi="Cambria Math" w:cs="Arial"/>
              </w:rPr>
              <m:t>-</m:t>
            </m:r>
          </m:sup>
        </m:sSubSup>
      </m:oMath>
      <w:r w:rsidRPr="00D8683B">
        <w:rPr>
          <w:rFonts w:ascii="Arial" w:eastAsiaTheme="minorEastAsia" w:hAnsi="Arial" w:cs="Arial"/>
        </w:rPr>
        <w:t xml:space="preserve"> </w:t>
      </w:r>
      <w:r w:rsidRPr="00D8683B">
        <w:rPr>
          <w:rFonts w:ascii="Arial" w:hAnsi="Arial" w:cs="Arial"/>
        </w:rPr>
        <w:t>the ionized donor and acceptor doping concentrations respectively.</w:t>
      </w:r>
    </w:p>
    <w:p w:rsidR="00D8683B" w:rsidRPr="00D8683B" w:rsidRDefault="00D8683B" w:rsidP="00D8683B">
      <w:pPr>
        <w:spacing w:line="360" w:lineRule="auto"/>
        <w:jc w:val="center"/>
        <w:rPr>
          <w:rFonts w:ascii="Arial" w:eastAsiaTheme="minorEastAsia" w:hAnsi="Arial" w:cs="Arial"/>
        </w:rPr>
      </w:pPr>
      <w:r w:rsidRPr="00D8683B">
        <w:rPr>
          <w:rFonts w:ascii="Arial" w:eastAsiaTheme="minorEastAsia" w:hAnsi="Arial" w:cs="Arial"/>
          <w:position w:val="-30"/>
        </w:rPr>
        <w:object w:dxaOrig="2299" w:dyaOrig="680">
          <v:shape id="_x0000_i1029" type="#_x0000_t75" style="width:115.45pt;height:33.95pt" o:ole="">
            <v:imagedata r:id="rId20" o:title=""/>
          </v:shape>
          <o:OLEObject Type="Embed" ProgID="Equation.DSMT4" ShapeID="_x0000_i1029" DrawAspect="Content" ObjectID="_1803732791" r:id="rId21"/>
        </w:object>
      </w:r>
    </w:p>
    <w:p w:rsidR="00D8683B" w:rsidRPr="00D8683B" w:rsidRDefault="00D8683B" w:rsidP="00D8683B">
      <w:pPr>
        <w:spacing w:line="360" w:lineRule="auto"/>
        <w:jc w:val="center"/>
        <w:rPr>
          <w:rFonts w:ascii="Arial" w:eastAsiaTheme="minorEastAsia" w:hAnsi="Arial" w:cs="Arial"/>
        </w:rPr>
      </w:pPr>
      <w:r w:rsidRPr="00D8683B">
        <w:rPr>
          <w:rFonts w:ascii="Arial" w:eastAsiaTheme="minorEastAsia" w:hAnsi="Arial" w:cs="Arial"/>
          <w:position w:val="-30"/>
        </w:rPr>
        <w:object w:dxaOrig="2400" w:dyaOrig="680">
          <v:shape id="_x0000_i1030" type="#_x0000_t75" style="width:119.55pt;height:33.95pt" o:ole="">
            <v:imagedata r:id="rId22" o:title=""/>
          </v:shape>
          <o:OLEObject Type="Embed" ProgID="Equation.DSMT4" ShapeID="_x0000_i1030" DrawAspect="Content" ObjectID="_1803732792" r:id="rId23"/>
        </w:object>
      </w:r>
    </w:p>
    <w:p w:rsidR="00D8683B" w:rsidRPr="00D8683B" w:rsidRDefault="00D8683B" w:rsidP="00D8683B">
      <w:pPr>
        <w:spacing w:line="360" w:lineRule="auto"/>
        <w:jc w:val="center"/>
        <w:rPr>
          <w:rFonts w:ascii="Arial" w:eastAsiaTheme="minorEastAsia" w:hAnsi="Arial" w:cs="Arial"/>
        </w:rPr>
      </w:pPr>
    </w:p>
    <w:p w:rsidR="00D8683B" w:rsidRPr="00D8683B" w:rsidRDefault="00D8683B" w:rsidP="00D8683B">
      <w:pPr>
        <w:pStyle w:val="ListParagraph"/>
        <w:numPr>
          <w:ilvl w:val="0"/>
          <w:numId w:val="32"/>
        </w:numPr>
        <w:spacing w:line="360" w:lineRule="auto"/>
        <w:jc w:val="both"/>
        <w:rPr>
          <w:rFonts w:ascii="Arial" w:eastAsiaTheme="minorEastAsia" w:hAnsi="Arial" w:cs="Arial"/>
          <w:sz w:val="20"/>
          <w:szCs w:val="20"/>
        </w:rPr>
      </w:pPr>
      <w:r w:rsidRPr="00D8683B">
        <w:rPr>
          <w:rFonts w:ascii="Arial" w:hAnsi="Arial" w:cs="Arial"/>
          <w:sz w:val="20"/>
          <w:szCs w:val="20"/>
        </w:rPr>
        <w:t xml:space="preserve">FF= </w:t>
      </w:r>
      <w:proofErr w:type="spellStart"/>
      <w:r w:rsidRPr="00D8683B">
        <w:rPr>
          <w:rFonts w:ascii="Arial" w:hAnsi="Arial" w:cs="Arial"/>
          <w:sz w:val="20"/>
          <w:szCs w:val="20"/>
        </w:rPr>
        <w:t>form</w:t>
      </w:r>
      <w:proofErr w:type="spellEnd"/>
      <w:r w:rsidRPr="00D8683B">
        <w:rPr>
          <w:rFonts w:ascii="Arial" w:hAnsi="Arial" w:cs="Arial"/>
          <w:sz w:val="20"/>
          <w:szCs w:val="20"/>
        </w:rPr>
        <w:t xml:space="preserve"> factor</w:t>
      </w:r>
    </w:p>
    <w:p w:rsidR="00D8683B" w:rsidRPr="00D8683B" w:rsidRDefault="008D03FE"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oMath>
      <w:r w:rsidR="00D8683B" w:rsidRPr="00D8683B">
        <w:rPr>
          <w:rFonts w:ascii="Arial" w:hAnsi="Arial" w:cs="Arial"/>
          <w:sz w:val="20"/>
          <w:szCs w:val="20"/>
        </w:rPr>
        <w:t>= maximum voltage</w:t>
      </w:r>
    </w:p>
    <w:p w:rsidR="00D8683B" w:rsidRPr="00D8683B" w:rsidRDefault="008D03FE"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max</m:t>
            </m:r>
          </m:sub>
        </m:sSub>
      </m:oMath>
      <w:r w:rsidR="00D8683B" w:rsidRPr="00D8683B">
        <w:rPr>
          <w:rFonts w:ascii="Arial" w:hAnsi="Arial" w:cs="Arial"/>
          <w:sz w:val="20"/>
          <w:szCs w:val="20"/>
        </w:rPr>
        <w:t>= maximum current density</w:t>
      </w:r>
    </w:p>
    <w:p w:rsidR="00D8683B" w:rsidRPr="00D8683B" w:rsidRDefault="008D03FE"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D8683B" w:rsidRPr="00D8683B">
        <w:rPr>
          <w:rFonts w:ascii="Arial" w:hAnsi="Arial" w:cs="Arial"/>
          <w:sz w:val="20"/>
          <w:szCs w:val="20"/>
        </w:rPr>
        <w:t>= open circuit voltage</w:t>
      </w:r>
    </w:p>
    <w:p w:rsidR="00D8683B" w:rsidRPr="00D8683B" w:rsidRDefault="008D03FE" w:rsidP="00D8683B">
      <w:pPr>
        <w:pStyle w:val="ListParagraph"/>
        <w:numPr>
          <w:ilvl w:val="0"/>
          <w:numId w:val="32"/>
        </w:numPr>
        <w:spacing w:line="360" w:lineRule="auto"/>
        <w:jc w:val="both"/>
        <w:rPr>
          <w:rFonts w:ascii="Arial" w:hAnsi="Arial" w:cs="Arial"/>
          <w:sz w:val="20"/>
          <w:szCs w:val="20"/>
          <w:lang w:val="en-US"/>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oMath>
      <w:r w:rsidR="00D8683B" w:rsidRPr="00D8683B">
        <w:rPr>
          <w:rFonts w:ascii="Arial" w:eastAsiaTheme="minorEastAsia" w:hAnsi="Arial" w:cs="Arial"/>
          <w:sz w:val="20"/>
          <w:szCs w:val="20"/>
          <w:lang w:val="en-US"/>
        </w:rPr>
        <w:t xml:space="preserve">= </w:t>
      </w:r>
      <w:r w:rsidR="00D8683B" w:rsidRPr="00D8683B">
        <w:rPr>
          <w:rFonts w:ascii="Arial" w:hAnsi="Arial" w:cs="Arial"/>
          <w:sz w:val="20"/>
          <w:szCs w:val="20"/>
          <w:lang w:val="en-US"/>
        </w:rPr>
        <w:t>= short circuit current density</w:t>
      </w:r>
    </w:p>
    <w:p w:rsidR="00D8683B" w:rsidRPr="00D8683B" w:rsidRDefault="008D03FE"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in</m:t>
            </m:r>
          </m:sub>
        </m:sSub>
      </m:oMath>
      <w:r w:rsidR="00D8683B" w:rsidRPr="00D8683B">
        <w:rPr>
          <w:rFonts w:ascii="Arial" w:hAnsi="Arial" w:cs="Arial"/>
          <w:sz w:val="20"/>
          <w:szCs w:val="20"/>
        </w:rPr>
        <w:t>= incident power</w:t>
      </w:r>
    </w:p>
    <w:p w:rsidR="00D8683B" w:rsidRDefault="00D8683B" w:rsidP="00D8683B">
      <w:pPr>
        <w:pStyle w:val="ListParagraph"/>
        <w:numPr>
          <w:ilvl w:val="0"/>
          <w:numId w:val="32"/>
        </w:numPr>
        <w:spacing w:line="360" w:lineRule="auto"/>
        <w:jc w:val="both"/>
        <w:rPr>
          <w:rFonts w:ascii="Arial" w:hAnsi="Arial" w:cs="Arial"/>
          <w:sz w:val="20"/>
          <w:szCs w:val="20"/>
        </w:rPr>
      </w:pPr>
      <w:r w:rsidRPr="00D8683B">
        <w:rPr>
          <w:rFonts w:ascii="Arial" w:hAnsi="Arial" w:cs="Arial"/>
          <w:sz w:val="20"/>
          <w:szCs w:val="20"/>
        </w:rPr>
        <w:t xml:space="preserve">PCE= conversion </w:t>
      </w:r>
      <w:proofErr w:type="spellStart"/>
      <w:r w:rsidRPr="00D8683B">
        <w:rPr>
          <w:rFonts w:ascii="Arial" w:hAnsi="Arial" w:cs="Arial"/>
          <w:sz w:val="20"/>
          <w:szCs w:val="20"/>
        </w:rPr>
        <w:t>efficiency</w:t>
      </w:r>
      <w:proofErr w:type="spellEnd"/>
    </w:p>
    <w:p w:rsidR="00D8683B" w:rsidRPr="00D8683B" w:rsidRDefault="00E35844" w:rsidP="00D8683B">
      <w:pPr>
        <w:pStyle w:val="ListParagraph"/>
        <w:spacing w:line="360" w:lineRule="auto"/>
        <w:ind w:left="1068"/>
        <w:jc w:val="center"/>
        <w:rPr>
          <w:rFonts w:ascii="Arial" w:hAnsi="Arial" w:cs="Arial"/>
          <w:sz w:val="20"/>
          <w:szCs w:val="20"/>
        </w:rPr>
      </w:pPr>
      <w:r>
        <w:object w:dxaOrig="8002" w:dyaOrig="5090">
          <v:shape id="_x0000_i1031" type="#_x0000_t75" style="width:254.05pt;height:161.65pt" o:ole="">
            <v:imagedata r:id="rId24" o:title=""/>
          </v:shape>
          <o:OLEObject Type="Embed" ProgID="Visio.Drawing.11" ShapeID="_x0000_i1031" DrawAspect="Content" ObjectID="_1803732793" r:id="rId25"/>
        </w:object>
      </w:r>
    </w:p>
    <w:p w:rsidR="00D8683B" w:rsidRPr="00AD7F3D" w:rsidRDefault="00AD7F3D" w:rsidP="00AD7F3D">
      <w:pPr>
        <w:spacing w:line="360" w:lineRule="auto"/>
        <w:jc w:val="center"/>
        <w:rPr>
          <w:rFonts w:ascii="Arial" w:hAnsi="Arial" w:cs="Arial"/>
          <w:b/>
        </w:rPr>
      </w:pPr>
      <w:r>
        <w:rPr>
          <w:rFonts w:ascii="Arial" w:hAnsi="Arial" w:cs="Arial"/>
          <w:b/>
        </w:rPr>
        <w:t>Fig.</w:t>
      </w:r>
      <w:r w:rsidR="00D8683B" w:rsidRPr="00AD7F3D">
        <w:rPr>
          <w:rFonts w:ascii="Arial" w:hAnsi="Arial" w:cs="Arial"/>
          <w:b/>
        </w:rPr>
        <w:t xml:space="preserve"> 1</w:t>
      </w:r>
      <w:r>
        <w:rPr>
          <w:rFonts w:ascii="Arial" w:hAnsi="Arial" w:cs="Arial"/>
          <w:b/>
        </w:rPr>
        <w:t>.</w:t>
      </w:r>
      <w:r w:rsidR="00D8683B" w:rsidRPr="00AD7F3D">
        <w:rPr>
          <w:rFonts w:ascii="Arial" w:hAnsi="Arial" w:cs="Arial"/>
          <w:b/>
        </w:rPr>
        <w:t xml:space="preserve"> Model of the studied cell device</w:t>
      </w:r>
    </w:p>
    <w:p w:rsidR="00341583" w:rsidRPr="00341583" w:rsidRDefault="00341583" w:rsidP="00341583">
      <w:pPr>
        <w:spacing w:line="360" w:lineRule="auto"/>
        <w:jc w:val="both"/>
        <w:rPr>
          <w:rFonts w:ascii="Arial" w:hAnsi="Arial" w:cs="Arial"/>
          <w:b/>
        </w:rPr>
      </w:pPr>
    </w:p>
    <w:p w:rsidR="00F810D5" w:rsidRDefault="00F810D5" w:rsidP="00642322">
      <w:pPr>
        <w:spacing w:line="360" w:lineRule="auto"/>
        <w:rPr>
          <w:rFonts w:ascii="Arial" w:hAnsi="Arial" w:cs="Arial"/>
        </w:rPr>
      </w:pPr>
    </w:p>
    <w:p w:rsidR="00F810D5" w:rsidRDefault="00F810D5"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F810D5" w:rsidRDefault="00F810D5" w:rsidP="00642322">
      <w:pPr>
        <w:spacing w:line="360" w:lineRule="auto"/>
        <w:rPr>
          <w:rFonts w:ascii="Arial" w:hAnsi="Arial" w:cs="Arial"/>
        </w:rPr>
      </w:pPr>
    </w:p>
    <w:p w:rsidR="00642322" w:rsidRPr="00642322" w:rsidRDefault="00341583" w:rsidP="00642322">
      <w:pPr>
        <w:spacing w:line="360" w:lineRule="auto"/>
        <w:rPr>
          <w:rFonts w:ascii="Arial" w:hAnsi="Arial" w:cs="Arial"/>
          <w:b/>
        </w:rPr>
      </w:pPr>
      <w:r>
        <w:rPr>
          <w:rFonts w:ascii="Arial" w:hAnsi="Arial" w:cs="Arial"/>
        </w:rPr>
        <w:t xml:space="preserve"> </w:t>
      </w:r>
      <w:r w:rsidR="00642322" w:rsidRPr="00642322">
        <w:rPr>
          <w:rFonts w:ascii="Arial" w:hAnsi="Arial" w:cs="Arial"/>
          <w:b/>
        </w:rPr>
        <w:t>Table 1</w:t>
      </w:r>
      <w:r w:rsidR="00642322">
        <w:rPr>
          <w:rFonts w:ascii="Arial" w:hAnsi="Arial" w:cs="Arial"/>
          <w:b/>
        </w:rPr>
        <w:t>.</w:t>
      </w:r>
      <w:r w:rsidR="00642322" w:rsidRPr="00642322">
        <w:rPr>
          <w:rFonts w:ascii="Arial" w:hAnsi="Arial" w:cs="Arial"/>
          <w:b/>
        </w:rPr>
        <w:t xml:space="preserve"> Cell structure modelling parameters</w:t>
      </w:r>
    </w:p>
    <w:tbl>
      <w:tblPr>
        <w:tblStyle w:val="TableGrid"/>
        <w:tblW w:w="8925" w:type="dxa"/>
        <w:jc w:val="center"/>
        <w:tblLayout w:type="fixed"/>
        <w:tblLook w:val="04A0" w:firstRow="1" w:lastRow="0" w:firstColumn="1" w:lastColumn="0" w:noHBand="0" w:noVBand="1"/>
      </w:tblPr>
      <w:tblGrid>
        <w:gridCol w:w="1596"/>
        <w:gridCol w:w="1031"/>
        <w:gridCol w:w="993"/>
        <w:gridCol w:w="1275"/>
        <w:gridCol w:w="1276"/>
        <w:gridCol w:w="1559"/>
        <w:gridCol w:w="1195"/>
      </w:tblGrid>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p>
        </w:tc>
        <w:tc>
          <w:tcPr>
            <w:tcW w:w="1031" w:type="dxa"/>
          </w:tcPr>
          <w:p w:rsidR="00642322" w:rsidRPr="00642322" w:rsidRDefault="008D03FE" w:rsidP="003A2007">
            <w:pPr>
              <w:spacing w:line="360" w:lineRule="auto"/>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Cu</m:t>
                    </m:r>
                  </m:e>
                  <m:sub>
                    <m:r>
                      <w:rPr>
                        <w:rFonts w:ascii="Cambria Math" w:eastAsiaTheme="minorEastAsia" w:hAnsi="Cambria Math" w:cs="Arial"/>
                        <w:sz w:val="20"/>
                        <w:szCs w:val="20"/>
                      </w:rPr>
                      <m:t>2</m:t>
                    </m:r>
                  </m:sub>
                </m:sSub>
                <m:r>
                  <w:rPr>
                    <w:rFonts w:ascii="Cambria Math" w:eastAsiaTheme="minorEastAsia" w:hAnsi="Cambria Math" w:cs="Arial"/>
                    <w:sz w:val="20"/>
                    <w:szCs w:val="20"/>
                  </w:rPr>
                  <m:t>O</m:t>
                </m:r>
              </m:oMath>
            </m:oMathPara>
          </w:p>
          <w:p w:rsidR="00642322" w:rsidRPr="00642322" w:rsidRDefault="00642322" w:rsidP="003A2007">
            <w:pPr>
              <w:spacing w:line="360" w:lineRule="auto"/>
              <w:jc w:val="center"/>
              <w:rPr>
                <w:rFonts w:ascii="Arial" w:hAnsi="Arial" w:cs="Arial"/>
                <w:sz w:val="20"/>
                <w:szCs w:val="20"/>
              </w:rPr>
            </w:pPr>
            <m:oMath>
              <m:r>
                <w:rPr>
                  <w:rFonts w:ascii="Cambria Math" w:eastAsiaTheme="minorEastAsia" w:hAnsi="Cambria Math" w:cs="Arial"/>
                  <w:sz w:val="20"/>
                  <w:szCs w:val="20"/>
                </w:rPr>
                <m:t>[</m:t>
              </m:r>
            </m:oMath>
            <w:r w:rsidR="00F810D5">
              <w:rPr>
                <w:rFonts w:ascii="Arial" w:eastAsiaTheme="minorEastAsia" w:hAnsi="Arial" w:cs="Arial"/>
                <w:sz w:val="20"/>
                <w:szCs w:val="20"/>
              </w:rPr>
              <w:t>1,</w:t>
            </w:r>
            <w:r w:rsidRPr="00642322">
              <w:rPr>
                <w:rFonts w:ascii="Arial" w:eastAsiaTheme="minorEastAsia" w:hAnsi="Arial" w:cs="Arial"/>
                <w:sz w:val="20"/>
                <w:szCs w:val="20"/>
              </w:rPr>
              <w:t>12,14]</w:t>
            </w:r>
          </w:p>
        </w:tc>
        <w:tc>
          <w:tcPr>
            <w:tcW w:w="993"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3</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[12,16]</w:t>
            </w:r>
          </w:p>
        </w:tc>
        <w:tc>
          <w:tcPr>
            <w:tcW w:w="1275"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2</m:t>
                    </m:r>
                  </m:sub>
                </m:sSub>
                <m:r>
                  <w:rPr>
                    <w:rFonts w:ascii="Cambria Math" w:eastAsiaTheme="minorEastAsia" w:hAnsi="Cambria Math" w:cs="Arial"/>
                    <w:sz w:val="20"/>
                    <w:szCs w:val="20"/>
                  </w:rPr>
                  <m:t>Br</m:t>
                </m:r>
              </m:oMath>
            </m:oMathPara>
          </w:p>
          <w:p w:rsidR="00642322" w:rsidRPr="00642322" w:rsidRDefault="00642322" w:rsidP="003A2007">
            <w:pPr>
              <w:spacing w:line="360" w:lineRule="auto"/>
              <w:jc w:val="center"/>
              <w:rPr>
                <w:rFonts w:ascii="Arial" w:eastAsiaTheme="minorEastAsia" w:hAnsi="Arial" w:cs="Arial"/>
                <w:sz w:val="20"/>
                <w:szCs w:val="20"/>
              </w:rPr>
            </w:pPr>
            <w:r w:rsidRPr="00642322">
              <w:rPr>
                <w:rFonts w:ascii="Arial" w:eastAsiaTheme="minorEastAsia" w:hAnsi="Arial" w:cs="Arial"/>
                <w:sz w:val="20"/>
                <w:szCs w:val="20"/>
              </w:rPr>
              <w:t>[4,5,16, 17]</w:t>
            </w:r>
          </w:p>
        </w:tc>
        <w:tc>
          <w:tcPr>
            <w:tcW w:w="1276"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2</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[6,7,16,18]</w:t>
            </w:r>
          </w:p>
        </w:tc>
        <w:tc>
          <w:tcPr>
            <w:tcW w:w="1559"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3</m:t>
                    </m:r>
                  </m:sub>
                </m:sSub>
              </m:oMath>
            </m:oMathPara>
          </w:p>
          <w:p w:rsidR="00642322" w:rsidRPr="00642322" w:rsidRDefault="00F810D5" w:rsidP="003A2007">
            <w:pPr>
              <w:spacing w:line="360" w:lineRule="auto"/>
              <w:jc w:val="center"/>
              <w:rPr>
                <w:rFonts w:ascii="Arial" w:hAnsi="Arial" w:cs="Arial"/>
                <w:sz w:val="20"/>
                <w:szCs w:val="20"/>
              </w:rPr>
            </w:pPr>
            <w:r>
              <w:rPr>
                <w:rFonts w:ascii="Arial" w:eastAsiaTheme="minorEastAsia" w:hAnsi="Arial" w:cs="Arial"/>
                <w:sz w:val="20"/>
                <w:szCs w:val="20"/>
              </w:rPr>
              <w:t>[</w:t>
            </w:r>
            <w:r w:rsidR="00642322" w:rsidRPr="00642322">
              <w:rPr>
                <w:rFonts w:ascii="Arial" w:eastAsiaTheme="minorEastAsia" w:hAnsi="Arial" w:cs="Arial"/>
                <w:sz w:val="20"/>
                <w:szCs w:val="20"/>
              </w:rPr>
              <w:t>13,15,16</w:t>
            </w:r>
            <w:r>
              <w:rPr>
                <w:rFonts w:ascii="Arial" w:eastAsiaTheme="minorEastAsia" w:hAnsi="Arial" w:cs="Arial"/>
                <w:sz w:val="20"/>
                <w:szCs w:val="20"/>
              </w:rPr>
              <w:t>,19</w:t>
            </w:r>
            <w:r w:rsidR="00642322" w:rsidRPr="00642322">
              <w:rPr>
                <w:rFonts w:ascii="Arial" w:eastAsiaTheme="minorEastAsia" w:hAnsi="Arial" w:cs="Arial"/>
                <w:sz w:val="20"/>
                <w:szCs w:val="20"/>
              </w:rPr>
              <w:t>]</w:t>
            </w:r>
          </w:p>
        </w:tc>
        <w:tc>
          <w:tcPr>
            <w:tcW w:w="1195"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Sn</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O</m:t>
                    </m:r>
                  </m:e>
                  <m:sub>
                    <m:r>
                      <w:rPr>
                        <w:rFonts w:ascii="Cambria Math" w:eastAsiaTheme="minorEastAsia" w:hAnsi="Cambria Math" w:cs="Arial"/>
                        <w:sz w:val="20"/>
                        <w:szCs w:val="20"/>
                      </w:rPr>
                      <m:t>2</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r w:rsidR="00F810D5">
              <w:rPr>
                <w:rFonts w:ascii="Arial" w:eastAsiaTheme="minorEastAsia" w:hAnsi="Arial" w:cs="Arial"/>
                <w:sz w:val="20"/>
                <w:szCs w:val="20"/>
              </w:rPr>
              <w:t>1,</w:t>
            </w:r>
            <w:r w:rsidRPr="00642322">
              <w:rPr>
                <w:rFonts w:ascii="Arial" w:eastAsiaTheme="minorEastAsia" w:hAnsi="Arial" w:cs="Arial"/>
                <w:sz w:val="20"/>
                <w:szCs w:val="20"/>
              </w:rPr>
              <w:t>8,12]</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A</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D</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993"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275"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276"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559"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195"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ℇ</m:t>
                    </m:r>
                  </m:e>
                  <m:sub>
                    <m:r>
                      <w:rPr>
                        <w:rFonts w:ascii="Cambria Math" w:eastAsiaTheme="minorEastAsia" w:hAnsi="Cambria Math" w:cs="Arial"/>
                        <w:sz w:val="20"/>
                        <w:szCs w:val="20"/>
                      </w:rPr>
                      <m:t>r</m:t>
                    </m:r>
                  </m:sub>
                </m:sSub>
              </m:oMath>
            </m:oMathPara>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7.1</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8.6</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6.5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9</w:t>
            </w:r>
          </w:p>
        </w:tc>
      </w:tr>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Χ (eV)</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3.2</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3.95</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3.8</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3.6</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3.95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g</m:t>
                  </m:r>
                </m:sub>
              </m:sSub>
            </m:oMath>
            <w:r w:rsidR="00642322" w:rsidRPr="00642322">
              <w:rPr>
                <w:rFonts w:ascii="Arial" w:eastAsiaTheme="minorEastAsia" w:hAnsi="Arial" w:cs="Arial"/>
                <w:sz w:val="20"/>
                <w:szCs w:val="20"/>
              </w:rPr>
              <w:t>(eV)</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2.17</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1.73</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1.82</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2.05</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2.3</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3.5</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µ</m:t>
                  </m:r>
                </m:e>
                <m:sub>
                  <m:r>
                    <w:rPr>
                      <w:rFonts w:ascii="Cambria Math" w:eastAsiaTheme="minorEastAsia" w:hAnsi="Cambria Math" w:cs="Arial"/>
                      <w:sz w:val="20"/>
                      <w:szCs w:val="20"/>
                    </w:rPr>
                    <m:t>n</m:t>
                  </m:r>
                </m:sub>
              </m:sSub>
            </m:oMath>
            <w:r w:rsidR="00642322" w:rsidRPr="00642322">
              <w:rPr>
                <w:rFonts w:ascii="Arial" w:eastAsiaTheme="minorEastAsia" w:hAnsi="Arial" w:cs="Arial"/>
                <w:sz w:val="20"/>
                <w:szCs w:val="20"/>
              </w:rPr>
              <w:t>(</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V</m:t>
                  </m:r>
                </m:den>
              </m:f>
            </m:oMath>
            <w:r w:rsidR="00642322" w:rsidRPr="00642322">
              <w:rPr>
                <w:rFonts w:ascii="Arial" w:eastAsiaTheme="minorEastAsia" w:hAnsi="Arial" w:cs="Arial"/>
                <w:sz w:val="20"/>
                <w:szCs w:val="20"/>
              </w:rPr>
              <w:t>/s)</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µ</m:t>
                  </m:r>
                </m:e>
                <m:sub>
                  <m:r>
                    <w:rPr>
                      <w:rFonts w:ascii="Cambria Math" w:eastAsiaTheme="minorEastAsia" w:hAnsi="Cambria Math" w:cs="Arial"/>
                      <w:sz w:val="20"/>
                      <w:szCs w:val="20"/>
                    </w:rPr>
                    <m:t>p</m:t>
                  </m:r>
                </m:sub>
              </m:sSub>
            </m:oMath>
            <w:r w:rsidR="00642322" w:rsidRPr="00642322">
              <w:rPr>
                <w:rFonts w:ascii="Arial" w:eastAsiaTheme="minorEastAsia" w:hAnsi="Arial" w:cs="Arial"/>
                <w:sz w:val="20"/>
                <w:szCs w:val="20"/>
              </w:rPr>
              <w:t>(</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V</m:t>
                  </m:r>
                </m:den>
              </m:f>
            </m:oMath>
            <w:r w:rsidR="00642322" w:rsidRPr="00642322">
              <w:rPr>
                <w:rFonts w:ascii="Arial" w:eastAsiaTheme="minorEastAsia" w:hAnsi="Arial" w:cs="Arial"/>
                <w:sz w:val="20"/>
                <w:szCs w:val="20"/>
              </w:rPr>
              <w:t>/s)</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10</w:t>
            </w:r>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t</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2.67</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14</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3.64</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w:p>
        </w:tc>
        <w:tc>
          <w:tcPr>
            <w:tcW w:w="1276"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1.5</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12</m:t>
                  </m:r>
                </m:sup>
              </m:sSup>
            </m:oMath>
          </w:p>
        </w:tc>
        <w:tc>
          <w:tcPr>
            <w:tcW w:w="1195"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2.210</m:t>
                    </m:r>
                  </m:e>
                  <m:sup>
                    <m:r>
                      <w:rPr>
                        <w:rFonts w:ascii="Cambria Math" w:eastAsiaTheme="minorEastAsia" w:hAnsi="Cambria Math" w:cs="Arial"/>
                        <w:sz w:val="20"/>
                        <w:szCs w:val="20"/>
                      </w:rPr>
                      <m:t>18</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1.1</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20</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2.2</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4.94</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17</m:t>
                  </m:r>
                </m:sup>
              </m:sSup>
            </m:oMath>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4.36</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r>
      <w:tr w:rsidR="00642322" w:rsidRPr="00642322" w:rsidTr="00740A72">
        <w:trPr>
          <w:jc w:val="center"/>
        </w:trPr>
        <w:tc>
          <w:tcPr>
            <w:tcW w:w="1596" w:type="dxa"/>
          </w:tcPr>
          <w:p w:rsidR="00642322" w:rsidRPr="00642322" w:rsidRDefault="008D03FE"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V</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r>
                <w:rPr>
                  <w:rFonts w:ascii="Cambria Math" w:eastAsiaTheme="minorEastAsia" w:hAnsi="Cambria Math" w:cs="Arial"/>
                  <w:sz w:val="20"/>
                  <w:szCs w:val="20"/>
                </w:rPr>
                <m:t>)</m:t>
              </m:r>
            </m:oMath>
          </w:p>
        </w:tc>
        <w:tc>
          <w:tcPr>
            <w:tcW w:w="1031" w:type="dxa"/>
          </w:tcPr>
          <w:p w:rsidR="00642322" w:rsidRPr="00642322" w:rsidRDefault="008D03FE"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1.810</m:t>
                    </m:r>
                  </m:e>
                  <m:sup>
                    <m:r>
                      <w:rPr>
                        <w:rFonts w:ascii="Cambria Math" w:eastAsiaTheme="minorEastAsia" w:hAnsi="Cambria Math" w:cs="Arial"/>
                        <w:sz w:val="20"/>
                        <w:szCs w:val="20"/>
                      </w:rPr>
                      <m:t>19</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8</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19</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1.8</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19</m:t>
                  </m:r>
                </m:sup>
              </m:sSup>
            </m:oMath>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5</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8.47</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195" w:type="dxa"/>
          </w:tcPr>
          <w:p w:rsidR="00642322" w:rsidRPr="00642322" w:rsidRDefault="00642322" w:rsidP="003A2007">
            <w:pPr>
              <w:spacing w:line="360" w:lineRule="auto"/>
              <w:jc w:val="center"/>
              <w:rPr>
                <w:rFonts w:ascii="Arial" w:hAnsi="Arial" w:cs="Arial"/>
                <w:sz w:val="20"/>
                <w:szCs w:val="20"/>
              </w:rPr>
            </w:pPr>
            <m:oMathPara>
              <m:oMath>
                <m:r>
                  <w:rPr>
                    <w:rFonts w:ascii="Cambria Math" w:eastAsiaTheme="minorEastAsia" w:hAnsi="Cambria Math" w:cs="Arial"/>
                    <w:sz w:val="20"/>
                    <w:szCs w:val="20"/>
                  </w:rPr>
                  <m:t>2.6</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21</m:t>
                    </m:r>
                  </m:sup>
                </m:sSup>
              </m:oMath>
            </m:oMathPara>
          </w:p>
        </w:tc>
      </w:tr>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Thickness (nm)</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70</w:t>
            </w:r>
          </w:p>
        </w:tc>
      </w:tr>
    </w:tbl>
    <w:p w:rsidR="00790ADA" w:rsidRPr="00E641A1" w:rsidRDefault="003A2007" w:rsidP="00E641A1">
      <w:pPr>
        <w:spacing w:before="240" w:line="360" w:lineRule="auto"/>
        <w:jc w:val="both"/>
        <w:rPr>
          <w:rFonts w:ascii="Times New Roman" w:hAnsi="Times New Roman"/>
          <w:sz w:val="24"/>
          <w:szCs w:val="24"/>
        </w:rPr>
      </w:pPr>
      <w:r w:rsidRPr="003A2007">
        <w:rPr>
          <w:rFonts w:ascii="Arial" w:hAnsi="Arial" w:cs="Arial"/>
        </w:rPr>
        <w:t xml:space="preserve">In the table above,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oMath>
      <w:r w:rsidRPr="003A2007">
        <w:rPr>
          <w:rFonts w:ascii="Arial" w:hAnsi="Arial"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V</m:t>
            </m:r>
          </m:sub>
        </m:sSub>
      </m:oMath>
      <w:r w:rsidRPr="003A2007">
        <w:rPr>
          <w:rFonts w:ascii="Arial" w:hAnsi="Arial" w:cs="Arial"/>
        </w:rPr>
        <w:t xml:space="preserve"> are the effective conduction band and valence band densities,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A</m:t>
            </m:r>
          </m:sub>
        </m:sSub>
        <m:r>
          <w:rPr>
            <w:rFonts w:ascii="Cambria Math" w:eastAsiaTheme="minorEastAsia" w:hAnsi="Cambria Math" w:cs="Arial"/>
          </w:rPr>
          <m:t xml:space="preserve"> </m:t>
        </m:r>
      </m:oMath>
      <w:r w:rsidRPr="003A2007">
        <w:rPr>
          <w:rFonts w:ascii="Arial" w:hAnsi="Arial" w:cs="Arial"/>
        </w:rPr>
        <w:t xml:space="preserve">and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D</m:t>
            </m:r>
          </m:sub>
        </m:sSub>
      </m:oMath>
      <w:r w:rsidRPr="003A2007">
        <w:rPr>
          <w:rFonts w:ascii="Arial" w:hAnsi="Arial" w:cs="Arial"/>
        </w:rPr>
        <w:t xml:space="preserve"> are the acceptor and donor densities, </w:t>
      </w:r>
      <m:oMath>
        <m:sSub>
          <m:sSubPr>
            <m:ctrlPr>
              <w:rPr>
                <w:rFonts w:ascii="Cambria Math" w:eastAsiaTheme="minorEastAsia" w:hAnsi="Cambria Math" w:cs="Arial"/>
                <w:i/>
              </w:rPr>
            </m:ctrlPr>
          </m:sSubPr>
          <m:e>
            <m:r>
              <w:rPr>
                <w:rFonts w:ascii="Cambria Math" w:eastAsiaTheme="minorEastAsia" w:hAnsi="Cambria Math" w:cs="Arial"/>
              </w:rPr>
              <m:t>µ</m:t>
            </m:r>
          </m:e>
          <m:sub>
            <m:r>
              <w:rPr>
                <w:rFonts w:ascii="Cambria Math" w:eastAsiaTheme="minorEastAsia" w:hAnsi="Cambria Math" w:cs="Arial"/>
              </w:rPr>
              <m:t>p</m:t>
            </m:r>
          </m:sub>
        </m:sSub>
        <m:r>
          <w:rPr>
            <w:rFonts w:ascii="Cambria Math" w:eastAsiaTheme="minorEastAsia" w:hAnsi="Cambria Math" w:cs="Arial"/>
          </w:rPr>
          <m:t xml:space="preserve"> </m:t>
        </m:r>
      </m:oMath>
      <w:r w:rsidRPr="003A2007">
        <w:rPr>
          <w:rFonts w:ascii="Arial" w:hAnsi="Arial" w:cs="Arial"/>
        </w:rPr>
        <w:t xml:space="preserve">and </w:t>
      </w:r>
      <m:oMath>
        <m:sSub>
          <m:sSubPr>
            <m:ctrlPr>
              <w:rPr>
                <w:rFonts w:ascii="Cambria Math" w:eastAsiaTheme="minorEastAsia" w:hAnsi="Cambria Math" w:cs="Arial"/>
                <w:i/>
              </w:rPr>
            </m:ctrlPr>
          </m:sSubPr>
          <m:e>
            <m:r>
              <w:rPr>
                <w:rFonts w:ascii="Cambria Math" w:eastAsiaTheme="minorEastAsia" w:hAnsi="Cambria Math" w:cs="Arial"/>
              </w:rPr>
              <m:t>µ</m:t>
            </m:r>
          </m:e>
          <m:sub>
            <m:r>
              <w:rPr>
                <w:rFonts w:ascii="Cambria Math" w:eastAsiaTheme="minorEastAsia" w:hAnsi="Cambria Math" w:cs="Arial"/>
              </w:rPr>
              <m:t>n</m:t>
            </m:r>
          </m:sub>
        </m:sSub>
      </m:oMath>
      <w:r w:rsidRPr="003A2007">
        <w:rPr>
          <w:rFonts w:ascii="Arial" w:hAnsi="Arial" w:cs="Arial"/>
        </w:rPr>
        <w:t xml:space="preserve"> are the hole and electron mobility,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t</m:t>
            </m:r>
          </m:sub>
        </m:sSub>
      </m:oMath>
      <w:r w:rsidRPr="003A2007">
        <w:rPr>
          <w:rFonts w:ascii="Arial" w:hAnsi="Arial" w:cs="Arial"/>
        </w:rPr>
        <w:t xml:space="preserve"> is the defect density, χ is the electron affinity and </w:t>
      </w:r>
      <m:oMath>
        <m:sSub>
          <m:sSubPr>
            <m:ctrlPr>
              <w:rPr>
                <w:rFonts w:ascii="Cambria Math" w:eastAsiaTheme="minorEastAsia" w:hAnsi="Cambria Math" w:cs="Arial"/>
                <w:i/>
              </w:rPr>
            </m:ctrlPr>
          </m:sSubPr>
          <m:e>
            <m:r>
              <w:rPr>
                <w:rFonts w:ascii="Cambria Math" w:eastAsiaTheme="minorEastAsia" w:hAnsi="Cambria Math" w:cs="Arial"/>
              </w:rPr>
              <m:t>ℇ</m:t>
            </m:r>
          </m:e>
          <m:sub>
            <m:r>
              <w:rPr>
                <w:rFonts w:ascii="Cambria Math" w:eastAsiaTheme="minorEastAsia" w:hAnsi="Cambria Math" w:cs="Arial"/>
              </w:rPr>
              <m:t>r</m:t>
            </m:r>
          </m:sub>
        </m:sSub>
      </m:oMath>
      <w:r w:rsidRPr="003A2007">
        <w:rPr>
          <w:rFonts w:ascii="Arial" w:eastAsiaTheme="minorEastAsia" w:hAnsi="Arial" w:cs="Arial"/>
        </w:rPr>
        <w:t xml:space="preserve"> </w:t>
      </w:r>
      <w:r w:rsidRPr="003A2007">
        <w:rPr>
          <w:rFonts w:ascii="Arial" w:hAnsi="Arial" w:cs="Arial"/>
        </w:rPr>
        <w:t xml:space="preserve"> is the relative permittivity</w:t>
      </w:r>
      <w:r w:rsidRPr="00505AE8">
        <w:rPr>
          <w:rFonts w:ascii="Times New Roman" w:hAnsi="Times New Roman"/>
          <w:sz w:val="24"/>
          <w:szCs w:val="24"/>
        </w:rPr>
        <w:t>.</w:t>
      </w: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3A2007" w:rsidRPr="008D04A3" w:rsidRDefault="003A2007" w:rsidP="00441B6F">
      <w:pPr>
        <w:pStyle w:val="Head1"/>
        <w:spacing w:after="0"/>
        <w:jc w:val="both"/>
        <w:rPr>
          <w:rFonts w:ascii="Arial" w:hAnsi="Arial" w:cs="Arial"/>
          <w:sz w:val="20"/>
        </w:rPr>
      </w:pPr>
      <w:r w:rsidRPr="008D04A3">
        <w:rPr>
          <w:rFonts w:ascii="Arial" w:hAnsi="Arial" w:cs="Arial"/>
          <w:sz w:val="20"/>
        </w:rPr>
        <w:t xml:space="preserve">3.1 </w:t>
      </w:r>
      <w:r w:rsidR="008D04A3" w:rsidRPr="008D04A3">
        <w:rPr>
          <w:rFonts w:ascii="Arial" w:hAnsi="Arial" w:cs="Arial"/>
          <w:sz w:val="20"/>
        </w:rPr>
        <w:t>Determination of the best absorber material</w:t>
      </w:r>
    </w:p>
    <w:p w:rsidR="0050604E" w:rsidRPr="0050604E" w:rsidRDefault="0050604E" w:rsidP="0050604E">
      <w:pPr>
        <w:spacing w:line="360" w:lineRule="auto"/>
        <w:jc w:val="both"/>
        <w:rPr>
          <w:rFonts w:ascii="Arial" w:hAnsi="Arial" w:cs="Arial"/>
        </w:rPr>
      </w:pPr>
      <w:r w:rsidRPr="0050604E">
        <w:rPr>
          <w:rFonts w:ascii="Arial" w:hAnsi="Arial" w:cs="Arial"/>
        </w:rPr>
        <w:t xml:space="preserve">In this section, we will investigate the yields of different types of materials obtained from the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50604E">
        <w:rPr>
          <w:rFonts w:ascii="Arial" w:eastAsiaTheme="minorEastAsia" w:hAnsi="Arial" w:cs="Arial"/>
        </w:rPr>
        <w:t xml:space="preserve"> </w:t>
      </w:r>
      <w:r>
        <w:rPr>
          <w:rFonts w:ascii="Arial" w:hAnsi="Arial" w:cs="Arial"/>
        </w:rPr>
        <w:t xml:space="preserve"> absorber by varying x (</w:t>
      </w:r>
      <w:r w:rsidRPr="0050604E">
        <w:rPr>
          <w:rFonts w:ascii="Arial" w:hAnsi="Arial" w:cs="Arial"/>
        </w:rPr>
        <w:t xml:space="preserve">0≤x≤3, x ꞓ </w:t>
      </w:r>
      <w:r w:rsidRPr="0050604E">
        <w:rPr>
          <w:rFonts w:ascii="Cambria Math" w:hAnsi="Cambria Math" w:cs="Cambria Math"/>
        </w:rPr>
        <w:t>ℕ</w:t>
      </w:r>
      <w:r w:rsidRPr="0050604E">
        <w:rPr>
          <w:rFonts w:ascii="Arial" w:hAnsi="Arial" w:cs="Arial"/>
        </w:rPr>
        <w:t>) based on the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50604E">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Pr="0050604E">
        <w:rPr>
          <w:rFonts w:ascii="Arial" w:hAnsi="Arial" w:cs="Arial"/>
        </w:rPr>
        <w:t xml:space="preserve"> structure. The simulation results obtained from the data in Table 1, are shown in Figures 2, 3 and 4. Figure 2 illustrating the current density (J) versus open circuit voltage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eastAsiaTheme="minorEastAsia" w:hAnsi="Arial" w:cs="Arial"/>
        </w:rPr>
        <w:t xml:space="preserve"> </w:t>
      </w:r>
      <w:r w:rsidRPr="0050604E">
        <w:rPr>
          <w:rFonts w:ascii="Arial" w:hAnsi="Arial" w:cs="Arial"/>
        </w:rPr>
        <w:t xml:space="preserve">shows that the current density value obtained with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is better compared to its other counterparts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hAnsi="Arial" w:cs="Arial"/>
        </w:rPr>
        <w:t xml:space="preserve"> as can be seen from Table 2. This can be explained by the fact that the charge carrier displacement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is easier than in the other materials, thus facilitating a diffusion of electrons to the outer layers resulting in the increase of the current density. Furthermore, we notice in Figure 2 that the open circuit voltage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hAnsi="Arial" w:cs="Arial"/>
        </w:rPr>
        <w:t xml:space="preserve"> of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is smaller than those of other materials. Since the value of the gap energy conditions the open-circuit voltage across the barrier height of the junction, Figure 3 effectively shows that the materials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eastAsiaTheme="minorEastAsia" w:hAnsi="Arial" w:cs="Arial"/>
        </w:rPr>
        <w:t xml:space="preserve"> </w:t>
      </w:r>
      <w:r w:rsidRPr="0050604E">
        <w:rPr>
          <w:rFonts w:ascii="Arial" w:hAnsi="Arial" w:cs="Arial"/>
        </w:rPr>
        <w:t xml:space="preserve"> have a much higher gap energy than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which translates into their large open-circuit voltage value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hAnsi="Arial" w:cs="Arial"/>
        </w:rPr>
        <w:t xml:space="preserve">, hence their low current density compared to that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Figure 4 showing the quantum efficiency of the different materials confirms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eastAsiaTheme="minorEastAsia" w:hAnsi="Arial" w:cs="Arial"/>
        </w:rPr>
        <w:t xml:space="preserve"> </w:t>
      </w:r>
      <w:r w:rsidRPr="0050604E">
        <w:rPr>
          <w:rFonts w:ascii="Arial" w:hAnsi="Arial" w:cs="Arial"/>
        </w:rPr>
        <w:t xml:space="preserve">material has the largest spectral response width, thus proving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has </w:t>
      </w:r>
      <w:r w:rsidRPr="0050604E">
        <w:rPr>
          <w:rFonts w:ascii="Arial" w:hAnsi="Arial" w:cs="Arial"/>
        </w:rPr>
        <w:lastRenderedPageBreak/>
        <w:t xml:space="preserve">the largest optical absorption capacity than the other materials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hAnsi="Arial" w:cs="Arial"/>
        </w:rPr>
        <w:t xml:space="preserve"> hence these better conversion performances, as it is translated in Table 2. Therefore, in the further work, we will use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as an absorber layer and perform studies on parameters that can improve the conversion efficiency of our photovoltaic cell.</w:t>
      </w:r>
    </w:p>
    <w:p w:rsidR="00790ADA" w:rsidRPr="00FB3A86" w:rsidRDefault="00790ADA" w:rsidP="00441B6F">
      <w:pPr>
        <w:pStyle w:val="Head1"/>
        <w:spacing w:after="0"/>
        <w:jc w:val="both"/>
        <w:rPr>
          <w:rFonts w:ascii="Arial" w:hAnsi="Arial" w:cs="Arial"/>
        </w:rPr>
      </w:pPr>
    </w:p>
    <w:p w:rsidR="0050604E" w:rsidRDefault="0050604E" w:rsidP="00441B6F">
      <w:pPr>
        <w:pStyle w:val="Body"/>
        <w:spacing w:after="0"/>
        <w:rPr>
          <w:rFonts w:ascii="Arial" w:hAnsi="Arial" w:cs="Arial"/>
        </w:rPr>
      </w:pPr>
      <w:r w:rsidRPr="009444E4">
        <w:rPr>
          <w:noProof/>
          <w:lang w:val="fr-FR" w:eastAsia="fr-FR"/>
        </w:rPr>
        <w:drawing>
          <wp:inline distT="0" distB="0" distL="0" distR="0" wp14:anchorId="1DE51F35" wp14:editId="79EB05D9">
            <wp:extent cx="4142105" cy="2943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5998" cy="2953097"/>
                    </a:xfrm>
                    <a:prstGeom prst="rect">
                      <a:avLst/>
                    </a:prstGeom>
                    <a:noFill/>
                    <a:ln>
                      <a:noFill/>
                    </a:ln>
                  </pic:spPr>
                </pic:pic>
              </a:graphicData>
            </a:graphic>
          </wp:inline>
        </w:drawing>
      </w:r>
    </w:p>
    <w:p w:rsidR="0050604E" w:rsidRDefault="0050604E" w:rsidP="0050604E">
      <w:pPr>
        <w:spacing w:line="360" w:lineRule="auto"/>
        <w:jc w:val="center"/>
        <w:rPr>
          <w:rFonts w:ascii="Arial" w:hAnsi="Arial" w:cs="Arial"/>
          <w:b/>
        </w:rPr>
      </w:pPr>
      <w:r w:rsidRPr="0050604E">
        <w:rPr>
          <w:rFonts w:ascii="Arial" w:hAnsi="Arial" w:cs="Arial"/>
          <w:b/>
        </w:rPr>
        <w:t xml:space="preserve">Fig. 2. Characteristics (J-V) of different materials obtained from the </w:t>
      </w:r>
      <m:oMath>
        <m:r>
          <m:rPr>
            <m:sty m:val="bi"/>
          </m:rPr>
          <w:rPr>
            <w:rFonts w:ascii="Cambria Math" w:hAnsi="Cambria Math" w:cs="Arial"/>
          </w:rPr>
          <m:t>CsPb</m:t>
        </m:r>
        <m:sSub>
          <m:sSubPr>
            <m:ctrlPr>
              <w:rPr>
                <w:rFonts w:ascii="Cambria Math" w:hAnsi="Cambria Math" w:cs="Arial"/>
                <w:b/>
                <w:i/>
              </w:rPr>
            </m:ctrlPr>
          </m:sSubPr>
          <m:e>
            <m:r>
              <m:rPr>
                <m:sty m:val="bi"/>
              </m:rPr>
              <w:rPr>
                <w:rFonts w:ascii="Cambria Math" w:hAnsi="Cambria Math" w:cs="Arial"/>
              </w:rPr>
              <m:t>I</m:t>
            </m:r>
          </m:e>
          <m:sub>
            <m:r>
              <m:rPr>
                <m:sty m:val="bi"/>
              </m:rPr>
              <w:rPr>
                <w:rFonts w:ascii="Cambria Math" w:hAnsi="Cambria Math" w:cs="Arial"/>
              </w:rPr>
              <m:t>3-x</m:t>
            </m:r>
          </m:sub>
        </m:sSub>
        <m:sSub>
          <m:sSubPr>
            <m:ctrlPr>
              <w:rPr>
                <w:rFonts w:ascii="Cambria Math" w:eastAsiaTheme="minorEastAsia" w:hAnsi="Cambria Math" w:cs="Arial"/>
                <w:b/>
                <w:i/>
              </w:rPr>
            </m:ctrlPr>
          </m:sSubPr>
          <m:e>
            <m:r>
              <m:rPr>
                <m:sty m:val="bi"/>
              </m:rPr>
              <w:rPr>
                <w:rFonts w:ascii="Cambria Math" w:eastAsiaTheme="minorEastAsia" w:hAnsi="Cambria Math" w:cs="Arial"/>
              </w:rPr>
              <m:t>Br</m:t>
            </m:r>
          </m:e>
          <m:sub>
            <m:r>
              <m:rPr>
                <m:sty m:val="bi"/>
              </m:rPr>
              <w:rPr>
                <w:rFonts w:ascii="Cambria Math" w:eastAsiaTheme="minorEastAsia" w:hAnsi="Cambria Math" w:cs="Arial"/>
              </w:rPr>
              <m:t>x</m:t>
            </m:r>
          </m:sub>
        </m:sSub>
      </m:oMath>
      <w:r w:rsidRPr="0050604E">
        <w:rPr>
          <w:rFonts w:ascii="Arial" w:hAnsi="Arial" w:cs="Arial"/>
          <w:b/>
        </w:rPr>
        <w:t xml:space="preserve"> absorber.</w:t>
      </w:r>
    </w:p>
    <w:p w:rsidR="00841D93" w:rsidRPr="0050604E" w:rsidRDefault="00D554CC" w:rsidP="0050604E">
      <w:pPr>
        <w:spacing w:line="360" w:lineRule="auto"/>
        <w:jc w:val="center"/>
        <w:rPr>
          <w:rFonts w:ascii="Arial" w:hAnsi="Arial" w:cs="Arial"/>
          <w:b/>
        </w:rPr>
      </w:pPr>
      <w:r>
        <w:object w:dxaOrig="8313" w:dyaOrig="5270">
          <v:shape id="_x0000_i1032" type="#_x0000_t75" style="width:292.75pt;height:194.95pt" o:ole="">
            <v:imagedata r:id="rId27" o:title=""/>
          </v:shape>
          <o:OLEObject Type="Embed" ProgID="Visio.Drawing.11" ShapeID="_x0000_i1032" DrawAspect="Content" ObjectID="_1803732794" r:id="rId28"/>
        </w:object>
      </w:r>
    </w:p>
    <w:p w:rsidR="00841D93" w:rsidRPr="00841D93" w:rsidRDefault="00841D93" w:rsidP="00841D93">
      <w:pPr>
        <w:spacing w:line="360" w:lineRule="auto"/>
        <w:jc w:val="center"/>
        <w:rPr>
          <w:rFonts w:ascii="Arial" w:hAnsi="Arial" w:cs="Arial"/>
          <w:b/>
        </w:rPr>
      </w:pPr>
      <w:r w:rsidRPr="00841D93">
        <w:rPr>
          <w:rFonts w:ascii="Arial" w:hAnsi="Arial" w:cs="Arial"/>
          <w:b/>
        </w:rPr>
        <w:t>Fig. 3. Alignment of the energy levels of the different layers of the device</w:t>
      </w:r>
    </w:p>
    <w:p w:rsidR="00D554CC" w:rsidRDefault="00D554CC" w:rsidP="007A5822">
      <w:pPr>
        <w:spacing w:line="360" w:lineRule="auto"/>
        <w:jc w:val="both"/>
        <w:rPr>
          <w:rFonts w:ascii="Arial" w:hAnsi="Arial" w:cs="Arial"/>
          <w:b/>
        </w:rPr>
      </w:pPr>
    </w:p>
    <w:p w:rsidR="007A5822" w:rsidRPr="007A5822" w:rsidRDefault="007A5822" w:rsidP="007A5822">
      <w:pPr>
        <w:spacing w:line="360" w:lineRule="auto"/>
        <w:jc w:val="both"/>
        <w:rPr>
          <w:rFonts w:ascii="Arial" w:hAnsi="Arial" w:cs="Arial"/>
          <w:b/>
        </w:rPr>
      </w:pPr>
      <w:r w:rsidRPr="007A5822">
        <w:rPr>
          <w:rFonts w:ascii="Arial" w:hAnsi="Arial" w:cs="Arial"/>
          <w:b/>
        </w:rPr>
        <w:t xml:space="preserve">Table 2. Performance of different materials obtained from the </w:t>
      </w:r>
      <m:oMath>
        <m:r>
          <m:rPr>
            <m:sty m:val="bi"/>
          </m:rPr>
          <w:rPr>
            <w:rFonts w:ascii="Cambria Math" w:hAnsi="Cambria Math" w:cs="Arial"/>
          </w:rPr>
          <m:t>CsPb</m:t>
        </m:r>
        <m:sSub>
          <m:sSubPr>
            <m:ctrlPr>
              <w:rPr>
                <w:rFonts w:ascii="Cambria Math" w:hAnsi="Cambria Math" w:cs="Arial"/>
                <w:b/>
                <w:i/>
              </w:rPr>
            </m:ctrlPr>
          </m:sSubPr>
          <m:e>
            <m:r>
              <m:rPr>
                <m:sty m:val="bi"/>
              </m:rPr>
              <w:rPr>
                <w:rFonts w:ascii="Cambria Math" w:hAnsi="Cambria Math" w:cs="Arial"/>
              </w:rPr>
              <m:t>I</m:t>
            </m:r>
          </m:e>
          <m:sub>
            <m:r>
              <m:rPr>
                <m:sty m:val="bi"/>
              </m:rPr>
              <w:rPr>
                <w:rFonts w:ascii="Cambria Math" w:hAnsi="Cambria Math" w:cs="Arial"/>
              </w:rPr>
              <m:t>3-x</m:t>
            </m:r>
          </m:sub>
        </m:sSub>
        <m:sSub>
          <m:sSubPr>
            <m:ctrlPr>
              <w:rPr>
                <w:rFonts w:ascii="Cambria Math" w:eastAsiaTheme="minorEastAsia" w:hAnsi="Cambria Math" w:cs="Arial"/>
                <w:b/>
                <w:i/>
              </w:rPr>
            </m:ctrlPr>
          </m:sSubPr>
          <m:e>
            <m:r>
              <m:rPr>
                <m:sty m:val="bi"/>
              </m:rPr>
              <w:rPr>
                <w:rFonts w:ascii="Cambria Math" w:eastAsiaTheme="minorEastAsia" w:hAnsi="Cambria Math" w:cs="Arial"/>
              </w:rPr>
              <m:t>Br</m:t>
            </m:r>
          </m:e>
          <m:sub>
            <m:r>
              <m:rPr>
                <m:sty m:val="bi"/>
              </m:rPr>
              <w:rPr>
                <w:rFonts w:ascii="Cambria Math" w:eastAsiaTheme="minorEastAsia" w:hAnsi="Cambria Math" w:cs="Arial"/>
              </w:rPr>
              <m:t>x</m:t>
            </m:r>
          </m:sub>
        </m:sSub>
      </m:oMath>
      <w:r w:rsidRPr="007A5822">
        <w:rPr>
          <w:rFonts w:ascii="Arial" w:hAnsi="Arial" w:cs="Arial"/>
          <w:b/>
        </w:rPr>
        <w:t xml:space="preserve"> absorber.</w:t>
      </w:r>
    </w:p>
    <w:tbl>
      <w:tblPr>
        <w:tblStyle w:val="TableGrid"/>
        <w:tblW w:w="0" w:type="auto"/>
        <w:tblInd w:w="137" w:type="dxa"/>
        <w:tblLook w:val="04A0" w:firstRow="1" w:lastRow="0" w:firstColumn="1" w:lastColumn="0" w:noHBand="0" w:noVBand="1"/>
      </w:tblPr>
      <w:tblGrid>
        <w:gridCol w:w="1579"/>
        <w:gridCol w:w="1628"/>
        <w:gridCol w:w="1747"/>
        <w:gridCol w:w="1654"/>
        <w:gridCol w:w="1679"/>
      </w:tblGrid>
      <w:tr w:rsidR="007A5822" w:rsidRPr="007A5822" w:rsidTr="00F25EC2">
        <w:tc>
          <w:tcPr>
            <w:tcW w:w="1675" w:type="dxa"/>
          </w:tcPr>
          <w:p w:rsidR="007A5822" w:rsidRPr="007A5822" w:rsidRDefault="007A5822" w:rsidP="00F25EC2">
            <w:pPr>
              <w:spacing w:line="360" w:lineRule="auto"/>
              <w:jc w:val="both"/>
              <w:rPr>
                <w:rFonts w:ascii="Arial" w:hAnsi="Arial" w:cs="Arial"/>
                <w:sz w:val="20"/>
                <w:szCs w:val="20"/>
              </w:rPr>
            </w:pPr>
          </w:p>
        </w:tc>
        <w:tc>
          <w:tcPr>
            <w:tcW w:w="1812" w:type="dxa"/>
          </w:tcPr>
          <w:p w:rsidR="007A5822" w:rsidRPr="007A5822" w:rsidRDefault="008D03FE" w:rsidP="00F25EC2">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7A5822" w:rsidRPr="007A5822">
              <w:rPr>
                <w:rFonts w:ascii="Arial" w:eastAsiaTheme="minorEastAsia" w:hAnsi="Arial" w:cs="Arial"/>
                <w:sz w:val="20"/>
                <w:szCs w:val="20"/>
              </w:rPr>
              <w:t xml:space="preserve"> (V)</w:t>
            </w:r>
          </w:p>
        </w:tc>
        <w:tc>
          <w:tcPr>
            <w:tcW w:w="1812" w:type="dxa"/>
          </w:tcPr>
          <w:p w:rsidR="007A5822" w:rsidRPr="007A5822" w:rsidRDefault="008D03FE" w:rsidP="00F25EC2">
            <w:pPr>
              <w:spacing w:line="360" w:lineRule="auto"/>
              <w:jc w:val="center"/>
              <w:rPr>
                <w:rFonts w:ascii="Arial"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d>
                  <m:dPr>
                    <m:ctrlPr>
                      <w:rPr>
                        <w:rFonts w:ascii="Cambria Math" w:eastAsiaTheme="minorEastAsia" w:hAnsi="Cambria Math" w:cs="Arial"/>
                        <w:i/>
                        <w:sz w:val="20"/>
                        <w:szCs w:val="20"/>
                      </w:rPr>
                    </m:ctrlPr>
                  </m:dPr>
                  <m:e>
                    <m:f>
                      <m:fPr>
                        <m:type m:val="lin"/>
                        <m:ctrlPr>
                          <w:rPr>
                            <w:rFonts w:ascii="Cambria Math" w:hAnsi="Cambria Math" w:cs="Arial"/>
                            <w:i/>
                            <w:sz w:val="20"/>
                            <w:szCs w:val="20"/>
                          </w:rPr>
                        </m:ctrlPr>
                      </m:fPr>
                      <m:num>
                        <m:r>
                          <w:rPr>
                            <w:rFonts w:ascii="Cambria Math" w:hAnsi="Cambria Math" w:cs="Arial"/>
                            <w:sz w:val="20"/>
                            <w:szCs w:val="20"/>
                          </w:rPr>
                          <m:t>mA</m:t>
                        </m:r>
                      </m:num>
                      <m:den>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den>
                    </m:f>
                    <m:ctrlPr>
                      <w:rPr>
                        <w:rFonts w:ascii="Cambria Math" w:hAnsi="Cambria Math" w:cs="Arial"/>
                        <w:i/>
                        <w:sz w:val="20"/>
                        <w:szCs w:val="20"/>
                      </w:rPr>
                    </m:ctrlPr>
                  </m:e>
                </m:d>
              </m:oMath>
            </m:oMathPara>
          </w:p>
        </w:tc>
        <w:tc>
          <w:tcPr>
            <w:tcW w:w="1813" w:type="dxa"/>
          </w:tcPr>
          <w:p w:rsidR="007A5822" w:rsidRPr="007A5822" w:rsidRDefault="007A5822" w:rsidP="00F25EC2">
            <w:pPr>
              <w:spacing w:line="360" w:lineRule="auto"/>
              <w:jc w:val="center"/>
              <w:rPr>
                <w:rFonts w:ascii="Arial" w:hAnsi="Arial" w:cs="Arial"/>
                <w:sz w:val="20"/>
                <w:szCs w:val="20"/>
              </w:rPr>
            </w:pPr>
            <w:proofErr w:type="gramStart"/>
            <w:r w:rsidRPr="007A5822">
              <w:rPr>
                <w:rFonts w:ascii="Arial" w:eastAsiaTheme="minorEastAsia" w:hAnsi="Arial" w:cs="Arial"/>
                <w:sz w:val="20"/>
                <w:szCs w:val="20"/>
              </w:rPr>
              <w:t>FF(</w:t>
            </w:r>
            <w:proofErr w:type="gramEnd"/>
            <w:r w:rsidRPr="007A5822">
              <w:rPr>
                <w:rFonts w:ascii="Arial" w:eastAsiaTheme="minorEastAsia" w:hAnsi="Arial" w:cs="Arial"/>
                <w:sz w:val="20"/>
                <w:szCs w:val="20"/>
              </w:rPr>
              <w:t>%)</w:t>
            </w:r>
          </w:p>
        </w:tc>
        <w:tc>
          <w:tcPr>
            <w:tcW w:w="1813" w:type="dxa"/>
          </w:tcPr>
          <w:p w:rsidR="007A5822" w:rsidRPr="007A5822" w:rsidRDefault="007A5822" w:rsidP="00F25EC2">
            <w:pPr>
              <w:spacing w:line="360" w:lineRule="auto"/>
              <w:jc w:val="center"/>
              <w:rPr>
                <w:rFonts w:ascii="Arial" w:hAnsi="Arial" w:cs="Arial"/>
                <w:sz w:val="20"/>
                <w:szCs w:val="20"/>
              </w:rPr>
            </w:pPr>
            <w:proofErr w:type="gramStart"/>
            <w:r w:rsidRPr="007A5822">
              <w:rPr>
                <w:rFonts w:ascii="Arial" w:eastAsiaTheme="minorEastAsia" w:hAnsi="Arial" w:cs="Arial"/>
                <w:sz w:val="20"/>
                <w:szCs w:val="20"/>
              </w:rPr>
              <w:t>PCE(</w:t>
            </w:r>
            <w:proofErr w:type="gramEnd"/>
            <w:r w:rsidRPr="007A5822">
              <w:rPr>
                <w:rFonts w:ascii="Arial" w:eastAsiaTheme="minorEastAsia" w:hAnsi="Arial" w:cs="Arial"/>
                <w:sz w:val="20"/>
                <w:szCs w:val="20"/>
              </w:rPr>
              <w:t>%)</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3</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1.18</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18.51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86.41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18.86</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2</m:t>
                    </m:r>
                  </m:sub>
                </m:sSub>
                <m:r>
                  <w:rPr>
                    <w:rFonts w:ascii="Cambria Math" w:eastAsiaTheme="minorEastAsia" w:hAnsi="Cambria Math" w:cs="Arial"/>
                    <w:sz w:val="20"/>
                    <w:szCs w:val="20"/>
                  </w:rPr>
                  <m:t>Br</m:t>
                </m:r>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1.28</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16.34</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84.26</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17.67</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2</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1.51</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11.21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73.76</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12.48</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3</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1.65</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7.74</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76.10</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9.75</w:t>
            </w:r>
          </w:p>
        </w:tc>
      </w:tr>
    </w:tbl>
    <w:p w:rsidR="00841D93" w:rsidRDefault="0050604E" w:rsidP="0050604E">
      <w:pPr>
        <w:pStyle w:val="Body"/>
        <w:spacing w:after="0"/>
        <w:rPr>
          <w:rFonts w:ascii="Arial" w:hAnsi="Arial" w:cs="Arial"/>
        </w:rPr>
      </w:pPr>
      <w:r>
        <w:rPr>
          <w:rFonts w:ascii="Arial" w:hAnsi="Arial" w:cs="Arial"/>
        </w:rPr>
        <w:t xml:space="preserve"> </w:t>
      </w:r>
    </w:p>
    <w:p w:rsidR="007A5822" w:rsidRDefault="007A5822" w:rsidP="0050604E">
      <w:pPr>
        <w:pStyle w:val="Body"/>
        <w:spacing w:after="0"/>
        <w:rPr>
          <w:rFonts w:ascii="Arial" w:hAnsi="Arial" w:cs="Arial"/>
        </w:rPr>
      </w:pPr>
      <w:r w:rsidRPr="008F27AB">
        <w:rPr>
          <w:noProof/>
          <w:lang w:val="fr-FR" w:eastAsia="fr-FR"/>
        </w:rPr>
        <w:drawing>
          <wp:inline distT="0" distB="0" distL="0" distR="0" wp14:anchorId="62FBF6F5" wp14:editId="773E0CE3">
            <wp:extent cx="4008120" cy="266185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4608" cy="2679442"/>
                    </a:xfrm>
                    <a:prstGeom prst="rect">
                      <a:avLst/>
                    </a:prstGeom>
                    <a:noFill/>
                    <a:ln>
                      <a:noFill/>
                    </a:ln>
                  </pic:spPr>
                </pic:pic>
              </a:graphicData>
            </a:graphic>
          </wp:inline>
        </w:drawing>
      </w:r>
    </w:p>
    <w:p w:rsidR="007A5822" w:rsidRPr="007A5822" w:rsidRDefault="007A5822" w:rsidP="007A5822">
      <w:pPr>
        <w:pStyle w:val="ListParagraph"/>
        <w:spacing w:line="360" w:lineRule="auto"/>
        <w:jc w:val="center"/>
        <w:rPr>
          <w:rFonts w:ascii="Arial" w:hAnsi="Arial" w:cs="Arial"/>
          <w:b/>
          <w:sz w:val="20"/>
          <w:szCs w:val="20"/>
          <w:lang w:val="en-US"/>
        </w:rPr>
      </w:pPr>
      <w:r>
        <w:rPr>
          <w:rFonts w:ascii="Arial" w:hAnsi="Arial" w:cs="Arial"/>
          <w:b/>
          <w:sz w:val="20"/>
          <w:szCs w:val="20"/>
          <w:lang w:val="en-US"/>
        </w:rPr>
        <w:t>Fig. 4.</w:t>
      </w:r>
      <w:r w:rsidRPr="007A5822">
        <w:rPr>
          <w:rFonts w:ascii="Arial" w:hAnsi="Arial" w:cs="Arial"/>
          <w:b/>
          <w:sz w:val="20"/>
          <w:szCs w:val="20"/>
          <w:lang w:val="en-US"/>
        </w:rPr>
        <w:t xml:space="preserve"> Quantum efficiency (QE) of different materials obtained from perovskite </w:t>
      </w:r>
      <m:oMath>
        <m:r>
          <m:rPr>
            <m:sty m:val="bi"/>
          </m:rPr>
          <w:rPr>
            <w:rFonts w:ascii="Cambria Math" w:hAnsi="Cambria Math" w:cs="Arial"/>
            <w:sz w:val="20"/>
            <w:szCs w:val="20"/>
          </w:rPr>
          <m:t>CsPb</m:t>
        </m:r>
        <m:sSub>
          <m:sSubPr>
            <m:ctrlPr>
              <w:rPr>
                <w:rFonts w:ascii="Cambria Math" w:hAnsi="Cambria Math" w:cs="Arial"/>
                <w:b/>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lang w:val="en-US"/>
              </w:rPr>
              <m:t>3-</m:t>
            </m:r>
            <m:r>
              <m:rPr>
                <m:sty m:val="bi"/>
              </m:rPr>
              <w:rPr>
                <w:rFonts w:ascii="Cambria Math" w:hAnsi="Cambria Math" w:cs="Arial"/>
                <w:sz w:val="20"/>
                <w:szCs w:val="20"/>
              </w:rPr>
              <m:t>x</m:t>
            </m:r>
          </m:sub>
        </m:sSub>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Br</m:t>
            </m:r>
          </m:e>
          <m:sub>
            <m:r>
              <m:rPr>
                <m:sty m:val="bi"/>
              </m:rPr>
              <w:rPr>
                <w:rFonts w:ascii="Cambria Math" w:eastAsiaTheme="minorEastAsia" w:hAnsi="Cambria Math" w:cs="Arial"/>
                <w:sz w:val="20"/>
                <w:szCs w:val="20"/>
              </w:rPr>
              <m:t>x</m:t>
            </m:r>
          </m:sub>
        </m:sSub>
      </m:oMath>
      <w:r w:rsidRPr="007A5822">
        <w:rPr>
          <w:rFonts w:ascii="Arial" w:hAnsi="Arial" w:cs="Arial"/>
          <w:b/>
          <w:sz w:val="20"/>
          <w:szCs w:val="20"/>
          <w:lang w:val="en-US"/>
        </w:rPr>
        <w:t>.</w:t>
      </w:r>
    </w:p>
    <w:p w:rsidR="004F1184" w:rsidRPr="004F1184" w:rsidRDefault="004F1184" w:rsidP="004F1184">
      <w:pPr>
        <w:pStyle w:val="Head1"/>
        <w:spacing w:after="0"/>
        <w:jc w:val="both"/>
        <w:rPr>
          <w:rFonts w:ascii="Arial" w:hAnsi="Arial" w:cs="Arial"/>
          <w:sz w:val="20"/>
        </w:rPr>
      </w:pPr>
      <w:r>
        <w:rPr>
          <w:rFonts w:ascii="Arial" w:hAnsi="Arial" w:cs="Arial"/>
          <w:sz w:val="20"/>
        </w:rPr>
        <w:t>3.2</w:t>
      </w:r>
      <w:r w:rsidRPr="008D04A3">
        <w:rPr>
          <w:rFonts w:ascii="Arial" w:hAnsi="Arial" w:cs="Arial"/>
          <w:sz w:val="20"/>
        </w:rPr>
        <w:t xml:space="preserve"> </w:t>
      </w:r>
      <w:r w:rsidRPr="004F1184">
        <w:rPr>
          <w:rFonts w:ascii="Arial" w:hAnsi="Arial" w:cs="Arial"/>
          <w:sz w:val="20"/>
        </w:rPr>
        <w:t xml:space="preserve">Effect of the thickness of the </w:t>
      </w:r>
      <m:oMath>
        <m:r>
          <m:rPr>
            <m:sty m:val="bi"/>
          </m:rPr>
          <w:rPr>
            <w:rFonts w:ascii="Cambria Math" w:eastAsiaTheme="minorEastAsia" w:hAnsi="Cambria Math" w:cs="Arial"/>
            <w:sz w:val="20"/>
          </w:rPr>
          <m:t>CsPb</m:t>
        </m:r>
        <m:sSub>
          <m:sSubPr>
            <m:ctrlPr>
              <w:rPr>
                <w:rFonts w:ascii="Cambria Math" w:eastAsiaTheme="minorEastAsia" w:hAnsi="Cambria Math" w:cs="Arial"/>
                <w:i/>
                <w:sz w:val="20"/>
              </w:rPr>
            </m:ctrlPr>
          </m:sSubPr>
          <m:e>
            <m:r>
              <m:rPr>
                <m:sty m:val="bi"/>
              </m:rPr>
              <w:rPr>
                <w:rFonts w:ascii="Cambria Math" w:eastAsiaTheme="minorEastAsia" w:hAnsi="Cambria Math" w:cs="Arial"/>
                <w:sz w:val="20"/>
              </w:rPr>
              <m:t>I</m:t>
            </m:r>
          </m:e>
          <m:sub>
            <m:r>
              <m:rPr>
                <m:sty m:val="bi"/>
              </m:rPr>
              <w:rPr>
                <w:rFonts w:ascii="Cambria Math" w:eastAsiaTheme="minorEastAsia" w:hAnsi="Cambria Math" w:cs="Arial"/>
                <w:sz w:val="20"/>
              </w:rPr>
              <m:t>3</m:t>
            </m:r>
          </m:sub>
        </m:sSub>
      </m:oMath>
      <w:r w:rsidRPr="004F1184">
        <w:rPr>
          <w:rFonts w:ascii="Arial" w:hAnsi="Arial" w:cs="Arial"/>
          <w:sz w:val="20"/>
        </w:rPr>
        <w:t xml:space="preserve"> </w:t>
      </w:r>
    </w:p>
    <w:p w:rsidR="004F1184" w:rsidRPr="00D52F6A" w:rsidRDefault="004F1184" w:rsidP="004F1184">
      <w:pPr>
        <w:spacing w:line="360" w:lineRule="auto"/>
        <w:jc w:val="both"/>
        <w:rPr>
          <w:rFonts w:ascii="Times New Roman" w:hAnsi="Times New Roman"/>
          <w:sz w:val="24"/>
          <w:szCs w:val="24"/>
        </w:rPr>
      </w:pPr>
      <w:r w:rsidRPr="004F1184">
        <w:rPr>
          <w:rFonts w:ascii="Arial" w:hAnsi="Arial" w:cs="Arial"/>
        </w:rPr>
        <w:t xml:space="preserve">In this section we will try to optimize the performance of the solar cell by varying the thickness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absorber between 100 nm and 1000 nm.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absorber material plays a very important role in the performance of the solar cell as it is the material that absorbs the light and subsequently generates electron-hole pairs. The results of modelling the thickness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material </w:t>
      </w:r>
      <w:proofErr w:type="gramStart"/>
      <w:r w:rsidRPr="004F1184">
        <w:rPr>
          <w:rFonts w:ascii="Arial" w:hAnsi="Arial" w:cs="Arial"/>
        </w:rPr>
        <w:t>are</w:t>
      </w:r>
      <w:proofErr w:type="gramEnd"/>
      <w:r w:rsidRPr="004F1184">
        <w:rPr>
          <w:rFonts w:ascii="Arial" w:hAnsi="Arial" w:cs="Arial"/>
        </w:rPr>
        <w:t xml:space="preserve"> shown in Figures 5 and 6. Figure 5 shows that as the thickness of the absorber is increased, the current density increases and becomes saturated at 800 nm. The same is true for the value of the photovoltaic parameters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F1184">
        <w:rPr>
          <w:rFonts w:ascii="Arial" w:hAnsi="Arial" w:cs="Arial"/>
        </w:rPr>
        <w:t xml:space="preserve"> and PCE) which increases with thickness as shown in figure 6. However, Figure 6 shows a rapid decrease in the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F1184">
        <w:rPr>
          <w:rFonts w:ascii="Arial" w:hAnsi="Arial" w:cs="Arial"/>
        </w:rPr>
        <w:t>) and form factor (FF) of the cell with increasing absorber thickness. This can be explained by the fact that increasing the thickness of the absorber causes the series resistance to rise, thus decreasing the form factor (FF). On the other hand, the decrease in open 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F1184">
        <w:rPr>
          <w:rFonts w:ascii="Arial" w:hAnsi="Arial" w:cs="Arial"/>
        </w:rPr>
        <w:t xml:space="preserve">) is due to the fact that there is an interdependence between the voltage and the form factor. Figure 6 also shows that the best conversion efficiency value of the cell is 20.08% for a thickness of 1000 nm. It can be deduced that a </w:t>
      </w:r>
      <w:r w:rsidRPr="004F1184">
        <w:rPr>
          <w:rFonts w:ascii="Arial" w:hAnsi="Arial" w:cs="Arial"/>
        </w:rPr>
        <w:lastRenderedPageBreak/>
        <w:t xml:space="preserve">larger absorber thickness encourages a greater creation of electron-hole pairs and avoids recombination, thus increasing the efficiency. For the rest of our study, we will work with the optimal value of 1000 nm for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material layer</w:t>
      </w:r>
      <w:r w:rsidRPr="00D52F6A">
        <w:rPr>
          <w:rFonts w:ascii="Times New Roman" w:hAnsi="Times New Roman"/>
          <w:sz w:val="24"/>
          <w:szCs w:val="24"/>
        </w:rPr>
        <w:t>.</w:t>
      </w:r>
    </w:p>
    <w:p w:rsidR="004F1184" w:rsidRDefault="004F1184" w:rsidP="007A5822">
      <w:pPr>
        <w:pStyle w:val="Body"/>
        <w:spacing w:after="0"/>
        <w:rPr>
          <w:rFonts w:ascii="Arial" w:hAnsi="Arial" w:cs="Arial"/>
        </w:rPr>
      </w:pPr>
      <w:r w:rsidRPr="00931B16">
        <w:rPr>
          <w:noProof/>
          <w:lang w:val="fr-FR" w:eastAsia="fr-FR"/>
        </w:rPr>
        <w:drawing>
          <wp:inline distT="0" distB="0" distL="0" distR="0" wp14:anchorId="73C11132" wp14:editId="50BD981C">
            <wp:extent cx="4498491" cy="3319462"/>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4911" cy="3331578"/>
                    </a:xfrm>
                    <a:prstGeom prst="rect">
                      <a:avLst/>
                    </a:prstGeom>
                    <a:noFill/>
                    <a:ln>
                      <a:noFill/>
                    </a:ln>
                  </pic:spPr>
                </pic:pic>
              </a:graphicData>
            </a:graphic>
          </wp:inline>
        </w:drawing>
      </w:r>
    </w:p>
    <w:p w:rsid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 xml:space="preserve">Fig. 5. Characteristic (J-V) thickness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AB2568">
        <w:rPr>
          <w:rFonts w:ascii="Arial" w:hAnsi="Arial" w:cs="Arial"/>
          <w:b/>
          <w:sz w:val="20"/>
          <w:szCs w:val="20"/>
          <w:lang w:val="en-US"/>
        </w:rPr>
        <w:t xml:space="preserve"> material.</w:t>
      </w: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Pr="00AB2568" w:rsidRDefault="006B1053" w:rsidP="00AB2568">
      <w:pPr>
        <w:pStyle w:val="ListParagraph"/>
        <w:spacing w:line="360" w:lineRule="auto"/>
        <w:jc w:val="center"/>
        <w:rPr>
          <w:rFonts w:ascii="Arial" w:hAnsi="Arial" w:cs="Arial"/>
          <w:b/>
          <w:sz w:val="20"/>
          <w:szCs w:val="20"/>
          <w:lang w:val="en-US"/>
        </w:rPr>
      </w:pPr>
    </w:p>
    <w:p w:rsidR="00AB2568" w:rsidRDefault="007A5822" w:rsidP="007A5822">
      <w:pPr>
        <w:pStyle w:val="Body"/>
        <w:spacing w:after="0"/>
        <w:rPr>
          <w:rFonts w:ascii="Arial" w:hAnsi="Arial" w:cs="Arial"/>
        </w:rPr>
      </w:pPr>
      <w:r>
        <w:rPr>
          <w:rFonts w:ascii="Arial" w:hAnsi="Arial" w:cs="Arial"/>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3983"/>
      </w:tblGrid>
      <w:tr w:rsidR="00AB2568" w:rsidTr="00AB2568">
        <w:tc>
          <w:tcPr>
            <w:tcW w:w="3721" w:type="dxa"/>
          </w:tcPr>
          <w:p w:rsidR="00AB2568" w:rsidRDefault="00AB2568" w:rsidP="00F25EC2">
            <w:pPr>
              <w:pStyle w:val="ListParagraph"/>
              <w:spacing w:line="360" w:lineRule="auto"/>
              <w:ind w:left="0"/>
              <w:jc w:val="center"/>
            </w:pPr>
            <w:r w:rsidRPr="00D53BE2">
              <w:rPr>
                <w:noProof/>
                <w:lang w:eastAsia="fr-FR"/>
              </w:rPr>
              <w:lastRenderedPageBreak/>
              <w:drawing>
                <wp:inline distT="0" distB="0" distL="0" distR="0" wp14:anchorId="284CA8FD" wp14:editId="1FFBBDD1">
                  <wp:extent cx="2309495" cy="1827409"/>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38056" cy="1850008"/>
                          </a:xfrm>
                          <a:prstGeom prst="rect">
                            <a:avLst/>
                          </a:prstGeom>
                          <a:noFill/>
                          <a:ln>
                            <a:noFill/>
                          </a:ln>
                        </pic:spPr>
                      </pic:pic>
                    </a:graphicData>
                  </a:graphic>
                </wp:inline>
              </w:drawing>
            </w:r>
          </w:p>
        </w:tc>
        <w:tc>
          <w:tcPr>
            <w:tcW w:w="3983" w:type="dxa"/>
          </w:tcPr>
          <w:p w:rsidR="00AB2568" w:rsidRDefault="00AB2568" w:rsidP="00F25EC2">
            <w:pPr>
              <w:pStyle w:val="ListParagraph"/>
              <w:spacing w:line="360" w:lineRule="auto"/>
              <w:ind w:left="0"/>
              <w:jc w:val="center"/>
            </w:pPr>
            <w:r w:rsidRPr="00B874F7">
              <w:rPr>
                <w:noProof/>
                <w:lang w:eastAsia="fr-FR"/>
              </w:rPr>
              <w:drawing>
                <wp:inline distT="0" distB="0" distL="0" distR="0" wp14:anchorId="17ADAE7B" wp14:editId="7D0B56F5">
                  <wp:extent cx="2380361" cy="17640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9306" cy="1792891"/>
                          </a:xfrm>
                          <a:prstGeom prst="rect">
                            <a:avLst/>
                          </a:prstGeom>
                          <a:noFill/>
                          <a:ln>
                            <a:noFill/>
                          </a:ln>
                        </pic:spPr>
                      </pic:pic>
                    </a:graphicData>
                  </a:graphic>
                </wp:inline>
              </w:drawing>
            </w:r>
          </w:p>
        </w:tc>
      </w:tr>
      <w:tr w:rsidR="00AB2568" w:rsidTr="00AB2568">
        <w:trPr>
          <w:trHeight w:val="2722"/>
        </w:trPr>
        <w:tc>
          <w:tcPr>
            <w:tcW w:w="3721" w:type="dxa"/>
          </w:tcPr>
          <w:p w:rsidR="00AB2568" w:rsidRDefault="00AB2568" w:rsidP="00F25EC2">
            <w:pPr>
              <w:pStyle w:val="ListParagraph"/>
              <w:spacing w:line="360" w:lineRule="auto"/>
              <w:ind w:left="0"/>
              <w:jc w:val="center"/>
            </w:pPr>
            <w:r w:rsidRPr="006065E5">
              <w:rPr>
                <w:noProof/>
                <w:lang w:eastAsia="fr-FR"/>
              </w:rPr>
              <w:drawing>
                <wp:inline distT="0" distB="0" distL="0" distR="0" wp14:anchorId="3713F0A3" wp14:editId="13036BF8">
                  <wp:extent cx="2280574" cy="187091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5332" cy="1883018"/>
                          </a:xfrm>
                          <a:prstGeom prst="rect">
                            <a:avLst/>
                          </a:prstGeom>
                          <a:noFill/>
                          <a:ln>
                            <a:noFill/>
                          </a:ln>
                        </pic:spPr>
                      </pic:pic>
                    </a:graphicData>
                  </a:graphic>
                </wp:inline>
              </w:drawing>
            </w:r>
          </w:p>
        </w:tc>
        <w:tc>
          <w:tcPr>
            <w:tcW w:w="3983" w:type="dxa"/>
          </w:tcPr>
          <w:p w:rsidR="00AB2568" w:rsidRDefault="00AB2568" w:rsidP="00F25EC2">
            <w:pPr>
              <w:pStyle w:val="ListParagraph"/>
              <w:spacing w:line="360" w:lineRule="auto"/>
              <w:ind w:left="0"/>
              <w:jc w:val="center"/>
            </w:pPr>
            <w:r w:rsidRPr="006065E5">
              <w:rPr>
                <w:noProof/>
                <w:lang w:eastAsia="fr-FR"/>
              </w:rPr>
              <w:drawing>
                <wp:inline distT="0" distB="0" distL="0" distR="0" wp14:anchorId="0551B8E7" wp14:editId="2B2F250D">
                  <wp:extent cx="2482215" cy="18522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3926" cy="1868496"/>
                          </a:xfrm>
                          <a:prstGeom prst="rect">
                            <a:avLst/>
                          </a:prstGeom>
                          <a:noFill/>
                          <a:ln>
                            <a:noFill/>
                          </a:ln>
                        </pic:spPr>
                      </pic:pic>
                    </a:graphicData>
                  </a:graphic>
                </wp:inline>
              </w:drawing>
            </w:r>
          </w:p>
        </w:tc>
      </w:tr>
    </w:tbl>
    <w:p w:rsidR="00AB2568" w:rsidRP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 xml:space="preserve">Fig. 6. Photovoltaic parameters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AB2568">
        <w:rPr>
          <w:rFonts w:ascii="Arial" w:hAnsi="Arial" w:cs="Arial"/>
          <w:b/>
          <w:sz w:val="20"/>
          <w:szCs w:val="20"/>
          <w:lang w:val="en-US"/>
        </w:rPr>
        <w:t xml:space="preserve"> material: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AB2568">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AB2568">
        <w:rPr>
          <w:rFonts w:ascii="Arial" w:hAnsi="Arial" w:cs="Arial"/>
          <w:b/>
          <w:sz w:val="20"/>
          <w:szCs w:val="20"/>
          <w:lang w:val="en-US"/>
        </w:rPr>
        <w:t xml:space="preserve"> (b), FF(c) and PCE (d).</w:t>
      </w:r>
    </w:p>
    <w:p w:rsidR="004F1184" w:rsidRPr="00AB2568" w:rsidRDefault="00AB2568" w:rsidP="00AB2568">
      <w:pPr>
        <w:spacing w:line="360" w:lineRule="auto"/>
        <w:jc w:val="both"/>
        <w:rPr>
          <w:rFonts w:ascii="Arial" w:hAnsi="Arial" w:cs="Arial"/>
          <w:b/>
        </w:rPr>
      </w:pPr>
      <w:r w:rsidRPr="00AB2568">
        <w:rPr>
          <w:rFonts w:ascii="Arial" w:hAnsi="Arial" w:cs="Arial"/>
          <w:b/>
        </w:rPr>
        <w:t>3.3 Effect of the thickness of the hole transport layer (HTL)</w:t>
      </w:r>
    </w:p>
    <w:p w:rsidR="00AB2568" w:rsidRDefault="00AB2568" w:rsidP="007A5822">
      <w:pPr>
        <w:pStyle w:val="Body"/>
        <w:spacing w:after="0"/>
        <w:rPr>
          <w:rFonts w:ascii="Arial" w:hAnsi="Arial" w:cs="Arial"/>
        </w:rPr>
      </w:pPr>
      <w:r w:rsidRPr="00AB2568">
        <w:rPr>
          <w:rFonts w:ascii="Arial" w:hAnsi="Arial" w:cs="Arial"/>
        </w:rPr>
        <w:t xml:space="preserve">In this work, we used the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layer as the hole transport layer and its thickness value is varied between 100 nm and 1000 nm. Figure 7 illustrating the electrical parameters of this layer shows an ascending trend for the open-circuit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AB2568">
        <w:rPr>
          <w:rFonts w:ascii="Arial" w:hAnsi="Arial" w:cs="Arial"/>
        </w:rPr>
        <w:t xml:space="preserve">) (a), current density (b) and conversion efficiency (d). On the other hand, with regard to its form factor (c), we note a rapid decrease in its value as a function of the increase in the thickness of the layer. The stimulated cell shows that increasing the thickness of the hole transport layer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improves the conversion efficiency of the device from 18.88 % for a thickness of 100 nm to 19.10 % for 1000 nm. This can be explained by the fact that the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layer is located at the back of the absorber layer so a large thickness allows it to reduce recombination and to be able to transport the carriers created to the back contact hence the good optical efficiency obtained with a thickness of 1000 nm.</w:t>
      </w:r>
      <w:r w:rsidR="00B95236" w:rsidRPr="00AB2568">
        <w:rPr>
          <w:rFonts w:ascii="Arial" w:hAnsi="Arial" w:cs="Arial"/>
        </w:rPr>
        <w:t xml:space="preserve"> </w:t>
      </w:r>
    </w:p>
    <w:tbl>
      <w:tblPr>
        <w:tblStyle w:val="TableGrid"/>
        <w:tblW w:w="80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0"/>
        <w:gridCol w:w="3962"/>
      </w:tblGrid>
      <w:tr w:rsidR="00AB2568" w:rsidTr="00AB2568">
        <w:trPr>
          <w:trHeight w:val="2626"/>
        </w:trPr>
        <w:tc>
          <w:tcPr>
            <w:tcW w:w="4090" w:type="dxa"/>
          </w:tcPr>
          <w:p w:rsidR="00AB2568" w:rsidRDefault="00AB2568" w:rsidP="00F25EC2">
            <w:pPr>
              <w:pStyle w:val="ListParagraph"/>
              <w:spacing w:line="360" w:lineRule="auto"/>
              <w:ind w:left="0"/>
              <w:jc w:val="center"/>
            </w:pPr>
            <w:r w:rsidRPr="00BC4647">
              <w:rPr>
                <w:noProof/>
                <w:lang w:eastAsia="fr-FR"/>
              </w:rPr>
              <w:lastRenderedPageBreak/>
              <w:drawing>
                <wp:inline distT="0" distB="0" distL="0" distR="0" wp14:anchorId="0885E55A" wp14:editId="13BC6DC3">
                  <wp:extent cx="2373630" cy="2189748"/>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763" cy="2202787"/>
                          </a:xfrm>
                          <a:prstGeom prst="rect">
                            <a:avLst/>
                          </a:prstGeom>
                          <a:noFill/>
                          <a:ln>
                            <a:noFill/>
                          </a:ln>
                        </pic:spPr>
                      </pic:pic>
                    </a:graphicData>
                  </a:graphic>
                </wp:inline>
              </w:drawing>
            </w:r>
          </w:p>
        </w:tc>
        <w:tc>
          <w:tcPr>
            <w:tcW w:w="3962" w:type="dxa"/>
          </w:tcPr>
          <w:p w:rsidR="00AB2568" w:rsidRDefault="00AB2568" w:rsidP="00F25EC2">
            <w:pPr>
              <w:pStyle w:val="ListParagraph"/>
              <w:spacing w:line="360" w:lineRule="auto"/>
              <w:ind w:left="0"/>
              <w:jc w:val="center"/>
            </w:pPr>
            <w:r w:rsidRPr="000C2D7F">
              <w:rPr>
                <w:noProof/>
                <w:lang w:eastAsia="fr-FR"/>
              </w:rPr>
              <w:drawing>
                <wp:inline distT="0" distB="0" distL="0" distR="0" wp14:anchorId="3ECB90EE" wp14:editId="2283D20E">
                  <wp:extent cx="2250440" cy="2219827"/>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60758" cy="2230004"/>
                          </a:xfrm>
                          <a:prstGeom prst="rect">
                            <a:avLst/>
                          </a:prstGeom>
                          <a:noFill/>
                          <a:ln>
                            <a:noFill/>
                          </a:ln>
                        </pic:spPr>
                      </pic:pic>
                    </a:graphicData>
                  </a:graphic>
                </wp:inline>
              </w:drawing>
            </w:r>
          </w:p>
        </w:tc>
      </w:tr>
      <w:tr w:rsidR="00AB2568" w:rsidTr="00AB2568">
        <w:trPr>
          <w:trHeight w:val="2382"/>
        </w:trPr>
        <w:tc>
          <w:tcPr>
            <w:tcW w:w="4090" w:type="dxa"/>
          </w:tcPr>
          <w:p w:rsidR="00AB2568" w:rsidRDefault="00AB2568" w:rsidP="00F25EC2">
            <w:pPr>
              <w:pStyle w:val="ListParagraph"/>
              <w:spacing w:line="360" w:lineRule="auto"/>
              <w:ind w:left="0"/>
              <w:jc w:val="center"/>
            </w:pPr>
            <w:r w:rsidRPr="007677D1">
              <w:rPr>
                <w:noProof/>
                <w:lang w:eastAsia="fr-FR"/>
              </w:rPr>
              <w:drawing>
                <wp:inline distT="0" distB="0" distL="0" distR="0" wp14:anchorId="361E2386" wp14:editId="3D45AD9D">
                  <wp:extent cx="2341382" cy="1948815"/>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52171" cy="1957795"/>
                          </a:xfrm>
                          <a:prstGeom prst="rect">
                            <a:avLst/>
                          </a:prstGeom>
                          <a:noFill/>
                          <a:ln>
                            <a:noFill/>
                          </a:ln>
                        </pic:spPr>
                      </pic:pic>
                    </a:graphicData>
                  </a:graphic>
                </wp:inline>
              </w:drawing>
            </w:r>
          </w:p>
        </w:tc>
        <w:tc>
          <w:tcPr>
            <w:tcW w:w="3962" w:type="dxa"/>
          </w:tcPr>
          <w:p w:rsidR="00AB2568" w:rsidRDefault="00AB2568" w:rsidP="00F25EC2">
            <w:pPr>
              <w:pStyle w:val="ListParagraph"/>
              <w:spacing w:line="360" w:lineRule="auto"/>
              <w:ind w:left="0"/>
              <w:jc w:val="center"/>
            </w:pPr>
            <w:r w:rsidRPr="007677D1">
              <w:rPr>
                <w:noProof/>
                <w:lang w:eastAsia="fr-FR"/>
              </w:rPr>
              <w:drawing>
                <wp:inline distT="0" distB="0" distL="0" distR="0" wp14:anchorId="35222306" wp14:editId="79A65F7D">
                  <wp:extent cx="2204085" cy="200325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38842" cy="2034848"/>
                          </a:xfrm>
                          <a:prstGeom prst="rect">
                            <a:avLst/>
                          </a:prstGeom>
                          <a:noFill/>
                          <a:ln>
                            <a:noFill/>
                          </a:ln>
                        </pic:spPr>
                      </pic:pic>
                    </a:graphicData>
                  </a:graphic>
                </wp:inline>
              </w:drawing>
            </w:r>
          </w:p>
        </w:tc>
      </w:tr>
    </w:tbl>
    <w:p w:rsidR="00AB2568" w:rsidRP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Fig. 7. Electrical parameters of the HTL layer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Cu</m:t>
            </m:r>
          </m:e>
          <m:sub>
            <m:r>
              <m:rPr>
                <m:sty m:val="bi"/>
              </m:rPr>
              <w:rPr>
                <w:rFonts w:ascii="Cambria Math" w:eastAsiaTheme="minorEastAsia" w:hAnsi="Cambria Math" w:cs="Arial"/>
                <w:sz w:val="20"/>
                <w:szCs w:val="20"/>
                <w:lang w:val="en-US"/>
              </w:rPr>
              <m:t>2</m:t>
            </m:r>
          </m:sub>
        </m:sSub>
        <m:r>
          <m:rPr>
            <m:sty m:val="bi"/>
          </m:rPr>
          <w:rPr>
            <w:rFonts w:ascii="Cambria Math" w:eastAsiaTheme="minorEastAsia" w:hAnsi="Cambria Math" w:cs="Arial"/>
            <w:sz w:val="20"/>
            <w:szCs w:val="20"/>
          </w:rPr>
          <m:t>O</m:t>
        </m:r>
      </m:oMath>
      <w:r w:rsidRPr="00AB2568">
        <w:rPr>
          <w:rFonts w:ascii="Arial" w:hAnsi="Arial" w:cs="Arial"/>
          <w:b/>
          <w:sz w:val="20"/>
          <w:szCs w:val="20"/>
          <w:lang w:val="en-US"/>
        </w:rPr>
        <w:t xml:space="preserve">):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AB2568">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AB2568">
        <w:rPr>
          <w:rFonts w:ascii="Arial" w:hAnsi="Arial" w:cs="Arial"/>
          <w:b/>
          <w:sz w:val="20"/>
          <w:szCs w:val="20"/>
          <w:lang w:val="en-US"/>
        </w:rPr>
        <w:t xml:space="preserve"> (b), FF(c) and PCE (d).</w:t>
      </w:r>
    </w:p>
    <w:p w:rsidR="006606C9" w:rsidRPr="00AB2568" w:rsidRDefault="006606C9" w:rsidP="006606C9">
      <w:pPr>
        <w:spacing w:line="360" w:lineRule="auto"/>
        <w:jc w:val="both"/>
        <w:rPr>
          <w:rFonts w:ascii="Arial" w:hAnsi="Arial" w:cs="Arial"/>
          <w:b/>
        </w:rPr>
      </w:pPr>
      <w:r>
        <w:rPr>
          <w:rFonts w:ascii="Arial" w:hAnsi="Arial" w:cs="Arial"/>
          <w:b/>
        </w:rPr>
        <w:t xml:space="preserve">3.4 </w:t>
      </w:r>
      <w:r w:rsidRPr="006606C9">
        <w:rPr>
          <w:rFonts w:ascii="Arial" w:hAnsi="Arial" w:cs="Arial"/>
          <w:b/>
        </w:rPr>
        <w:t>Effect of the thickness of the ETL layer (</w:t>
      </w:r>
      <m:oMath>
        <m:r>
          <m:rPr>
            <m:sty m:val="bi"/>
          </m:rPr>
          <w:rPr>
            <w:rFonts w:ascii="Cambria Math" w:eastAsiaTheme="minorEastAsia" w:hAnsi="Cambria Math" w:cs="Arial"/>
          </w:rPr>
          <m:t>Sn</m:t>
        </m:r>
        <m:sSub>
          <m:sSubPr>
            <m:ctrlPr>
              <w:rPr>
                <w:rFonts w:ascii="Cambria Math" w:eastAsiaTheme="minorEastAsia" w:hAnsi="Cambria Math" w:cs="Arial"/>
                <w:b/>
                <w:i/>
              </w:rPr>
            </m:ctrlPr>
          </m:sSubPr>
          <m:e>
            <m:r>
              <m:rPr>
                <m:sty m:val="bi"/>
              </m:rPr>
              <w:rPr>
                <w:rFonts w:ascii="Cambria Math" w:eastAsiaTheme="minorEastAsia" w:hAnsi="Cambria Math" w:cs="Arial"/>
              </w:rPr>
              <m:t>O</m:t>
            </m:r>
          </m:e>
          <m:sub>
            <m:r>
              <m:rPr>
                <m:sty m:val="bi"/>
              </m:rPr>
              <w:rPr>
                <w:rFonts w:ascii="Cambria Math" w:eastAsiaTheme="minorEastAsia" w:hAnsi="Cambria Math" w:cs="Arial"/>
              </w:rPr>
              <m:t>2</m:t>
            </m:r>
          </m:sub>
        </m:sSub>
      </m:oMath>
      <w:r w:rsidRPr="006606C9">
        <w:rPr>
          <w:rFonts w:ascii="Arial" w:hAnsi="Arial" w:cs="Arial"/>
          <w:b/>
        </w:rPr>
        <w:t>)</w:t>
      </w:r>
    </w:p>
    <w:p w:rsidR="006606C9" w:rsidRPr="006606C9" w:rsidRDefault="006606C9" w:rsidP="006606C9">
      <w:pPr>
        <w:spacing w:line="360" w:lineRule="auto"/>
        <w:jc w:val="both"/>
        <w:rPr>
          <w:rFonts w:ascii="Arial" w:hAnsi="Arial" w:cs="Arial"/>
        </w:rPr>
      </w:pPr>
      <w:r w:rsidRPr="006606C9">
        <w:rPr>
          <w:rFonts w:ascii="Arial" w:hAnsi="Arial" w:cs="Arial"/>
        </w:rPr>
        <w:t>In this section, we have varied the thickness of the ETL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between 10 nm and 60 nm. Figure 8 shows that varying the thickness of the electron transport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from 10 nm to 30 nm causes an exponential increase in the parameters of open circuit voltage (a), current density (b), form factor (c) and conversion efficiency (d) and reaches their maximum value which is </w:t>
      </w:r>
      <w:r w:rsidRPr="006606C9">
        <w:rPr>
          <w:rFonts w:ascii="Arial" w:eastAsiaTheme="minorEastAsia" w:hAnsi="Arial" w:cs="Arial"/>
        </w:rPr>
        <w:t>1.18 V, 18.52</w:t>
      </w:r>
      <m:oMath>
        <m:r>
          <w:rPr>
            <w:rFonts w:ascii="Cambria Math" w:eastAsiaTheme="minorEastAsia" w:hAnsi="Cambria Math" w:cs="Arial"/>
          </w:rPr>
          <m:t xml:space="preserve"> </m:t>
        </m:r>
        <m:f>
          <m:fPr>
            <m:type m:val="lin"/>
            <m:ctrlPr>
              <w:rPr>
                <w:rFonts w:ascii="Cambria Math" w:hAnsi="Cambria Math" w:cs="Arial"/>
                <w:i/>
              </w:rPr>
            </m:ctrlPr>
          </m:fPr>
          <m:num>
            <m:r>
              <w:rPr>
                <w:rFonts w:ascii="Cambria Math" w:hAnsi="Cambria Math" w:cs="Arial"/>
              </w:rPr>
              <m:t>mA</m:t>
            </m:r>
          </m:num>
          <m:den>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den>
        </m:f>
      </m:oMath>
      <w:r w:rsidRPr="006606C9">
        <w:rPr>
          <w:rFonts w:ascii="Arial" w:eastAsiaTheme="minorEastAsia" w:hAnsi="Arial" w:cs="Arial"/>
        </w:rPr>
        <w:t xml:space="preserve">, 86.44 % and 18.89 % </w:t>
      </w:r>
      <w:r w:rsidRPr="006606C9">
        <w:rPr>
          <w:rFonts w:ascii="Arial" w:hAnsi="Arial" w:cs="Arial"/>
        </w:rPr>
        <w:t xml:space="preserve">for a thickness of 30 nm respectively. Beyond this value, the increase in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thickness has no effect on the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6606C9">
        <w:rPr>
          <w:rFonts w:ascii="Arial" w:hAnsi="Arial" w:cs="Arial"/>
        </w:rPr>
        <w:t xml:space="preserve"> and FF of the cell. On the other hand, we note a drastic drop in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6606C9">
        <w:rPr>
          <w:rFonts w:ascii="Arial" w:hAnsi="Arial" w:cs="Arial"/>
        </w:rPr>
        <w:t xml:space="preserve"> and PCE when we continue to increase the thickness of the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layer. The explanation is simple in that the electron transport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is located in front of the absorber layer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6606C9">
        <w:rPr>
          <w:rFonts w:ascii="Arial" w:hAnsi="Arial" w:cs="Arial"/>
        </w:rPr>
        <w:t xml:space="preserve">, so increasing its thickness causes an increase in series resistance, which impairs the transfer of the photo-carriers to the back layers, hence the decrease in conversion efficiency of our device. </w:t>
      </w:r>
      <w:r w:rsidRPr="006606C9">
        <w:rPr>
          <w:rFonts w:ascii="Arial" w:hAnsi="Arial" w:cs="Arial"/>
        </w:rPr>
        <w:lastRenderedPageBreak/>
        <w:t xml:space="preserve">Therefore, we will optimize the device efficiency by using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as the ETL layer by taking its best thickness which is 30 nm.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4070"/>
      </w:tblGrid>
      <w:tr w:rsidR="006606C9" w:rsidTr="006606C9">
        <w:trPr>
          <w:trHeight w:val="2843"/>
        </w:trPr>
        <w:tc>
          <w:tcPr>
            <w:tcW w:w="3634" w:type="dxa"/>
          </w:tcPr>
          <w:p w:rsidR="006606C9" w:rsidRDefault="006606C9" w:rsidP="00F25EC2">
            <w:pPr>
              <w:pStyle w:val="ListParagraph"/>
              <w:spacing w:line="360" w:lineRule="auto"/>
              <w:ind w:left="0"/>
              <w:jc w:val="center"/>
            </w:pPr>
            <w:r w:rsidRPr="00DE7293">
              <w:rPr>
                <w:noProof/>
                <w:lang w:eastAsia="fr-FR"/>
              </w:rPr>
              <w:drawing>
                <wp:inline distT="0" distB="0" distL="0" distR="0" wp14:anchorId="546FC498" wp14:editId="5ED5E2FE">
                  <wp:extent cx="2204720" cy="2257678"/>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12611" cy="2265759"/>
                          </a:xfrm>
                          <a:prstGeom prst="rect">
                            <a:avLst/>
                          </a:prstGeom>
                          <a:noFill/>
                          <a:ln>
                            <a:noFill/>
                          </a:ln>
                        </pic:spPr>
                      </pic:pic>
                    </a:graphicData>
                  </a:graphic>
                </wp:inline>
              </w:drawing>
            </w:r>
          </w:p>
        </w:tc>
        <w:tc>
          <w:tcPr>
            <w:tcW w:w="4070" w:type="dxa"/>
          </w:tcPr>
          <w:p w:rsidR="006606C9" w:rsidRDefault="006606C9" w:rsidP="00F25EC2">
            <w:pPr>
              <w:pStyle w:val="ListParagraph"/>
              <w:spacing w:line="360" w:lineRule="auto"/>
              <w:ind w:left="0"/>
              <w:jc w:val="center"/>
            </w:pPr>
            <w:r w:rsidRPr="001F7FE9">
              <w:rPr>
                <w:noProof/>
                <w:lang w:eastAsia="fr-FR"/>
              </w:rPr>
              <w:drawing>
                <wp:inline distT="0" distB="0" distL="0" distR="0" wp14:anchorId="4E721A11" wp14:editId="0A5ED851">
                  <wp:extent cx="2528257" cy="222531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2297" cy="2237667"/>
                          </a:xfrm>
                          <a:prstGeom prst="rect">
                            <a:avLst/>
                          </a:prstGeom>
                          <a:noFill/>
                          <a:ln>
                            <a:noFill/>
                          </a:ln>
                        </pic:spPr>
                      </pic:pic>
                    </a:graphicData>
                  </a:graphic>
                </wp:inline>
              </w:drawing>
            </w:r>
          </w:p>
        </w:tc>
      </w:tr>
      <w:tr w:rsidR="006606C9" w:rsidTr="006606C9">
        <w:trPr>
          <w:trHeight w:val="2559"/>
        </w:trPr>
        <w:tc>
          <w:tcPr>
            <w:tcW w:w="3634" w:type="dxa"/>
          </w:tcPr>
          <w:p w:rsidR="006606C9" w:rsidRDefault="006606C9" w:rsidP="00F25EC2">
            <w:pPr>
              <w:pStyle w:val="ListParagraph"/>
              <w:spacing w:line="360" w:lineRule="auto"/>
              <w:ind w:left="0"/>
              <w:jc w:val="center"/>
            </w:pPr>
            <w:r w:rsidRPr="00DE2AB2">
              <w:rPr>
                <w:noProof/>
                <w:lang w:eastAsia="fr-FR"/>
              </w:rPr>
              <w:drawing>
                <wp:inline distT="0" distB="0" distL="0" distR="0" wp14:anchorId="739D629B" wp14:editId="77DCC393">
                  <wp:extent cx="2242016" cy="2015290"/>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61697" cy="2032981"/>
                          </a:xfrm>
                          <a:prstGeom prst="rect">
                            <a:avLst/>
                          </a:prstGeom>
                          <a:noFill/>
                          <a:ln>
                            <a:noFill/>
                          </a:ln>
                        </pic:spPr>
                      </pic:pic>
                    </a:graphicData>
                  </a:graphic>
                </wp:inline>
              </w:drawing>
            </w:r>
          </w:p>
        </w:tc>
        <w:tc>
          <w:tcPr>
            <w:tcW w:w="4070" w:type="dxa"/>
          </w:tcPr>
          <w:p w:rsidR="006606C9" w:rsidRDefault="006606C9" w:rsidP="00F25EC2">
            <w:pPr>
              <w:pStyle w:val="ListParagraph"/>
              <w:spacing w:line="360" w:lineRule="auto"/>
              <w:ind w:left="0"/>
              <w:jc w:val="center"/>
            </w:pPr>
            <w:r w:rsidRPr="00DE2AB2">
              <w:rPr>
                <w:noProof/>
                <w:lang w:eastAsia="fr-FR"/>
              </w:rPr>
              <w:drawing>
                <wp:inline distT="0" distB="0" distL="0" distR="0" wp14:anchorId="6B47D490" wp14:editId="3DB28363">
                  <wp:extent cx="2343150" cy="1998733"/>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50460" cy="2004968"/>
                          </a:xfrm>
                          <a:prstGeom prst="rect">
                            <a:avLst/>
                          </a:prstGeom>
                          <a:noFill/>
                          <a:ln>
                            <a:noFill/>
                          </a:ln>
                        </pic:spPr>
                      </pic:pic>
                    </a:graphicData>
                  </a:graphic>
                </wp:inline>
              </w:drawing>
            </w:r>
          </w:p>
        </w:tc>
      </w:tr>
    </w:tbl>
    <w:p w:rsidR="006606C9" w:rsidRPr="006606C9" w:rsidRDefault="006606C9" w:rsidP="007A5822">
      <w:pPr>
        <w:pStyle w:val="Body"/>
        <w:spacing w:after="0"/>
        <w:rPr>
          <w:rFonts w:ascii="Arial" w:hAnsi="Arial" w:cs="Arial"/>
          <w:b/>
        </w:rPr>
      </w:pPr>
      <w:r w:rsidRPr="006606C9">
        <w:rPr>
          <w:rFonts w:ascii="Arial" w:hAnsi="Arial" w:cs="Arial"/>
          <w:b/>
        </w:rPr>
        <w:t>Fig. 8. Electrical parameters of the ETL layer (</w:t>
      </w:r>
      <m:oMath>
        <m:r>
          <m:rPr>
            <m:sty m:val="bi"/>
          </m:rPr>
          <w:rPr>
            <w:rFonts w:ascii="Cambria Math" w:eastAsiaTheme="minorEastAsia" w:hAnsi="Cambria Math" w:cs="Arial"/>
          </w:rPr>
          <m:t>Sn</m:t>
        </m:r>
        <m:sSub>
          <m:sSubPr>
            <m:ctrlPr>
              <w:rPr>
                <w:rFonts w:ascii="Cambria Math" w:eastAsiaTheme="minorEastAsia" w:hAnsi="Cambria Math" w:cs="Arial"/>
                <w:b/>
                <w:i/>
              </w:rPr>
            </m:ctrlPr>
          </m:sSubPr>
          <m:e>
            <m:r>
              <m:rPr>
                <m:sty m:val="bi"/>
              </m:rPr>
              <w:rPr>
                <w:rFonts w:ascii="Cambria Math" w:eastAsiaTheme="minorEastAsia" w:hAnsi="Cambria Math" w:cs="Arial"/>
              </w:rPr>
              <m:t>O</m:t>
            </m:r>
          </m:e>
          <m:sub>
            <m:r>
              <m:rPr>
                <m:sty m:val="bi"/>
              </m:rPr>
              <w:rPr>
                <w:rFonts w:ascii="Cambria Math" w:eastAsiaTheme="minorEastAsia" w:hAnsi="Cambria Math" w:cs="Arial"/>
              </w:rPr>
              <m:t>2</m:t>
            </m:r>
          </m:sub>
        </m:sSub>
      </m:oMath>
      <w:r w:rsidRPr="006606C9">
        <w:rPr>
          <w:rFonts w:ascii="Arial" w:hAnsi="Arial" w:cs="Arial"/>
          <w:b/>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V</m:t>
            </m:r>
          </m:e>
          <m:sub>
            <m:r>
              <m:rPr>
                <m:sty m:val="bi"/>
              </m:rPr>
              <w:rPr>
                <w:rFonts w:ascii="Cambria Math" w:eastAsiaTheme="minorEastAsia" w:hAnsi="Cambria Math" w:cs="Arial"/>
              </w:rPr>
              <m:t>oc</m:t>
            </m:r>
          </m:sub>
        </m:sSub>
      </m:oMath>
      <w:r w:rsidRPr="006606C9">
        <w:rPr>
          <w:rFonts w:ascii="Arial" w:hAnsi="Arial" w:cs="Arial"/>
          <w:b/>
        </w:rPr>
        <w:t xml:space="preserve"> (a), </w:t>
      </w:r>
      <m:oMath>
        <m:sSub>
          <m:sSubPr>
            <m:ctrlPr>
              <w:rPr>
                <w:rFonts w:ascii="Cambria Math" w:eastAsiaTheme="minorEastAsia" w:hAnsi="Cambria Math" w:cs="Arial"/>
                <w:b/>
                <w:i/>
              </w:rPr>
            </m:ctrlPr>
          </m:sSubPr>
          <m:e>
            <m:r>
              <m:rPr>
                <m:sty m:val="bi"/>
              </m:rPr>
              <w:rPr>
                <w:rFonts w:ascii="Cambria Math" w:eastAsiaTheme="minorEastAsia" w:hAnsi="Cambria Math" w:cs="Arial"/>
              </w:rPr>
              <m:t>J</m:t>
            </m:r>
          </m:e>
          <m:sub>
            <m:r>
              <m:rPr>
                <m:sty m:val="bi"/>
              </m:rPr>
              <w:rPr>
                <w:rFonts w:ascii="Cambria Math" w:eastAsiaTheme="minorEastAsia" w:hAnsi="Cambria Math" w:cs="Arial"/>
              </w:rPr>
              <m:t>sc</m:t>
            </m:r>
          </m:sub>
        </m:sSub>
      </m:oMath>
      <w:r w:rsidRPr="006606C9">
        <w:rPr>
          <w:rFonts w:ascii="Arial" w:hAnsi="Arial" w:cs="Arial"/>
          <w:b/>
        </w:rPr>
        <w:t xml:space="preserve"> (b), FF (c) and PCE (d).</w:t>
      </w:r>
    </w:p>
    <w:p w:rsidR="006606C9" w:rsidRDefault="006606C9" w:rsidP="007A5822">
      <w:pPr>
        <w:pStyle w:val="Body"/>
        <w:spacing w:after="0"/>
        <w:rPr>
          <w:rFonts w:ascii="Arial" w:hAnsi="Arial" w:cs="Arial"/>
        </w:rPr>
      </w:pPr>
    </w:p>
    <w:p w:rsidR="006606C9" w:rsidRPr="00D841C6" w:rsidRDefault="006606C9" w:rsidP="006606C9">
      <w:pPr>
        <w:spacing w:line="360" w:lineRule="auto"/>
        <w:jc w:val="both"/>
        <w:rPr>
          <w:rFonts w:ascii="Times New Roman" w:hAnsi="Times New Roman"/>
          <w:b/>
          <w:sz w:val="24"/>
          <w:szCs w:val="24"/>
        </w:rPr>
      </w:pPr>
      <w:r>
        <w:rPr>
          <w:rFonts w:ascii="Arial" w:hAnsi="Arial" w:cs="Arial"/>
          <w:b/>
        </w:rPr>
        <w:t>3.5</w:t>
      </w:r>
      <w:r w:rsidRPr="006606C9">
        <w:rPr>
          <w:rFonts w:ascii="Arial" w:hAnsi="Arial" w:cs="Arial"/>
          <w:b/>
        </w:rPr>
        <w:t xml:space="preserve"> Optimizing the conversion efficiency of the device</w:t>
      </w:r>
    </w:p>
    <w:p w:rsidR="00827260" w:rsidRPr="00827260" w:rsidRDefault="00827260" w:rsidP="00827260">
      <w:pPr>
        <w:spacing w:line="360" w:lineRule="auto"/>
        <w:jc w:val="both"/>
        <w:rPr>
          <w:rFonts w:ascii="Arial" w:hAnsi="Arial" w:cs="Arial"/>
        </w:rPr>
      </w:pPr>
      <w:r w:rsidRPr="00827260">
        <w:rPr>
          <w:rFonts w:ascii="Arial" w:hAnsi="Arial" w:cs="Arial"/>
        </w:rPr>
        <w:t xml:space="preserve">In this section, we will try to optimize the performance of our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827260">
        <w:rPr>
          <w:rFonts w:ascii="Arial" w:hAnsi="Arial" w:cs="Arial"/>
        </w:rPr>
        <w:t xml:space="preserve"> based cell device with a thickness of 1000 nm, using the HTL layer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827260">
        <w:rPr>
          <w:rFonts w:ascii="Arial" w:hAnsi="Arial" w:cs="Arial"/>
        </w:rPr>
        <w:t>) for a thickness of 1000 nm and the ETL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827260">
        <w:rPr>
          <w:rFonts w:ascii="Arial" w:hAnsi="Arial" w:cs="Arial"/>
        </w:rPr>
        <w:t xml:space="preserve">) of 30 nm thickness. Figure 9 translates the J-V (9 a) and QE (9 b) characteristics obtained from our device with these new thickness values. The modelling results show a clear improvement in the photovoltaic parameters of the cell with a PCE of 19.89%, a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827260">
        <w:rPr>
          <w:rFonts w:ascii="Arial" w:hAnsi="Arial" w:cs="Arial"/>
        </w:rPr>
        <w:t xml:space="preserve"> current density of </w:t>
      </w:r>
      <w:r w:rsidRPr="00827260">
        <w:rPr>
          <w:rFonts w:ascii="Arial" w:eastAsiaTheme="minorEastAsia" w:hAnsi="Arial" w:cs="Arial"/>
        </w:rPr>
        <w:t xml:space="preserve">20.48 </w:t>
      </w:r>
      <m:oMath>
        <m:f>
          <m:fPr>
            <m:type m:val="lin"/>
            <m:ctrlPr>
              <w:rPr>
                <w:rFonts w:ascii="Cambria Math" w:hAnsi="Cambria Math" w:cs="Arial"/>
                <w:i/>
              </w:rPr>
            </m:ctrlPr>
          </m:fPr>
          <m:num>
            <m:r>
              <w:rPr>
                <w:rFonts w:ascii="Cambria Math" w:hAnsi="Cambria Math" w:cs="Arial"/>
              </w:rPr>
              <m:t>mA</m:t>
            </m:r>
          </m:num>
          <m:den>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den>
        </m:f>
      </m:oMath>
      <w:r w:rsidRPr="00827260">
        <w:rPr>
          <w:rFonts w:ascii="Arial" w:hAnsi="Arial" w:cs="Arial"/>
        </w:rPr>
        <w:t xml:space="preserve">, a form factor of 84.95 % and an open circuit voltage of 1.14 V. We also note an improvement in the width of the absorption spectrum (Figure 9 b) of our device, which reaches its maximum peak at 400 nm and remains almost constant until 650 nm. This gives our cell good absorption in the visible range. This improvement of the parameters is partly due to the choice of the ideal thicknesses of the </w:t>
      </w:r>
      <w:r w:rsidRPr="00827260">
        <w:rPr>
          <w:rFonts w:ascii="Arial" w:hAnsi="Arial" w:cs="Arial"/>
        </w:rPr>
        <w:lastRenderedPageBreak/>
        <w:t xml:space="preserve">different layers constituting the device, thus facilitating the reduction of the series resistance and an increase in the shunt resistance leading to a good displacement of the electron-hole pairs, hence the efficiency obtained. The conversion efficiency can be further improved if we can mitigate the traps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827260">
        <w:rPr>
          <w:rFonts w:ascii="Arial" w:hAnsi="Arial" w:cs="Arial"/>
        </w:rPr>
        <w:t xml:space="preserve"> absorber layer.</w:t>
      </w:r>
    </w:p>
    <w:p w:rsidR="00827260" w:rsidRPr="00827260" w:rsidRDefault="00827260" w:rsidP="00827260">
      <w:pPr>
        <w:pStyle w:val="ListParagraph"/>
        <w:spacing w:line="360" w:lineRule="auto"/>
        <w:jc w:val="center"/>
        <w:rPr>
          <w:rFonts w:ascii="Arial" w:hAnsi="Arial" w:cs="Arial"/>
          <w:sz w:val="20"/>
          <w:szCs w:val="20"/>
        </w:rPr>
      </w:pPr>
      <w:r w:rsidRPr="00827260">
        <w:rPr>
          <w:rFonts w:ascii="Arial" w:hAnsi="Arial" w:cs="Arial"/>
          <w:noProof/>
          <w:sz w:val="20"/>
          <w:szCs w:val="20"/>
          <w:lang w:eastAsia="fr-FR"/>
        </w:rPr>
        <w:drawing>
          <wp:inline distT="0" distB="0" distL="0" distR="0" wp14:anchorId="7998BAE1" wp14:editId="7346370E">
            <wp:extent cx="3776600" cy="2989848"/>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85236" cy="2996685"/>
                    </a:xfrm>
                    <a:prstGeom prst="rect">
                      <a:avLst/>
                    </a:prstGeom>
                    <a:noFill/>
                    <a:ln>
                      <a:noFill/>
                    </a:ln>
                  </pic:spPr>
                </pic:pic>
              </a:graphicData>
            </a:graphic>
          </wp:inline>
        </w:drawing>
      </w:r>
    </w:p>
    <w:p w:rsidR="00827260" w:rsidRPr="00827260" w:rsidRDefault="00827260" w:rsidP="00827260">
      <w:pPr>
        <w:pStyle w:val="ListParagraph"/>
        <w:spacing w:line="360" w:lineRule="auto"/>
        <w:jc w:val="center"/>
        <w:rPr>
          <w:rFonts w:ascii="Arial" w:hAnsi="Arial" w:cs="Arial"/>
          <w:sz w:val="20"/>
          <w:szCs w:val="20"/>
        </w:rPr>
      </w:pPr>
    </w:p>
    <w:p w:rsidR="00827260" w:rsidRPr="00827260" w:rsidRDefault="00827260" w:rsidP="00827260">
      <w:pPr>
        <w:pStyle w:val="ListParagraph"/>
        <w:spacing w:line="360" w:lineRule="auto"/>
        <w:jc w:val="center"/>
        <w:rPr>
          <w:rFonts w:ascii="Arial" w:hAnsi="Arial" w:cs="Arial"/>
          <w:sz w:val="20"/>
          <w:szCs w:val="20"/>
        </w:rPr>
      </w:pPr>
      <w:r w:rsidRPr="00827260">
        <w:rPr>
          <w:rFonts w:ascii="Arial" w:hAnsi="Arial" w:cs="Arial"/>
          <w:noProof/>
          <w:sz w:val="20"/>
          <w:szCs w:val="20"/>
          <w:lang w:eastAsia="fr-FR"/>
        </w:rPr>
        <w:drawing>
          <wp:inline distT="0" distB="0" distL="0" distR="0" wp14:anchorId="67BB14E3" wp14:editId="0F1D2B99">
            <wp:extent cx="3776980" cy="331946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7703" cy="3320097"/>
                    </a:xfrm>
                    <a:prstGeom prst="rect">
                      <a:avLst/>
                    </a:prstGeom>
                    <a:noFill/>
                    <a:ln>
                      <a:noFill/>
                    </a:ln>
                  </pic:spPr>
                </pic:pic>
              </a:graphicData>
            </a:graphic>
          </wp:inline>
        </w:drawing>
      </w:r>
    </w:p>
    <w:p w:rsidR="00827260" w:rsidRPr="00827260" w:rsidRDefault="00827260" w:rsidP="00827260">
      <w:pPr>
        <w:pStyle w:val="ListParagraph"/>
        <w:spacing w:line="360" w:lineRule="auto"/>
        <w:jc w:val="center"/>
        <w:rPr>
          <w:rFonts w:ascii="Arial" w:hAnsi="Arial" w:cs="Arial"/>
          <w:b/>
          <w:sz w:val="20"/>
          <w:szCs w:val="20"/>
          <w:lang w:val="en-US"/>
        </w:rPr>
      </w:pPr>
      <w:r w:rsidRPr="00827260">
        <w:rPr>
          <w:rFonts w:ascii="Arial" w:hAnsi="Arial" w:cs="Arial"/>
          <w:b/>
          <w:sz w:val="20"/>
          <w:szCs w:val="20"/>
          <w:lang w:val="en-US"/>
        </w:rPr>
        <w:t>Fig. 9. Characteristics of the optimized device: J-V (a) and QE (b)</w:t>
      </w:r>
    </w:p>
    <w:p w:rsidR="004327BC" w:rsidRPr="00D841C6" w:rsidRDefault="004327BC" w:rsidP="004327BC">
      <w:pPr>
        <w:spacing w:line="360" w:lineRule="auto"/>
        <w:jc w:val="both"/>
        <w:rPr>
          <w:rFonts w:ascii="Times New Roman" w:hAnsi="Times New Roman"/>
          <w:b/>
          <w:sz w:val="24"/>
          <w:szCs w:val="24"/>
        </w:rPr>
      </w:pPr>
      <w:r>
        <w:rPr>
          <w:rFonts w:ascii="Arial" w:hAnsi="Arial" w:cs="Arial"/>
          <w:b/>
        </w:rPr>
        <w:lastRenderedPageBreak/>
        <w:t>3.6</w:t>
      </w:r>
      <w:r w:rsidRPr="006606C9">
        <w:rPr>
          <w:rFonts w:ascii="Arial" w:hAnsi="Arial" w:cs="Arial"/>
          <w:b/>
        </w:rPr>
        <w:t xml:space="preserve"> </w:t>
      </w:r>
      <w:r w:rsidRPr="004327BC">
        <w:rPr>
          <w:rFonts w:ascii="Arial" w:hAnsi="Arial" w:cs="Arial"/>
          <w:b/>
        </w:rPr>
        <w:t>Effect of the defect density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t</m:t>
            </m:r>
          </m:sub>
        </m:sSub>
      </m:oMath>
      <w:r w:rsidRPr="004327BC">
        <w:rPr>
          <w:rFonts w:ascii="Arial" w:hAnsi="Arial" w:cs="Arial"/>
          <w:b/>
        </w:rPr>
        <w:t xml:space="preserve">) of the </w:t>
      </w:r>
      <m:oMath>
        <m:r>
          <m:rPr>
            <m:sty m:val="bi"/>
          </m:rPr>
          <w:rPr>
            <w:rFonts w:ascii="Cambria Math" w:eastAsiaTheme="minorEastAsia" w:hAnsi="Cambria Math" w:cs="Arial"/>
          </w:rPr>
          <m:t>CsPb</m:t>
        </m:r>
        <m:sSub>
          <m:sSubPr>
            <m:ctrlPr>
              <w:rPr>
                <w:rFonts w:ascii="Cambria Math" w:eastAsiaTheme="minorEastAsia" w:hAnsi="Cambria Math" w:cs="Arial"/>
                <w:b/>
                <w:i/>
              </w:rPr>
            </m:ctrlPr>
          </m:sSubPr>
          <m:e>
            <m:r>
              <m:rPr>
                <m:sty m:val="bi"/>
              </m:rPr>
              <w:rPr>
                <w:rFonts w:ascii="Cambria Math" w:eastAsiaTheme="minorEastAsia" w:hAnsi="Cambria Math" w:cs="Arial"/>
              </w:rPr>
              <m:t>I</m:t>
            </m:r>
          </m:e>
          <m:sub>
            <m:r>
              <m:rPr>
                <m:sty m:val="bi"/>
              </m:rPr>
              <w:rPr>
                <w:rFonts w:ascii="Cambria Math" w:eastAsiaTheme="minorEastAsia" w:hAnsi="Cambria Math" w:cs="Arial"/>
              </w:rPr>
              <m:t>3</m:t>
            </m:r>
          </m:sub>
        </m:sSub>
      </m:oMath>
      <w:r w:rsidRPr="004327BC">
        <w:rPr>
          <w:rFonts w:ascii="Arial" w:hAnsi="Arial" w:cs="Arial"/>
          <w:b/>
        </w:rPr>
        <w:t xml:space="preserve"> absorber layer on cell performance</w:t>
      </w:r>
    </w:p>
    <w:p w:rsidR="004327BC" w:rsidRPr="004327BC" w:rsidRDefault="004327BC" w:rsidP="004327BC">
      <w:pPr>
        <w:spacing w:line="360" w:lineRule="auto"/>
        <w:jc w:val="both"/>
        <w:rPr>
          <w:rFonts w:ascii="Arial" w:hAnsi="Arial" w:cs="Arial"/>
        </w:rPr>
      </w:pPr>
      <w:r w:rsidRPr="004327BC">
        <w:rPr>
          <w:rFonts w:ascii="Arial" w:hAnsi="Arial" w:cs="Arial"/>
        </w:rPr>
        <w:t xml:space="preserve">To explain the poor performance of all-inorganic perovskite solar devices, we will study here the defects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of the cell. The results obtained in figures 10 and 11 reflect the influence of the defect density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oMath>
      <w:r w:rsidRPr="004327BC">
        <w:rPr>
          <w:rFonts w:ascii="Arial" w:hAnsi="Arial" w:cs="Arial"/>
        </w:rPr>
        <w:t xml:space="preserve">)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on the photovoltaic properties. According to Figure 10 for defect values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the current density (J-V) is at its best value (10 a) and the cell shows a good spectral response (10 b). Beyond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the injection of impurity into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leads to a drastic drop in the current density and weakens the absorption capacity of the cell, which causes the conversion efficiency to drop from 20. 43 % 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to 0.25 % 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18</m:t>
            </m:r>
          </m:sup>
        </m:sSup>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The remark is the same, weak defects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have no effect on the electrical properties of the cell </w:t>
      </w:r>
      <w:r>
        <w:rPr>
          <w:rFonts w:ascii="Arial" w:eastAsiaTheme="minorEastAsia" w:hAnsi="Arial" w:cs="Arial"/>
        </w:rPr>
        <w:t>(</w:t>
      </w:r>
      <w:r w:rsidRPr="004327BC">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327BC">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327BC">
        <w:rPr>
          <w:rFonts w:ascii="Arial" w:eastAsiaTheme="minorEastAsia" w:hAnsi="Arial" w:cs="Arial"/>
        </w:rPr>
        <w:t>, FF et PCE</w:t>
      </w:r>
      <w:r w:rsidRPr="004327BC">
        <w:rPr>
          <w:rFonts w:ascii="Arial" w:hAnsi="Arial" w:cs="Arial"/>
        </w:rPr>
        <w:t xml:space="preserve">) (Fig. 11). When the impurities in the absorber layer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are higher than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the value of the contact resistance increases, which leads to a filling factor (FF), open-circuit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327BC">
        <w:rPr>
          <w:rFonts w:ascii="Arial" w:hAnsi="Arial" w:cs="Arial"/>
        </w:rPr>
        <w:t>), short-circuit current density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327BC">
        <w:rPr>
          <w:rFonts w:ascii="Arial" w:hAnsi="Arial" w:cs="Arial"/>
        </w:rPr>
        <w:t xml:space="preserve">) and conversion efficiency (PCE) at low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18</m:t>
            </m:r>
          </m:sup>
        </m:sSup>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eastAsiaTheme="minorEastAsia" w:hAnsi="Arial" w:cs="Arial"/>
        </w:rPr>
        <w:t xml:space="preserve"> </w:t>
      </w:r>
      <w:r w:rsidRPr="004327BC">
        <w:rPr>
          <w:rFonts w:ascii="Arial" w:hAnsi="Arial" w:cs="Arial"/>
        </w:rPr>
        <w:t>as shown in Figure 11.</w:t>
      </w:r>
    </w:p>
    <w:p w:rsidR="004327BC" w:rsidRPr="004327BC" w:rsidRDefault="004327BC" w:rsidP="004327BC">
      <w:pPr>
        <w:pStyle w:val="ListParagraph"/>
        <w:spacing w:line="360" w:lineRule="auto"/>
        <w:jc w:val="center"/>
        <w:rPr>
          <w:rFonts w:ascii="Arial" w:hAnsi="Arial" w:cs="Arial"/>
          <w:sz w:val="20"/>
          <w:szCs w:val="20"/>
        </w:rPr>
      </w:pPr>
      <w:r w:rsidRPr="004327BC">
        <w:rPr>
          <w:rFonts w:ascii="Arial" w:hAnsi="Arial" w:cs="Arial"/>
          <w:noProof/>
          <w:sz w:val="20"/>
          <w:szCs w:val="20"/>
          <w:lang w:eastAsia="fr-FR"/>
        </w:rPr>
        <w:drawing>
          <wp:inline distT="0" distB="0" distL="0" distR="0" wp14:anchorId="285E312D" wp14:editId="409155FA">
            <wp:extent cx="4499610" cy="3898231"/>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02261" cy="3900527"/>
                    </a:xfrm>
                    <a:prstGeom prst="rect">
                      <a:avLst/>
                    </a:prstGeom>
                    <a:noFill/>
                    <a:ln>
                      <a:noFill/>
                    </a:ln>
                  </pic:spPr>
                </pic:pic>
              </a:graphicData>
            </a:graphic>
          </wp:inline>
        </w:drawing>
      </w:r>
    </w:p>
    <w:p w:rsidR="004327BC" w:rsidRPr="004327BC" w:rsidRDefault="004327BC" w:rsidP="004327BC">
      <w:pPr>
        <w:pStyle w:val="ListParagraph"/>
        <w:spacing w:line="360" w:lineRule="auto"/>
        <w:jc w:val="center"/>
        <w:rPr>
          <w:rFonts w:ascii="Arial" w:hAnsi="Arial" w:cs="Arial"/>
          <w:sz w:val="20"/>
          <w:szCs w:val="20"/>
        </w:rPr>
      </w:pPr>
    </w:p>
    <w:p w:rsidR="004327BC" w:rsidRPr="004327BC" w:rsidRDefault="004327BC" w:rsidP="004327BC">
      <w:pPr>
        <w:pStyle w:val="ListParagraph"/>
        <w:spacing w:line="360" w:lineRule="auto"/>
        <w:jc w:val="center"/>
        <w:rPr>
          <w:rFonts w:ascii="Arial" w:hAnsi="Arial" w:cs="Arial"/>
          <w:sz w:val="20"/>
          <w:szCs w:val="20"/>
        </w:rPr>
      </w:pPr>
    </w:p>
    <w:p w:rsidR="004327BC" w:rsidRPr="004327BC" w:rsidRDefault="004327BC" w:rsidP="004327BC">
      <w:pPr>
        <w:pStyle w:val="ListParagraph"/>
        <w:spacing w:line="360" w:lineRule="auto"/>
        <w:jc w:val="center"/>
        <w:rPr>
          <w:rFonts w:ascii="Arial" w:hAnsi="Arial" w:cs="Arial"/>
          <w:sz w:val="20"/>
          <w:szCs w:val="20"/>
        </w:rPr>
      </w:pPr>
      <w:r w:rsidRPr="004327BC">
        <w:rPr>
          <w:rFonts w:ascii="Arial" w:hAnsi="Arial" w:cs="Arial"/>
          <w:noProof/>
          <w:sz w:val="20"/>
          <w:szCs w:val="20"/>
          <w:lang w:eastAsia="fr-FR"/>
        </w:rPr>
        <w:lastRenderedPageBreak/>
        <w:drawing>
          <wp:inline distT="0" distB="0" distL="0" distR="0" wp14:anchorId="229C2E5D" wp14:editId="5CAB77C1">
            <wp:extent cx="3776609" cy="3019926"/>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84680" cy="3026380"/>
                    </a:xfrm>
                    <a:prstGeom prst="rect">
                      <a:avLst/>
                    </a:prstGeom>
                    <a:noFill/>
                    <a:ln>
                      <a:noFill/>
                    </a:ln>
                  </pic:spPr>
                </pic:pic>
              </a:graphicData>
            </a:graphic>
          </wp:inline>
        </w:drawing>
      </w:r>
    </w:p>
    <w:p w:rsidR="004327BC" w:rsidRPr="004327BC" w:rsidRDefault="004327BC" w:rsidP="004327BC">
      <w:pPr>
        <w:pStyle w:val="ListParagraph"/>
        <w:spacing w:line="360" w:lineRule="auto"/>
        <w:jc w:val="center"/>
        <w:rPr>
          <w:rFonts w:ascii="Arial" w:hAnsi="Arial" w:cs="Arial"/>
          <w:b/>
          <w:sz w:val="20"/>
          <w:szCs w:val="20"/>
          <w:lang w:val="en-US"/>
        </w:rPr>
      </w:pPr>
      <w:r w:rsidRPr="004327BC">
        <w:rPr>
          <w:rFonts w:ascii="Arial" w:hAnsi="Arial" w:cs="Arial"/>
          <w:b/>
          <w:sz w:val="20"/>
          <w:szCs w:val="20"/>
          <w:lang w:val="en-US"/>
        </w:rPr>
        <w:t xml:space="preserve">Fig. 10. Characteristics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4327BC">
        <w:rPr>
          <w:rFonts w:ascii="Arial" w:hAnsi="Arial" w:cs="Arial"/>
          <w:b/>
          <w:sz w:val="20"/>
          <w:szCs w:val="20"/>
          <w:lang w:val="en-US"/>
        </w:rPr>
        <w:t xml:space="preserve"> absorber as a function of the variation of the total defects: J-V (a) and QE (b).</w:t>
      </w:r>
    </w:p>
    <w:p w:rsidR="004327BC" w:rsidRPr="004327BC" w:rsidRDefault="004327BC" w:rsidP="004327BC">
      <w:pPr>
        <w:pStyle w:val="ListParagraph"/>
        <w:spacing w:after="0" w:line="360" w:lineRule="auto"/>
        <w:jc w:val="center"/>
        <w:rPr>
          <w:rFonts w:ascii="Arial" w:hAnsi="Arial" w:cs="Arial"/>
          <w:sz w:val="20"/>
          <w:szCs w:val="20"/>
        </w:rPr>
      </w:pPr>
      <w:r w:rsidRPr="004327BC">
        <w:rPr>
          <w:rFonts w:ascii="Arial" w:hAnsi="Arial" w:cs="Arial"/>
          <w:sz w:val="20"/>
          <w:szCs w:val="20"/>
        </w:rPr>
        <w:object w:dxaOrig="6735" w:dyaOrig="4760">
          <v:shape id="_x0000_i1033" type="#_x0000_t75" style="width:370.85pt;height:250.65pt" o:ole="">
            <v:imagedata r:id="rId47" o:title=""/>
          </v:shape>
          <o:OLEObject Type="Embed" ProgID="Origin50.Graph" ShapeID="_x0000_i1033" DrawAspect="Content" ObjectID="_1803732795" r:id="rId48"/>
        </w:object>
      </w:r>
    </w:p>
    <w:p w:rsidR="004327BC" w:rsidRPr="004327BC" w:rsidRDefault="004327BC" w:rsidP="004327BC">
      <w:pPr>
        <w:pStyle w:val="ListParagraph"/>
        <w:spacing w:line="360" w:lineRule="auto"/>
        <w:jc w:val="center"/>
        <w:rPr>
          <w:rFonts w:ascii="Arial" w:hAnsi="Arial" w:cs="Arial"/>
          <w:b/>
          <w:sz w:val="20"/>
          <w:szCs w:val="20"/>
          <w:lang w:val="en-US"/>
        </w:rPr>
      </w:pPr>
      <w:r w:rsidRPr="004327BC">
        <w:rPr>
          <w:rFonts w:ascii="Arial" w:hAnsi="Arial" w:cs="Arial"/>
          <w:b/>
          <w:sz w:val="20"/>
          <w:szCs w:val="20"/>
          <w:lang w:val="en-US"/>
        </w:rPr>
        <w:t xml:space="preserve">Fig. 11. Electrical parameters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4327BC">
        <w:rPr>
          <w:rFonts w:ascii="Arial" w:hAnsi="Arial" w:cs="Arial"/>
          <w:b/>
          <w:sz w:val="20"/>
          <w:szCs w:val="20"/>
          <w:lang w:val="en-US"/>
        </w:rPr>
        <w:t xml:space="preserve"> absorber as a function of total defect variation: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4327BC">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4327BC">
        <w:rPr>
          <w:rFonts w:ascii="Arial" w:hAnsi="Arial" w:cs="Arial"/>
          <w:b/>
          <w:sz w:val="20"/>
          <w:szCs w:val="20"/>
          <w:lang w:val="en-US"/>
        </w:rPr>
        <w:t xml:space="preserve"> (b), FF (c) and PCE (d).</w:t>
      </w:r>
    </w:p>
    <w:p w:rsidR="006B1053" w:rsidRDefault="006B1053" w:rsidP="00F25EC2">
      <w:pPr>
        <w:spacing w:line="360" w:lineRule="auto"/>
        <w:jc w:val="both"/>
        <w:rPr>
          <w:rFonts w:ascii="Arial" w:hAnsi="Arial" w:cs="Arial"/>
          <w:b/>
        </w:rPr>
      </w:pPr>
    </w:p>
    <w:p w:rsidR="006B1053" w:rsidRDefault="006B1053" w:rsidP="00F25EC2">
      <w:pPr>
        <w:spacing w:line="360" w:lineRule="auto"/>
        <w:jc w:val="both"/>
        <w:rPr>
          <w:rFonts w:ascii="Arial" w:hAnsi="Arial" w:cs="Arial"/>
          <w:b/>
        </w:rPr>
      </w:pPr>
    </w:p>
    <w:p w:rsidR="00F25EC2" w:rsidRPr="00F25EC2" w:rsidRDefault="00F25EC2" w:rsidP="00F25EC2">
      <w:pPr>
        <w:spacing w:line="360" w:lineRule="auto"/>
        <w:jc w:val="both"/>
        <w:rPr>
          <w:rFonts w:ascii="Arial" w:hAnsi="Arial" w:cs="Arial"/>
          <w:b/>
        </w:rPr>
      </w:pPr>
      <w:r>
        <w:rPr>
          <w:rFonts w:ascii="Arial" w:hAnsi="Arial" w:cs="Arial"/>
          <w:b/>
        </w:rPr>
        <w:lastRenderedPageBreak/>
        <w:t>3.7</w:t>
      </w:r>
      <w:r w:rsidRPr="006606C9">
        <w:rPr>
          <w:rFonts w:ascii="Arial" w:hAnsi="Arial" w:cs="Arial"/>
          <w:b/>
        </w:rPr>
        <w:t xml:space="preserve"> </w:t>
      </w:r>
      <w:r>
        <w:rPr>
          <w:rFonts w:ascii="Arial" w:hAnsi="Arial" w:cs="Arial"/>
          <w:b/>
        </w:rPr>
        <w:t xml:space="preserve">Effect </w:t>
      </w:r>
      <w:r w:rsidRPr="00F25EC2">
        <w:rPr>
          <w:rFonts w:ascii="Arial" w:hAnsi="Arial" w:cs="Arial"/>
          <w:b/>
        </w:rPr>
        <w:t>of the ITO work function on the solar cell</w:t>
      </w:r>
    </w:p>
    <w:p w:rsidR="00F25EC2" w:rsidRPr="00F25EC2" w:rsidRDefault="00F25EC2" w:rsidP="00F25EC2">
      <w:pPr>
        <w:spacing w:line="360" w:lineRule="auto"/>
        <w:jc w:val="both"/>
        <w:rPr>
          <w:rFonts w:ascii="Arial" w:hAnsi="Arial" w:cs="Arial"/>
        </w:rPr>
      </w:pPr>
      <w:r w:rsidRPr="00F25EC2">
        <w:rPr>
          <w:rFonts w:ascii="Arial" w:hAnsi="Arial" w:cs="Arial"/>
        </w:rPr>
        <w:t xml:space="preserve">In this section, we study the influence of the work function of the ITO backside layer, whose energy is reported in the literature to be between 4.5 and 4.7 eV [9]. The work function of the back contact is a significant factor in achieving a reasonable integrated voltage in solar devices. To observe how the variation of the energy range of the ITO contact can have an impact on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25EC2">
        <w:rPr>
          <w:rFonts w:ascii="Arial" w:hAnsi="Arial" w:cs="Arial"/>
        </w:rPr>
        <w:t xml:space="preserve"> device, the modelling results are summarised in Figure 12 and Table 3. It can be clearly seen (Fig.12) that there is an overlap in the current density of the work function between 0 and 1.2 V. Above this value, there is a drop in the current density as a function of the energy value used for the ITO back layer. Table 3 shows that the performance of the solar cell increases linearly with the change in energy of the ITO contact. The conversion efficiency of the device increases from 20.43 % without back contact to 26.76 % with ITO for an energy of 4.7 eV, i.e. an increase of 76.3 %.</w:t>
      </w:r>
    </w:p>
    <w:p w:rsidR="00F25EC2" w:rsidRPr="00F25EC2" w:rsidRDefault="00F25EC2" w:rsidP="00F25EC2">
      <w:pPr>
        <w:spacing w:line="360" w:lineRule="auto"/>
        <w:jc w:val="both"/>
        <w:rPr>
          <w:rFonts w:ascii="Arial" w:hAnsi="Arial" w:cs="Arial"/>
        </w:rPr>
      </w:pPr>
      <w:r w:rsidRPr="00F25EC2">
        <w:rPr>
          <w:rFonts w:ascii="Arial" w:hAnsi="Arial" w:cs="Arial"/>
          <w:b/>
        </w:rPr>
        <w:t>Table 3</w:t>
      </w:r>
      <w:r w:rsidRPr="00F25EC2">
        <w:rPr>
          <w:rFonts w:ascii="Arial" w:hAnsi="Arial" w:cs="Arial"/>
        </w:rPr>
        <w:t>: Performance of the device as a function of the variation in the energy of the ITO back contact.</w:t>
      </w:r>
    </w:p>
    <w:tbl>
      <w:tblPr>
        <w:tblStyle w:val="TableGrid"/>
        <w:tblW w:w="0" w:type="auto"/>
        <w:tblInd w:w="137" w:type="dxa"/>
        <w:tblLook w:val="04A0" w:firstRow="1" w:lastRow="0" w:firstColumn="1" w:lastColumn="0" w:noHBand="0" w:noVBand="1"/>
      </w:tblPr>
      <w:tblGrid>
        <w:gridCol w:w="1804"/>
        <w:gridCol w:w="1557"/>
        <w:gridCol w:w="1738"/>
        <w:gridCol w:w="1606"/>
        <w:gridCol w:w="1582"/>
      </w:tblGrid>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ITO contact energy (eV) [9]</w:t>
            </w:r>
          </w:p>
        </w:tc>
        <w:tc>
          <w:tcPr>
            <w:tcW w:w="1713" w:type="dxa"/>
          </w:tcPr>
          <w:p w:rsidR="00F25EC2" w:rsidRPr="00F25EC2" w:rsidRDefault="008D03FE" w:rsidP="00F25EC2">
            <w:pPr>
              <w:spacing w:line="360" w:lineRule="auto"/>
              <w:jc w:val="center"/>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F25EC2" w:rsidRPr="00F25EC2">
              <w:rPr>
                <w:rFonts w:ascii="Arial" w:eastAsiaTheme="minorEastAsia" w:hAnsi="Arial" w:cs="Arial"/>
                <w:sz w:val="20"/>
                <w:szCs w:val="20"/>
              </w:rPr>
              <w:t xml:space="preserve"> (V)</w:t>
            </w:r>
          </w:p>
        </w:tc>
        <w:tc>
          <w:tcPr>
            <w:tcW w:w="1796" w:type="dxa"/>
          </w:tcPr>
          <w:p w:rsidR="00F25EC2" w:rsidRPr="00F25EC2" w:rsidRDefault="008D03FE" w:rsidP="00F25EC2">
            <w:pPr>
              <w:spacing w:line="360" w:lineRule="auto"/>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d>
                  <m:dPr>
                    <m:ctrlPr>
                      <w:rPr>
                        <w:rFonts w:ascii="Cambria Math" w:eastAsiaTheme="minorEastAsia" w:hAnsi="Cambria Math" w:cs="Arial"/>
                        <w:i/>
                        <w:sz w:val="20"/>
                        <w:szCs w:val="20"/>
                      </w:rPr>
                    </m:ctrlPr>
                  </m:dPr>
                  <m:e>
                    <m:f>
                      <m:fPr>
                        <m:type m:val="lin"/>
                        <m:ctrlPr>
                          <w:rPr>
                            <w:rFonts w:ascii="Cambria Math" w:hAnsi="Cambria Math" w:cs="Arial"/>
                            <w:i/>
                            <w:sz w:val="20"/>
                            <w:szCs w:val="20"/>
                          </w:rPr>
                        </m:ctrlPr>
                      </m:fPr>
                      <m:num>
                        <m:r>
                          <w:rPr>
                            <w:rFonts w:ascii="Cambria Math" w:hAnsi="Cambria Math" w:cs="Arial"/>
                            <w:sz w:val="20"/>
                            <w:szCs w:val="20"/>
                          </w:rPr>
                          <m:t>mA</m:t>
                        </m:r>
                      </m:num>
                      <m:den>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den>
                    </m:f>
                    <m:ctrlPr>
                      <w:rPr>
                        <w:rFonts w:ascii="Cambria Math" w:hAnsi="Cambria Math" w:cs="Arial"/>
                        <w:i/>
                        <w:sz w:val="20"/>
                        <w:szCs w:val="20"/>
                      </w:rPr>
                    </m:ctrlPr>
                  </m:e>
                </m:d>
              </m:oMath>
            </m:oMathPara>
          </w:p>
        </w:tc>
        <w:tc>
          <w:tcPr>
            <w:tcW w:w="1734"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FF (%)</w:t>
            </w:r>
          </w:p>
        </w:tc>
        <w:tc>
          <w:tcPr>
            <w:tcW w:w="1724"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PCE (%)</w:t>
            </w: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4.5</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1.51</w:t>
            </w:r>
          </w:p>
          <w:p w:rsidR="00F25EC2" w:rsidRPr="00F25EC2" w:rsidRDefault="00F25EC2" w:rsidP="00F25EC2">
            <w:pPr>
              <w:spacing w:line="360" w:lineRule="auto"/>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20.46</w:t>
            </w:r>
          </w:p>
          <w:p w:rsidR="00F25EC2" w:rsidRPr="00F25EC2" w:rsidRDefault="00F25EC2" w:rsidP="00F25EC2">
            <w:pPr>
              <w:spacing w:line="360" w:lineRule="auto"/>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73.29</w:t>
            </w:r>
          </w:p>
          <w:p w:rsidR="00F25EC2" w:rsidRPr="00F25EC2" w:rsidRDefault="00F25EC2" w:rsidP="00F25EC2">
            <w:pPr>
              <w:spacing w:line="360" w:lineRule="auto"/>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22.63</w:t>
            </w:r>
          </w:p>
          <w:p w:rsidR="00F25EC2" w:rsidRPr="00F25EC2" w:rsidRDefault="00F25EC2" w:rsidP="00F25EC2">
            <w:pPr>
              <w:spacing w:line="360" w:lineRule="auto"/>
              <w:rPr>
                <w:rFonts w:ascii="Arial" w:eastAsiaTheme="minorEastAsia" w:hAnsi="Arial" w:cs="Arial"/>
                <w:sz w:val="20"/>
                <w:szCs w:val="20"/>
              </w:rPr>
            </w:pP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4.6</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1.60</w:t>
            </w:r>
          </w:p>
          <w:p w:rsidR="00F25EC2" w:rsidRPr="00F25EC2" w:rsidRDefault="00F25EC2" w:rsidP="00F25EC2">
            <w:pPr>
              <w:spacing w:line="360" w:lineRule="auto"/>
              <w:jc w:val="center"/>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20.52</w:t>
            </w:r>
          </w:p>
          <w:p w:rsidR="00F25EC2" w:rsidRPr="00F25EC2" w:rsidRDefault="00F25EC2" w:rsidP="00F25EC2">
            <w:pPr>
              <w:spacing w:line="360" w:lineRule="auto"/>
              <w:jc w:val="center"/>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75.30</w:t>
            </w:r>
          </w:p>
          <w:p w:rsidR="00F25EC2" w:rsidRPr="00F25EC2" w:rsidRDefault="00F25EC2" w:rsidP="00F25EC2">
            <w:pPr>
              <w:spacing w:line="360" w:lineRule="auto"/>
              <w:jc w:val="center"/>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24.79</w:t>
            </w:r>
          </w:p>
          <w:p w:rsidR="00F25EC2" w:rsidRPr="00F25EC2" w:rsidRDefault="00F25EC2" w:rsidP="00F25EC2">
            <w:pPr>
              <w:spacing w:line="360" w:lineRule="auto"/>
              <w:jc w:val="center"/>
              <w:rPr>
                <w:rFonts w:ascii="Arial" w:eastAsiaTheme="minorEastAsia" w:hAnsi="Arial" w:cs="Arial"/>
                <w:sz w:val="20"/>
                <w:szCs w:val="20"/>
              </w:rPr>
            </w:pP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4.7</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1.66</w:t>
            </w:r>
          </w:p>
          <w:p w:rsidR="00F25EC2" w:rsidRPr="00F25EC2" w:rsidRDefault="00F25EC2" w:rsidP="00F25EC2">
            <w:pPr>
              <w:spacing w:line="360" w:lineRule="auto"/>
              <w:jc w:val="center"/>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20.52</w:t>
            </w:r>
          </w:p>
          <w:p w:rsidR="00F25EC2" w:rsidRPr="00F25EC2" w:rsidRDefault="00F25EC2" w:rsidP="00F25EC2">
            <w:pPr>
              <w:spacing w:line="360" w:lineRule="auto"/>
              <w:jc w:val="center"/>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78.633</w:t>
            </w:r>
          </w:p>
          <w:p w:rsidR="00F25EC2" w:rsidRPr="00F25EC2" w:rsidRDefault="00F25EC2" w:rsidP="00F25EC2">
            <w:pPr>
              <w:spacing w:line="360" w:lineRule="auto"/>
              <w:jc w:val="center"/>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26.76</w:t>
            </w:r>
          </w:p>
          <w:p w:rsidR="00F25EC2" w:rsidRPr="00F25EC2" w:rsidRDefault="00F25EC2" w:rsidP="00F25EC2">
            <w:pPr>
              <w:spacing w:line="360" w:lineRule="auto"/>
              <w:jc w:val="center"/>
              <w:rPr>
                <w:rFonts w:ascii="Arial" w:eastAsiaTheme="minorEastAsia" w:hAnsi="Arial" w:cs="Arial"/>
                <w:sz w:val="20"/>
                <w:szCs w:val="20"/>
              </w:rPr>
            </w:pPr>
          </w:p>
        </w:tc>
      </w:tr>
    </w:tbl>
    <w:p w:rsidR="00F25EC2" w:rsidRPr="00F25EC2" w:rsidRDefault="00F25EC2" w:rsidP="00F25EC2">
      <w:pPr>
        <w:pStyle w:val="ListParagraph"/>
        <w:spacing w:before="240" w:line="360" w:lineRule="auto"/>
        <w:jc w:val="center"/>
        <w:rPr>
          <w:rFonts w:ascii="Arial" w:hAnsi="Arial" w:cs="Arial"/>
          <w:b/>
          <w:sz w:val="20"/>
          <w:szCs w:val="20"/>
        </w:rPr>
      </w:pPr>
      <w:r w:rsidRPr="00F25EC2">
        <w:rPr>
          <w:rFonts w:ascii="Arial" w:hAnsi="Arial" w:cs="Arial"/>
          <w:b/>
          <w:noProof/>
          <w:sz w:val="20"/>
          <w:szCs w:val="20"/>
          <w:lang w:eastAsia="fr-FR"/>
        </w:rPr>
        <w:drawing>
          <wp:inline distT="0" distB="0" distL="0" distR="0" wp14:anchorId="4E1CA8C7" wp14:editId="3C83B0D6">
            <wp:extent cx="3775710" cy="236696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9087" cy="2394155"/>
                    </a:xfrm>
                    <a:prstGeom prst="rect">
                      <a:avLst/>
                    </a:prstGeom>
                    <a:noFill/>
                    <a:ln>
                      <a:noFill/>
                    </a:ln>
                  </pic:spPr>
                </pic:pic>
              </a:graphicData>
            </a:graphic>
          </wp:inline>
        </w:drawing>
      </w:r>
    </w:p>
    <w:p w:rsidR="00790ADA" w:rsidRPr="00FB3A86" w:rsidRDefault="009104A7" w:rsidP="001A4B08">
      <w:pPr>
        <w:pStyle w:val="ListParagraph"/>
        <w:spacing w:line="360" w:lineRule="auto"/>
        <w:jc w:val="center"/>
        <w:rPr>
          <w:rFonts w:ascii="Arial" w:hAnsi="Arial" w:cs="Arial"/>
        </w:rPr>
      </w:pPr>
      <w:r w:rsidRPr="009104A7">
        <w:rPr>
          <w:rFonts w:ascii="Arial" w:hAnsi="Arial" w:cs="Arial"/>
          <w:b/>
          <w:sz w:val="20"/>
          <w:szCs w:val="20"/>
          <w:lang w:val="en-US"/>
        </w:rPr>
        <w:t>Fig.</w:t>
      </w:r>
      <w:r w:rsidR="00F25EC2" w:rsidRPr="009104A7">
        <w:rPr>
          <w:rFonts w:ascii="Arial" w:hAnsi="Arial" w:cs="Arial"/>
          <w:b/>
          <w:sz w:val="20"/>
          <w:szCs w:val="20"/>
          <w:lang w:val="en-US"/>
        </w:rPr>
        <w:t>12</w:t>
      </w:r>
      <w:r w:rsidRPr="009104A7">
        <w:rPr>
          <w:rFonts w:ascii="Arial" w:hAnsi="Arial" w:cs="Arial"/>
          <w:b/>
          <w:sz w:val="20"/>
          <w:szCs w:val="20"/>
          <w:lang w:val="en-US"/>
        </w:rPr>
        <w:t>.</w:t>
      </w:r>
      <w:r w:rsidR="00F25EC2" w:rsidRPr="009104A7">
        <w:rPr>
          <w:rFonts w:ascii="Arial" w:hAnsi="Arial" w:cs="Arial"/>
          <w:b/>
          <w:sz w:val="20"/>
          <w:szCs w:val="20"/>
          <w:lang w:val="en-US"/>
        </w:rPr>
        <w:t xml:space="preserve"> Characteristics (J-V) of the solar cell as a function of the variation of the ITO back contact energy.</w:t>
      </w:r>
    </w:p>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Pr="00F02A32" w:rsidRDefault="00F02A32" w:rsidP="00441B6F">
      <w:pPr>
        <w:pStyle w:val="Body"/>
        <w:spacing w:after="0"/>
        <w:rPr>
          <w:rFonts w:ascii="Arial" w:hAnsi="Arial" w:cs="Arial"/>
        </w:rPr>
      </w:pPr>
      <w:r w:rsidRPr="00F02A32">
        <w:rPr>
          <w:rFonts w:ascii="Arial" w:hAnsi="Arial" w:cs="Arial"/>
        </w:rPr>
        <w:t>Using SCAPS 1 D software, modelling performed on our cell device based on the (n-</w:t>
      </w:r>
      <w:proofErr w:type="spellStart"/>
      <w:r w:rsidRPr="00F02A32">
        <w:rPr>
          <w:rFonts w:ascii="Arial" w:hAnsi="Arial" w:cs="Arial"/>
        </w:rPr>
        <w:t>i</w:t>
      </w:r>
      <w:proofErr w:type="spellEnd"/>
      <w:r w:rsidRPr="00F02A32">
        <w:rPr>
          <w:rFonts w:ascii="Arial" w:hAnsi="Arial" w:cs="Arial"/>
        </w:rPr>
        <w:t>-p) configuration with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F02A32">
        <w:rPr>
          <w:rFonts w:ascii="Arial" w:eastAsiaTheme="minorEastAsia" w:hAnsi="Arial" w:cs="Arial"/>
        </w:rPr>
        <w:t>/</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Pr="00F02A32">
        <w:rPr>
          <w:rFonts w:ascii="Arial" w:hAnsi="Arial" w:cs="Arial"/>
        </w:rPr>
        <w:t xml:space="preserve"> structure revealed excellent performance. The study shows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02A32">
        <w:rPr>
          <w:rFonts w:ascii="Arial" w:hAnsi="Arial" w:cs="Arial"/>
        </w:rPr>
        <w:t xml:space="preserve"> material is the better absorber obtained from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F02A32">
        <w:rPr>
          <w:rFonts w:ascii="Arial" w:hAnsi="Arial" w:cs="Arial"/>
        </w:rPr>
        <w:t xml:space="preserve"> than its counterparts by varying x between 0 and 3 (</w:t>
      </w:r>
      <w:proofErr w:type="gramStart"/>
      <w:r w:rsidRPr="00F02A32">
        <w:rPr>
          <w:rFonts w:ascii="Arial" w:hAnsi="Arial" w:cs="Arial"/>
        </w:rPr>
        <w:t xml:space="preserve">x ꞓ </w:t>
      </w:r>
      <w:r w:rsidRPr="00F02A32">
        <w:rPr>
          <w:rFonts w:ascii="Cambria Math" w:hAnsi="Cambria Math" w:cs="Cambria Math"/>
        </w:rPr>
        <w:t>ℕ</w:t>
      </w:r>
      <w:proofErr w:type="gramEnd"/>
      <w:r w:rsidRPr="00F02A32">
        <w:rPr>
          <w:rFonts w:ascii="Arial" w:hAnsi="Arial" w:cs="Arial"/>
        </w:rPr>
        <w:t>). For the hole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F02A32">
        <w:rPr>
          <w:rFonts w:ascii="Arial" w:hAnsi="Arial" w:cs="Arial"/>
        </w:rPr>
        <w:t>) and electron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F02A32">
        <w:rPr>
          <w:rFonts w:ascii="Arial" w:hAnsi="Arial" w:cs="Arial"/>
        </w:rPr>
        <w:t xml:space="preserve">) transport layers, the appropriate thicknesses are 1000 nm and 30 nm, respectively. Hence, for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02A32">
        <w:rPr>
          <w:rFonts w:ascii="Arial" w:hAnsi="Arial" w:cs="Arial"/>
        </w:rPr>
        <w:t xml:space="preserve"> absorber of the solar cell, a thickness of 1000 nm and a defect density of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oMath>
      <w:r w:rsidRPr="00F02A32">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F02A32">
        <w:rPr>
          <w:rFonts w:ascii="Arial" w:hAnsi="Arial" w:cs="Arial"/>
        </w:rPr>
        <w:t xml:space="preserve"> are needed to give a conversion efficiency of 20.43% of the device. Fixing the energy of the ITO back contact at 4.7 eV leads to an increase in the conversion efficiency of the solar cell which can reach 26.76 % which gives our device one of the best conversion efficiencies. The practical implementation of this work can be a great advance in the field of all-inorganic perovskite solar cells. </w:t>
      </w:r>
    </w:p>
    <w:p w:rsidR="00315186" w:rsidRDefault="00315186" w:rsidP="00441B6F"/>
    <w:p w:rsidR="00540D14" w:rsidRPr="00315186" w:rsidRDefault="00540D14" w:rsidP="00441B6F">
      <w:bookmarkStart w:id="0" w:name="_GoBack"/>
      <w:bookmarkEnd w:id="0"/>
    </w:p>
    <w:p w:rsidR="00B01FCD" w:rsidRDefault="00B01FCD" w:rsidP="00441B6F">
      <w:pPr>
        <w:pStyle w:val="ReferHead"/>
        <w:spacing w:after="0"/>
        <w:jc w:val="both"/>
        <w:rPr>
          <w:rFonts w:ascii="Arial" w:hAnsi="Arial" w:cs="Arial"/>
        </w:rPr>
      </w:pPr>
      <w:r w:rsidRPr="00FB3A86">
        <w:rPr>
          <w:rFonts w:ascii="Arial" w:hAnsi="Arial" w:cs="Arial"/>
        </w:rPr>
        <w:t>References</w:t>
      </w:r>
    </w:p>
    <w:p w:rsidR="00877856" w:rsidRPr="00877856" w:rsidRDefault="00877856" w:rsidP="00877856">
      <w:pPr>
        <w:pStyle w:val="Body"/>
        <w:spacing w:after="0"/>
        <w:ind w:left="720"/>
        <w:rPr>
          <w:rFonts w:ascii="Arial" w:hAnsi="Arial" w:cs="Arial"/>
        </w:rPr>
      </w:pPr>
      <w:r w:rsidRPr="00077975">
        <w:rPr>
          <w:rFonts w:ascii="Arial" w:hAnsi="Arial" w:cs="Arial"/>
        </w:rPr>
        <w:t xml:space="preserve">Sow A, </w:t>
      </w:r>
      <w:proofErr w:type="spellStart"/>
      <w:r w:rsidRPr="00077975">
        <w:rPr>
          <w:rFonts w:ascii="Arial" w:hAnsi="Arial" w:cs="Arial"/>
        </w:rPr>
        <w:t>Seck</w:t>
      </w:r>
      <w:proofErr w:type="spellEnd"/>
      <w:r w:rsidRPr="00077975">
        <w:rPr>
          <w:rFonts w:ascii="Arial" w:hAnsi="Arial" w:cs="Arial"/>
        </w:rPr>
        <w:t xml:space="preserve"> S, </w:t>
      </w:r>
      <w:proofErr w:type="spellStart"/>
      <w:r w:rsidRPr="00077975">
        <w:rPr>
          <w:rFonts w:ascii="Arial" w:hAnsi="Arial" w:cs="Arial"/>
        </w:rPr>
        <w:t>Mané</w:t>
      </w:r>
      <w:proofErr w:type="spellEnd"/>
      <w:r w:rsidRPr="00077975">
        <w:rPr>
          <w:rFonts w:ascii="Arial" w:hAnsi="Arial" w:cs="Arial"/>
        </w:rPr>
        <w:t xml:space="preserve"> M.S, Ndiaye A, Ndiaye B, Keita E.M, </w:t>
      </w:r>
      <w:proofErr w:type="spellStart"/>
      <w:r w:rsidRPr="00077975">
        <w:rPr>
          <w:rFonts w:ascii="Arial" w:hAnsi="Arial" w:cs="Arial"/>
        </w:rPr>
        <w:t>Mbow</w:t>
      </w:r>
      <w:proofErr w:type="spellEnd"/>
      <w:r w:rsidRPr="00077975">
        <w:rPr>
          <w:rFonts w:ascii="Arial" w:hAnsi="Arial" w:cs="Arial"/>
        </w:rPr>
        <w:t xml:space="preserve"> B &amp; </w:t>
      </w:r>
      <w:proofErr w:type="spellStart"/>
      <w:r w:rsidRPr="00077975">
        <w:rPr>
          <w:rFonts w:ascii="Arial" w:hAnsi="Arial" w:cs="Arial"/>
        </w:rPr>
        <w:t>Sène</w:t>
      </w:r>
      <w:proofErr w:type="spellEnd"/>
      <w:r w:rsidRPr="00077975">
        <w:rPr>
          <w:rFonts w:ascii="Arial" w:hAnsi="Arial" w:cs="Arial"/>
        </w:rPr>
        <w:t xml:space="preserve"> C. Effects of Transport Window Layers on All-inorganic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hAnsi="Cambria Math" w:cs="Arial"/>
                <w:i/>
              </w:rPr>
            </m:ctrlPr>
          </m:sSubPr>
          <m:e>
            <m:r>
              <w:rPr>
                <w:rFonts w:ascii="Cambria Math" w:hAnsi="Cambria Math" w:cs="Arial"/>
              </w:rPr>
              <m:t>Br</m:t>
            </m:r>
          </m:e>
          <m:sub>
            <m:r>
              <w:rPr>
                <w:rFonts w:ascii="Cambria Math" w:hAnsi="Cambria Math" w:cs="Arial"/>
              </w:rPr>
              <m:t>x</m:t>
            </m:r>
          </m:sub>
        </m:sSub>
      </m:oMath>
      <w:r w:rsidRPr="00077975">
        <w:rPr>
          <w:rFonts w:ascii="Arial" w:hAnsi="Arial" w:cs="Arial"/>
        </w:rPr>
        <w:t>Perovskites Based Solar Cells. American Journal of Energy Research, 2023, Vol. 11, No. 2, 93-99.</w:t>
      </w:r>
    </w:p>
    <w:p w:rsidR="00B77D6F" w:rsidRPr="00077975" w:rsidRDefault="00B77D6F" w:rsidP="00B77D6F">
      <w:pPr>
        <w:pStyle w:val="ListParagraph"/>
        <w:autoSpaceDE w:val="0"/>
        <w:autoSpaceDN w:val="0"/>
        <w:adjustRightInd w:val="0"/>
        <w:spacing w:after="0" w:line="360" w:lineRule="auto"/>
        <w:ind w:left="360"/>
        <w:jc w:val="both"/>
        <w:rPr>
          <w:rFonts w:ascii="Arial" w:hAnsi="Arial" w:cs="Arial"/>
          <w:sz w:val="20"/>
          <w:szCs w:val="20"/>
          <w:lang w:val="en-US"/>
        </w:rPr>
      </w:pPr>
      <w:proofErr w:type="spellStart"/>
      <w:r w:rsidRPr="00077975">
        <w:rPr>
          <w:rFonts w:ascii="Arial" w:hAnsi="Arial" w:cs="Arial"/>
          <w:sz w:val="20"/>
          <w:szCs w:val="20"/>
          <w:lang w:val="en-US"/>
        </w:rPr>
        <w:t>Shiyao</w:t>
      </w:r>
      <w:proofErr w:type="spellEnd"/>
      <w:r w:rsidRPr="00077975">
        <w:rPr>
          <w:rFonts w:ascii="Arial" w:hAnsi="Arial" w:cs="Arial"/>
          <w:sz w:val="20"/>
          <w:szCs w:val="20"/>
          <w:lang w:val="en-US"/>
        </w:rPr>
        <w:t xml:space="preserve"> G, Ping L, </w:t>
      </w:r>
      <w:proofErr w:type="spellStart"/>
      <w:r w:rsidRPr="00077975">
        <w:rPr>
          <w:rFonts w:ascii="Arial" w:hAnsi="Arial" w:cs="Arial"/>
          <w:sz w:val="20"/>
          <w:szCs w:val="20"/>
          <w:lang w:val="en-US"/>
        </w:rPr>
        <w:t>Ruiying</w:t>
      </w:r>
      <w:proofErr w:type="spellEnd"/>
      <w:r w:rsidRPr="00077975">
        <w:rPr>
          <w:rFonts w:ascii="Arial" w:hAnsi="Arial" w:cs="Arial"/>
          <w:sz w:val="20"/>
          <w:szCs w:val="20"/>
          <w:lang w:val="en-US"/>
        </w:rPr>
        <w:t xml:space="preserve"> W, Shi-e Y, Jinhua G, </w:t>
      </w:r>
      <w:proofErr w:type="spellStart"/>
      <w:r w:rsidRPr="00077975">
        <w:rPr>
          <w:rFonts w:ascii="Arial" w:hAnsi="Arial" w:cs="Arial"/>
          <w:sz w:val="20"/>
          <w:szCs w:val="20"/>
          <w:lang w:val="en-US"/>
        </w:rPr>
        <w:t>Xiaoxia</w:t>
      </w:r>
      <w:proofErr w:type="spellEnd"/>
      <w:r w:rsidRPr="00077975">
        <w:rPr>
          <w:rFonts w:ascii="Arial" w:hAnsi="Arial" w:cs="Arial"/>
          <w:sz w:val="20"/>
          <w:szCs w:val="20"/>
          <w:lang w:val="en-US"/>
        </w:rPr>
        <w:t xml:space="preserve"> W, </w:t>
      </w:r>
      <w:proofErr w:type="spellStart"/>
      <w:r w:rsidRPr="00077975">
        <w:rPr>
          <w:rFonts w:ascii="Arial" w:hAnsi="Arial" w:cs="Arial"/>
          <w:sz w:val="20"/>
          <w:szCs w:val="20"/>
          <w:lang w:val="en-US"/>
        </w:rPr>
        <w:t>Yongsheng</w:t>
      </w:r>
      <w:proofErr w:type="spellEnd"/>
      <w:r w:rsidRPr="00077975">
        <w:rPr>
          <w:rFonts w:ascii="Arial" w:hAnsi="Arial" w:cs="Arial"/>
          <w:sz w:val="20"/>
          <w:szCs w:val="20"/>
          <w:lang w:val="en-US"/>
        </w:rPr>
        <w:t xml:space="preserve"> C. The working mechanism of </w:t>
      </w:r>
      <m:oMath>
        <m:r>
          <w:rPr>
            <w:rFonts w:ascii="Cambria Math" w:hAnsi="Cambria Math" w:cs="Arial"/>
            <w:sz w:val="20"/>
            <w:szCs w:val="20"/>
          </w:rPr>
          <m:t>CsPb</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lang w:val="en-US"/>
              </w:rPr>
              <m:t>1-</m:t>
            </m:r>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lang w:val="en-US"/>
              </w:rPr>
              <m:t>)</m:t>
            </m:r>
          </m:e>
          <m:sub>
            <m:r>
              <w:rPr>
                <w:rFonts w:ascii="Cambria Math" w:hAnsi="Cambria Math" w:cs="Arial"/>
                <w:sz w:val="20"/>
                <w:szCs w:val="20"/>
                <w:lang w:val="en-US"/>
              </w:rPr>
              <m:t>3</m:t>
            </m:r>
          </m:sub>
        </m:sSub>
      </m:oMath>
      <w:r w:rsidRPr="00077975">
        <w:rPr>
          <w:rFonts w:ascii="Arial" w:hAnsi="Arial" w:cs="Arial"/>
          <w:sz w:val="20"/>
          <w:szCs w:val="20"/>
          <w:lang w:val="en-US"/>
        </w:rPr>
        <w:t xml:space="preserve"> (0</w:t>
      </w:r>
      <w:r w:rsidRPr="00077975">
        <w:rPr>
          <w:rFonts w:ascii="Arial" w:eastAsia="WenQuanYiZenHei" w:hAnsi="Arial" w:cs="Arial"/>
          <w:sz w:val="20"/>
          <w:szCs w:val="20"/>
          <w:lang w:val="en-US"/>
        </w:rPr>
        <w:t>≤</w:t>
      </w:r>
      <w:r w:rsidRPr="00077975">
        <w:rPr>
          <w:rFonts w:ascii="Arial" w:hAnsi="Arial" w:cs="Arial"/>
          <w:sz w:val="20"/>
          <w:szCs w:val="20"/>
          <w:lang w:val="en-US"/>
        </w:rPr>
        <w:t>x</w:t>
      </w:r>
      <w:r w:rsidRPr="00077975">
        <w:rPr>
          <w:rFonts w:ascii="Arial" w:eastAsia="WenQuanYiZenHei" w:hAnsi="Arial" w:cs="Arial"/>
          <w:sz w:val="20"/>
          <w:szCs w:val="20"/>
          <w:lang w:val="en-US"/>
        </w:rPr>
        <w:t>≤</w:t>
      </w:r>
      <w:r w:rsidRPr="00077975">
        <w:rPr>
          <w:rFonts w:ascii="Arial" w:hAnsi="Arial" w:cs="Arial"/>
          <w:sz w:val="20"/>
          <w:szCs w:val="20"/>
          <w:lang w:val="en-US"/>
        </w:rPr>
        <w:t>1)/</w:t>
      </w:r>
      <m:oMath>
        <m:sSub>
          <m:sSubPr>
            <m:ctrlPr>
              <w:rPr>
                <w:rFonts w:ascii="Cambria Math" w:hAnsi="Cambria Math" w:cs="Arial"/>
                <w:i/>
                <w:sz w:val="20"/>
                <w:szCs w:val="20"/>
              </w:rPr>
            </m:ctrlPr>
          </m:sSubPr>
          <m:e>
            <m:r>
              <w:rPr>
                <w:rFonts w:ascii="Cambria Math" w:hAnsi="Cambria Math" w:cs="Arial"/>
                <w:sz w:val="20"/>
                <w:szCs w:val="20"/>
              </w:rPr>
              <m:t>Sb</m:t>
            </m:r>
          </m:e>
          <m:sub>
            <m:r>
              <w:rPr>
                <w:rFonts w:ascii="Cambria Math" w:hAnsi="Cambria Math" w:cs="Arial"/>
                <w:sz w:val="20"/>
                <w:szCs w:val="20"/>
                <w:lang w:val="en-US"/>
              </w:rPr>
              <m:t>2</m:t>
            </m:r>
          </m:sub>
        </m:sSub>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lang w:val="en-US"/>
              </w:rPr>
              <m:t>3</m:t>
            </m:r>
          </m:sub>
        </m:sSub>
      </m:oMath>
      <w:r w:rsidRPr="00077975">
        <w:rPr>
          <w:rFonts w:ascii="Arial" w:hAnsi="Arial" w:cs="Arial"/>
          <w:sz w:val="20"/>
          <w:szCs w:val="20"/>
          <w:lang w:val="en-US"/>
        </w:rPr>
        <w:t xml:space="preserve"> (Y=S or </w:t>
      </w:r>
      <w:r w:rsidR="00DE6141" w:rsidRPr="00077975">
        <w:rPr>
          <w:rFonts w:ascii="Arial" w:hAnsi="Arial" w:cs="Arial"/>
          <w:sz w:val="20"/>
          <w:szCs w:val="20"/>
          <w:lang w:val="en-US"/>
        </w:rPr>
        <w:t>Se) heterojunction solar cells.</w:t>
      </w:r>
      <w:r w:rsidRPr="00077975">
        <w:rPr>
          <w:rFonts w:ascii="Arial" w:hAnsi="Arial" w:cs="Arial"/>
          <w:sz w:val="20"/>
          <w:szCs w:val="20"/>
          <w:lang w:val="en-US"/>
        </w:rPr>
        <w:t xml:space="preserve"> </w:t>
      </w:r>
      <w:r w:rsidRPr="00077975">
        <w:rPr>
          <w:rFonts w:ascii="Arial" w:hAnsi="Arial" w:cs="Arial"/>
          <w:i/>
          <w:iCs/>
          <w:sz w:val="20"/>
          <w:szCs w:val="20"/>
          <w:lang w:val="en-US"/>
        </w:rPr>
        <w:t>Available SSRN 4261959</w:t>
      </w:r>
      <w:r w:rsidRPr="00077975">
        <w:rPr>
          <w:rFonts w:ascii="Arial" w:hAnsi="Arial" w:cs="Arial"/>
          <w:sz w:val="20"/>
          <w:szCs w:val="20"/>
          <w:lang w:val="en-US"/>
        </w:rPr>
        <w:t>.</w:t>
      </w:r>
    </w:p>
    <w:p w:rsidR="00B77D6F" w:rsidRPr="00077975" w:rsidRDefault="00A253FB" w:rsidP="00A253FB">
      <w:pPr>
        <w:pStyle w:val="ListParagraph"/>
        <w:spacing w:line="360" w:lineRule="auto"/>
        <w:ind w:left="360"/>
        <w:jc w:val="both"/>
        <w:rPr>
          <w:rFonts w:ascii="Arial" w:eastAsiaTheme="minorEastAsia" w:hAnsi="Arial" w:cs="Arial"/>
          <w:sz w:val="20"/>
          <w:szCs w:val="20"/>
          <w:lang w:val="en-US"/>
        </w:rPr>
      </w:pPr>
      <w:r w:rsidRPr="00077975">
        <w:rPr>
          <w:rFonts w:ascii="Arial" w:hAnsi="Arial" w:cs="Arial"/>
          <w:sz w:val="20"/>
          <w:szCs w:val="20"/>
          <w:lang w:val="en-US"/>
        </w:rPr>
        <w:t xml:space="preserve">Jiang Y, </w:t>
      </w:r>
      <w:proofErr w:type="spellStart"/>
      <w:r w:rsidRPr="00077975">
        <w:rPr>
          <w:rFonts w:ascii="Arial" w:hAnsi="Arial" w:cs="Arial"/>
          <w:sz w:val="20"/>
          <w:szCs w:val="20"/>
          <w:lang w:val="en-US"/>
        </w:rPr>
        <w:t>Qiong</w:t>
      </w:r>
      <w:proofErr w:type="spellEnd"/>
      <w:r w:rsidRPr="00077975">
        <w:rPr>
          <w:rFonts w:ascii="Arial" w:hAnsi="Arial" w:cs="Arial"/>
          <w:sz w:val="20"/>
          <w:szCs w:val="20"/>
          <w:lang w:val="en-US"/>
        </w:rPr>
        <w:t xml:space="preserve"> Z, </w:t>
      </w:r>
      <w:proofErr w:type="spellStart"/>
      <w:r w:rsidRPr="00077975">
        <w:rPr>
          <w:rFonts w:ascii="Arial" w:hAnsi="Arial" w:cs="Arial"/>
          <w:sz w:val="20"/>
          <w:szCs w:val="20"/>
          <w:lang w:val="en-US"/>
        </w:rPr>
        <w:t>Jinjin</w:t>
      </w:r>
      <w:proofErr w:type="spellEnd"/>
      <w:r w:rsidRPr="00077975">
        <w:rPr>
          <w:rFonts w:ascii="Arial" w:hAnsi="Arial" w:cs="Arial"/>
          <w:sz w:val="20"/>
          <w:szCs w:val="20"/>
          <w:lang w:val="en-US"/>
        </w:rPr>
        <w:t xml:space="preserve"> X, </w:t>
      </w:r>
      <w:proofErr w:type="spellStart"/>
      <w:r w:rsidRPr="00077975">
        <w:rPr>
          <w:rFonts w:ascii="Arial" w:hAnsi="Arial" w:cs="Arial"/>
          <w:sz w:val="20"/>
          <w:szCs w:val="20"/>
          <w:lang w:val="en-US"/>
        </w:rPr>
        <w:t>Hairui</w:t>
      </w:r>
      <w:proofErr w:type="spellEnd"/>
      <w:r w:rsidRPr="00077975">
        <w:rPr>
          <w:rFonts w:ascii="Arial" w:hAnsi="Arial" w:cs="Arial"/>
          <w:sz w:val="20"/>
          <w:szCs w:val="20"/>
          <w:lang w:val="en-US"/>
        </w:rPr>
        <w:t xml:space="preserve"> L, </w:t>
      </w:r>
      <w:proofErr w:type="spellStart"/>
      <w:r w:rsidRPr="00077975">
        <w:rPr>
          <w:rFonts w:ascii="Arial" w:hAnsi="Arial" w:cs="Arial"/>
          <w:sz w:val="20"/>
          <w:szCs w:val="20"/>
          <w:lang w:val="en-US"/>
        </w:rPr>
        <w:t>Ruiping</w:t>
      </w:r>
      <w:proofErr w:type="spellEnd"/>
      <w:r w:rsidRPr="00077975">
        <w:rPr>
          <w:rFonts w:ascii="Arial" w:hAnsi="Arial" w:cs="Arial"/>
          <w:sz w:val="20"/>
          <w:szCs w:val="20"/>
          <w:lang w:val="en-US"/>
        </w:rPr>
        <w:t xml:space="preserve"> Q, Haifa Z, Songhua C </w:t>
      </w:r>
      <w:r w:rsidRPr="00077975">
        <w:rPr>
          <w:rFonts w:ascii="Arial" w:hAnsi="Arial" w:cs="Arial"/>
          <w:sz w:val="20"/>
          <w:szCs w:val="20"/>
        </w:rPr>
        <w:t xml:space="preserve">&amp; </w:t>
      </w:r>
      <w:proofErr w:type="spellStart"/>
      <w:r w:rsidRPr="00077975">
        <w:rPr>
          <w:rFonts w:ascii="Arial" w:hAnsi="Arial" w:cs="Arial"/>
          <w:sz w:val="20"/>
          <w:szCs w:val="20"/>
          <w:lang w:val="en-US"/>
        </w:rPr>
        <w:t>Mingjian</w:t>
      </w:r>
      <w:proofErr w:type="spellEnd"/>
      <w:r w:rsidRPr="00077975">
        <w:rPr>
          <w:rFonts w:ascii="Arial" w:hAnsi="Arial" w:cs="Arial"/>
          <w:sz w:val="20"/>
          <w:szCs w:val="20"/>
          <w:lang w:val="en-US"/>
        </w:rPr>
        <w:t xml:space="preserve"> Y. </w:t>
      </w:r>
      <w:r w:rsidR="00B77D6F" w:rsidRPr="00077975">
        <w:rPr>
          <w:rFonts w:ascii="Arial" w:hAnsi="Arial" w:cs="Arial"/>
          <w:sz w:val="20"/>
          <w:szCs w:val="20"/>
          <w:lang w:val="en-US"/>
        </w:rPr>
        <w:t xml:space="preserve">All-inorganic perovskite solar cells based on </w:t>
      </w:r>
      <m:oMath>
        <m:r>
          <w:rPr>
            <w:rFonts w:ascii="Cambria Math" w:hAnsi="Cambria Math" w:cs="Arial"/>
            <w:sz w:val="20"/>
            <w:szCs w:val="20"/>
          </w:rPr>
          <m:t>CsPbI</m:t>
        </m:r>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lang w:val="en-US"/>
              </w:rPr>
              <m:t>2</m:t>
            </m:r>
          </m:sub>
        </m:sSub>
      </m:oMath>
      <w:r w:rsidR="00B77D6F" w:rsidRPr="00077975">
        <w:rPr>
          <w:rFonts w:ascii="Arial" w:hAnsi="Arial" w:cs="Arial"/>
          <w:sz w:val="20"/>
          <w:szCs w:val="20"/>
          <w:lang w:val="en-US"/>
        </w:rPr>
        <w:t> and metal oxide transport l</w:t>
      </w:r>
      <w:r w:rsidRPr="00077975">
        <w:rPr>
          <w:rFonts w:ascii="Arial" w:hAnsi="Arial" w:cs="Arial"/>
          <w:sz w:val="20"/>
          <w:szCs w:val="20"/>
          <w:lang w:val="en-US"/>
        </w:rPr>
        <w:t>ayers with improved stability.</w:t>
      </w:r>
      <w:r w:rsidR="00B77D6F" w:rsidRPr="00077975">
        <w:rPr>
          <w:rFonts w:ascii="Arial" w:hAnsi="Arial" w:cs="Arial"/>
          <w:sz w:val="20"/>
          <w:szCs w:val="20"/>
          <w:lang w:val="en-US"/>
        </w:rPr>
        <w:t xml:space="preserve"> Nanomaterials, 9, 16 (2019).</w:t>
      </w:r>
    </w:p>
    <w:p w:rsidR="00B77D6F" w:rsidRPr="00077975" w:rsidRDefault="00D07EB5" w:rsidP="00A253FB">
      <w:pPr>
        <w:pStyle w:val="ListParagraph"/>
        <w:autoSpaceDE w:val="0"/>
        <w:autoSpaceDN w:val="0"/>
        <w:adjustRightInd w:val="0"/>
        <w:spacing w:after="0" w:line="360" w:lineRule="auto"/>
        <w:ind w:left="360"/>
        <w:jc w:val="both"/>
        <w:rPr>
          <w:rFonts w:ascii="Arial" w:hAnsi="Arial" w:cs="Arial"/>
          <w:sz w:val="20"/>
          <w:szCs w:val="20"/>
          <w:lang w:val="en-US"/>
        </w:rPr>
      </w:pPr>
      <w:r w:rsidRPr="00077975">
        <w:rPr>
          <w:rFonts w:ascii="Arial" w:hAnsi="Arial" w:cs="Arial"/>
          <w:sz w:val="20"/>
          <w:szCs w:val="20"/>
          <w:lang w:val="en-US"/>
        </w:rPr>
        <w:t xml:space="preserve">Jing M, </w:t>
      </w:r>
      <w:proofErr w:type="spellStart"/>
      <w:r w:rsidRPr="00077975">
        <w:rPr>
          <w:rFonts w:ascii="Arial" w:hAnsi="Arial" w:cs="Arial"/>
          <w:sz w:val="20"/>
          <w:szCs w:val="20"/>
          <w:lang w:val="en-US"/>
        </w:rPr>
        <w:t>Jie</w:t>
      </w:r>
      <w:proofErr w:type="spellEnd"/>
      <w:r w:rsidRPr="00077975">
        <w:rPr>
          <w:rFonts w:ascii="Arial" w:hAnsi="Arial" w:cs="Arial"/>
          <w:sz w:val="20"/>
          <w:szCs w:val="20"/>
          <w:lang w:val="en-US"/>
        </w:rPr>
        <w:t xml:space="preserve"> S, </w:t>
      </w:r>
      <w:proofErr w:type="spellStart"/>
      <w:r w:rsidRPr="00077975">
        <w:rPr>
          <w:rFonts w:ascii="Arial" w:hAnsi="Arial" w:cs="Arial"/>
          <w:sz w:val="20"/>
          <w:szCs w:val="20"/>
          <w:lang w:val="en-US"/>
        </w:rPr>
        <w:t>Zhenhua</w:t>
      </w:r>
      <w:proofErr w:type="spellEnd"/>
      <w:r w:rsidRPr="00077975">
        <w:rPr>
          <w:rFonts w:ascii="Arial" w:hAnsi="Arial" w:cs="Arial"/>
          <w:sz w:val="20"/>
          <w:szCs w:val="20"/>
          <w:lang w:val="en-US"/>
        </w:rPr>
        <w:t xml:space="preserve"> L, Long Z, Jian H, Jincheng Z, </w:t>
      </w:r>
      <w:proofErr w:type="spellStart"/>
      <w:r w:rsidRPr="00077975">
        <w:rPr>
          <w:rFonts w:ascii="Arial" w:hAnsi="Arial" w:cs="Arial"/>
          <w:sz w:val="20"/>
          <w:szCs w:val="20"/>
          <w:lang w:val="en-US"/>
        </w:rPr>
        <w:t>Shengzhong</w:t>
      </w:r>
      <w:proofErr w:type="spellEnd"/>
      <w:r w:rsidRPr="00077975">
        <w:rPr>
          <w:rFonts w:ascii="Arial" w:hAnsi="Arial" w:cs="Arial"/>
          <w:sz w:val="20"/>
          <w:szCs w:val="20"/>
          <w:lang w:val="en-US"/>
        </w:rPr>
        <w:t xml:space="preserve"> L</w:t>
      </w:r>
      <w:r w:rsidR="00B77D6F" w:rsidRPr="00077975">
        <w:rPr>
          <w:rFonts w:ascii="Arial" w:hAnsi="Arial" w:cs="Arial"/>
          <w:sz w:val="20"/>
          <w:szCs w:val="20"/>
          <w:lang w:val="en-US"/>
        </w:rPr>
        <w:t>,</w:t>
      </w:r>
      <w:r w:rsidRPr="00077975">
        <w:rPr>
          <w:rFonts w:ascii="Arial" w:hAnsi="Arial" w:cs="Arial"/>
          <w:sz w:val="20"/>
          <w:szCs w:val="20"/>
          <w:lang w:val="en-US"/>
        </w:rPr>
        <w:t xml:space="preserve"> </w:t>
      </w:r>
      <w:proofErr w:type="spellStart"/>
      <w:r w:rsidRPr="00077975">
        <w:rPr>
          <w:rFonts w:ascii="Arial" w:hAnsi="Arial" w:cs="Arial"/>
          <w:sz w:val="20"/>
          <w:szCs w:val="20"/>
          <w:lang w:val="en-US"/>
        </w:rPr>
        <w:t>Jingjing</w:t>
      </w:r>
      <w:proofErr w:type="spellEnd"/>
      <w:r w:rsidRPr="00077975">
        <w:rPr>
          <w:rFonts w:ascii="Arial" w:hAnsi="Arial" w:cs="Arial"/>
          <w:sz w:val="20"/>
          <w:szCs w:val="20"/>
          <w:lang w:val="en-US"/>
        </w:rPr>
        <w:t xml:space="preserve"> C </w:t>
      </w:r>
      <w:r w:rsidRPr="00077975">
        <w:rPr>
          <w:rFonts w:ascii="Arial" w:hAnsi="Arial" w:cs="Arial"/>
          <w:sz w:val="20"/>
          <w:szCs w:val="20"/>
        </w:rPr>
        <w:t>&amp;</w:t>
      </w:r>
      <w:r w:rsidRPr="00077975">
        <w:rPr>
          <w:rFonts w:ascii="Arial" w:hAnsi="Arial" w:cs="Arial"/>
          <w:sz w:val="20"/>
          <w:szCs w:val="20"/>
          <w:lang w:val="en-US"/>
        </w:rPr>
        <w:t xml:space="preserve"> Yue H. </w:t>
      </w:r>
      <w:r w:rsidR="00B77D6F" w:rsidRPr="00077975">
        <w:rPr>
          <w:rFonts w:ascii="Arial" w:hAnsi="Arial" w:cs="Arial"/>
          <w:bCs/>
          <w:sz w:val="20"/>
          <w:szCs w:val="20"/>
          <w:lang w:val="en-US"/>
        </w:rPr>
        <w:t xml:space="preserve">Improve the Oxide/Perovskite Heterojunction Contact for Low Temperature High Efficiency and Stable All-inorganic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lang w:val="en-US"/>
              </w:rPr>
              <m:t>2</m:t>
            </m:r>
          </m:sub>
        </m:sSub>
        <m:r>
          <w:rPr>
            <w:rFonts w:ascii="Cambria Math" w:hAnsi="Cambria Math" w:cs="Arial"/>
            <w:sz w:val="20"/>
            <w:szCs w:val="20"/>
          </w:rPr>
          <m:t>Br</m:t>
        </m:r>
      </m:oMath>
      <w:r w:rsidRPr="00077975">
        <w:rPr>
          <w:rFonts w:ascii="Arial" w:hAnsi="Arial" w:cs="Arial"/>
          <w:bCs/>
          <w:sz w:val="20"/>
          <w:szCs w:val="20"/>
          <w:lang w:val="en-US"/>
        </w:rPr>
        <w:t xml:space="preserve"> Solar Cells. </w:t>
      </w:r>
      <w:hyperlink r:id="rId50" w:tooltip="Go to Nano Energy on ScienceDirect" w:history="1">
        <w:r w:rsidR="00B77D6F" w:rsidRPr="00077975">
          <w:rPr>
            <w:rFonts w:ascii="Arial" w:hAnsi="Arial" w:cs="Arial"/>
            <w:sz w:val="20"/>
            <w:szCs w:val="20"/>
            <w:lang w:val="en-US"/>
          </w:rPr>
          <w:t>Nano Energy</w:t>
        </w:r>
      </w:hyperlink>
      <w:r w:rsidR="00B77D6F" w:rsidRPr="00077975">
        <w:rPr>
          <w:rFonts w:ascii="Arial" w:hAnsi="Arial" w:cs="Arial"/>
          <w:sz w:val="20"/>
          <w:szCs w:val="20"/>
          <w:lang w:val="en-US"/>
        </w:rPr>
        <w:t xml:space="preserve">, 67, </w:t>
      </w:r>
      <w:r w:rsidR="00B77D6F" w:rsidRPr="00077975">
        <w:rPr>
          <w:rFonts w:ascii="Arial" w:hAnsi="Arial" w:cs="Arial"/>
          <w:color w:val="2E2E2E"/>
          <w:sz w:val="20"/>
          <w:szCs w:val="20"/>
          <w:lang w:val="en-US"/>
        </w:rPr>
        <w:t>104241 (2020).</w:t>
      </w:r>
    </w:p>
    <w:p w:rsidR="00B77D6F" w:rsidRPr="00077975" w:rsidRDefault="00D07EB5" w:rsidP="00D07EB5">
      <w:pPr>
        <w:pStyle w:val="ListParagraph"/>
        <w:autoSpaceDE w:val="0"/>
        <w:autoSpaceDN w:val="0"/>
        <w:adjustRightInd w:val="0"/>
        <w:spacing w:after="0" w:line="360" w:lineRule="auto"/>
        <w:ind w:left="360"/>
        <w:jc w:val="both"/>
        <w:rPr>
          <w:rFonts w:ascii="Arial" w:eastAsia="CIDFont+F3" w:hAnsi="Arial" w:cs="Arial"/>
          <w:sz w:val="20"/>
          <w:szCs w:val="20"/>
          <w:lang w:val="en-US"/>
        </w:rPr>
      </w:pPr>
      <w:r w:rsidRPr="00077975">
        <w:rPr>
          <w:rFonts w:ascii="Arial" w:eastAsia="CIDFont+F3" w:hAnsi="Arial" w:cs="Arial"/>
          <w:sz w:val="20"/>
          <w:szCs w:val="20"/>
          <w:lang w:val="en-US"/>
        </w:rPr>
        <w:t>Yassine R</w:t>
      </w:r>
      <w:r w:rsidR="001D1C9A" w:rsidRPr="00077975">
        <w:rPr>
          <w:rFonts w:ascii="Arial" w:eastAsia="CIDFont+F3" w:hAnsi="Arial" w:cs="Arial"/>
          <w:sz w:val="20"/>
          <w:szCs w:val="20"/>
          <w:lang w:val="en-US"/>
        </w:rPr>
        <w:t xml:space="preserve">, Hamid </w:t>
      </w:r>
      <w:proofErr w:type="spellStart"/>
      <w:r w:rsidR="001D1C9A" w:rsidRPr="00077975">
        <w:rPr>
          <w:rFonts w:ascii="Arial" w:eastAsia="CIDFont+F3" w:hAnsi="Arial" w:cs="Arial"/>
          <w:sz w:val="20"/>
          <w:szCs w:val="20"/>
          <w:lang w:val="en-US"/>
        </w:rPr>
        <w:t>Ez</w:t>
      </w:r>
      <w:proofErr w:type="spellEnd"/>
      <w:r w:rsidR="001D1C9A" w:rsidRPr="00077975">
        <w:rPr>
          <w:rFonts w:ascii="Arial" w:eastAsia="CIDFont+F3" w:hAnsi="Arial" w:cs="Arial"/>
          <w:sz w:val="20"/>
          <w:szCs w:val="20"/>
          <w:lang w:val="en-US"/>
        </w:rPr>
        <w:t xml:space="preserve">-Z, </w:t>
      </w:r>
      <w:proofErr w:type="spellStart"/>
      <w:r w:rsidR="001D1C9A" w:rsidRPr="00077975">
        <w:rPr>
          <w:rFonts w:ascii="Arial" w:eastAsia="CIDFont+F3" w:hAnsi="Arial" w:cs="Arial"/>
          <w:sz w:val="20"/>
          <w:szCs w:val="20"/>
          <w:lang w:val="en-US"/>
        </w:rPr>
        <w:t>Shahzada</w:t>
      </w:r>
      <w:proofErr w:type="spellEnd"/>
      <w:r w:rsidR="001D1C9A" w:rsidRPr="00077975">
        <w:rPr>
          <w:rFonts w:ascii="Arial" w:eastAsia="CIDFont+F3" w:hAnsi="Arial" w:cs="Arial"/>
          <w:sz w:val="20"/>
          <w:szCs w:val="20"/>
          <w:lang w:val="en-US"/>
        </w:rPr>
        <w:t xml:space="preserve"> A </w:t>
      </w:r>
      <w:r w:rsidR="001D1C9A" w:rsidRPr="00077975">
        <w:rPr>
          <w:rFonts w:ascii="Arial" w:hAnsi="Arial" w:cs="Arial"/>
          <w:sz w:val="20"/>
          <w:szCs w:val="20"/>
        </w:rPr>
        <w:t>&amp;</w:t>
      </w:r>
      <w:r w:rsidR="001D1C9A" w:rsidRPr="00077975">
        <w:rPr>
          <w:rFonts w:ascii="Arial" w:eastAsia="CIDFont+F3" w:hAnsi="Arial" w:cs="Arial"/>
          <w:sz w:val="20"/>
          <w:szCs w:val="20"/>
          <w:lang w:val="en-US"/>
        </w:rPr>
        <w:t xml:space="preserve"> </w:t>
      </w:r>
      <w:proofErr w:type="spellStart"/>
      <w:r w:rsidR="001D1C9A" w:rsidRPr="00077975">
        <w:rPr>
          <w:rFonts w:ascii="Arial" w:eastAsia="CIDFont+F3" w:hAnsi="Arial" w:cs="Arial"/>
          <w:sz w:val="20"/>
          <w:szCs w:val="20"/>
          <w:lang w:val="en-US"/>
        </w:rPr>
        <w:t>Samrana</w:t>
      </w:r>
      <w:proofErr w:type="spellEnd"/>
      <w:r w:rsidR="001D1C9A" w:rsidRPr="00077975">
        <w:rPr>
          <w:rFonts w:ascii="Arial" w:eastAsia="CIDFont+F3" w:hAnsi="Arial" w:cs="Arial"/>
          <w:sz w:val="20"/>
          <w:szCs w:val="20"/>
          <w:lang w:val="en-US"/>
        </w:rPr>
        <w:t xml:space="preserve"> K. </w:t>
      </w:r>
      <w:r w:rsidR="00B77D6F" w:rsidRPr="00077975">
        <w:rPr>
          <w:rFonts w:ascii="Arial" w:eastAsia="CIDFont+F3" w:hAnsi="Arial" w:cs="Arial"/>
          <w:sz w:val="20"/>
          <w:szCs w:val="20"/>
          <w:lang w:val="en-US"/>
        </w:rPr>
        <w:t>Unravelling of theoretical window to fabricate high performance ino</w:t>
      </w:r>
      <w:r w:rsidR="001D1C9A" w:rsidRPr="00077975">
        <w:rPr>
          <w:rFonts w:ascii="Arial" w:eastAsia="CIDFont+F3" w:hAnsi="Arial" w:cs="Arial"/>
          <w:sz w:val="20"/>
          <w:szCs w:val="20"/>
          <w:lang w:val="en-US"/>
        </w:rPr>
        <w:t>rganic perovskite solar cells.</w:t>
      </w:r>
      <w:r w:rsidR="00B77D6F" w:rsidRPr="00077975">
        <w:rPr>
          <w:rFonts w:ascii="Arial" w:eastAsia="CIDFont+F3" w:hAnsi="Arial" w:cs="Arial"/>
          <w:sz w:val="20"/>
          <w:szCs w:val="20"/>
          <w:lang w:val="en-US"/>
        </w:rPr>
        <w:t xml:space="preserve"> </w:t>
      </w:r>
      <w:r w:rsidR="00B77D6F" w:rsidRPr="00077975">
        <w:rPr>
          <w:rFonts w:ascii="Arial" w:hAnsi="Arial" w:cs="Arial"/>
          <w:sz w:val="20"/>
          <w:szCs w:val="20"/>
          <w:lang w:val="en-US"/>
        </w:rPr>
        <w:t>Sustainable Energy &amp; Fuels,</w:t>
      </w:r>
      <w:r w:rsidR="00B77D6F" w:rsidRPr="00077975">
        <w:rPr>
          <w:rFonts w:ascii="Arial" w:hAnsi="Arial" w:cs="Arial"/>
          <w:sz w:val="20"/>
          <w:szCs w:val="20"/>
          <w:shd w:val="clear" w:color="auto" w:fill="FFFFFF"/>
          <w:lang w:val="en-US"/>
        </w:rPr>
        <w:t> </w:t>
      </w:r>
      <w:r w:rsidR="00B77D6F" w:rsidRPr="00077975">
        <w:rPr>
          <w:rStyle w:val="Strong"/>
          <w:rFonts w:ascii="Arial" w:hAnsi="Arial" w:cs="Arial"/>
          <w:b w:val="0"/>
          <w:sz w:val="20"/>
          <w:szCs w:val="20"/>
          <w:shd w:val="clear" w:color="auto" w:fill="FFFFFF"/>
          <w:lang w:val="en-US"/>
        </w:rPr>
        <w:t>5</w:t>
      </w:r>
      <w:r w:rsidR="00B77D6F" w:rsidRPr="00077975">
        <w:rPr>
          <w:rFonts w:ascii="Arial" w:hAnsi="Arial" w:cs="Arial"/>
          <w:sz w:val="20"/>
          <w:szCs w:val="20"/>
          <w:shd w:val="clear" w:color="auto" w:fill="FFFFFF"/>
          <w:lang w:val="en-US"/>
        </w:rPr>
        <w:t>, 219-229 (2021).</w:t>
      </w:r>
    </w:p>
    <w:p w:rsidR="00B77D6F" w:rsidRPr="00077975" w:rsidRDefault="001D1C9A" w:rsidP="00077975">
      <w:pPr>
        <w:pStyle w:val="ListParagraph"/>
        <w:autoSpaceDE w:val="0"/>
        <w:autoSpaceDN w:val="0"/>
        <w:adjustRightInd w:val="0"/>
        <w:spacing w:after="0" w:line="360" w:lineRule="auto"/>
        <w:ind w:left="360"/>
        <w:jc w:val="both"/>
        <w:rPr>
          <w:rFonts w:ascii="Arial" w:hAnsi="Arial" w:cs="Arial"/>
          <w:bCs/>
          <w:sz w:val="20"/>
          <w:szCs w:val="20"/>
          <w:lang w:val="en-US"/>
        </w:rPr>
      </w:pPr>
      <w:proofErr w:type="spellStart"/>
      <w:r w:rsidRPr="00077975">
        <w:rPr>
          <w:rFonts w:ascii="Arial" w:hAnsi="Arial" w:cs="Arial"/>
          <w:bCs/>
          <w:sz w:val="20"/>
          <w:szCs w:val="20"/>
          <w:lang w:val="en-US"/>
        </w:rPr>
        <w:t>Wensheng</w:t>
      </w:r>
      <w:proofErr w:type="spellEnd"/>
      <w:r w:rsidRPr="00077975">
        <w:rPr>
          <w:rFonts w:ascii="Arial" w:hAnsi="Arial" w:cs="Arial"/>
          <w:bCs/>
          <w:sz w:val="20"/>
          <w:szCs w:val="20"/>
          <w:lang w:val="en-US"/>
        </w:rPr>
        <w:t xml:space="preserve"> L, </w:t>
      </w:r>
      <w:proofErr w:type="spellStart"/>
      <w:r w:rsidRPr="00077975">
        <w:rPr>
          <w:rFonts w:ascii="Arial" w:hAnsi="Arial" w:cs="Arial"/>
          <w:bCs/>
          <w:sz w:val="20"/>
          <w:szCs w:val="20"/>
          <w:lang w:val="en-US"/>
        </w:rPr>
        <w:t>Dazheng</w:t>
      </w:r>
      <w:proofErr w:type="spellEnd"/>
      <w:r w:rsidRPr="00077975">
        <w:rPr>
          <w:rFonts w:ascii="Arial" w:hAnsi="Arial" w:cs="Arial"/>
          <w:bCs/>
          <w:sz w:val="20"/>
          <w:szCs w:val="20"/>
          <w:lang w:val="en-US"/>
        </w:rPr>
        <w:t xml:space="preserve"> C, </w:t>
      </w:r>
      <w:proofErr w:type="spellStart"/>
      <w:r w:rsidRPr="00077975">
        <w:rPr>
          <w:rFonts w:ascii="Arial" w:hAnsi="Arial" w:cs="Arial"/>
          <w:bCs/>
          <w:sz w:val="20"/>
          <w:szCs w:val="20"/>
          <w:lang w:val="en-US"/>
        </w:rPr>
        <w:t>Qirui</w:t>
      </w:r>
      <w:proofErr w:type="spellEnd"/>
      <w:r w:rsidRPr="00077975">
        <w:rPr>
          <w:rFonts w:ascii="Arial" w:hAnsi="Arial" w:cs="Arial"/>
          <w:bCs/>
          <w:sz w:val="20"/>
          <w:szCs w:val="20"/>
          <w:lang w:val="en-US"/>
        </w:rPr>
        <w:t xml:space="preserve"> G, </w:t>
      </w:r>
      <w:proofErr w:type="spellStart"/>
      <w:r w:rsidRPr="00077975">
        <w:rPr>
          <w:rFonts w:ascii="Arial" w:hAnsi="Arial" w:cs="Arial"/>
          <w:bCs/>
          <w:sz w:val="20"/>
          <w:szCs w:val="20"/>
          <w:lang w:val="en-US"/>
        </w:rPr>
        <w:t>Baichuan</w:t>
      </w:r>
      <w:proofErr w:type="spellEnd"/>
      <w:r w:rsidRPr="00077975">
        <w:rPr>
          <w:rFonts w:ascii="Arial" w:hAnsi="Arial" w:cs="Arial"/>
          <w:bCs/>
          <w:sz w:val="20"/>
          <w:szCs w:val="20"/>
          <w:lang w:val="en-US"/>
        </w:rPr>
        <w:t xml:space="preserve"> T, Xiaoping X, </w:t>
      </w:r>
      <w:proofErr w:type="spellStart"/>
      <w:r w:rsidRPr="00077975">
        <w:rPr>
          <w:rFonts w:ascii="Arial" w:hAnsi="Arial" w:cs="Arial"/>
          <w:bCs/>
          <w:sz w:val="20"/>
          <w:szCs w:val="20"/>
          <w:lang w:val="en-US"/>
        </w:rPr>
        <w:t>Yibing</w:t>
      </w:r>
      <w:proofErr w:type="spellEnd"/>
      <w:r w:rsidRPr="00077975">
        <w:rPr>
          <w:rFonts w:ascii="Arial" w:hAnsi="Arial" w:cs="Arial"/>
          <w:bCs/>
          <w:sz w:val="20"/>
          <w:szCs w:val="20"/>
          <w:lang w:val="en-US"/>
        </w:rPr>
        <w:t xml:space="preserve"> H, </w:t>
      </w:r>
      <w:proofErr w:type="spellStart"/>
      <w:r w:rsidRPr="00077975">
        <w:rPr>
          <w:rFonts w:ascii="Arial" w:hAnsi="Arial" w:cs="Arial"/>
          <w:bCs/>
          <w:sz w:val="20"/>
          <w:szCs w:val="20"/>
          <w:lang w:val="en-US"/>
        </w:rPr>
        <w:t>Wenming</w:t>
      </w:r>
      <w:proofErr w:type="spellEnd"/>
      <w:r w:rsidRPr="00077975">
        <w:rPr>
          <w:rFonts w:ascii="Arial" w:hAnsi="Arial" w:cs="Arial"/>
          <w:bCs/>
          <w:sz w:val="20"/>
          <w:szCs w:val="20"/>
          <w:lang w:val="en-US"/>
        </w:rPr>
        <w:t xml:space="preserve"> C, Gang L, Peng D, He X, </w:t>
      </w:r>
      <w:proofErr w:type="spellStart"/>
      <w:r w:rsidRPr="00077975">
        <w:rPr>
          <w:rFonts w:ascii="Arial" w:hAnsi="Arial" w:cs="Arial"/>
          <w:bCs/>
          <w:sz w:val="20"/>
          <w:szCs w:val="20"/>
          <w:lang w:val="en-US"/>
        </w:rPr>
        <w:t>Weidong</w:t>
      </w:r>
      <w:proofErr w:type="spellEnd"/>
      <w:r w:rsidRPr="00077975">
        <w:rPr>
          <w:rFonts w:ascii="Arial" w:hAnsi="Arial" w:cs="Arial"/>
          <w:bCs/>
          <w:sz w:val="20"/>
          <w:szCs w:val="20"/>
          <w:lang w:val="en-US"/>
        </w:rPr>
        <w:t xml:space="preserve"> Z </w:t>
      </w:r>
      <w:r w:rsidRPr="00077975">
        <w:rPr>
          <w:rFonts w:ascii="Arial" w:hAnsi="Arial" w:cs="Arial"/>
          <w:sz w:val="20"/>
          <w:szCs w:val="20"/>
        </w:rPr>
        <w:t>&amp;</w:t>
      </w:r>
      <w:r w:rsidR="00B77D6F" w:rsidRPr="00077975">
        <w:rPr>
          <w:rFonts w:ascii="Arial" w:hAnsi="Arial" w:cs="Arial"/>
          <w:bCs/>
          <w:sz w:val="20"/>
          <w:szCs w:val="20"/>
          <w:lang w:val="en-US"/>
        </w:rPr>
        <w:t xml:space="preserve"> </w:t>
      </w:r>
      <w:proofErr w:type="spellStart"/>
      <w:r w:rsidRPr="00077975">
        <w:rPr>
          <w:rFonts w:ascii="Arial" w:hAnsi="Arial" w:cs="Arial"/>
          <w:bCs/>
          <w:sz w:val="20"/>
          <w:szCs w:val="20"/>
          <w:lang w:val="en-US"/>
        </w:rPr>
        <w:t>Chunfu</w:t>
      </w:r>
      <w:proofErr w:type="spellEnd"/>
      <w:r w:rsidRPr="00077975">
        <w:rPr>
          <w:rFonts w:ascii="Arial" w:hAnsi="Arial" w:cs="Arial"/>
          <w:bCs/>
          <w:sz w:val="20"/>
          <w:szCs w:val="20"/>
          <w:lang w:val="en-US"/>
        </w:rPr>
        <w:t xml:space="preserve"> Z.</w:t>
      </w:r>
      <w:r w:rsidR="00B77D6F" w:rsidRPr="00077975">
        <w:rPr>
          <w:rFonts w:ascii="Arial" w:hAnsi="Arial" w:cs="Arial"/>
          <w:bCs/>
          <w:sz w:val="20"/>
          <w:szCs w:val="20"/>
          <w:lang w:val="en-US"/>
        </w:rPr>
        <w:t xml:space="preserve"> Performance Enhancement of All-Inorganic Carbon-Based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lang w:val="en-US"/>
              </w:rPr>
              <m:t>2</m:t>
            </m:r>
          </m:sub>
        </m:sSub>
        <m:r>
          <w:rPr>
            <w:rFonts w:ascii="Cambria Math" w:hAnsi="Cambria Math" w:cs="Arial"/>
            <w:sz w:val="20"/>
            <w:szCs w:val="20"/>
          </w:rPr>
          <m:t>Br</m:t>
        </m:r>
      </m:oMath>
      <w:r w:rsidR="00B77D6F" w:rsidRPr="00077975">
        <w:rPr>
          <w:rFonts w:ascii="Arial" w:hAnsi="Arial" w:cs="Arial"/>
          <w:bCs/>
          <w:sz w:val="20"/>
          <w:szCs w:val="20"/>
          <w:lang w:val="en-US"/>
        </w:rPr>
        <w:t xml:space="preserve"> Perovskite Solar Cells Usi</w:t>
      </w:r>
      <w:r w:rsidRPr="00077975">
        <w:rPr>
          <w:rFonts w:ascii="Arial" w:hAnsi="Arial" w:cs="Arial"/>
          <w:bCs/>
          <w:sz w:val="20"/>
          <w:szCs w:val="20"/>
          <w:lang w:val="en-US"/>
        </w:rPr>
        <w:t xml:space="preserve">ng a Moth-Eye Anti-Reflector. </w:t>
      </w:r>
      <w:r w:rsidR="00B77D6F" w:rsidRPr="00077975">
        <w:rPr>
          <w:rFonts w:ascii="Arial" w:hAnsi="Arial" w:cs="Arial"/>
          <w:sz w:val="20"/>
          <w:szCs w:val="20"/>
          <w:lang w:val="en-US"/>
        </w:rPr>
        <w:t>Nanomaterials, 11, 2726 (</w:t>
      </w:r>
      <w:r w:rsidR="00B77D6F" w:rsidRPr="00077975">
        <w:rPr>
          <w:rFonts w:ascii="Arial" w:hAnsi="Arial" w:cs="Arial"/>
          <w:bCs/>
          <w:sz w:val="20"/>
          <w:szCs w:val="20"/>
          <w:lang w:val="en-US"/>
        </w:rPr>
        <w:t>2021).</w:t>
      </w:r>
    </w:p>
    <w:p w:rsidR="00B77D6F" w:rsidRPr="00077975" w:rsidRDefault="001D1C9A" w:rsidP="001D1C9A">
      <w:pPr>
        <w:pStyle w:val="Heading1"/>
        <w:keepLines/>
        <w:spacing w:before="0" w:after="0" w:line="360" w:lineRule="auto"/>
        <w:ind w:left="360"/>
        <w:jc w:val="both"/>
        <w:rPr>
          <w:rFonts w:cs="Arial"/>
          <w:b w:val="0"/>
          <w:color w:val="2E2E2E"/>
          <w:sz w:val="20"/>
        </w:rPr>
      </w:pPr>
      <w:r w:rsidRPr="00077975">
        <w:rPr>
          <w:rStyle w:val="text"/>
          <w:rFonts w:cs="Arial"/>
          <w:b w:val="0"/>
          <w:sz w:val="20"/>
        </w:rPr>
        <w:t xml:space="preserve">Anita H. B, Meng Z, Cho F. J. L, Fa-Jun M </w:t>
      </w:r>
      <w:r w:rsidRPr="00077975">
        <w:rPr>
          <w:rFonts w:cs="Arial"/>
          <w:b w:val="0"/>
          <w:sz w:val="20"/>
        </w:rPr>
        <w:t>&amp;</w:t>
      </w:r>
      <w:r w:rsidR="001964D4" w:rsidRPr="00077975">
        <w:rPr>
          <w:rStyle w:val="text"/>
          <w:rFonts w:cs="Arial"/>
          <w:b w:val="0"/>
          <w:sz w:val="20"/>
        </w:rPr>
        <w:t xml:space="preserve"> </w:t>
      </w:r>
      <w:proofErr w:type="spellStart"/>
      <w:r w:rsidR="001964D4" w:rsidRPr="00077975">
        <w:rPr>
          <w:rStyle w:val="text"/>
          <w:rFonts w:cs="Arial"/>
          <w:b w:val="0"/>
          <w:sz w:val="20"/>
        </w:rPr>
        <w:t>Shujuan</w:t>
      </w:r>
      <w:proofErr w:type="spellEnd"/>
      <w:r w:rsidR="001964D4" w:rsidRPr="00077975">
        <w:rPr>
          <w:rStyle w:val="text"/>
          <w:rFonts w:cs="Arial"/>
          <w:b w:val="0"/>
          <w:sz w:val="20"/>
        </w:rPr>
        <w:t xml:space="preserve"> Huang. </w:t>
      </w:r>
      <w:r w:rsidR="00B77D6F" w:rsidRPr="00077975">
        <w:rPr>
          <w:rStyle w:val="title-text"/>
          <w:rFonts w:cs="Arial"/>
          <w:b w:val="0"/>
          <w:sz w:val="20"/>
        </w:rPr>
        <w:t xml:space="preserve">Untapped Potentials of Inorganic Metal </w:t>
      </w:r>
      <w:r w:rsidR="001964D4" w:rsidRPr="00077975">
        <w:rPr>
          <w:rStyle w:val="title-text"/>
          <w:rFonts w:cs="Arial"/>
          <w:b w:val="0"/>
          <w:sz w:val="20"/>
        </w:rPr>
        <w:t xml:space="preserve">Halide Perovskite Solar Cells. </w:t>
      </w:r>
      <w:r w:rsidR="00B77D6F" w:rsidRPr="00077975">
        <w:rPr>
          <w:rStyle w:val="title-text"/>
          <w:rFonts w:cs="Arial"/>
          <w:b w:val="0"/>
          <w:sz w:val="20"/>
        </w:rPr>
        <w:t xml:space="preserve"> Joule, 3, </w:t>
      </w:r>
      <w:r w:rsidR="00BF74F2">
        <w:rPr>
          <w:rFonts w:cs="Arial"/>
          <w:b w:val="0"/>
          <w:color w:val="2E2E2E"/>
          <w:sz w:val="20"/>
        </w:rPr>
        <w:t>938-955 (</w:t>
      </w:r>
      <w:r w:rsidR="00B77D6F" w:rsidRPr="00077975">
        <w:rPr>
          <w:rFonts w:cs="Arial"/>
          <w:b w:val="0"/>
          <w:color w:val="2E2E2E"/>
          <w:sz w:val="20"/>
        </w:rPr>
        <w:t>2019).</w:t>
      </w:r>
    </w:p>
    <w:p w:rsidR="00B77D6F" w:rsidRPr="00077975" w:rsidRDefault="001964D4" w:rsidP="001964D4">
      <w:pPr>
        <w:pStyle w:val="Default"/>
        <w:spacing w:line="360" w:lineRule="auto"/>
        <w:ind w:left="360"/>
        <w:jc w:val="both"/>
        <w:rPr>
          <w:rFonts w:ascii="Arial" w:hAnsi="Arial" w:cs="Arial"/>
          <w:sz w:val="20"/>
          <w:szCs w:val="20"/>
          <w:lang w:val="en-US"/>
        </w:rPr>
      </w:pPr>
      <w:r w:rsidRPr="00077975">
        <w:rPr>
          <w:rFonts w:ascii="Arial" w:hAnsi="Arial" w:cs="Arial"/>
          <w:sz w:val="20"/>
          <w:szCs w:val="20"/>
          <w:lang w:val="en-US"/>
        </w:rPr>
        <w:t xml:space="preserve"> </w:t>
      </w:r>
      <w:proofErr w:type="spellStart"/>
      <w:r w:rsidRPr="00077975">
        <w:rPr>
          <w:rFonts w:ascii="Arial" w:hAnsi="Arial" w:cs="Arial"/>
          <w:sz w:val="20"/>
          <w:szCs w:val="20"/>
          <w:lang w:val="en-US"/>
        </w:rPr>
        <w:t>Sadek</w:t>
      </w:r>
      <w:proofErr w:type="spellEnd"/>
      <w:r w:rsidRPr="00077975">
        <w:rPr>
          <w:rFonts w:ascii="Arial" w:hAnsi="Arial" w:cs="Arial"/>
          <w:sz w:val="20"/>
          <w:szCs w:val="20"/>
          <w:lang w:val="en-US"/>
        </w:rPr>
        <w:t xml:space="preserve"> Md. S. I, </w:t>
      </w:r>
      <w:proofErr w:type="spellStart"/>
      <w:r w:rsidRPr="00077975">
        <w:rPr>
          <w:rFonts w:ascii="Arial" w:hAnsi="Arial" w:cs="Arial"/>
          <w:sz w:val="20"/>
          <w:szCs w:val="20"/>
          <w:lang w:val="en-US"/>
        </w:rPr>
        <w:t>Mst</w:t>
      </w:r>
      <w:proofErr w:type="spellEnd"/>
      <w:r w:rsidRPr="00077975">
        <w:rPr>
          <w:rFonts w:ascii="Arial" w:hAnsi="Arial" w:cs="Arial"/>
          <w:sz w:val="20"/>
          <w:szCs w:val="20"/>
          <w:lang w:val="en-US"/>
        </w:rPr>
        <w:t xml:space="preserve">. </w:t>
      </w:r>
      <w:proofErr w:type="spellStart"/>
      <w:r w:rsidRPr="00077975">
        <w:rPr>
          <w:rFonts w:ascii="Arial" w:hAnsi="Arial" w:cs="Arial"/>
          <w:sz w:val="20"/>
          <w:szCs w:val="20"/>
          <w:lang w:val="en-US"/>
        </w:rPr>
        <w:t>Sarmin</w:t>
      </w:r>
      <w:proofErr w:type="spellEnd"/>
      <w:r w:rsidRPr="00077975">
        <w:rPr>
          <w:rFonts w:ascii="Arial" w:hAnsi="Arial" w:cs="Arial"/>
          <w:sz w:val="20"/>
          <w:szCs w:val="20"/>
          <w:lang w:val="en-US"/>
        </w:rPr>
        <w:t xml:space="preserve"> A</w:t>
      </w:r>
      <w:r w:rsidR="00B77D6F" w:rsidRPr="00077975">
        <w:rPr>
          <w:rFonts w:ascii="Arial" w:hAnsi="Arial" w:cs="Arial"/>
          <w:sz w:val="20"/>
          <w:szCs w:val="20"/>
          <w:lang w:val="en-US"/>
        </w:rPr>
        <w:t xml:space="preserve">, Md. </w:t>
      </w:r>
      <w:proofErr w:type="spellStart"/>
      <w:r w:rsidR="00B77D6F" w:rsidRPr="00077975">
        <w:rPr>
          <w:rFonts w:ascii="Arial" w:hAnsi="Arial" w:cs="Arial"/>
          <w:sz w:val="20"/>
          <w:szCs w:val="20"/>
          <w:lang w:val="en-US"/>
        </w:rPr>
        <w:t>Foysal</w:t>
      </w:r>
      <w:proofErr w:type="spellEnd"/>
      <w:r w:rsidR="00B77D6F" w:rsidRPr="00077975">
        <w:rPr>
          <w:rFonts w:ascii="Arial" w:hAnsi="Arial" w:cs="Arial"/>
          <w:sz w:val="20"/>
          <w:szCs w:val="20"/>
          <w:lang w:val="en-US"/>
        </w:rPr>
        <w:t xml:space="preserve"> Kabir S</w:t>
      </w:r>
      <w:r w:rsidRPr="00077975">
        <w:rPr>
          <w:rFonts w:ascii="Arial" w:hAnsi="Arial" w:cs="Arial"/>
          <w:sz w:val="20"/>
          <w:szCs w:val="20"/>
          <w:lang w:val="en-US"/>
        </w:rPr>
        <w:t xml:space="preserve"> </w:t>
      </w:r>
      <w:r w:rsidRPr="00077975">
        <w:rPr>
          <w:rFonts w:ascii="Arial" w:hAnsi="Arial" w:cs="Arial"/>
          <w:sz w:val="20"/>
          <w:szCs w:val="20"/>
        </w:rPr>
        <w:t>&amp;</w:t>
      </w:r>
      <w:r w:rsidRPr="00077975">
        <w:rPr>
          <w:rFonts w:ascii="Arial" w:hAnsi="Arial" w:cs="Arial"/>
          <w:sz w:val="20"/>
          <w:szCs w:val="20"/>
          <w:lang w:val="en-US"/>
        </w:rPr>
        <w:t xml:space="preserve"> Md Ashraful I. </w:t>
      </w:r>
      <w:r w:rsidR="00B77D6F" w:rsidRPr="00077975">
        <w:rPr>
          <w:rFonts w:ascii="Arial" w:hAnsi="Arial" w:cs="Arial"/>
          <w:sz w:val="20"/>
          <w:szCs w:val="20"/>
          <w:lang w:val="en-US"/>
        </w:rPr>
        <w:t xml:space="preserve">Performance Analysis </w:t>
      </w:r>
      <w:proofErr w:type="gramStart"/>
      <w:r w:rsidR="00B77D6F" w:rsidRPr="00077975">
        <w:rPr>
          <w:rFonts w:ascii="Arial" w:hAnsi="Arial" w:cs="Arial"/>
          <w:sz w:val="20"/>
          <w:szCs w:val="20"/>
          <w:lang w:val="en-US"/>
        </w:rPr>
        <w:t>Of</w:t>
      </w:r>
      <w:proofErr w:type="gramEnd"/>
      <w:r w:rsidR="00B77D6F" w:rsidRPr="00077975">
        <w:rPr>
          <w:rFonts w:ascii="Arial" w:hAnsi="Arial" w:cs="Arial"/>
          <w:sz w:val="20"/>
          <w:szCs w:val="20"/>
          <w:lang w:val="en-US"/>
        </w:rPr>
        <w:t xml:space="preserve"> Perovskite Solar Cell With All Inorganic Hole Transport</w:t>
      </w:r>
      <w:r w:rsidRPr="00077975">
        <w:rPr>
          <w:rFonts w:ascii="Arial" w:hAnsi="Arial" w:cs="Arial"/>
          <w:sz w:val="20"/>
          <w:szCs w:val="20"/>
          <w:lang w:val="en-US"/>
        </w:rPr>
        <w:t xml:space="preserve"> And Electron Transport Layers.</w:t>
      </w:r>
      <w:r w:rsidR="00B77D6F" w:rsidRPr="00077975">
        <w:rPr>
          <w:rFonts w:ascii="Arial" w:hAnsi="Arial" w:cs="Arial"/>
          <w:sz w:val="20"/>
          <w:szCs w:val="20"/>
          <w:lang w:val="en-US"/>
        </w:rPr>
        <w:t xml:space="preserve"> The </w:t>
      </w:r>
      <w:proofErr w:type="spellStart"/>
      <w:r w:rsidR="00B77D6F" w:rsidRPr="00077975">
        <w:rPr>
          <w:rFonts w:ascii="Arial" w:hAnsi="Arial" w:cs="Arial"/>
          <w:sz w:val="20"/>
          <w:szCs w:val="20"/>
          <w:lang w:val="en-US"/>
        </w:rPr>
        <w:t>Seu</w:t>
      </w:r>
      <w:proofErr w:type="spellEnd"/>
      <w:r w:rsidR="00B77D6F" w:rsidRPr="00077975">
        <w:rPr>
          <w:rFonts w:ascii="Arial" w:hAnsi="Arial" w:cs="Arial"/>
          <w:sz w:val="20"/>
          <w:szCs w:val="20"/>
          <w:lang w:val="en-US"/>
        </w:rPr>
        <w:t xml:space="preserve"> Journal </w:t>
      </w:r>
      <w:proofErr w:type="gramStart"/>
      <w:r w:rsidR="00B77D6F" w:rsidRPr="00077975">
        <w:rPr>
          <w:rFonts w:ascii="Arial" w:hAnsi="Arial" w:cs="Arial"/>
          <w:sz w:val="20"/>
          <w:szCs w:val="20"/>
          <w:lang w:val="en-US"/>
        </w:rPr>
        <w:t>Of</w:t>
      </w:r>
      <w:proofErr w:type="gramEnd"/>
      <w:r w:rsidR="00B77D6F" w:rsidRPr="00077975">
        <w:rPr>
          <w:rFonts w:ascii="Arial" w:hAnsi="Arial" w:cs="Arial"/>
          <w:sz w:val="20"/>
          <w:szCs w:val="20"/>
          <w:lang w:val="en-US"/>
        </w:rPr>
        <w:t xml:space="preserve"> Electrical And Electronic </w:t>
      </w:r>
      <w:proofErr w:type="spellStart"/>
      <w:r w:rsidR="00B77D6F" w:rsidRPr="00077975">
        <w:rPr>
          <w:rFonts w:ascii="Arial" w:hAnsi="Arial" w:cs="Arial"/>
          <w:sz w:val="20"/>
          <w:szCs w:val="20"/>
          <w:lang w:val="en-US"/>
        </w:rPr>
        <w:t>Egineering</w:t>
      </w:r>
      <w:proofErr w:type="spellEnd"/>
      <w:r w:rsidR="00B77D6F" w:rsidRPr="00077975">
        <w:rPr>
          <w:rFonts w:ascii="Arial" w:hAnsi="Arial" w:cs="Arial"/>
          <w:sz w:val="20"/>
          <w:szCs w:val="20"/>
          <w:lang w:val="en-US"/>
        </w:rPr>
        <w:t xml:space="preserve"> (SEUJEEE), Volume 01, 2710-2130 (2021).</w:t>
      </w:r>
    </w:p>
    <w:p w:rsidR="00B77D6F" w:rsidRPr="00077975" w:rsidRDefault="00124AC5" w:rsidP="00124AC5">
      <w:pPr>
        <w:pStyle w:val="ListParagraph"/>
        <w:autoSpaceDE w:val="0"/>
        <w:autoSpaceDN w:val="0"/>
        <w:adjustRightInd w:val="0"/>
        <w:spacing w:after="0" w:line="360" w:lineRule="auto"/>
        <w:ind w:left="360"/>
        <w:jc w:val="both"/>
        <w:rPr>
          <w:rFonts w:ascii="Arial" w:hAnsi="Arial" w:cs="Arial"/>
          <w:sz w:val="20"/>
          <w:szCs w:val="20"/>
          <w:lang w:val="en-US"/>
        </w:rPr>
      </w:pPr>
      <w:r w:rsidRPr="00077975">
        <w:rPr>
          <w:rFonts w:ascii="Arial" w:hAnsi="Arial" w:cs="Arial"/>
          <w:sz w:val="20"/>
          <w:szCs w:val="20"/>
          <w:lang w:val="en-US"/>
        </w:rPr>
        <w:lastRenderedPageBreak/>
        <w:t xml:space="preserve">Md. </w:t>
      </w:r>
      <w:proofErr w:type="spellStart"/>
      <w:r w:rsidRPr="00077975">
        <w:rPr>
          <w:rFonts w:ascii="Arial" w:hAnsi="Arial" w:cs="Arial"/>
          <w:sz w:val="20"/>
          <w:szCs w:val="20"/>
          <w:lang w:val="en-US"/>
        </w:rPr>
        <w:t>Sazzadur</w:t>
      </w:r>
      <w:proofErr w:type="spellEnd"/>
      <w:r w:rsidRPr="00077975">
        <w:rPr>
          <w:rFonts w:ascii="Arial" w:hAnsi="Arial" w:cs="Arial"/>
          <w:sz w:val="20"/>
          <w:szCs w:val="20"/>
          <w:lang w:val="en-US"/>
        </w:rPr>
        <w:t xml:space="preserve"> R, Suman M, Ma S. W. M </w:t>
      </w:r>
      <w:r w:rsidRPr="00077975">
        <w:rPr>
          <w:rFonts w:ascii="Arial" w:hAnsi="Arial" w:cs="Arial"/>
          <w:sz w:val="20"/>
          <w:szCs w:val="20"/>
        </w:rPr>
        <w:t>&amp;</w:t>
      </w:r>
      <w:r w:rsidRPr="00077975">
        <w:rPr>
          <w:rFonts w:ascii="Arial" w:hAnsi="Arial" w:cs="Arial"/>
          <w:sz w:val="20"/>
          <w:szCs w:val="20"/>
          <w:lang w:val="en-US"/>
        </w:rPr>
        <w:t xml:space="preserve"> Mohammad I. </w:t>
      </w:r>
      <w:r w:rsidR="00B77D6F" w:rsidRPr="00077975">
        <w:rPr>
          <w:rFonts w:ascii="Arial" w:hAnsi="Arial" w:cs="Arial"/>
          <w:sz w:val="20"/>
          <w:szCs w:val="20"/>
          <w:lang w:val="en-US"/>
        </w:rPr>
        <w:t xml:space="preserve">Numerical Simulation of </w:t>
      </w:r>
      <m:oMath>
        <m:r>
          <w:rPr>
            <w:rFonts w:ascii="Cambria Math" w:eastAsiaTheme="minorEastAsia" w:hAnsi="Cambria Math" w:cs="Arial"/>
            <w:sz w:val="20"/>
            <w:szCs w:val="20"/>
          </w:rPr>
          <m:t>CsSn</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lang w:val="en-US"/>
              </w:rPr>
              <m:t>3</m:t>
            </m:r>
          </m:sub>
        </m:sSub>
      </m:oMath>
      <w:r w:rsidR="00B77D6F" w:rsidRPr="00077975">
        <w:rPr>
          <w:rFonts w:ascii="Arial" w:hAnsi="Arial" w:cs="Arial"/>
          <w:sz w:val="20"/>
          <w:szCs w:val="20"/>
          <w:lang w:val="en-US"/>
        </w:rPr>
        <w:t>-based Perovskite Solar Cells: Influen</w:t>
      </w:r>
      <w:r w:rsidRPr="00077975">
        <w:rPr>
          <w:rFonts w:ascii="Arial" w:hAnsi="Arial" w:cs="Arial"/>
          <w:sz w:val="20"/>
          <w:szCs w:val="20"/>
          <w:lang w:val="en-US"/>
        </w:rPr>
        <w:t>ce of doped-ITO Front Contact.</w:t>
      </w:r>
      <w:r w:rsidR="00B77D6F" w:rsidRPr="00077975">
        <w:rPr>
          <w:rFonts w:ascii="Arial" w:hAnsi="Arial" w:cs="Arial"/>
          <w:sz w:val="20"/>
          <w:szCs w:val="20"/>
          <w:lang w:val="en-US"/>
        </w:rPr>
        <w:t xml:space="preserve"> IEEE, 2020.</w:t>
      </w:r>
    </w:p>
    <w:p w:rsidR="00B77D6F" w:rsidRPr="00077975" w:rsidRDefault="00124AC5" w:rsidP="00124AC5">
      <w:pPr>
        <w:pStyle w:val="ListParagraph"/>
        <w:autoSpaceDE w:val="0"/>
        <w:autoSpaceDN w:val="0"/>
        <w:adjustRightInd w:val="0"/>
        <w:spacing w:after="0" w:line="360" w:lineRule="auto"/>
        <w:ind w:left="360"/>
        <w:jc w:val="both"/>
        <w:rPr>
          <w:rFonts w:ascii="Arial" w:hAnsi="Arial" w:cs="Arial"/>
          <w:bCs/>
          <w:sz w:val="20"/>
          <w:szCs w:val="20"/>
          <w:lang w:val="en-US"/>
        </w:rPr>
      </w:pPr>
      <w:proofErr w:type="spellStart"/>
      <w:r w:rsidRPr="00077975">
        <w:rPr>
          <w:rFonts w:ascii="Arial" w:hAnsi="Arial" w:cs="Arial"/>
          <w:bCs/>
          <w:sz w:val="20"/>
          <w:szCs w:val="20"/>
          <w:lang w:val="en-US"/>
        </w:rPr>
        <w:t>Hyojung</w:t>
      </w:r>
      <w:proofErr w:type="spellEnd"/>
      <w:r w:rsidRPr="00077975">
        <w:rPr>
          <w:rFonts w:ascii="Arial" w:hAnsi="Arial" w:cs="Arial"/>
          <w:bCs/>
          <w:sz w:val="20"/>
          <w:szCs w:val="20"/>
          <w:lang w:val="en-US"/>
        </w:rPr>
        <w:t xml:space="preserve"> S </w:t>
      </w:r>
      <w:r w:rsidRPr="00077975">
        <w:rPr>
          <w:rFonts w:ascii="Arial" w:hAnsi="Arial" w:cs="Arial"/>
          <w:sz w:val="20"/>
          <w:szCs w:val="20"/>
        </w:rPr>
        <w:t>&amp;</w:t>
      </w:r>
      <w:r w:rsidRPr="00077975">
        <w:rPr>
          <w:rFonts w:ascii="Arial" w:hAnsi="Arial" w:cs="Arial"/>
          <w:bCs/>
          <w:sz w:val="20"/>
          <w:szCs w:val="20"/>
          <w:lang w:val="en-US"/>
        </w:rPr>
        <w:t xml:space="preserve"> </w:t>
      </w:r>
      <w:proofErr w:type="spellStart"/>
      <w:r w:rsidRPr="00077975">
        <w:rPr>
          <w:rFonts w:ascii="Arial" w:hAnsi="Arial" w:cs="Arial"/>
          <w:bCs/>
          <w:sz w:val="20"/>
          <w:szCs w:val="20"/>
          <w:lang w:val="en-US"/>
        </w:rPr>
        <w:t>Byoung-Seong</w:t>
      </w:r>
      <w:proofErr w:type="spellEnd"/>
      <w:r w:rsidRPr="00077975">
        <w:rPr>
          <w:rFonts w:ascii="Arial" w:hAnsi="Arial" w:cs="Arial"/>
          <w:bCs/>
          <w:sz w:val="20"/>
          <w:szCs w:val="20"/>
          <w:lang w:val="en-US"/>
        </w:rPr>
        <w:t xml:space="preserve"> J. </w:t>
      </w:r>
      <w:r w:rsidR="00B77D6F" w:rsidRPr="00077975">
        <w:rPr>
          <w:rFonts w:ascii="Arial" w:hAnsi="Arial" w:cs="Arial"/>
          <w:bCs/>
          <w:sz w:val="20"/>
          <w:szCs w:val="20"/>
          <w:lang w:val="en-US"/>
        </w:rPr>
        <w:t xml:space="preserve">Optimization of the Power Conversion Efficiency of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x</m:t>
            </m:r>
          </m:sub>
        </m:sSub>
        <m:sSub>
          <m:sSubPr>
            <m:ctrlPr>
              <w:rPr>
                <w:rFonts w:ascii="Cambria Math" w:hAnsi="Cambria Math" w:cs="Arial"/>
                <w:bCs/>
                <w:i/>
                <w:sz w:val="20"/>
                <w:szCs w:val="20"/>
              </w:rPr>
            </m:ctrlPr>
          </m:sSubPr>
          <m:e>
            <m:r>
              <w:rPr>
                <w:rFonts w:ascii="Cambria Math" w:hAnsi="Cambria Math" w:cs="Arial"/>
                <w:sz w:val="20"/>
                <w:szCs w:val="20"/>
              </w:rPr>
              <m:t>Br</m:t>
            </m:r>
          </m:e>
          <m:sub>
            <m:r>
              <w:rPr>
                <w:rFonts w:ascii="Cambria Math" w:hAnsi="Cambria Math" w:cs="Arial"/>
                <w:sz w:val="20"/>
                <w:szCs w:val="20"/>
                <w:lang w:val="en-US"/>
              </w:rPr>
              <m:t>3-</m:t>
            </m:r>
            <m:r>
              <w:rPr>
                <w:rFonts w:ascii="Cambria Math" w:hAnsi="Cambria Math" w:cs="Arial"/>
                <w:sz w:val="20"/>
                <w:szCs w:val="20"/>
              </w:rPr>
              <m:t>x</m:t>
            </m:r>
          </m:sub>
        </m:sSub>
      </m:oMath>
      <w:r w:rsidR="00B77D6F" w:rsidRPr="00077975">
        <w:rPr>
          <w:rFonts w:ascii="Arial" w:hAnsi="Arial" w:cs="Arial"/>
          <w:bCs/>
          <w:sz w:val="20"/>
          <w:szCs w:val="20"/>
          <w:lang w:val="en-US"/>
        </w:rPr>
        <w:t xml:space="preserve">Based Perovskite Photovoltaic Solar Cells Using ZnO and </w:t>
      </w:r>
      <m:oMath>
        <m:r>
          <w:rPr>
            <w:rFonts w:ascii="Cambria Math" w:hAnsi="Cambria Math" w:cs="Arial"/>
            <w:sz w:val="20"/>
            <w:szCs w:val="20"/>
          </w:rPr>
          <m:t>Ni</m:t>
        </m:r>
        <m:sSub>
          <m:sSubPr>
            <m:ctrlPr>
              <w:rPr>
                <w:rFonts w:ascii="Cambria Math" w:hAnsi="Cambria Math" w:cs="Arial"/>
                <w:bCs/>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00B77D6F" w:rsidRPr="00077975">
        <w:rPr>
          <w:rFonts w:ascii="Arial" w:hAnsi="Arial" w:cs="Arial"/>
          <w:bCs/>
          <w:sz w:val="20"/>
          <w:szCs w:val="20"/>
          <w:lang w:val="en-US"/>
        </w:rPr>
        <w:t xml:space="preserve"> as an In</w:t>
      </w:r>
      <w:r w:rsidRPr="00077975">
        <w:rPr>
          <w:rFonts w:ascii="Arial" w:hAnsi="Arial" w:cs="Arial"/>
          <w:bCs/>
          <w:sz w:val="20"/>
          <w:szCs w:val="20"/>
          <w:lang w:val="en-US"/>
        </w:rPr>
        <w:t xml:space="preserve">organic Charge Transport </w:t>
      </w:r>
      <w:proofErr w:type="gramStart"/>
      <w:r w:rsidRPr="00077975">
        <w:rPr>
          <w:rFonts w:ascii="Arial" w:hAnsi="Arial" w:cs="Arial"/>
          <w:bCs/>
          <w:sz w:val="20"/>
          <w:szCs w:val="20"/>
          <w:lang w:val="en-US"/>
        </w:rPr>
        <w:t>Layer .</w:t>
      </w:r>
      <w:proofErr w:type="gramEnd"/>
      <w:r w:rsidRPr="00077975">
        <w:rPr>
          <w:rFonts w:ascii="Arial" w:hAnsi="Arial" w:cs="Arial"/>
          <w:bCs/>
          <w:sz w:val="20"/>
          <w:szCs w:val="20"/>
          <w:lang w:val="en-US"/>
        </w:rPr>
        <w:t xml:space="preserve"> </w:t>
      </w:r>
      <w:r w:rsidR="00B77D6F" w:rsidRPr="00077975">
        <w:rPr>
          <w:rFonts w:ascii="Arial" w:hAnsi="Arial" w:cs="Arial"/>
          <w:sz w:val="20"/>
          <w:szCs w:val="20"/>
          <w:lang w:val="en-US"/>
        </w:rPr>
        <w:t>Applied Sciences, 12, 8987 (</w:t>
      </w:r>
      <w:r w:rsidR="00B77D6F" w:rsidRPr="00077975">
        <w:rPr>
          <w:rFonts w:ascii="Arial" w:hAnsi="Arial" w:cs="Arial"/>
          <w:bCs/>
          <w:sz w:val="20"/>
          <w:szCs w:val="20"/>
          <w:lang w:val="en-US"/>
        </w:rPr>
        <w:t>2022).</w:t>
      </w:r>
    </w:p>
    <w:p w:rsidR="00B77D6F" w:rsidRPr="00077975" w:rsidRDefault="00124AC5" w:rsidP="00124AC5">
      <w:pPr>
        <w:pStyle w:val="ListParagraph"/>
        <w:spacing w:after="0" w:line="360" w:lineRule="auto"/>
        <w:ind w:left="360"/>
        <w:jc w:val="both"/>
        <w:rPr>
          <w:rFonts w:ascii="Arial" w:eastAsiaTheme="minorEastAsia" w:hAnsi="Arial" w:cs="Arial"/>
          <w:sz w:val="20"/>
          <w:szCs w:val="20"/>
          <w:lang w:val="en-US"/>
        </w:rPr>
      </w:pPr>
      <w:r w:rsidRPr="00077975">
        <w:rPr>
          <w:rFonts w:ascii="Arial" w:eastAsiaTheme="minorEastAsia" w:hAnsi="Arial" w:cs="Arial"/>
          <w:sz w:val="20"/>
          <w:szCs w:val="20"/>
          <w:lang w:val="en-US"/>
        </w:rPr>
        <w:t>Jiang K. W</w:t>
      </w:r>
      <w:r w:rsidR="00B77D6F" w:rsidRPr="00077975">
        <w:rPr>
          <w:rFonts w:ascii="Arial" w:eastAsiaTheme="minorEastAsia" w:hAnsi="Arial" w:cs="Arial"/>
          <w:sz w:val="20"/>
          <w:szCs w:val="20"/>
          <w:lang w:val="en-US"/>
        </w:rPr>
        <w:t xml:space="preserve">, </w:t>
      </w:r>
      <w:r w:rsidRPr="00077975">
        <w:rPr>
          <w:rFonts w:ascii="Arial" w:hAnsi="Arial" w:cs="Arial"/>
          <w:sz w:val="20"/>
          <w:szCs w:val="20"/>
          <w:lang w:val="en-US"/>
        </w:rPr>
        <w:t xml:space="preserve">Hong-Yi </w:t>
      </w:r>
      <w:proofErr w:type="spellStart"/>
      <w:proofErr w:type="gramStart"/>
      <w:r w:rsidRPr="00077975">
        <w:rPr>
          <w:rFonts w:ascii="Arial" w:hAnsi="Arial" w:cs="Arial"/>
          <w:sz w:val="20"/>
          <w:szCs w:val="20"/>
          <w:lang w:val="en-US"/>
        </w:rPr>
        <w:t>H,Yan</w:t>
      </w:r>
      <w:proofErr w:type="spellEnd"/>
      <w:proofErr w:type="gramEnd"/>
      <w:r w:rsidRPr="00077975">
        <w:rPr>
          <w:rFonts w:ascii="Arial" w:hAnsi="Arial" w:cs="Arial"/>
          <w:sz w:val="20"/>
          <w:szCs w:val="20"/>
          <w:lang w:val="en-US"/>
        </w:rPr>
        <w:t xml:space="preserve">-Qing L </w:t>
      </w:r>
      <w:r w:rsidRPr="00077975">
        <w:rPr>
          <w:rFonts w:ascii="Arial" w:hAnsi="Arial" w:cs="Arial"/>
          <w:sz w:val="20"/>
          <w:szCs w:val="20"/>
        </w:rPr>
        <w:t>&amp;</w:t>
      </w:r>
      <w:r w:rsidRPr="00077975">
        <w:rPr>
          <w:rFonts w:ascii="Arial" w:hAnsi="Arial" w:cs="Arial"/>
          <w:sz w:val="20"/>
          <w:szCs w:val="20"/>
          <w:lang w:val="en-US"/>
        </w:rPr>
        <w:t xml:space="preserve"> Jian-Xin T</w:t>
      </w:r>
      <w:r w:rsidRPr="00077975">
        <w:rPr>
          <w:rFonts w:ascii="Arial" w:eastAsiaTheme="minorEastAsia" w:hAnsi="Arial" w:cs="Arial"/>
          <w:sz w:val="20"/>
          <w:szCs w:val="20"/>
          <w:lang w:val="en-US"/>
        </w:rPr>
        <w:t xml:space="preserve">. </w:t>
      </w:r>
      <w:r w:rsidR="00B77D6F" w:rsidRPr="00077975">
        <w:rPr>
          <w:rFonts w:ascii="Arial" w:eastAsiaTheme="minorEastAsia" w:hAnsi="Arial" w:cs="Arial"/>
          <w:sz w:val="20"/>
          <w:szCs w:val="20"/>
          <w:lang w:val="en-US"/>
        </w:rPr>
        <w:t xml:space="preserve">Recent advances in interface </w:t>
      </w:r>
      <w:proofErr w:type="spellStart"/>
      <w:r w:rsidR="00B77D6F" w:rsidRPr="00077975">
        <w:rPr>
          <w:rFonts w:ascii="Arial" w:eastAsiaTheme="minorEastAsia" w:hAnsi="Arial" w:cs="Arial"/>
          <w:sz w:val="20"/>
          <w:szCs w:val="20"/>
          <w:lang w:val="en-US"/>
        </w:rPr>
        <w:t>engeering</w:t>
      </w:r>
      <w:proofErr w:type="spellEnd"/>
      <w:r w:rsidR="00B77D6F" w:rsidRPr="00077975">
        <w:rPr>
          <w:rFonts w:ascii="Arial" w:eastAsiaTheme="minorEastAsia" w:hAnsi="Arial" w:cs="Arial"/>
          <w:sz w:val="20"/>
          <w:szCs w:val="20"/>
          <w:lang w:val="en-US"/>
        </w:rPr>
        <w:t xml:space="preserve"> of all-ino</w:t>
      </w:r>
      <w:r w:rsidRPr="00077975">
        <w:rPr>
          <w:rFonts w:ascii="Arial" w:eastAsiaTheme="minorEastAsia" w:hAnsi="Arial" w:cs="Arial"/>
          <w:sz w:val="20"/>
          <w:szCs w:val="20"/>
          <w:lang w:val="en-US"/>
        </w:rPr>
        <w:t>rganic perovskite solar cells.</w:t>
      </w:r>
      <w:r w:rsidR="00B77D6F" w:rsidRPr="00077975">
        <w:rPr>
          <w:rFonts w:ascii="Arial" w:eastAsiaTheme="minorEastAsia" w:hAnsi="Arial" w:cs="Arial"/>
          <w:sz w:val="20"/>
          <w:szCs w:val="20"/>
          <w:lang w:val="en-US"/>
        </w:rPr>
        <w:t xml:space="preserve"> Nanoscale Accepted </w:t>
      </w:r>
      <w:proofErr w:type="spellStart"/>
      <w:r w:rsidR="00B77D6F" w:rsidRPr="00077975">
        <w:rPr>
          <w:rFonts w:ascii="Arial" w:eastAsiaTheme="minorEastAsia" w:hAnsi="Arial" w:cs="Arial"/>
          <w:sz w:val="20"/>
          <w:szCs w:val="20"/>
          <w:lang w:val="en-US"/>
        </w:rPr>
        <w:t>Manuscrit</w:t>
      </w:r>
      <w:proofErr w:type="spellEnd"/>
      <w:r w:rsidR="00B77D6F" w:rsidRPr="00077975">
        <w:rPr>
          <w:rFonts w:ascii="Arial" w:eastAsiaTheme="minorEastAsia" w:hAnsi="Arial" w:cs="Arial"/>
          <w:sz w:val="20"/>
          <w:szCs w:val="20"/>
          <w:lang w:val="en-US"/>
        </w:rPr>
        <w:t>, 12, 17149-17164 (2020).</w:t>
      </w:r>
    </w:p>
    <w:p w:rsidR="00B77D6F" w:rsidRPr="00077975" w:rsidRDefault="00644528" w:rsidP="00124AC5">
      <w:pPr>
        <w:shd w:val="clear" w:color="auto" w:fill="FFFFFF"/>
        <w:spacing w:line="360" w:lineRule="auto"/>
        <w:ind w:left="360"/>
        <w:jc w:val="both"/>
        <w:rPr>
          <w:rFonts w:ascii="Arial" w:hAnsi="Arial" w:cs="Arial"/>
          <w:lang w:eastAsia="fr-FR"/>
        </w:rPr>
      </w:pPr>
      <w:proofErr w:type="spellStart"/>
      <w:r w:rsidRPr="00077975">
        <w:rPr>
          <w:rFonts w:ascii="Arial" w:hAnsi="Arial" w:cs="Arial"/>
        </w:rPr>
        <w:t>Lingyan</w:t>
      </w:r>
      <w:proofErr w:type="spellEnd"/>
      <w:r w:rsidRPr="00077975">
        <w:rPr>
          <w:rFonts w:ascii="Arial" w:hAnsi="Arial" w:cs="Arial"/>
        </w:rPr>
        <w:t xml:space="preserve"> L, </w:t>
      </w:r>
      <w:proofErr w:type="spellStart"/>
      <w:r w:rsidRPr="00077975">
        <w:rPr>
          <w:rFonts w:ascii="Arial" w:hAnsi="Arial" w:cs="Arial"/>
        </w:rPr>
        <w:t>Linqin</w:t>
      </w:r>
      <w:proofErr w:type="spellEnd"/>
      <w:r w:rsidRPr="00077975">
        <w:rPr>
          <w:rFonts w:ascii="Arial" w:hAnsi="Arial" w:cs="Arial"/>
        </w:rPr>
        <w:t xml:space="preserve"> J, Ping L, Hao X, </w:t>
      </w:r>
      <w:proofErr w:type="spellStart"/>
      <w:r w:rsidRPr="00077975">
        <w:rPr>
          <w:rFonts w:ascii="Arial" w:hAnsi="Arial" w:cs="Arial"/>
        </w:rPr>
        <w:t>Zhenjing</w:t>
      </w:r>
      <w:proofErr w:type="spellEnd"/>
      <w:r w:rsidRPr="00077975">
        <w:rPr>
          <w:rFonts w:ascii="Arial" w:hAnsi="Arial" w:cs="Arial"/>
        </w:rPr>
        <w:t xml:space="preserve"> K, </w:t>
      </w:r>
      <w:proofErr w:type="spellStart"/>
      <w:r w:rsidRPr="00077975">
        <w:rPr>
          <w:rFonts w:ascii="Arial" w:hAnsi="Arial" w:cs="Arial"/>
        </w:rPr>
        <w:t>Baodian</w:t>
      </w:r>
      <w:proofErr w:type="spellEnd"/>
      <w:r w:rsidRPr="00077975">
        <w:rPr>
          <w:rFonts w:ascii="Arial" w:hAnsi="Arial" w:cs="Arial"/>
        </w:rPr>
        <w:t xml:space="preserve"> F, Yu Q. </w:t>
      </w:r>
      <w:r w:rsidR="00B77D6F" w:rsidRPr="00077975">
        <w:rPr>
          <w:rFonts w:ascii="Arial" w:hAnsi="Arial" w:cs="Arial"/>
        </w:rPr>
        <w:t xml:space="preserve">Simulated development and optimized performance of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00B77D6F" w:rsidRPr="00077975">
        <w:rPr>
          <w:rFonts w:ascii="Arial" w:hAnsi="Arial" w:cs="Arial"/>
        </w:rPr>
        <w:t>based all-ino</w:t>
      </w:r>
      <w:r w:rsidRPr="00077975">
        <w:rPr>
          <w:rFonts w:ascii="Arial" w:hAnsi="Arial" w:cs="Arial"/>
        </w:rPr>
        <w:t>rganic perovskite solar cells.</w:t>
      </w:r>
      <w:r w:rsidR="00B77D6F" w:rsidRPr="00077975">
        <w:rPr>
          <w:rFonts w:ascii="Arial" w:hAnsi="Arial" w:cs="Arial"/>
        </w:rPr>
        <w:t xml:space="preserve"> Solar Energy, 198, 454–460 (2020).</w:t>
      </w:r>
    </w:p>
    <w:p w:rsidR="00B77D6F" w:rsidRPr="00077975" w:rsidRDefault="00644528" w:rsidP="00644528">
      <w:pPr>
        <w:pStyle w:val="ListParagraph"/>
        <w:spacing w:after="0" w:line="360" w:lineRule="auto"/>
        <w:ind w:left="360"/>
        <w:jc w:val="both"/>
        <w:rPr>
          <w:rFonts w:ascii="Arial" w:eastAsiaTheme="minorEastAsia" w:hAnsi="Arial" w:cs="Arial"/>
          <w:sz w:val="20"/>
          <w:szCs w:val="20"/>
          <w:lang w:val="en-US"/>
        </w:rPr>
      </w:pPr>
      <w:proofErr w:type="spellStart"/>
      <w:r w:rsidRPr="00077975">
        <w:rPr>
          <w:rFonts w:ascii="Arial" w:hAnsi="Arial" w:cs="Arial"/>
          <w:sz w:val="20"/>
          <w:szCs w:val="20"/>
          <w:lang w:val="en-US"/>
        </w:rPr>
        <w:t>Saif</w:t>
      </w:r>
      <w:proofErr w:type="spellEnd"/>
      <w:r w:rsidRPr="00077975">
        <w:rPr>
          <w:rFonts w:ascii="Arial" w:hAnsi="Arial" w:cs="Arial"/>
          <w:sz w:val="20"/>
          <w:szCs w:val="20"/>
          <w:lang w:val="en-US"/>
        </w:rPr>
        <w:t xml:space="preserve"> A, </w:t>
      </w:r>
      <w:proofErr w:type="spellStart"/>
      <w:r w:rsidRPr="00077975">
        <w:rPr>
          <w:rFonts w:ascii="Arial" w:hAnsi="Arial" w:cs="Arial"/>
          <w:sz w:val="20"/>
          <w:szCs w:val="20"/>
          <w:lang w:val="en-US"/>
        </w:rPr>
        <w:t>Farihatun</w:t>
      </w:r>
      <w:proofErr w:type="spellEnd"/>
      <w:r w:rsidRPr="00077975">
        <w:rPr>
          <w:rFonts w:ascii="Arial" w:hAnsi="Arial" w:cs="Arial"/>
          <w:sz w:val="20"/>
          <w:szCs w:val="20"/>
          <w:lang w:val="en-US"/>
        </w:rPr>
        <w:t xml:space="preserve"> J, Md. Abdul K.</w:t>
      </w:r>
      <w:r w:rsidR="00B77D6F" w:rsidRPr="00077975">
        <w:rPr>
          <w:rFonts w:ascii="Arial" w:hAnsi="Arial" w:cs="Arial"/>
          <w:sz w:val="20"/>
          <w:szCs w:val="20"/>
          <w:lang w:val="en-US"/>
        </w:rPr>
        <w:t xml:space="preserve"> K</w:t>
      </w:r>
      <w:r w:rsidRPr="00077975">
        <w:rPr>
          <w:rFonts w:ascii="Arial" w:hAnsi="Arial" w:cs="Arial"/>
          <w:sz w:val="20"/>
          <w:szCs w:val="20"/>
          <w:lang w:val="en-US"/>
        </w:rPr>
        <w:t xml:space="preserve"> </w:t>
      </w:r>
      <w:r w:rsidRPr="00077975">
        <w:rPr>
          <w:rFonts w:ascii="Arial" w:hAnsi="Arial" w:cs="Arial"/>
          <w:sz w:val="20"/>
          <w:szCs w:val="20"/>
        </w:rPr>
        <w:t>&amp;</w:t>
      </w:r>
      <w:r w:rsidRPr="00077975">
        <w:rPr>
          <w:rFonts w:ascii="Arial" w:hAnsi="Arial" w:cs="Arial"/>
          <w:sz w:val="20"/>
          <w:szCs w:val="20"/>
          <w:lang w:val="en-US"/>
        </w:rPr>
        <w:t xml:space="preserve"> Mohammad A. A. </w:t>
      </w:r>
      <w:r w:rsidR="00B77D6F" w:rsidRPr="00077975">
        <w:rPr>
          <w:rFonts w:ascii="Arial" w:hAnsi="Arial" w:cs="Arial"/>
          <w:sz w:val="20"/>
          <w:szCs w:val="20"/>
          <w:lang w:val="en-US"/>
        </w:rPr>
        <w:t>Numerical development of eco-friendly Cs2TiBr6 based perovskite solar cell with all-inorganic charge tra</w:t>
      </w:r>
      <w:r w:rsidRPr="00077975">
        <w:rPr>
          <w:rFonts w:ascii="Arial" w:hAnsi="Arial" w:cs="Arial"/>
          <w:sz w:val="20"/>
          <w:szCs w:val="20"/>
          <w:lang w:val="en-US"/>
        </w:rPr>
        <w:t>nsport materials via SCAPS-1D.</w:t>
      </w:r>
      <w:r w:rsidR="00B77D6F" w:rsidRPr="00077975">
        <w:rPr>
          <w:rFonts w:ascii="Arial" w:hAnsi="Arial" w:cs="Arial"/>
          <w:sz w:val="20"/>
          <w:szCs w:val="20"/>
          <w:lang w:val="en-US"/>
        </w:rPr>
        <w:t xml:space="preserve"> </w:t>
      </w:r>
      <w:proofErr w:type="spellStart"/>
      <w:r w:rsidR="00B77D6F" w:rsidRPr="00077975">
        <w:rPr>
          <w:rFonts w:ascii="Arial" w:hAnsi="Arial" w:cs="Arial"/>
          <w:sz w:val="20"/>
          <w:szCs w:val="20"/>
          <w:lang w:val="en-US"/>
        </w:rPr>
        <w:t>Optik</w:t>
      </w:r>
      <w:proofErr w:type="spellEnd"/>
      <w:r w:rsidR="00B77D6F" w:rsidRPr="00077975">
        <w:rPr>
          <w:rFonts w:ascii="Arial" w:hAnsi="Arial" w:cs="Arial"/>
          <w:sz w:val="20"/>
          <w:szCs w:val="20"/>
          <w:lang w:val="en-US"/>
        </w:rPr>
        <w:t>, 225, 165765 (2021).</w:t>
      </w:r>
    </w:p>
    <w:p w:rsidR="00B77D6F" w:rsidRPr="00077975" w:rsidRDefault="00644528" w:rsidP="00644528">
      <w:pPr>
        <w:shd w:val="clear" w:color="auto" w:fill="FFFFFF"/>
        <w:spacing w:line="360" w:lineRule="auto"/>
        <w:ind w:left="360"/>
        <w:jc w:val="both"/>
        <w:rPr>
          <w:rFonts w:ascii="Arial" w:hAnsi="Arial" w:cs="Arial"/>
          <w:lang w:eastAsia="fr-FR"/>
        </w:rPr>
      </w:pPr>
      <w:proofErr w:type="spellStart"/>
      <w:r w:rsidRPr="00077975">
        <w:rPr>
          <w:rFonts w:ascii="Arial" w:hAnsi="Arial" w:cs="Arial"/>
        </w:rPr>
        <w:t>Nahuel</w:t>
      </w:r>
      <w:proofErr w:type="spellEnd"/>
      <w:r w:rsidRPr="00077975">
        <w:rPr>
          <w:rFonts w:ascii="Arial" w:hAnsi="Arial" w:cs="Arial"/>
        </w:rPr>
        <w:t xml:space="preserve"> M, Carlos P, Guillermo C, Fernando A &amp; Marcelo Cappelletti. </w:t>
      </w:r>
      <w:r w:rsidR="00B77D6F" w:rsidRPr="00077975">
        <w:rPr>
          <w:rFonts w:ascii="Arial" w:hAnsi="Arial" w:cs="Arial"/>
        </w:rPr>
        <w:t xml:space="preserve">Computational study of inverted all-inorganic perovskite solar cells based on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x</m:t>
            </m:r>
          </m:sub>
        </m:sSub>
        <m:sSub>
          <m:sSubPr>
            <m:ctrlPr>
              <w:rPr>
                <w:rFonts w:ascii="Cambria Math" w:hAnsi="Cambria Math" w:cs="Arial"/>
                <w:i/>
              </w:rPr>
            </m:ctrlPr>
          </m:sSubPr>
          <m:e>
            <m:r>
              <w:rPr>
                <w:rFonts w:ascii="Cambria Math" w:hAnsi="Cambria Math" w:cs="Arial"/>
              </w:rPr>
              <m:t>Br</m:t>
            </m:r>
          </m:e>
          <m:sub>
            <m:r>
              <w:rPr>
                <w:rFonts w:ascii="Cambria Math" w:hAnsi="Cambria Math" w:cs="Arial"/>
              </w:rPr>
              <m:t>3-x</m:t>
            </m:r>
          </m:sub>
        </m:sSub>
        <m:r>
          <w:rPr>
            <w:rFonts w:ascii="Cambria Math" w:hAnsi="Cambria Math" w:cs="Arial"/>
          </w:rPr>
          <m:t xml:space="preserve"> </m:t>
        </m:r>
      </m:oMath>
      <w:r w:rsidR="00B77D6F" w:rsidRPr="00077975">
        <w:rPr>
          <w:rFonts w:ascii="Arial" w:hAnsi="Arial" w:cs="Arial"/>
        </w:rPr>
        <w:t>absorber l</w:t>
      </w:r>
      <w:r w:rsidRPr="00077975">
        <w:rPr>
          <w:rFonts w:ascii="Arial" w:hAnsi="Arial" w:cs="Arial"/>
        </w:rPr>
        <w:t>ayer with band gap of 1.78 eV.</w:t>
      </w:r>
      <w:r w:rsidR="00B77D6F" w:rsidRPr="00077975">
        <w:rPr>
          <w:rFonts w:ascii="Arial" w:hAnsi="Arial" w:cs="Arial"/>
        </w:rPr>
        <w:t xml:space="preserve"> Accelerating the world's research, (2020).</w:t>
      </w:r>
    </w:p>
    <w:p w:rsidR="00B77D6F" w:rsidRPr="00077975" w:rsidRDefault="00644528" w:rsidP="00644528">
      <w:pPr>
        <w:shd w:val="clear" w:color="auto" w:fill="FFFFFF"/>
        <w:spacing w:line="360" w:lineRule="auto"/>
        <w:ind w:left="360"/>
        <w:jc w:val="both"/>
        <w:rPr>
          <w:rFonts w:ascii="Arial" w:hAnsi="Arial" w:cs="Arial"/>
          <w:lang w:eastAsia="fr-FR"/>
        </w:rPr>
      </w:pPr>
      <w:r w:rsidRPr="00077975">
        <w:rPr>
          <w:rFonts w:ascii="Arial" w:hAnsi="Arial" w:cs="Arial"/>
        </w:rPr>
        <w:t xml:space="preserve">Masood M, </w:t>
      </w:r>
      <w:proofErr w:type="spellStart"/>
      <w:r w:rsidRPr="00077975">
        <w:rPr>
          <w:rFonts w:ascii="Arial" w:hAnsi="Arial" w:cs="Arial"/>
        </w:rPr>
        <w:t>Sina</w:t>
      </w:r>
      <w:proofErr w:type="spellEnd"/>
      <w:r w:rsidRPr="00077975">
        <w:rPr>
          <w:rFonts w:ascii="Arial" w:hAnsi="Arial" w:cs="Arial"/>
        </w:rPr>
        <w:t xml:space="preserve"> D, </w:t>
      </w:r>
      <w:proofErr w:type="spellStart"/>
      <w:r w:rsidRPr="00077975">
        <w:rPr>
          <w:rFonts w:ascii="Arial" w:hAnsi="Arial" w:cs="Arial"/>
        </w:rPr>
        <w:t>Ghodrat</w:t>
      </w:r>
      <w:proofErr w:type="spellEnd"/>
      <w:r w:rsidRPr="00077975">
        <w:rPr>
          <w:rFonts w:ascii="Arial" w:hAnsi="Arial" w:cs="Arial"/>
        </w:rPr>
        <w:t xml:space="preserve"> M, Barbara M, Maria G. B, Anna V. D </w:t>
      </w:r>
      <w:r w:rsidR="00FE6051" w:rsidRPr="00077975">
        <w:rPr>
          <w:rFonts w:ascii="Arial" w:hAnsi="Arial" w:cs="Arial"/>
        </w:rPr>
        <w:t>&amp;</w:t>
      </w:r>
      <w:proofErr w:type="spellStart"/>
      <w:r w:rsidR="00FE6051" w:rsidRPr="00077975">
        <w:rPr>
          <w:rFonts w:ascii="Arial" w:hAnsi="Arial" w:cs="Arial"/>
        </w:rPr>
        <w:t>Damir</w:t>
      </w:r>
      <w:proofErr w:type="spellEnd"/>
      <w:r w:rsidR="00FE6051" w:rsidRPr="00077975">
        <w:rPr>
          <w:rFonts w:ascii="Arial" w:hAnsi="Arial" w:cs="Arial"/>
        </w:rPr>
        <w:t xml:space="preserve"> A. S. </w:t>
      </w:r>
      <w:r w:rsidR="00B77D6F" w:rsidRPr="00077975">
        <w:rPr>
          <w:rFonts w:ascii="Arial" w:hAnsi="Arial" w:cs="Arial"/>
        </w:rPr>
        <w:t xml:space="preserve">A Highly Stable All-Inorganic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 xml:space="preserve"> </m:t>
        </m:r>
      </m:oMath>
      <w:r w:rsidR="00FE6051" w:rsidRPr="00077975">
        <w:rPr>
          <w:rFonts w:ascii="Arial" w:hAnsi="Arial" w:cs="Arial"/>
        </w:rPr>
        <w:t>Perovskite Solar Cell.</w:t>
      </w:r>
      <w:r w:rsidR="00BF74F2">
        <w:rPr>
          <w:rFonts w:ascii="Arial" w:hAnsi="Arial" w:cs="Arial"/>
        </w:rPr>
        <w:t xml:space="preserve"> European Journal </w:t>
      </w:r>
      <w:r w:rsidR="00B77D6F" w:rsidRPr="00077975">
        <w:rPr>
          <w:rFonts w:ascii="Arial" w:hAnsi="Arial" w:cs="Arial"/>
        </w:rPr>
        <w:t xml:space="preserve">Inorganic Chemistry, 32, </w:t>
      </w:r>
      <w:r w:rsidR="00B77D6F" w:rsidRPr="00077975">
        <w:rPr>
          <w:rFonts w:ascii="Arial" w:hAnsi="Arial" w:cs="Arial"/>
          <w:shd w:val="clear" w:color="auto" w:fill="FFFFFF"/>
        </w:rPr>
        <w:t xml:space="preserve">3699-3703 </w:t>
      </w:r>
      <w:r w:rsidR="00B77D6F" w:rsidRPr="00077975">
        <w:rPr>
          <w:rFonts w:ascii="Arial" w:hAnsi="Arial" w:cs="Arial"/>
        </w:rPr>
        <w:t>(2019).</w:t>
      </w:r>
    </w:p>
    <w:p w:rsidR="00B77D6F" w:rsidRPr="00077975" w:rsidRDefault="00FE6051" w:rsidP="00FE6051">
      <w:pPr>
        <w:pStyle w:val="ListParagraph"/>
        <w:spacing w:after="0" w:line="360" w:lineRule="auto"/>
        <w:ind w:left="360"/>
        <w:jc w:val="both"/>
        <w:rPr>
          <w:rFonts w:ascii="Arial" w:eastAsiaTheme="minorEastAsia" w:hAnsi="Arial" w:cs="Arial"/>
          <w:sz w:val="20"/>
          <w:szCs w:val="20"/>
          <w:lang w:val="en-US"/>
        </w:rPr>
      </w:pPr>
      <w:proofErr w:type="spellStart"/>
      <w:r w:rsidRPr="00077975">
        <w:rPr>
          <w:rFonts w:ascii="Arial" w:hAnsi="Arial" w:cs="Arial"/>
          <w:sz w:val="20"/>
          <w:szCs w:val="20"/>
          <w:lang w:val="en-US"/>
        </w:rPr>
        <w:t>Jin</w:t>
      </w:r>
      <w:proofErr w:type="spellEnd"/>
      <w:r w:rsidRPr="00077975">
        <w:rPr>
          <w:rFonts w:ascii="Arial" w:hAnsi="Arial" w:cs="Arial"/>
          <w:sz w:val="20"/>
          <w:szCs w:val="20"/>
          <w:lang w:val="en-US"/>
        </w:rPr>
        <w:t xml:space="preserve"> H. H, Fei Z</w:t>
      </w:r>
      <w:r w:rsidR="00A8554C" w:rsidRPr="00077975">
        <w:rPr>
          <w:rFonts w:ascii="Arial" w:hAnsi="Arial" w:cs="Arial"/>
          <w:sz w:val="20"/>
          <w:szCs w:val="20"/>
          <w:lang w:val="en-US"/>
        </w:rPr>
        <w:t xml:space="preserve">, </w:t>
      </w:r>
      <w:proofErr w:type="spellStart"/>
      <w:r w:rsidR="00A8554C" w:rsidRPr="00077975">
        <w:rPr>
          <w:rFonts w:ascii="Arial" w:hAnsi="Arial" w:cs="Arial"/>
          <w:sz w:val="20"/>
          <w:szCs w:val="20"/>
          <w:lang w:val="en-US"/>
        </w:rPr>
        <w:t>Chuanxiao</w:t>
      </w:r>
      <w:proofErr w:type="spellEnd"/>
      <w:r w:rsidR="00A8554C" w:rsidRPr="00077975">
        <w:rPr>
          <w:rFonts w:ascii="Arial" w:hAnsi="Arial" w:cs="Arial"/>
          <w:sz w:val="20"/>
          <w:szCs w:val="20"/>
          <w:lang w:val="en-US"/>
        </w:rPr>
        <w:t xml:space="preserve"> X, </w:t>
      </w:r>
      <w:proofErr w:type="spellStart"/>
      <w:r w:rsidR="00A8554C" w:rsidRPr="00077975">
        <w:rPr>
          <w:rFonts w:ascii="Arial" w:hAnsi="Arial" w:cs="Arial"/>
          <w:sz w:val="20"/>
          <w:szCs w:val="20"/>
          <w:lang w:val="en-US"/>
        </w:rPr>
        <w:t>Su</w:t>
      </w:r>
      <w:proofErr w:type="spellEnd"/>
      <w:r w:rsidR="00A8554C" w:rsidRPr="00077975">
        <w:rPr>
          <w:rFonts w:ascii="Arial" w:hAnsi="Arial" w:cs="Arial"/>
          <w:sz w:val="20"/>
          <w:szCs w:val="20"/>
          <w:lang w:val="en-US"/>
        </w:rPr>
        <w:t xml:space="preserve"> J. H, </w:t>
      </w:r>
      <w:proofErr w:type="spellStart"/>
      <w:r w:rsidR="00A8554C" w:rsidRPr="00077975">
        <w:rPr>
          <w:rFonts w:ascii="Arial" w:hAnsi="Arial" w:cs="Arial"/>
          <w:sz w:val="20"/>
          <w:szCs w:val="20"/>
          <w:lang w:val="en-US"/>
        </w:rPr>
        <w:t>Jin</w:t>
      </w:r>
      <w:proofErr w:type="spellEnd"/>
      <w:r w:rsidR="00A8554C" w:rsidRPr="00077975">
        <w:rPr>
          <w:rFonts w:ascii="Arial" w:hAnsi="Arial" w:cs="Arial"/>
          <w:sz w:val="20"/>
          <w:szCs w:val="20"/>
          <w:lang w:val="en-US"/>
        </w:rPr>
        <w:t xml:space="preserve"> K. P, Joseph J. B, Kai Z </w:t>
      </w:r>
      <w:r w:rsidR="00A8554C" w:rsidRPr="00077975">
        <w:rPr>
          <w:rFonts w:ascii="Arial" w:hAnsi="Arial" w:cs="Arial"/>
          <w:sz w:val="20"/>
          <w:szCs w:val="20"/>
        </w:rPr>
        <w:t>&amp;</w:t>
      </w:r>
      <w:r w:rsidR="00236EFD" w:rsidRPr="00077975">
        <w:rPr>
          <w:rFonts w:ascii="Arial" w:hAnsi="Arial" w:cs="Arial"/>
          <w:sz w:val="20"/>
          <w:szCs w:val="20"/>
          <w:lang w:val="en-US"/>
        </w:rPr>
        <w:t xml:space="preserve"> Sang H. </w:t>
      </w:r>
      <w:proofErr w:type="spellStart"/>
      <w:r w:rsidR="00236EFD" w:rsidRPr="00077975">
        <w:rPr>
          <w:rFonts w:ascii="Arial" w:hAnsi="Arial" w:cs="Arial"/>
          <w:sz w:val="20"/>
          <w:szCs w:val="20"/>
          <w:lang w:val="en-US"/>
        </w:rPr>
        <w:t>Im</w:t>
      </w:r>
      <w:proofErr w:type="spellEnd"/>
      <w:r w:rsidR="00236EFD" w:rsidRPr="00077975">
        <w:rPr>
          <w:rFonts w:ascii="Arial" w:hAnsi="Arial" w:cs="Arial"/>
          <w:sz w:val="20"/>
          <w:szCs w:val="20"/>
          <w:lang w:val="en-US"/>
        </w:rPr>
        <w:t xml:space="preserve">. </w:t>
      </w:r>
      <w:r w:rsidR="00B77D6F" w:rsidRPr="00077975">
        <w:rPr>
          <w:rFonts w:ascii="Arial" w:hAnsi="Arial" w:cs="Arial"/>
          <w:sz w:val="20"/>
          <w:szCs w:val="20"/>
          <w:lang w:val="en-US"/>
        </w:rPr>
        <w:t xml:space="preserve">Efficient and Stable Graded </w:t>
      </w:r>
      <m:oMath>
        <m:r>
          <w:rPr>
            <w:rFonts w:ascii="Cambria Math" w:hAnsi="Cambria Math" w:cs="Arial"/>
            <w:sz w:val="20"/>
            <w:szCs w:val="20"/>
          </w:rPr>
          <m:t>CsPb</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lang w:val="en-US"/>
              </w:rPr>
              <m:t>3-</m:t>
            </m:r>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rPr>
              <m:t>x</m:t>
            </m:r>
          </m:sub>
        </m:sSub>
      </m:oMath>
      <w:r w:rsidR="00B77D6F" w:rsidRPr="00077975">
        <w:rPr>
          <w:rFonts w:ascii="Arial" w:hAnsi="Arial" w:cs="Arial"/>
          <w:sz w:val="20"/>
          <w:szCs w:val="20"/>
          <w:lang w:val="en-US"/>
        </w:rPr>
        <w:t xml:space="preserve"> Perovskite Solar Cells and Submodules by Orthogonal Process</w:t>
      </w:r>
      <w:r w:rsidR="00236EFD" w:rsidRPr="00077975">
        <w:rPr>
          <w:rFonts w:ascii="Arial" w:hAnsi="Arial" w:cs="Arial"/>
          <w:sz w:val="20"/>
          <w:szCs w:val="20"/>
          <w:lang w:val="en-US"/>
        </w:rPr>
        <w:t>able Spray Coating.</w:t>
      </w:r>
      <w:r w:rsidR="00B77D6F" w:rsidRPr="00077975">
        <w:rPr>
          <w:rFonts w:ascii="Arial" w:hAnsi="Arial" w:cs="Arial"/>
          <w:sz w:val="20"/>
          <w:szCs w:val="20"/>
          <w:lang w:val="en-US"/>
        </w:rPr>
        <w:t xml:space="preserve"> Joule, 5, 481–494 (2021).</w:t>
      </w:r>
    </w:p>
    <w:p w:rsidR="00B77D6F" w:rsidRPr="00077975" w:rsidRDefault="00FE087B" w:rsidP="004A06ED">
      <w:pPr>
        <w:shd w:val="clear" w:color="auto" w:fill="FFFFFF"/>
        <w:spacing w:line="360" w:lineRule="auto"/>
        <w:ind w:left="360"/>
        <w:jc w:val="both"/>
        <w:rPr>
          <w:rFonts w:ascii="Arial" w:hAnsi="Arial" w:cs="Arial"/>
          <w:lang w:eastAsia="fr-FR"/>
        </w:rPr>
      </w:pPr>
      <w:r w:rsidRPr="00077975">
        <w:rPr>
          <w:rFonts w:ascii="Arial" w:hAnsi="Arial" w:cs="Arial"/>
          <w:lang w:eastAsia="fr-FR"/>
        </w:rPr>
        <w:t>Jing M</w:t>
      </w:r>
      <w:r w:rsidR="00B77D6F" w:rsidRPr="00077975">
        <w:rPr>
          <w:rFonts w:ascii="Arial" w:hAnsi="Arial" w:cs="Arial"/>
          <w:lang w:eastAsia="fr-FR"/>
        </w:rPr>
        <w:t xml:space="preserve">, </w:t>
      </w:r>
      <w:proofErr w:type="spellStart"/>
      <w:r w:rsidRPr="00077975">
        <w:rPr>
          <w:rFonts w:ascii="Arial" w:hAnsi="Arial" w:cs="Arial"/>
        </w:rPr>
        <w:t>Jie</w:t>
      </w:r>
      <w:proofErr w:type="spellEnd"/>
      <w:r w:rsidRPr="00077975">
        <w:rPr>
          <w:rFonts w:ascii="Arial" w:hAnsi="Arial" w:cs="Arial"/>
        </w:rPr>
        <w:t xml:space="preserve"> S, </w:t>
      </w:r>
      <w:proofErr w:type="spellStart"/>
      <w:r w:rsidRPr="00077975">
        <w:rPr>
          <w:rFonts w:ascii="Arial" w:hAnsi="Arial" w:cs="Arial"/>
        </w:rPr>
        <w:t>Zhenhua</w:t>
      </w:r>
      <w:proofErr w:type="spellEnd"/>
      <w:r w:rsidRPr="00077975">
        <w:rPr>
          <w:rFonts w:ascii="Arial" w:hAnsi="Arial" w:cs="Arial"/>
        </w:rPr>
        <w:t xml:space="preserve"> L, Long Z, Jian He, Jincheng Z, </w:t>
      </w:r>
      <w:proofErr w:type="spellStart"/>
      <w:r w:rsidRPr="00077975">
        <w:rPr>
          <w:rFonts w:ascii="Arial" w:hAnsi="Arial" w:cs="Arial"/>
        </w:rPr>
        <w:t>Shengzhong</w:t>
      </w:r>
      <w:proofErr w:type="spellEnd"/>
      <w:r w:rsidRPr="00077975">
        <w:rPr>
          <w:rFonts w:ascii="Arial" w:hAnsi="Arial" w:cs="Arial"/>
        </w:rPr>
        <w:t xml:space="preserve"> L, </w:t>
      </w:r>
      <w:proofErr w:type="spellStart"/>
      <w:r w:rsidRPr="00077975">
        <w:rPr>
          <w:rFonts w:ascii="Arial" w:hAnsi="Arial" w:cs="Arial"/>
        </w:rPr>
        <w:t>Jingjing</w:t>
      </w:r>
      <w:proofErr w:type="spellEnd"/>
      <w:r w:rsidRPr="00077975">
        <w:rPr>
          <w:rFonts w:ascii="Arial" w:hAnsi="Arial" w:cs="Arial"/>
        </w:rPr>
        <w:t xml:space="preserve"> C &amp; Yue H.</w:t>
      </w:r>
      <w:r w:rsidRPr="00077975">
        <w:rPr>
          <w:rFonts w:ascii="Arial" w:hAnsi="Arial" w:cs="Arial"/>
          <w:lang w:eastAsia="fr-FR"/>
        </w:rPr>
        <w:t xml:space="preserve"> </w:t>
      </w:r>
      <w:r w:rsidR="00B77D6F" w:rsidRPr="00077975">
        <w:rPr>
          <w:rFonts w:ascii="Arial" w:hAnsi="Arial" w:cs="Arial"/>
          <w:lang w:eastAsia="fr-FR"/>
        </w:rPr>
        <w:t xml:space="preserve">Improve the oxide/perovskite heterojunction contact for low temperature high efficiency and stable all-inorganic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m:t>
        </m:r>
      </m:oMath>
      <w:r w:rsidRPr="00077975">
        <w:rPr>
          <w:rFonts w:ascii="Arial" w:hAnsi="Arial" w:cs="Arial"/>
        </w:rPr>
        <w:t>perovskite solar cells.</w:t>
      </w:r>
      <w:r w:rsidR="00B77D6F" w:rsidRPr="00077975">
        <w:rPr>
          <w:rFonts w:ascii="Arial" w:hAnsi="Arial" w:cs="Arial"/>
        </w:rPr>
        <w:t xml:space="preserve"> Nano Energy, </w:t>
      </w:r>
      <w:r w:rsidR="00B77D6F" w:rsidRPr="00077975">
        <w:rPr>
          <w:rFonts w:ascii="Arial" w:hAnsi="Arial" w:cs="Arial"/>
          <w:color w:val="2E2E2E"/>
        </w:rPr>
        <w:t>67, 104241 (2020).</w:t>
      </w:r>
    </w:p>
    <w:p w:rsidR="00B77D6F" w:rsidRPr="00077975" w:rsidRDefault="00FE087B" w:rsidP="00FE087B">
      <w:pPr>
        <w:pStyle w:val="Default"/>
        <w:spacing w:line="360" w:lineRule="auto"/>
        <w:ind w:left="360"/>
        <w:jc w:val="both"/>
        <w:rPr>
          <w:rFonts w:ascii="Arial" w:hAnsi="Arial" w:cs="Arial"/>
          <w:color w:val="auto"/>
          <w:sz w:val="20"/>
          <w:szCs w:val="20"/>
          <w:lang w:val="en-US"/>
        </w:rPr>
      </w:pPr>
      <w:r w:rsidRPr="00077975">
        <w:rPr>
          <w:rFonts w:ascii="Arial" w:hAnsi="Arial" w:cs="Arial"/>
          <w:sz w:val="20"/>
          <w:szCs w:val="20"/>
          <w:lang w:val="en-US"/>
        </w:rPr>
        <w:t xml:space="preserve">Cheng W, </w:t>
      </w:r>
      <w:proofErr w:type="spellStart"/>
      <w:r w:rsidRPr="00077975">
        <w:rPr>
          <w:rFonts w:ascii="Arial" w:hAnsi="Arial" w:cs="Arial"/>
          <w:sz w:val="20"/>
          <w:szCs w:val="20"/>
          <w:lang w:val="en-US"/>
        </w:rPr>
        <w:t>Junsen</w:t>
      </w:r>
      <w:proofErr w:type="spellEnd"/>
      <w:r w:rsidRPr="00077975">
        <w:rPr>
          <w:rFonts w:ascii="Arial" w:hAnsi="Arial" w:cs="Arial"/>
          <w:sz w:val="20"/>
          <w:szCs w:val="20"/>
          <w:lang w:val="en-US"/>
        </w:rPr>
        <w:t xml:space="preserve"> Z, </w:t>
      </w:r>
      <w:proofErr w:type="spellStart"/>
      <w:r w:rsidRPr="00077975">
        <w:rPr>
          <w:rFonts w:ascii="Arial" w:hAnsi="Arial" w:cs="Arial"/>
          <w:sz w:val="20"/>
          <w:szCs w:val="20"/>
          <w:lang w:val="en-US"/>
        </w:rPr>
        <w:t>Jipeng</w:t>
      </w:r>
      <w:proofErr w:type="spellEnd"/>
      <w:r w:rsidRPr="00077975">
        <w:rPr>
          <w:rFonts w:ascii="Arial" w:hAnsi="Arial" w:cs="Arial"/>
          <w:sz w:val="20"/>
          <w:szCs w:val="20"/>
          <w:lang w:val="en-US"/>
        </w:rPr>
        <w:t xml:space="preserve"> D, Li G, </w:t>
      </w:r>
      <w:proofErr w:type="spellStart"/>
      <w:r w:rsidRPr="00077975">
        <w:rPr>
          <w:rFonts w:ascii="Arial" w:hAnsi="Arial" w:cs="Arial"/>
          <w:sz w:val="20"/>
          <w:szCs w:val="20"/>
          <w:lang w:val="en-US"/>
        </w:rPr>
        <w:t>Jie</w:t>
      </w:r>
      <w:proofErr w:type="spellEnd"/>
      <w:r w:rsidRPr="00077975">
        <w:rPr>
          <w:rFonts w:ascii="Arial" w:hAnsi="Arial" w:cs="Arial"/>
          <w:sz w:val="20"/>
          <w:szCs w:val="20"/>
          <w:lang w:val="en-US"/>
        </w:rPr>
        <w:t xml:space="preserve"> W, Liang Xiang J, </w:t>
      </w:r>
      <w:proofErr w:type="spellStart"/>
      <w:r w:rsidRPr="00077975">
        <w:rPr>
          <w:rFonts w:ascii="Arial" w:hAnsi="Arial" w:cs="Arial"/>
          <w:sz w:val="20"/>
          <w:szCs w:val="20"/>
          <w:lang w:val="en-US"/>
        </w:rPr>
        <w:t>Conghua</w:t>
      </w:r>
      <w:proofErr w:type="spellEnd"/>
      <w:r w:rsidRPr="00077975">
        <w:rPr>
          <w:rFonts w:ascii="Arial" w:hAnsi="Arial" w:cs="Arial"/>
          <w:sz w:val="20"/>
          <w:szCs w:val="20"/>
          <w:lang w:val="en-US"/>
        </w:rPr>
        <w:t xml:space="preserve"> Z, </w:t>
      </w:r>
      <w:proofErr w:type="spellStart"/>
      <w:r w:rsidRPr="00077975">
        <w:rPr>
          <w:rFonts w:ascii="Arial" w:hAnsi="Arial" w:cs="Arial"/>
          <w:sz w:val="20"/>
          <w:szCs w:val="20"/>
          <w:lang w:val="en-US"/>
        </w:rPr>
        <w:t>Haipeng</w:t>
      </w:r>
      <w:proofErr w:type="spellEnd"/>
      <w:r w:rsidRPr="00077975">
        <w:rPr>
          <w:rFonts w:ascii="Arial" w:hAnsi="Arial" w:cs="Arial"/>
          <w:sz w:val="20"/>
          <w:szCs w:val="20"/>
          <w:lang w:val="en-US"/>
        </w:rPr>
        <w:t xml:space="preserve"> X, </w:t>
      </w:r>
      <w:proofErr w:type="spellStart"/>
      <w:r w:rsidRPr="00077975">
        <w:rPr>
          <w:rFonts w:ascii="Arial" w:hAnsi="Arial" w:cs="Arial"/>
          <w:sz w:val="20"/>
          <w:szCs w:val="20"/>
          <w:lang w:val="en-US"/>
        </w:rPr>
        <w:t>Yongli</w:t>
      </w:r>
      <w:proofErr w:type="spellEnd"/>
      <w:r w:rsidRPr="00077975">
        <w:rPr>
          <w:rFonts w:ascii="Arial" w:hAnsi="Arial" w:cs="Arial"/>
          <w:sz w:val="20"/>
          <w:szCs w:val="20"/>
          <w:lang w:val="en-US"/>
        </w:rPr>
        <w:t xml:space="preserve"> G, </w:t>
      </w:r>
      <w:proofErr w:type="spellStart"/>
      <w:r w:rsidRPr="00077975">
        <w:rPr>
          <w:rFonts w:ascii="Arial" w:hAnsi="Arial" w:cs="Arial"/>
          <w:sz w:val="20"/>
          <w:szCs w:val="20"/>
          <w:lang w:val="en-US"/>
        </w:rPr>
        <w:t>Haiping</w:t>
      </w:r>
      <w:proofErr w:type="spellEnd"/>
      <w:r w:rsidRPr="00077975">
        <w:rPr>
          <w:rFonts w:ascii="Arial" w:hAnsi="Arial" w:cs="Arial"/>
          <w:sz w:val="20"/>
          <w:szCs w:val="20"/>
          <w:lang w:val="en-US"/>
        </w:rPr>
        <w:t xml:space="preserve"> H, </w:t>
      </w:r>
      <w:proofErr w:type="spellStart"/>
      <w:r w:rsidRPr="00077975">
        <w:rPr>
          <w:rFonts w:ascii="Arial" w:hAnsi="Arial" w:cs="Arial"/>
          <w:sz w:val="20"/>
          <w:szCs w:val="20"/>
          <w:lang w:val="en-US"/>
        </w:rPr>
        <w:t>Jianguo</w:t>
      </w:r>
      <w:proofErr w:type="spellEnd"/>
      <w:r w:rsidRPr="00077975">
        <w:rPr>
          <w:rFonts w:ascii="Arial" w:hAnsi="Arial" w:cs="Arial"/>
          <w:sz w:val="20"/>
          <w:szCs w:val="20"/>
          <w:lang w:val="en-US"/>
        </w:rPr>
        <w:t xml:space="preserve"> L, </w:t>
      </w:r>
      <w:proofErr w:type="spellStart"/>
      <w:r w:rsidRPr="00077975">
        <w:rPr>
          <w:rFonts w:ascii="Arial" w:hAnsi="Arial" w:cs="Arial"/>
          <w:sz w:val="20"/>
          <w:szCs w:val="20"/>
          <w:lang w:val="en-US"/>
        </w:rPr>
        <w:t>Zhishan</w:t>
      </w:r>
      <w:proofErr w:type="spellEnd"/>
      <w:r w:rsidRPr="00077975">
        <w:rPr>
          <w:rFonts w:ascii="Arial" w:hAnsi="Arial" w:cs="Arial"/>
          <w:sz w:val="20"/>
          <w:szCs w:val="20"/>
          <w:lang w:val="en-US"/>
        </w:rPr>
        <w:t xml:space="preserve"> Fang </w:t>
      </w:r>
      <w:r w:rsidRPr="00077975">
        <w:rPr>
          <w:rFonts w:ascii="Arial" w:hAnsi="Arial" w:cs="Arial"/>
          <w:sz w:val="20"/>
          <w:szCs w:val="20"/>
        </w:rPr>
        <w:t>&amp;</w:t>
      </w:r>
      <w:r w:rsidR="00B77D6F" w:rsidRPr="00077975">
        <w:rPr>
          <w:rFonts w:ascii="Arial" w:hAnsi="Arial" w:cs="Arial"/>
          <w:sz w:val="20"/>
          <w:szCs w:val="20"/>
          <w:lang w:val="en-US"/>
        </w:rPr>
        <w:t xml:space="preserve"> </w:t>
      </w:r>
      <w:proofErr w:type="spellStart"/>
      <w:r w:rsidR="00B77D6F" w:rsidRPr="00077975">
        <w:rPr>
          <w:rFonts w:ascii="Arial" w:hAnsi="Arial" w:cs="Arial"/>
          <w:sz w:val="20"/>
          <w:szCs w:val="20"/>
          <w:lang w:val="en-US"/>
        </w:rPr>
        <w:t>Bojing</w:t>
      </w:r>
      <w:proofErr w:type="spellEnd"/>
      <w:r w:rsidR="00B77D6F" w:rsidRPr="00077975">
        <w:rPr>
          <w:rFonts w:ascii="Arial" w:hAnsi="Arial" w:cs="Arial"/>
          <w:sz w:val="20"/>
          <w:szCs w:val="20"/>
          <w:lang w:val="en-US"/>
        </w:rPr>
        <w:t xml:space="preserve"> </w:t>
      </w:r>
      <w:r w:rsidRPr="00077975">
        <w:rPr>
          <w:rFonts w:ascii="Arial" w:hAnsi="Arial" w:cs="Arial"/>
          <w:sz w:val="20"/>
          <w:szCs w:val="20"/>
          <w:lang w:val="en-US"/>
        </w:rPr>
        <w:t xml:space="preserve">L. </w:t>
      </w:r>
      <w:r w:rsidR="00B77D6F" w:rsidRPr="00077975">
        <w:rPr>
          <w:rFonts w:ascii="Arial" w:hAnsi="Arial" w:cs="Arial"/>
          <w:sz w:val="20"/>
          <w:szCs w:val="20"/>
          <w:lang w:val="en-US"/>
        </w:rPr>
        <w:t xml:space="preserve">All-inorganic, hole-transporting-layer-free, carbon-based </w:t>
      </w:r>
      <m:oMath>
        <m:r>
          <w:rPr>
            <w:rFonts w:ascii="Cambria Math" w:hAnsi="Cambria Math" w:cs="Arial"/>
            <w:sz w:val="20"/>
            <w:szCs w:val="20"/>
          </w:rPr>
          <m:t>CsPbI</m:t>
        </m:r>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lang w:val="en-US"/>
              </w:rPr>
              <m:t>2</m:t>
            </m:r>
          </m:sub>
        </m:sSub>
      </m:oMath>
      <w:r w:rsidR="00B77D6F" w:rsidRPr="00077975">
        <w:rPr>
          <w:rFonts w:ascii="Arial" w:hAnsi="Arial" w:cs="Arial"/>
          <w:sz w:val="20"/>
          <w:szCs w:val="20"/>
          <w:lang w:val="en-US"/>
        </w:rPr>
        <w:t xml:space="preserve"> planar perovskite solar cells by a two-step temperat</w:t>
      </w:r>
      <w:r w:rsidRPr="00077975">
        <w:rPr>
          <w:rFonts w:ascii="Arial" w:hAnsi="Arial" w:cs="Arial"/>
          <w:sz w:val="20"/>
          <w:szCs w:val="20"/>
          <w:lang w:val="en-US"/>
        </w:rPr>
        <w:t>ure-control annealing process.</w:t>
      </w:r>
      <w:r w:rsidR="00B77D6F" w:rsidRPr="00077975">
        <w:rPr>
          <w:rFonts w:ascii="Arial" w:hAnsi="Arial" w:cs="Arial"/>
          <w:color w:val="auto"/>
          <w:sz w:val="20"/>
          <w:szCs w:val="20"/>
          <w:lang w:val="en-US"/>
        </w:rPr>
        <w:t xml:space="preserve"> Materials Science in Semiconductor Processing 108, 104870 (2020).</w:t>
      </w:r>
    </w:p>
    <w:p w:rsidR="00FE087B" w:rsidRPr="00077975" w:rsidRDefault="00FE087B" w:rsidP="00FE087B">
      <w:pPr>
        <w:shd w:val="clear" w:color="auto" w:fill="FFFFFF"/>
        <w:spacing w:line="360" w:lineRule="auto"/>
        <w:ind w:left="360"/>
        <w:jc w:val="both"/>
        <w:rPr>
          <w:rFonts w:ascii="Arial" w:hAnsi="Arial" w:cs="Arial"/>
        </w:rPr>
      </w:pPr>
      <w:proofErr w:type="spellStart"/>
      <w:r w:rsidRPr="00077975">
        <w:rPr>
          <w:rFonts w:ascii="Arial" w:hAnsi="Arial" w:cs="Arial"/>
        </w:rPr>
        <w:t>Yuqing</w:t>
      </w:r>
      <w:proofErr w:type="spellEnd"/>
      <w:r w:rsidRPr="00077975">
        <w:rPr>
          <w:rFonts w:ascii="Arial" w:hAnsi="Arial" w:cs="Arial"/>
        </w:rPr>
        <w:t xml:space="preserve"> Z, </w:t>
      </w:r>
      <w:proofErr w:type="spellStart"/>
      <w:r w:rsidRPr="00077975">
        <w:rPr>
          <w:rFonts w:ascii="Arial" w:hAnsi="Arial" w:cs="Arial"/>
        </w:rPr>
        <w:t>Cuncun</w:t>
      </w:r>
      <w:proofErr w:type="spellEnd"/>
      <w:r w:rsidRPr="00077975">
        <w:rPr>
          <w:rFonts w:ascii="Arial" w:hAnsi="Arial" w:cs="Arial"/>
        </w:rPr>
        <w:t xml:space="preserve"> W, Duo W, </w:t>
      </w:r>
      <w:proofErr w:type="spellStart"/>
      <w:r w:rsidRPr="00077975">
        <w:rPr>
          <w:rFonts w:ascii="Arial" w:hAnsi="Arial" w:cs="Arial"/>
        </w:rPr>
        <w:t>Zehao</w:t>
      </w:r>
      <w:proofErr w:type="spellEnd"/>
      <w:r w:rsidRPr="00077975">
        <w:rPr>
          <w:rFonts w:ascii="Arial" w:hAnsi="Arial" w:cs="Arial"/>
        </w:rPr>
        <w:t xml:space="preserve"> Z, Xin Q, Ning Z, </w:t>
      </w:r>
      <w:proofErr w:type="spellStart"/>
      <w:r w:rsidRPr="00077975">
        <w:rPr>
          <w:rFonts w:ascii="Arial" w:hAnsi="Arial" w:cs="Arial"/>
        </w:rPr>
        <w:t>Ganghong</w:t>
      </w:r>
      <w:proofErr w:type="spellEnd"/>
      <w:r w:rsidRPr="00077975">
        <w:rPr>
          <w:rFonts w:ascii="Arial" w:hAnsi="Arial" w:cs="Arial"/>
        </w:rPr>
        <w:t xml:space="preserve"> L</w:t>
      </w:r>
      <w:r w:rsidR="00077975" w:rsidRPr="00077975">
        <w:rPr>
          <w:rFonts w:ascii="Arial" w:hAnsi="Arial" w:cs="Arial"/>
        </w:rPr>
        <w:t xml:space="preserve">, </w:t>
      </w:r>
      <w:proofErr w:type="spellStart"/>
      <w:r w:rsidR="00077975" w:rsidRPr="00077975">
        <w:rPr>
          <w:rFonts w:ascii="Arial" w:hAnsi="Arial" w:cs="Arial"/>
        </w:rPr>
        <w:t>Xiangdong</w:t>
      </w:r>
      <w:proofErr w:type="spellEnd"/>
      <w:r w:rsidR="00077975" w:rsidRPr="00077975">
        <w:rPr>
          <w:rFonts w:ascii="Arial" w:hAnsi="Arial" w:cs="Arial"/>
        </w:rPr>
        <w:t xml:space="preserve"> L, Hao </w:t>
      </w:r>
      <w:proofErr w:type="spellStart"/>
      <w:r w:rsidR="00077975" w:rsidRPr="00077975">
        <w:rPr>
          <w:rFonts w:ascii="Arial" w:hAnsi="Arial" w:cs="Arial"/>
        </w:rPr>
        <w:t>Zhe</w:t>
      </w:r>
      <w:proofErr w:type="spellEnd"/>
      <w:r w:rsidR="00077975" w:rsidRPr="00077975">
        <w:rPr>
          <w:rFonts w:ascii="Arial" w:hAnsi="Arial" w:cs="Arial"/>
        </w:rPr>
        <w:t xml:space="preserve"> H, </w:t>
      </w:r>
      <w:proofErr w:type="spellStart"/>
      <w:r w:rsidR="00077975" w:rsidRPr="00077975">
        <w:rPr>
          <w:rFonts w:ascii="Arial" w:hAnsi="Arial" w:cs="Arial"/>
        </w:rPr>
        <w:t>Zhijian</w:t>
      </w:r>
      <w:proofErr w:type="spellEnd"/>
      <w:r w:rsidR="00077975" w:rsidRPr="00077975">
        <w:rPr>
          <w:rFonts w:ascii="Arial" w:hAnsi="Arial" w:cs="Arial"/>
        </w:rPr>
        <w:t xml:space="preserve"> Chen, </w:t>
      </w:r>
      <w:proofErr w:type="spellStart"/>
      <w:r w:rsidR="00077975" w:rsidRPr="00077975">
        <w:rPr>
          <w:rFonts w:ascii="Arial" w:hAnsi="Arial" w:cs="Arial"/>
        </w:rPr>
        <w:t>Lixin</w:t>
      </w:r>
      <w:proofErr w:type="spellEnd"/>
      <w:r w:rsidR="00077975" w:rsidRPr="00077975">
        <w:rPr>
          <w:rFonts w:ascii="Arial" w:hAnsi="Arial" w:cs="Arial"/>
        </w:rPr>
        <w:t xml:space="preserve"> X &amp; Bo Qu. </w:t>
      </w:r>
      <w:r w:rsidRPr="00077975">
        <w:rPr>
          <w:rFonts w:ascii="Arial" w:hAnsi="Arial" w:cs="Arial"/>
        </w:rPr>
        <w:t xml:space="preserve">High efficiency (16.7 %) of cesium </w:t>
      </w:r>
      <w:proofErr w:type="spellStart"/>
      <w:r w:rsidRPr="00077975">
        <w:rPr>
          <w:rFonts w:ascii="Arial" w:hAnsi="Arial" w:cs="Arial"/>
        </w:rPr>
        <w:t>bromium</w:t>
      </w:r>
      <w:proofErr w:type="spellEnd"/>
      <w:r w:rsidRPr="00077975">
        <w:rPr>
          <w:rFonts w:ascii="Arial" w:hAnsi="Arial" w:cs="Arial"/>
        </w:rPr>
        <w:t>-passivated all-</w:t>
      </w:r>
      <w:proofErr w:type="spellStart"/>
      <w:r w:rsidRPr="00077975">
        <w:rPr>
          <w:rFonts w:ascii="Arial" w:hAnsi="Arial" w:cs="Arial"/>
        </w:rPr>
        <w:t>inorganique</w:t>
      </w:r>
      <w:proofErr w:type="spellEnd"/>
      <w:r w:rsidRPr="00077975">
        <w:rPr>
          <w:rFonts w:ascii="Arial" w:hAnsi="Arial" w:cs="Arial"/>
        </w:rPr>
        <w:t xml:space="preserv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m:t>
        </m:r>
      </m:oMath>
      <w:r w:rsidR="00077975" w:rsidRPr="00077975">
        <w:rPr>
          <w:rFonts w:ascii="Arial" w:eastAsiaTheme="minorEastAsia" w:hAnsi="Arial" w:cs="Arial"/>
        </w:rPr>
        <w:t xml:space="preserve"> perovskite solar cell.</w:t>
      </w:r>
      <w:r w:rsidRPr="00077975">
        <w:rPr>
          <w:rFonts w:ascii="Arial" w:eastAsiaTheme="minorEastAsia" w:hAnsi="Arial" w:cs="Arial"/>
        </w:rPr>
        <w:t xml:space="preserve"> Solar RRL, </w:t>
      </w:r>
      <w:r w:rsidRPr="00077975">
        <w:rPr>
          <w:rFonts w:ascii="Arial" w:hAnsi="Arial" w:cs="Arial"/>
        </w:rPr>
        <w:t>3, 1900254, 1-8 (2019).</w:t>
      </w:r>
    </w:p>
    <w:sectPr w:rsidR="00FE087B" w:rsidRPr="00077975" w:rsidSect="00540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FE" w:rsidRDefault="008D03FE" w:rsidP="00C37E61">
      <w:r>
        <w:separator/>
      </w:r>
    </w:p>
  </w:endnote>
  <w:endnote w:type="continuationSeparator" w:id="0">
    <w:p w:rsidR="008D03FE" w:rsidRDefault="008D03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nQuanYiZenHei">
    <w:altName w:val="Arial Unicode MS"/>
    <w:panose1 w:val="00000000000000000000"/>
    <w:charset w:val="81"/>
    <w:family w:val="auto"/>
    <w:notTrueType/>
    <w:pitch w:val="default"/>
    <w:sig w:usb0="00000000" w:usb1="09060000" w:usb2="00000010" w:usb3="00000000" w:csb0="00080000"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9A" w:rsidRDefault="001D1C9A">
    <w:pPr>
      <w:pStyle w:val="Footer"/>
      <w:rPr>
        <w:rFonts w:ascii="Arial" w:hAnsi="Arial" w:cs="Arial"/>
        <w:sz w:val="16"/>
      </w:rPr>
    </w:pPr>
  </w:p>
  <w:p w:rsidR="001D1C9A" w:rsidRDefault="001D1C9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1D1C9A" w:rsidRDefault="001D1C9A">
    <w:pPr>
      <w:pStyle w:val="Footer"/>
      <w:rPr>
        <w:rFonts w:ascii="Arial" w:hAnsi="Arial" w:cs="Arial"/>
        <w:sz w:val="16"/>
      </w:rPr>
    </w:pPr>
  </w:p>
  <w:p w:rsidR="001D1C9A" w:rsidRPr="009E048A" w:rsidRDefault="001D1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FE" w:rsidRDefault="008D03FE" w:rsidP="00C37E61">
      <w:r>
        <w:separator/>
      </w:r>
    </w:p>
  </w:footnote>
  <w:footnote w:type="continuationSeparator" w:id="0">
    <w:p w:rsidR="008D03FE" w:rsidRDefault="008D03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9A" w:rsidRPr="00296529" w:rsidRDefault="00540D14"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1D1C9A" w:rsidRPr="00296529" w:rsidRDefault="001D1C9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1D1C9A" w:rsidRPr="00296529" w:rsidRDefault="001D1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1D1C9A" w:rsidRPr="00296529" w:rsidRDefault="001D1C9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1D1C9A" w:rsidRDefault="001D1C9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1D1C9A" w:rsidRDefault="001D1C9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D1C9A" w:rsidRDefault="001D1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376971"/>
    <w:multiLevelType w:val="hybridMultilevel"/>
    <w:tmpl w:val="E42AC1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C1FF8"/>
    <w:multiLevelType w:val="hybridMultilevel"/>
    <w:tmpl w:val="2D103D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A34BD8"/>
    <w:multiLevelType w:val="hybridMultilevel"/>
    <w:tmpl w:val="EB92D1B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6021F72"/>
    <w:multiLevelType w:val="hybridMultilevel"/>
    <w:tmpl w:val="A726EC52"/>
    <w:lvl w:ilvl="0" w:tplc="BED8F2D4">
      <w:start w:val="2"/>
      <w:numFmt w:val="decimal"/>
      <w:lvlText w:val="%1."/>
      <w:lvlJc w:val="left"/>
      <w:pPr>
        <w:ind w:left="360" w:hanging="360"/>
      </w:pPr>
      <w:rPr>
        <w:rFonts w:ascii="Times New Roman" w:eastAsiaTheme="minorHAnsi" w:hAnsi="Times New Roman" w:cs="Times New Roman" w:hint="default"/>
        <w:b w:val="0"/>
        <w:sz w:val="24"/>
        <w:szCs w:val="24"/>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9" w15:restartNumberingAfterBreak="0">
    <w:nsid w:val="3B8C381A"/>
    <w:multiLevelType w:val="hybridMultilevel"/>
    <w:tmpl w:val="FC88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F3404"/>
    <w:multiLevelType w:val="hybridMultilevel"/>
    <w:tmpl w:val="9FAAAD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118EC"/>
    <w:multiLevelType w:val="hybridMultilevel"/>
    <w:tmpl w:val="CAA46F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5"/>
  </w:num>
  <w:num w:numId="12">
    <w:abstractNumId w:val="3"/>
  </w:num>
  <w:num w:numId="13">
    <w:abstractNumId w:val="24"/>
  </w:num>
  <w:num w:numId="14">
    <w:abstractNumId w:val="8"/>
  </w:num>
  <w:num w:numId="15">
    <w:abstractNumId w:val="28"/>
  </w:num>
  <w:num w:numId="16">
    <w:abstractNumId w:val="5"/>
  </w:num>
  <w:num w:numId="17">
    <w:abstractNumId w:val="29"/>
  </w:num>
  <w:num w:numId="18">
    <w:abstractNumId w:val="17"/>
  </w:num>
  <w:num w:numId="19">
    <w:abstractNumId w:val="35"/>
  </w:num>
  <w:num w:numId="20">
    <w:abstractNumId w:val="13"/>
  </w:num>
  <w:num w:numId="21">
    <w:abstractNumId w:val="10"/>
  </w:num>
  <w:num w:numId="22">
    <w:abstractNumId w:val="15"/>
  </w:num>
  <w:num w:numId="23">
    <w:abstractNumId w:val="26"/>
  </w:num>
  <w:num w:numId="24">
    <w:abstractNumId w:val="33"/>
  </w:num>
  <w:num w:numId="25">
    <w:abstractNumId w:val="4"/>
  </w:num>
  <w:num w:numId="26">
    <w:abstractNumId w:val="22"/>
  </w:num>
  <w:num w:numId="27">
    <w:abstractNumId w:val="27"/>
  </w:num>
  <w:num w:numId="28">
    <w:abstractNumId w:val="34"/>
  </w:num>
  <w:num w:numId="29">
    <w:abstractNumId w:val="31"/>
  </w:num>
  <w:num w:numId="30">
    <w:abstractNumId w:val="11"/>
  </w:num>
  <w:num w:numId="31">
    <w:abstractNumId w:val="12"/>
  </w:num>
  <w:num w:numId="32">
    <w:abstractNumId w:val="16"/>
  </w:num>
  <w:num w:numId="33">
    <w:abstractNumId w:val="18"/>
  </w:num>
  <w:num w:numId="34">
    <w:abstractNumId w:val="23"/>
  </w:num>
  <w:num w:numId="35">
    <w:abstractNumId w:val="9"/>
  </w:num>
  <w:num w:numId="36">
    <w:abstractNumId w:val="2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4C3"/>
    <w:rsid w:val="00030174"/>
    <w:rsid w:val="0004579C"/>
    <w:rsid w:val="00077975"/>
    <w:rsid w:val="000A47FA"/>
    <w:rsid w:val="000A65D3"/>
    <w:rsid w:val="000B1E33"/>
    <w:rsid w:val="000D689F"/>
    <w:rsid w:val="000E7B7B"/>
    <w:rsid w:val="000E7D62"/>
    <w:rsid w:val="00103357"/>
    <w:rsid w:val="00103DC3"/>
    <w:rsid w:val="00123C9F"/>
    <w:rsid w:val="00124AC5"/>
    <w:rsid w:val="00126190"/>
    <w:rsid w:val="00130F17"/>
    <w:rsid w:val="001320BF"/>
    <w:rsid w:val="00163BC4"/>
    <w:rsid w:val="00191062"/>
    <w:rsid w:val="00192B72"/>
    <w:rsid w:val="001964D4"/>
    <w:rsid w:val="001A29D8"/>
    <w:rsid w:val="001A4B08"/>
    <w:rsid w:val="001A5CAA"/>
    <w:rsid w:val="001B0427"/>
    <w:rsid w:val="001D1C9A"/>
    <w:rsid w:val="001D3A51"/>
    <w:rsid w:val="001E10D2"/>
    <w:rsid w:val="001E25B4"/>
    <w:rsid w:val="001E44FE"/>
    <w:rsid w:val="00200595"/>
    <w:rsid w:val="00204835"/>
    <w:rsid w:val="00231920"/>
    <w:rsid w:val="0023195C"/>
    <w:rsid w:val="00236EFD"/>
    <w:rsid w:val="0024282C"/>
    <w:rsid w:val="002460DC"/>
    <w:rsid w:val="00250985"/>
    <w:rsid w:val="002556F6"/>
    <w:rsid w:val="0028297B"/>
    <w:rsid w:val="00283105"/>
    <w:rsid w:val="00284C4C"/>
    <w:rsid w:val="00287E68"/>
    <w:rsid w:val="00296529"/>
    <w:rsid w:val="002B27FB"/>
    <w:rsid w:val="002B685A"/>
    <w:rsid w:val="002C57D2"/>
    <w:rsid w:val="002E0D56"/>
    <w:rsid w:val="00315186"/>
    <w:rsid w:val="0033343E"/>
    <w:rsid w:val="00341583"/>
    <w:rsid w:val="003512C2"/>
    <w:rsid w:val="00371FB6"/>
    <w:rsid w:val="003763C1"/>
    <w:rsid w:val="00376BBE"/>
    <w:rsid w:val="0039224F"/>
    <w:rsid w:val="003A2007"/>
    <w:rsid w:val="003A43A4"/>
    <w:rsid w:val="003A7E18"/>
    <w:rsid w:val="003C4C86"/>
    <w:rsid w:val="003C6258"/>
    <w:rsid w:val="003E2904"/>
    <w:rsid w:val="00401927"/>
    <w:rsid w:val="00405AF5"/>
    <w:rsid w:val="0041027F"/>
    <w:rsid w:val="00412475"/>
    <w:rsid w:val="00423789"/>
    <w:rsid w:val="004327BC"/>
    <w:rsid w:val="00440F43"/>
    <w:rsid w:val="00441B6F"/>
    <w:rsid w:val="00446221"/>
    <w:rsid w:val="00450E62"/>
    <w:rsid w:val="004539DB"/>
    <w:rsid w:val="00471A80"/>
    <w:rsid w:val="004A06ED"/>
    <w:rsid w:val="004D305E"/>
    <w:rsid w:val="004D4277"/>
    <w:rsid w:val="004F1184"/>
    <w:rsid w:val="00502516"/>
    <w:rsid w:val="00505F06"/>
    <w:rsid w:val="0050604E"/>
    <w:rsid w:val="00506828"/>
    <w:rsid w:val="0053056E"/>
    <w:rsid w:val="00540D14"/>
    <w:rsid w:val="00544C39"/>
    <w:rsid w:val="00554FDA"/>
    <w:rsid w:val="00564404"/>
    <w:rsid w:val="005C784C"/>
    <w:rsid w:val="005D17F6"/>
    <w:rsid w:val="005E5539"/>
    <w:rsid w:val="00602BF5"/>
    <w:rsid w:val="00617FDD"/>
    <w:rsid w:val="00633614"/>
    <w:rsid w:val="00633F68"/>
    <w:rsid w:val="00636EB2"/>
    <w:rsid w:val="006375B8"/>
    <w:rsid w:val="00642322"/>
    <w:rsid w:val="00644528"/>
    <w:rsid w:val="006474AB"/>
    <w:rsid w:val="006606C9"/>
    <w:rsid w:val="0066510A"/>
    <w:rsid w:val="00673F9F"/>
    <w:rsid w:val="006830DA"/>
    <w:rsid w:val="00686953"/>
    <w:rsid w:val="00687DEA"/>
    <w:rsid w:val="00687E67"/>
    <w:rsid w:val="006967F7"/>
    <w:rsid w:val="006A250C"/>
    <w:rsid w:val="006B1053"/>
    <w:rsid w:val="006B21D3"/>
    <w:rsid w:val="006B57D0"/>
    <w:rsid w:val="006D30FF"/>
    <w:rsid w:val="006D6940"/>
    <w:rsid w:val="006F11EC"/>
    <w:rsid w:val="0070082C"/>
    <w:rsid w:val="007369E6"/>
    <w:rsid w:val="00740A72"/>
    <w:rsid w:val="00746E59"/>
    <w:rsid w:val="00754C9A"/>
    <w:rsid w:val="0075599A"/>
    <w:rsid w:val="00761D52"/>
    <w:rsid w:val="0077749E"/>
    <w:rsid w:val="00790ADA"/>
    <w:rsid w:val="007A5822"/>
    <w:rsid w:val="007D2288"/>
    <w:rsid w:val="007E088F"/>
    <w:rsid w:val="007F7B32"/>
    <w:rsid w:val="00804BC2"/>
    <w:rsid w:val="0081431A"/>
    <w:rsid w:val="00827260"/>
    <w:rsid w:val="0083216F"/>
    <w:rsid w:val="00841D93"/>
    <w:rsid w:val="00860000"/>
    <w:rsid w:val="00863BD3"/>
    <w:rsid w:val="008641ED"/>
    <w:rsid w:val="00866D66"/>
    <w:rsid w:val="008671C6"/>
    <w:rsid w:val="00875803"/>
    <w:rsid w:val="00877856"/>
    <w:rsid w:val="008B459E"/>
    <w:rsid w:val="008C4727"/>
    <w:rsid w:val="008D03FE"/>
    <w:rsid w:val="008D04A3"/>
    <w:rsid w:val="008E13AE"/>
    <w:rsid w:val="008E1506"/>
    <w:rsid w:val="008E710C"/>
    <w:rsid w:val="008F69D6"/>
    <w:rsid w:val="00902823"/>
    <w:rsid w:val="009104A7"/>
    <w:rsid w:val="00915CA6"/>
    <w:rsid w:val="00927834"/>
    <w:rsid w:val="00944E73"/>
    <w:rsid w:val="009500A6"/>
    <w:rsid w:val="00957C18"/>
    <w:rsid w:val="009659BA"/>
    <w:rsid w:val="00967A5C"/>
    <w:rsid w:val="00983040"/>
    <w:rsid w:val="009A1BF2"/>
    <w:rsid w:val="009B3FB9"/>
    <w:rsid w:val="009C2465"/>
    <w:rsid w:val="009D35A0"/>
    <w:rsid w:val="009D7EB7"/>
    <w:rsid w:val="009E048A"/>
    <w:rsid w:val="009E08E9"/>
    <w:rsid w:val="009E3DB9"/>
    <w:rsid w:val="009E6E35"/>
    <w:rsid w:val="009F0EDA"/>
    <w:rsid w:val="00A03B96"/>
    <w:rsid w:val="00A05B19"/>
    <w:rsid w:val="00A1134E"/>
    <w:rsid w:val="00A17C28"/>
    <w:rsid w:val="00A24E7E"/>
    <w:rsid w:val="00A253FB"/>
    <w:rsid w:val="00A258C3"/>
    <w:rsid w:val="00A347C0"/>
    <w:rsid w:val="00A51431"/>
    <w:rsid w:val="00A539AD"/>
    <w:rsid w:val="00A8554C"/>
    <w:rsid w:val="00A94063"/>
    <w:rsid w:val="00AA6219"/>
    <w:rsid w:val="00AA74E0"/>
    <w:rsid w:val="00AB2568"/>
    <w:rsid w:val="00AB703F"/>
    <w:rsid w:val="00AC6BB8"/>
    <w:rsid w:val="00AD7F3D"/>
    <w:rsid w:val="00AE008F"/>
    <w:rsid w:val="00B01FCD"/>
    <w:rsid w:val="00B1776C"/>
    <w:rsid w:val="00B52583"/>
    <w:rsid w:val="00B52896"/>
    <w:rsid w:val="00B62218"/>
    <w:rsid w:val="00B77D6F"/>
    <w:rsid w:val="00B92CFB"/>
    <w:rsid w:val="00B95236"/>
    <w:rsid w:val="00B96BD9"/>
    <w:rsid w:val="00BA1B01"/>
    <w:rsid w:val="00BA2641"/>
    <w:rsid w:val="00BB37AA"/>
    <w:rsid w:val="00BC53A0"/>
    <w:rsid w:val="00BE62AD"/>
    <w:rsid w:val="00BF121F"/>
    <w:rsid w:val="00BF1F80"/>
    <w:rsid w:val="00BF74F2"/>
    <w:rsid w:val="00C166EF"/>
    <w:rsid w:val="00C17EB0"/>
    <w:rsid w:val="00C27F5F"/>
    <w:rsid w:val="00C30A0F"/>
    <w:rsid w:val="00C37E61"/>
    <w:rsid w:val="00C70F1B"/>
    <w:rsid w:val="00C71A47"/>
    <w:rsid w:val="00C7464C"/>
    <w:rsid w:val="00C85588"/>
    <w:rsid w:val="00C9148B"/>
    <w:rsid w:val="00CD6755"/>
    <w:rsid w:val="00CD6856"/>
    <w:rsid w:val="00CE0089"/>
    <w:rsid w:val="00CE793C"/>
    <w:rsid w:val="00CF193C"/>
    <w:rsid w:val="00D07EB5"/>
    <w:rsid w:val="00D173F1"/>
    <w:rsid w:val="00D554CC"/>
    <w:rsid w:val="00D74CB0"/>
    <w:rsid w:val="00D8295D"/>
    <w:rsid w:val="00D8683B"/>
    <w:rsid w:val="00DC2A65"/>
    <w:rsid w:val="00DE15F0"/>
    <w:rsid w:val="00DE5663"/>
    <w:rsid w:val="00DE6141"/>
    <w:rsid w:val="00DE78AA"/>
    <w:rsid w:val="00E053D0"/>
    <w:rsid w:val="00E15994"/>
    <w:rsid w:val="00E3114E"/>
    <w:rsid w:val="00E31A70"/>
    <w:rsid w:val="00E35844"/>
    <w:rsid w:val="00E35B02"/>
    <w:rsid w:val="00E641A1"/>
    <w:rsid w:val="00E66496"/>
    <w:rsid w:val="00E66B35"/>
    <w:rsid w:val="00E66E10"/>
    <w:rsid w:val="00E769F6"/>
    <w:rsid w:val="00E8407C"/>
    <w:rsid w:val="00E84F3C"/>
    <w:rsid w:val="00E977B5"/>
    <w:rsid w:val="00EA012C"/>
    <w:rsid w:val="00EC6A55"/>
    <w:rsid w:val="00ED0288"/>
    <w:rsid w:val="00EE52CB"/>
    <w:rsid w:val="00EF581D"/>
    <w:rsid w:val="00EF7FD8"/>
    <w:rsid w:val="00F02A32"/>
    <w:rsid w:val="00F06F59"/>
    <w:rsid w:val="00F17988"/>
    <w:rsid w:val="00F25EC2"/>
    <w:rsid w:val="00F469F0"/>
    <w:rsid w:val="00F53273"/>
    <w:rsid w:val="00F755E4"/>
    <w:rsid w:val="00F77D02"/>
    <w:rsid w:val="00F810D5"/>
    <w:rsid w:val="00F86088"/>
    <w:rsid w:val="00FB3A86"/>
    <w:rsid w:val="00FC56F8"/>
    <w:rsid w:val="00FD36C8"/>
    <w:rsid w:val="00FE087B"/>
    <w:rsid w:val="00FE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4"/>
      </o:rules>
    </o:shapelayout>
  </w:shapeDefaults>
  <w:decimalSymbol w:val="."/>
  <w:listSeparator w:val=","/>
  <w14:docId w14:val="323698B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944E73"/>
    <w:rPr>
      <w:color w:val="808080"/>
    </w:rPr>
  </w:style>
  <w:style w:type="paragraph" w:styleId="ListParagraph">
    <w:name w:val="List Paragraph"/>
    <w:basedOn w:val="Normal"/>
    <w:uiPriority w:val="34"/>
    <w:qFormat/>
    <w:rsid w:val="00341583"/>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Heading1Char">
    <w:name w:val="Heading 1 Char"/>
    <w:basedOn w:val="DefaultParagraphFont"/>
    <w:link w:val="Heading1"/>
    <w:uiPriority w:val="9"/>
    <w:rsid w:val="00B77D6F"/>
    <w:rPr>
      <w:rFonts w:ascii="Arial" w:hAnsi="Arial"/>
      <w:b/>
      <w:kern w:val="28"/>
      <w:sz w:val="28"/>
    </w:rPr>
  </w:style>
  <w:style w:type="character" w:styleId="Strong">
    <w:name w:val="Strong"/>
    <w:basedOn w:val="DefaultParagraphFont"/>
    <w:uiPriority w:val="22"/>
    <w:qFormat/>
    <w:rsid w:val="00B77D6F"/>
    <w:rPr>
      <w:b/>
      <w:bCs/>
    </w:rPr>
  </w:style>
  <w:style w:type="character" w:customStyle="1" w:styleId="text">
    <w:name w:val="text"/>
    <w:basedOn w:val="DefaultParagraphFont"/>
    <w:rsid w:val="00B77D6F"/>
  </w:style>
  <w:style w:type="character" w:customStyle="1" w:styleId="title-text">
    <w:name w:val="title-text"/>
    <w:basedOn w:val="DefaultParagraphFont"/>
    <w:rsid w:val="00B77D6F"/>
  </w:style>
  <w:style w:type="paragraph" w:customStyle="1" w:styleId="Default">
    <w:name w:val="Default"/>
    <w:rsid w:val="00B77D6F"/>
    <w:pPr>
      <w:autoSpaceDE w:val="0"/>
      <w:autoSpaceDN w:val="0"/>
      <w:adjustRightInd w:val="0"/>
    </w:pPr>
    <w:rPr>
      <w:rFonts w:eastAsiaTheme="minorHAnsi"/>
      <w:color w:val="000000"/>
      <w:sz w:val="24"/>
      <w:szCs w:val="24"/>
      <w:lang w:val="fr-FR"/>
    </w:rPr>
  </w:style>
  <w:style w:type="character" w:styleId="UnresolvedMention">
    <w:name w:val="Unresolved Mention"/>
    <w:basedOn w:val="DefaultParagraphFont"/>
    <w:uiPriority w:val="99"/>
    <w:semiHidden/>
    <w:unhideWhenUsed/>
    <w:rsid w:val="00B6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image" Target="media/image19.emf"/><Relationship Id="rId21" Type="http://schemas.openxmlformats.org/officeDocument/2006/relationships/oleObject" Target="embeddings/oleObject4.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wmf"/><Relationship Id="rId50" Type="http://schemas.openxmlformats.org/officeDocument/2006/relationships/hyperlink" Target="https://www.sciencedirect.com/journal/nano-ener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9.emf"/><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6.emf"/><Relationship Id="rId49" Type="http://schemas.openxmlformats.org/officeDocument/2006/relationships/image" Target="media/image28.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oleObject" Target="embeddings/oleObject8.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0" Type="http://schemas.openxmlformats.org/officeDocument/2006/relationships/image" Target="media/image4.w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1EB5F-3983-4993-8B99-27C6BB38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258</TotalTime>
  <Pages>16</Pages>
  <Words>3486</Words>
  <Characters>19875</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23315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47</cp:revision>
  <cp:lastPrinted>1999-07-06T11:00:00Z</cp:lastPrinted>
  <dcterms:created xsi:type="dcterms:W3CDTF">2014-10-25T14:34:00Z</dcterms:created>
  <dcterms:modified xsi:type="dcterms:W3CDTF">2025-03-17T10:37:00Z</dcterms:modified>
</cp:coreProperties>
</file>