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AC788" w14:textId="77777777" w:rsidR="00FE5502" w:rsidRPr="00FE5502" w:rsidRDefault="00FE5502" w:rsidP="00FE5502">
      <w:pPr>
        <w:pStyle w:val="NormalWeb"/>
        <w:spacing w:line="360" w:lineRule="auto"/>
        <w:jc w:val="both"/>
        <w:rPr>
          <w:b/>
          <w:bCs/>
          <w:i/>
          <w:iCs/>
          <w:u w:val="single"/>
          <w:lang w:val="en-US"/>
        </w:rPr>
      </w:pPr>
      <w:bookmarkStart w:id="0" w:name="_Hlk194497755"/>
      <w:r w:rsidRPr="00FE5502">
        <w:rPr>
          <w:b/>
          <w:bCs/>
          <w:i/>
          <w:iCs/>
          <w:u w:val="single"/>
          <w:lang w:val="en-US"/>
        </w:rPr>
        <w:t>Review Article</w:t>
      </w:r>
    </w:p>
    <w:p w14:paraId="5E5EEAA8" w14:textId="77777777" w:rsidR="00FE5502" w:rsidRDefault="00FE5502" w:rsidP="00FD5F4E">
      <w:pPr>
        <w:pStyle w:val="NormalWeb"/>
        <w:spacing w:line="360" w:lineRule="auto"/>
        <w:jc w:val="both"/>
        <w:rPr>
          <w:b/>
          <w:bCs/>
        </w:rPr>
      </w:pPr>
    </w:p>
    <w:p w14:paraId="6D5A9885" w14:textId="64F321A7" w:rsidR="005D366D" w:rsidRPr="00FD5F4E" w:rsidRDefault="005D366D" w:rsidP="00FD5F4E">
      <w:pPr>
        <w:pStyle w:val="NormalWeb"/>
        <w:spacing w:line="360" w:lineRule="auto"/>
        <w:jc w:val="both"/>
        <w:rPr>
          <w:b/>
          <w:bCs/>
        </w:rPr>
      </w:pPr>
      <w:r w:rsidRPr="00FD5F4E">
        <w:rPr>
          <w:b/>
          <w:bCs/>
        </w:rPr>
        <w:t>“Hydroponic System Hygiene: A Review of Best Practices for Biosecurity, Disinfection Protocols, and Integrated</w:t>
      </w:r>
      <w:r w:rsidR="00FE5502">
        <w:rPr>
          <w:b/>
          <w:bCs/>
        </w:rPr>
        <w:t xml:space="preserve"> </w:t>
      </w:r>
      <w:r w:rsidRPr="00FD5F4E">
        <w:rPr>
          <w:b/>
          <w:bCs/>
        </w:rPr>
        <w:t>Pest Management in Controlled-Environment Agriculture”</w:t>
      </w:r>
    </w:p>
    <w:p w14:paraId="61AF6560" w14:textId="2E8B82CC" w:rsidR="00FE5502" w:rsidRPr="00FD5F4E" w:rsidRDefault="00FE5502" w:rsidP="00FD5F4E">
      <w:pPr>
        <w:pStyle w:val="NormalWeb"/>
        <w:spacing w:line="360" w:lineRule="auto"/>
        <w:jc w:val="both"/>
      </w:pPr>
      <w:bookmarkStart w:id="1" w:name="_Hlk194490257"/>
      <w:bookmarkStart w:id="2" w:name="_GoBack"/>
      <w:bookmarkEnd w:id="0"/>
      <w:bookmarkEnd w:id="2"/>
    </w:p>
    <w:bookmarkEnd w:id="1"/>
    <w:p w14:paraId="479A25C5" w14:textId="6207997F" w:rsidR="005D366D" w:rsidRPr="00FD5F4E" w:rsidRDefault="005D366D" w:rsidP="00FD5F4E">
      <w:pPr>
        <w:pStyle w:val="NormalWeb"/>
        <w:spacing w:line="360" w:lineRule="auto"/>
        <w:jc w:val="both"/>
        <w:rPr>
          <w:b/>
          <w:bCs/>
        </w:rPr>
      </w:pPr>
      <w:r w:rsidRPr="00FD5F4E">
        <w:rPr>
          <w:b/>
          <w:bCs/>
        </w:rPr>
        <w:t>Abstract</w:t>
      </w:r>
      <w:r w:rsidR="00E745E1" w:rsidRPr="00FD5F4E">
        <w:rPr>
          <w:b/>
          <w:bCs/>
        </w:rPr>
        <w:t xml:space="preserve"> </w:t>
      </w:r>
    </w:p>
    <w:p w14:paraId="7FA7CF5A" w14:textId="3A05B64A" w:rsidR="005D366D" w:rsidRPr="00FD5F4E" w:rsidRDefault="005D366D" w:rsidP="00FD5F4E">
      <w:pPr>
        <w:pStyle w:val="NormalWeb"/>
        <w:spacing w:line="360" w:lineRule="auto"/>
        <w:jc w:val="both"/>
      </w:pPr>
      <w:r w:rsidRPr="00FD5F4E">
        <w:t>Hydroponics, or soilless farming, is revolutionizing agriculture by improving yield, space</w:t>
      </w:r>
      <w:r w:rsidRPr="00FD5F4E">
        <w:t> </w:t>
      </w:r>
      <w:r w:rsidRPr="00FD5F4E">
        <w:t>utilization</w:t>
      </w:r>
      <w:r w:rsidR="006B23DF" w:rsidRPr="00FD5F4E">
        <w:t xml:space="preserve"> </w:t>
      </w:r>
      <w:r w:rsidRPr="00FD5F4E">
        <w:t>and water efficiency. However, microbial contamination, biofilm development and pest infestation pose major threats</w:t>
      </w:r>
      <w:r w:rsidRPr="00FD5F4E">
        <w:t> </w:t>
      </w:r>
      <w:r w:rsidRPr="00FD5F4E">
        <w:t>to food security and system sustainability. In this review, research about cleaning, disinfection and pest control techniques used in hydroponic farming is gathered and evaluated in terms of efficacy,</w:t>
      </w:r>
      <w:r w:rsidRPr="00FD5F4E">
        <w:t> </w:t>
      </w:r>
      <w:r w:rsidRPr="00FD5F4E">
        <w:t>residual effects on environment and legislative compliance. Most efficient disinfection is sodium hypochlorite (</w:t>
      </w:r>
      <w:proofErr w:type="spellStart"/>
      <w:r w:rsidRPr="00FD5F4E">
        <w:t>NaOCl</w:t>
      </w:r>
      <w:proofErr w:type="spellEnd"/>
      <w:r w:rsidRPr="00FD5F4E">
        <w:t>) but we</w:t>
      </w:r>
      <w:r w:rsidRPr="00FD5F4E">
        <w:t> </w:t>
      </w:r>
      <w:r w:rsidRPr="00FD5F4E">
        <w:t>also present environmentally friendly alternatives sodium percarbonate (SPC) and hydrogen peroxide (H2O₂). Preventing pests sustainably using integrated pest management (IPM) methodologies</w:t>
      </w:r>
      <w:r w:rsidRPr="00FD5F4E">
        <w:t> </w:t>
      </w:r>
      <w:r w:rsidRPr="00FD5F4E">
        <w:t>(e.g. physical barriers, biological controls). If hygiene</w:t>
      </w:r>
      <w:r w:rsidRPr="00FD5F4E">
        <w:t> </w:t>
      </w:r>
      <w:r w:rsidRPr="00FD5F4E">
        <w:t xml:space="preserve">is not properly followed through </w:t>
      </w:r>
      <w:r w:rsidR="005E1A17" w:rsidRPr="00FD5F4E">
        <w:t>rigorous</w:t>
      </w:r>
      <w:r w:rsidRPr="00FD5F4E">
        <w:t xml:space="preserve"> sanitization practices and adherence to food safety regulations for hydroponic systems to stay intact</w:t>
      </w:r>
      <w:r w:rsidR="005E1A17" w:rsidRPr="00FD5F4E">
        <w:t>. F</w:t>
      </w:r>
      <w:r w:rsidRPr="00FD5F4E">
        <w:t>uture</w:t>
      </w:r>
      <w:r w:rsidRPr="00FD5F4E">
        <w:t> </w:t>
      </w:r>
      <w:r w:rsidRPr="00FD5F4E">
        <w:t>studies should focus on novel disinfection</w:t>
      </w:r>
      <w:r w:rsidR="005E1A17" w:rsidRPr="00FD5F4E">
        <w:t xml:space="preserve"> techniques to further enhance biosecurity</w:t>
      </w:r>
      <w:r w:rsidRPr="00FD5F4E">
        <w:t>. Hydroponic</w:t>
      </w:r>
      <w:r w:rsidRPr="00FD5F4E">
        <w:t> </w:t>
      </w:r>
      <w:r w:rsidRPr="00FD5F4E">
        <w:t>systems, however, rely on strict sanitization measures and must comply with food safety legislation to maintain their integrity. Future studies are</w:t>
      </w:r>
      <w:r w:rsidRPr="00FD5F4E">
        <w:t> </w:t>
      </w:r>
      <w:r w:rsidRPr="00FD5F4E">
        <w:t>recommended to focus on developing advanced disinfection systems and microbiome systems to increase the productivity and biosecurity of the system.</w:t>
      </w:r>
    </w:p>
    <w:p w14:paraId="63CAB943" w14:textId="77777777" w:rsidR="005D366D" w:rsidRPr="00FD5F4E" w:rsidRDefault="005D366D" w:rsidP="00FD5F4E">
      <w:pPr>
        <w:pStyle w:val="NormalWeb"/>
        <w:spacing w:line="360" w:lineRule="auto"/>
        <w:jc w:val="both"/>
        <w:rPr>
          <w:b/>
          <w:bCs/>
        </w:rPr>
      </w:pPr>
      <w:r w:rsidRPr="00FD5F4E">
        <w:rPr>
          <w:b/>
          <w:bCs/>
        </w:rPr>
        <w:t>Keywords:</w:t>
      </w:r>
    </w:p>
    <w:p w14:paraId="73322C0F" w14:textId="32059869" w:rsidR="005D366D" w:rsidRPr="00FD5F4E" w:rsidRDefault="0010296D" w:rsidP="00FD5F4E">
      <w:pPr>
        <w:pStyle w:val="NormalWeb"/>
        <w:spacing w:line="360" w:lineRule="auto"/>
        <w:jc w:val="both"/>
      </w:pPr>
      <w:r w:rsidRPr="00FD5F4E">
        <w:t xml:space="preserve">Hygiene </w:t>
      </w:r>
      <w:r w:rsidR="005D366D" w:rsidRPr="00FD5F4E">
        <w:t>IPM</w:t>
      </w:r>
      <w:r w:rsidR="00DF4648" w:rsidRPr="00FD5F4E">
        <w:t>,</w:t>
      </w:r>
      <w:r w:rsidRPr="00FD5F4E">
        <w:rPr>
          <w:rFonts w:eastAsiaTheme="minorHAnsi"/>
          <w:kern w:val="2"/>
          <w:lang w:eastAsia="en-US"/>
          <w14:ligatures w14:val="standardContextual"/>
        </w:rPr>
        <w:t xml:space="preserve"> </w:t>
      </w:r>
      <w:r w:rsidRPr="00FD5F4E">
        <w:t xml:space="preserve">Hydroponic, </w:t>
      </w:r>
      <w:r w:rsidR="00E128D3" w:rsidRPr="00FD5F4E">
        <w:t xml:space="preserve">Contamination, </w:t>
      </w:r>
      <w:proofErr w:type="spellStart"/>
      <w:r w:rsidR="00E128D3" w:rsidRPr="00FD5F4E">
        <w:t>NaOCl</w:t>
      </w:r>
      <w:proofErr w:type="spellEnd"/>
      <w:r w:rsidR="00DF4648" w:rsidRPr="00FD5F4E">
        <w:t>,</w:t>
      </w:r>
      <w:r w:rsidR="005D366D" w:rsidRPr="00FD5F4E">
        <w:t xml:space="preserve"> H₂O₂</w:t>
      </w:r>
      <w:r w:rsidR="00E128D3" w:rsidRPr="00FD5F4E">
        <w:t>, Sustainable</w:t>
      </w:r>
      <w:r w:rsidR="005D366D" w:rsidRPr="00FD5F4E">
        <w:t xml:space="preserve"> agriculture.</w:t>
      </w:r>
    </w:p>
    <w:p w14:paraId="66D12ACA" w14:textId="0AA1E8CA" w:rsidR="005D366D" w:rsidRPr="00FD5F4E" w:rsidRDefault="00C670D2" w:rsidP="00FD5F4E">
      <w:pPr>
        <w:pStyle w:val="NormalWeb"/>
        <w:spacing w:line="360" w:lineRule="auto"/>
        <w:jc w:val="both"/>
        <w:rPr>
          <w:b/>
          <w:bCs/>
        </w:rPr>
      </w:pPr>
      <w:r w:rsidRPr="00FD5F4E">
        <w:rPr>
          <w:b/>
          <w:bCs/>
        </w:rPr>
        <w:t xml:space="preserve">1. </w:t>
      </w:r>
      <w:r w:rsidR="005D366D" w:rsidRPr="00FD5F4E">
        <w:rPr>
          <w:b/>
          <w:bCs/>
        </w:rPr>
        <w:t>Introduction</w:t>
      </w:r>
    </w:p>
    <w:p w14:paraId="01638498" w14:textId="7781A436" w:rsidR="005D366D" w:rsidRPr="00FF397D" w:rsidRDefault="005D366D" w:rsidP="00FF397D">
      <w:pPr>
        <w:spacing w:line="360" w:lineRule="auto"/>
        <w:jc w:val="both"/>
        <w:rPr>
          <w:rFonts w:ascii="Times New Roman" w:hAnsi="Times New Roman" w:cs="Times New Roman"/>
          <w:sz w:val="24"/>
          <w:szCs w:val="24"/>
        </w:rPr>
      </w:pPr>
      <w:r w:rsidRPr="00FF397D">
        <w:rPr>
          <w:rFonts w:ascii="Times New Roman" w:hAnsi="Times New Roman" w:cs="Times New Roman"/>
          <w:sz w:val="24"/>
          <w:szCs w:val="24"/>
        </w:rPr>
        <w:t>Hydroponics is a ground-breaking agricultural technique that enables plants to thrive without soil, with the assistance of a</w:t>
      </w:r>
      <w:r w:rsidRPr="00FF397D">
        <w:rPr>
          <w:rFonts w:ascii="Times New Roman" w:hAnsi="Times New Roman" w:cs="Times New Roman"/>
          <w:sz w:val="24"/>
          <w:szCs w:val="24"/>
        </w:rPr>
        <w:t> </w:t>
      </w:r>
      <w:r w:rsidRPr="00FF397D">
        <w:rPr>
          <w:rFonts w:ascii="Times New Roman" w:hAnsi="Times New Roman" w:cs="Times New Roman"/>
          <w:sz w:val="24"/>
          <w:szCs w:val="24"/>
        </w:rPr>
        <w:t>precisely regulated water-based solution that provides vital nutrients. Due to</w:t>
      </w:r>
      <w:r w:rsidRPr="00FF397D">
        <w:rPr>
          <w:rFonts w:ascii="Times New Roman" w:hAnsi="Times New Roman" w:cs="Times New Roman"/>
          <w:sz w:val="24"/>
          <w:szCs w:val="24"/>
        </w:rPr>
        <w:t> </w:t>
      </w:r>
      <w:r w:rsidRPr="00FF397D">
        <w:rPr>
          <w:rFonts w:ascii="Times New Roman" w:hAnsi="Times New Roman" w:cs="Times New Roman"/>
          <w:sz w:val="24"/>
          <w:szCs w:val="24"/>
        </w:rPr>
        <w:t xml:space="preserve">its excellent effectiveness, sustainability and its ability to cultivate crops in </w:t>
      </w:r>
      <w:r w:rsidRPr="00FF397D">
        <w:rPr>
          <w:rFonts w:ascii="Times New Roman" w:hAnsi="Times New Roman" w:cs="Times New Roman"/>
          <w:sz w:val="24"/>
          <w:szCs w:val="24"/>
        </w:rPr>
        <w:lastRenderedPageBreak/>
        <w:t>urban or resource-limited areas, this method has become ubiquitous</w:t>
      </w:r>
      <w:r w:rsidR="009C4531" w:rsidRPr="00FF397D">
        <w:rPr>
          <w:rFonts w:ascii="Times New Roman" w:hAnsi="Times New Roman" w:cs="Times New Roman"/>
          <w:sz w:val="24"/>
          <w:szCs w:val="24"/>
        </w:rPr>
        <w:t xml:space="preserve"> </w:t>
      </w:r>
      <w:r w:rsidR="009C4531" w:rsidRPr="00FF397D">
        <w:rPr>
          <w:rFonts w:ascii="Times New Roman" w:hAnsi="Times New Roman" w:cs="Times New Roman"/>
          <w:sz w:val="24"/>
          <w:szCs w:val="24"/>
          <w:highlight w:val="yellow"/>
        </w:rPr>
        <w:t>(Naresh et al., 2024)</w:t>
      </w:r>
      <w:r w:rsidRPr="00FF397D">
        <w:rPr>
          <w:rFonts w:ascii="Times New Roman" w:hAnsi="Times New Roman" w:cs="Times New Roman"/>
          <w:sz w:val="24"/>
          <w:szCs w:val="24"/>
        </w:rPr>
        <w:t>. Unlike traditional soil-based farming, hydroponics avoids issues such as nutrient leaching, soil degradation and unchecked pest infestations,</w:t>
      </w:r>
      <w:r w:rsidRPr="00FF397D">
        <w:rPr>
          <w:rFonts w:ascii="Times New Roman" w:hAnsi="Times New Roman" w:cs="Times New Roman"/>
          <w:sz w:val="24"/>
          <w:szCs w:val="24"/>
        </w:rPr>
        <w:t> </w:t>
      </w:r>
      <w:r w:rsidRPr="00FF397D">
        <w:rPr>
          <w:rFonts w:ascii="Times New Roman" w:hAnsi="Times New Roman" w:cs="Times New Roman"/>
          <w:sz w:val="24"/>
          <w:szCs w:val="24"/>
        </w:rPr>
        <w:t>allowing for food production year-round, with higher yields and lower water use</w:t>
      </w:r>
      <w:r w:rsidR="009C4531" w:rsidRPr="00FF397D">
        <w:rPr>
          <w:rFonts w:ascii="Times New Roman" w:hAnsi="Times New Roman" w:cs="Times New Roman"/>
          <w:sz w:val="24"/>
          <w:szCs w:val="24"/>
        </w:rPr>
        <w:t xml:space="preserve"> </w:t>
      </w:r>
      <w:r w:rsidR="009C4531" w:rsidRPr="00FF397D">
        <w:rPr>
          <w:rFonts w:ascii="Times New Roman" w:hAnsi="Times New Roman" w:cs="Times New Roman"/>
          <w:sz w:val="24"/>
          <w:szCs w:val="24"/>
          <w:highlight w:val="yellow"/>
        </w:rPr>
        <w:t>(</w:t>
      </w:r>
      <w:r w:rsidR="00110BA2">
        <w:rPr>
          <w:rFonts w:ascii="Times New Roman" w:hAnsi="Times New Roman" w:cs="Times New Roman"/>
          <w:sz w:val="24"/>
          <w:szCs w:val="24"/>
          <w:highlight w:val="yellow"/>
        </w:rPr>
        <w:t>Thakur</w:t>
      </w:r>
      <w:r w:rsidR="009C4531" w:rsidRPr="00FF397D">
        <w:rPr>
          <w:rFonts w:ascii="Times New Roman" w:hAnsi="Times New Roman" w:cs="Times New Roman"/>
          <w:sz w:val="24"/>
          <w:szCs w:val="24"/>
          <w:highlight w:val="yellow"/>
        </w:rPr>
        <w:t xml:space="preserve"> et al., 2023)</w:t>
      </w:r>
      <w:r w:rsidRPr="00FF397D">
        <w:rPr>
          <w:rFonts w:ascii="Times New Roman" w:hAnsi="Times New Roman" w:cs="Times New Roman"/>
          <w:sz w:val="24"/>
          <w:szCs w:val="24"/>
        </w:rPr>
        <w:t>. However, the high susceptibility of hydroponic systems to microbial contamination and pest</w:t>
      </w:r>
      <w:r w:rsidRPr="00FF397D">
        <w:rPr>
          <w:rFonts w:ascii="Times New Roman" w:hAnsi="Times New Roman" w:cs="Times New Roman"/>
          <w:sz w:val="24"/>
          <w:szCs w:val="24"/>
        </w:rPr>
        <w:t> </w:t>
      </w:r>
      <w:r w:rsidRPr="00FF397D">
        <w:rPr>
          <w:rFonts w:ascii="Times New Roman" w:hAnsi="Times New Roman" w:cs="Times New Roman"/>
          <w:sz w:val="24"/>
          <w:szCs w:val="24"/>
        </w:rPr>
        <w:t>infestation could threaten the quality of food and health of plants</w:t>
      </w:r>
      <w:r w:rsidR="009C4531" w:rsidRPr="00FF397D">
        <w:rPr>
          <w:rFonts w:ascii="Times New Roman" w:hAnsi="Times New Roman" w:cs="Times New Roman"/>
          <w:sz w:val="24"/>
          <w:szCs w:val="24"/>
        </w:rPr>
        <w:t xml:space="preserve"> </w:t>
      </w:r>
      <w:r w:rsidR="009C4531" w:rsidRPr="00FF397D">
        <w:rPr>
          <w:rFonts w:ascii="Times New Roman" w:hAnsi="Times New Roman" w:cs="Times New Roman"/>
          <w:sz w:val="24"/>
          <w:szCs w:val="24"/>
          <w:highlight w:val="yellow"/>
        </w:rPr>
        <w:t>(</w:t>
      </w:r>
      <w:proofErr w:type="spellStart"/>
      <w:r w:rsidR="00110BA2">
        <w:rPr>
          <w:rFonts w:ascii="Times New Roman" w:hAnsi="Times New Roman" w:cs="Times New Roman"/>
          <w:sz w:val="24"/>
          <w:szCs w:val="24"/>
          <w:highlight w:val="yellow"/>
        </w:rPr>
        <w:t>Sela</w:t>
      </w:r>
      <w:proofErr w:type="spellEnd"/>
      <w:r w:rsidR="00110BA2">
        <w:rPr>
          <w:rFonts w:ascii="Times New Roman" w:hAnsi="Times New Roman" w:cs="Times New Roman"/>
          <w:sz w:val="24"/>
          <w:szCs w:val="24"/>
          <w:highlight w:val="yellow"/>
        </w:rPr>
        <w:t xml:space="preserve"> </w:t>
      </w:r>
      <w:r w:rsidR="009C4531" w:rsidRPr="00FF397D">
        <w:rPr>
          <w:rFonts w:ascii="Times New Roman" w:hAnsi="Times New Roman" w:cs="Times New Roman"/>
          <w:sz w:val="24"/>
          <w:szCs w:val="24"/>
          <w:highlight w:val="yellow"/>
        </w:rPr>
        <w:t>et al., 2023)</w:t>
      </w:r>
      <w:r w:rsidRPr="00FF397D">
        <w:rPr>
          <w:rFonts w:ascii="Times New Roman" w:hAnsi="Times New Roman" w:cs="Times New Roman"/>
          <w:sz w:val="24"/>
          <w:szCs w:val="24"/>
        </w:rPr>
        <w:t>. Hydroponic farms</w:t>
      </w:r>
      <w:r w:rsidRPr="00FF397D">
        <w:rPr>
          <w:rFonts w:ascii="Times New Roman" w:hAnsi="Times New Roman" w:cs="Times New Roman"/>
          <w:sz w:val="24"/>
          <w:szCs w:val="24"/>
        </w:rPr>
        <w:t> </w:t>
      </w:r>
      <w:r w:rsidRPr="00FF397D">
        <w:rPr>
          <w:rFonts w:ascii="Times New Roman" w:hAnsi="Times New Roman" w:cs="Times New Roman"/>
          <w:sz w:val="24"/>
          <w:szCs w:val="24"/>
        </w:rPr>
        <w:t>can have pathogenic microorganisms including Salmonella, Escherichia coli and Listeria monocytogenes that can constitute a serious risk to the health of consumers when basic cleanliness practices are not strictly followed</w:t>
      </w:r>
      <w:r w:rsidR="009C4531" w:rsidRPr="00FF397D">
        <w:rPr>
          <w:rFonts w:ascii="Times New Roman" w:hAnsi="Times New Roman" w:cs="Times New Roman"/>
          <w:sz w:val="24"/>
          <w:szCs w:val="24"/>
        </w:rPr>
        <w:t xml:space="preserve"> </w:t>
      </w:r>
      <w:r w:rsidR="009C4531" w:rsidRPr="00FF397D">
        <w:rPr>
          <w:rFonts w:ascii="Times New Roman" w:hAnsi="Times New Roman" w:cs="Times New Roman"/>
          <w:sz w:val="24"/>
          <w:szCs w:val="24"/>
          <w:highlight w:val="yellow"/>
        </w:rPr>
        <w:t>(Riggio et al., 2019</w:t>
      </w:r>
      <w:r w:rsidR="00514229" w:rsidRPr="00FF397D">
        <w:rPr>
          <w:rFonts w:ascii="Times New Roman" w:hAnsi="Times New Roman" w:cs="Times New Roman"/>
          <w:sz w:val="24"/>
          <w:szCs w:val="24"/>
          <w:highlight w:val="yellow"/>
        </w:rPr>
        <w:t>; Dong &amp; Feng, 2022</w:t>
      </w:r>
      <w:r w:rsidR="009C4531" w:rsidRPr="00FF397D">
        <w:rPr>
          <w:rFonts w:ascii="Times New Roman" w:hAnsi="Times New Roman" w:cs="Times New Roman"/>
          <w:sz w:val="24"/>
          <w:szCs w:val="24"/>
          <w:highlight w:val="yellow"/>
        </w:rPr>
        <w:t>)</w:t>
      </w:r>
      <w:r w:rsidRPr="00FF397D">
        <w:rPr>
          <w:rFonts w:ascii="Times New Roman" w:hAnsi="Times New Roman" w:cs="Times New Roman"/>
          <w:sz w:val="24"/>
          <w:szCs w:val="24"/>
        </w:rPr>
        <w:t>.</w:t>
      </w:r>
    </w:p>
    <w:p w14:paraId="16F9E71D" w14:textId="77777777" w:rsidR="00056221" w:rsidRPr="00FD5F4E" w:rsidRDefault="00056221" w:rsidP="00FD5F4E">
      <w:pPr>
        <w:pStyle w:val="NormalWeb"/>
        <w:spacing w:line="360" w:lineRule="auto"/>
        <w:jc w:val="both"/>
      </w:pPr>
      <w:r w:rsidRPr="00FD5F4E">
        <w:t xml:space="preserve">Biofilm is one of the greatest challenges in hydroponic systems, with microbial populations adhering to the surfaces of systems (e.g., pipes, reservoirs and nutrient solution tanks). Biofilms protect bacteria against normal sanitization procedures. Research finds that several bacteria, such as </w:t>
      </w:r>
      <w:proofErr w:type="spellStart"/>
      <w:r w:rsidRPr="00FD5F4E">
        <w:t>Pseudoxanthomonas</w:t>
      </w:r>
      <w:proofErr w:type="spellEnd"/>
      <w:r w:rsidRPr="00FD5F4E">
        <w:t xml:space="preserve"> </w:t>
      </w:r>
      <w:proofErr w:type="spellStart"/>
      <w:r w:rsidRPr="00FD5F4E">
        <w:t>mexicana</w:t>
      </w:r>
      <w:proofErr w:type="spellEnd"/>
      <w:r w:rsidRPr="00FD5F4E">
        <w:t xml:space="preserve"> and Corynebacterium </w:t>
      </w:r>
      <w:proofErr w:type="spellStart"/>
      <w:r w:rsidRPr="00FD5F4E">
        <w:t>tuberculostearicum</w:t>
      </w:r>
      <w:proofErr w:type="spellEnd"/>
      <w:r w:rsidRPr="00FD5F4E">
        <w:t>, help bad diseases colonize hydroponic nutrient solutions (Tham et al., 2024). These systems however are at much higher risk of rapid contamination spread than traditional farms when the water is continuously recirculated. Effective cleaning and disinfection is essential for preventing outbreaks and for meeting food safety regulations because those particles, combined with warm, nutrient-dense water, create an ideal environment for these microbes to grow.</w:t>
      </w:r>
    </w:p>
    <w:p w14:paraId="3446CAD6" w14:textId="77777777" w:rsidR="00056221" w:rsidRPr="00FD5F4E" w:rsidRDefault="00056221" w:rsidP="00FD5F4E">
      <w:pPr>
        <w:pStyle w:val="NormalWeb"/>
        <w:spacing w:line="360" w:lineRule="auto"/>
        <w:jc w:val="both"/>
      </w:pPr>
      <w:r w:rsidRPr="00FD5F4E">
        <w:t>Along with microbial contamination, hydroponic farming also has a similar infestation of pests. Airborne pests such as aphids, whiteflies and fungus gnats which can bring in plant diseases and interrupt growth even with hydroponic, soil-less systems that minimize soil-borne pests. Because traditional pesticides can lead to health risks and regulatory challenges when used in constrained circumstances, hydroponic farmers should take an intentional approach to pest management. Integrated pest management (IPM) approaches such as biological control, physical barriers and low-reliance substances are fundamental to reducing pest-related threats and promoting the safe and sustainable production of crops. Insects may be avoided as well as plant health offering protection may use air filtration, humidity control and optimized greenhouse conditions.</w:t>
      </w:r>
    </w:p>
    <w:p w14:paraId="17ADE6FB" w14:textId="77777777" w:rsidR="00056221" w:rsidRPr="00FD5F4E" w:rsidRDefault="00056221" w:rsidP="00FD5F4E">
      <w:pPr>
        <w:pStyle w:val="NormalWeb"/>
        <w:spacing w:line="360" w:lineRule="auto"/>
        <w:jc w:val="both"/>
      </w:pPr>
      <w:r w:rsidRPr="00FD5F4E">
        <w:t xml:space="preserve">In addition to the regulatory aspect of food safety and legal compliance, hygiene in hydroponic farming aids in crop output and facilitates sustainable farming practices. Governments and food safety agencies regulate hydroponic by using controlled-environment farming through </w:t>
      </w:r>
      <w:r w:rsidRPr="00FD5F4E">
        <w:lastRenderedPageBreak/>
        <w:t>strict sanitization standards as guided by the Food Safety Modernization Act (FSMA) and Good Agricultural Practices (GAP). Such standards require proper sanitising, water quality testing, worker hygiene and cleaning schedules, among others. Forgetting to do so can have serious consequences simply to the fact you failed to properly sterilise the hydroponics system. This mandatory process involves the use of different eco-friendly disinfectants such as, peracetic acid (PAA), hydrogen peroxide (H2O₂) and sodium hypochlorite (</w:t>
      </w:r>
      <w:proofErr w:type="spellStart"/>
      <w:r w:rsidRPr="00FD5F4E">
        <w:t>NaOCl</w:t>
      </w:r>
      <w:proofErr w:type="spellEnd"/>
      <w:r w:rsidRPr="00FD5F4E">
        <w:t>). Nevertheless, researchers are still trying to develop less expensive, non-toxic and eco-friendly sterilization treatments that can be widely applied in hydroponics systems.</w:t>
      </w:r>
    </w:p>
    <w:p w14:paraId="272DE6F4" w14:textId="77777777" w:rsidR="001E079C" w:rsidRPr="00FD5F4E" w:rsidRDefault="001E079C" w:rsidP="00FD5F4E">
      <w:pPr>
        <w:pStyle w:val="NormalWeb"/>
        <w:spacing w:line="360" w:lineRule="auto"/>
        <w:jc w:val="both"/>
      </w:pPr>
      <w:r w:rsidRPr="00FD5F4E">
        <w:t>Thus, attempting to minimize the risk of contamination, this review will address the importance of hygiene in hydroponic farming, discussing cleaning, disinfection and pest control practices. This guide to hydroponic system sanitation and how it can help ensure food sustainability and safety is underpinned by an exploration of best practice approaches, scientific advancements and regulatory frameworks. We further outline potential opportunities for new research insights and innovative technologies that can be explored for advancing hydroponic microbial management and enhancing the overall safety and efficiency of agriculture on a global scale.</w:t>
      </w:r>
    </w:p>
    <w:p w14:paraId="63010EBD" w14:textId="2838D41B" w:rsidR="005D366D" w:rsidRPr="00FD5F4E" w:rsidRDefault="00935C13" w:rsidP="00FD5F4E">
      <w:pPr>
        <w:pStyle w:val="NormalWeb"/>
        <w:spacing w:line="360" w:lineRule="auto"/>
        <w:jc w:val="both"/>
        <w:rPr>
          <w:b/>
          <w:bCs/>
        </w:rPr>
      </w:pPr>
      <w:r w:rsidRPr="00FD5F4E">
        <w:rPr>
          <w:b/>
          <w:bCs/>
        </w:rPr>
        <w:t xml:space="preserve">2. </w:t>
      </w:r>
      <w:r w:rsidR="005D366D" w:rsidRPr="00FD5F4E">
        <w:rPr>
          <w:b/>
          <w:bCs/>
        </w:rPr>
        <w:t>Basic Hygiene Practices for Growth Facilities &amp; Hydroponics</w:t>
      </w:r>
      <w:r w:rsidR="005D366D" w:rsidRPr="00FD5F4E">
        <w:rPr>
          <w:b/>
          <w:bCs/>
        </w:rPr>
        <w:t> </w:t>
      </w:r>
      <w:r w:rsidR="005D366D" w:rsidRPr="00FD5F4E">
        <w:rPr>
          <w:b/>
          <w:bCs/>
        </w:rPr>
        <w:t>Labs</w:t>
      </w:r>
    </w:p>
    <w:p w14:paraId="050B5602" w14:textId="10FA2AEA" w:rsidR="001E079C" w:rsidRPr="00FD5F4E" w:rsidRDefault="001E079C" w:rsidP="00FD5F4E">
      <w:pPr>
        <w:pStyle w:val="NormalWeb"/>
        <w:spacing w:line="360" w:lineRule="auto"/>
        <w:jc w:val="both"/>
      </w:pPr>
      <w:r w:rsidRPr="00FD5F4E">
        <w:t>Throughout the plants life cycle hydroponics growing units must maintain a certain level of cleanliness and sanitation to prevent contamination, a plant disease that can hinder growth and limit crop yield. Hydroponic systems are devoid of soil and therefore are particularly susceptible to microbial contamination like algae development and biofilm formation, since they rely solely on water-based fertilizer solutions (Tokunaga et al.,2024). Proper cleaning and sanitation reduce the chances of system constrictions and pathogen build up and also reduces the chances of nutrient imbalances to a large extent.</w:t>
      </w:r>
    </w:p>
    <w:p w14:paraId="0BC9AE89" w14:textId="2148E87A" w:rsidR="005D366D" w:rsidRPr="00FD5F4E" w:rsidRDefault="005D366D" w:rsidP="00FD5F4E">
      <w:pPr>
        <w:pStyle w:val="NormalWeb"/>
        <w:spacing w:line="360" w:lineRule="auto"/>
        <w:jc w:val="both"/>
        <w:rPr>
          <w:b/>
          <w:bCs/>
        </w:rPr>
      </w:pPr>
      <w:r w:rsidRPr="00FD5F4E">
        <w:rPr>
          <w:b/>
          <w:bCs/>
        </w:rPr>
        <w:t>2.1 Routine Maintenance</w:t>
      </w:r>
      <w:r w:rsidRPr="00FD5F4E">
        <w:rPr>
          <w:b/>
          <w:bCs/>
        </w:rPr>
        <w:t> </w:t>
      </w:r>
      <w:r w:rsidRPr="00FD5F4E">
        <w:rPr>
          <w:b/>
          <w:bCs/>
        </w:rPr>
        <w:t>&amp; Cleaning</w:t>
      </w:r>
    </w:p>
    <w:p w14:paraId="4CDB32FA" w14:textId="2E2CAFB6" w:rsidR="004151A6" w:rsidRPr="00FD5F4E" w:rsidRDefault="004151A6" w:rsidP="00FD5F4E">
      <w:pPr>
        <w:pStyle w:val="NormalWeb"/>
        <w:spacing w:line="360" w:lineRule="auto"/>
        <w:jc w:val="both"/>
      </w:pPr>
      <w:r w:rsidRPr="00FD5F4E">
        <w:t>A well-structured cleaning routine during one specific time on a daily basis is crucial to obtain</w:t>
      </w:r>
      <w:r w:rsidRPr="00FD5F4E">
        <w:t> </w:t>
      </w:r>
      <w:r w:rsidRPr="00FD5F4E">
        <w:t>a sanitary hydroponic system. In hydroponic farms, there is a necessity</w:t>
      </w:r>
      <w:r w:rsidRPr="00FD5F4E">
        <w:t> </w:t>
      </w:r>
      <w:r w:rsidRPr="00FD5F4E">
        <w:t>to take preventive action to stop the microbial contamination, biofilm production and nutrient imbalances that can upset the growth of the plant and also decrease the efficiency of the system. It is</w:t>
      </w:r>
      <w:r w:rsidRPr="00FD5F4E">
        <w:t> </w:t>
      </w:r>
      <w:r w:rsidRPr="00FD5F4E">
        <w:t xml:space="preserve">also important </w:t>
      </w:r>
      <w:r w:rsidRPr="00FD5F4E">
        <w:lastRenderedPageBreak/>
        <w:t>for nutrient uptake efficiency and for compliance with food safety regulations (Jafari et al., 2024).</w:t>
      </w:r>
    </w:p>
    <w:p w14:paraId="1CBD54C5" w14:textId="5F8C8DE7" w:rsidR="007238D7" w:rsidRPr="00FD5F4E" w:rsidRDefault="007238D7" w:rsidP="00FD5F4E">
      <w:pPr>
        <w:pStyle w:val="NormalWeb"/>
        <w:spacing w:line="360" w:lineRule="auto"/>
        <w:jc w:val="both"/>
        <w:rPr>
          <w:b/>
          <w:bCs/>
        </w:rPr>
      </w:pPr>
      <w:r w:rsidRPr="00FD5F4E">
        <w:rPr>
          <w:b/>
          <w:bCs/>
        </w:rPr>
        <w:t>Spotting and Removal of Plant</w:t>
      </w:r>
      <w:r w:rsidRPr="00FD5F4E">
        <w:rPr>
          <w:b/>
          <w:bCs/>
        </w:rPr>
        <w:t> </w:t>
      </w:r>
      <w:r w:rsidRPr="00FD5F4E">
        <w:rPr>
          <w:b/>
          <w:bCs/>
        </w:rPr>
        <w:t>Debris:</w:t>
      </w:r>
    </w:p>
    <w:p w14:paraId="2669C716" w14:textId="39CE240B" w:rsidR="007238D7" w:rsidRPr="00FD5F4E" w:rsidRDefault="007238D7" w:rsidP="00FD5F4E">
      <w:pPr>
        <w:pStyle w:val="NormalWeb"/>
        <w:spacing w:line="360" w:lineRule="auto"/>
        <w:jc w:val="both"/>
      </w:pPr>
      <w:r w:rsidRPr="00FD5F4E">
        <w:t>The Debris blocking the air</w:t>
      </w:r>
      <w:r w:rsidRPr="00FD5F4E">
        <w:t> </w:t>
      </w:r>
      <w:r w:rsidRPr="00FD5F4E">
        <w:t>flow, promoting microbial growth and biofilm development on system surfaces. Regular debris removal alleviates pathogen propagation and keeping</w:t>
      </w:r>
      <w:r w:rsidRPr="00FD5F4E">
        <w:t> </w:t>
      </w:r>
      <w:r w:rsidRPr="00FD5F4E">
        <w:t>water quality. Hydroponic systems can harbour pathogenic microorganisms in biofilms such as Pythium and Fusarium species associated with root rot and other plant diseases (Jafari et</w:t>
      </w:r>
      <w:r w:rsidRPr="00FD5F4E">
        <w:t> </w:t>
      </w:r>
      <w:r w:rsidRPr="00FD5F4E">
        <w:t>al., 2024), implying a potential risk to plant crops if biofilms are left unchecked.</w:t>
      </w:r>
    </w:p>
    <w:p w14:paraId="43074F57" w14:textId="77777777" w:rsidR="007238D7" w:rsidRPr="00FD5F4E" w:rsidRDefault="007238D7" w:rsidP="00FD5F4E">
      <w:pPr>
        <w:pStyle w:val="NormalWeb"/>
        <w:spacing w:line="360" w:lineRule="auto"/>
        <w:jc w:val="both"/>
      </w:pPr>
      <w:r w:rsidRPr="00FD5F4E">
        <w:rPr>
          <w:b/>
          <w:bCs/>
        </w:rPr>
        <w:t>Cleaning Spills Immediately:</w:t>
      </w:r>
    </w:p>
    <w:p w14:paraId="2BD61027" w14:textId="035D95F7" w:rsidR="007238D7" w:rsidRPr="00FD5F4E" w:rsidRDefault="007238D7" w:rsidP="00FD5F4E">
      <w:pPr>
        <w:pStyle w:val="NormalWeb"/>
        <w:spacing w:line="360" w:lineRule="auto"/>
        <w:jc w:val="both"/>
      </w:pPr>
      <w:r w:rsidRPr="00FD5F4E">
        <w:t>When excess fertilizer is spilled or nutrient solution is spilled, that can also promote excess growth of the microbial community, which</w:t>
      </w:r>
      <w:r w:rsidRPr="00FD5F4E">
        <w:t> </w:t>
      </w:r>
      <w:r w:rsidRPr="00FD5F4E">
        <w:t>again leads to the growth of algal blooms and the formation of biofilms in the system. Contamination risks</w:t>
      </w:r>
      <w:r w:rsidRPr="00FD5F4E">
        <w:t> </w:t>
      </w:r>
      <w:r w:rsidRPr="00FD5F4E">
        <w:t>are minimized as much as possible with rapid clean-up with relevant disinfectants (e.g., hydrogen peroxide or peracetic acid). Research shows that spills not being cleaned in time can lead to transmission</w:t>
      </w:r>
      <w:r w:rsidRPr="00FD5F4E">
        <w:t> </w:t>
      </w:r>
      <w:r w:rsidRPr="00FD5F4E">
        <w:t>of waterborne pathogens and clogging of components in irrigation systems (Jafari et al., 2024).</w:t>
      </w:r>
    </w:p>
    <w:p w14:paraId="74EC46B6" w14:textId="77777777" w:rsidR="007238D7" w:rsidRPr="00FD5F4E" w:rsidRDefault="007238D7" w:rsidP="00FD5F4E">
      <w:pPr>
        <w:pStyle w:val="NormalWeb"/>
        <w:spacing w:line="360" w:lineRule="auto"/>
        <w:jc w:val="both"/>
        <w:rPr>
          <w:b/>
          <w:bCs/>
        </w:rPr>
      </w:pPr>
      <w:r w:rsidRPr="00FD5F4E">
        <w:rPr>
          <w:b/>
          <w:bCs/>
        </w:rPr>
        <w:t>Monitoring Water Quality:</w:t>
      </w:r>
    </w:p>
    <w:p w14:paraId="73B7A227" w14:textId="45419157" w:rsidR="004151A6" w:rsidRPr="00FD5F4E" w:rsidRDefault="007238D7" w:rsidP="00FD5F4E">
      <w:pPr>
        <w:pStyle w:val="NormalWeb"/>
        <w:spacing w:line="360" w:lineRule="auto"/>
        <w:jc w:val="both"/>
      </w:pPr>
      <w:r w:rsidRPr="00FD5F4E">
        <w:t>Regularly detecting pH, electrical conductivity (EC) and dissolved oxygen (DO) are indispensable to reach a balanced nutrient solution without</w:t>
      </w:r>
      <w:r w:rsidRPr="00FD5F4E">
        <w:t> </w:t>
      </w:r>
      <w:r w:rsidRPr="00FD5F4E">
        <w:t>harmful microorganisms. Hydroponic systems are most effective operating at specific pH levels (5.5–6.5), as controlling pH is critical</w:t>
      </w:r>
      <w:r w:rsidRPr="00FD5F4E">
        <w:t> </w:t>
      </w:r>
      <w:r w:rsidRPr="00FD5F4E">
        <w:t>because it optimizes nutrient solubility whilst restricting the precipitation of minerals (Jafari et al., 2024). Monitoring electrical conductivity (EC) is used to ensure that concentrations of nutrients never exceed levels that could inflict harm</w:t>
      </w:r>
      <w:r w:rsidRPr="00FD5F4E">
        <w:t> </w:t>
      </w:r>
      <w:r w:rsidRPr="00FD5F4E">
        <w:t>on plants and can help determine if nutrient imbalances or deficiencies are present. DO levels</w:t>
      </w:r>
      <w:r w:rsidRPr="00FD5F4E">
        <w:t> </w:t>
      </w:r>
      <w:r w:rsidRPr="00FD5F4E">
        <w:t>must also be managed because a root zone deprived of oxygen will promote the development of anaerobic bacteria and thereby favour root disease. (Jafari et al., 2024) highlight the relevance of real-time water quality monitoring and filtration strategies and that preventing microbial and chemical contamination of hydroponic systems is critical for successful hydroponics and ultrafiltration and reverse osmosis are</w:t>
      </w:r>
      <w:r w:rsidRPr="00FD5F4E">
        <w:t> </w:t>
      </w:r>
      <w:r w:rsidRPr="00FD5F4E">
        <w:t>significant practices for ensuring this.</w:t>
      </w:r>
    </w:p>
    <w:p w14:paraId="3423B00A" w14:textId="1062544B" w:rsidR="005D366D" w:rsidRPr="00FD5F4E" w:rsidRDefault="00C670D2" w:rsidP="00FD5F4E">
      <w:pPr>
        <w:pStyle w:val="NormalWeb"/>
        <w:spacing w:line="360" w:lineRule="auto"/>
        <w:jc w:val="both"/>
        <w:rPr>
          <w:b/>
          <w:bCs/>
        </w:rPr>
      </w:pPr>
      <w:r w:rsidRPr="00FD5F4E">
        <w:rPr>
          <w:b/>
          <w:bCs/>
        </w:rPr>
        <w:t>2.2 W</w:t>
      </w:r>
      <w:r w:rsidR="005D366D" w:rsidRPr="00FD5F4E">
        <w:rPr>
          <w:b/>
          <w:bCs/>
        </w:rPr>
        <w:t>eekly</w:t>
      </w:r>
      <w:r w:rsidRPr="00FD5F4E">
        <w:rPr>
          <w:b/>
          <w:bCs/>
        </w:rPr>
        <w:t xml:space="preserve"> C</w:t>
      </w:r>
      <w:r w:rsidR="005D366D" w:rsidRPr="00FD5F4E">
        <w:rPr>
          <w:b/>
          <w:bCs/>
        </w:rPr>
        <w:t>leaning and Disinfection</w:t>
      </w:r>
      <w:r w:rsidR="00242D8D" w:rsidRPr="00FD5F4E">
        <w:rPr>
          <w:b/>
          <w:bCs/>
        </w:rPr>
        <w:t xml:space="preserve"> Protocols</w:t>
      </w:r>
    </w:p>
    <w:p w14:paraId="58253BC2" w14:textId="77777777" w:rsidR="005D366D" w:rsidRPr="00FD5F4E" w:rsidRDefault="005D366D" w:rsidP="00FD5F4E">
      <w:pPr>
        <w:pStyle w:val="NormalWeb"/>
        <w:spacing w:line="360" w:lineRule="auto"/>
        <w:jc w:val="both"/>
      </w:pPr>
      <w:r w:rsidRPr="00FD5F4E">
        <w:rPr>
          <w:b/>
          <w:bCs/>
        </w:rPr>
        <w:lastRenderedPageBreak/>
        <w:t>Cleaning and flushing pipes</w:t>
      </w:r>
      <w:r w:rsidRPr="00FD5F4E">
        <w:t>:</w:t>
      </w:r>
    </w:p>
    <w:p w14:paraId="3E452AB8" w14:textId="0D139070" w:rsidR="006B23DF" w:rsidRPr="00FD5F4E" w:rsidRDefault="005D366D" w:rsidP="00FD5F4E">
      <w:pPr>
        <w:pStyle w:val="NormalWeb"/>
        <w:numPr>
          <w:ilvl w:val="0"/>
          <w:numId w:val="9"/>
        </w:numPr>
        <w:spacing w:line="360" w:lineRule="auto"/>
        <w:jc w:val="both"/>
      </w:pPr>
      <w:r w:rsidRPr="00FD5F4E">
        <w:t>Hydroponic pipes and</w:t>
      </w:r>
      <w:r w:rsidRPr="00FD5F4E">
        <w:t> </w:t>
      </w:r>
      <w:r w:rsidRPr="00FD5F4E">
        <w:t>tubing should be flushed</w:t>
      </w:r>
      <w:r w:rsidR="00242D8D" w:rsidRPr="00FD5F4E">
        <w:t xml:space="preserve"> regularly</w:t>
      </w:r>
      <w:r w:rsidRPr="00FD5F4E">
        <w:t xml:space="preserve"> with clean water to remove</w:t>
      </w:r>
      <w:r w:rsidR="006B23DF" w:rsidRPr="00FD5F4E">
        <w:t xml:space="preserve"> </w:t>
      </w:r>
      <w:r w:rsidRPr="00FD5F4E">
        <w:t>microbiological and</w:t>
      </w:r>
      <w:r w:rsidRPr="00FD5F4E">
        <w:t> </w:t>
      </w:r>
      <w:r w:rsidRPr="00FD5F4E">
        <w:t>mineral deposits. According to Tham et al. (2024)</w:t>
      </w:r>
      <w:r w:rsidR="006B23DF" w:rsidRPr="00FD5F4E">
        <w:t>.</w:t>
      </w:r>
    </w:p>
    <w:p w14:paraId="6C4ADFE2" w14:textId="42671303" w:rsidR="005D366D" w:rsidRPr="00FD5F4E" w:rsidRDefault="006B23DF" w:rsidP="00FD5F4E">
      <w:pPr>
        <w:pStyle w:val="NormalWeb"/>
        <w:numPr>
          <w:ilvl w:val="0"/>
          <w:numId w:val="9"/>
        </w:numPr>
        <w:spacing w:line="360" w:lineRule="auto"/>
        <w:jc w:val="both"/>
      </w:pPr>
      <w:r w:rsidRPr="00FD5F4E">
        <w:t>L</w:t>
      </w:r>
      <w:r w:rsidR="005D366D" w:rsidRPr="00FD5F4E">
        <w:t>ow concentration hydrogen peroxide (H2O₂) solution (0.1%) could</w:t>
      </w:r>
      <w:r w:rsidR="005D366D" w:rsidRPr="00FD5F4E">
        <w:t> </w:t>
      </w:r>
      <w:r w:rsidR="005D366D" w:rsidRPr="00FD5F4E">
        <w:t>prevent the formation of biofilm.</w:t>
      </w:r>
    </w:p>
    <w:p w14:paraId="0F7BDDDC" w14:textId="77777777" w:rsidR="005D366D" w:rsidRPr="00FD5F4E" w:rsidRDefault="005D366D" w:rsidP="00FD5F4E">
      <w:pPr>
        <w:pStyle w:val="NormalWeb"/>
        <w:spacing w:line="360" w:lineRule="auto"/>
        <w:jc w:val="both"/>
      </w:pPr>
      <w:r w:rsidRPr="00FD5F4E">
        <w:rPr>
          <w:b/>
          <w:bCs/>
        </w:rPr>
        <w:t>Reservoirs</w:t>
      </w:r>
      <w:r w:rsidRPr="00FD5F4E">
        <w:rPr>
          <w:b/>
          <w:bCs/>
        </w:rPr>
        <w:t> </w:t>
      </w:r>
      <w:r w:rsidRPr="00FD5F4E">
        <w:rPr>
          <w:b/>
          <w:bCs/>
        </w:rPr>
        <w:t>and growth trays cleaning</w:t>
      </w:r>
      <w:r w:rsidRPr="00FD5F4E">
        <w:t>:</w:t>
      </w:r>
    </w:p>
    <w:p w14:paraId="1DFB0509" w14:textId="429CB60D" w:rsidR="005D366D" w:rsidRPr="00FD5F4E" w:rsidRDefault="005D366D" w:rsidP="00FD5F4E">
      <w:pPr>
        <w:pStyle w:val="NormalWeb"/>
        <w:numPr>
          <w:ilvl w:val="0"/>
          <w:numId w:val="10"/>
        </w:numPr>
        <w:spacing w:line="360" w:lineRule="auto"/>
        <w:jc w:val="both"/>
      </w:pPr>
      <w:r w:rsidRPr="00FD5F4E">
        <w:t>Algae and microbial films can accumulate in trays and water tanks, restricting nutrient flow and</w:t>
      </w:r>
      <w:r w:rsidRPr="00FD5F4E">
        <w:t> </w:t>
      </w:r>
      <w:r w:rsidRPr="00FD5F4E">
        <w:t>creating a breeding ground for infection.</w:t>
      </w:r>
    </w:p>
    <w:p w14:paraId="41FCE204" w14:textId="50CC286F" w:rsidR="005D366D" w:rsidRPr="00FD5F4E" w:rsidRDefault="005D366D" w:rsidP="00FD5F4E">
      <w:pPr>
        <w:pStyle w:val="NormalWeb"/>
        <w:numPr>
          <w:ilvl w:val="0"/>
          <w:numId w:val="10"/>
        </w:numPr>
        <w:spacing w:line="360" w:lineRule="auto"/>
        <w:jc w:val="both"/>
      </w:pPr>
      <w:r w:rsidRPr="00FD5F4E">
        <w:t> </w:t>
      </w:r>
      <w:r w:rsidRPr="00FD5F4E">
        <w:t>Clean surfaces with a diluted peracetic acid (PAA) solution and a soft brush or sponge.</w:t>
      </w:r>
    </w:p>
    <w:p w14:paraId="1D7792B0" w14:textId="77777777" w:rsidR="005D366D" w:rsidRPr="00FD5F4E" w:rsidRDefault="005D366D" w:rsidP="00FD5F4E">
      <w:pPr>
        <w:pStyle w:val="NormalWeb"/>
        <w:spacing w:line="360" w:lineRule="auto"/>
        <w:jc w:val="both"/>
      </w:pPr>
      <w:r w:rsidRPr="00FD5F4E">
        <w:rPr>
          <w:b/>
          <w:bCs/>
        </w:rPr>
        <w:t>Inspect and clean</w:t>
      </w:r>
      <w:r w:rsidRPr="00FD5F4E">
        <w:rPr>
          <w:b/>
          <w:bCs/>
        </w:rPr>
        <w:t> </w:t>
      </w:r>
      <w:r w:rsidRPr="00FD5F4E">
        <w:rPr>
          <w:b/>
          <w:bCs/>
        </w:rPr>
        <w:t>air circulation unit</w:t>
      </w:r>
      <w:r w:rsidRPr="00FD5F4E">
        <w:t>:</w:t>
      </w:r>
    </w:p>
    <w:p w14:paraId="0F433E9C" w14:textId="77777777" w:rsidR="005D366D" w:rsidRPr="00FD5F4E" w:rsidRDefault="005D366D" w:rsidP="00FD5F4E">
      <w:pPr>
        <w:pStyle w:val="NormalWeb"/>
        <w:numPr>
          <w:ilvl w:val="0"/>
          <w:numId w:val="11"/>
        </w:numPr>
        <w:spacing w:line="360" w:lineRule="auto"/>
        <w:jc w:val="both"/>
      </w:pPr>
      <w:r w:rsidRPr="00FD5F4E">
        <w:t>Cleaning and dusting fans</w:t>
      </w:r>
      <w:r w:rsidRPr="00FD5F4E">
        <w:t> </w:t>
      </w:r>
      <w:r w:rsidRPr="00FD5F4E">
        <w:t>and vents to provide sufficient ventilation and reduce the quantity of fungous spores in the air.</w:t>
      </w:r>
    </w:p>
    <w:p w14:paraId="21C5A3E4" w14:textId="77777777" w:rsidR="005D366D" w:rsidRPr="00FD5F4E" w:rsidRDefault="005D366D" w:rsidP="00FD5F4E">
      <w:pPr>
        <w:pStyle w:val="NormalWeb"/>
        <w:spacing w:line="360" w:lineRule="auto"/>
        <w:jc w:val="both"/>
      </w:pPr>
      <w:r w:rsidRPr="00FD5F4E">
        <w:rPr>
          <w:b/>
          <w:bCs/>
        </w:rPr>
        <w:t>Instrument</w:t>
      </w:r>
      <w:r w:rsidRPr="00FD5F4E">
        <w:rPr>
          <w:b/>
          <w:bCs/>
        </w:rPr>
        <w:t> </w:t>
      </w:r>
      <w:r w:rsidRPr="00FD5F4E">
        <w:rPr>
          <w:b/>
          <w:bCs/>
        </w:rPr>
        <w:t>&amp; apparatus sterilization</w:t>
      </w:r>
      <w:r w:rsidRPr="00FD5F4E">
        <w:t>:</w:t>
      </w:r>
    </w:p>
    <w:p w14:paraId="271716CB" w14:textId="32A43583" w:rsidR="00782B64" w:rsidRPr="00FD5F4E" w:rsidRDefault="005D366D" w:rsidP="00FD5F4E">
      <w:pPr>
        <w:pStyle w:val="NormalWeb"/>
        <w:numPr>
          <w:ilvl w:val="0"/>
          <w:numId w:val="11"/>
        </w:numPr>
        <w:spacing w:line="360" w:lineRule="auto"/>
        <w:jc w:val="both"/>
      </w:pPr>
      <w:r w:rsidRPr="00FD5F4E">
        <w:t>Scissors, pruning shears, and</w:t>
      </w:r>
      <w:r w:rsidRPr="00FD5F4E">
        <w:t> </w:t>
      </w:r>
      <w:r w:rsidRPr="00FD5F4E">
        <w:t>measuring tools to prevent cross-contamination</w:t>
      </w:r>
      <w:r w:rsidR="006B23DF" w:rsidRPr="00FD5F4E">
        <w:t xml:space="preserve"> </w:t>
      </w:r>
      <w:r w:rsidRPr="00FD5F4E">
        <w:t>must be disinfected with 70 % isopropyl alcohol</w:t>
      </w:r>
      <w:r w:rsidRPr="00FD5F4E">
        <w:t> </w:t>
      </w:r>
      <w:r w:rsidRPr="00FD5F4E">
        <w:t>before and after use.</w:t>
      </w:r>
    </w:p>
    <w:p w14:paraId="6189A8B3" w14:textId="43477317" w:rsidR="005D366D" w:rsidRPr="00FD5F4E" w:rsidRDefault="00C670D2" w:rsidP="00FD5F4E">
      <w:pPr>
        <w:pStyle w:val="NormalWeb"/>
        <w:spacing w:line="360" w:lineRule="auto"/>
        <w:jc w:val="both"/>
        <w:rPr>
          <w:b/>
          <w:bCs/>
        </w:rPr>
      </w:pPr>
      <w:r w:rsidRPr="00FD5F4E">
        <w:rPr>
          <w:b/>
          <w:bCs/>
        </w:rPr>
        <w:t xml:space="preserve">3. </w:t>
      </w:r>
      <w:r w:rsidR="005D366D" w:rsidRPr="00FD5F4E">
        <w:rPr>
          <w:b/>
          <w:bCs/>
        </w:rPr>
        <w:t>Common</w:t>
      </w:r>
      <w:r w:rsidR="005D366D" w:rsidRPr="00FD5F4E">
        <w:rPr>
          <w:b/>
          <w:bCs/>
        </w:rPr>
        <w:t> </w:t>
      </w:r>
      <w:r w:rsidR="005D366D" w:rsidRPr="00FD5F4E">
        <w:rPr>
          <w:b/>
          <w:bCs/>
        </w:rPr>
        <w:t>Environmental Conditions in Hydroponics</w:t>
      </w:r>
    </w:p>
    <w:p w14:paraId="674BBCBF" w14:textId="218A8F8B" w:rsidR="005D366D" w:rsidRPr="00FD5F4E" w:rsidRDefault="005D366D" w:rsidP="00FD5F4E">
      <w:pPr>
        <w:pStyle w:val="NormalWeb"/>
        <w:spacing w:line="360" w:lineRule="auto"/>
        <w:jc w:val="both"/>
      </w:pPr>
      <w:r w:rsidRPr="00FD5F4E">
        <w:t>Hydroponic systems</w:t>
      </w:r>
      <w:r w:rsidRPr="00FD5F4E">
        <w:t> </w:t>
      </w:r>
      <w:r w:rsidRPr="00FD5F4E">
        <w:t>get rid of soilborne diseases, however bacterial, fungal and</w:t>
      </w:r>
      <w:r w:rsidR="00782B64" w:rsidRPr="00FD5F4E">
        <w:t xml:space="preserve"> </w:t>
      </w:r>
      <w:r w:rsidRPr="00FD5F4E">
        <w:t>waterborne illnesses</w:t>
      </w:r>
      <w:r w:rsidRPr="00FD5F4E">
        <w:t> </w:t>
      </w:r>
      <w:r w:rsidRPr="00FD5F4E">
        <w:t>can impact on them. Hydroponic systems share</w:t>
      </w:r>
      <w:r w:rsidRPr="00FD5F4E">
        <w:t> </w:t>
      </w:r>
      <w:r w:rsidRPr="00FD5F4E">
        <w:t>a nutrient</w:t>
      </w:r>
      <w:r w:rsidR="00782B64" w:rsidRPr="00FD5F4E">
        <w:t xml:space="preserve"> </w:t>
      </w:r>
      <w:r w:rsidRPr="00FD5F4E">
        <w:t>individual solution and with</w:t>
      </w:r>
      <w:r w:rsidRPr="00FD5F4E">
        <w:t> </w:t>
      </w:r>
      <w:r w:rsidRPr="00FD5F4E">
        <w:t>high humidity many diseases can easily spread. Here are the most common hydroponic plant diseases (and their causes) that exist, along</w:t>
      </w:r>
      <w:r w:rsidRPr="00FD5F4E">
        <w:t> </w:t>
      </w:r>
      <w:r w:rsidRPr="00FD5F4E">
        <w:t>with</w:t>
      </w:r>
      <w:r w:rsidR="00935C13" w:rsidRPr="00FD5F4E">
        <w:t xml:space="preserve"> </w:t>
      </w:r>
      <w:r w:rsidRPr="00FD5F4E">
        <w:t>management tips.</w:t>
      </w:r>
    </w:p>
    <w:p w14:paraId="5F94DA6E" w14:textId="77777777" w:rsidR="005D366D" w:rsidRPr="00FD5F4E" w:rsidRDefault="005D366D" w:rsidP="00FD5F4E">
      <w:pPr>
        <w:pStyle w:val="NormalWeb"/>
        <w:spacing w:line="360" w:lineRule="auto"/>
        <w:jc w:val="both"/>
        <w:rPr>
          <w:b/>
          <w:bCs/>
        </w:rPr>
      </w:pPr>
      <w:r w:rsidRPr="00FD5F4E">
        <w:rPr>
          <w:b/>
          <w:bCs/>
        </w:rPr>
        <w:t>3.1 Root Rot (Pythium spp.)</w:t>
      </w:r>
    </w:p>
    <w:p w14:paraId="6C8C8F24" w14:textId="77777777" w:rsidR="005D366D" w:rsidRPr="00FD5F4E" w:rsidRDefault="005D366D" w:rsidP="00FD5F4E">
      <w:pPr>
        <w:pStyle w:val="NormalWeb"/>
        <w:spacing w:line="360" w:lineRule="auto"/>
        <w:jc w:val="both"/>
      </w:pPr>
      <w:r w:rsidRPr="00FD5F4E">
        <w:t>Root rot, caused by Pythium fungi that thrive in stagnant, low-oxygen water, is one</w:t>
      </w:r>
      <w:r w:rsidRPr="00FD5F4E">
        <w:t> </w:t>
      </w:r>
      <w:r w:rsidRPr="00FD5F4E">
        <w:t>of the most devastating diseases in hydroponic agriculture.</w:t>
      </w:r>
    </w:p>
    <w:p w14:paraId="675C4878" w14:textId="77777777" w:rsidR="005D366D" w:rsidRPr="00FD5F4E" w:rsidRDefault="005D366D" w:rsidP="00FD5F4E">
      <w:pPr>
        <w:pStyle w:val="NormalWeb"/>
        <w:spacing w:line="360" w:lineRule="auto"/>
        <w:jc w:val="both"/>
        <w:rPr>
          <w:b/>
          <w:bCs/>
        </w:rPr>
      </w:pPr>
      <w:r w:rsidRPr="00FD5F4E">
        <w:rPr>
          <w:b/>
          <w:bCs/>
        </w:rPr>
        <w:t>Symptoms:</w:t>
      </w:r>
    </w:p>
    <w:p w14:paraId="5A550F1D" w14:textId="77777777" w:rsidR="005D366D" w:rsidRPr="00FD5F4E" w:rsidRDefault="005D366D" w:rsidP="00FD5F4E">
      <w:pPr>
        <w:pStyle w:val="NormalWeb"/>
        <w:spacing w:line="360" w:lineRule="auto"/>
        <w:jc w:val="both"/>
      </w:pPr>
      <w:r w:rsidRPr="00FD5F4E">
        <w:lastRenderedPageBreak/>
        <w:t>The roots turn</w:t>
      </w:r>
      <w:r w:rsidRPr="00FD5F4E">
        <w:t> </w:t>
      </w:r>
      <w:r w:rsidRPr="00FD5F4E">
        <w:t>from shiny, white to mushy, slimy, brown. Plants droop and grow</w:t>
      </w:r>
      <w:r w:rsidRPr="00FD5F4E">
        <w:t> </w:t>
      </w:r>
      <w:r w:rsidRPr="00FD5F4E">
        <w:t>partially stunted, even with enough nutrients. Decomposing</w:t>
      </w:r>
      <w:r w:rsidRPr="00FD5F4E">
        <w:t> </w:t>
      </w:r>
      <w:r w:rsidRPr="00FD5F4E">
        <w:t>plant waste makes the root zones stink.</w:t>
      </w:r>
    </w:p>
    <w:p w14:paraId="0C31BE7B" w14:textId="77777777" w:rsidR="005D366D" w:rsidRPr="00FD5F4E" w:rsidRDefault="005D366D" w:rsidP="00FD5F4E">
      <w:pPr>
        <w:pStyle w:val="NormalWeb"/>
        <w:spacing w:line="360" w:lineRule="auto"/>
        <w:jc w:val="both"/>
        <w:rPr>
          <w:b/>
          <w:bCs/>
        </w:rPr>
      </w:pPr>
      <w:r w:rsidRPr="00FD5F4E">
        <w:rPr>
          <w:b/>
          <w:bCs/>
        </w:rPr>
        <w:t>Prevention and Treatment:</w:t>
      </w:r>
    </w:p>
    <w:p w14:paraId="6B651A38" w14:textId="7D60ADBB" w:rsidR="005D366D" w:rsidRPr="00FD5F4E" w:rsidRDefault="005D366D" w:rsidP="00FD5F4E">
      <w:pPr>
        <w:pStyle w:val="NormalWeb"/>
        <w:numPr>
          <w:ilvl w:val="0"/>
          <w:numId w:val="11"/>
        </w:numPr>
        <w:spacing w:line="360" w:lineRule="auto"/>
        <w:jc w:val="both"/>
      </w:pPr>
      <w:r w:rsidRPr="00FD5F4E">
        <w:t>Ensure that the nutrient solution is well</w:t>
      </w:r>
      <w:r w:rsidRPr="00FD5F4E">
        <w:t> </w:t>
      </w:r>
      <w:r w:rsidRPr="00FD5F4E">
        <w:t>oxygenated with air pumps or aerators.</w:t>
      </w:r>
    </w:p>
    <w:p w14:paraId="20ABD6A0" w14:textId="00F5EB6E" w:rsidR="005D366D" w:rsidRPr="00FD5F4E" w:rsidRDefault="005D366D" w:rsidP="00FD5F4E">
      <w:pPr>
        <w:pStyle w:val="NormalWeb"/>
        <w:numPr>
          <w:ilvl w:val="0"/>
          <w:numId w:val="11"/>
        </w:numPr>
        <w:spacing w:line="360" w:lineRule="auto"/>
        <w:jc w:val="both"/>
      </w:pPr>
      <w:r w:rsidRPr="00FD5F4E">
        <w:t>Avoid excessive nutrient feeding</w:t>
      </w:r>
      <w:r w:rsidRPr="00FD5F4E">
        <w:t> </w:t>
      </w:r>
      <w:r w:rsidRPr="00FD5F4E">
        <w:t>because excess organic matter encourages microorganisms.</w:t>
      </w:r>
    </w:p>
    <w:p w14:paraId="7B556A66" w14:textId="7E55BDA5" w:rsidR="005D366D" w:rsidRPr="00FD5F4E" w:rsidRDefault="005D366D" w:rsidP="00FD5F4E">
      <w:pPr>
        <w:pStyle w:val="NormalWeb"/>
        <w:numPr>
          <w:ilvl w:val="0"/>
          <w:numId w:val="11"/>
        </w:numPr>
        <w:spacing w:line="360" w:lineRule="auto"/>
        <w:jc w:val="both"/>
      </w:pPr>
      <w:r w:rsidRPr="00FD5F4E">
        <w:t>Use biological controls to retard fungal growth including Bacillus subtilis</w:t>
      </w:r>
      <w:r w:rsidRPr="00FD5F4E">
        <w:t> </w:t>
      </w:r>
      <w:r w:rsidRPr="00FD5F4E">
        <w:t xml:space="preserve">and Trichoderma spp. </w:t>
      </w:r>
      <w:r w:rsidR="001618D2" w:rsidRPr="00FD5F4E">
        <w:t>(Dong &amp; Feng 2022)</w:t>
      </w:r>
      <w:r w:rsidRPr="00FD5F4E">
        <w:t>.</w:t>
      </w:r>
    </w:p>
    <w:p w14:paraId="16DFC6B0" w14:textId="13A3553C" w:rsidR="005D366D" w:rsidRPr="00FD5F4E" w:rsidRDefault="005D366D" w:rsidP="00FD5F4E">
      <w:pPr>
        <w:pStyle w:val="NormalWeb"/>
        <w:numPr>
          <w:ilvl w:val="0"/>
          <w:numId w:val="11"/>
        </w:numPr>
        <w:spacing w:line="360" w:lineRule="auto"/>
        <w:jc w:val="both"/>
        <w:rPr>
          <w:b/>
          <w:bCs/>
        </w:rPr>
      </w:pPr>
      <w:r w:rsidRPr="00FD5F4E">
        <w:t xml:space="preserve">Hydrogen peroxide (H2O₂):  </w:t>
      </w:r>
      <w:r w:rsidR="004F0495" w:rsidRPr="00FD5F4E">
        <w:t xml:space="preserve">Microbial control can be provided </w:t>
      </w:r>
      <w:r w:rsidR="006A6648" w:rsidRPr="00FD5F4E">
        <w:t>using</w:t>
      </w:r>
      <w:r w:rsidRPr="00FD5F4E">
        <w:t xml:space="preserve"> 0.1% H</w:t>
      </w:r>
      <w:r w:rsidR="00CF1858" w:rsidRPr="00FD5F4E">
        <w:rPr>
          <w:vertAlign w:val="subscript"/>
        </w:rPr>
        <w:t>2</w:t>
      </w:r>
      <w:r w:rsidRPr="00FD5F4E">
        <w:t>O</w:t>
      </w:r>
      <w:r w:rsidR="00CF1858" w:rsidRPr="00FD5F4E">
        <w:rPr>
          <w:vertAlign w:val="subscript"/>
        </w:rPr>
        <w:t>2</w:t>
      </w:r>
      <w:r w:rsidRPr="00FD5F4E">
        <w:t xml:space="preserve"> </w:t>
      </w:r>
      <w:r w:rsidR="00CF1858" w:rsidRPr="00FD5F4E">
        <w:t>o</w:t>
      </w:r>
      <w:r w:rsidRPr="00FD5F4E">
        <w:t xml:space="preserve">n </w:t>
      </w:r>
      <w:r w:rsidR="00D82DB2" w:rsidRPr="00FD5F4E">
        <w:t>i</w:t>
      </w:r>
      <w:r w:rsidRPr="00FD5F4E">
        <w:t xml:space="preserve">nfected </w:t>
      </w:r>
      <w:r w:rsidR="00D82DB2" w:rsidRPr="00FD5F4E">
        <w:t>r</w:t>
      </w:r>
      <w:r w:rsidRPr="00FD5F4E">
        <w:t>oots.</w:t>
      </w:r>
    </w:p>
    <w:p w14:paraId="21D61CB0" w14:textId="77777777" w:rsidR="005D366D" w:rsidRPr="00FD5F4E" w:rsidRDefault="005D366D" w:rsidP="00FD5F4E">
      <w:pPr>
        <w:pStyle w:val="NormalWeb"/>
        <w:spacing w:line="360" w:lineRule="auto"/>
        <w:jc w:val="both"/>
        <w:rPr>
          <w:b/>
          <w:bCs/>
        </w:rPr>
      </w:pPr>
      <w:r w:rsidRPr="00FD5F4E">
        <w:rPr>
          <w:b/>
          <w:bCs/>
        </w:rPr>
        <w:t xml:space="preserve">3.2 </w:t>
      </w:r>
      <w:r w:rsidRPr="00FD5F4E">
        <w:rPr>
          <w:b/>
          <w:bCs/>
        </w:rPr>
        <w:t> </w:t>
      </w:r>
      <w:r w:rsidRPr="00FD5F4E">
        <w:rPr>
          <w:b/>
          <w:bCs/>
        </w:rPr>
        <w:t>Powdery mildew (Erysiphe spp.)</w:t>
      </w:r>
    </w:p>
    <w:p w14:paraId="2E17621B" w14:textId="77777777" w:rsidR="005D366D" w:rsidRPr="00FD5F4E" w:rsidRDefault="005D366D" w:rsidP="00FD5F4E">
      <w:pPr>
        <w:pStyle w:val="NormalWeb"/>
        <w:spacing w:line="360" w:lineRule="auto"/>
        <w:jc w:val="both"/>
      </w:pPr>
      <w:r w:rsidRPr="00FD5F4E">
        <w:t>It is caused</w:t>
      </w:r>
      <w:r w:rsidRPr="00FD5F4E">
        <w:t> </w:t>
      </w:r>
      <w:r w:rsidRPr="00FD5F4E">
        <w:t>by a fungus called powdery mildew which forms white, powdery patches on the leaves and stems. It flourishes in humid</w:t>
      </w:r>
      <w:r w:rsidRPr="00FD5F4E">
        <w:t> </w:t>
      </w:r>
      <w:r w:rsidRPr="00FD5F4E">
        <w:t>environments with poor ventilation.</w:t>
      </w:r>
    </w:p>
    <w:p w14:paraId="521B7B4D" w14:textId="77777777" w:rsidR="005D366D" w:rsidRPr="00FD5F4E" w:rsidRDefault="005D366D" w:rsidP="00FD5F4E">
      <w:pPr>
        <w:pStyle w:val="NormalWeb"/>
        <w:spacing w:line="360" w:lineRule="auto"/>
        <w:jc w:val="both"/>
        <w:rPr>
          <w:b/>
          <w:bCs/>
        </w:rPr>
      </w:pPr>
      <w:r w:rsidRPr="00FD5F4E">
        <w:rPr>
          <w:b/>
          <w:bCs/>
        </w:rPr>
        <w:t>Symptoms:</w:t>
      </w:r>
    </w:p>
    <w:p w14:paraId="03561C7B" w14:textId="77777777" w:rsidR="005D366D" w:rsidRPr="00FD5F4E" w:rsidRDefault="005D366D" w:rsidP="00FD5F4E">
      <w:pPr>
        <w:pStyle w:val="NormalWeb"/>
        <w:spacing w:line="360" w:lineRule="auto"/>
        <w:jc w:val="both"/>
      </w:pPr>
      <w:r w:rsidRPr="00FD5F4E">
        <w:t>Leaves</w:t>
      </w:r>
      <w:r w:rsidRPr="00FD5F4E">
        <w:t> </w:t>
      </w:r>
      <w:r w:rsidRPr="00FD5F4E">
        <w:t>and stems develop spots that look like white flour. The curling and yellowing of the leaves leads</w:t>
      </w:r>
      <w:r w:rsidRPr="00FD5F4E">
        <w:t> </w:t>
      </w:r>
      <w:r w:rsidRPr="00FD5F4E">
        <w:t>to reduced photosynthesis. Inside enclosed hydroponic systems, the fungus spreads quickly from plant to</w:t>
      </w:r>
      <w:r w:rsidRPr="00FD5F4E">
        <w:t> </w:t>
      </w:r>
      <w:r w:rsidRPr="00FD5F4E">
        <w:t>plant.</w:t>
      </w:r>
    </w:p>
    <w:p w14:paraId="198F568E" w14:textId="77777777" w:rsidR="005D366D" w:rsidRPr="00FD5F4E" w:rsidRDefault="005D366D" w:rsidP="00FD5F4E">
      <w:pPr>
        <w:pStyle w:val="NormalWeb"/>
        <w:spacing w:line="360" w:lineRule="auto"/>
        <w:jc w:val="both"/>
        <w:rPr>
          <w:b/>
          <w:bCs/>
        </w:rPr>
      </w:pPr>
      <w:r w:rsidRPr="00FD5F4E">
        <w:rPr>
          <w:b/>
          <w:bCs/>
        </w:rPr>
        <w:t>Prevention and Treatment:</w:t>
      </w:r>
    </w:p>
    <w:p w14:paraId="107283D3" w14:textId="69CB3852" w:rsidR="005D366D" w:rsidRPr="00FD5F4E" w:rsidRDefault="005D366D" w:rsidP="00FD5F4E">
      <w:pPr>
        <w:pStyle w:val="NormalWeb"/>
        <w:numPr>
          <w:ilvl w:val="0"/>
          <w:numId w:val="12"/>
        </w:numPr>
        <w:spacing w:line="360" w:lineRule="auto"/>
        <w:jc w:val="both"/>
      </w:pPr>
      <w:r w:rsidRPr="00FD5F4E">
        <w:t>Improve</w:t>
      </w:r>
      <w:r w:rsidRPr="00FD5F4E">
        <w:t> </w:t>
      </w:r>
      <w:r w:rsidRPr="00FD5F4E">
        <w:t>air circulation: Use oscillating fans and ensure that plants are spaced adequately apart.</w:t>
      </w:r>
      <w:r w:rsidR="006B23DF" w:rsidRPr="00FD5F4E">
        <w:t xml:space="preserve"> </w:t>
      </w:r>
      <w:r w:rsidRPr="00FD5F4E">
        <w:t>With Organic Control Measures Use neem oil or fungicides containing</w:t>
      </w:r>
      <w:r w:rsidRPr="00FD5F4E">
        <w:t> </w:t>
      </w:r>
      <w:r w:rsidR="006B23DF" w:rsidRPr="00FD5F4E">
        <w:t>sulphur</w:t>
      </w:r>
      <w:r w:rsidRPr="00FD5F4E">
        <w:t>.</w:t>
      </w:r>
    </w:p>
    <w:p w14:paraId="1437E11D" w14:textId="77777777" w:rsidR="005D366D" w:rsidRPr="00FD5F4E" w:rsidRDefault="005D366D" w:rsidP="00FD5F4E">
      <w:pPr>
        <w:pStyle w:val="NormalWeb"/>
        <w:numPr>
          <w:ilvl w:val="0"/>
          <w:numId w:val="12"/>
        </w:numPr>
        <w:spacing w:line="360" w:lineRule="auto"/>
        <w:jc w:val="both"/>
      </w:pPr>
      <w:r w:rsidRPr="00FD5F4E">
        <w:t>Keep humidity below 60%</w:t>
      </w:r>
      <w:r w:rsidRPr="00FD5F4E">
        <w:t> </w:t>
      </w:r>
      <w:r w:rsidRPr="00FD5F4E">
        <w:t>to inhibit the germination of fungus spores.</w:t>
      </w:r>
    </w:p>
    <w:p w14:paraId="3EC3D680" w14:textId="77777777" w:rsidR="005D366D" w:rsidRPr="00FD5F4E" w:rsidRDefault="005D366D" w:rsidP="00FD5F4E">
      <w:pPr>
        <w:pStyle w:val="NormalWeb"/>
        <w:spacing w:line="360" w:lineRule="auto"/>
        <w:jc w:val="both"/>
        <w:rPr>
          <w:b/>
          <w:bCs/>
        </w:rPr>
      </w:pPr>
      <w:r w:rsidRPr="00FD5F4E">
        <w:rPr>
          <w:b/>
          <w:bCs/>
        </w:rPr>
        <w:t>3.3</w:t>
      </w:r>
      <w:r w:rsidRPr="00FD5F4E">
        <w:rPr>
          <w:b/>
          <w:bCs/>
        </w:rPr>
        <w:t> </w:t>
      </w:r>
      <w:r w:rsidRPr="00FD5F4E">
        <w:rPr>
          <w:b/>
          <w:bCs/>
        </w:rPr>
        <w:t>Bacterial wilt (</w:t>
      </w:r>
      <w:proofErr w:type="spellStart"/>
      <w:r w:rsidRPr="00FD5F4E">
        <w:rPr>
          <w:b/>
          <w:bCs/>
        </w:rPr>
        <w:t>Ralstonia</w:t>
      </w:r>
      <w:proofErr w:type="spellEnd"/>
      <w:r w:rsidRPr="00FD5F4E">
        <w:rPr>
          <w:b/>
          <w:bCs/>
        </w:rPr>
        <w:t xml:space="preserve"> solanacearum)</w:t>
      </w:r>
    </w:p>
    <w:p w14:paraId="7A08B27B" w14:textId="77777777" w:rsidR="005D366D" w:rsidRPr="00FD5F4E" w:rsidRDefault="005D366D" w:rsidP="00FD5F4E">
      <w:pPr>
        <w:pStyle w:val="NormalWeb"/>
        <w:spacing w:line="360" w:lineRule="auto"/>
        <w:jc w:val="both"/>
      </w:pPr>
      <w:r w:rsidRPr="00FD5F4E">
        <w:t>Bacterial wilt, a bacterial disease</w:t>
      </w:r>
      <w:r w:rsidRPr="00FD5F4E">
        <w:t> </w:t>
      </w:r>
      <w:r w:rsidRPr="00FD5F4E">
        <w:t>that is highly contagious, clogs the vascular tissues of plants, preventing them from absorbing water.</w:t>
      </w:r>
    </w:p>
    <w:p w14:paraId="3AB40B8D" w14:textId="77777777" w:rsidR="005D366D" w:rsidRPr="00FD5F4E" w:rsidRDefault="005D366D" w:rsidP="00FD5F4E">
      <w:pPr>
        <w:pStyle w:val="NormalWeb"/>
        <w:spacing w:line="360" w:lineRule="auto"/>
        <w:jc w:val="both"/>
        <w:rPr>
          <w:b/>
          <w:bCs/>
        </w:rPr>
      </w:pPr>
      <w:r w:rsidRPr="00FD5F4E">
        <w:rPr>
          <w:b/>
          <w:bCs/>
        </w:rPr>
        <w:t>Symptoms:</w:t>
      </w:r>
    </w:p>
    <w:p w14:paraId="282BE53C" w14:textId="77777777" w:rsidR="005D366D" w:rsidRPr="00FD5F4E" w:rsidRDefault="005D366D" w:rsidP="00FD5F4E">
      <w:pPr>
        <w:pStyle w:val="NormalWeb"/>
        <w:spacing w:line="360" w:lineRule="auto"/>
        <w:jc w:val="both"/>
      </w:pPr>
      <w:r w:rsidRPr="00FD5F4E">
        <w:lastRenderedPageBreak/>
        <w:t>Dark spots</w:t>
      </w:r>
      <w:r w:rsidRPr="00FD5F4E">
        <w:t> </w:t>
      </w:r>
      <w:r w:rsidRPr="00FD5F4E">
        <w:t>and tips on leaves or stems sudden wilting, which can occur even when sufficient moisture is available. Inside the stems,</w:t>
      </w:r>
      <w:r w:rsidRPr="00FD5F4E">
        <w:t> </w:t>
      </w:r>
      <w:r w:rsidRPr="00FD5F4E">
        <w:t>brown vascular striping is evident when cut. Plants start to droop and turn yellow, which leads to</w:t>
      </w:r>
      <w:r w:rsidRPr="00FD5F4E">
        <w:t> </w:t>
      </w:r>
      <w:r w:rsidRPr="00FD5F4E">
        <w:t>death.</w:t>
      </w:r>
    </w:p>
    <w:p w14:paraId="3705ED70" w14:textId="77777777" w:rsidR="005D366D" w:rsidRPr="00FD5F4E" w:rsidRDefault="005D366D" w:rsidP="00FD5F4E">
      <w:pPr>
        <w:pStyle w:val="NormalWeb"/>
        <w:spacing w:line="360" w:lineRule="auto"/>
        <w:jc w:val="both"/>
        <w:rPr>
          <w:b/>
          <w:bCs/>
        </w:rPr>
      </w:pPr>
      <w:r w:rsidRPr="00FD5F4E">
        <w:rPr>
          <w:b/>
          <w:bCs/>
        </w:rPr>
        <w:t>Prevention and Treatment:</w:t>
      </w:r>
    </w:p>
    <w:p w14:paraId="7972B5D4" w14:textId="343C9AE0" w:rsidR="005D366D" w:rsidRPr="00FD5F4E" w:rsidRDefault="005D366D" w:rsidP="00FD5F4E">
      <w:pPr>
        <w:pStyle w:val="NormalWeb"/>
        <w:numPr>
          <w:ilvl w:val="0"/>
          <w:numId w:val="13"/>
        </w:numPr>
        <w:spacing w:line="360" w:lineRule="auto"/>
        <w:jc w:val="both"/>
      </w:pPr>
      <w:r w:rsidRPr="00FD5F4E">
        <w:t>Plant,</w:t>
      </w:r>
      <w:r w:rsidRPr="00FD5F4E">
        <w:t> </w:t>
      </w:r>
      <w:r w:rsidRPr="00FD5F4E">
        <w:t>disease-resistant varieties wherever possible.</w:t>
      </w:r>
    </w:p>
    <w:p w14:paraId="40B6858B" w14:textId="13D7BD42" w:rsidR="005D366D" w:rsidRPr="00FD5F4E" w:rsidRDefault="005D366D" w:rsidP="00FD5F4E">
      <w:pPr>
        <w:pStyle w:val="NormalWeb"/>
        <w:numPr>
          <w:ilvl w:val="0"/>
          <w:numId w:val="13"/>
        </w:numPr>
        <w:spacing w:line="360" w:lineRule="auto"/>
        <w:jc w:val="both"/>
      </w:pPr>
      <w:r w:rsidRPr="00FD5F4E">
        <w:t>Clean hydroponic parts and</w:t>
      </w:r>
      <w:r w:rsidRPr="00FD5F4E">
        <w:t> </w:t>
      </w:r>
      <w:r w:rsidRPr="00FD5F4E">
        <w:t>trimming implements regularly.</w:t>
      </w:r>
    </w:p>
    <w:p w14:paraId="352E0555" w14:textId="56844279" w:rsidR="005D366D" w:rsidRPr="00FD5F4E" w:rsidRDefault="005D366D" w:rsidP="00FD5F4E">
      <w:pPr>
        <w:pStyle w:val="NormalWeb"/>
        <w:numPr>
          <w:ilvl w:val="0"/>
          <w:numId w:val="13"/>
        </w:numPr>
        <w:spacing w:line="360" w:lineRule="auto"/>
        <w:jc w:val="both"/>
      </w:pPr>
      <w:r w:rsidRPr="00FD5F4E">
        <w:t>Remove and dispose of infected plants immediately, to prevent the bacteria</w:t>
      </w:r>
      <w:r w:rsidRPr="00FD5F4E">
        <w:t> </w:t>
      </w:r>
      <w:r w:rsidRPr="00FD5F4E">
        <w:t>from spreading.</w:t>
      </w:r>
    </w:p>
    <w:p w14:paraId="418F4D91" w14:textId="77777777" w:rsidR="005D366D" w:rsidRPr="00FD5F4E" w:rsidRDefault="005D366D" w:rsidP="00FD5F4E">
      <w:pPr>
        <w:pStyle w:val="NormalWeb"/>
        <w:spacing w:line="360" w:lineRule="auto"/>
        <w:jc w:val="both"/>
        <w:rPr>
          <w:b/>
          <w:bCs/>
        </w:rPr>
      </w:pPr>
      <w:r w:rsidRPr="00FD5F4E">
        <w:rPr>
          <w:b/>
          <w:bCs/>
        </w:rPr>
        <w:t>3.4</w:t>
      </w:r>
      <w:r w:rsidRPr="00FD5F4E">
        <w:rPr>
          <w:b/>
          <w:bCs/>
        </w:rPr>
        <w:t> </w:t>
      </w:r>
      <w:r w:rsidRPr="00FD5F4E">
        <w:rPr>
          <w:b/>
          <w:bCs/>
        </w:rPr>
        <w:t>Botrytis (Gray Mold) (Botrytis cinerea)</w:t>
      </w:r>
    </w:p>
    <w:p w14:paraId="319F9CA7" w14:textId="77777777" w:rsidR="005D366D" w:rsidRPr="00FD5F4E" w:rsidRDefault="005D366D" w:rsidP="00FD5F4E">
      <w:pPr>
        <w:pStyle w:val="NormalWeb"/>
        <w:spacing w:line="360" w:lineRule="auto"/>
        <w:jc w:val="both"/>
      </w:pPr>
      <w:r w:rsidRPr="00FD5F4E">
        <w:t xml:space="preserve">A fungus known as botrytis, or </w:t>
      </w:r>
      <w:proofErr w:type="spellStart"/>
      <w:r w:rsidRPr="00FD5F4E">
        <w:t>gray</w:t>
      </w:r>
      <w:proofErr w:type="spellEnd"/>
      <w:r w:rsidRPr="00FD5F4E">
        <w:t xml:space="preserve"> </w:t>
      </w:r>
      <w:proofErr w:type="spellStart"/>
      <w:r w:rsidRPr="00FD5F4E">
        <w:t>mold</w:t>
      </w:r>
      <w:proofErr w:type="spellEnd"/>
      <w:r w:rsidRPr="00FD5F4E">
        <w:t xml:space="preserve">, attacks stems, leaves and flowers and coats their surfaces with a </w:t>
      </w:r>
      <w:proofErr w:type="spellStart"/>
      <w:r w:rsidRPr="00FD5F4E">
        <w:t>grayish</w:t>
      </w:r>
      <w:proofErr w:type="spellEnd"/>
      <w:r w:rsidRPr="00FD5F4E">
        <w:t xml:space="preserve"> </w:t>
      </w:r>
      <w:proofErr w:type="spellStart"/>
      <w:r w:rsidRPr="00FD5F4E">
        <w:t>moldy</w:t>
      </w:r>
      <w:proofErr w:type="spellEnd"/>
      <w:r w:rsidRPr="00FD5F4E">
        <w:t> </w:t>
      </w:r>
      <w:r w:rsidRPr="00FD5F4E">
        <w:t>film.</w:t>
      </w:r>
    </w:p>
    <w:p w14:paraId="53497880" w14:textId="77777777" w:rsidR="005D366D" w:rsidRPr="00FD5F4E" w:rsidRDefault="005D366D" w:rsidP="00FD5F4E">
      <w:pPr>
        <w:pStyle w:val="NormalWeb"/>
        <w:spacing w:line="360" w:lineRule="auto"/>
        <w:jc w:val="both"/>
        <w:rPr>
          <w:b/>
          <w:bCs/>
        </w:rPr>
      </w:pPr>
      <w:r w:rsidRPr="00FD5F4E">
        <w:rPr>
          <w:b/>
          <w:bCs/>
        </w:rPr>
        <w:t>Symptoms:</w:t>
      </w:r>
    </w:p>
    <w:p w14:paraId="44A0AB6E" w14:textId="77777777" w:rsidR="005D366D" w:rsidRPr="00FD5F4E" w:rsidRDefault="005D366D" w:rsidP="00FD5F4E">
      <w:pPr>
        <w:pStyle w:val="NormalWeb"/>
        <w:spacing w:line="360" w:lineRule="auto"/>
        <w:jc w:val="both"/>
      </w:pPr>
      <w:r w:rsidRPr="00FD5F4E">
        <w:t xml:space="preserve">They also cover the development of </w:t>
      </w:r>
      <w:proofErr w:type="spellStart"/>
      <w:r w:rsidRPr="00FD5F4E">
        <w:t>gray</w:t>
      </w:r>
      <w:proofErr w:type="spellEnd"/>
      <w:r w:rsidRPr="00FD5F4E">
        <w:t xml:space="preserve">, fuzzy </w:t>
      </w:r>
      <w:proofErr w:type="spellStart"/>
      <w:r w:rsidRPr="00FD5F4E">
        <w:t>mold</w:t>
      </w:r>
      <w:proofErr w:type="spellEnd"/>
      <w:r w:rsidRPr="00FD5F4E">
        <w:t> </w:t>
      </w:r>
      <w:r w:rsidRPr="00FD5F4E">
        <w:t>on fruit surfaces, leaves, and stems. Bowen, who</w:t>
      </w:r>
      <w:r w:rsidRPr="00FD5F4E">
        <w:t> </w:t>
      </w:r>
      <w:r w:rsidRPr="00FD5F4E">
        <w:t>is based in Wisconsin, said collapsing, infected tissue withdraws water. Cool, humid</w:t>
      </w:r>
      <w:r w:rsidRPr="00FD5F4E">
        <w:t> </w:t>
      </w:r>
      <w:r w:rsidRPr="00FD5F4E">
        <w:t xml:space="preserve">conditions are </w:t>
      </w:r>
      <w:proofErr w:type="spellStart"/>
      <w:r w:rsidRPr="00FD5F4E">
        <w:t>favorable</w:t>
      </w:r>
      <w:proofErr w:type="spellEnd"/>
      <w:r w:rsidRPr="00FD5F4E">
        <w:t xml:space="preserve"> for the rapid spread of disease.</w:t>
      </w:r>
    </w:p>
    <w:p w14:paraId="62DD6823" w14:textId="77777777" w:rsidR="005D366D" w:rsidRPr="00FD5F4E" w:rsidRDefault="005D366D" w:rsidP="00FD5F4E">
      <w:pPr>
        <w:pStyle w:val="NormalWeb"/>
        <w:spacing w:line="360" w:lineRule="auto"/>
        <w:jc w:val="both"/>
        <w:rPr>
          <w:b/>
          <w:bCs/>
        </w:rPr>
      </w:pPr>
      <w:r w:rsidRPr="00FD5F4E">
        <w:rPr>
          <w:b/>
          <w:bCs/>
        </w:rPr>
        <w:t>Prevention and Treatment:</w:t>
      </w:r>
    </w:p>
    <w:p w14:paraId="62F0E400" w14:textId="6339F6FF" w:rsidR="005D366D" w:rsidRPr="00FD5F4E" w:rsidRDefault="005D366D" w:rsidP="00FD5F4E">
      <w:pPr>
        <w:pStyle w:val="NormalWeb"/>
        <w:numPr>
          <w:ilvl w:val="0"/>
          <w:numId w:val="14"/>
        </w:numPr>
        <w:spacing w:line="360" w:lineRule="auto"/>
        <w:jc w:val="both"/>
      </w:pPr>
      <w:r w:rsidRPr="00FD5F4E">
        <w:t>Keep</w:t>
      </w:r>
      <w:r w:rsidRPr="00FD5F4E">
        <w:t> </w:t>
      </w:r>
      <w:r w:rsidRPr="00FD5F4E">
        <w:t>humidity below 60% and improve air circulation.</w:t>
      </w:r>
    </w:p>
    <w:p w14:paraId="4E67B34F" w14:textId="0FE8A6AC" w:rsidR="005D366D" w:rsidRPr="00FD5F4E" w:rsidRDefault="005D366D" w:rsidP="00FD5F4E">
      <w:pPr>
        <w:pStyle w:val="NormalWeb"/>
        <w:numPr>
          <w:ilvl w:val="0"/>
          <w:numId w:val="14"/>
        </w:numPr>
        <w:spacing w:line="360" w:lineRule="auto"/>
        <w:jc w:val="both"/>
      </w:pPr>
      <w:r w:rsidRPr="00FD5F4E">
        <w:t>Immediately remove and destroy</w:t>
      </w:r>
      <w:r w:rsidRPr="00FD5F4E">
        <w:t> </w:t>
      </w:r>
      <w:r w:rsidRPr="00FD5F4E">
        <w:t>all infected plant parts.</w:t>
      </w:r>
    </w:p>
    <w:p w14:paraId="7B56B955" w14:textId="77777777" w:rsidR="005D366D" w:rsidRPr="00FD5F4E" w:rsidRDefault="005D366D" w:rsidP="00FD5F4E">
      <w:pPr>
        <w:pStyle w:val="NormalWeb"/>
        <w:numPr>
          <w:ilvl w:val="0"/>
          <w:numId w:val="14"/>
        </w:numPr>
        <w:spacing w:line="360" w:lineRule="auto"/>
        <w:jc w:val="both"/>
      </w:pPr>
      <w:r w:rsidRPr="00FD5F4E">
        <w:t>Use biological fungicides or fungicides based on</w:t>
      </w:r>
      <w:r w:rsidRPr="00FD5F4E">
        <w:t> </w:t>
      </w:r>
      <w:r w:rsidRPr="00FD5F4E">
        <w:t>copper for disease management.</w:t>
      </w:r>
    </w:p>
    <w:p w14:paraId="4910F7B3" w14:textId="64EB2A3B" w:rsidR="005D366D" w:rsidRPr="00FD5F4E" w:rsidRDefault="00C670D2" w:rsidP="00FD5F4E">
      <w:pPr>
        <w:pStyle w:val="NormalWeb"/>
        <w:spacing w:line="360" w:lineRule="auto"/>
        <w:jc w:val="both"/>
        <w:rPr>
          <w:b/>
          <w:bCs/>
        </w:rPr>
      </w:pPr>
      <w:r w:rsidRPr="00FD5F4E">
        <w:rPr>
          <w:b/>
          <w:bCs/>
        </w:rPr>
        <w:t xml:space="preserve">4. </w:t>
      </w:r>
      <w:r w:rsidR="005D366D" w:rsidRPr="00FD5F4E">
        <w:rPr>
          <w:b/>
          <w:bCs/>
        </w:rPr>
        <w:t>Microbial Contamination</w:t>
      </w:r>
      <w:r w:rsidR="005D366D" w:rsidRPr="00FD5F4E">
        <w:rPr>
          <w:b/>
          <w:bCs/>
        </w:rPr>
        <w:t> </w:t>
      </w:r>
      <w:r w:rsidR="005D366D" w:rsidRPr="00FD5F4E">
        <w:rPr>
          <w:b/>
          <w:bCs/>
        </w:rPr>
        <w:t>in Hydroponics and Biofilm Formation</w:t>
      </w:r>
    </w:p>
    <w:p w14:paraId="2AFB77C1" w14:textId="7B8C910A" w:rsidR="005D366D" w:rsidRPr="00FD5F4E" w:rsidRDefault="005D366D" w:rsidP="00FD5F4E">
      <w:pPr>
        <w:pStyle w:val="NormalWeb"/>
        <w:spacing w:line="360" w:lineRule="auto"/>
        <w:jc w:val="both"/>
      </w:pPr>
      <w:r w:rsidRPr="00FD5F4E">
        <w:t>Hydroponic systems have a continual flow of nutrient rich water which creates a desirable environment for microorganisms</w:t>
      </w:r>
      <w:r w:rsidRPr="00FD5F4E">
        <w:t> </w:t>
      </w:r>
      <w:r w:rsidRPr="00FD5F4E">
        <w:t>to grow quickly. Thin plastic coating can also cause important</w:t>
      </w:r>
      <w:r w:rsidRPr="00FD5F4E">
        <w:t> </w:t>
      </w:r>
      <w:r w:rsidRPr="00FD5F4E">
        <w:t>food safety concerns when dangerous bacteria such as Salmonella, E. coli and Listeria are involved (Tham et al. 2024).</w:t>
      </w:r>
    </w:p>
    <w:p w14:paraId="0C2DE5E8" w14:textId="77777777" w:rsidR="005D366D" w:rsidRPr="00FD5F4E" w:rsidRDefault="005D366D" w:rsidP="00FD5F4E">
      <w:pPr>
        <w:pStyle w:val="NormalWeb"/>
        <w:spacing w:line="360" w:lineRule="auto"/>
        <w:jc w:val="both"/>
        <w:rPr>
          <w:b/>
          <w:bCs/>
        </w:rPr>
      </w:pPr>
      <w:r w:rsidRPr="00FD5F4E">
        <w:rPr>
          <w:b/>
          <w:bCs/>
        </w:rPr>
        <w:t>4.1 Biofilms Involved in Formation and</w:t>
      </w:r>
      <w:r w:rsidRPr="00FD5F4E">
        <w:rPr>
          <w:b/>
          <w:bCs/>
        </w:rPr>
        <w:t> </w:t>
      </w:r>
      <w:r w:rsidRPr="00FD5F4E">
        <w:rPr>
          <w:b/>
          <w:bCs/>
        </w:rPr>
        <w:t>Their Risks</w:t>
      </w:r>
    </w:p>
    <w:p w14:paraId="57D9B0FF" w14:textId="4298D0BC" w:rsidR="005D366D" w:rsidRPr="00FD5F4E" w:rsidRDefault="005D366D" w:rsidP="00FD5F4E">
      <w:pPr>
        <w:pStyle w:val="NormalWeb"/>
        <w:spacing w:line="360" w:lineRule="auto"/>
        <w:jc w:val="both"/>
      </w:pPr>
      <w:r w:rsidRPr="00FD5F4E">
        <w:lastRenderedPageBreak/>
        <w:t>Biofilm refers to structured communities of microorganisms that attach itself to surfaces and secrete an extracellular polymer matrix that</w:t>
      </w:r>
      <w:r w:rsidRPr="00FD5F4E">
        <w:t> </w:t>
      </w:r>
      <w:r w:rsidRPr="00FD5F4E">
        <w:t>renders them resistant to conventional cleaning agents. It has been shown that robust biofilm-forming bacteria like Pseudoxanthomas Mexicana and Corynebacterium tuberculostearic promote Salmonella colonization in hydroponic nutrient solutions (Tham et</w:t>
      </w:r>
      <w:r w:rsidRPr="00FD5F4E">
        <w:t> </w:t>
      </w:r>
      <w:r w:rsidRPr="00FD5F4E">
        <w:t>al., 2024). This indicates the critical need for effective and frequent sanitization to</w:t>
      </w:r>
      <w:r w:rsidRPr="00FD5F4E">
        <w:t> </w:t>
      </w:r>
      <w:r w:rsidRPr="00FD5F4E">
        <w:t>prevent biofilm development.</w:t>
      </w:r>
    </w:p>
    <w:p w14:paraId="55681DEC" w14:textId="68FB8622" w:rsidR="005D366D" w:rsidRPr="00FD5F4E" w:rsidRDefault="005D366D" w:rsidP="00FD5F4E">
      <w:pPr>
        <w:pStyle w:val="NormalWeb"/>
        <w:spacing w:line="360" w:lineRule="auto"/>
        <w:jc w:val="both"/>
        <w:rPr>
          <w:b/>
          <w:bCs/>
        </w:rPr>
      </w:pPr>
      <w:r w:rsidRPr="00FD5F4E">
        <w:rPr>
          <w:b/>
          <w:bCs/>
        </w:rPr>
        <w:t>4.2</w:t>
      </w:r>
      <w:r w:rsidR="006179A6" w:rsidRPr="00FD5F4E">
        <w:rPr>
          <w:b/>
          <w:bCs/>
        </w:rPr>
        <w:t xml:space="preserve"> </w:t>
      </w:r>
      <w:r w:rsidRPr="00FD5F4E">
        <w:rPr>
          <w:b/>
          <w:bCs/>
        </w:rPr>
        <w:t>Transmission of</w:t>
      </w:r>
      <w:r w:rsidRPr="00FD5F4E">
        <w:rPr>
          <w:b/>
          <w:bCs/>
        </w:rPr>
        <w:t> </w:t>
      </w:r>
      <w:r w:rsidRPr="00FD5F4E">
        <w:rPr>
          <w:b/>
          <w:bCs/>
        </w:rPr>
        <w:t>Pathogens</w:t>
      </w:r>
    </w:p>
    <w:p w14:paraId="1650C72C" w14:textId="77777777" w:rsidR="005D366D" w:rsidRPr="00FD5F4E" w:rsidRDefault="005D366D" w:rsidP="00FD5F4E">
      <w:pPr>
        <w:pStyle w:val="NormalWeb"/>
        <w:spacing w:line="360" w:lineRule="auto"/>
        <w:jc w:val="both"/>
      </w:pPr>
      <w:r w:rsidRPr="00FD5F4E">
        <w:t>Unlike soil-based farming, which has soil as a buffering material, hydroponic systems lack an internal microbial filtering</w:t>
      </w:r>
      <w:r w:rsidRPr="00FD5F4E">
        <w:t> </w:t>
      </w:r>
      <w:r w:rsidRPr="00FD5F4E">
        <w:t>system. Accordingly, water-borne pathogens can rapidly proliferate, and take over the nutrient solution, and infect the whole system if the</w:t>
      </w:r>
      <w:r w:rsidRPr="00FD5F4E">
        <w:t> </w:t>
      </w:r>
      <w:r w:rsidRPr="00FD5F4E">
        <w:t>nutrient solution is not properly sterilized.</w:t>
      </w:r>
    </w:p>
    <w:p w14:paraId="21F8BCA9" w14:textId="77777777" w:rsidR="002670CB" w:rsidRPr="00FD5F4E" w:rsidRDefault="002670CB" w:rsidP="00FD5F4E">
      <w:pPr>
        <w:pStyle w:val="NormalWeb"/>
        <w:spacing w:line="360" w:lineRule="auto"/>
        <w:jc w:val="both"/>
      </w:pPr>
    </w:p>
    <w:p w14:paraId="33F58DB2" w14:textId="7F3ED205" w:rsidR="005D366D" w:rsidRPr="00FD5F4E" w:rsidRDefault="005D366D" w:rsidP="00FD5F4E">
      <w:pPr>
        <w:pStyle w:val="NormalWeb"/>
        <w:spacing w:line="360" w:lineRule="auto"/>
        <w:jc w:val="both"/>
        <w:rPr>
          <w:b/>
          <w:bCs/>
        </w:rPr>
      </w:pPr>
      <w:r w:rsidRPr="00FD5F4E">
        <w:rPr>
          <w:b/>
          <w:bCs/>
        </w:rPr>
        <w:t>5</w:t>
      </w:r>
      <w:r w:rsidR="00C670D2" w:rsidRPr="00FD5F4E">
        <w:rPr>
          <w:b/>
          <w:bCs/>
        </w:rPr>
        <w:t>.</w:t>
      </w:r>
      <w:r w:rsidRPr="00FD5F4E">
        <w:rPr>
          <w:b/>
          <w:bCs/>
        </w:rPr>
        <w:t xml:space="preserve"> Methods for Cleaning</w:t>
      </w:r>
      <w:r w:rsidRPr="00FD5F4E">
        <w:rPr>
          <w:b/>
          <w:bCs/>
        </w:rPr>
        <w:t> </w:t>
      </w:r>
      <w:r w:rsidRPr="00FD5F4E">
        <w:rPr>
          <w:b/>
          <w:bCs/>
        </w:rPr>
        <w:t>and Disinfection</w:t>
      </w:r>
    </w:p>
    <w:p w14:paraId="6E49ADAB" w14:textId="77777777" w:rsidR="005D366D" w:rsidRPr="00FD5F4E" w:rsidRDefault="005D366D" w:rsidP="00FD5F4E">
      <w:pPr>
        <w:pStyle w:val="NormalWeb"/>
        <w:spacing w:line="360" w:lineRule="auto"/>
        <w:jc w:val="both"/>
      </w:pPr>
      <w:r w:rsidRPr="00FD5F4E">
        <w:t>Cleaning and disinfection are important to inhibit the growth of microbes in</w:t>
      </w:r>
      <w:r w:rsidRPr="00FD5F4E">
        <w:t> </w:t>
      </w:r>
      <w:r w:rsidRPr="00FD5F4E">
        <w:t>hydroponic systems and therefore maintain food safety.</w:t>
      </w:r>
    </w:p>
    <w:p w14:paraId="1B986851" w14:textId="4174D6B3" w:rsidR="005D366D" w:rsidRPr="00FD5F4E" w:rsidRDefault="005D366D" w:rsidP="00FD5F4E">
      <w:pPr>
        <w:pStyle w:val="NormalWeb"/>
        <w:spacing w:line="360" w:lineRule="auto"/>
        <w:jc w:val="both"/>
        <w:rPr>
          <w:b/>
          <w:bCs/>
        </w:rPr>
      </w:pPr>
      <w:r w:rsidRPr="00FD5F4E">
        <w:rPr>
          <w:b/>
          <w:bCs/>
        </w:rPr>
        <w:t>5.1 Cleaning the Hydroponic</w:t>
      </w:r>
      <w:r w:rsidRPr="00FD5F4E">
        <w:rPr>
          <w:b/>
          <w:bCs/>
        </w:rPr>
        <w:t> </w:t>
      </w:r>
      <w:r w:rsidRPr="00FD5F4E">
        <w:rPr>
          <w:b/>
          <w:bCs/>
        </w:rPr>
        <w:t>System</w:t>
      </w:r>
    </w:p>
    <w:p w14:paraId="40E6B42E" w14:textId="77777777" w:rsidR="005D366D" w:rsidRPr="00FD5F4E" w:rsidRDefault="005D366D" w:rsidP="00FD5F4E">
      <w:pPr>
        <w:pStyle w:val="NormalWeb"/>
        <w:spacing w:line="360" w:lineRule="auto"/>
        <w:jc w:val="both"/>
      </w:pPr>
      <w:r w:rsidRPr="00FD5F4E">
        <w:t>Cleaning is</w:t>
      </w:r>
      <w:r w:rsidRPr="00FD5F4E">
        <w:t> </w:t>
      </w:r>
      <w:r w:rsidRPr="00FD5F4E">
        <w:t>required as algae will form, biofilm will build up, and organic debris will scatter. Among the best practices are:</w:t>
      </w:r>
    </w:p>
    <w:p w14:paraId="6D9B30DC" w14:textId="181C798B" w:rsidR="005D366D" w:rsidRPr="00FD5F4E" w:rsidRDefault="005D366D" w:rsidP="00FD5F4E">
      <w:pPr>
        <w:pStyle w:val="NormalWeb"/>
        <w:numPr>
          <w:ilvl w:val="0"/>
          <w:numId w:val="15"/>
        </w:numPr>
        <w:spacing w:line="360" w:lineRule="auto"/>
        <w:jc w:val="both"/>
      </w:pPr>
      <w:r w:rsidRPr="00FD5F4E">
        <w:rPr>
          <w:b/>
          <w:bCs/>
        </w:rPr>
        <w:t>Mechanical cleaning</w:t>
      </w:r>
      <w:r w:rsidR="006B23DF" w:rsidRPr="00FD5F4E">
        <w:rPr>
          <w:b/>
          <w:bCs/>
        </w:rPr>
        <w:t>:</w:t>
      </w:r>
      <w:r w:rsidRPr="00FD5F4E">
        <w:t xml:space="preserve"> </w:t>
      </w:r>
      <w:r w:rsidR="006B23DF" w:rsidRPr="00FD5F4E">
        <w:t>I</w:t>
      </w:r>
      <w:r w:rsidRPr="00FD5F4E">
        <w:t>s scrubbing surfaces</w:t>
      </w:r>
      <w:r w:rsidRPr="00FD5F4E">
        <w:t> </w:t>
      </w:r>
      <w:r w:rsidRPr="00FD5F4E">
        <w:t>and systems to inhibit biofilm growth.</w:t>
      </w:r>
    </w:p>
    <w:p w14:paraId="75AE5431" w14:textId="2BD7E598" w:rsidR="005D366D" w:rsidRPr="00FD5F4E" w:rsidRDefault="005D366D" w:rsidP="00FD5F4E">
      <w:pPr>
        <w:pStyle w:val="NormalWeb"/>
        <w:numPr>
          <w:ilvl w:val="0"/>
          <w:numId w:val="15"/>
        </w:numPr>
        <w:spacing w:line="360" w:lineRule="auto"/>
        <w:jc w:val="both"/>
      </w:pPr>
      <w:r w:rsidRPr="00FD5F4E">
        <w:rPr>
          <w:b/>
          <w:bCs/>
        </w:rPr>
        <w:t>Disinfectant flushing</w:t>
      </w:r>
      <w:r w:rsidRPr="00FD5F4E">
        <w:t xml:space="preserve">: </w:t>
      </w:r>
      <w:r w:rsidR="006B23DF" w:rsidRPr="00FD5F4E">
        <w:t>U</w:t>
      </w:r>
      <w:r w:rsidRPr="00FD5F4E">
        <w:t>sing cleaning solutions on piping systems and water reservoirs</w:t>
      </w:r>
      <w:r w:rsidRPr="00FD5F4E">
        <w:t> </w:t>
      </w:r>
      <w:r w:rsidRPr="00FD5F4E">
        <w:t>between the crop cycles.</w:t>
      </w:r>
    </w:p>
    <w:p w14:paraId="3BE0C7C6" w14:textId="46FD25F6" w:rsidR="005D366D" w:rsidRPr="00FD5F4E" w:rsidRDefault="005D366D" w:rsidP="00FD5F4E">
      <w:pPr>
        <w:pStyle w:val="NormalWeb"/>
        <w:numPr>
          <w:ilvl w:val="0"/>
          <w:numId w:val="15"/>
        </w:numPr>
        <w:spacing w:line="360" w:lineRule="auto"/>
        <w:jc w:val="both"/>
      </w:pPr>
      <w:r w:rsidRPr="00FD5F4E">
        <w:rPr>
          <w:b/>
          <w:bCs/>
        </w:rPr>
        <w:t>Rinse Thoroughly</w:t>
      </w:r>
      <w:r w:rsidRPr="00FD5F4E">
        <w:t>: To protect plants from chemicals, ensure no traces remain</w:t>
      </w:r>
      <w:r w:rsidRPr="00FD5F4E">
        <w:t> </w:t>
      </w:r>
      <w:r w:rsidRPr="00FD5F4E">
        <w:t>of any disinfectant.</w:t>
      </w:r>
    </w:p>
    <w:p w14:paraId="395CC707" w14:textId="47F9E72D" w:rsidR="005D366D" w:rsidRPr="00FD5F4E" w:rsidRDefault="005D366D" w:rsidP="00FD5F4E">
      <w:pPr>
        <w:pStyle w:val="NormalWeb"/>
        <w:spacing w:line="360" w:lineRule="auto"/>
        <w:jc w:val="both"/>
        <w:rPr>
          <w:b/>
          <w:bCs/>
        </w:rPr>
      </w:pPr>
      <w:r w:rsidRPr="00FD5F4E">
        <w:rPr>
          <w:b/>
          <w:bCs/>
        </w:rPr>
        <w:t>5.2 Disinfectants That Work and</w:t>
      </w:r>
      <w:r w:rsidRPr="00FD5F4E">
        <w:rPr>
          <w:b/>
          <w:bCs/>
        </w:rPr>
        <w:t> </w:t>
      </w:r>
      <w:r w:rsidRPr="00FD5F4E">
        <w:rPr>
          <w:b/>
          <w:bCs/>
        </w:rPr>
        <w:t>the Way It Works.</w:t>
      </w:r>
    </w:p>
    <w:p w14:paraId="374C380D" w14:textId="148FCE2A" w:rsidR="005D366D" w:rsidRDefault="005D366D" w:rsidP="00FD5F4E">
      <w:pPr>
        <w:pStyle w:val="NormalWeb"/>
        <w:spacing w:line="360" w:lineRule="auto"/>
        <w:jc w:val="both"/>
      </w:pPr>
      <w:r w:rsidRPr="00FD5F4E">
        <w:t>Hydroponic systems can utilize a variety of disinfectants which reduce</w:t>
      </w:r>
      <w:r w:rsidRPr="00FD5F4E">
        <w:t> </w:t>
      </w:r>
      <w:r w:rsidRPr="00FD5F4E">
        <w:t xml:space="preserve">microbial contamination and biofilm </w:t>
      </w:r>
      <w:r w:rsidR="006179A6" w:rsidRPr="00FD5F4E">
        <w:t>formation. Table comparison of popular sanitizat</w:t>
      </w:r>
      <w:r w:rsidR="006B23DF" w:rsidRPr="00FD5F4E">
        <w:t>i</w:t>
      </w:r>
      <w:r w:rsidR="006179A6" w:rsidRPr="00FD5F4E">
        <w:t>on agents, efficacy, application techniques and safety issues.</w:t>
      </w:r>
    </w:p>
    <w:p w14:paraId="1EF56C53" w14:textId="3B400D5B" w:rsidR="00FE5502" w:rsidRPr="00FD5F4E" w:rsidRDefault="00FE5502" w:rsidP="00FD5F4E">
      <w:pPr>
        <w:pStyle w:val="NormalWeb"/>
        <w:spacing w:line="360" w:lineRule="auto"/>
        <w:jc w:val="both"/>
      </w:pPr>
      <w:r>
        <w:lastRenderedPageBreak/>
        <w:t xml:space="preserve">Table </w:t>
      </w:r>
      <w:proofErr w:type="gramStart"/>
      <w:r>
        <w:t>1 :</w:t>
      </w:r>
      <w:proofErr w:type="gramEnd"/>
      <w:r w:rsidR="00AE3459">
        <w:t xml:space="preserve"> </w:t>
      </w:r>
      <w:r w:rsidR="00AE3459" w:rsidRPr="00A57AD2">
        <w:rPr>
          <w:b/>
          <w:highlight w:val="yellow"/>
        </w:rPr>
        <w:t xml:space="preserve">Comparison Of Popular </w:t>
      </w:r>
      <w:r w:rsidR="00AE3459" w:rsidRPr="00A57AD2">
        <w:rPr>
          <w:b/>
          <w:bCs/>
        </w:rPr>
        <w:t>Disinfectants</w:t>
      </w:r>
      <w:r w:rsidR="00AE3459" w:rsidRPr="00A57AD2">
        <w:rPr>
          <w:b/>
          <w:highlight w:val="yellow"/>
        </w:rPr>
        <w:t>, their Efficacy, Application Techniques And Safety Issues</w:t>
      </w:r>
    </w:p>
    <w:tbl>
      <w:tblPr>
        <w:tblW w:w="9214" w:type="dxa"/>
        <w:tblCellSpacing w:w="15" w:type="dxa"/>
        <w:tblCellMar>
          <w:top w:w="15" w:type="dxa"/>
          <w:left w:w="15" w:type="dxa"/>
          <w:bottom w:w="15" w:type="dxa"/>
          <w:right w:w="15" w:type="dxa"/>
        </w:tblCellMar>
        <w:tblLook w:val="04A0" w:firstRow="1" w:lastRow="0" w:firstColumn="1" w:lastColumn="0" w:noHBand="0" w:noVBand="1"/>
      </w:tblPr>
      <w:tblGrid>
        <w:gridCol w:w="1462"/>
        <w:gridCol w:w="1394"/>
        <w:gridCol w:w="1540"/>
        <w:gridCol w:w="1393"/>
        <w:gridCol w:w="1261"/>
        <w:gridCol w:w="1673"/>
        <w:gridCol w:w="1101"/>
      </w:tblGrid>
      <w:tr w:rsidR="006179A6" w:rsidRPr="00FD5F4E" w14:paraId="5563CCB9" w14:textId="77777777" w:rsidTr="006179A6">
        <w:trPr>
          <w:tblHeader/>
          <w:tblCellSpacing w:w="15" w:type="dxa"/>
        </w:trPr>
        <w:tc>
          <w:tcPr>
            <w:tcW w:w="0" w:type="auto"/>
            <w:vAlign w:val="center"/>
            <w:hideMark/>
          </w:tcPr>
          <w:p w14:paraId="76D7AE6D" w14:textId="77777777" w:rsidR="006179A6" w:rsidRPr="00FD5F4E" w:rsidRDefault="006179A6" w:rsidP="00FD5F4E">
            <w:pPr>
              <w:spacing w:after="0" w:line="360" w:lineRule="auto"/>
              <w:jc w:val="both"/>
              <w:rPr>
                <w:rFonts w:ascii="Times New Roman" w:eastAsia="Times New Roman" w:hAnsi="Times New Roman" w:cs="Times New Roman"/>
                <w:b/>
                <w:bCs/>
                <w:kern w:val="0"/>
                <w:sz w:val="24"/>
                <w:szCs w:val="24"/>
                <w:lang w:eastAsia="en-IN"/>
                <w14:ligatures w14:val="none"/>
              </w:rPr>
            </w:pPr>
            <w:r w:rsidRPr="00FD5F4E">
              <w:rPr>
                <w:rFonts w:ascii="Times New Roman" w:eastAsia="Times New Roman" w:hAnsi="Times New Roman" w:cs="Times New Roman"/>
                <w:b/>
                <w:bCs/>
                <w:kern w:val="0"/>
                <w:sz w:val="24"/>
                <w:szCs w:val="24"/>
                <w:lang w:eastAsia="en-IN"/>
                <w14:ligatures w14:val="none"/>
              </w:rPr>
              <w:t>Disinfectant</w:t>
            </w:r>
          </w:p>
        </w:tc>
        <w:tc>
          <w:tcPr>
            <w:tcW w:w="0" w:type="auto"/>
            <w:vAlign w:val="center"/>
            <w:hideMark/>
          </w:tcPr>
          <w:p w14:paraId="4B4B910B" w14:textId="77777777" w:rsidR="006179A6" w:rsidRPr="00FD5F4E" w:rsidRDefault="006179A6" w:rsidP="00FD5F4E">
            <w:pPr>
              <w:spacing w:after="0" w:line="360" w:lineRule="auto"/>
              <w:jc w:val="both"/>
              <w:rPr>
                <w:rFonts w:ascii="Times New Roman" w:eastAsia="Times New Roman" w:hAnsi="Times New Roman" w:cs="Times New Roman"/>
                <w:b/>
                <w:bCs/>
                <w:kern w:val="0"/>
                <w:sz w:val="24"/>
                <w:szCs w:val="24"/>
                <w:lang w:eastAsia="en-IN"/>
                <w14:ligatures w14:val="none"/>
              </w:rPr>
            </w:pPr>
            <w:r w:rsidRPr="00FD5F4E">
              <w:rPr>
                <w:rFonts w:ascii="Times New Roman" w:eastAsia="Times New Roman" w:hAnsi="Times New Roman" w:cs="Times New Roman"/>
                <w:b/>
                <w:bCs/>
                <w:kern w:val="0"/>
                <w:sz w:val="24"/>
                <w:szCs w:val="24"/>
                <w:lang w:eastAsia="en-IN"/>
                <w14:ligatures w14:val="none"/>
              </w:rPr>
              <w:t>Target Organisms</w:t>
            </w:r>
          </w:p>
        </w:tc>
        <w:tc>
          <w:tcPr>
            <w:tcW w:w="0" w:type="auto"/>
            <w:vAlign w:val="center"/>
            <w:hideMark/>
          </w:tcPr>
          <w:p w14:paraId="2D08402B" w14:textId="77777777" w:rsidR="006179A6" w:rsidRPr="00FD5F4E" w:rsidRDefault="006179A6" w:rsidP="00FD5F4E">
            <w:pPr>
              <w:spacing w:after="0" w:line="360" w:lineRule="auto"/>
              <w:jc w:val="both"/>
              <w:rPr>
                <w:rFonts w:ascii="Times New Roman" w:eastAsia="Times New Roman" w:hAnsi="Times New Roman" w:cs="Times New Roman"/>
                <w:b/>
                <w:bCs/>
                <w:kern w:val="0"/>
                <w:sz w:val="24"/>
                <w:szCs w:val="24"/>
                <w:lang w:eastAsia="en-IN"/>
                <w14:ligatures w14:val="none"/>
              </w:rPr>
            </w:pPr>
            <w:r w:rsidRPr="00FD5F4E">
              <w:rPr>
                <w:rFonts w:ascii="Times New Roman" w:eastAsia="Times New Roman" w:hAnsi="Times New Roman" w:cs="Times New Roman"/>
                <w:b/>
                <w:bCs/>
                <w:kern w:val="0"/>
                <w:sz w:val="24"/>
                <w:szCs w:val="24"/>
                <w:lang w:eastAsia="en-IN"/>
                <w14:ligatures w14:val="none"/>
              </w:rPr>
              <w:t>Concentration &amp; Exposure Time</w:t>
            </w:r>
          </w:p>
        </w:tc>
        <w:tc>
          <w:tcPr>
            <w:tcW w:w="0" w:type="auto"/>
            <w:vAlign w:val="center"/>
            <w:hideMark/>
          </w:tcPr>
          <w:p w14:paraId="30927E0D" w14:textId="77777777" w:rsidR="006179A6" w:rsidRPr="00FD5F4E" w:rsidRDefault="006179A6" w:rsidP="00FD5F4E">
            <w:pPr>
              <w:spacing w:after="0" w:line="360" w:lineRule="auto"/>
              <w:jc w:val="both"/>
              <w:rPr>
                <w:rFonts w:ascii="Times New Roman" w:eastAsia="Times New Roman" w:hAnsi="Times New Roman" w:cs="Times New Roman"/>
                <w:b/>
                <w:bCs/>
                <w:kern w:val="0"/>
                <w:sz w:val="24"/>
                <w:szCs w:val="24"/>
                <w:lang w:eastAsia="en-IN"/>
                <w14:ligatures w14:val="none"/>
              </w:rPr>
            </w:pPr>
            <w:r w:rsidRPr="00FD5F4E">
              <w:rPr>
                <w:rFonts w:ascii="Times New Roman" w:eastAsia="Times New Roman" w:hAnsi="Times New Roman" w:cs="Times New Roman"/>
                <w:b/>
                <w:bCs/>
                <w:kern w:val="0"/>
                <w:sz w:val="24"/>
                <w:szCs w:val="24"/>
                <w:lang w:eastAsia="en-IN"/>
                <w14:ligatures w14:val="none"/>
              </w:rPr>
              <w:t>Effectiveness</w:t>
            </w:r>
          </w:p>
        </w:tc>
        <w:tc>
          <w:tcPr>
            <w:tcW w:w="0" w:type="auto"/>
            <w:vAlign w:val="center"/>
            <w:hideMark/>
          </w:tcPr>
          <w:p w14:paraId="7EFA76AF" w14:textId="77777777" w:rsidR="006179A6" w:rsidRPr="00FD5F4E" w:rsidRDefault="006179A6" w:rsidP="00FD5F4E">
            <w:pPr>
              <w:spacing w:after="0" w:line="360" w:lineRule="auto"/>
              <w:jc w:val="both"/>
              <w:rPr>
                <w:rFonts w:ascii="Times New Roman" w:eastAsia="Times New Roman" w:hAnsi="Times New Roman" w:cs="Times New Roman"/>
                <w:b/>
                <w:bCs/>
                <w:kern w:val="0"/>
                <w:sz w:val="24"/>
                <w:szCs w:val="24"/>
                <w:lang w:eastAsia="en-IN"/>
                <w14:ligatures w14:val="none"/>
              </w:rPr>
            </w:pPr>
            <w:r w:rsidRPr="00FD5F4E">
              <w:rPr>
                <w:rFonts w:ascii="Times New Roman" w:eastAsia="Times New Roman" w:hAnsi="Times New Roman" w:cs="Times New Roman"/>
                <w:b/>
                <w:bCs/>
                <w:kern w:val="0"/>
                <w:sz w:val="24"/>
                <w:szCs w:val="24"/>
                <w:lang w:eastAsia="en-IN"/>
                <w14:ligatures w14:val="none"/>
              </w:rPr>
              <w:t>Application Method</w:t>
            </w:r>
          </w:p>
        </w:tc>
        <w:tc>
          <w:tcPr>
            <w:tcW w:w="0" w:type="auto"/>
            <w:vAlign w:val="center"/>
            <w:hideMark/>
          </w:tcPr>
          <w:p w14:paraId="69A82017" w14:textId="77777777" w:rsidR="006179A6" w:rsidRPr="00FD5F4E" w:rsidRDefault="006179A6" w:rsidP="00FD5F4E">
            <w:pPr>
              <w:spacing w:after="0" w:line="360" w:lineRule="auto"/>
              <w:jc w:val="both"/>
              <w:rPr>
                <w:rFonts w:ascii="Times New Roman" w:eastAsia="Times New Roman" w:hAnsi="Times New Roman" w:cs="Times New Roman"/>
                <w:b/>
                <w:bCs/>
                <w:kern w:val="0"/>
                <w:sz w:val="24"/>
                <w:szCs w:val="24"/>
                <w:lang w:eastAsia="en-IN"/>
                <w14:ligatures w14:val="none"/>
              </w:rPr>
            </w:pPr>
            <w:r w:rsidRPr="00FD5F4E">
              <w:rPr>
                <w:rFonts w:ascii="Times New Roman" w:eastAsia="Times New Roman" w:hAnsi="Times New Roman" w:cs="Times New Roman"/>
                <w:b/>
                <w:bCs/>
                <w:kern w:val="0"/>
                <w:sz w:val="24"/>
                <w:szCs w:val="24"/>
                <w:lang w:eastAsia="en-IN"/>
                <w14:ligatures w14:val="none"/>
              </w:rPr>
              <w:t>Safety &amp; Limitations</w:t>
            </w:r>
          </w:p>
        </w:tc>
        <w:tc>
          <w:tcPr>
            <w:tcW w:w="1157" w:type="dxa"/>
            <w:vAlign w:val="center"/>
            <w:hideMark/>
          </w:tcPr>
          <w:p w14:paraId="71E410C2" w14:textId="77777777" w:rsidR="006179A6" w:rsidRPr="00FD5F4E" w:rsidRDefault="006179A6" w:rsidP="00FD5F4E">
            <w:pPr>
              <w:spacing w:after="0" w:line="360" w:lineRule="auto"/>
              <w:jc w:val="both"/>
              <w:rPr>
                <w:rFonts w:ascii="Times New Roman" w:eastAsia="Times New Roman" w:hAnsi="Times New Roman" w:cs="Times New Roman"/>
                <w:b/>
                <w:bCs/>
                <w:kern w:val="0"/>
                <w:sz w:val="24"/>
                <w:szCs w:val="24"/>
                <w:lang w:eastAsia="en-IN"/>
                <w14:ligatures w14:val="none"/>
              </w:rPr>
            </w:pPr>
            <w:r w:rsidRPr="00FD5F4E">
              <w:rPr>
                <w:rFonts w:ascii="Times New Roman" w:eastAsia="Times New Roman" w:hAnsi="Times New Roman" w:cs="Times New Roman"/>
                <w:b/>
                <w:bCs/>
                <w:kern w:val="0"/>
                <w:sz w:val="24"/>
                <w:szCs w:val="24"/>
                <w:lang w:eastAsia="en-IN"/>
                <w14:ligatures w14:val="none"/>
              </w:rPr>
              <w:t>Reference</w:t>
            </w:r>
          </w:p>
        </w:tc>
      </w:tr>
      <w:tr w:rsidR="006179A6" w:rsidRPr="00FD5F4E" w14:paraId="7163ABE6" w14:textId="77777777" w:rsidTr="006179A6">
        <w:trPr>
          <w:tblCellSpacing w:w="15" w:type="dxa"/>
        </w:trPr>
        <w:tc>
          <w:tcPr>
            <w:tcW w:w="0" w:type="auto"/>
            <w:vAlign w:val="center"/>
            <w:hideMark/>
          </w:tcPr>
          <w:p w14:paraId="70B1C4EC"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b/>
                <w:bCs/>
                <w:kern w:val="0"/>
                <w:sz w:val="24"/>
                <w:szCs w:val="24"/>
                <w:lang w:eastAsia="en-IN"/>
                <w14:ligatures w14:val="none"/>
              </w:rPr>
              <w:t>Sodium Hypochlorite (</w:t>
            </w:r>
            <w:proofErr w:type="spellStart"/>
            <w:r w:rsidRPr="00FD5F4E">
              <w:rPr>
                <w:rFonts w:ascii="Times New Roman" w:eastAsia="Times New Roman" w:hAnsi="Times New Roman" w:cs="Times New Roman"/>
                <w:b/>
                <w:bCs/>
                <w:kern w:val="0"/>
                <w:sz w:val="24"/>
                <w:szCs w:val="24"/>
                <w:lang w:eastAsia="en-IN"/>
                <w14:ligatures w14:val="none"/>
              </w:rPr>
              <w:t>NaOCl</w:t>
            </w:r>
            <w:proofErr w:type="spellEnd"/>
            <w:r w:rsidRPr="00FD5F4E">
              <w:rPr>
                <w:rFonts w:ascii="Times New Roman" w:eastAsia="Times New Roman" w:hAnsi="Times New Roman" w:cs="Times New Roman"/>
                <w:b/>
                <w:bCs/>
                <w:kern w:val="0"/>
                <w:sz w:val="24"/>
                <w:szCs w:val="24"/>
                <w:lang w:eastAsia="en-IN"/>
                <w14:ligatures w14:val="none"/>
              </w:rPr>
              <w:t>)</w:t>
            </w:r>
          </w:p>
        </w:tc>
        <w:tc>
          <w:tcPr>
            <w:tcW w:w="0" w:type="auto"/>
            <w:vAlign w:val="center"/>
            <w:hideMark/>
          </w:tcPr>
          <w:p w14:paraId="6EDC8B44"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i/>
                <w:iCs/>
                <w:kern w:val="0"/>
                <w:sz w:val="24"/>
                <w:szCs w:val="24"/>
                <w:lang w:eastAsia="en-IN"/>
                <w14:ligatures w14:val="none"/>
              </w:rPr>
              <w:t>Salmonella, E. coli, Listeria</w:t>
            </w:r>
            <w:r w:rsidRPr="00FD5F4E">
              <w:rPr>
                <w:rFonts w:ascii="Times New Roman" w:eastAsia="Times New Roman" w:hAnsi="Times New Roman" w:cs="Times New Roman"/>
                <w:kern w:val="0"/>
                <w:sz w:val="24"/>
                <w:szCs w:val="24"/>
                <w:lang w:eastAsia="en-IN"/>
                <w14:ligatures w14:val="none"/>
              </w:rPr>
              <w:t>, Biofilms</w:t>
            </w:r>
          </w:p>
        </w:tc>
        <w:tc>
          <w:tcPr>
            <w:tcW w:w="0" w:type="auto"/>
            <w:vAlign w:val="center"/>
            <w:hideMark/>
          </w:tcPr>
          <w:p w14:paraId="1DD7A186"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500 ppm for 12 hours</w:t>
            </w:r>
          </w:p>
        </w:tc>
        <w:tc>
          <w:tcPr>
            <w:tcW w:w="0" w:type="auto"/>
            <w:vAlign w:val="center"/>
            <w:hideMark/>
          </w:tcPr>
          <w:p w14:paraId="745C41DB"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Highly effective</w:t>
            </w:r>
          </w:p>
        </w:tc>
        <w:tc>
          <w:tcPr>
            <w:tcW w:w="0" w:type="auto"/>
            <w:vAlign w:val="center"/>
            <w:hideMark/>
          </w:tcPr>
          <w:p w14:paraId="125766E6"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Flushing, soaking surfaces</w:t>
            </w:r>
          </w:p>
        </w:tc>
        <w:tc>
          <w:tcPr>
            <w:tcW w:w="0" w:type="auto"/>
            <w:vAlign w:val="center"/>
            <w:hideMark/>
          </w:tcPr>
          <w:p w14:paraId="3E132E3E"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Risk of chlorine by-products; requires rinsing</w:t>
            </w:r>
          </w:p>
        </w:tc>
        <w:tc>
          <w:tcPr>
            <w:tcW w:w="1157" w:type="dxa"/>
            <w:vAlign w:val="center"/>
            <w:hideMark/>
          </w:tcPr>
          <w:p w14:paraId="00E1CC35"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Tham et al. (2024)</w:t>
            </w:r>
          </w:p>
        </w:tc>
      </w:tr>
      <w:tr w:rsidR="006179A6" w:rsidRPr="00FD5F4E" w14:paraId="009181AD" w14:textId="77777777" w:rsidTr="006179A6">
        <w:trPr>
          <w:tblCellSpacing w:w="15" w:type="dxa"/>
        </w:trPr>
        <w:tc>
          <w:tcPr>
            <w:tcW w:w="0" w:type="auto"/>
            <w:vAlign w:val="center"/>
            <w:hideMark/>
          </w:tcPr>
          <w:p w14:paraId="17C67B90"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b/>
                <w:bCs/>
                <w:kern w:val="0"/>
                <w:sz w:val="24"/>
                <w:szCs w:val="24"/>
                <w:lang w:eastAsia="en-IN"/>
                <w14:ligatures w14:val="none"/>
              </w:rPr>
              <w:t>Hydrogen Peroxide (H₂O₂)</w:t>
            </w:r>
          </w:p>
        </w:tc>
        <w:tc>
          <w:tcPr>
            <w:tcW w:w="0" w:type="auto"/>
            <w:vAlign w:val="center"/>
            <w:hideMark/>
          </w:tcPr>
          <w:p w14:paraId="347EFCA2"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Bacteria, Fungi, Viruses</w:t>
            </w:r>
          </w:p>
        </w:tc>
        <w:tc>
          <w:tcPr>
            <w:tcW w:w="0" w:type="auto"/>
            <w:vAlign w:val="center"/>
            <w:hideMark/>
          </w:tcPr>
          <w:p w14:paraId="06AEAAF9"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3-5% solution; requires 24-hour exposure</w:t>
            </w:r>
          </w:p>
        </w:tc>
        <w:tc>
          <w:tcPr>
            <w:tcW w:w="0" w:type="auto"/>
            <w:vAlign w:val="center"/>
            <w:hideMark/>
          </w:tcPr>
          <w:p w14:paraId="75E1B6F2"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Moderately effective</w:t>
            </w:r>
          </w:p>
        </w:tc>
        <w:tc>
          <w:tcPr>
            <w:tcW w:w="0" w:type="auto"/>
            <w:vAlign w:val="center"/>
            <w:hideMark/>
          </w:tcPr>
          <w:p w14:paraId="6F344D5C"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Spray or direct application</w:t>
            </w:r>
          </w:p>
        </w:tc>
        <w:tc>
          <w:tcPr>
            <w:tcW w:w="0" w:type="auto"/>
            <w:vAlign w:val="center"/>
            <w:hideMark/>
          </w:tcPr>
          <w:p w14:paraId="4488AE8B"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Can degrade quickly; corrosive at high concentrations</w:t>
            </w:r>
          </w:p>
        </w:tc>
        <w:tc>
          <w:tcPr>
            <w:tcW w:w="1157" w:type="dxa"/>
            <w:vAlign w:val="center"/>
            <w:hideMark/>
          </w:tcPr>
          <w:p w14:paraId="4A9CE888"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proofErr w:type="spellStart"/>
            <w:r w:rsidRPr="00FD5F4E">
              <w:rPr>
                <w:rFonts w:ascii="Times New Roman" w:eastAsia="Times New Roman" w:hAnsi="Times New Roman" w:cs="Times New Roman"/>
                <w:kern w:val="0"/>
                <w:sz w:val="24"/>
                <w:szCs w:val="24"/>
                <w:lang w:eastAsia="en-IN"/>
                <w14:ligatures w14:val="none"/>
              </w:rPr>
              <w:t>Sela</w:t>
            </w:r>
            <w:proofErr w:type="spellEnd"/>
            <w:r w:rsidRPr="00FD5F4E">
              <w:rPr>
                <w:rFonts w:ascii="Times New Roman" w:eastAsia="Times New Roman" w:hAnsi="Times New Roman" w:cs="Times New Roman"/>
                <w:kern w:val="0"/>
                <w:sz w:val="24"/>
                <w:szCs w:val="24"/>
                <w:lang w:eastAsia="en-IN"/>
                <w14:ligatures w14:val="none"/>
              </w:rPr>
              <w:t xml:space="preserve"> </w:t>
            </w:r>
            <w:proofErr w:type="spellStart"/>
            <w:r w:rsidRPr="00FD5F4E">
              <w:rPr>
                <w:rFonts w:ascii="Times New Roman" w:eastAsia="Times New Roman" w:hAnsi="Times New Roman" w:cs="Times New Roman"/>
                <w:kern w:val="0"/>
                <w:sz w:val="24"/>
                <w:szCs w:val="24"/>
                <w:lang w:eastAsia="en-IN"/>
                <w14:ligatures w14:val="none"/>
              </w:rPr>
              <w:t>Saldinger</w:t>
            </w:r>
            <w:proofErr w:type="spellEnd"/>
            <w:r w:rsidRPr="00FD5F4E">
              <w:rPr>
                <w:rFonts w:ascii="Times New Roman" w:eastAsia="Times New Roman" w:hAnsi="Times New Roman" w:cs="Times New Roman"/>
                <w:kern w:val="0"/>
                <w:sz w:val="24"/>
                <w:szCs w:val="24"/>
                <w:lang w:eastAsia="en-IN"/>
                <w14:ligatures w14:val="none"/>
              </w:rPr>
              <w:t xml:space="preserve"> et al. (2023)</w:t>
            </w:r>
          </w:p>
        </w:tc>
      </w:tr>
      <w:tr w:rsidR="006179A6" w:rsidRPr="00FD5F4E" w14:paraId="17B479DA" w14:textId="77777777" w:rsidTr="006179A6">
        <w:trPr>
          <w:tblCellSpacing w:w="15" w:type="dxa"/>
        </w:trPr>
        <w:tc>
          <w:tcPr>
            <w:tcW w:w="0" w:type="auto"/>
            <w:vAlign w:val="center"/>
            <w:hideMark/>
          </w:tcPr>
          <w:p w14:paraId="69287C46"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b/>
                <w:bCs/>
                <w:kern w:val="0"/>
                <w:sz w:val="24"/>
                <w:szCs w:val="24"/>
                <w:lang w:eastAsia="en-IN"/>
                <w14:ligatures w14:val="none"/>
              </w:rPr>
              <w:t>Sodium Percarbonate (SPC)</w:t>
            </w:r>
          </w:p>
        </w:tc>
        <w:tc>
          <w:tcPr>
            <w:tcW w:w="0" w:type="auto"/>
            <w:vAlign w:val="center"/>
            <w:hideMark/>
          </w:tcPr>
          <w:p w14:paraId="51346CA3"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 xml:space="preserve">Biofilms, </w:t>
            </w:r>
            <w:r w:rsidRPr="00FD5F4E">
              <w:rPr>
                <w:rFonts w:ascii="Times New Roman" w:eastAsia="Times New Roman" w:hAnsi="Times New Roman" w:cs="Times New Roman"/>
                <w:i/>
                <w:iCs/>
                <w:kern w:val="0"/>
                <w:sz w:val="24"/>
                <w:szCs w:val="24"/>
                <w:lang w:eastAsia="en-IN"/>
                <w14:ligatures w14:val="none"/>
              </w:rPr>
              <w:t>Pseudomonas</w:t>
            </w:r>
            <w:r w:rsidRPr="00FD5F4E">
              <w:rPr>
                <w:rFonts w:ascii="Times New Roman" w:eastAsia="Times New Roman" w:hAnsi="Times New Roman" w:cs="Times New Roman"/>
                <w:kern w:val="0"/>
                <w:sz w:val="24"/>
                <w:szCs w:val="24"/>
                <w:lang w:eastAsia="en-IN"/>
                <w14:ligatures w14:val="none"/>
              </w:rPr>
              <w:t xml:space="preserve"> spp.</w:t>
            </w:r>
          </w:p>
        </w:tc>
        <w:tc>
          <w:tcPr>
            <w:tcW w:w="0" w:type="auto"/>
            <w:vAlign w:val="center"/>
            <w:hideMark/>
          </w:tcPr>
          <w:p w14:paraId="63387B09"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1-2% solution for 12+ hours</w:t>
            </w:r>
          </w:p>
        </w:tc>
        <w:tc>
          <w:tcPr>
            <w:tcW w:w="0" w:type="auto"/>
            <w:vAlign w:val="center"/>
            <w:hideMark/>
          </w:tcPr>
          <w:p w14:paraId="08D4EF99"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Effective but slow</w:t>
            </w:r>
          </w:p>
        </w:tc>
        <w:tc>
          <w:tcPr>
            <w:tcW w:w="0" w:type="auto"/>
            <w:vAlign w:val="center"/>
            <w:hideMark/>
          </w:tcPr>
          <w:p w14:paraId="6BF88690"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Surface soaking</w:t>
            </w:r>
          </w:p>
        </w:tc>
        <w:tc>
          <w:tcPr>
            <w:tcW w:w="0" w:type="auto"/>
            <w:vAlign w:val="center"/>
            <w:hideMark/>
          </w:tcPr>
          <w:p w14:paraId="384F352E"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Environmentally friendly but requires longer action</w:t>
            </w:r>
          </w:p>
        </w:tc>
        <w:tc>
          <w:tcPr>
            <w:tcW w:w="1157" w:type="dxa"/>
            <w:vAlign w:val="center"/>
            <w:hideMark/>
          </w:tcPr>
          <w:p w14:paraId="51B7EAB8"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Tham et al. (2024)</w:t>
            </w:r>
          </w:p>
        </w:tc>
      </w:tr>
      <w:tr w:rsidR="006179A6" w:rsidRPr="00FD5F4E" w14:paraId="60B30EA4" w14:textId="77777777" w:rsidTr="006179A6">
        <w:trPr>
          <w:tblCellSpacing w:w="15" w:type="dxa"/>
        </w:trPr>
        <w:tc>
          <w:tcPr>
            <w:tcW w:w="0" w:type="auto"/>
            <w:vAlign w:val="center"/>
            <w:hideMark/>
          </w:tcPr>
          <w:p w14:paraId="01B34DFB"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b/>
                <w:bCs/>
                <w:kern w:val="0"/>
                <w:sz w:val="24"/>
                <w:szCs w:val="24"/>
                <w:lang w:eastAsia="en-IN"/>
                <w14:ligatures w14:val="none"/>
              </w:rPr>
              <w:t>Peracetic Acid (PAA)</w:t>
            </w:r>
          </w:p>
        </w:tc>
        <w:tc>
          <w:tcPr>
            <w:tcW w:w="0" w:type="auto"/>
            <w:vAlign w:val="center"/>
            <w:hideMark/>
          </w:tcPr>
          <w:p w14:paraId="56C348FC"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Bacteria, Spores, Fungi</w:t>
            </w:r>
          </w:p>
        </w:tc>
        <w:tc>
          <w:tcPr>
            <w:tcW w:w="0" w:type="auto"/>
            <w:vAlign w:val="center"/>
            <w:hideMark/>
          </w:tcPr>
          <w:p w14:paraId="1CD3CB3C"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85-150 ppm; 10-30 min contact</w:t>
            </w:r>
          </w:p>
        </w:tc>
        <w:tc>
          <w:tcPr>
            <w:tcW w:w="0" w:type="auto"/>
            <w:vAlign w:val="center"/>
            <w:hideMark/>
          </w:tcPr>
          <w:p w14:paraId="0428858E"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Highly effective against spores &amp; fungi</w:t>
            </w:r>
          </w:p>
        </w:tc>
        <w:tc>
          <w:tcPr>
            <w:tcW w:w="0" w:type="auto"/>
            <w:vAlign w:val="center"/>
            <w:hideMark/>
          </w:tcPr>
          <w:p w14:paraId="21985A60"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Surface sanitization</w:t>
            </w:r>
          </w:p>
        </w:tc>
        <w:tc>
          <w:tcPr>
            <w:tcW w:w="0" w:type="auto"/>
            <w:vAlign w:val="center"/>
            <w:hideMark/>
          </w:tcPr>
          <w:p w14:paraId="6CCFDAC8"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Short lifespan, can cause irritation</w:t>
            </w:r>
          </w:p>
        </w:tc>
        <w:tc>
          <w:tcPr>
            <w:tcW w:w="1157" w:type="dxa"/>
            <w:vAlign w:val="center"/>
            <w:hideMark/>
          </w:tcPr>
          <w:p w14:paraId="7D09168D"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Barnhart et al. (2015)</w:t>
            </w:r>
          </w:p>
        </w:tc>
      </w:tr>
      <w:tr w:rsidR="006179A6" w:rsidRPr="00FD5F4E" w14:paraId="7AE11A42" w14:textId="77777777" w:rsidTr="006179A6">
        <w:trPr>
          <w:tblCellSpacing w:w="15" w:type="dxa"/>
        </w:trPr>
        <w:tc>
          <w:tcPr>
            <w:tcW w:w="0" w:type="auto"/>
            <w:vAlign w:val="center"/>
            <w:hideMark/>
          </w:tcPr>
          <w:p w14:paraId="50458750"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b/>
                <w:bCs/>
                <w:kern w:val="0"/>
                <w:sz w:val="24"/>
                <w:szCs w:val="24"/>
                <w:lang w:eastAsia="en-IN"/>
                <w14:ligatures w14:val="none"/>
              </w:rPr>
              <w:t>Quaternary Ammonium Compounds (QACs)</w:t>
            </w:r>
          </w:p>
        </w:tc>
        <w:tc>
          <w:tcPr>
            <w:tcW w:w="0" w:type="auto"/>
            <w:vAlign w:val="center"/>
            <w:hideMark/>
          </w:tcPr>
          <w:p w14:paraId="1664EAD2"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Gram-positive &amp; Gram-negative bacteria</w:t>
            </w:r>
          </w:p>
        </w:tc>
        <w:tc>
          <w:tcPr>
            <w:tcW w:w="0" w:type="auto"/>
            <w:vAlign w:val="center"/>
            <w:hideMark/>
          </w:tcPr>
          <w:p w14:paraId="38913D33"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200-400 ppm; 15 min contact</w:t>
            </w:r>
          </w:p>
        </w:tc>
        <w:tc>
          <w:tcPr>
            <w:tcW w:w="0" w:type="auto"/>
            <w:vAlign w:val="center"/>
            <w:hideMark/>
          </w:tcPr>
          <w:p w14:paraId="36E5AF3C"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Effective against bacterial biofilms</w:t>
            </w:r>
          </w:p>
        </w:tc>
        <w:tc>
          <w:tcPr>
            <w:tcW w:w="0" w:type="auto"/>
            <w:vAlign w:val="center"/>
            <w:hideMark/>
          </w:tcPr>
          <w:p w14:paraId="2480653E"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Surface wiping, immersion</w:t>
            </w:r>
          </w:p>
        </w:tc>
        <w:tc>
          <w:tcPr>
            <w:tcW w:w="0" w:type="auto"/>
            <w:vAlign w:val="center"/>
            <w:hideMark/>
          </w:tcPr>
          <w:p w14:paraId="6CB8CA32"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Residual toxicity, requires proper rinsing</w:t>
            </w:r>
          </w:p>
        </w:tc>
        <w:tc>
          <w:tcPr>
            <w:tcW w:w="1157" w:type="dxa"/>
            <w:vAlign w:val="center"/>
            <w:hideMark/>
          </w:tcPr>
          <w:p w14:paraId="0831D5BB"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 xml:space="preserve">Van </w:t>
            </w:r>
            <w:proofErr w:type="spellStart"/>
            <w:r w:rsidRPr="00FD5F4E">
              <w:rPr>
                <w:rFonts w:ascii="Times New Roman" w:eastAsia="Times New Roman" w:hAnsi="Times New Roman" w:cs="Times New Roman"/>
                <w:kern w:val="0"/>
                <w:sz w:val="24"/>
                <w:szCs w:val="24"/>
                <w:lang w:eastAsia="en-IN"/>
                <w14:ligatures w14:val="none"/>
              </w:rPr>
              <w:t>Os</w:t>
            </w:r>
            <w:proofErr w:type="spellEnd"/>
            <w:r w:rsidRPr="00FD5F4E">
              <w:rPr>
                <w:rFonts w:ascii="Times New Roman" w:eastAsia="Times New Roman" w:hAnsi="Times New Roman" w:cs="Times New Roman"/>
                <w:kern w:val="0"/>
                <w:sz w:val="24"/>
                <w:szCs w:val="24"/>
                <w:lang w:eastAsia="en-IN"/>
                <w14:ligatures w14:val="none"/>
              </w:rPr>
              <w:t xml:space="preserve"> (2008)</w:t>
            </w:r>
          </w:p>
        </w:tc>
      </w:tr>
      <w:tr w:rsidR="006179A6" w:rsidRPr="00FD5F4E" w14:paraId="58AF0CCF" w14:textId="77777777" w:rsidTr="006179A6">
        <w:trPr>
          <w:tblCellSpacing w:w="15" w:type="dxa"/>
        </w:trPr>
        <w:tc>
          <w:tcPr>
            <w:tcW w:w="0" w:type="auto"/>
            <w:vAlign w:val="center"/>
            <w:hideMark/>
          </w:tcPr>
          <w:p w14:paraId="28B94014"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b/>
                <w:bCs/>
                <w:kern w:val="0"/>
                <w:sz w:val="24"/>
                <w:szCs w:val="24"/>
                <w:lang w:eastAsia="en-IN"/>
                <w14:ligatures w14:val="none"/>
              </w:rPr>
              <w:t>Ozone (O₃)</w:t>
            </w:r>
          </w:p>
        </w:tc>
        <w:tc>
          <w:tcPr>
            <w:tcW w:w="0" w:type="auto"/>
            <w:vAlign w:val="center"/>
            <w:hideMark/>
          </w:tcPr>
          <w:p w14:paraId="65DBFA88"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Bacteria, Viruses, Algae</w:t>
            </w:r>
          </w:p>
        </w:tc>
        <w:tc>
          <w:tcPr>
            <w:tcW w:w="0" w:type="auto"/>
            <w:vAlign w:val="center"/>
            <w:hideMark/>
          </w:tcPr>
          <w:p w14:paraId="4327273F"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0.5-2.0 ppm in water</w:t>
            </w:r>
          </w:p>
        </w:tc>
        <w:tc>
          <w:tcPr>
            <w:tcW w:w="0" w:type="auto"/>
            <w:vAlign w:val="center"/>
            <w:hideMark/>
          </w:tcPr>
          <w:p w14:paraId="50196EAF"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Rapid disinfection</w:t>
            </w:r>
          </w:p>
        </w:tc>
        <w:tc>
          <w:tcPr>
            <w:tcW w:w="0" w:type="auto"/>
            <w:vAlign w:val="center"/>
            <w:hideMark/>
          </w:tcPr>
          <w:p w14:paraId="7AB7FE65"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Dissolved in irrigation water</w:t>
            </w:r>
          </w:p>
        </w:tc>
        <w:tc>
          <w:tcPr>
            <w:tcW w:w="0" w:type="auto"/>
            <w:vAlign w:val="center"/>
            <w:hideMark/>
          </w:tcPr>
          <w:p w14:paraId="7FA76C30"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Unstable; requires special equipment</w:t>
            </w:r>
          </w:p>
        </w:tc>
        <w:tc>
          <w:tcPr>
            <w:tcW w:w="1157" w:type="dxa"/>
            <w:vAlign w:val="center"/>
            <w:hideMark/>
          </w:tcPr>
          <w:p w14:paraId="54EE653F"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proofErr w:type="spellStart"/>
            <w:r w:rsidRPr="00FD5F4E">
              <w:rPr>
                <w:rFonts w:ascii="Times New Roman" w:eastAsia="Times New Roman" w:hAnsi="Times New Roman" w:cs="Times New Roman"/>
                <w:kern w:val="0"/>
                <w:sz w:val="24"/>
                <w:szCs w:val="24"/>
                <w:lang w:eastAsia="en-IN"/>
                <w14:ligatures w14:val="none"/>
              </w:rPr>
              <w:t>Faicán-Benenaula</w:t>
            </w:r>
            <w:proofErr w:type="spellEnd"/>
            <w:r w:rsidRPr="00FD5F4E">
              <w:rPr>
                <w:rFonts w:ascii="Times New Roman" w:eastAsia="Times New Roman" w:hAnsi="Times New Roman" w:cs="Times New Roman"/>
                <w:kern w:val="0"/>
                <w:sz w:val="24"/>
                <w:szCs w:val="24"/>
                <w:lang w:eastAsia="en-IN"/>
                <w14:ligatures w14:val="none"/>
              </w:rPr>
              <w:t xml:space="preserve"> et al. (2024)</w:t>
            </w:r>
          </w:p>
        </w:tc>
      </w:tr>
      <w:tr w:rsidR="006179A6" w:rsidRPr="00FD5F4E" w14:paraId="14E2AE4F" w14:textId="77777777" w:rsidTr="006179A6">
        <w:trPr>
          <w:tblCellSpacing w:w="15" w:type="dxa"/>
        </w:trPr>
        <w:tc>
          <w:tcPr>
            <w:tcW w:w="0" w:type="auto"/>
            <w:vAlign w:val="center"/>
            <w:hideMark/>
          </w:tcPr>
          <w:p w14:paraId="4E8B42C1"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b/>
                <w:bCs/>
                <w:kern w:val="0"/>
                <w:sz w:val="24"/>
                <w:szCs w:val="24"/>
                <w:lang w:eastAsia="en-IN"/>
                <w14:ligatures w14:val="none"/>
              </w:rPr>
              <w:lastRenderedPageBreak/>
              <w:t>UV-C Radiation</w:t>
            </w:r>
          </w:p>
        </w:tc>
        <w:tc>
          <w:tcPr>
            <w:tcW w:w="0" w:type="auto"/>
            <w:vAlign w:val="center"/>
            <w:hideMark/>
          </w:tcPr>
          <w:p w14:paraId="4F8CD2FC"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Bacteria, Spores, Algae</w:t>
            </w:r>
          </w:p>
        </w:tc>
        <w:tc>
          <w:tcPr>
            <w:tcW w:w="0" w:type="auto"/>
            <w:vAlign w:val="center"/>
            <w:hideMark/>
          </w:tcPr>
          <w:p w14:paraId="6886E476"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200-280 nm wavelength</w:t>
            </w:r>
          </w:p>
        </w:tc>
        <w:tc>
          <w:tcPr>
            <w:tcW w:w="0" w:type="auto"/>
            <w:vAlign w:val="center"/>
            <w:hideMark/>
          </w:tcPr>
          <w:p w14:paraId="19F777AF"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Very effective; prevents regrowth</w:t>
            </w:r>
          </w:p>
        </w:tc>
        <w:tc>
          <w:tcPr>
            <w:tcW w:w="0" w:type="auto"/>
            <w:vAlign w:val="center"/>
            <w:hideMark/>
          </w:tcPr>
          <w:p w14:paraId="45B72EDE"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Direct water exposure</w:t>
            </w:r>
          </w:p>
        </w:tc>
        <w:tc>
          <w:tcPr>
            <w:tcW w:w="0" w:type="auto"/>
            <w:vAlign w:val="center"/>
            <w:hideMark/>
          </w:tcPr>
          <w:p w14:paraId="1F8DE0A1"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Requires continuous monitoring and energy input</w:t>
            </w:r>
          </w:p>
        </w:tc>
        <w:tc>
          <w:tcPr>
            <w:tcW w:w="1157" w:type="dxa"/>
            <w:vAlign w:val="center"/>
            <w:hideMark/>
          </w:tcPr>
          <w:p w14:paraId="20EF3C22" w14:textId="77777777" w:rsidR="006179A6" w:rsidRPr="00FD5F4E" w:rsidRDefault="006179A6" w:rsidP="00FD5F4E">
            <w:pPr>
              <w:spacing w:after="0" w:line="360" w:lineRule="auto"/>
              <w:jc w:val="both"/>
              <w:rPr>
                <w:rFonts w:ascii="Times New Roman" w:eastAsia="Times New Roman" w:hAnsi="Times New Roman" w:cs="Times New Roman"/>
                <w:kern w:val="0"/>
                <w:sz w:val="24"/>
                <w:szCs w:val="24"/>
                <w:lang w:eastAsia="en-IN"/>
                <w14:ligatures w14:val="none"/>
              </w:rPr>
            </w:pPr>
            <w:r w:rsidRPr="00FD5F4E">
              <w:rPr>
                <w:rFonts w:ascii="Times New Roman" w:eastAsia="Times New Roman" w:hAnsi="Times New Roman" w:cs="Times New Roman"/>
                <w:kern w:val="0"/>
                <w:sz w:val="24"/>
                <w:szCs w:val="24"/>
                <w:lang w:eastAsia="en-IN"/>
                <w14:ligatures w14:val="none"/>
              </w:rPr>
              <w:t>Bertrand (2020)</w:t>
            </w:r>
          </w:p>
        </w:tc>
      </w:tr>
    </w:tbl>
    <w:p w14:paraId="59BAF636" w14:textId="10F6CA09" w:rsidR="00782B64" w:rsidRPr="00FD5F4E" w:rsidRDefault="005D366D" w:rsidP="00FD5F4E">
      <w:pPr>
        <w:pStyle w:val="NormalWeb"/>
        <w:spacing w:line="360" w:lineRule="auto"/>
        <w:jc w:val="both"/>
      </w:pPr>
      <w:r w:rsidRPr="00FD5F4E">
        <w:t xml:space="preserve">Although sodium hypochlorite remains the gold standard for hydroponic-system </w:t>
      </w:r>
      <w:r w:rsidR="00A9601D" w:rsidRPr="00FD5F4E">
        <w:t xml:space="preserve">disinfection, </w:t>
      </w:r>
      <w:r w:rsidRPr="00FD5F4E">
        <w:t>sustainable sanitation</w:t>
      </w:r>
      <w:r w:rsidR="001A4EFF" w:rsidRPr="00FD5F4E">
        <w:t xml:space="preserve"> alternatives are gaining more and more popularity</w:t>
      </w:r>
      <w:r w:rsidRPr="00FD5F4E">
        <w:t xml:space="preserve"> such as SPC and H2O₂</w:t>
      </w:r>
      <w:r w:rsidR="001A4EFF" w:rsidRPr="00FD5F4E">
        <w:t xml:space="preserve"> </w:t>
      </w:r>
      <w:proofErr w:type="gramStart"/>
      <w:r w:rsidR="001A4EFF" w:rsidRPr="00FD5F4E">
        <w:t>are  being</w:t>
      </w:r>
      <w:proofErr w:type="gramEnd"/>
      <w:r w:rsidR="001A4EFF" w:rsidRPr="00FD5F4E">
        <w:t xml:space="preserve"> used as they are an environmentally friendly option.</w:t>
      </w:r>
    </w:p>
    <w:p w14:paraId="3F271E12" w14:textId="774C71DA" w:rsidR="00027B93" w:rsidRPr="00FD5F4E" w:rsidRDefault="00943073" w:rsidP="00FD5F4E">
      <w:pPr>
        <w:pStyle w:val="NormalWeb"/>
        <w:spacing w:line="360" w:lineRule="auto"/>
        <w:jc w:val="both"/>
        <w:rPr>
          <w:b/>
          <w:bCs/>
        </w:rPr>
      </w:pPr>
      <w:r w:rsidRPr="00FD5F4E">
        <w:rPr>
          <w:b/>
          <w:bCs/>
        </w:rPr>
        <w:t xml:space="preserve">5.2.1 </w:t>
      </w:r>
      <w:r w:rsidR="00027B93" w:rsidRPr="00FD5F4E">
        <w:rPr>
          <w:b/>
          <w:bCs/>
        </w:rPr>
        <w:t>Hydrogen Peroxide (H₂O₂) Hydroponic Disinfectant Dosage</w:t>
      </w:r>
      <w:r w:rsidR="00782B64" w:rsidRPr="00FD5F4E">
        <w:rPr>
          <w:b/>
          <w:bCs/>
        </w:rPr>
        <w:t>:</w:t>
      </w:r>
    </w:p>
    <w:p w14:paraId="6D300792" w14:textId="5AB973A7" w:rsidR="00027B93" w:rsidRDefault="00027B93" w:rsidP="00FD5F4E">
      <w:pPr>
        <w:pStyle w:val="NormalWeb"/>
        <w:spacing w:line="360" w:lineRule="auto"/>
        <w:jc w:val="both"/>
      </w:pPr>
      <w:r w:rsidRPr="00FD5F4E">
        <w:t>Hydrogen peroxide is frequently used in hydroponic systems because it is an oxidizing substance, meaning it can kill bacteria, fungi and viruses. Dosage based on application (note: the dosage recommendation is based on how long the treatment lasts):</w:t>
      </w:r>
    </w:p>
    <w:p w14:paraId="290BD072" w14:textId="6909B276" w:rsidR="00FE5502" w:rsidRPr="00FD5F4E" w:rsidRDefault="00FE5502" w:rsidP="00FD5F4E">
      <w:pPr>
        <w:pStyle w:val="NormalWeb"/>
        <w:spacing w:line="360" w:lineRule="auto"/>
        <w:jc w:val="both"/>
      </w:pPr>
      <w:r>
        <w:t xml:space="preserve">Table </w:t>
      </w:r>
      <w:proofErr w:type="gramStart"/>
      <w:r>
        <w:t>2 :</w:t>
      </w:r>
      <w:proofErr w:type="gramEnd"/>
      <w:r>
        <w:t xml:space="preserve"> </w:t>
      </w:r>
      <w:r w:rsidR="00BC58B0" w:rsidRPr="00BC58B0">
        <w:rPr>
          <w:b/>
          <w:highlight w:val="yellow"/>
        </w:rPr>
        <w:t xml:space="preserve">Recommended Dosages Of </w:t>
      </w:r>
      <w:r w:rsidR="00BC58B0" w:rsidRPr="00BC58B0">
        <w:rPr>
          <w:b/>
          <w:bCs/>
          <w:highlight w:val="yellow"/>
        </w:rPr>
        <w:t xml:space="preserve">H₂O₂ </w:t>
      </w:r>
      <w:r w:rsidR="00BC58B0" w:rsidRPr="00BC58B0">
        <w:rPr>
          <w:b/>
          <w:highlight w:val="yellow"/>
        </w:rPr>
        <w:t>And Their Effectiveness For Various Uses</w:t>
      </w:r>
      <w:r w:rsidR="00BC58B0">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4"/>
        <w:gridCol w:w="2249"/>
        <w:gridCol w:w="1767"/>
        <w:gridCol w:w="3006"/>
      </w:tblGrid>
      <w:tr w:rsidR="00027B93" w:rsidRPr="00FD5F4E" w14:paraId="1DFBDB37" w14:textId="77777777" w:rsidTr="00027B93">
        <w:trPr>
          <w:tblHeader/>
          <w:tblCellSpacing w:w="15" w:type="dxa"/>
        </w:trPr>
        <w:tc>
          <w:tcPr>
            <w:tcW w:w="0" w:type="auto"/>
            <w:vAlign w:val="center"/>
            <w:hideMark/>
          </w:tcPr>
          <w:p w14:paraId="3FEEEA9C" w14:textId="77777777" w:rsidR="00027B93" w:rsidRPr="00FD5F4E" w:rsidRDefault="00027B93" w:rsidP="00FD5F4E">
            <w:pPr>
              <w:pStyle w:val="NormalWeb"/>
              <w:spacing w:line="360" w:lineRule="auto"/>
              <w:jc w:val="both"/>
              <w:rPr>
                <w:b/>
                <w:bCs/>
              </w:rPr>
            </w:pPr>
            <w:r w:rsidRPr="00FD5F4E">
              <w:rPr>
                <w:b/>
                <w:bCs/>
              </w:rPr>
              <w:t>Application</w:t>
            </w:r>
          </w:p>
        </w:tc>
        <w:tc>
          <w:tcPr>
            <w:tcW w:w="0" w:type="auto"/>
            <w:vAlign w:val="center"/>
            <w:hideMark/>
          </w:tcPr>
          <w:p w14:paraId="4BAB2834" w14:textId="77777777" w:rsidR="00027B93" w:rsidRPr="00FD5F4E" w:rsidRDefault="00027B93" w:rsidP="00FD5F4E">
            <w:pPr>
              <w:pStyle w:val="NormalWeb"/>
              <w:spacing w:line="360" w:lineRule="auto"/>
              <w:jc w:val="both"/>
              <w:rPr>
                <w:b/>
                <w:bCs/>
              </w:rPr>
            </w:pPr>
            <w:r w:rsidRPr="00FD5F4E">
              <w:rPr>
                <w:b/>
                <w:bCs/>
              </w:rPr>
              <w:t>Recommended Dosage</w:t>
            </w:r>
          </w:p>
        </w:tc>
        <w:tc>
          <w:tcPr>
            <w:tcW w:w="0" w:type="auto"/>
            <w:vAlign w:val="center"/>
            <w:hideMark/>
          </w:tcPr>
          <w:p w14:paraId="00324250" w14:textId="1FE5EF17" w:rsidR="00027B93" w:rsidRPr="00FD5F4E" w:rsidRDefault="00027B93" w:rsidP="00FD5F4E">
            <w:pPr>
              <w:pStyle w:val="NormalWeb"/>
              <w:spacing w:line="360" w:lineRule="auto"/>
              <w:jc w:val="both"/>
              <w:rPr>
                <w:b/>
                <w:bCs/>
              </w:rPr>
            </w:pPr>
            <w:r w:rsidRPr="00FD5F4E">
              <w:rPr>
                <w:b/>
                <w:bCs/>
              </w:rPr>
              <w:t xml:space="preserve"> Time</w:t>
            </w:r>
          </w:p>
        </w:tc>
        <w:tc>
          <w:tcPr>
            <w:tcW w:w="0" w:type="auto"/>
            <w:vAlign w:val="center"/>
            <w:hideMark/>
          </w:tcPr>
          <w:p w14:paraId="2326AE5D" w14:textId="77777777" w:rsidR="00027B93" w:rsidRPr="00FD5F4E" w:rsidRDefault="00027B93" w:rsidP="00FD5F4E">
            <w:pPr>
              <w:pStyle w:val="NormalWeb"/>
              <w:spacing w:line="360" w:lineRule="auto"/>
              <w:jc w:val="both"/>
              <w:rPr>
                <w:b/>
                <w:bCs/>
              </w:rPr>
            </w:pPr>
            <w:r w:rsidRPr="00FD5F4E">
              <w:rPr>
                <w:b/>
                <w:bCs/>
              </w:rPr>
              <w:t>Effectiveness</w:t>
            </w:r>
          </w:p>
        </w:tc>
      </w:tr>
      <w:tr w:rsidR="00027B93" w:rsidRPr="00FD5F4E" w14:paraId="14A55E44" w14:textId="77777777" w:rsidTr="00027B93">
        <w:trPr>
          <w:tblCellSpacing w:w="15" w:type="dxa"/>
        </w:trPr>
        <w:tc>
          <w:tcPr>
            <w:tcW w:w="0" w:type="auto"/>
            <w:vAlign w:val="center"/>
            <w:hideMark/>
          </w:tcPr>
          <w:p w14:paraId="62157C09" w14:textId="77777777" w:rsidR="00027B93" w:rsidRPr="00FD5F4E" w:rsidRDefault="00027B93" w:rsidP="00FD5F4E">
            <w:pPr>
              <w:pStyle w:val="NormalWeb"/>
              <w:spacing w:line="360" w:lineRule="auto"/>
              <w:jc w:val="both"/>
            </w:pPr>
            <w:r w:rsidRPr="00FD5F4E">
              <w:rPr>
                <w:b/>
                <w:bCs/>
              </w:rPr>
              <w:t>Reservoir Disinfection</w:t>
            </w:r>
          </w:p>
        </w:tc>
        <w:tc>
          <w:tcPr>
            <w:tcW w:w="0" w:type="auto"/>
            <w:vAlign w:val="center"/>
            <w:hideMark/>
          </w:tcPr>
          <w:p w14:paraId="6D4441CE" w14:textId="77777777" w:rsidR="00027B93" w:rsidRPr="00FD5F4E" w:rsidRDefault="00027B93" w:rsidP="00FD5F4E">
            <w:pPr>
              <w:pStyle w:val="NormalWeb"/>
              <w:spacing w:line="360" w:lineRule="auto"/>
              <w:jc w:val="both"/>
            </w:pPr>
            <w:r w:rsidRPr="00FD5F4E">
              <w:t xml:space="preserve">35% H₂O₂ at </w:t>
            </w:r>
            <w:r w:rsidRPr="00FD5F4E">
              <w:rPr>
                <w:b/>
                <w:bCs/>
              </w:rPr>
              <w:t>50–100 ppm</w:t>
            </w:r>
          </w:p>
        </w:tc>
        <w:tc>
          <w:tcPr>
            <w:tcW w:w="0" w:type="auto"/>
            <w:vAlign w:val="center"/>
            <w:hideMark/>
          </w:tcPr>
          <w:p w14:paraId="6E9D622F" w14:textId="77777777" w:rsidR="00027B93" w:rsidRPr="00FD5F4E" w:rsidRDefault="00027B93" w:rsidP="00FD5F4E">
            <w:pPr>
              <w:pStyle w:val="NormalWeb"/>
              <w:spacing w:line="360" w:lineRule="auto"/>
              <w:jc w:val="both"/>
            </w:pPr>
            <w:r w:rsidRPr="00FD5F4E">
              <w:t>Continuous</w:t>
            </w:r>
          </w:p>
        </w:tc>
        <w:tc>
          <w:tcPr>
            <w:tcW w:w="0" w:type="auto"/>
            <w:vAlign w:val="center"/>
            <w:hideMark/>
          </w:tcPr>
          <w:p w14:paraId="26CCAA13" w14:textId="77777777" w:rsidR="00027B93" w:rsidRPr="00FD5F4E" w:rsidRDefault="00027B93" w:rsidP="00FD5F4E">
            <w:pPr>
              <w:pStyle w:val="NormalWeb"/>
              <w:spacing w:line="360" w:lineRule="auto"/>
              <w:jc w:val="both"/>
            </w:pPr>
            <w:r w:rsidRPr="00FD5F4E">
              <w:t>Controls pathogens in nutrient solution</w:t>
            </w:r>
          </w:p>
        </w:tc>
      </w:tr>
      <w:tr w:rsidR="00027B93" w:rsidRPr="00FD5F4E" w14:paraId="3B9228F9" w14:textId="77777777" w:rsidTr="00027B93">
        <w:trPr>
          <w:tblCellSpacing w:w="15" w:type="dxa"/>
        </w:trPr>
        <w:tc>
          <w:tcPr>
            <w:tcW w:w="0" w:type="auto"/>
            <w:vAlign w:val="center"/>
            <w:hideMark/>
          </w:tcPr>
          <w:p w14:paraId="271E157F" w14:textId="77777777" w:rsidR="00027B93" w:rsidRPr="00FD5F4E" w:rsidRDefault="00027B93" w:rsidP="00FD5F4E">
            <w:pPr>
              <w:pStyle w:val="NormalWeb"/>
              <w:spacing w:line="360" w:lineRule="auto"/>
              <w:jc w:val="both"/>
            </w:pPr>
            <w:r w:rsidRPr="00FD5F4E">
              <w:rPr>
                <w:b/>
                <w:bCs/>
              </w:rPr>
              <w:t>Surface Sanitization</w:t>
            </w:r>
          </w:p>
        </w:tc>
        <w:tc>
          <w:tcPr>
            <w:tcW w:w="0" w:type="auto"/>
            <w:vAlign w:val="center"/>
            <w:hideMark/>
          </w:tcPr>
          <w:p w14:paraId="482B64DB" w14:textId="77777777" w:rsidR="00027B93" w:rsidRPr="00FD5F4E" w:rsidRDefault="00027B93" w:rsidP="00FD5F4E">
            <w:pPr>
              <w:pStyle w:val="NormalWeb"/>
              <w:spacing w:line="360" w:lineRule="auto"/>
              <w:jc w:val="both"/>
            </w:pPr>
            <w:r w:rsidRPr="00FD5F4E">
              <w:t>3–5% H₂O₂ solution</w:t>
            </w:r>
          </w:p>
        </w:tc>
        <w:tc>
          <w:tcPr>
            <w:tcW w:w="0" w:type="auto"/>
            <w:vAlign w:val="center"/>
            <w:hideMark/>
          </w:tcPr>
          <w:p w14:paraId="43C8F67B" w14:textId="77777777" w:rsidR="00027B93" w:rsidRPr="00FD5F4E" w:rsidRDefault="00027B93" w:rsidP="00FD5F4E">
            <w:pPr>
              <w:pStyle w:val="NormalWeb"/>
              <w:spacing w:line="360" w:lineRule="auto"/>
              <w:jc w:val="both"/>
            </w:pPr>
            <w:r w:rsidRPr="00FD5F4E">
              <w:t>15–30 minutes</w:t>
            </w:r>
          </w:p>
        </w:tc>
        <w:tc>
          <w:tcPr>
            <w:tcW w:w="0" w:type="auto"/>
            <w:vAlign w:val="center"/>
            <w:hideMark/>
          </w:tcPr>
          <w:p w14:paraId="0FA4AD1F" w14:textId="078885EB" w:rsidR="00027B93" w:rsidRPr="00FD5F4E" w:rsidRDefault="00027B93" w:rsidP="00FD5F4E">
            <w:pPr>
              <w:pStyle w:val="NormalWeb"/>
              <w:spacing w:line="360" w:lineRule="auto"/>
              <w:jc w:val="both"/>
            </w:pPr>
            <w:r w:rsidRPr="00FD5F4E">
              <w:t>Kills bacterial and fungal pathogens</w:t>
            </w:r>
          </w:p>
        </w:tc>
      </w:tr>
      <w:tr w:rsidR="00027B93" w:rsidRPr="00FD5F4E" w14:paraId="14F718CC" w14:textId="77777777" w:rsidTr="00027B93">
        <w:trPr>
          <w:tblCellSpacing w:w="15" w:type="dxa"/>
        </w:trPr>
        <w:tc>
          <w:tcPr>
            <w:tcW w:w="0" w:type="auto"/>
            <w:vAlign w:val="center"/>
            <w:hideMark/>
          </w:tcPr>
          <w:p w14:paraId="713AA076" w14:textId="77777777" w:rsidR="00027B93" w:rsidRPr="00FD5F4E" w:rsidRDefault="00027B93" w:rsidP="00FD5F4E">
            <w:pPr>
              <w:pStyle w:val="NormalWeb"/>
              <w:spacing w:line="360" w:lineRule="auto"/>
              <w:jc w:val="both"/>
            </w:pPr>
            <w:r w:rsidRPr="00FD5F4E">
              <w:rPr>
                <w:b/>
                <w:bCs/>
              </w:rPr>
              <w:t>Seed Treatment</w:t>
            </w:r>
          </w:p>
        </w:tc>
        <w:tc>
          <w:tcPr>
            <w:tcW w:w="0" w:type="auto"/>
            <w:vAlign w:val="center"/>
            <w:hideMark/>
          </w:tcPr>
          <w:p w14:paraId="712ABE0F" w14:textId="77777777" w:rsidR="00027B93" w:rsidRPr="00FD5F4E" w:rsidRDefault="00027B93" w:rsidP="00FD5F4E">
            <w:pPr>
              <w:pStyle w:val="NormalWeb"/>
              <w:spacing w:line="360" w:lineRule="auto"/>
              <w:jc w:val="both"/>
            </w:pPr>
            <w:r w:rsidRPr="00FD5F4E">
              <w:t xml:space="preserve">3% H₂O₂ for </w:t>
            </w:r>
            <w:r w:rsidRPr="00FD5F4E">
              <w:rPr>
                <w:b/>
                <w:bCs/>
              </w:rPr>
              <w:t>5 minutes</w:t>
            </w:r>
          </w:p>
        </w:tc>
        <w:tc>
          <w:tcPr>
            <w:tcW w:w="0" w:type="auto"/>
            <w:vAlign w:val="center"/>
            <w:hideMark/>
          </w:tcPr>
          <w:p w14:paraId="0FCA3492" w14:textId="77777777" w:rsidR="00027B93" w:rsidRPr="00FD5F4E" w:rsidRDefault="00027B93" w:rsidP="00FD5F4E">
            <w:pPr>
              <w:pStyle w:val="NormalWeb"/>
              <w:spacing w:line="360" w:lineRule="auto"/>
              <w:jc w:val="both"/>
            </w:pPr>
            <w:r w:rsidRPr="00FD5F4E">
              <w:t>Rinse after treatment</w:t>
            </w:r>
          </w:p>
        </w:tc>
        <w:tc>
          <w:tcPr>
            <w:tcW w:w="0" w:type="auto"/>
            <w:vAlign w:val="center"/>
            <w:hideMark/>
          </w:tcPr>
          <w:p w14:paraId="5B4F86E6" w14:textId="2593E43F" w:rsidR="00027B93" w:rsidRPr="00FD5F4E" w:rsidRDefault="00027B93" w:rsidP="00FD5F4E">
            <w:pPr>
              <w:pStyle w:val="NormalWeb"/>
              <w:spacing w:line="360" w:lineRule="auto"/>
              <w:jc w:val="both"/>
            </w:pPr>
            <w:r w:rsidRPr="00FD5F4E">
              <w:t>Reduction in seed-borne pathogens</w:t>
            </w:r>
          </w:p>
        </w:tc>
      </w:tr>
      <w:tr w:rsidR="00027B93" w:rsidRPr="00FD5F4E" w14:paraId="44A52ACB" w14:textId="77777777" w:rsidTr="00027B93">
        <w:trPr>
          <w:tblCellSpacing w:w="15" w:type="dxa"/>
        </w:trPr>
        <w:tc>
          <w:tcPr>
            <w:tcW w:w="0" w:type="auto"/>
            <w:vAlign w:val="center"/>
            <w:hideMark/>
          </w:tcPr>
          <w:p w14:paraId="667F0B85" w14:textId="77777777" w:rsidR="00027B93" w:rsidRPr="00FD5F4E" w:rsidRDefault="00027B93" w:rsidP="00FD5F4E">
            <w:pPr>
              <w:pStyle w:val="NormalWeb"/>
              <w:spacing w:line="360" w:lineRule="auto"/>
              <w:jc w:val="both"/>
            </w:pPr>
            <w:r w:rsidRPr="00FD5F4E">
              <w:rPr>
                <w:b/>
                <w:bCs/>
              </w:rPr>
              <w:t>Biofilm Removal</w:t>
            </w:r>
          </w:p>
        </w:tc>
        <w:tc>
          <w:tcPr>
            <w:tcW w:w="0" w:type="auto"/>
            <w:vAlign w:val="center"/>
            <w:hideMark/>
          </w:tcPr>
          <w:p w14:paraId="32E9DD1C" w14:textId="77777777" w:rsidR="00027B93" w:rsidRPr="00FD5F4E" w:rsidRDefault="00027B93" w:rsidP="00FD5F4E">
            <w:pPr>
              <w:pStyle w:val="NormalWeb"/>
              <w:spacing w:line="360" w:lineRule="auto"/>
              <w:jc w:val="both"/>
            </w:pPr>
            <w:r w:rsidRPr="00FD5F4E">
              <w:t>3–5% H₂O₂ with agitation</w:t>
            </w:r>
          </w:p>
        </w:tc>
        <w:tc>
          <w:tcPr>
            <w:tcW w:w="0" w:type="auto"/>
            <w:vAlign w:val="center"/>
            <w:hideMark/>
          </w:tcPr>
          <w:p w14:paraId="50D4554F" w14:textId="77777777" w:rsidR="00027B93" w:rsidRPr="00FD5F4E" w:rsidRDefault="00027B93" w:rsidP="00FD5F4E">
            <w:pPr>
              <w:pStyle w:val="NormalWeb"/>
              <w:spacing w:line="360" w:lineRule="auto"/>
              <w:jc w:val="both"/>
            </w:pPr>
            <w:r w:rsidRPr="00FD5F4E">
              <w:t>24 hours</w:t>
            </w:r>
          </w:p>
        </w:tc>
        <w:tc>
          <w:tcPr>
            <w:tcW w:w="0" w:type="auto"/>
            <w:vAlign w:val="center"/>
            <w:hideMark/>
          </w:tcPr>
          <w:p w14:paraId="7CD9A53E" w14:textId="77777777" w:rsidR="00027B93" w:rsidRPr="00FD5F4E" w:rsidRDefault="00027B93" w:rsidP="00FD5F4E">
            <w:pPr>
              <w:pStyle w:val="NormalWeb"/>
              <w:spacing w:line="360" w:lineRule="auto"/>
              <w:jc w:val="both"/>
            </w:pPr>
            <w:r w:rsidRPr="00FD5F4E">
              <w:t>Breaks down biofilms</w:t>
            </w:r>
          </w:p>
        </w:tc>
      </w:tr>
    </w:tbl>
    <w:p w14:paraId="22973114" w14:textId="77777777" w:rsidR="00027B93" w:rsidRPr="00FD5F4E" w:rsidRDefault="00027B93" w:rsidP="00FD5F4E">
      <w:pPr>
        <w:pStyle w:val="NormalWeb"/>
        <w:spacing w:line="360" w:lineRule="auto"/>
        <w:jc w:val="both"/>
      </w:pPr>
    </w:p>
    <w:p w14:paraId="08ED002E" w14:textId="1A520510" w:rsidR="00027B93" w:rsidRPr="00FD5F4E" w:rsidRDefault="00027B93" w:rsidP="00FD5F4E">
      <w:pPr>
        <w:pStyle w:val="NormalWeb"/>
        <w:spacing w:line="360" w:lineRule="auto"/>
        <w:jc w:val="both"/>
      </w:pPr>
      <w:r w:rsidRPr="00FD5F4E">
        <w:lastRenderedPageBreak/>
        <w:t>While persistent biofilms may need higher concentrations, overuse can harm the roots and degrade essential nutrients. Flow treatment and post-rinsing are therefore essential to control dosage as much as possible (Tham et al., 2024).</w:t>
      </w:r>
    </w:p>
    <w:p w14:paraId="5FA21DCE" w14:textId="77777777" w:rsidR="006E3C1A" w:rsidRPr="00FD5F4E" w:rsidRDefault="006E3C1A" w:rsidP="00FD5F4E">
      <w:pPr>
        <w:pStyle w:val="NormalWeb"/>
        <w:spacing w:line="360" w:lineRule="auto"/>
        <w:jc w:val="both"/>
      </w:pPr>
    </w:p>
    <w:p w14:paraId="52CBF7EC" w14:textId="6103E333" w:rsidR="005D366D" w:rsidRPr="00FD5F4E" w:rsidRDefault="00CA6B10" w:rsidP="00FD5F4E">
      <w:pPr>
        <w:pStyle w:val="NormalWeb"/>
        <w:spacing w:line="360" w:lineRule="auto"/>
        <w:jc w:val="both"/>
        <w:rPr>
          <w:b/>
          <w:bCs/>
        </w:rPr>
      </w:pPr>
      <w:r w:rsidRPr="00FD5F4E">
        <w:rPr>
          <w:b/>
          <w:bCs/>
        </w:rPr>
        <w:t xml:space="preserve">6. </w:t>
      </w:r>
      <w:r w:rsidR="005D366D" w:rsidRPr="00FD5F4E">
        <w:rPr>
          <w:b/>
          <w:bCs/>
        </w:rPr>
        <w:t>How Do</w:t>
      </w:r>
      <w:r w:rsidR="005D366D" w:rsidRPr="00FD5F4E">
        <w:rPr>
          <w:b/>
          <w:bCs/>
        </w:rPr>
        <w:t> </w:t>
      </w:r>
      <w:r w:rsidR="005D366D" w:rsidRPr="00FD5F4E">
        <w:rPr>
          <w:b/>
          <w:bCs/>
        </w:rPr>
        <w:t>Farmers Manage Pests and Diseases in Hydroponics?</w:t>
      </w:r>
    </w:p>
    <w:p w14:paraId="05B3548D" w14:textId="77777777" w:rsidR="006E3C1A" w:rsidRPr="00FD5F4E" w:rsidRDefault="00CB490F" w:rsidP="00FD5F4E">
      <w:pPr>
        <w:pStyle w:val="NormalWeb"/>
        <w:spacing w:line="360" w:lineRule="auto"/>
        <w:jc w:val="both"/>
      </w:pPr>
      <w:r w:rsidRPr="00FD5F4E">
        <w:t>While</w:t>
      </w:r>
      <w:r w:rsidRPr="00FD5F4E">
        <w:t> </w:t>
      </w:r>
      <w:r w:rsidRPr="00FD5F4E">
        <w:t>hydroponics removes soil-borne disease challenges, plants grown in hydroponic systems are still vulnerable to fungal infection and airborne pests. Improper management of these threats can have significant adverse effects on crop</w:t>
      </w:r>
      <w:r w:rsidRPr="00FD5F4E">
        <w:t> </w:t>
      </w:r>
      <w:r w:rsidRPr="00FD5F4E">
        <w:t>yield, plant health, and overall system productivity. Flying intruders like aphids, whiteflies, and fungus gnats can bring plant diseases into the grow room, reproduce quickly, and attack</w:t>
      </w:r>
      <w:r w:rsidRPr="00FD5F4E">
        <w:t> </w:t>
      </w:r>
      <w:r w:rsidRPr="00FD5F4E">
        <w:t>root systems, impairing nutrient uptake (Tham et al., 2024). In contrast to conventional farming, hydroponic systems have no soil, a natural microbial buffer, leaving plants more susceptible to airborne pathogens and diseases</w:t>
      </w:r>
      <w:r w:rsidRPr="00FD5F4E">
        <w:t> </w:t>
      </w:r>
      <w:r w:rsidRPr="00FD5F4E">
        <w:t xml:space="preserve">spread via water and human handling (Tokunaga et al., 2024). </w:t>
      </w:r>
      <w:r w:rsidR="006E3C1A" w:rsidRPr="00FD5F4E">
        <w:t xml:space="preserve">However, to reduce the risks, a multifactorial pest management approach is needed to protect a safe food environment, sustainability of the ecosystem, and compliance with agricultural regulations (e.g., Good Agricultural Practices (GAP) and Food Safety Modernization Act (FSMA), Northeast </w:t>
      </w:r>
      <w:proofErr w:type="spellStart"/>
      <w:r w:rsidR="006E3C1A" w:rsidRPr="00FD5F4E">
        <w:t>Center</w:t>
      </w:r>
      <w:proofErr w:type="spellEnd"/>
      <w:r w:rsidR="006E3C1A" w:rsidRPr="00FD5F4E">
        <w:t xml:space="preserve"> to Advance Food Safety (NECAFS), 2024). This section will describe some of the most common pests you will encounter in your hydroponic system, and it will also cover best management practices related to pest control, such as Integrated Pest Management (IPM), biological control methods, physical barriers and the use of safe environmental chemicals.</w:t>
      </w:r>
    </w:p>
    <w:p w14:paraId="04032692" w14:textId="2595FA62" w:rsidR="005D366D" w:rsidRPr="00FD5F4E" w:rsidRDefault="005D366D" w:rsidP="00FD5F4E">
      <w:pPr>
        <w:pStyle w:val="NormalWeb"/>
        <w:spacing w:line="360" w:lineRule="auto"/>
        <w:jc w:val="both"/>
        <w:rPr>
          <w:b/>
          <w:bCs/>
        </w:rPr>
      </w:pPr>
      <w:r w:rsidRPr="00FD5F4E">
        <w:rPr>
          <w:b/>
          <w:bCs/>
        </w:rPr>
        <w:t>6.1 Common Hydroponic</w:t>
      </w:r>
      <w:r w:rsidRPr="00FD5F4E">
        <w:rPr>
          <w:b/>
          <w:bCs/>
        </w:rPr>
        <w:t> </w:t>
      </w:r>
      <w:r w:rsidRPr="00FD5F4E">
        <w:rPr>
          <w:b/>
          <w:bCs/>
        </w:rPr>
        <w:t>System Pests</w:t>
      </w:r>
    </w:p>
    <w:p w14:paraId="56F2752E" w14:textId="2FBAF6F3" w:rsidR="00943073" w:rsidRPr="00FD5F4E" w:rsidRDefault="00796C42" w:rsidP="00FD5F4E">
      <w:pPr>
        <w:pStyle w:val="NormalWeb"/>
        <w:spacing w:line="360" w:lineRule="auto"/>
        <w:jc w:val="both"/>
      </w:pPr>
      <w:r w:rsidRPr="00FD5F4E">
        <w:t xml:space="preserve">The growth and yield of the plant are affected by insect pests which also serve as the vectors for some of the plant pathogens and diseases in hydroponics. </w:t>
      </w:r>
      <w:r w:rsidR="00943073" w:rsidRPr="00FD5F4E">
        <w:t>Such pests are generally well established in controlled</w:t>
      </w:r>
      <w:r w:rsidR="00943073" w:rsidRPr="00FD5F4E">
        <w:t> </w:t>
      </w:r>
      <w:r w:rsidR="00943073" w:rsidRPr="00FD5F4E">
        <w:t>environments with humidity and temperature favourable for their fast reproduction and infestation (Bertrand, 2020). Some of the most</w:t>
      </w:r>
      <w:r w:rsidR="00943073" w:rsidRPr="00FD5F4E">
        <w:t> </w:t>
      </w:r>
      <w:r w:rsidR="00943073" w:rsidRPr="00FD5F4E">
        <w:t>common hydroponic pests are as follows:</w:t>
      </w:r>
    </w:p>
    <w:p w14:paraId="2E863D9A" w14:textId="77777777" w:rsidR="00943073" w:rsidRPr="00FD5F4E" w:rsidRDefault="00943073" w:rsidP="00FD5F4E">
      <w:pPr>
        <w:pStyle w:val="NormalWeb"/>
        <w:numPr>
          <w:ilvl w:val="0"/>
          <w:numId w:val="16"/>
        </w:numPr>
        <w:spacing w:line="360" w:lineRule="auto"/>
        <w:jc w:val="both"/>
      </w:pPr>
      <w:r w:rsidRPr="00FD5F4E">
        <w:rPr>
          <w:b/>
          <w:bCs/>
        </w:rPr>
        <w:t>Aphids (</w:t>
      </w:r>
      <w:proofErr w:type="spellStart"/>
      <w:r w:rsidRPr="00FD5F4E">
        <w:rPr>
          <w:b/>
          <w:bCs/>
        </w:rPr>
        <w:t>Myzus</w:t>
      </w:r>
      <w:proofErr w:type="spellEnd"/>
      <w:r w:rsidRPr="00FD5F4E">
        <w:rPr>
          <w:b/>
          <w:bCs/>
        </w:rPr>
        <w:t xml:space="preserve"> </w:t>
      </w:r>
      <w:proofErr w:type="spellStart"/>
      <w:r w:rsidRPr="00FD5F4E">
        <w:rPr>
          <w:b/>
          <w:bCs/>
        </w:rPr>
        <w:t>persicae</w:t>
      </w:r>
      <w:proofErr w:type="spellEnd"/>
      <w:r w:rsidRPr="00FD5F4E">
        <w:rPr>
          <w:b/>
          <w:bCs/>
        </w:rPr>
        <w:t xml:space="preserve">): </w:t>
      </w:r>
      <w:r w:rsidRPr="00FD5F4E">
        <w:t>Tiny sap-sucking</w:t>
      </w:r>
      <w:r w:rsidRPr="00FD5F4E">
        <w:t> </w:t>
      </w:r>
      <w:r w:rsidRPr="00FD5F4E">
        <w:t xml:space="preserve">bugs that suck nutrients from plants leading to weak stems and deformed leaves, less efficiently photosynthesize. Aphids </w:t>
      </w:r>
      <w:r w:rsidRPr="00FD5F4E">
        <w:lastRenderedPageBreak/>
        <w:t>are rapid reproducers and they create large colonies that stunt the growth of plants and make them more susceptible to viral</w:t>
      </w:r>
      <w:r w:rsidRPr="00FD5F4E">
        <w:t> </w:t>
      </w:r>
      <w:r w:rsidRPr="00FD5F4E">
        <w:t>infections (Dong &amp; Feng, 2022).</w:t>
      </w:r>
    </w:p>
    <w:p w14:paraId="6EF61941" w14:textId="77777777" w:rsidR="00943073" w:rsidRPr="00FD5F4E" w:rsidRDefault="00943073" w:rsidP="00FD5F4E">
      <w:pPr>
        <w:pStyle w:val="NormalWeb"/>
        <w:numPr>
          <w:ilvl w:val="0"/>
          <w:numId w:val="16"/>
        </w:numPr>
        <w:spacing w:line="360" w:lineRule="auto"/>
        <w:jc w:val="both"/>
      </w:pPr>
      <w:r w:rsidRPr="00FD5F4E">
        <w:rPr>
          <w:b/>
          <w:bCs/>
        </w:rPr>
        <w:t>Whiteflies</w:t>
      </w:r>
      <w:r w:rsidRPr="00FD5F4E">
        <w:rPr>
          <w:b/>
          <w:bCs/>
        </w:rPr>
        <w:t> </w:t>
      </w:r>
      <w:r w:rsidRPr="00FD5F4E">
        <w:rPr>
          <w:b/>
          <w:bCs/>
        </w:rPr>
        <w:t>(</w:t>
      </w:r>
      <w:proofErr w:type="spellStart"/>
      <w:r w:rsidRPr="00FD5F4E">
        <w:rPr>
          <w:b/>
          <w:bCs/>
        </w:rPr>
        <w:t>Bemisia</w:t>
      </w:r>
      <w:proofErr w:type="spellEnd"/>
      <w:r w:rsidRPr="00FD5F4E">
        <w:rPr>
          <w:b/>
          <w:bCs/>
        </w:rPr>
        <w:t xml:space="preserve"> </w:t>
      </w:r>
      <w:proofErr w:type="spellStart"/>
      <w:r w:rsidRPr="00FD5F4E">
        <w:rPr>
          <w:b/>
          <w:bCs/>
        </w:rPr>
        <w:t>tabaci</w:t>
      </w:r>
      <w:proofErr w:type="spellEnd"/>
      <w:r w:rsidRPr="00FD5F4E">
        <w:rPr>
          <w:b/>
          <w:bCs/>
        </w:rPr>
        <w:t>):</w:t>
      </w:r>
      <w:r w:rsidRPr="00FD5F4E">
        <w:t xml:space="preserve"> Whiteflies are known carriers of plant viruses, including Tomato Yellow Leaf Curl Virus (TYLCV) and Cucumber Mosaic Virus (CMV). They produce honeydew, promoting sooty </w:t>
      </w:r>
      <w:proofErr w:type="spellStart"/>
      <w:r w:rsidRPr="00FD5F4E">
        <w:t>mold</w:t>
      </w:r>
      <w:proofErr w:type="spellEnd"/>
      <w:r w:rsidRPr="00FD5F4E">
        <w:t> </w:t>
      </w:r>
      <w:r w:rsidRPr="00FD5F4E">
        <w:t>diseases that reduce the photosynthetic activity of the host (Jafari et al., 2024).</w:t>
      </w:r>
    </w:p>
    <w:p w14:paraId="7233CA6C" w14:textId="77777777" w:rsidR="00943073" w:rsidRPr="00FD5F4E" w:rsidRDefault="00943073" w:rsidP="00FD5F4E">
      <w:pPr>
        <w:pStyle w:val="NormalWeb"/>
        <w:numPr>
          <w:ilvl w:val="0"/>
          <w:numId w:val="16"/>
        </w:numPr>
        <w:spacing w:line="360" w:lineRule="auto"/>
        <w:jc w:val="both"/>
      </w:pPr>
      <w:r w:rsidRPr="00FD5F4E">
        <w:rPr>
          <w:b/>
          <w:bCs/>
        </w:rPr>
        <w:t>Fungus gnats (</w:t>
      </w:r>
      <w:proofErr w:type="spellStart"/>
      <w:r w:rsidRPr="00FD5F4E">
        <w:rPr>
          <w:b/>
          <w:bCs/>
        </w:rPr>
        <w:t>Bradysia</w:t>
      </w:r>
      <w:proofErr w:type="spellEnd"/>
      <w:r w:rsidRPr="00FD5F4E">
        <w:rPr>
          <w:b/>
          <w:bCs/>
        </w:rPr>
        <w:t xml:space="preserve"> </w:t>
      </w:r>
      <w:proofErr w:type="spellStart"/>
      <w:r w:rsidRPr="00FD5F4E">
        <w:rPr>
          <w:b/>
          <w:bCs/>
        </w:rPr>
        <w:t>spp</w:t>
      </w:r>
      <w:proofErr w:type="spellEnd"/>
      <w:r w:rsidRPr="00FD5F4E">
        <w:rPr>
          <w:b/>
          <w:bCs/>
        </w:rPr>
        <w:t>):</w:t>
      </w:r>
      <w:r w:rsidRPr="00FD5F4E">
        <w:t xml:space="preserve"> They deposit eggs in nutrient solutions, and their larvae damage root systems by feeding on</w:t>
      </w:r>
      <w:r w:rsidRPr="00FD5F4E">
        <w:t> </w:t>
      </w:r>
      <w:r w:rsidRPr="00FD5F4E">
        <w:t>root hairs and transmitting microbial diseases like Pythium root rot (</w:t>
      </w:r>
      <w:proofErr w:type="spellStart"/>
      <w:r w:rsidRPr="00FD5F4E">
        <w:t>Faicán-Benenaula</w:t>
      </w:r>
      <w:proofErr w:type="spellEnd"/>
      <w:r w:rsidRPr="00FD5F4E">
        <w:t xml:space="preserve"> et al., 2024). They can seriously interfere with</w:t>
      </w:r>
      <w:r w:rsidRPr="00FD5F4E">
        <w:t> </w:t>
      </w:r>
      <w:r w:rsidRPr="00FD5F4E">
        <w:t>water and nutrient absorption, inducing wilting, and even death, of the plant.</w:t>
      </w:r>
    </w:p>
    <w:p w14:paraId="47E97C28" w14:textId="77777777" w:rsidR="00943073" w:rsidRPr="00FD5F4E" w:rsidRDefault="00943073" w:rsidP="00FD5F4E">
      <w:pPr>
        <w:pStyle w:val="NormalWeb"/>
        <w:spacing w:line="360" w:lineRule="auto"/>
        <w:jc w:val="both"/>
      </w:pPr>
      <w:r w:rsidRPr="00FD5F4E">
        <w:t>In contrast to soil-based</w:t>
      </w:r>
      <w:r w:rsidRPr="00FD5F4E">
        <w:t> </w:t>
      </w:r>
      <w:r w:rsidRPr="00FD5F4E">
        <w:t>farming, where natural predators and microbial competition keep pest populations in check, hydroponic systems require strategic intervention to prevent infestations. If not controlled, these pests can proliferate quickly</w:t>
      </w:r>
      <w:r w:rsidRPr="00FD5F4E">
        <w:t> </w:t>
      </w:r>
      <w:r w:rsidRPr="00FD5F4E">
        <w:t>in the recirculating water system and affect the whole crop (Tham et al., 2024). As a result, hydroponic farmers have to put in place proactive pest management methods to keep the</w:t>
      </w:r>
      <w:r w:rsidRPr="00FD5F4E">
        <w:t> </w:t>
      </w:r>
      <w:r w:rsidRPr="00FD5F4E">
        <w:t>plants healthy and the system running effectively.</w:t>
      </w:r>
    </w:p>
    <w:p w14:paraId="3BC414C0" w14:textId="77777777" w:rsidR="00943073" w:rsidRPr="00FD5F4E" w:rsidRDefault="00943073" w:rsidP="00FD5F4E">
      <w:pPr>
        <w:pStyle w:val="NormalWeb"/>
        <w:spacing w:line="360" w:lineRule="auto"/>
        <w:jc w:val="both"/>
      </w:pPr>
      <w:r w:rsidRPr="00FD5F4E">
        <w:t>6.2 Integrated Pest Management (IPM) for</w:t>
      </w:r>
      <w:r w:rsidRPr="00FD5F4E">
        <w:t> </w:t>
      </w:r>
      <w:r w:rsidRPr="00FD5F4E">
        <w:t>Hydroponic Farming</w:t>
      </w:r>
    </w:p>
    <w:p w14:paraId="203E1210" w14:textId="77777777" w:rsidR="00103DBB" w:rsidRPr="00FD5F4E" w:rsidRDefault="00103DBB" w:rsidP="00FD5F4E">
      <w:pPr>
        <w:pStyle w:val="NormalWeb"/>
        <w:spacing w:line="360" w:lineRule="auto"/>
        <w:jc w:val="both"/>
      </w:pPr>
      <w:r w:rsidRPr="00FD5F4E">
        <w:t>Integrated Pest Management (IPM) is a pest control regimen that integrates a series of pest control methods that diminish pest population with minimum use of chemical pesticide (</w:t>
      </w:r>
      <w:proofErr w:type="spellStart"/>
      <w:r w:rsidRPr="00FD5F4E">
        <w:t>Sela</w:t>
      </w:r>
      <w:proofErr w:type="spellEnd"/>
      <w:r w:rsidRPr="00FD5F4E">
        <w:t xml:space="preserve"> </w:t>
      </w:r>
      <w:proofErr w:type="spellStart"/>
      <w:r w:rsidRPr="00FD5F4E">
        <w:t>Saldinger</w:t>
      </w:r>
      <w:proofErr w:type="spellEnd"/>
      <w:r w:rsidRPr="00FD5F4E">
        <w:t xml:space="preserve"> </w:t>
      </w:r>
      <w:proofErr w:type="spellStart"/>
      <w:r w:rsidRPr="00FD5F4E">
        <w:t>etal</w:t>
      </w:r>
      <w:proofErr w:type="spellEnd"/>
      <w:r w:rsidRPr="00FD5F4E">
        <w:t>., 2023). This combines biological, physical and chemical control methods to create a sustainable pest management system within hydroponics farms. By decreasing dependence on synthetic pesticides, the potential environmental impact of pesticides is also reduced, maintaining food safety and easing regulatory actions (NECAFS, 2024).</w:t>
      </w:r>
    </w:p>
    <w:p w14:paraId="42298E50" w14:textId="2DE75F41" w:rsidR="00943073" w:rsidRPr="00FD5F4E" w:rsidRDefault="00943073" w:rsidP="00FD5F4E">
      <w:pPr>
        <w:pStyle w:val="NormalWeb"/>
        <w:spacing w:line="360" w:lineRule="auto"/>
        <w:jc w:val="both"/>
      </w:pPr>
      <w:r w:rsidRPr="00FD5F4E">
        <w:t>6.2.1 Biological Control</w:t>
      </w:r>
    </w:p>
    <w:p w14:paraId="60924821" w14:textId="297C37A3" w:rsidR="00485077" w:rsidRPr="00FD5F4E" w:rsidRDefault="00485077" w:rsidP="00FD5F4E">
      <w:pPr>
        <w:pStyle w:val="NormalWeb"/>
        <w:spacing w:line="360" w:lineRule="auto"/>
        <w:jc w:val="both"/>
      </w:pPr>
      <w:r w:rsidRPr="00FD5F4E">
        <w:t xml:space="preserve">Biological control is a method of controlling pests based on the use of their natural enemies, including predators, parasites or pathogens. Common species used for aphid suppression in hydroponics are ladybugs (Hippodamia </w:t>
      </w:r>
      <w:proofErr w:type="spellStart"/>
      <w:r w:rsidRPr="00FD5F4E">
        <w:t>convergens</w:t>
      </w:r>
      <w:proofErr w:type="spellEnd"/>
      <w:r w:rsidRPr="00FD5F4E">
        <w:t>) and lacewings (</w:t>
      </w:r>
      <w:proofErr w:type="spellStart"/>
      <w:r w:rsidRPr="00FD5F4E">
        <w:t>Chrysoperla</w:t>
      </w:r>
      <w:proofErr w:type="spellEnd"/>
      <w:r w:rsidRPr="00FD5F4E">
        <w:t xml:space="preserve"> </w:t>
      </w:r>
      <w:proofErr w:type="spellStart"/>
      <w:r w:rsidRPr="00FD5F4E">
        <w:t>carnea</w:t>
      </w:r>
      <w:proofErr w:type="spellEnd"/>
      <w:r w:rsidRPr="00FD5F4E">
        <w:t>) (Dong &amp; Feng, 2022). The predatory mite (</w:t>
      </w:r>
      <w:proofErr w:type="spellStart"/>
      <w:r w:rsidRPr="00FD5F4E">
        <w:t>Amblyseius</w:t>
      </w:r>
      <w:proofErr w:type="spellEnd"/>
      <w:r w:rsidRPr="00FD5F4E">
        <w:t xml:space="preserve"> </w:t>
      </w:r>
      <w:proofErr w:type="spellStart"/>
      <w:r w:rsidRPr="00FD5F4E">
        <w:t>swirskii</w:t>
      </w:r>
      <w:proofErr w:type="spellEnd"/>
      <w:r w:rsidRPr="00FD5F4E">
        <w:t xml:space="preserve">) similarly doesn't translocate any viruses between plants, with the predation of thrips and whiteflies effectively halting the spread of plant viruses (Jafari et al., 2024). Biological control is an essential component for </w:t>
      </w:r>
      <w:r w:rsidRPr="00FD5F4E">
        <w:lastRenderedPageBreak/>
        <w:t>sustainable agriculture that can decrease pesticide application and keep ecological balance in the growing environment (Tokunaga et al., 2024).</w:t>
      </w:r>
    </w:p>
    <w:p w14:paraId="353BEDEB" w14:textId="694A4051" w:rsidR="00943073" w:rsidRPr="00FD5F4E" w:rsidRDefault="00943073" w:rsidP="00FD5F4E">
      <w:pPr>
        <w:pStyle w:val="NormalWeb"/>
        <w:spacing w:line="360" w:lineRule="auto"/>
        <w:jc w:val="both"/>
      </w:pPr>
      <w:r w:rsidRPr="00FD5F4E">
        <w:t>6.2.2</w:t>
      </w:r>
      <w:r w:rsidRPr="00FD5F4E">
        <w:t> </w:t>
      </w:r>
      <w:r w:rsidRPr="00FD5F4E">
        <w:t>Physical Barriers and Environmental Controls</w:t>
      </w:r>
    </w:p>
    <w:p w14:paraId="57232736" w14:textId="77777777" w:rsidR="00943073" w:rsidRPr="00FD5F4E" w:rsidRDefault="00943073" w:rsidP="00FD5F4E">
      <w:pPr>
        <w:pStyle w:val="NormalWeb"/>
        <w:spacing w:line="360" w:lineRule="auto"/>
        <w:jc w:val="both"/>
      </w:pPr>
      <w:r w:rsidRPr="00FD5F4E">
        <w:t>In hydroponic farming, physical pest control techniques are one of the most</w:t>
      </w:r>
      <w:r w:rsidRPr="00FD5F4E">
        <w:t> </w:t>
      </w:r>
      <w:r w:rsidRPr="00FD5F4E">
        <w:t>important tools because they offer a non-chemical way to manage infestations. Air filtering systems and</w:t>
      </w:r>
      <w:r w:rsidRPr="00FD5F4E">
        <w:t> </w:t>
      </w:r>
      <w:r w:rsidRPr="00FD5F4E">
        <w:t>insect netting help to keep airborne pests out of the space in which crops are grown, thus lowering the risks of infestation (Tokunaga et al., 2024). Sticky traps, especially yellow traps, have emerged as an effective tool for trapping and monitoring whiteflies, aphids, and fungus gnats (Tokunaga et al.,</w:t>
      </w:r>
      <w:r w:rsidRPr="00FD5F4E">
        <w:t> </w:t>
      </w:r>
      <w:r w:rsidRPr="00FD5F4E">
        <w:t>2024). (</w:t>
      </w:r>
      <w:proofErr w:type="spellStart"/>
      <w:r w:rsidRPr="00FD5F4E">
        <w:t>Faicán-Benenaula</w:t>
      </w:r>
      <w:proofErr w:type="spellEnd"/>
      <w:r w:rsidRPr="00FD5F4E">
        <w:t xml:space="preserve"> et al., 2024) point out</w:t>
      </w:r>
      <w:r w:rsidRPr="00FD5F4E">
        <w:t> </w:t>
      </w:r>
      <w:r w:rsidRPr="00FD5F4E">
        <w:t>that by putting yellow sticky traps at the plant canopy level we can effectively decrease the populations of adult pests, interrupting their reproductive cycles and preventing outbreaks on a larger scale. Traps should be installed</w:t>
      </w:r>
      <w:r w:rsidRPr="00FD5F4E">
        <w:t> </w:t>
      </w:r>
      <w:r w:rsidRPr="00FD5F4E">
        <w:t>at 1–2 m² per trap, depending on pest severity (</w:t>
      </w:r>
      <w:proofErr w:type="spellStart"/>
      <w:r w:rsidRPr="00FD5F4E">
        <w:t>Faicán-Benenaula</w:t>
      </w:r>
      <w:proofErr w:type="spellEnd"/>
      <w:r w:rsidRPr="00FD5F4E">
        <w:t xml:space="preserve"> et al., 2024).</w:t>
      </w:r>
    </w:p>
    <w:p w14:paraId="1046EFE0" w14:textId="7D3F44C9" w:rsidR="005D366D" w:rsidRPr="00FD5F4E" w:rsidRDefault="00C670D2" w:rsidP="00FD5F4E">
      <w:pPr>
        <w:pStyle w:val="NormalWeb"/>
        <w:spacing w:line="360" w:lineRule="auto"/>
        <w:jc w:val="both"/>
        <w:rPr>
          <w:b/>
          <w:bCs/>
        </w:rPr>
      </w:pPr>
      <w:r w:rsidRPr="00FD5F4E">
        <w:rPr>
          <w:b/>
          <w:bCs/>
        </w:rPr>
        <w:t xml:space="preserve">8. </w:t>
      </w:r>
      <w:r w:rsidR="005D366D" w:rsidRPr="00FD5F4E">
        <w:rPr>
          <w:b/>
          <w:bCs/>
        </w:rPr>
        <w:t>Conclusion</w:t>
      </w:r>
      <w:r w:rsidR="005D366D" w:rsidRPr="00FD5F4E">
        <w:rPr>
          <w:b/>
          <w:bCs/>
        </w:rPr>
        <w:t> </w:t>
      </w:r>
      <w:r w:rsidR="005D366D" w:rsidRPr="00FD5F4E">
        <w:rPr>
          <w:b/>
          <w:bCs/>
        </w:rPr>
        <w:t>and Directions for Future Research</w:t>
      </w:r>
    </w:p>
    <w:p w14:paraId="0C6D0EA3" w14:textId="5D2CC81A" w:rsidR="005D366D" w:rsidRPr="00FD5F4E" w:rsidRDefault="005D366D" w:rsidP="00FD5F4E">
      <w:pPr>
        <w:pStyle w:val="NormalWeb"/>
        <w:spacing w:line="360" w:lineRule="auto"/>
        <w:jc w:val="both"/>
      </w:pPr>
      <w:r w:rsidRPr="00FD5F4E">
        <w:t>Maintaining cleanliness in hydroponic systems requires a complicated strategy</w:t>
      </w:r>
      <w:r w:rsidRPr="00FD5F4E">
        <w:t> </w:t>
      </w:r>
      <w:r w:rsidRPr="00FD5F4E">
        <w:t>involving effective disinfection, cleaning agents and pest control methodologies. Even though sodium hypochlorite is still the best disinfectant, alternative green choices must be studied to reduce the chemical</w:t>
      </w:r>
      <w:r w:rsidRPr="00FD5F4E">
        <w:t> </w:t>
      </w:r>
      <w:r w:rsidRPr="00FD5F4E">
        <w:t>hazards. IPM techniques offer sustainable pest management through decreased dependence</w:t>
      </w:r>
      <w:r w:rsidRPr="00FD5F4E">
        <w:t> </w:t>
      </w:r>
      <w:r w:rsidRPr="00FD5F4E">
        <w:t>on pesticides.</w:t>
      </w:r>
    </w:p>
    <w:p w14:paraId="4ED747C6" w14:textId="6C39B770" w:rsidR="005D366D" w:rsidRPr="00FD5F4E" w:rsidRDefault="00C670D2" w:rsidP="00FD5F4E">
      <w:pPr>
        <w:pStyle w:val="NormalWeb"/>
        <w:spacing w:line="360" w:lineRule="auto"/>
        <w:jc w:val="both"/>
        <w:rPr>
          <w:b/>
          <w:bCs/>
        </w:rPr>
      </w:pPr>
      <w:r w:rsidRPr="00FD5F4E">
        <w:rPr>
          <w:b/>
          <w:bCs/>
        </w:rPr>
        <w:t xml:space="preserve">9. </w:t>
      </w:r>
      <w:r w:rsidR="005D366D" w:rsidRPr="00FD5F4E">
        <w:rPr>
          <w:b/>
          <w:bCs/>
        </w:rPr>
        <w:t>Future</w:t>
      </w:r>
      <w:r w:rsidR="005D366D" w:rsidRPr="00FD5F4E">
        <w:rPr>
          <w:b/>
          <w:bCs/>
        </w:rPr>
        <w:t> </w:t>
      </w:r>
      <w:r w:rsidR="005D366D" w:rsidRPr="00FD5F4E">
        <w:rPr>
          <w:b/>
          <w:bCs/>
        </w:rPr>
        <w:t>Research Directions</w:t>
      </w:r>
    </w:p>
    <w:p w14:paraId="33E9587D" w14:textId="6EEAB073" w:rsidR="005D366D" w:rsidRPr="00FD5F4E" w:rsidRDefault="005D366D" w:rsidP="00FD5F4E">
      <w:pPr>
        <w:pStyle w:val="NormalWeb"/>
        <w:numPr>
          <w:ilvl w:val="0"/>
          <w:numId w:val="8"/>
        </w:numPr>
        <w:spacing w:line="360" w:lineRule="auto"/>
        <w:jc w:val="both"/>
      </w:pPr>
      <w:r w:rsidRPr="00FD5F4E">
        <w:rPr>
          <w:b/>
          <w:bCs/>
        </w:rPr>
        <w:t>Exploring New Hygiene Products</w:t>
      </w:r>
      <w:r w:rsidRPr="00FD5F4E">
        <w:t>:</w:t>
      </w:r>
      <w:r w:rsidRPr="00FD5F4E">
        <w:t> </w:t>
      </w:r>
      <w:r w:rsidRPr="00FD5F4E">
        <w:t>Ozone therapy and UV-C irradiation are being explored as chemical-free alternatives.</w:t>
      </w:r>
    </w:p>
    <w:p w14:paraId="19F479EC" w14:textId="1824BBF9" w:rsidR="005D366D" w:rsidRPr="00FD5F4E" w:rsidRDefault="005D366D" w:rsidP="00FD5F4E">
      <w:pPr>
        <w:pStyle w:val="NormalWeb"/>
        <w:numPr>
          <w:ilvl w:val="0"/>
          <w:numId w:val="8"/>
        </w:numPr>
        <w:spacing w:line="360" w:lineRule="auto"/>
        <w:jc w:val="both"/>
      </w:pPr>
      <w:r w:rsidRPr="00FD5F4E">
        <w:rPr>
          <w:b/>
          <w:bCs/>
        </w:rPr>
        <w:t>Microbiome Control</w:t>
      </w:r>
      <w:r w:rsidRPr="00FD5F4E">
        <w:t>: Understanding how beneficial microbes aid in hydroponic sanitation.</w:t>
      </w:r>
    </w:p>
    <w:p w14:paraId="52F60349" w14:textId="6E4AFD3B" w:rsidR="005D366D" w:rsidRPr="00FD5F4E" w:rsidRDefault="005D366D" w:rsidP="00FD5F4E">
      <w:pPr>
        <w:pStyle w:val="NormalWeb"/>
        <w:numPr>
          <w:ilvl w:val="0"/>
          <w:numId w:val="8"/>
        </w:numPr>
        <w:spacing w:line="360" w:lineRule="auto"/>
        <w:jc w:val="both"/>
      </w:pPr>
      <w:r w:rsidRPr="00FD5F4E">
        <w:rPr>
          <w:b/>
          <w:bCs/>
        </w:rPr>
        <w:t>Intelligent Surveillance Systems</w:t>
      </w:r>
      <w:r w:rsidRPr="00FD5F4E">
        <w:t>: AI-powered sensors that monitor for pathogens</w:t>
      </w:r>
      <w:r w:rsidRPr="00FD5F4E">
        <w:t> </w:t>
      </w:r>
      <w:r w:rsidRPr="00FD5F4E">
        <w:t>in real-time. Science-based best practices drive productivity, safety and sustainability</w:t>
      </w:r>
      <w:r w:rsidRPr="00FD5F4E">
        <w:t> </w:t>
      </w:r>
      <w:r w:rsidRPr="00FD5F4E">
        <w:t>in future hydroponic farming</w:t>
      </w:r>
      <w:r w:rsidR="001618D2" w:rsidRPr="00FD5F4E">
        <w:rPr>
          <w:rFonts w:eastAsiaTheme="minorHAnsi"/>
          <w:kern w:val="2"/>
          <w:lang w:eastAsia="en-US"/>
          <w14:ligatures w14:val="standardContextual"/>
        </w:rPr>
        <w:t xml:space="preserve"> (</w:t>
      </w:r>
      <w:r w:rsidR="001618D2" w:rsidRPr="00FD5F4E">
        <w:t>Dong &amp; Feng 2022).</w:t>
      </w:r>
    </w:p>
    <w:p w14:paraId="27317006" w14:textId="4AB3D491" w:rsidR="001618D2" w:rsidRPr="00FD5F4E" w:rsidRDefault="00C670D2" w:rsidP="00FD5F4E">
      <w:pPr>
        <w:spacing w:line="360" w:lineRule="auto"/>
        <w:jc w:val="both"/>
        <w:rPr>
          <w:rFonts w:ascii="Times New Roman" w:hAnsi="Times New Roman" w:cs="Times New Roman"/>
          <w:b/>
          <w:bCs/>
          <w:sz w:val="24"/>
          <w:szCs w:val="24"/>
        </w:rPr>
      </w:pPr>
      <w:r w:rsidRPr="00FD5F4E">
        <w:rPr>
          <w:rFonts w:ascii="Times New Roman" w:hAnsi="Times New Roman" w:cs="Times New Roman"/>
          <w:b/>
          <w:bCs/>
          <w:sz w:val="24"/>
          <w:szCs w:val="24"/>
        </w:rPr>
        <w:t>References</w:t>
      </w:r>
    </w:p>
    <w:p w14:paraId="58B3AD1A" w14:textId="77777777" w:rsidR="00601391" w:rsidRPr="00FD5F4E" w:rsidRDefault="00601391" w:rsidP="00FD5F4E">
      <w:pPr>
        <w:pStyle w:val="ListParagraph"/>
        <w:numPr>
          <w:ilvl w:val="0"/>
          <w:numId w:val="3"/>
        </w:numPr>
        <w:spacing w:line="360" w:lineRule="auto"/>
        <w:jc w:val="both"/>
        <w:rPr>
          <w:rFonts w:ascii="Times New Roman" w:hAnsi="Times New Roman" w:cs="Times New Roman"/>
          <w:sz w:val="24"/>
          <w:szCs w:val="24"/>
        </w:rPr>
      </w:pPr>
      <w:r w:rsidRPr="00FD5F4E">
        <w:rPr>
          <w:rFonts w:ascii="Times New Roman" w:hAnsi="Times New Roman" w:cs="Times New Roman"/>
          <w:sz w:val="24"/>
          <w:szCs w:val="24"/>
        </w:rPr>
        <w:lastRenderedPageBreak/>
        <w:t>Barnhart, C., Hayes, L., &amp; Ringle, D. (2015). Food safety hazards associated with smooth textured leafy greens produced in aquaponic, hydroponic, and soil-based systems with and without roots in retail. </w:t>
      </w:r>
      <w:r w:rsidRPr="00FD5F4E">
        <w:rPr>
          <w:rFonts w:ascii="Times New Roman" w:hAnsi="Times New Roman" w:cs="Times New Roman"/>
          <w:i/>
          <w:iCs/>
          <w:sz w:val="24"/>
          <w:szCs w:val="24"/>
        </w:rPr>
        <w:t>University of Minnesota Aquaponics. The University of Minnesota Aquaponics</w:t>
      </w:r>
      <w:r w:rsidRPr="00FD5F4E">
        <w:rPr>
          <w:rFonts w:ascii="Times New Roman" w:hAnsi="Times New Roman" w:cs="Times New Roman"/>
          <w:sz w:val="24"/>
          <w:szCs w:val="24"/>
        </w:rPr>
        <w:t>.</w:t>
      </w:r>
    </w:p>
    <w:p w14:paraId="00049BBC" w14:textId="77777777" w:rsidR="00601391" w:rsidRPr="00FD5F4E" w:rsidRDefault="00601391" w:rsidP="00FD5F4E">
      <w:pPr>
        <w:pStyle w:val="ListParagraph"/>
        <w:numPr>
          <w:ilvl w:val="0"/>
          <w:numId w:val="3"/>
        </w:numPr>
        <w:spacing w:line="360" w:lineRule="auto"/>
        <w:jc w:val="both"/>
        <w:rPr>
          <w:rFonts w:ascii="Times New Roman" w:hAnsi="Times New Roman" w:cs="Times New Roman"/>
          <w:sz w:val="24"/>
          <w:szCs w:val="24"/>
        </w:rPr>
      </w:pPr>
      <w:r w:rsidRPr="00FD5F4E">
        <w:rPr>
          <w:rFonts w:ascii="Times New Roman" w:hAnsi="Times New Roman" w:cs="Times New Roman"/>
          <w:sz w:val="24"/>
          <w:szCs w:val="24"/>
        </w:rPr>
        <w:t>Bertrand, B. (2020). </w:t>
      </w:r>
      <w:r w:rsidRPr="00FD5F4E">
        <w:rPr>
          <w:rFonts w:ascii="Times New Roman" w:hAnsi="Times New Roman" w:cs="Times New Roman"/>
          <w:i/>
          <w:iCs/>
          <w:sz w:val="24"/>
          <w:szCs w:val="24"/>
        </w:rPr>
        <w:t>Efficiency of Ozone-Based Advanced Oxidation Processes in Treating Recirculating Irrigation Water</w:t>
      </w:r>
      <w:r w:rsidRPr="00FD5F4E">
        <w:rPr>
          <w:rFonts w:ascii="Times New Roman" w:hAnsi="Times New Roman" w:cs="Times New Roman"/>
          <w:sz w:val="24"/>
          <w:szCs w:val="24"/>
        </w:rPr>
        <w:t xml:space="preserve"> (Doctoral dissertation, University of Guelph). </w:t>
      </w:r>
    </w:p>
    <w:p w14:paraId="4BD7343E" w14:textId="77777777" w:rsidR="00601391" w:rsidRPr="00FD5F4E" w:rsidRDefault="00601391" w:rsidP="00FD5F4E">
      <w:pPr>
        <w:pStyle w:val="ListParagraph"/>
        <w:numPr>
          <w:ilvl w:val="0"/>
          <w:numId w:val="3"/>
        </w:numPr>
        <w:spacing w:line="360" w:lineRule="auto"/>
        <w:jc w:val="both"/>
        <w:rPr>
          <w:rFonts w:ascii="Times New Roman" w:hAnsi="Times New Roman" w:cs="Times New Roman"/>
          <w:sz w:val="24"/>
          <w:szCs w:val="24"/>
        </w:rPr>
      </w:pPr>
      <w:r w:rsidRPr="00FD5F4E">
        <w:rPr>
          <w:rFonts w:ascii="Times New Roman" w:hAnsi="Times New Roman" w:cs="Times New Roman"/>
          <w:sz w:val="24"/>
          <w:szCs w:val="24"/>
        </w:rPr>
        <w:t>Dong, M., &amp; Feng, H. (2022). Microbial community analysis and food safety practice survey-based hazard identification and risk assessment for controlled environment hydroponic/aquaponic farming systems. </w:t>
      </w:r>
      <w:r w:rsidRPr="00FD5F4E">
        <w:rPr>
          <w:rFonts w:ascii="Times New Roman" w:hAnsi="Times New Roman" w:cs="Times New Roman"/>
          <w:i/>
          <w:iCs/>
          <w:sz w:val="24"/>
          <w:szCs w:val="24"/>
        </w:rPr>
        <w:t>Frontiers in Microbiology</w:t>
      </w:r>
      <w:r w:rsidRPr="00FD5F4E">
        <w:rPr>
          <w:rFonts w:ascii="Times New Roman" w:hAnsi="Times New Roman" w:cs="Times New Roman"/>
          <w:sz w:val="24"/>
          <w:szCs w:val="24"/>
        </w:rPr>
        <w:t>, </w:t>
      </w:r>
      <w:r w:rsidRPr="00FD5F4E">
        <w:rPr>
          <w:rFonts w:ascii="Times New Roman" w:hAnsi="Times New Roman" w:cs="Times New Roman"/>
          <w:i/>
          <w:iCs/>
          <w:sz w:val="24"/>
          <w:szCs w:val="24"/>
        </w:rPr>
        <w:t>13</w:t>
      </w:r>
      <w:r w:rsidRPr="00FD5F4E">
        <w:rPr>
          <w:rFonts w:ascii="Times New Roman" w:hAnsi="Times New Roman" w:cs="Times New Roman"/>
          <w:sz w:val="24"/>
          <w:szCs w:val="24"/>
        </w:rPr>
        <w:t xml:space="preserve">, 879260. </w:t>
      </w:r>
      <w:hyperlink r:id="rId7" w:history="1">
        <w:r w:rsidRPr="00FD5F4E">
          <w:rPr>
            <w:rStyle w:val="Hyperlink"/>
            <w:rFonts w:ascii="Times New Roman" w:hAnsi="Times New Roman" w:cs="Times New Roman"/>
            <w:sz w:val="24"/>
            <w:szCs w:val="24"/>
          </w:rPr>
          <w:t>https://doi.org/10.3389/fmicb.2022.879260</w:t>
        </w:r>
      </w:hyperlink>
    </w:p>
    <w:p w14:paraId="19FC0A2A" w14:textId="77777777" w:rsidR="00601391" w:rsidRPr="00FD5F4E" w:rsidRDefault="00601391" w:rsidP="00FD5F4E">
      <w:pPr>
        <w:pStyle w:val="ListParagraph"/>
        <w:numPr>
          <w:ilvl w:val="0"/>
          <w:numId w:val="3"/>
        </w:numPr>
        <w:spacing w:line="360" w:lineRule="auto"/>
        <w:jc w:val="both"/>
        <w:rPr>
          <w:rFonts w:ascii="Times New Roman" w:hAnsi="Times New Roman" w:cs="Times New Roman"/>
          <w:sz w:val="24"/>
          <w:szCs w:val="24"/>
        </w:rPr>
      </w:pPr>
      <w:proofErr w:type="spellStart"/>
      <w:r w:rsidRPr="00FD5F4E">
        <w:rPr>
          <w:rFonts w:ascii="Times New Roman" w:hAnsi="Times New Roman" w:cs="Times New Roman"/>
          <w:sz w:val="24"/>
          <w:szCs w:val="24"/>
        </w:rPr>
        <w:t>Faicán-Benenaula</w:t>
      </w:r>
      <w:proofErr w:type="spellEnd"/>
      <w:r w:rsidRPr="00FD5F4E">
        <w:rPr>
          <w:rFonts w:ascii="Times New Roman" w:hAnsi="Times New Roman" w:cs="Times New Roman"/>
          <w:sz w:val="24"/>
          <w:szCs w:val="24"/>
        </w:rPr>
        <w:t>, M. A., Hernández-</w:t>
      </w:r>
      <w:proofErr w:type="spellStart"/>
      <w:r w:rsidRPr="00FD5F4E">
        <w:rPr>
          <w:rFonts w:ascii="Times New Roman" w:hAnsi="Times New Roman" w:cs="Times New Roman"/>
          <w:sz w:val="24"/>
          <w:szCs w:val="24"/>
        </w:rPr>
        <w:t>Adasme</w:t>
      </w:r>
      <w:proofErr w:type="spellEnd"/>
      <w:r w:rsidRPr="00FD5F4E">
        <w:rPr>
          <w:rFonts w:ascii="Times New Roman" w:hAnsi="Times New Roman" w:cs="Times New Roman"/>
          <w:sz w:val="24"/>
          <w:szCs w:val="24"/>
        </w:rPr>
        <w:t>, C., Machuca, A., &amp; Contreras, V. E. (2024). Survival and internalization of Escherichia coli in baby chard subjected to ozone applications during hydroponic system cultivation. </w:t>
      </w:r>
      <w:r w:rsidRPr="00FD5F4E">
        <w:rPr>
          <w:rFonts w:ascii="Times New Roman" w:hAnsi="Times New Roman" w:cs="Times New Roman"/>
          <w:i/>
          <w:iCs/>
          <w:sz w:val="24"/>
          <w:szCs w:val="24"/>
        </w:rPr>
        <w:t>European Journal of Horticultural Science</w:t>
      </w:r>
      <w:r w:rsidRPr="00FD5F4E">
        <w:rPr>
          <w:rFonts w:ascii="Times New Roman" w:hAnsi="Times New Roman" w:cs="Times New Roman"/>
          <w:sz w:val="24"/>
          <w:szCs w:val="24"/>
        </w:rPr>
        <w:t>, </w:t>
      </w:r>
      <w:r w:rsidRPr="00FD5F4E">
        <w:rPr>
          <w:rFonts w:ascii="Times New Roman" w:hAnsi="Times New Roman" w:cs="Times New Roman"/>
          <w:i/>
          <w:iCs/>
          <w:sz w:val="24"/>
          <w:szCs w:val="24"/>
        </w:rPr>
        <w:t>89</w:t>
      </w:r>
      <w:r w:rsidRPr="00FD5F4E">
        <w:rPr>
          <w:rFonts w:ascii="Times New Roman" w:hAnsi="Times New Roman" w:cs="Times New Roman"/>
          <w:sz w:val="24"/>
          <w:szCs w:val="24"/>
        </w:rPr>
        <w:t xml:space="preserve">(4). </w:t>
      </w:r>
      <w:hyperlink r:id="rId8" w:history="1">
        <w:r w:rsidRPr="00FD5F4E">
          <w:rPr>
            <w:rStyle w:val="Hyperlink"/>
            <w:rFonts w:ascii="Times New Roman" w:hAnsi="Times New Roman" w:cs="Times New Roman"/>
            <w:sz w:val="24"/>
            <w:szCs w:val="24"/>
          </w:rPr>
          <w:t>https://doi.org/10.17660/eJHS.2024/019</w:t>
        </w:r>
      </w:hyperlink>
      <w:r w:rsidRPr="00FD5F4E">
        <w:rPr>
          <w:rFonts w:ascii="Times New Roman" w:hAnsi="Times New Roman" w:cs="Times New Roman"/>
          <w:sz w:val="24"/>
          <w:szCs w:val="24"/>
        </w:rPr>
        <w:t xml:space="preserve"> </w:t>
      </w:r>
    </w:p>
    <w:p w14:paraId="751EB436" w14:textId="77777777" w:rsidR="00601391" w:rsidRPr="00FD5F4E" w:rsidRDefault="00601391" w:rsidP="00FD5F4E">
      <w:pPr>
        <w:pStyle w:val="ListParagraph"/>
        <w:numPr>
          <w:ilvl w:val="0"/>
          <w:numId w:val="3"/>
        </w:numPr>
        <w:spacing w:line="360" w:lineRule="auto"/>
        <w:jc w:val="both"/>
        <w:rPr>
          <w:rFonts w:ascii="Times New Roman" w:hAnsi="Times New Roman" w:cs="Times New Roman"/>
          <w:sz w:val="24"/>
          <w:szCs w:val="24"/>
        </w:rPr>
      </w:pPr>
      <w:r w:rsidRPr="00FD5F4E">
        <w:rPr>
          <w:rFonts w:ascii="Times New Roman" w:hAnsi="Times New Roman" w:cs="Times New Roman"/>
          <w:sz w:val="24"/>
          <w:szCs w:val="24"/>
        </w:rPr>
        <w:t xml:space="preserve">Jafari, M., Asadi, E., &amp; </w:t>
      </w:r>
      <w:proofErr w:type="spellStart"/>
      <w:r w:rsidRPr="00FD5F4E">
        <w:rPr>
          <w:rFonts w:ascii="Times New Roman" w:hAnsi="Times New Roman" w:cs="Times New Roman"/>
          <w:sz w:val="24"/>
          <w:szCs w:val="24"/>
        </w:rPr>
        <w:t>Fakheri</w:t>
      </w:r>
      <w:proofErr w:type="spellEnd"/>
      <w:r w:rsidRPr="00FD5F4E">
        <w:rPr>
          <w:rFonts w:ascii="Times New Roman" w:hAnsi="Times New Roman" w:cs="Times New Roman"/>
          <w:sz w:val="24"/>
          <w:szCs w:val="24"/>
        </w:rPr>
        <w:t xml:space="preserve"> </w:t>
      </w:r>
      <w:proofErr w:type="spellStart"/>
      <w:r w:rsidRPr="00FD5F4E">
        <w:rPr>
          <w:rFonts w:ascii="Times New Roman" w:hAnsi="Times New Roman" w:cs="Times New Roman"/>
          <w:sz w:val="24"/>
          <w:szCs w:val="24"/>
        </w:rPr>
        <w:t>Fard</w:t>
      </w:r>
      <w:proofErr w:type="spellEnd"/>
      <w:r w:rsidRPr="00FD5F4E">
        <w:rPr>
          <w:rFonts w:ascii="Times New Roman" w:hAnsi="Times New Roman" w:cs="Times New Roman"/>
          <w:sz w:val="24"/>
          <w:szCs w:val="24"/>
        </w:rPr>
        <w:t>, A. (2024). Operational management of water quality to prevent physical, chemical, and microbial contaminations in hydroponic cultivation. </w:t>
      </w:r>
      <w:r w:rsidRPr="00FD5F4E">
        <w:rPr>
          <w:rFonts w:ascii="Times New Roman" w:hAnsi="Times New Roman" w:cs="Times New Roman"/>
          <w:i/>
          <w:iCs/>
          <w:sz w:val="24"/>
          <w:szCs w:val="24"/>
        </w:rPr>
        <w:t>Water Supply</w:t>
      </w:r>
      <w:r w:rsidRPr="00FD5F4E">
        <w:rPr>
          <w:rFonts w:ascii="Times New Roman" w:hAnsi="Times New Roman" w:cs="Times New Roman"/>
          <w:sz w:val="24"/>
          <w:szCs w:val="24"/>
        </w:rPr>
        <w:t>, </w:t>
      </w:r>
      <w:r w:rsidRPr="00FD5F4E">
        <w:rPr>
          <w:rFonts w:ascii="Times New Roman" w:hAnsi="Times New Roman" w:cs="Times New Roman"/>
          <w:i/>
          <w:iCs/>
          <w:sz w:val="24"/>
          <w:szCs w:val="24"/>
        </w:rPr>
        <w:t>24</w:t>
      </w:r>
      <w:r w:rsidRPr="00FD5F4E">
        <w:rPr>
          <w:rFonts w:ascii="Times New Roman" w:hAnsi="Times New Roman" w:cs="Times New Roman"/>
          <w:sz w:val="24"/>
          <w:szCs w:val="24"/>
        </w:rPr>
        <w:t xml:space="preserve">(9), 3046-3060. </w:t>
      </w:r>
      <w:hyperlink r:id="rId9" w:tgtFrame="_blank" w:history="1">
        <w:r w:rsidRPr="00FD5F4E">
          <w:rPr>
            <w:rStyle w:val="Hyperlink"/>
            <w:rFonts w:ascii="Times New Roman" w:hAnsi="Times New Roman" w:cs="Times New Roman"/>
            <w:sz w:val="24"/>
            <w:szCs w:val="24"/>
          </w:rPr>
          <w:t>https://doi.org/10.2166/ws.2024.192</w:t>
        </w:r>
      </w:hyperlink>
    </w:p>
    <w:p w14:paraId="35F47C58" w14:textId="77777777" w:rsidR="00601391" w:rsidRPr="00FD5F4E" w:rsidRDefault="00601391" w:rsidP="00FD5F4E">
      <w:pPr>
        <w:pStyle w:val="ListParagraph"/>
        <w:numPr>
          <w:ilvl w:val="0"/>
          <w:numId w:val="3"/>
        </w:numPr>
        <w:spacing w:line="360" w:lineRule="auto"/>
        <w:jc w:val="both"/>
        <w:rPr>
          <w:rFonts w:ascii="Times New Roman" w:hAnsi="Times New Roman" w:cs="Times New Roman"/>
          <w:sz w:val="24"/>
          <w:szCs w:val="24"/>
        </w:rPr>
      </w:pPr>
      <w:r w:rsidRPr="00FD5F4E">
        <w:rPr>
          <w:rFonts w:ascii="Times New Roman" w:hAnsi="Times New Roman" w:cs="Times New Roman"/>
          <w:sz w:val="24"/>
          <w:szCs w:val="24"/>
        </w:rPr>
        <w:t xml:space="preserve">Northeast </w:t>
      </w:r>
      <w:proofErr w:type="spellStart"/>
      <w:r w:rsidRPr="00FD5F4E">
        <w:rPr>
          <w:rFonts w:ascii="Times New Roman" w:hAnsi="Times New Roman" w:cs="Times New Roman"/>
          <w:sz w:val="24"/>
          <w:szCs w:val="24"/>
        </w:rPr>
        <w:t>Center</w:t>
      </w:r>
      <w:proofErr w:type="spellEnd"/>
      <w:r w:rsidRPr="00FD5F4E">
        <w:rPr>
          <w:rFonts w:ascii="Times New Roman" w:hAnsi="Times New Roman" w:cs="Times New Roman"/>
          <w:sz w:val="24"/>
          <w:szCs w:val="24"/>
        </w:rPr>
        <w:t xml:space="preserve"> to Advance Food Safety (NECAFS). (2024). </w:t>
      </w:r>
      <w:r w:rsidRPr="00FD5F4E">
        <w:rPr>
          <w:rFonts w:ascii="Times New Roman" w:hAnsi="Times New Roman" w:cs="Times New Roman"/>
          <w:i/>
          <w:iCs/>
          <w:sz w:val="24"/>
          <w:szCs w:val="24"/>
        </w:rPr>
        <w:t>Introduction to produce safety for hydroponic and aquaponic growers.</w:t>
      </w:r>
    </w:p>
    <w:p w14:paraId="7F531834" w14:textId="77777777" w:rsidR="00601391" w:rsidRPr="00FD5F4E" w:rsidRDefault="00601391" w:rsidP="00FD5F4E">
      <w:pPr>
        <w:pStyle w:val="ListParagraph"/>
        <w:numPr>
          <w:ilvl w:val="0"/>
          <w:numId w:val="3"/>
        </w:numPr>
        <w:spacing w:line="360" w:lineRule="auto"/>
        <w:jc w:val="both"/>
        <w:rPr>
          <w:rFonts w:ascii="Times New Roman" w:hAnsi="Times New Roman" w:cs="Times New Roman"/>
          <w:sz w:val="24"/>
          <w:szCs w:val="24"/>
        </w:rPr>
      </w:pPr>
      <w:proofErr w:type="spellStart"/>
      <w:r w:rsidRPr="00FD5F4E">
        <w:rPr>
          <w:rFonts w:ascii="Times New Roman" w:hAnsi="Times New Roman" w:cs="Times New Roman"/>
          <w:sz w:val="24"/>
          <w:szCs w:val="24"/>
        </w:rPr>
        <w:t>Sela</w:t>
      </w:r>
      <w:proofErr w:type="spellEnd"/>
      <w:r w:rsidRPr="00FD5F4E">
        <w:rPr>
          <w:rFonts w:ascii="Times New Roman" w:hAnsi="Times New Roman" w:cs="Times New Roman"/>
          <w:sz w:val="24"/>
          <w:szCs w:val="24"/>
        </w:rPr>
        <w:t xml:space="preserve"> </w:t>
      </w:r>
      <w:proofErr w:type="spellStart"/>
      <w:r w:rsidRPr="00FD5F4E">
        <w:rPr>
          <w:rFonts w:ascii="Times New Roman" w:hAnsi="Times New Roman" w:cs="Times New Roman"/>
          <w:sz w:val="24"/>
          <w:szCs w:val="24"/>
        </w:rPr>
        <w:t>Saldinger</w:t>
      </w:r>
      <w:proofErr w:type="spellEnd"/>
      <w:r w:rsidRPr="00FD5F4E">
        <w:rPr>
          <w:rFonts w:ascii="Times New Roman" w:hAnsi="Times New Roman" w:cs="Times New Roman"/>
          <w:sz w:val="24"/>
          <w:szCs w:val="24"/>
        </w:rPr>
        <w:t xml:space="preserve">, S., Rodov, V., </w:t>
      </w:r>
      <w:proofErr w:type="spellStart"/>
      <w:r w:rsidRPr="00FD5F4E">
        <w:rPr>
          <w:rFonts w:ascii="Times New Roman" w:hAnsi="Times New Roman" w:cs="Times New Roman"/>
          <w:sz w:val="24"/>
          <w:szCs w:val="24"/>
        </w:rPr>
        <w:t>Kenigsbuch</w:t>
      </w:r>
      <w:proofErr w:type="spellEnd"/>
      <w:r w:rsidRPr="00FD5F4E">
        <w:rPr>
          <w:rFonts w:ascii="Times New Roman" w:hAnsi="Times New Roman" w:cs="Times New Roman"/>
          <w:sz w:val="24"/>
          <w:szCs w:val="24"/>
        </w:rPr>
        <w:t>, D., &amp; Bar-Tal, A. (2023). Hydroponic agriculture and microbial safety of vegetables: promises, challenges, and solutions. </w:t>
      </w:r>
      <w:proofErr w:type="spellStart"/>
      <w:r w:rsidRPr="00FD5F4E">
        <w:rPr>
          <w:rFonts w:ascii="Times New Roman" w:hAnsi="Times New Roman" w:cs="Times New Roman"/>
          <w:i/>
          <w:iCs/>
          <w:sz w:val="24"/>
          <w:szCs w:val="24"/>
        </w:rPr>
        <w:t>Horticulturae</w:t>
      </w:r>
      <w:proofErr w:type="spellEnd"/>
      <w:r w:rsidRPr="00FD5F4E">
        <w:rPr>
          <w:rFonts w:ascii="Times New Roman" w:hAnsi="Times New Roman" w:cs="Times New Roman"/>
          <w:sz w:val="24"/>
          <w:szCs w:val="24"/>
        </w:rPr>
        <w:t>, </w:t>
      </w:r>
      <w:r w:rsidRPr="00FD5F4E">
        <w:rPr>
          <w:rFonts w:ascii="Times New Roman" w:hAnsi="Times New Roman" w:cs="Times New Roman"/>
          <w:i/>
          <w:iCs/>
          <w:sz w:val="24"/>
          <w:szCs w:val="24"/>
        </w:rPr>
        <w:t>9</w:t>
      </w:r>
      <w:r w:rsidRPr="00FD5F4E">
        <w:rPr>
          <w:rFonts w:ascii="Times New Roman" w:hAnsi="Times New Roman" w:cs="Times New Roman"/>
          <w:sz w:val="24"/>
          <w:szCs w:val="24"/>
        </w:rPr>
        <w:t>(1), 51.</w:t>
      </w:r>
      <w:r w:rsidRPr="00FD5F4E">
        <w:rPr>
          <w:rFonts w:ascii="Times New Roman" w:hAnsi="Times New Roman" w:cs="Times New Roman"/>
          <w:color w:val="222222"/>
          <w:sz w:val="24"/>
          <w:szCs w:val="24"/>
          <w:shd w:val="clear" w:color="auto" w:fill="FFFFFF"/>
        </w:rPr>
        <w:t xml:space="preserve"> </w:t>
      </w:r>
      <w:r w:rsidRPr="00FD5F4E">
        <w:rPr>
          <w:rFonts w:ascii="Times New Roman" w:hAnsi="Times New Roman" w:cs="Times New Roman"/>
          <w:sz w:val="24"/>
          <w:szCs w:val="24"/>
        </w:rPr>
        <w:t> </w:t>
      </w:r>
      <w:hyperlink r:id="rId10" w:history="1">
        <w:r w:rsidRPr="00FD5F4E">
          <w:rPr>
            <w:rStyle w:val="Hyperlink"/>
            <w:rFonts w:ascii="Times New Roman" w:hAnsi="Times New Roman" w:cs="Times New Roman"/>
            <w:sz w:val="24"/>
            <w:szCs w:val="24"/>
          </w:rPr>
          <w:t>https://doi.org/10.3390/horticulturae9010051</w:t>
        </w:r>
      </w:hyperlink>
    </w:p>
    <w:p w14:paraId="31D473BC" w14:textId="77777777" w:rsidR="00601391" w:rsidRPr="00FD5F4E" w:rsidRDefault="00601391" w:rsidP="00FD5F4E">
      <w:pPr>
        <w:pStyle w:val="ListParagraph"/>
        <w:numPr>
          <w:ilvl w:val="0"/>
          <w:numId w:val="3"/>
        </w:numPr>
        <w:spacing w:line="360" w:lineRule="auto"/>
        <w:jc w:val="both"/>
        <w:rPr>
          <w:rFonts w:ascii="Times New Roman" w:hAnsi="Times New Roman" w:cs="Times New Roman"/>
          <w:sz w:val="24"/>
          <w:szCs w:val="24"/>
        </w:rPr>
      </w:pPr>
      <w:r w:rsidRPr="00FD5F4E">
        <w:rPr>
          <w:rFonts w:ascii="Times New Roman" w:hAnsi="Times New Roman" w:cs="Times New Roman"/>
          <w:sz w:val="24"/>
          <w:szCs w:val="24"/>
        </w:rPr>
        <w:t xml:space="preserve">Tham CAT, Zwe YH, Ten MMZ, Ng GSY, Toh JYL, Poh BL, Zhou W, Li D. 2024. Sanitization of hydroponic farming facilities in Singapore: what, why, and how. </w:t>
      </w:r>
      <w:proofErr w:type="spellStart"/>
      <w:r w:rsidRPr="00FD5F4E">
        <w:rPr>
          <w:rFonts w:ascii="Times New Roman" w:hAnsi="Times New Roman" w:cs="Times New Roman"/>
          <w:sz w:val="24"/>
          <w:szCs w:val="24"/>
        </w:rPr>
        <w:t>Appl</w:t>
      </w:r>
      <w:proofErr w:type="spellEnd"/>
      <w:r w:rsidRPr="00FD5F4E">
        <w:rPr>
          <w:rFonts w:ascii="Times New Roman" w:hAnsi="Times New Roman" w:cs="Times New Roman"/>
          <w:sz w:val="24"/>
          <w:szCs w:val="24"/>
        </w:rPr>
        <w:t xml:space="preserve"> Environ </w:t>
      </w:r>
      <w:proofErr w:type="spellStart"/>
      <w:r w:rsidRPr="00FD5F4E">
        <w:rPr>
          <w:rFonts w:ascii="Times New Roman" w:hAnsi="Times New Roman" w:cs="Times New Roman"/>
          <w:sz w:val="24"/>
          <w:szCs w:val="24"/>
        </w:rPr>
        <w:t>Microbiol</w:t>
      </w:r>
      <w:proofErr w:type="spellEnd"/>
      <w:r w:rsidRPr="00FD5F4E">
        <w:rPr>
          <w:rFonts w:ascii="Times New Roman" w:hAnsi="Times New Roman" w:cs="Times New Roman"/>
          <w:sz w:val="24"/>
          <w:szCs w:val="24"/>
        </w:rPr>
        <w:t xml:space="preserve"> 90:e00672-24. </w:t>
      </w:r>
      <w:hyperlink r:id="rId11" w:history="1">
        <w:r w:rsidRPr="00FD5F4E">
          <w:rPr>
            <w:rStyle w:val="Hyperlink"/>
            <w:rFonts w:ascii="Times New Roman" w:hAnsi="Times New Roman" w:cs="Times New Roman"/>
            <w:sz w:val="24"/>
            <w:szCs w:val="24"/>
          </w:rPr>
          <w:t>https://doi.org/10.1128/aem.00672-24</w:t>
        </w:r>
      </w:hyperlink>
      <w:r w:rsidRPr="00FD5F4E">
        <w:rPr>
          <w:rFonts w:ascii="Times New Roman" w:hAnsi="Times New Roman" w:cs="Times New Roman"/>
          <w:sz w:val="24"/>
          <w:szCs w:val="24"/>
        </w:rPr>
        <w:t xml:space="preserve">  </w:t>
      </w:r>
    </w:p>
    <w:p w14:paraId="3E68BC0D" w14:textId="77777777" w:rsidR="00601391" w:rsidRPr="00FD5F4E" w:rsidRDefault="00601391" w:rsidP="00FD5F4E">
      <w:pPr>
        <w:pStyle w:val="ListParagraph"/>
        <w:numPr>
          <w:ilvl w:val="0"/>
          <w:numId w:val="3"/>
        </w:numPr>
        <w:spacing w:line="360" w:lineRule="auto"/>
        <w:jc w:val="both"/>
        <w:rPr>
          <w:rFonts w:ascii="Times New Roman" w:hAnsi="Times New Roman" w:cs="Times New Roman"/>
          <w:sz w:val="24"/>
          <w:szCs w:val="24"/>
        </w:rPr>
      </w:pPr>
      <w:proofErr w:type="spellStart"/>
      <w:r w:rsidRPr="00FD5F4E">
        <w:rPr>
          <w:rFonts w:ascii="Times New Roman" w:hAnsi="Times New Roman" w:cs="Times New Roman"/>
          <w:sz w:val="24"/>
          <w:szCs w:val="24"/>
        </w:rPr>
        <w:t>Tsunedomi</w:t>
      </w:r>
      <w:proofErr w:type="spellEnd"/>
      <w:r w:rsidRPr="00FD5F4E">
        <w:rPr>
          <w:rFonts w:ascii="Times New Roman" w:hAnsi="Times New Roman" w:cs="Times New Roman"/>
          <w:sz w:val="24"/>
          <w:szCs w:val="24"/>
        </w:rPr>
        <w:t xml:space="preserve">, A., Miyawaki, K., Masamura, A., </w:t>
      </w:r>
      <w:proofErr w:type="spellStart"/>
      <w:r w:rsidRPr="00FD5F4E">
        <w:rPr>
          <w:rFonts w:ascii="Times New Roman" w:hAnsi="Times New Roman" w:cs="Times New Roman"/>
          <w:sz w:val="24"/>
          <w:szCs w:val="24"/>
        </w:rPr>
        <w:t>Nakahashi</w:t>
      </w:r>
      <w:proofErr w:type="spellEnd"/>
      <w:r w:rsidRPr="00FD5F4E">
        <w:rPr>
          <w:rFonts w:ascii="Times New Roman" w:hAnsi="Times New Roman" w:cs="Times New Roman"/>
          <w:sz w:val="24"/>
          <w:szCs w:val="24"/>
        </w:rPr>
        <w:t xml:space="preserve">, M., Mawatari, K., </w:t>
      </w:r>
      <w:proofErr w:type="spellStart"/>
      <w:r w:rsidRPr="00FD5F4E">
        <w:rPr>
          <w:rFonts w:ascii="Times New Roman" w:hAnsi="Times New Roman" w:cs="Times New Roman"/>
          <w:sz w:val="24"/>
          <w:szCs w:val="24"/>
        </w:rPr>
        <w:t>Shimohata</w:t>
      </w:r>
      <w:proofErr w:type="spellEnd"/>
      <w:r w:rsidRPr="00FD5F4E">
        <w:rPr>
          <w:rFonts w:ascii="Times New Roman" w:hAnsi="Times New Roman" w:cs="Times New Roman"/>
          <w:sz w:val="24"/>
          <w:szCs w:val="24"/>
        </w:rPr>
        <w:t>, T., ... &amp; Takahashi, A. (2018). UVA‐LED device to disinfect hydroponic nutrient solution. </w:t>
      </w:r>
      <w:r w:rsidRPr="00FD5F4E">
        <w:rPr>
          <w:rFonts w:ascii="Times New Roman" w:hAnsi="Times New Roman" w:cs="Times New Roman"/>
          <w:i/>
          <w:iCs/>
          <w:sz w:val="24"/>
          <w:szCs w:val="24"/>
        </w:rPr>
        <w:t>The Journal of Medical Investigation</w:t>
      </w:r>
      <w:r w:rsidRPr="00FD5F4E">
        <w:rPr>
          <w:rFonts w:ascii="Times New Roman" w:hAnsi="Times New Roman" w:cs="Times New Roman"/>
          <w:sz w:val="24"/>
          <w:szCs w:val="24"/>
        </w:rPr>
        <w:t>, </w:t>
      </w:r>
      <w:r w:rsidRPr="00FD5F4E">
        <w:rPr>
          <w:rFonts w:ascii="Times New Roman" w:hAnsi="Times New Roman" w:cs="Times New Roman"/>
          <w:i/>
          <w:iCs/>
          <w:sz w:val="24"/>
          <w:szCs w:val="24"/>
        </w:rPr>
        <w:t>65</w:t>
      </w:r>
      <w:r w:rsidRPr="00FD5F4E">
        <w:rPr>
          <w:rFonts w:ascii="Times New Roman" w:hAnsi="Times New Roman" w:cs="Times New Roman"/>
          <w:sz w:val="24"/>
          <w:szCs w:val="24"/>
        </w:rPr>
        <w:t>(3.4), 171-176.  </w:t>
      </w:r>
      <w:hyperlink r:id="rId12" w:history="1">
        <w:r w:rsidRPr="00FD5F4E">
          <w:rPr>
            <w:rStyle w:val="Hyperlink"/>
            <w:rFonts w:ascii="Times New Roman" w:hAnsi="Times New Roman" w:cs="Times New Roman"/>
            <w:sz w:val="24"/>
            <w:szCs w:val="24"/>
          </w:rPr>
          <w:t>https://doi.org/10.2152/jmi.65.171</w:t>
        </w:r>
      </w:hyperlink>
    </w:p>
    <w:p w14:paraId="530326DF" w14:textId="049BDB25" w:rsidR="00601391" w:rsidRPr="0020614A" w:rsidRDefault="00601391" w:rsidP="00FD5F4E">
      <w:pPr>
        <w:pStyle w:val="ListParagraph"/>
        <w:numPr>
          <w:ilvl w:val="0"/>
          <w:numId w:val="3"/>
        </w:numPr>
        <w:spacing w:line="360" w:lineRule="auto"/>
        <w:jc w:val="both"/>
        <w:rPr>
          <w:rStyle w:val="Hyperlink"/>
          <w:rFonts w:ascii="Times New Roman" w:hAnsi="Times New Roman" w:cs="Times New Roman"/>
          <w:color w:val="auto"/>
          <w:sz w:val="24"/>
          <w:szCs w:val="24"/>
          <w:u w:val="none"/>
        </w:rPr>
      </w:pPr>
      <w:r w:rsidRPr="00FD5F4E">
        <w:rPr>
          <w:rFonts w:ascii="Times New Roman" w:hAnsi="Times New Roman" w:cs="Times New Roman"/>
          <w:sz w:val="24"/>
          <w:szCs w:val="24"/>
        </w:rPr>
        <w:t xml:space="preserve">Van </w:t>
      </w:r>
      <w:proofErr w:type="spellStart"/>
      <w:r w:rsidRPr="00FD5F4E">
        <w:rPr>
          <w:rFonts w:ascii="Times New Roman" w:hAnsi="Times New Roman" w:cs="Times New Roman"/>
          <w:sz w:val="24"/>
          <w:szCs w:val="24"/>
        </w:rPr>
        <w:t>Os</w:t>
      </w:r>
      <w:proofErr w:type="spellEnd"/>
      <w:r w:rsidRPr="00FD5F4E">
        <w:rPr>
          <w:rFonts w:ascii="Times New Roman" w:hAnsi="Times New Roman" w:cs="Times New Roman"/>
          <w:sz w:val="24"/>
          <w:szCs w:val="24"/>
        </w:rPr>
        <w:t xml:space="preserve">, E. A. (2008, August). Comparison of some chemical and non-chemical treatments to disinfect a recirculating nutrient solution. In International Symposium on Soilless Culture and Hydroponics 843 (pp. 229-234). </w:t>
      </w:r>
      <w:hyperlink r:id="rId13" w:history="1">
        <w:r w:rsidRPr="00FD5F4E">
          <w:rPr>
            <w:rStyle w:val="Hyperlink"/>
            <w:rFonts w:ascii="Times New Roman" w:hAnsi="Times New Roman" w:cs="Times New Roman"/>
            <w:sz w:val="24"/>
            <w:szCs w:val="24"/>
          </w:rPr>
          <w:t>10.17660/ActaHortic.2009.843.29</w:t>
        </w:r>
      </w:hyperlink>
    </w:p>
    <w:p w14:paraId="6A32C85F" w14:textId="6887C826" w:rsidR="0020614A" w:rsidRPr="00E7660C" w:rsidRDefault="0020614A" w:rsidP="00FD5F4E">
      <w:pPr>
        <w:pStyle w:val="ListParagraph"/>
        <w:numPr>
          <w:ilvl w:val="0"/>
          <w:numId w:val="3"/>
        </w:numPr>
        <w:spacing w:line="360" w:lineRule="auto"/>
        <w:jc w:val="both"/>
        <w:rPr>
          <w:rFonts w:ascii="Times New Roman" w:hAnsi="Times New Roman" w:cs="Times New Roman"/>
          <w:sz w:val="24"/>
          <w:szCs w:val="24"/>
          <w:highlight w:val="yellow"/>
        </w:rPr>
      </w:pPr>
      <w:proofErr w:type="gramStart"/>
      <w:r w:rsidRPr="00E7660C">
        <w:rPr>
          <w:rFonts w:ascii="Times New Roman" w:hAnsi="Times New Roman" w:cs="Times New Roman"/>
          <w:sz w:val="24"/>
          <w:szCs w:val="24"/>
          <w:highlight w:val="yellow"/>
        </w:rPr>
        <w:lastRenderedPageBreak/>
        <w:t>Naresh ,</w:t>
      </w:r>
      <w:proofErr w:type="gramEnd"/>
      <w:r w:rsidRPr="00E7660C">
        <w:rPr>
          <w:rFonts w:ascii="Times New Roman" w:hAnsi="Times New Roman" w:cs="Times New Roman"/>
          <w:sz w:val="24"/>
          <w:szCs w:val="24"/>
          <w:highlight w:val="yellow"/>
        </w:rPr>
        <w:t xml:space="preserve"> R., Jadav , S. K., Singh , M., Patel , A., Singh , B., </w:t>
      </w:r>
      <w:proofErr w:type="spellStart"/>
      <w:r w:rsidRPr="00E7660C">
        <w:rPr>
          <w:rFonts w:ascii="Times New Roman" w:hAnsi="Times New Roman" w:cs="Times New Roman"/>
          <w:sz w:val="24"/>
          <w:szCs w:val="24"/>
          <w:highlight w:val="yellow"/>
        </w:rPr>
        <w:t>Beese</w:t>
      </w:r>
      <w:proofErr w:type="spellEnd"/>
      <w:r w:rsidRPr="00E7660C">
        <w:rPr>
          <w:rFonts w:ascii="Times New Roman" w:hAnsi="Times New Roman" w:cs="Times New Roman"/>
          <w:sz w:val="24"/>
          <w:szCs w:val="24"/>
          <w:highlight w:val="yellow"/>
        </w:rPr>
        <w:t xml:space="preserve"> , S., &amp; Pandey , S. K. (2024). Role of Hydroponics in Improving Water-Use Efficiency and Food Security. </w:t>
      </w:r>
      <w:r w:rsidRPr="00E7660C">
        <w:rPr>
          <w:rFonts w:ascii="Times New Roman" w:hAnsi="Times New Roman" w:cs="Times New Roman"/>
          <w:i/>
          <w:iCs/>
          <w:sz w:val="24"/>
          <w:szCs w:val="24"/>
          <w:highlight w:val="yellow"/>
        </w:rPr>
        <w:t>International Journal of Environment and Climate Change</w:t>
      </w:r>
      <w:r w:rsidRPr="00E7660C">
        <w:rPr>
          <w:rFonts w:ascii="Times New Roman" w:hAnsi="Times New Roman" w:cs="Times New Roman"/>
          <w:sz w:val="24"/>
          <w:szCs w:val="24"/>
          <w:highlight w:val="yellow"/>
        </w:rPr>
        <w:t>, </w:t>
      </w:r>
      <w:r w:rsidRPr="00E7660C">
        <w:rPr>
          <w:rFonts w:ascii="Times New Roman" w:hAnsi="Times New Roman" w:cs="Times New Roman"/>
          <w:i/>
          <w:iCs/>
          <w:sz w:val="24"/>
          <w:szCs w:val="24"/>
          <w:highlight w:val="yellow"/>
        </w:rPr>
        <w:t>14</w:t>
      </w:r>
      <w:r w:rsidRPr="00E7660C">
        <w:rPr>
          <w:rFonts w:ascii="Times New Roman" w:hAnsi="Times New Roman" w:cs="Times New Roman"/>
          <w:sz w:val="24"/>
          <w:szCs w:val="24"/>
          <w:highlight w:val="yellow"/>
        </w:rPr>
        <w:t>(2), 608–633.</w:t>
      </w:r>
      <w:r w:rsidR="00BD577A">
        <w:rPr>
          <w:rFonts w:ascii="Times New Roman" w:hAnsi="Times New Roman" w:cs="Times New Roman"/>
          <w:sz w:val="24"/>
          <w:szCs w:val="24"/>
          <w:highlight w:val="yellow"/>
        </w:rPr>
        <w:t xml:space="preserve"> </w:t>
      </w:r>
    </w:p>
    <w:p w14:paraId="37BD0332" w14:textId="3C164481" w:rsidR="0020614A" w:rsidRPr="00E7660C" w:rsidRDefault="0020614A" w:rsidP="00FD5F4E">
      <w:pPr>
        <w:pStyle w:val="ListParagraph"/>
        <w:numPr>
          <w:ilvl w:val="0"/>
          <w:numId w:val="3"/>
        </w:numPr>
        <w:spacing w:line="360" w:lineRule="auto"/>
        <w:jc w:val="both"/>
        <w:rPr>
          <w:rFonts w:ascii="Times New Roman" w:hAnsi="Times New Roman" w:cs="Times New Roman"/>
          <w:sz w:val="24"/>
          <w:szCs w:val="24"/>
          <w:highlight w:val="yellow"/>
        </w:rPr>
      </w:pPr>
      <w:proofErr w:type="gramStart"/>
      <w:r w:rsidRPr="00E7660C">
        <w:rPr>
          <w:rFonts w:ascii="Times New Roman" w:hAnsi="Times New Roman" w:cs="Times New Roman"/>
          <w:sz w:val="24"/>
          <w:szCs w:val="24"/>
          <w:highlight w:val="yellow"/>
        </w:rPr>
        <w:t>Thakur ,</w:t>
      </w:r>
      <w:proofErr w:type="gramEnd"/>
      <w:r w:rsidRPr="00E7660C">
        <w:rPr>
          <w:rFonts w:ascii="Times New Roman" w:hAnsi="Times New Roman" w:cs="Times New Roman"/>
          <w:sz w:val="24"/>
          <w:szCs w:val="24"/>
          <w:highlight w:val="yellow"/>
        </w:rPr>
        <w:t xml:space="preserve"> P., Wadhwa , H., Kaushal , S., &amp; Shubham. (2023). Nutrient Dynamics for Hydroponic Production System. </w:t>
      </w:r>
      <w:r w:rsidRPr="00E7660C">
        <w:rPr>
          <w:rFonts w:ascii="Times New Roman" w:hAnsi="Times New Roman" w:cs="Times New Roman"/>
          <w:i/>
          <w:iCs/>
          <w:sz w:val="24"/>
          <w:szCs w:val="24"/>
          <w:highlight w:val="yellow"/>
        </w:rPr>
        <w:t>International Journal of Plant &amp; Soil Science</w:t>
      </w:r>
      <w:r w:rsidRPr="00E7660C">
        <w:rPr>
          <w:rFonts w:ascii="Times New Roman" w:hAnsi="Times New Roman" w:cs="Times New Roman"/>
          <w:sz w:val="24"/>
          <w:szCs w:val="24"/>
          <w:highlight w:val="yellow"/>
        </w:rPr>
        <w:t>, </w:t>
      </w:r>
      <w:r w:rsidRPr="00E7660C">
        <w:rPr>
          <w:rFonts w:ascii="Times New Roman" w:hAnsi="Times New Roman" w:cs="Times New Roman"/>
          <w:i/>
          <w:iCs/>
          <w:sz w:val="24"/>
          <w:szCs w:val="24"/>
          <w:highlight w:val="yellow"/>
        </w:rPr>
        <w:t>35</w:t>
      </w:r>
      <w:r w:rsidRPr="00E7660C">
        <w:rPr>
          <w:rFonts w:ascii="Times New Roman" w:hAnsi="Times New Roman" w:cs="Times New Roman"/>
          <w:sz w:val="24"/>
          <w:szCs w:val="24"/>
          <w:highlight w:val="yellow"/>
        </w:rPr>
        <w:t>(21), 982–993.</w:t>
      </w:r>
      <w:r w:rsidR="00A52B86">
        <w:rPr>
          <w:rFonts w:ascii="Times New Roman" w:hAnsi="Times New Roman" w:cs="Times New Roman"/>
          <w:sz w:val="24"/>
          <w:szCs w:val="24"/>
          <w:highlight w:val="yellow"/>
        </w:rPr>
        <w:t xml:space="preserve"> </w:t>
      </w:r>
    </w:p>
    <w:p w14:paraId="111467F9" w14:textId="3D4ED584" w:rsidR="00883333" w:rsidRDefault="00E7660C" w:rsidP="00FD5F4E">
      <w:pPr>
        <w:pStyle w:val="ListParagraph"/>
        <w:numPr>
          <w:ilvl w:val="0"/>
          <w:numId w:val="3"/>
        </w:numPr>
        <w:spacing w:line="360" w:lineRule="auto"/>
        <w:jc w:val="both"/>
        <w:rPr>
          <w:rFonts w:ascii="Times New Roman" w:hAnsi="Times New Roman" w:cs="Times New Roman"/>
          <w:sz w:val="24"/>
          <w:szCs w:val="24"/>
          <w:highlight w:val="yellow"/>
        </w:rPr>
      </w:pPr>
      <w:proofErr w:type="spellStart"/>
      <w:r w:rsidRPr="00E7660C">
        <w:rPr>
          <w:rFonts w:ascii="Times New Roman" w:hAnsi="Times New Roman" w:cs="Times New Roman"/>
          <w:sz w:val="24"/>
          <w:szCs w:val="24"/>
          <w:highlight w:val="yellow"/>
        </w:rPr>
        <w:t>Sela</w:t>
      </w:r>
      <w:proofErr w:type="spellEnd"/>
      <w:r w:rsidRPr="00E7660C">
        <w:rPr>
          <w:rFonts w:ascii="Times New Roman" w:hAnsi="Times New Roman" w:cs="Times New Roman"/>
          <w:sz w:val="24"/>
          <w:szCs w:val="24"/>
          <w:highlight w:val="yellow"/>
        </w:rPr>
        <w:t xml:space="preserve"> </w:t>
      </w:r>
      <w:proofErr w:type="spellStart"/>
      <w:r w:rsidRPr="00E7660C">
        <w:rPr>
          <w:rFonts w:ascii="Times New Roman" w:hAnsi="Times New Roman" w:cs="Times New Roman"/>
          <w:sz w:val="24"/>
          <w:szCs w:val="24"/>
          <w:highlight w:val="yellow"/>
        </w:rPr>
        <w:t>Saldinger</w:t>
      </w:r>
      <w:proofErr w:type="spellEnd"/>
      <w:r w:rsidRPr="00E7660C">
        <w:rPr>
          <w:rFonts w:ascii="Times New Roman" w:hAnsi="Times New Roman" w:cs="Times New Roman"/>
          <w:sz w:val="24"/>
          <w:szCs w:val="24"/>
          <w:highlight w:val="yellow"/>
        </w:rPr>
        <w:t xml:space="preserve">, S., </w:t>
      </w:r>
      <w:proofErr w:type="spellStart"/>
      <w:r w:rsidRPr="00E7660C">
        <w:rPr>
          <w:rFonts w:ascii="Times New Roman" w:hAnsi="Times New Roman" w:cs="Times New Roman"/>
          <w:sz w:val="24"/>
          <w:szCs w:val="24"/>
          <w:highlight w:val="yellow"/>
        </w:rPr>
        <w:t>Rodov</w:t>
      </w:r>
      <w:proofErr w:type="spellEnd"/>
      <w:r w:rsidRPr="00E7660C">
        <w:rPr>
          <w:rFonts w:ascii="Times New Roman" w:hAnsi="Times New Roman" w:cs="Times New Roman"/>
          <w:sz w:val="24"/>
          <w:szCs w:val="24"/>
          <w:highlight w:val="yellow"/>
        </w:rPr>
        <w:t xml:space="preserve">, V., </w:t>
      </w:r>
      <w:proofErr w:type="spellStart"/>
      <w:r w:rsidRPr="00E7660C">
        <w:rPr>
          <w:rFonts w:ascii="Times New Roman" w:hAnsi="Times New Roman" w:cs="Times New Roman"/>
          <w:sz w:val="24"/>
          <w:szCs w:val="24"/>
          <w:highlight w:val="yellow"/>
        </w:rPr>
        <w:t>Kenigsbuch</w:t>
      </w:r>
      <w:proofErr w:type="spellEnd"/>
      <w:r w:rsidRPr="00E7660C">
        <w:rPr>
          <w:rFonts w:ascii="Times New Roman" w:hAnsi="Times New Roman" w:cs="Times New Roman"/>
          <w:sz w:val="24"/>
          <w:szCs w:val="24"/>
          <w:highlight w:val="yellow"/>
        </w:rPr>
        <w:t>, D., &amp; Bar-Tal, A. (2023). Hydroponic agriculture and microbial safety of vegetables: promises, challenges, and solutions. </w:t>
      </w:r>
      <w:proofErr w:type="spellStart"/>
      <w:r w:rsidRPr="00E7660C">
        <w:rPr>
          <w:rFonts w:ascii="Times New Roman" w:hAnsi="Times New Roman" w:cs="Times New Roman"/>
          <w:i/>
          <w:iCs/>
          <w:sz w:val="24"/>
          <w:szCs w:val="24"/>
          <w:highlight w:val="yellow"/>
        </w:rPr>
        <w:t>Horticulturae</w:t>
      </w:r>
      <w:proofErr w:type="spellEnd"/>
      <w:r w:rsidRPr="00E7660C">
        <w:rPr>
          <w:rFonts w:ascii="Times New Roman" w:hAnsi="Times New Roman" w:cs="Times New Roman"/>
          <w:sz w:val="24"/>
          <w:szCs w:val="24"/>
          <w:highlight w:val="yellow"/>
        </w:rPr>
        <w:t>, </w:t>
      </w:r>
      <w:r w:rsidRPr="00E7660C">
        <w:rPr>
          <w:rFonts w:ascii="Times New Roman" w:hAnsi="Times New Roman" w:cs="Times New Roman"/>
          <w:i/>
          <w:iCs/>
          <w:sz w:val="24"/>
          <w:szCs w:val="24"/>
          <w:highlight w:val="yellow"/>
        </w:rPr>
        <w:t>9</w:t>
      </w:r>
      <w:r w:rsidRPr="00E7660C">
        <w:rPr>
          <w:rFonts w:ascii="Times New Roman" w:hAnsi="Times New Roman" w:cs="Times New Roman"/>
          <w:sz w:val="24"/>
          <w:szCs w:val="24"/>
          <w:highlight w:val="yellow"/>
        </w:rPr>
        <w:t>(1), 51.</w:t>
      </w:r>
      <w:r w:rsidR="00CD50CA">
        <w:rPr>
          <w:rFonts w:ascii="Times New Roman" w:hAnsi="Times New Roman" w:cs="Times New Roman"/>
          <w:sz w:val="24"/>
          <w:szCs w:val="24"/>
          <w:highlight w:val="yellow"/>
        </w:rPr>
        <w:t xml:space="preserve"> </w:t>
      </w:r>
    </w:p>
    <w:p w14:paraId="73979DA7" w14:textId="1461FBD4" w:rsidR="00E7660C" w:rsidRDefault="00E7660C" w:rsidP="00FD5F4E">
      <w:pPr>
        <w:pStyle w:val="ListParagraph"/>
        <w:numPr>
          <w:ilvl w:val="0"/>
          <w:numId w:val="3"/>
        </w:numPr>
        <w:spacing w:line="360" w:lineRule="auto"/>
        <w:jc w:val="both"/>
        <w:rPr>
          <w:rFonts w:ascii="Times New Roman" w:hAnsi="Times New Roman" w:cs="Times New Roman"/>
          <w:sz w:val="24"/>
          <w:szCs w:val="24"/>
          <w:highlight w:val="yellow"/>
        </w:rPr>
      </w:pPr>
      <w:r w:rsidRPr="00E7660C">
        <w:rPr>
          <w:rFonts w:ascii="Times New Roman" w:hAnsi="Times New Roman" w:cs="Times New Roman"/>
          <w:sz w:val="24"/>
          <w:szCs w:val="24"/>
          <w:highlight w:val="yellow"/>
        </w:rPr>
        <w:t>Riggio, G. M., Jones, S. L., &amp; Gibson, K. E. (2019). Risk of human pathogen internalization in leafy vegetables during lab-scale hydroponic cultivation. </w:t>
      </w:r>
      <w:proofErr w:type="spellStart"/>
      <w:r w:rsidRPr="00E7660C">
        <w:rPr>
          <w:rFonts w:ascii="Times New Roman" w:hAnsi="Times New Roman" w:cs="Times New Roman"/>
          <w:i/>
          <w:iCs/>
          <w:sz w:val="24"/>
          <w:szCs w:val="24"/>
          <w:highlight w:val="yellow"/>
        </w:rPr>
        <w:t>Horticulturae</w:t>
      </w:r>
      <w:proofErr w:type="spellEnd"/>
      <w:r w:rsidRPr="00E7660C">
        <w:rPr>
          <w:rFonts w:ascii="Times New Roman" w:hAnsi="Times New Roman" w:cs="Times New Roman"/>
          <w:sz w:val="24"/>
          <w:szCs w:val="24"/>
          <w:highlight w:val="yellow"/>
        </w:rPr>
        <w:t>, </w:t>
      </w:r>
      <w:r w:rsidRPr="00E7660C">
        <w:rPr>
          <w:rFonts w:ascii="Times New Roman" w:hAnsi="Times New Roman" w:cs="Times New Roman"/>
          <w:i/>
          <w:iCs/>
          <w:sz w:val="24"/>
          <w:szCs w:val="24"/>
          <w:highlight w:val="yellow"/>
        </w:rPr>
        <w:t>5</w:t>
      </w:r>
      <w:r w:rsidRPr="00E7660C">
        <w:rPr>
          <w:rFonts w:ascii="Times New Roman" w:hAnsi="Times New Roman" w:cs="Times New Roman"/>
          <w:sz w:val="24"/>
          <w:szCs w:val="24"/>
          <w:highlight w:val="yellow"/>
        </w:rPr>
        <w:t>(1), 25.</w:t>
      </w:r>
      <w:r w:rsidR="00650F68">
        <w:rPr>
          <w:rFonts w:ascii="Times New Roman" w:hAnsi="Times New Roman" w:cs="Times New Roman"/>
          <w:sz w:val="24"/>
          <w:szCs w:val="24"/>
          <w:highlight w:val="yellow"/>
        </w:rPr>
        <w:t xml:space="preserve"> </w:t>
      </w:r>
    </w:p>
    <w:p w14:paraId="2A8B0E69" w14:textId="0E06A373" w:rsidR="0038706D" w:rsidRPr="00E7660C" w:rsidRDefault="0038706D" w:rsidP="00FD5F4E">
      <w:pPr>
        <w:pStyle w:val="ListParagraph"/>
        <w:numPr>
          <w:ilvl w:val="0"/>
          <w:numId w:val="3"/>
        </w:numPr>
        <w:spacing w:line="360" w:lineRule="auto"/>
        <w:jc w:val="both"/>
        <w:rPr>
          <w:rFonts w:ascii="Times New Roman" w:hAnsi="Times New Roman" w:cs="Times New Roman"/>
          <w:sz w:val="24"/>
          <w:szCs w:val="24"/>
          <w:highlight w:val="yellow"/>
        </w:rPr>
      </w:pPr>
      <w:r w:rsidRPr="0038706D">
        <w:rPr>
          <w:rFonts w:ascii="Times New Roman" w:hAnsi="Times New Roman" w:cs="Times New Roman"/>
          <w:sz w:val="24"/>
          <w:szCs w:val="24"/>
          <w:highlight w:val="yellow"/>
        </w:rPr>
        <w:t>Dong, M., &amp; Feng, H. (2022). Microbial community analysis and food safety practice survey-based hazard identification and risk assessment for controlled environment hydroponic/aquaponic farming systems. </w:t>
      </w:r>
      <w:r w:rsidRPr="0038706D">
        <w:rPr>
          <w:rFonts w:ascii="Times New Roman" w:hAnsi="Times New Roman" w:cs="Times New Roman"/>
          <w:i/>
          <w:iCs/>
          <w:sz w:val="24"/>
          <w:szCs w:val="24"/>
          <w:highlight w:val="yellow"/>
        </w:rPr>
        <w:t>Frontiers in Microbiology</w:t>
      </w:r>
      <w:r w:rsidRPr="0038706D">
        <w:rPr>
          <w:rFonts w:ascii="Times New Roman" w:hAnsi="Times New Roman" w:cs="Times New Roman"/>
          <w:sz w:val="24"/>
          <w:szCs w:val="24"/>
          <w:highlight w:val="yellow"/>
        </w:rPr>
        <w:t>, </w:t>
      </w:r>
      <w:r w:rsidRPr="0038706D">
        <w:rPr>
          <w:rFonts w:ascii="Times New Roman" w:hAnsi="Times New Roman" w:cs="Times New Roman"/>
          <w:i/>
          <w:iCs/>
          <w:sz w:val="24"/>
          <w:szCs w:val="24"/>
          <w:highlight w:val="yellow"/>
        </w:rPr>
        <w:t>13</w:t>
      </w:r>
      <w:r w:rsidRPr="0038706D">
        <w:rPr>
          <w:rFonts w:ascii="Times New Roman" w:hAnsi="Times New Roman" w:cs="Times New Roman"/>
          <w:sz w:val="24"/>
          <w:szCs w:val="24"/>
          <w:highlight w:val="yellow"/>
        </w:rPr>
        <w:t>, 879260.</w:t>
      </w:r>
      <w:r w:rsidR="00665758">
        <w:rPr>
          <w:rFonts w:ascii="Times New Roman" w:hAnsi="Times New Roman" w:cs="Times New Roman"/>
          <w:sz w:val="24"/>
          <w:szCs w:val="24"/>
          <w:highlight w:val="yellow"/>
        </w:rPr>
        <w:t xml:space="preserve"> </w:t>
      </w:r>
    </w:p>
    <w:sectPr w:rsidR="0038706D" w:rsidRPr="00E7660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DCF16" w14:textId="77777777" w:rsidR="0031765D" w:rsidRDefault="0031765D" w:rsidP="00C46A1E">
      <w:pPr>
        <w:spacing w:after="0" w:line="240" w:lineRule="auto"/>
      </w:pPr>
      <w:r>
        <w:separator/>
      </w:r>
    </w:p>
  </w:endnote>
  <w:endnote w:type="continuationSeparator" w:id="0">
    <w:p w14:paraId="2F2CBF66" w14:textId="77777777" w:rsidR="0031765D" w:rsidRDefault="0031765D" w:rsidP="00C4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233E5" w14:textId="77777777" w:rsidR="00C46A1E" w:rsidRDefault="00C46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D6C4F" w14:textId="77777777" w:rsidR="00C46A1E" w:rsidRDefault="00C46A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F38D1" w14:textId="77777777" w:rsidR="00C46A1E" w:rsidRDefault="00C46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F141A" w14:textId="77777777" w:rsidR="0031765D" w:rsidRDefault="0031765D" w:rsidP="00C46A1E">
      <w:pPr>
        <w:spacing w:after="0" w:line="240" w:lineRule="auto"/>
      </w:pPr>
      <w:r>
        <w:separator/>
      </w:r>
    </w:p>
  </w:footnote>
  <w:footnote w:type="continuationSeparator" w:id="0">
    <w:p w14:paraId="0DA0852A" w14:textId="77777777" w:rsidR="0031765D" w:rsidRDefault="0031765D" w:rsidP="00C46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79AEE" w14:textId="035D5F38" w:rsidR="00C46A1E" w:rsidRDefault="00C46A1E">
    <w:pPr>
      <w:pStyle w:val="Header"/>
    </w:pPr>
    <w:r>
      <w:rPr>
        <w:noProof/>
      </w:rPr>
      <w:pict w14:anchorId="08A029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2844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2A358" w14:textId="35F574CA" w:rsidR="00C46A1E" w:rsidRDefault="00C46A1E">
    <w:pPr>
      <w:pStyle w:val="Header"/>
    </w:pPr>
    <w:r>
      <w:rPr>
        <w:noProof/>
      </w:rPr>
      <w:pict w14:anchorId="4D5E4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2844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1DB5D" w14:textId="7BEDDFB2" w:rsidR="00C46A1E" w:rsidRDefault="00C46A1E">
    <w:pPr>
      <w:pStyle w:val="Header"/>
    </w:pPr>
    <w:r>
      <w:rPr>
        <w:noProof/>
      </w:rPr>
      <w:pict w14:anchorId="184A78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2844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B4439"/>
    <w:multiLevelType w:val="hybridMultilevel"/>
    <w:tmpl w:val="F64C42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484DD0"/>
    <w:multiLevelType w:val="hybridMultilevel"/>
    <w:tmpl w:val="CC6E3E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A14AFD"/>
    <w:multiLevelType w:val="hybridMultilevel"/>
    <w:tmpl w:val="184678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D172249"/>
    <w:multiLevelType w:val="hybridMultilevel"/>
    <w:tmpl w:val="43BE50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B1739BD"/>
    <w:multiLevelType w:val="multilevel"/>
    <w:tmpl w:val="92FE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51B5E"/>
    <w:multiLevelType w:val="hybridMultilevel"/>
    <w:tmpl w:val="25A243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C6143BF"/>
    <w:multiLevelType w:val="hybridMultilevel"/>
    <w:tmpl w:val="637622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EDF56BF"/>
    <w:multiLevelType w:val="hybridMultilevel"/>
    <w:tmpl w:val="275C6F24"/>
    <w:lvl w:ilvl="0" w:tplc="40090001">
      <w:start w:val="1"/>
      <w:numFmt w:val="bullet"/>
      <w:lvlText w:val=""/>
      <w:lvlJc w:val="left"/>
      <w:pPr>
        <w:ind w:left="720" w:hanging="360"/>
      </w:pPr>
      <w:rPr>
        <w:rFonts w:ascii="Symbol" w:hAnsi="Symbol" w:hint="default"/>
      </w:rPr>
    </w:lvl>
    <w:lvl w:ilvl="1" w:tplc="4BE027AC">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6C9741D"/>
    <w:multiLevelType w:val="hybridMultilevel"/>
    <w:tmpl w:val="B55647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D91148F"/>
    <w:multiLevelType w:val="hybridMultilevel"/>
    <w:tmpl w:val="A2CAD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F682F24"/>
    <w:multiLevelType w:val="hybridMultilevel"/>
    <w:tmpl w:val="D438E4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03200A3"/>
    <w:multiLevelType w:val="hybridMultilevel"/>
    <w:tmpl w:val="437070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17E378B"/>
    <w:multiLevelType w:val="hybridMultilevel"/>
    <w:tmpl w:val="34A04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B153042"/>
    <w:multiLevelType w:val="hybridMultilevel"/>
    <w:tmpl w:val="FD24F2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C35420D"/>
    <w:multiLevelType w:val="hybridMultilevel"/>
    <w:tmpl w:val="6358A5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6EC5E5A"/>
    <w:multiLevelType w:val="hybridMultilevel"/>
    <w:tmpl w:val="F5765A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9DF55F5"/>
    <w:multiLevelType w:val="hybridMultilevel"/>
    <w:tmpl w:val="D95C20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6"/>
  </w:num>
  <w:num w:numId="4">
    <w:abstractNumId w:val="5"/>
  </w:num>
  <w:num w:numId="5">
    <w:abstractNumId w:val="9"/>
  </w:num>
  <w:num w:numId="6">
    <w:abstractNumId w:val="15"/>
  </w:num>
  <w:num w:numId="7">
    <w:abstractNumId w:val="12"/>
  </w:num>
  <w:num w:numId="8">
    <w:abstractNumId w:val="2"/>
  </w:num>
  <w:num w:numId="9">
    <w:abstractNumId w:val="7"/>
  </w:num>
  <w:num w:numId="10">
    <w:abstractNumId w:val="11"/>
  </w:num>
  <w:num w:numId="11">
    <w:abstractNumId w:val="3"/>
  </w:num>
  <w:num w:numId="12">
    <w:abstractNumId w:val="6"/>
  </w:num>
  <w:num w:numId="13">
    <w:abstractNumId w:val="1"/>
  </w:num>
  <w:num w:numId="14">
    <w:abstractNumId w:val="14"/>
  </w:num>
  <w:num w:numId="15">
    <w:abstractNumId w:val="0"/>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wMzIyMTEyNjE1MbNU0lEKTi0uzszPAykwrAUA7Vy6QSwAAAA="/>
  </w:docVars>
  <w:rsids>
    <w:rsidRoot w:val="005D366D"/>
    <w:rsid w:val="00002AFF"/>
    <w:rsid w:val="00011799"/>
    <w:rsid w:val="00027B93"/>
    <w:rsid w:val="00056221"/>
    <w:rsid w:val="00087658"/>
    <w:rsid w:val="00094D15"/>
    <w:rsid w:val="00096835"/>
    <w:rsid w:val="0010296D"/>
    <w:rsid w:val="00103DBB"/>
    <w:rsid w:val="00110BA2"/>
    <w:rsid w:val="001618D2"/>
    <w:rsid w:val="001A4EFF"/>
    <w:rsid w:val="001B23CE"/>
    <w:rsid w:val="001E079C"/>
    <w:rsid w:val="0020614A"/>
    <w:rsid w:val="0022346E"/>
    <w:rsid w:val="00242D8D"/>
    <w:rsid w:val="00245734"/>
    <w:rsid w:val="002670CB"/>
    <w:rsid w:val="00297698"/>
    <w:rsid w:val="002F043D"/>
    <w:rsid w:val="0031765D"/>
    <w:rsid w:val="00336576"/>
    <w:rsid w:val="00346C34"/>
    <w:rsid w:val="0038706D"/>
    <w:rsid w:val="003E137E"/>
    <w:rsid w:val="004151A6"/>
    <w:rsid w:val="004378D6"/>
    <w:rsid w:val="004419EF"/>
    <w:rsid w:val="00475C13"/>
    <w:rsid w:val="00485077"/>
    <w:rsid w:val="004F0495"/>
    <w:rsid w:val="00514229"/>
    <w:rsid w:val="005B7F43"/>
    <w:rsid w:val="005D366D"/>
    <w:rsid w:val="005E1A17"/>
    <w:rsid w:val="00601391"/>
    <w:rsid w:val="006179A6"/>
    <w:rsid w:val="00650F68"/>
    <w:rsid w:val="00665758"/>
    <w:rsid w:val="006972B7"/>
    <w:rsid w:val="006A6648"/>
    <w:rsid w:val="006B23DF"/>
    <w:rsid w:val="006B43BD"/>
    <w:rsid w:val="006E3C1A"/>
    <w:rsid w:val="006E7F96"/>
    <w:rsid w:val="007238D7"/>
    <w:rsid w:val="0073017C"/>
    <w:rsid w:val="0073501C"/>
    <w:rsid w:val="00753AE0"/>
    <w:rsid w:val="007617D2"/>
    <w:rsid w:val="00782B64"/>
    <w:rsid w:val="007830D9"/>
    <w:rsid w:val="00796C42"/>
    <w:rsid w:val="007D2F5F"/>
    <w:rsid w:val="007D4B87"/>
    <w:rsid w:val="007E0A5B"/>
    <w:rsid w:val="007E6695"/>
    <w:rsid w:val="007F27E6"/>
    <w:rsid w:val="00805D90"/>
    <w:rsid w:val="0081510A"/>
    <w:rsid w:val="00883333"/>
    <w:rsid w:val="008B3499"/>
    <w:rsid w:val="00935C13"/>
    <w:rsid w:val="00943073"/>
    <w:rsid w:val="009850B2"/>
    <w:rsid w:val="00993C31"/>
    <w:rsid w:val="009C0D88"/>
    <w:rsid w:val="009C4531"/>
    <w:rsid w:val="009C72F8"/>
    <w:rsid w:val="009E06F8"/>
    <w:rsid w:val="00A021DD"/>
    <w:rsid w:val="00A52B86"/>
    <w:rsid w:val="00A57AD2"/>
    <w:rsid w:val="00A9601D"/>
    <w:rsid w:val="00AE3459"/>
    <w:rsid w:val="00B32D6E"/>
    <w:rsid w:val="00B45FDA"/>
    <w:rsid w:val="00BC58B0"/>
    <w:rsid w:val="00BD577A"/>
    <w:rsid w:val="00BD7A39"/>
    <w:rsid w:val="00C07A70"/>
    <w:rsid w:val="00C46A1E"/>
    <w:rsid w:val="00C670D2"/>
    <w:rsid w:val="00C733A0"/>
    <w:rsid w:val="00C859D9"/>
    <w:rsid w:val="00C8797D"/>
    <w:rsid w:val="00CA6B10"/>
    <w:rsid w:val="00CB490F"/>
    <w:rsid w:val="00CD07DC"/>
    <w:rsid w:val="00CD50CA"/>
    <w:rsid w:val="00CE1A42"/>
    <w:rsid w:val="00CF1858"/>
    <w:rsid w:val="00D11724"/>
    <w:rsid w:val="00D14F0E"/>
    <w:rsid w:val="00D16278"/>
    <w:rsid w:val="00D82DB2"/>
    <w:rsid w:val="00D90CBF"/>
    <w:rsid w:val="00DA389B"/>
    <w:rsid w:val="00DB2FCE"/>
    <w:rsid w:val="00DF4648"/>
    <w:rsid w:val="00E128D3"/>
    <w:rsid w:val="00E745E1"/>
    <w:rsid w:val="00E7660C"/>
    <w:rsid w:val="00E90BAB"/>
    <w:rsid w:val="00E959F8"/>
    <w:rsid w:val="00F02A12"/>
    <w:rsid w:val="00FD5F4E"/>
    <w:rsid w:val="00FE5502"/>
    <w:rsid w:val="00FF39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8262F4"/>
  <w15:chartTrackingRefBased/>
  <w15:docId w15:val="{FE6DA0DB-1DBD-4D67-91F2-8F784A36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7DC"/>
  </w:style>
  <w:style w:type="paragraph" w:styleId="Heading1">
    <w:name w:val="heading 1"/>
    <w:basedOn w:val="Normal"/>
    <w:next w:val="Normal"/>
    <w:link w:val="Heading1Char"/>
    <w:uiPriority w:val="9"/>
    <w:qFormat/>
    <w:rsid w:val="005D36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36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366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D36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36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36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36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36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36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6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36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36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36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36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36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36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36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366D"/>
    <w:rPr>
      <w:rFonts w:eastAsiaTheme="majorEastAsia" w:cstheme="majorBidi"/>
      <w:color w:val="272727" w:themeColor="text1" w:themeTint="D8"/>
    </w:rPr>
  </w:style>
  <w:style w:type="paragraph" w:styleId="Title">
    <w:name w:val="Title"/>
    <w:basedOn w:val="Normal"/>
    <w:next w:val="Normal"/>
    <w:link w:val="TitleChar"/>
    <w:uiPriority w:val="10"/>
    <w:qFormat/>
    <w:rsid w:val="005D36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6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36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36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366D"/>
    <w:pPr>
      <w:spacing w:before="160"/>
      <w:jc w:val="center"/>
    </w:pPr>
    <w:rPr>
      <w:i/>
      <w:iCs/>
      <w:color w:val="404040" w:themeColor="text1" w:themeTint="BF"/>
    </w:rPr>
  </w:style>
  <w:style w:type="character" w:customStyle="1" w:styleId="QuoteChar">
    <w:name w:val="Quote Char"/>
    <w:basedOn w:val="DefaultParagraphFont"/>
    <w:link w:val="Quote"/>
    <w:uiPriority w:val="29"/>
    <w:rsid w:val="005D366D"/>
    <w:rPr>
      <w:i/>
      <w:iCs/>
      <w:color w:val="404040" w:themeColor="text1" w:themeTint="BF"/>
    </w:rPr>
  </w:style>
  <w:style w:type="paragraph" w:styleId="ListParagraph">
    <w:name w:val="List Paragraph"/>
    <w:basedOn w:val="Normal"/>
    <w:uiPriority w:val="34"/>
    <w:qFormat/>
    <w:rsid w:val="005D366D"/>
    <w:pPr>
      <w:ind w:left="720"/>
      <w:contextualSpacing/>
    </w:pPr>
  </w:style>
  <w:style w:type="character" w:styleId="IntenseEmphasis">
    <w:name w:val="Intense Emphasis"/>
    <w:basedOn w:val="DefaultParagraphFont"/>
    <w:uiPriority w:val="21"/>
    <w:qFormat/>
    <w:rsid w:val="005D366D"/>
    <w:rPr>
      <w:i/>
      <w:iCs/>
      <w:color w:val="2F5496" w:themeColor="accent1" w:themeShade="BF"/>
    </w:rPr>
  </w:style>
  <w:style w:type="paragraph" w:styleId="IntenseQuote">
    <w:name w:val="Intense Quote"/>
    <w:basedOn w:val="Normal"/>
    <w:next w:val="Normal"/>
    <w:link w:val="IntenseQuoteChar"/>
    <w:uiPriority w:val="30"/>
    <w:qFormat/>
    <w:rsid w:val="005D36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366D"/>
    <w:rPr>
      <w:i/>
      <w:iCs/>
      <w:color w:val="2F5496" w:themeColor="accent1" w:themeShade="BF"/>
    </w:rPr>
  </w:style>
  <w:style w:type="character" w:styleId="IntenseReference">
    <w:name w:val="Intense Reference"/>
    <w:basedOn w:val="DefaultParagraphFont"/>
    <w:uiPriority w:val="32"/>
    <w:qFormat/>
    <w:rsid w:val="005D366D"/>
    <w:rPr>
      <w:b/>
      <w:bCs/>
      <w:smallCaps/>
      <w:color w:val="2F5496" w:themeColor="accent1" w:themeShade="BF"/>
      <w:spacing w:val="5"/>
    </w:rPr>
  </w:style>
  <w:style w:type="paragraph" w:styleId="NormalWeb">
    <w:name w:val="Normal (Web)"/>
    <w:basedOn w:val="Normal"/>
    <w:uiPriority w:val="99"/>
    <w:semiHidden/>
    <w:unhideWhenUsed/>
    <w:rsid w:val="005D366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7E0A5B"/>
    <w:rPr>
      <w:color w:val="0563C1" w:themeColor="hyperlink"/>
      <w:u w:val="single"/>
    </w:rPr>
  </w:style>
  <w:style w:type="character" w:customStyle="1" w:styleId="UnresolvedMention1">
    <w:name w:val="Unresolved Mention1"/>
    <w:basedOn w:val="DefaultParagraphFont"/>
    <w:uiPriority w:val="99"/>
    <w:semiHidden/>
    <w:unhideWhenUsed/>
    <w:rsid w:val="007E0A5B"/>
    <w:rPr>
      <w:color w:val="605E5C"/>
      <w:shd w:val="clear" w:color="auto" w:fill="E1DFDD"/>
    </w:rPr>
  </w:style>
  <w:style w:type="character" w:styleId="FollowedHyperlink">
    <w:name w:val="FollowedHyperlink"/>
    <w:basedOn w:val="DefaultParagraphFont"/>
    <w:uiPriority w:val="99"/>
    <w:semiHidden/>
    <w:unhideWhenUsed/>
    <w:rsid w:val="007D2F5F"/>
    <w:rPr>
      <w:color w:val="954F72" w:themeColor="followedHyperlink"/>
      <w:u w:val="single"/>
    </w:rPr>
  </w:style>
  <w:style w:type="paragraph" w:styleId="Header">
    <w:name w:val="header"/>
    <w:basedOn w:val="Normal"/>
    <w:link w:val="HeaderChar"/>
    <w:uiPriority w:val="99"/>
    <w:unhideWhenUsed/>
    <w:rsid w:val="00C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A1E"/>
  </w:style>
  <w:style w:type="paragraph" w:styleId="Footer">
    <w:name w:val="footer"/>
    <w:basedOn w:val="Normal"/>
    <w:link w:val="FooterChar"/>
    <w:uiPriority w:val="99"/>
    <w:unhideWhenUsed/>
    <w:rsid w:val="00C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60741">
      <w:bodyDiv w:val="1"/>
      <w:marLeft w:val="0"/>
      <w:marRight w:val="0"/>
      <w:marTop w:val="0"/>
      <w:marBottom w:val="0"/>
      <w:divBdr>
        <w:top w:val="none" w:sz="0" w:space="0" w:color="auto"/>
        <w:left w:val="none" w:sz="0" w:space="0" w:color="auto"/>
        <w:bottom w:val="none" w:sz="0" w:space="0" w:color="auto"/>
        <w:right w:val="none" w:sz="0" w:space="0" w:color="auto"/>
      </w:divBdr>
    </w:div>
    <w:div w:id="67384680">
      <w:bodyDiv w:val="1"/>
      <w:marLeft w:val="0"/>
      <w:marRight w:val="0"/>
      <w:marTop w:val="0"/>
      <w:marBottom w:val="0"/>
      <w:divBdr>
        <w:top w:val="none" w:sz="0" w:space="0" w:color="auto"/>
        <w:left w:val="none" w:sz="0" w:space="0" w:color="auto"/>
        <w:bottom w:val="none" w:sz="0" w:space="0" w:color="auto"/>
        <w:right w:val="none" w:sz="0" w:space="0" w:color="auto"/>
      </w:divBdr>
    </w:div>
    <w:div w:id="128865171">
      <w:bodyDiv w:val="1"/>
      <w:marLeft w:val="0"/>
      <w:marRight w:val="0"/>
      <w:marTop w:val="0"/>
      <w:marBottom w:val="0"/>
      <w:divBdr>
        <w:top w:val="none" w:sz="0" w:space="0" w:color="auto"/>
        <w:left w:val="none" w:sz="0" w:space="0" w:color="auto"/>
        <w:bottom w:val="none" w:sz="0" w:space="0" w:color="auto"/>
        <w:right w:val="none" w:sz="0" w:space="0" w:color="auto"/>
      </w:divBdr>
    </w:div>
    <w:div w:id="366612535">
      <w:bodyDiv w:val="1"/>
      <w:marLeft w:val="0"/>
      <w:marRight w:val="0"/>
      <w:marTop w:val="0"/>
      <w:marBottom w:val="0"/>
      <w:divBdr>
        <w:top w:val="none" w:sz="0" w:space="0" w:color="auto"/>
        <w:left w:val="none" w:sz="0" w:space="0" w:color="auto"/>
        <w:bottom w:val="none" w:sz="0" w:space="0" w:color="auto"/>
        <w:right w:val="none" w:sz="0" w:space="0" w:color="auto"/>
      </w:divBdr>
    </w:div>
    <w:div w:id="509879007">
      <w:bodyDiv w:val="1"/>
      <w:marLeft w:val="0"/>
      <w:marRight w:val="0"/>
      <w:marTop w:val="0"/>
      <w:marBottom w:val="0"/>
      <w:divBdr>
        <w:top w:val="none" w:sz="0" w:space="0" w:color="auto"/>
        <w:left w:val="none" w:sz="0" w:space="0" w:color="auto"/>
        <w:bottom w:val="none" w:sz="0" w:space="0" w:color="auto"/>
        <w:right w:val="none" w:sz="0" w:space="0" w:color="auto"/>
      </w:divBdr>
    </w:div>
    <w:div w:id="586620633">
      <w:bodyDiv w:val="1"/>
      <w:marLeft w:val="0"/>
      <w:marRight w:val="0"/>
      <w:marTop w:val="0"/>
      <w:marBottom w:val="0"/>
      <w:divBdr>
        <w:top w:val="none" w:sz="0" w:space="0" w:color="auto"/>
        <w:left w:val="none" w:sz="0" w:space="0" w:color="auto"/>
        <w:bottom w:val="none" w:sz="0" w:space="0" w:color="auto"/>
        <w:right w:val="none" w:sz="0" w:space="0" w:color="auto"/>
      </w:divBdr>
    </w:div>
    <w:div w:id="620915660">
      <w:bodyDiv w:val="1"/>
      <w:marLeft w:val="0"/>
      <w:marRight w:val="0"/>
      <w:marTop w:val="0"/>
      <w:marBottom w:val="0"/>
      <w:divBdr>
        <w:top w:val="none" w:sz="0" w:space="0" w:color="auto"/>
        <w:left w:val="none" w:sz="0" w:space="0" w:color="auto"/>
        <w:bottom w:val="none" w:sz="0" w:space="0" w:color="auto"/>
        <w:right w:val="none" w:sz="0" w:space="0" w:color="auto"/>
      </w:divBdr>
    </w:div>
    <w:div w:id="712770949">
      <w:bodyDiv w:val="1"/>
      <w:marLeft w:val="0"/>
      <w:marRight w:val="0"/>
      <w:marTop w:val="0"/>
      <w:marBottom w:val="0"/>
      <w:divBdr>
        <w:top w:val="none" w:sz="0" w:space="0" w:color="auto"/>
        <w:left w:val="none" w:sz="0" w:space="0" w:color="auto"/>
        <w:bottom w:val="none" w:sz="0" w:space="0" w:color="auto"/>
        <w:right w:val="none" w:sz="0" w:space="0" w:color="auto"/>
      </w:divBdr>
    </w:div>
    <w:div w:id="716852346">
      <w:bodyDiv w:val="1"/>
      <w:marLeft w:val="0"/>
      <w:marRight w:val="0"/>
      <w:marTop w:val="0"/>
      <w:marBottom w:val="0"/>
      <w:divBdr>
        <w:top w:val="none" w:sz="0" w:space="0" w:color="auto"/>
        <w:left w:val="none" w:sz="0" w:space="0" w:color="auto"/>
        <w:bottom w:val="none" w:sz="0" w:space="0" w:color="auto"/>
        <w:right w:val="none" w:sz="0" w:space="0" w:color="auto"/>
      </w:divBdr>
    </w:div>
    <w:div w:id="987786310">
      <w:bodyDiv w:val="1"/>
      <w:marLeft w:val="0"/>
      <w:marRight w:val="0"/>
      <w:marTop w:val="0"/>
      <w:marBottom w:val="0"/>
      <w:divBdr>
        <w:top w:val="none" w:sz="0" w:space="0" w:color="auto"/>
        <w:left w:val="none" w:sz="0" w:space="0" w:color="auto"/>
        <w:bottom w:val="none" w:sz="0" w:space="0" w:color="auto"/>
        <w:right w:val="none" w:sz="0" w:space="0" w:color="auto"/>
      </w:divBdr>
    </w:div>
    <w:div w:id="1732077081">
      <w:bodyDiv w:val="1"/>
      <w:marLeft w:val="0"/>
      <w:marRight w:val="0"/>
      <w:marTop w:val="0"/>
      <w:marBottom w:val="0"/>
      <w:divBdr>
        <w:top w:val="none" w:sz="0" w:space="0" w:color="auto"/>
        <w:left w:val="none" w:sz="0" w:space="0" w:color="auto"/>
        <w:bottom w:val="none" w:sz="0" w:space="0" w:color="auto"/>
        <w:right w:val="none" w:sz="0" w:space="0" w:color="auto"/>
      </w:divBdr>
    </w:div>
    <w:div w:id="1735935635">
      <w:bodyDiv w:val="1"/>
      <w:marLeft w:val="0"/>
      <w:marRight w:val="0"/>
      <w:marTop w:val="0"/>
      <w:marBottom w:val="0"/>
      <w:divBdr>
        <w:top w:val="none" w:sz="0" w:space="0" w:color="auto"/>
        <w:left w:val="none" w:sz="0" w:space="0" w:color="auto"/>
        <w:bottom w:val="none" w:sz="0" w:space="0" w:color="auto"/>
        <w:right w:val="none" w:sz="0" w:space="0" w:color="auto"/>
      </w:divBdr>
    </w:div>
    <w:div w:id="1898007511">
      <w:bodyDiv w:val="1"/>
      <w:marLeft w:val="0"/>
      <w:marRight w:val="0"/>
      <w:marTop w:val="0"/>
      <w:marBottom w:val="0"/>
      <w:divBdr>
        <w:top w:val="none" w:sz="0" w:space="0" w:color="auto"/>
        <w:left w:val="none" w:sz="0" w:space="0" w:color="auto"/>
        <w:bottom w:val="none" w:sz="0" w:space="0" w:color="auto"/>
        <w:right w:val="none" w:sz="0" w:space="0" w:color="auto"/>
      </w:divBdr>
    </w:div>
    <w:div w:id="1922638172">
      <w:bodyDiv w:val="1"/>
      <w:marLeft w:val="0"/>
      <w:marRight w:val="0"/>
      <w:marTop w:val="0"/>
      <w:marBottom w:val="0"/>
      <w:divBdr>
        <w:top w:val="none" w:sz="0" w:space="0" w:color="auto"/>
        <w:left w:val="none" w:sz="0" w:space="0" w:color="auto"/>
        <w:bottom w:val="none" w:sz="0" w:space="0" w:color="auto"/>
        <w:right w:val="none" w:sz="0" w:space="0" w:color="auto"/>
      </w:divBdr>
    </w:div>
    <w:div w:id="1971587571">
      <w:bodyDiv w:val="1"/>
      <w:marLeft w:val="0"/>
      <w:marRight w:val="0"/>
      <w:marTop w:val="0"/>
      <w:marBottom w:val="0"/>
      <w:divBdr>
        <w:top w:val="none" w:sz="0" w:space="0" w:color="auto"/>
        <w:left w:val="none" w:sz="0" w:space="0" w:color="auto"/>
        <w:bottom w:val="none" w:sz="0" w:space="0" w:color="auto"/>
        <w:right w:val="none" w:sz="0" w:space="0" w:color="auto"/>
      </w:divBdr>
    </w:div>
    <w:div w:id="198118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7660/eJHS.2024/019" TargetMode="External"/><Relationship Id="rId13" Type="http://schemas.openxmlformats.org/officeDocument/2006/relationships/hyperlink" Target="https://doi.org/10.17660/ActaHortic.2009.843.29"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3389/fmicb.2022.879260" TargetMode="External"/><Relationship Id="rId12" Type="http://schemas.openxmlformats.org/officeDocument/2006/relationships/hyperlink" Target="https://doi.org/10.2152/jmi.65.17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28/aem.00672-2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3390/horticulturae9010051"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2166/ws.2024.19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721</TotalTime>
  <Pages>15</Pages>
  <Words>4291</Words>
  <Characters>24464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 Thomas</dc:creator>
  <cp:keywords/>
  <dc:description/>
  <cp:lastModifiedBy>SDI 1084</cp:lastModifiedBy>
  <cp:revision>67</cp:revision>
  <dcterms:created xsi:type="dcterms:W3CDTF">2025-02-12T04:38:00Z</dcterms:created>
  <dcterms:modified xsi:type="dcterms:W3CDTF">2025-04-02T13:25:00Z</dcterms:modified>
</cp:coreProperties>
</file>