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EFC2" w14:textId="05B1029C" w:rsidR="005A44D6" w:rsidRPr="00B12C60" w:rsidRDefault="001361EF" w:rsidP="00B12C60">
      <w:pPr>
        <w:spacing w:line="360" w:lineRule="auto"/>
        <w:jc w:val="center"/>
        <w:rPr>
          <w:rFonts w:ascii="Times New Roman" w:hAnsi="Times New Roman" w:cs="Times New Roman"/>
          <w:b/>
          <w:bCs/>
          <w:sz w:val="24"/>
          <w:szCs w:val="24"/>
        </w:rPr>
      </w:pPr>
      <w:r w:rsidRPr="00B12C60">
        <w:rPr>
          <w:rFonts w:ascii="Times New Roman" w:hAnsi="Times New Roman" w:cs="Times New Roman"/>
          <w:b/>
          <w:bCs/>
          <w:sz w:val="24"/>
          <w:szCs w:val="24"/>
        </w:rPr>
        <w:t xml:space="preserve">Marketing Efficiency of </w:t>
      </w:r>
      <w:proofErr w:type="spellStart"/>
      <w:r w:rsidR="00775FCD" w:rsidRPr="00B12C60">
        <w:rPr>
          <w:rFonts w:ascii="Times New Roman" w:hAnsi="Times New Roman" w:cs="Times New Roman"/>
          <w:b/>
          <w:bCs/>
          <w:sz w:val="24"/>
          <w:szCs w:val="24"/>
        </w:rPr>
        <w:t>Cashew</w:t>
      </w:r>
      <w:r w:rsidR="00640E70" w:rsidRPr="00B12C60">
        <w:rPr>
          <w:rFonts w:ascii="Times New Roman" w:hAnsi="Times New Roman" w:cs="Times New Roman"/>
          <w:b/>
          <w:bCs/>
          <w:sz w:val="24"/>
          <w:szCs w:val="24"/>
        </w:rPr>
        <w:t>nut</w:t>
      </w:r>
      <w:proofErr w:type="spellEnd"/>
      <w:r w:rsidR="00EC5691" w:rsidRPr="00B12C60">
        <w:rPr>
          <w:rFonts w:ascii="Times New Roman" w:hAnsi="Times New Roman" w:cs="Times New Roman"/>
          <w:b/>
          <w:bCs/>
          <w:sz w:val="24"/>
          <w:szCs w:val="24"/>
        </w:rPr>
        <w:t xml:space="preserve"> </w:t>
      </w:r>
      <w:r w:rsidRPr="00B12C60">
        <w:rPr>
          <w:rFonts w:ascii="Times New Roman" w:hAnsi="Times New Roman" w:cs="Times New Roman"/>
          <w:b/>
          <w:bCs/>
          <w:sz w:val="24"/>
          <w:szCs w:val="24"/>
        </w:rPr>
        <w:t xml:space="preserve">in </w:t>
      </w:r>
      <w:proofErr w:type="spellStart"/>
      <w:r w:rsidR="00814144" w:rsidRPr="00B12C60">
        <w:rPr>
          <w:rFonts w:ascii="Times New Roman" w:hAnsi="Times New Roman" w:cs="Times New Roman"/>
          <w:b/>
          <w:bCs/>
          <w:sz w:val="24"/>
          <w:szCs w:val="24"/>
        </w:rPr>
        <w:t>Chikkaballapur</w:t>
      </w:r>
      <w:proofErr w:type="spellEnd"/>
      <w:r w:rsidRPr="00B12C60">
        <w:rPr>
          <w:rFonts w:ascii="Times New Roman" w:hAnsi="Times New Roman" w:cs="Times New Roman"/>
          <w:b/>
          <w:bCs/>
          <w:sz w:val="24"/>
          <w:szCs w:val="24"/>
        </w:rPr>
        <w:t xml:space="preserve"> District of </w:t>
      </w:r>
      <w:r w:rsidR="005A44D6" w:rsidRPr="00B12C60">
        <w:rPr>
          <w:rFonts w:ascii="Times New Roman" w:hAnsi="Times New Roman" w:cs="Times New Roman"/>
          <w:b/>
          <w:bCs/>
          <w:sz w:val="24"/>
          <w:szCs w:val="24"/>
        </w:rPr>
        <w:t>Karnataka</w:t>
      </w:r>
      <w:r w:rsidRPr="00B12C60">
        <w:rPr>
          <w:rFonts w:ascii="Times New Roman" w:hAnsi="Times New Roman" w:cs="Times New Roman"/>
          <w:b/>
          <w:bCs/>
          <w:sz w:val="24"/>
          <w:szCs w:val="24"/>
        </w:rPr>
        <w:t>, India</w:t>
      </w:r>
      <w:r w:rsidR="007C27AB">
        <w:rPr>
          <w:rFonts w:ascii="Times New Roman" w:hAnsi="Times New Roman" w:cs="Times New Roman"/>
          <w:b/>
          <w:bCs/>
          <w:sz w:val="24"/>
          <w:szCs w:val="24"/>
        </w:rPr>
        <w:t>.</w:t>
      </w:r>
    </w:p>
    <w:p w14:paraId="2AA76AD6" w14:textId="0FA6C690" w:rsidR="0037107D" w:rsidRDefault="0037107D" w:rsidP="00B12C60">
      <w:pPr>
        <w:spacing w:after="0" w:line="360" w:lineRule="auto"/>
        <w:rPr>
          <w:rFonts w:ascii="Times New Roman" w:hAnsi="Times New Roman" w:cs="Times New Roman"/>
          <w:sz w:val="24"/>
          <w:szCs w:val="24"/>
          <w:vertAlign w:val="superscript"/>
        </w:rPr>
      </w:pPr>
    </w:p>
    <w:p w14:paraId="0C1C3FAF" w14:textId="77777777" w:rsidR="00853D49" w:rsidRPr="00B12C60" w:rsidRDefault="00853D49" w:rsidP="00B12C60">
      <w:pPr>
        <w:spacing w:after="0" w:line="360" w:lineRule="auto"/>
        <w:rPr>
          <w:rFonts w:ascii="Times New Roman" w:hAnsi="Times New Roman" w:cs="Times New Roman"/>
          <w:sz w:val="24"/>
          <w:szCs w:val="24"/>
          <w:vertAlign w:val="superscript"/>
        </w:rPr>
      </w:pPr>
      <w:bookmarkStart w:id="0" w:name="_GoBack"/>
      <w:bookmarkEnd w:id="0"/>
    </w:p>
    <w:p w14:paraId="000F1976" w14:textId="566EB8B0" w:rsidR="00CA717E" w:rsidRPr="00B12C60" w:rsidRDefault="007B7F47" w:rsidP="00B12C60">
      <w:pPr>
        <w:spacing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 xml:space="preserve"> </w:t>
      </w:r>
      <w:r w:rsidRPr="007B7F47">
        <w:rPr>
          <w:rFonts w:ascii="Times New Roman" w:hAnsi="Times New Roman" w:cs="Times New Roman"/>
          <w:b/>
          <w:bCs/>
        </w:rPr>
        <w:t>ABSTRACT</w:t>
      </w:r>
      <w:r w:rsidR="00AA578E" w:rsidRPr="00B12C60">
        <w:rPr>
          <w:rFonts w:ascii="Times New Roman" w:hAnsi="Times New Roman" w:cs="Times New Roman"/>
          <w:sz w:val="24"/>
          <w:szCs w:val="24"/>
        </w:rPr>
        <w:br/>
      </w:r>
      <w:r w:rsidR="00996AF4" w:rsidRPr="00B12C60">
        <w:rPr>
          <w:rFonts w:ascii="Times New Roman" w:hAnsi="Times New Roman" w:cs="Times New Roman"/>
          <w:sz w:val="24"/>
          <w:szCs w:val="24"/>
        </w:rPr>
        <w:t xml:space="preserve"> </w:t>
      </w:r>
      <w:r w:rsidR="00996AF4" w:rsidRPr="00B12C60">
        <w:rPr>
          <w:rFonts w:ascii="Times New Roman" w:hAnsi="Times New Roman" w:cs="Times New Roman"/>
          <w:sz w:val="24"/>
          <w:szCs w:val="24"/>
        </w:rPr>
        <w:tab/>
        <w:t>The study investigate</w:t>
      </w:r>
      <w:r w:rsidR="005A44D6" w:rsidRPr="00B12C60">
        <w:rPr>
          <w:rFonts w:ascii="Times New Roman" w:hAnsi="Times New Roman" w:cs="Times New Roman"/>
          <w:sz w:val="24"/>
          <w:szCs w:val="24"/>
        </w:rPr>
        <w:t>d</w:t>
      </w:r>
      <w:r w:rsidR="00996AF4" w:rsidRPr="00B12C60">
        <w:rPr>
          <w:rFonts w:ascii="Times New Roman" w:hAnsi="Times New Roman" w:cs="Times New Roman"/>
          <w:sz w:val="24"/>
          <w:szCs w:val="24"/>
        </w:rPr>
        <w:t xml:space="preserve"> the marketing channels involved in the distribution of cashew nuts in the </w:t>
      </w:r>
      <w:proofErr w:type="spellStart"/>
      <w:r w:rsidR="00814144" w:rsidRPr="00B12C60">
        <w:rPr>
          <w:rFonts w:ascii="Times New Roman" w:hAnsi="Times New Roman" w:cs="Times New Roman"/>
          <w:sz w:val="24"/>
          <w:szCs w:val="24"/>
        </w:rPr>
        <w:t>Chikkaballapur</w:t>
      </w:r>
      <w:proofErr w:type="spellEnd"/>
      <w:r w:rsidR="00805DB5" w:rsidRPr="00B12C60">
        <w:rPr>
          <w:rFonts w:ascii="Times New Roman" w:hAnsi="Times New Roman" w:cs="Times New Roman"/>
          <w:sz w:val="24"/>
          <w:szCs w:val="24"/>
        </w:rPr>
        <w:t xml:space="preserve"> district</w:t>
      </w:r>
      <w:r w:rsidR="00996AF4" w:rsidRPr="00B12C60">
        <w:rPr>
          <w:rFonts w:ascii="Times New Roman" w:hAnsi="Times New Roman" w:cs="Times New Roman"/>
          <w:sz w:val="24"/>
          <w:szCs w:val="24"/>
        </w:rPr>
        <w:t xml:space="preserve">, </w:t>
      </w:r>
      <w:proofErr w:type="spellStart"/>
      <w:r w:rsidR="00996AF4" w:rsidRPr="00B12C60">
        <w:rPr>
          <w:rFonts w:ascii="Times New Roman" w:hAnsi="Times New Roman" w:cs="Times New Roman"/>
          <w:sz w:val="24"/>
          <w:szCs w:val="24"/>
        </w:rPr>
        <w:t>analyzing</w:t>
      </w:r>
      <w:proofErr w:type="spellEnd"/>
      <w:r w:rsidR="00996AF4" w:rsidRPr="00B12C60">
        <w:rPr>
          <w:rFonts w:ascii="Times New Roman" w:hAnsi="Times New Roman" w:cs="Times New Roman"/>
          <w:sz w:val="24"/>
          <w:szCs w:val="24"/>
        </w:rPr>
        <w:t xml:space="preserve"> data collected from 30 market intermediaries, including producers, village traders, processors, wholesalers, retailers, and consumers. Three distinct marketing channels were identified: Channel I (Producer → Village Trader → Processor → Retailer → Consumer), Channel II (Producer → APMC Trader → Processor → Wholesaler → Retailer → Consumer), and Channel III (Producer → Processor → Wholesaler → Retailer → Consumer</w:t>
      </w:r>
      <w:proofErr w:type="gramStart"/>
      <w:r w:rsidR="00996AF4" w:rsidRPr="00B12C60">
        <w:rPr>
          <w:rFonts w:ascii="Times New Roman" w:hAnsi="Times New Roman" w:cs="Times New Roman"/>
          <w:sz w:val="24"/>
          <w:szCs w:val="24"/>
        </w:rPr>
        <w:t>).The</w:t>
      </w:r>
      <w:proofErr w:type="gramEnd"/>
      <w:r w:rsidR="00996AF4" w:rsidRPr="00B12C60">
        <w:rPr>
          <w:rFonts w:ascii="Times New Roman" w:hAnsi="Times New Roman" w:cs="Times New Roman"/>
          <w:sz w:val="24"/>
          <w:szCs w:val="24"/>
        </w:rPr>
        <w:t xml:space="preserve"> analysis revealed significant differences in price spread, marketing costs, margins, and producer’s share across the channels. Channel III emerged as the most efficient, with the lowest price spread (₹9,275), highest producer’s share in the consumer’s rupee (58.35%), and highest marketing efficiency (1.40). Conversely, Channel II showed the highest price spread (₹11,042.65) and marketing costs (₹3,766.65), while Channel I had the lowest efficiency (1.14).</w:t>
      </w:r>
      <w:r w:rsidR="007115BA" w:rsidRPr="00B12C60">
        <w:rPr>
          <w:rFonts w:ascii="Times New Roman" w:hAnsi="Times New Roman" w:cs="Times New Roman"/>
          <w:sz w:val="24"/>
          <w:szCs w:val="24"/>
        </w:rPr>
        <w:t xml:space="preserve"> </w:t>
      </w:r>
      <w:r w:rsidR="00996AF4" w:rsidRPr="00B12C60">
        <w:rPr>
          <w:rFonts w:ascii="Times New Roman" w:hAnsi="Times New Roman" w:cs="Times New Roman"/>
          <w:sz w:val="24"/>
          <w:szCs w:val="24"/>
        </w:rPr>
        <w:t>The producer's selling price increased from ₹11,026.20 in Channel I to ₹12,995.65 in Channel III, while the consumer’s purchasing price ranged from ₹22,270.65 in Channel III to ₹23,875.70 in Channel II. The study highlights the importance of reducing intermediaries to improve efficiency and enhance the producer’s share.</w:t>
      </w:r>
      <w:r w:rsidR="00CA717E" w:rsidRPr="00B12C60">
        <w:rPr>
          <w:rFonts w:ascii="Times New Roman" w:hAnsi="Times New Roman" w:cs="Times New Roman"/>
          <w:sz w:val="24"/>
          <w:szCs w:val="24"/>
        </w:rPr>
        <w:t xml:space="preserve"> </w:t>
      </w:r>
    </w:p>
    <w:p w14:paraId="045F584C" w14:textId="4DEDDF92" w:rsidR="00AA578E" w:rsidRPr="00B12C60" w:rsidRDefault="00CA717E" w:rsidP="00B12C60">
      <w:pPr>
        <w:spacing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Key words</w:t>
      </w:r>
      <w:r w:rsidRPr="00B12C60">
        <w:rPr>
          <w:rFonts w:ascii="Times New Roman" w:hAnsi="Times New Roman" w:cs="Times New Roman"/>
          <w:sz w:val="24"/>
          <w:szCs w:val="24"/>
        </w:rPr>
        <w:t xml:space="preserve"> </w:t>
      </w:r>
      <w:proofErr w:type="spellStart"/>
      <w:r w:rsidR="00640E70" w:rsidRPr="00B12C60">
        <w:rPr>
          <w:rFonts w:ascii="Times New Roman" w:hAnsi="Times New Roman" w:cs="Times New Roman"/>
          <w:sz w:val="24"/>
          <w:szCs w:val="24"/>
        </w:rPr>
        <w:t>Cashewnut</w:t>
      </w:r>
      <w:proofErr w:type="spellEnd"/>
      <w:r w:rsidR="00640E70" w:rsidRPr="00B12C60">
        <w:rPr>
          <w:rFonts w:ascii="Times New Roman" w:hAnsi="Times New Roman" w:cs="Times New Roman"/>
          <w:sz w:val="24"/>
          <w:szCs w:val="24"/>
        </w:rPr>
        <w:t xml:space="preserve">, Marketing Channel, </w:t>
      </w:r>
      <w:r w:rsidR="00B12C60" w:rsidRPr="00B12C60">
        <w:rPr>
          <w:rFonts w:ascii="Times New Roman" w:hAnsi="Times New Roman" w:cs="Times New Roman"/>
          <w:sz w:val="24"/>
          <w:szCs w:val="24"/>
        </w:rPr>
        <w:t xml:space="preserve">Marketing </w:t>
      </w:r>
      <w:r w:rsidR="00640E70" w:rsidRPr="00B12C60">
        <w:rPr>
          <w:rFonts w:ascii="Times New Roman" w:hAnsi="Times New Roman" w:cs="Times New Roman"/>
          <w:sz w:val="24"/>
          <w:szCs w:val="24"/>
        </w:rPr>
        <w:t xml:space="preserve">Efficiency, </w:t>
      </w:r>
      <w:r w:rsidR="00500BF2" w:rsidRPr="00B12C60">
        <w:rPr>
          <w:rFonts w:ascii="Times New Roman" w:hAnsi="Times New Roman" w:cs="Times New Roman"/>
          <w:sz w:val="24"/>
          <w:szCs w:val="24"/>
        </w:rPr>
        <w:t xml:space="preserve">Price spread, </w:t>
      </w:r>
    </w:p>
    <w:p w14:paraId="0C562A2C" w14:textId="6A293B7F" w:rsidR="00232263" w:rsidRPr="007B7F47" w:rsidRDefault="007B7F47" w:rsidP="007B7F47">
      <w:pPr>
        <w:pStyle w:val="ListParagraph"/>
        <w:numPr>
          <w:ilvl w:val="0"/>
          <w:numId w:val="7"/>
        </w:numPr>
        <w:spacing w:before="240" w:after="240" w:line="360" w:lineRule="auto"/>
        <w:jc w:val="both"/>
        <w:rPr>
          <w:rFonts w:ascii="Times New Roman" w:hAnsi="Times New Roman" w:cs="Times New Roman"/>
          <w:sz w:val="24"/>
          <w:szCs w:val="24"/>
        </w:rPr>
      </w:pPr>
      <w:r w:rsidRPr="007B7F47">
        <w:rPr>
          <w:rFonts w:ascii="Times New Roman" w:hAnsi="Times New Roman" w:cs="Times New Roman"/>
          <w:b/>
          <w:bCs/>
        </w:rPr>
        <w:t>INTRODUCTION</w:t>
      </w:r>
      <w:r w:rsidR="00AA578E" w:rsidRPr="007B7F47">
        <w:rPr>
          <w:rFonts w:ascii="Times New Roman" w:hAnsi="Times New Roman" w:cs="Times New Roman"/>
          <w:sz w:val="24"/>
          <w:szCs w:val="24"/>
        </w:rPr>
        <w:br/>
      </w:r>
      <w:r w:rsidR="002E05C6" w:rsidRPr="007B7F47">
        <w:rPr>
          <w:rFonts w:ascii="Times New Roman" w:hAnsi="Times New Roman" w:cs="Times New Roman"/>
          <w:sz w:val="24"/>
          <w:szCs w:val="24"/>
        </w:rPr>
        <w:t>The cashew, (</w:t>
      </w:r>
      <w:proofErr w:type="spellStart"/>
      <w:r w:rsidR="002E05C6" w:rsidRPr="007B7F47">
        <w:rPr>
          <w:rFonts w:ascii="Times New Roman" w:hAnsi="Times New Roman" w:cs="Times New Roman"/>
          <w:sz w:val="24"/>
          <w:szCs w:val="24"/>
        </w:rPr>
        <w:t>Anacardium</w:t>
      </w:r>
      <w:proofErr w:type="spellEnd"/>
      <w:r w:rsidR="002E05C6" w:rsidRPr="007B7F47">
        <w:rPr>
          <w:rFonts w:ascii="Times New Roman" w:hAnsi="Times New Roman" w:cs="Times New Roman"/>
          <w:sz w:val="24"/>
          <w:szCs w:val="24"/>
        </w:rPr>
        <w:t xml:space="preserve"> </w:t>
      </w:r>
      <w:proofErr w:type="spellStart"/>
      <w:r w:rsidR="002E05C6" w:rsidRPr="007B7F47">
        <w:rPr>
          <w:rFonts w:ascii="Times New Roman" w:hAnsi="Times New Roman" w:cs="Times New Roman"/>
          <w:sz w:val="24"/>
          <w:szCs w:val="24"/>
        </w:rPr>
        <w:t>occidentale</w:t>
      </w:r>
      <w:proofErr w:type="spellEnd"/>
      <w:r w:rsidR="002E05C6" w:rsidRPr="007B7F47">
        <w:rPr>
          <w:rFonts w:ascii="Times New Roman" w:hAnsi="Times New Roman" w:cs="Times New Roman"/>
          <w:sz w:val="24"/>
          <w:szCs w:val="24"/>
        </w:rPr>
        <w:t xml:space="preserve"> L.), is a member of the </w:t>
      </w:r>
      <w:proofErr w:type="spellStart"/>
      <w:r w:rsidR="002E05C6" w:rsidRPr="007B7F47">
        <w:rPr>
          <w:rFonts w:ascii="Times New Roman" w:hAnsi="Times New Roman" w:cs="Times New Roman"/>
          <w:sz w:val="24"/>
          <w:szCs w:val="24"/>
        </w:rPr>
        <w:t>Anacardiaceae</w:t>
      </w:r>
      <w:proofErr w:type="spellEnd"/>
      <w:r w:rsidR="002E05C6" w:rsidRPr="007B7F47">
        <w:rPr>
          <w:rFonts w:ascii="Times New Roman" w:hAnsi="Times New Roman" w:cs="Times New Roman"/>
          <w:sz w:val="24"/>
          <w:szCs w:val="24"/>
        </w:rPr>
        <w:t xml:space="preserve"> family and is commonly referred to as a “gold mine of waste land.” The word “cashew” derived from the Brazilian word “</w:t>
      </w:r>
      <w:proofErr w:type="spellStart"/>
      <w:r w:rsidR="002E05C6" w:rsidRPr="007B7F47">
        <w:rPr>
          <w:rFonts w:ascii="Times New Roman" w:hAnsi="Times New Roman" w:cs="Times New Roman"/>
          <w:sz w:val="24"/>
          <w:szCs w:val="24"/>
        </w:rPr>
        <w:t>acajaiba</w:t>
      </w:r>
      <w:proofErr w:type="spellEnd"/>
      <w:r w:rsidR="002E05C6" w:rsidRPr="007B7F47">
        <w:rPr>
          <w:rFonts w:ascii="Times New Roman" w:hAnsi="Times New Roman" w:cs="Times New Roman"/>
          <w:sz w:val="24"/>
          <w:szCs w:val="24"/>
        </w:rPr>
        <w:t>,” which the Portuguese translated as “</w:t>
      </w:r>
      <w:proofErr w:type="spellStart"/>
      <w:r w:rsidR="002E05C6" w:rsidRPr="007B7F47">
        <w:rPr>
          <w:rFonts w:ascii="Times New Roman" w:hAnsi="Times New Roman" w:cs="Times New Roman"/>
          <w:sz w:val="24"/>
          <w:szCs w:val="24"/>
        </w:rPr>
        <w:t>Caju</w:t>
      </w:r>
      <w:proofErr w:type="spellEnd"/>
      <w:r w:rsidR="002E05C6" w:rsidRPr="007B7F47">
        <w:rPr>
          <w:rFonts w:ascii="Times New Roman" w:hAnsi="Times New Roman" w:cs="Times New Roman"/>
          <w:sz w:val="24"/>
          <w:szCs w:val="24"/>
        </w:rPr>
        <w:t>” and is also referred to as “</w:t>
      </w:r>
      <w:proofErr w:type="spellStart"/>
      <w:r w:rsidR="002E05C6" w:rsidRPr="007B7F47">
        <w:rPr>
          <w:rFonts w:ascii="Times New Roman" w:hAnsi="Times New Roman" w:cs="Times New Roman"/>
          <w:sz w:val="24"/>
          <w:szCs w:val="24"/>
        </w:rPr>
        <w:t>kaju</w:t>
      </w:r>
      <w:proofErr w:type="spellEnd"/>
      <w:r w:rsidR="002E05C6" w:rsidRPr="007B7F47">
        <w:rPr>
          <w:rFonts w:ascii="Times New Roman" w:hAnsi="Times New Roman" w:cs="Times New Roman"/>
          <w:sz w:val="24"/>
          <w:szCs w:val="24"/>
        </w:rPr>
        <w:t>” in India. literally means “nut that produces itself”. It is indigenous to Brazil, from where it has spread across the globe. Portuguese explorers brought it to India in the sixteenth century for the purpose of afforestation and soil protection (</w:t>
      </w:r>
      <w:proofErr w:type="spellStart"/>
      <w:r w:rsidR="002E05C6" w:rsidRPr="007B7F47">
        <w:rPr>
          <w:rFonts w:ascii="Times New Roman" w:hAnsi="Times New Roman" w:cs="Times New Roman"/>
          <w:sz w:val="24"/>
          <w:szCs w:val="24"/>
        </w:rPr>
        <w:t>Palei</w:t>
      </w:r>
      <w:proofErr w:type="spellEnd"/>
      <w:r w:rsidR="002E05C6" w:rsidRPr="007B7F47">
        <w:rPr>
          <w:rFonts w:ascii="Times New Roman" w:hAnsi="Times New Roman" w:cs="Times New Roman"/>
          <w:sz w:val="24"/>
          <w:szCs w:val="24"/>
        </w:rPr>
        <w:t xml:space="preserve"> et.al.,201</w:t>
      </w:r>
      <w:r w:rsidR="00D94BE1" w:rsidRPr="007B7F47">
        <w:rPr>
          <w:rFonts w:ascii="Times New Roman" w:hAnsi="Times New Roman" w:cs="Times New Roman"/>
          <w:sz w:val="24"/>
          <w:szCs w:val="24"/>
        </w:rPr>
        <w:t>9</w:t>
      </w:r>
      <w:r w:rsidR="002E05C6" w:rsidRPr="007B7F47">
        <w:rPr>
          <w:rFonts w:ascii="Times New Roman" w:hAnsi="Times New Roman" w:cs="Times New Roman"/>
          <w:sz w:val="24"/>
          <w:szCs w:val="24"/>
        </w:rPr>
        <w:t>).</w:t>
      </w:r>
      <w:r w:rsidR="0055136A" w:rsidRPr="007B7F47">
        <w:rPr>
          <w:rFonts w:ascii="Times New Roman" w:hAnsi="Times New Roman" w:cs="Times New Roman"/>
          <w:sz w:val="24"/>
          <w:szCs w:val="24"/>
        </w:rPr>
        <w:t xml:space="preserve"> India is the largest producer, processer, consumer and exporter of cashew in the world (</w:t>
      </w:r>
      <w:proofErr w:type="spellStart"/>
      <w:r w:rsidR="0055136A" w:rsidRPr="007B7F47">
        <w:rPr>
          <w:rFonts w:ascii="Times New Roman" w:hAnsi="Times New Roman" w:cs="Times New Roman"/>
          <w:sz w:val="24"/>
          <w:szCs w:val="24"/>
        </w:rPr>
        <w:t>Elakkiya</w:t>
      </w:r>
      <w:proofErr w:type="spellEnd"/>
      <w:r w:rsidR="0055136A" w:rsidRPr="007B7F47">
        <w:rPr>
          <w:rFonts w:ascii="Times New Roman" w:hAnsi="Times New Roman" w:cs="Times New Roman"/>
          <w:sz w:val="24"/>
          <w:szCs w:val="24"/>
        </w:rPr>
        <w:t xml:space="preserve"> et al., 2017). </w:t>
      </w:r>
    </w:p>
    <w:p w14:paraId="63B74B32" w14:textId="723DB8FA" w:rsidR="00232263" w:rsidRPr="00B12C60" w:rsidRDefault="0055136A" w:rsidP="00B12C60">
      <w:pPr>
        <w:spacing w:before="240" w:after="240" w:line="360" w:lineRule="auto"/>
        <w:ind w:left="58" w:firstLine="720"/>
        <w:jc w:val="both"/>
        <w:rPr>
          <w:rFonts w:ascii="Times New Roman" w:hAnsi="Times New Roman" w:cs="Times New Roman"/>
          <w:sz w:val="24"/>
          <w:szCs w:val="24"/>
        </w:rPr>
      </w:pPr>
      <w:r w:rsidRPr="00B12C60">
        <w:rPr>
          <w:rFonts w:ascii="Times New Roman" w:hAnsi="Times New Roman" w:cs="Times New Roman"/>
          <w:sz w:val="24"/>
          <w:szCs w:val="24"/>
        </w:rPr>
        <w:t xml:space="preserve">The current </w:t>
      </w:r>
      <w:proofErr w:type="spellStart"/>
      <w:r w:rsidRPr="00B12C60">
        <w:rPr>
          <w:rFonts w:ascii="Times New Roman" w:hAnsi="Times New Roman" w:cs="Times New Roman"/>
          <w:sz w:val="24"/>
          <w:szCs w:val="24"/>
        </w:rPr>
        <w:t>Cashewnut</w:t>
      </w:r>
      <w:proofErr w:type="spellEnd"/>
      <w:r w:rsidRPr="00B12C60">
        <w:rPr>
          <w:rFonts w:ascii="Times New Roman" w:hAnsi="Times New Roman" w:cs="Times New Roman"/>
          <w:sz w:val="24"/>
          <w:szCs w:val="24"/>
        </w:rPr>
        <w:t xml:space="preserve"> production in India accounts for 15 per cent of the global production. </w:t>
      </w:r>
      <w:r w:rsidR="00B265B6" w:rsidRPr="00B12C60">
        <w:rPr>
          <w:rFonts w:ascii="Times New Roman" w:hAnsi="Times New Roman" w:cs="Times New Roman"/>
          <w:sz w:val="24"/>
          <w:szCs w:val="24"/>
        </w:rPr>
        <w:t xml:space="preserve">In 2022-23, India exported 59581.00 MT of raw cashew nut for an amount of </w:t>
      </w:r>
      <w:r w:rsidR="00B265B6" w:rsidRPr="00B12C60">
        <w:rPr>
          <w:rFonts w:ascii="Times New Roman" w:hAnsi="Times New Roman" w:cs="Times New Roman"/>
          <w:sz w:val="24"/>
          <w:szCs w:val="24"/>
        </w:rPr>
        <w:lastRenderedPageBreak/>
        <w:t>Rs.2868.72 crore indicating high external demand for Indian raw cashew nut</w:t>
      </w:r>
      <w:r w:rsidR="0081704F" w:rsidRPr="00B12C60">
        <w:rPr>
          <w:rFonts w:ascii="Times New Roman" w:hAnsi="Times New Roman" w:cs="Times New Roman"/>
          <w:sz w:val="24"/>
          <w:szCs w:val="24"/>
        </w:rPr>
        <w:t xml:space="preserve"> (</w:t>
      </w:r>
      <w:proofErr w:type="spellStart"/>
      <w:r w:rsidR="0081704F" w:rsidRPr="00B12C60">
        <w:rPr>
          <w:rFonts w:ascii="Times New Roman" w:hAnsi="Times New Roman" w:cs="Times New Roman"/>
          <w:sz w:val="24"/>
          <w:szCs w:val="24"/>
        </w:rPr>
        <w:t>Annon</w:t>
      </w:r>
      <w:proofErr w:type="spellEnd"/>
      <w:r w:rsidR="0081704F" w:rsidRPr="00B12C60">
        <w:rPr>
          <w:rFonts w:ascii="Times New Roman" w:hAnsi="Times New Roman" w:cs="Times New Roman"/>
          <w:sz w:val="24"/>
          <w:szCs w:val="24"/>
        </w:rPr>
        <w:t>. 202</w:t>
      </w:r>
      <w:r w:rsidR="00F55567" w:rsidRPr="00B12C60">
        <w:rPr>
          <w:rFonts w:ascii="Times New Roman" w:hAnsi="Times New Roman" w:cs="Times New Roman"/>
          <w:sz w:val="24"/>
          <w:szCs w:val="24"/>
        </w:rPr>
        <w:t>3</w:t>
      </w:r>
      <w:r w:rsidR="00F55567" w:rsidRPr="00B12C60">
        <w:rPr>
          <w:rFonts w:ascii="Times New Roman" w:hAnsi="Times New Roman" w:cs="Times New Roman"/>
          <w:sz w:val="24"/>
          <w:szCs w:val="24"/>
          <w:vertAlign w:val="superscript"/>
        </w:rPr>
        <w:t>b</w:t>
      </w:r>
      <w:r w:rsidR="0081704F" w:rsidRPr="00B12C60">
        <w:rPr>
          <w:rFonts w:ascii="Times New Roman" w:hAnsi="Times New Roman" w:cs="Times New Roman"/>
          <w:sz w:val="24"/>
          <w:szCs w:val="24"/>
        </w:rPr>
        <w:t>)</w:t>
      </w:r>
      <w:r w:rsidR="00B265B6" w:rsidRPr="00B12C60">
        <w:rPr>
          <w:rFonts w:ascii="Times New Roman" w:hAnsi="Times New Roman" w:cs="Times New Roman"/>
          <w:sz w:val="24"/>
          <w:szCs w:val="24"/>
        </w:rPr>
        <w:t>. India exported cashew kernels to several countries, including European, Asian, Middle Eastern, North American and African countries. In the 2021-22, India imported 9.39 lakh metric tons of raw cashew nuts valued at Rs. 9,338.33 crore, indicating high internal demand for imported raw cashew nuts. Major sources of these imports included Ivory Coast, Tanzania, Guinea-Bissau, Benin, Ghana, Mozambique, Nigeria, and Senegal</w:t>
      </w:r>
      <w:r w:rsidR="00CA717E" w:rsidRPr="00B12C60">
        <w:rPr>
          <w:rFonts w:ascii="Times New Roman" w:hAnsi="Times New Roman" w:cs="Times New Roman"/>
          <w:sz w:val="24"/>
          <w:szCs w:val="24"/>
        </w:rPr>
        <w:t>.</w:t>
      </w:r>
      <w:r w:rsidR="00232263" w:rsidRPr="00B12C60">
        <w:rPr>
          <w:rFonts w:ascii="Times New Roman" w:hAnsi="Times New Roman" w:cs="Times New Roman"/>
          <w:sz w:val="24"/>
          <w:szCs w:val="24"/>
        </w:rPr>
        <w:t xml:space="preserve"> </w:t>
      </w:r>
      <w:r w:rsidRPr="00B12C60">
        <w:rPr>
          <w:rFonts w:ascii="Times New Roman" w:hAnsi="Times New Roman" w:cs="Times New Roman"/>
          <w:sz w:val="24"/>
          <w:szCs w:val="24"/>
        </w:rPr>
        <w:t>Cashew cultivation in India has 11.95 lakh hectares with a production 7.82 lakh MT in 2022-23. Odisha has the largest area under cashew cultivation with 2.14 lakh hectares, followed by Andhra Pradesh with 1.96 lakh hectares and Maharashtra with 1.91 lakh hectares, Tamil Nadu with 1.67 lakh hectare and Karnataka stands fifth position in area having 1.39 lakh hectares</w:t>
      </w:r>
      <w:r w:rsidR="00BD2E4D" w:rsidRPr="00B12C60">
        <w:rPr>
          <w:rFonts w:ascii="Times New Roman" w:hAnsi="Times New Roman" w:cs="Times New Roman"/>
          <w:sz w:val="24"/>
          <w:szCs w:val="24"/>
        </w:rPr>
        <w:t xml:space="preserve"> (Annon.2022</w:t>
      </w:r>
      <w:r w:rsidR="00BD2E4D" w:rsidRPr="00B12C60">
        <w:rPr>
          <w:rFonts w:ascii="Times New Roman" w:hAnsi="Times New Roman" w:cs="Times New Roman"/>
          <w:sz w:val="24"/>
          <w:szCs w:val="24"/>
          <w:vertAlign w:val="superscript"/>
        </w:rPr>
        <w:t>a</w:t>
      </w:r>
      <w:r w:rsidR="00BD2E4D" w:rsidRPr="00B12C60">
        <w:rPr>
          <w:rFonts w:ascii="Times New Roman" w:hAnsi="Times New Roman" w:cs="Times New Roman"/>
          <w:sz w:val="24"/>
          <w:szCs w:val="24"/>
        </w:rPr>
        <w:t>)</w:t>
      </w:r>
      <w:r w:rsidRPr="00B12C60">
        <w:rPr>
          <w:rFonts w:ascii="Times New Roman" w:hAnsi="Times New Roman" w:cs="Times New Roman"/>
          <w:sz w:val="24"/>
          <w:szCs w:val="24"/>
        </w:rPr>
        <w:t>.</w:t>
      </w:r>
      <w:r w:rsidR="00EC5691" w:rsidRPr="00B12C60">
        <w:rPr>
          <w:rFonts w:ascii="Times New Roman" w:hAnsi="Times New Roman" w:cs="Times New Roman"/>
          <w:sz w:val="24"/>
          <w:szCs w:val="24"/>
        </w:rPr>
        <w:t xml:space="preserve"> </w:t>
      </w:r>
    </w:p>
    <w:p w14:paraId="793F8F70" w14:textId="04AB004C" w:rsidR="002E05C6" w:rsidRPr="00B12C60" w:rsidRDefault="00015299" w:rsidP="00B12C60">
      <w:pPr>
        <w:spacing w:before="240" w:after="240" w:line="360" w:lineRule="auto"/>
        <w:ind w:left="58" w:firstLine="720"/>
        <w:jc w:val="both"/>
        <w:rPr>
          <w:rFonts w:ascii="Times New Roman" w:eastAsiaTheme="minorEastAsia" w:hAnsi="Times New Roman" w:cs="Times New Roman"/>
          <w:sz w:val="24"/>
          <w:szCs w:val="24"/>
          <w:shd w:val="clear" w:color="auto" w:fill="FFFFFF"/>
          <w:lang w:val="en-US" w:bidi="hi-IN"/>
        </w:rPr>
      </w:pPr>
      <w:r w:rsidRPr="00B12C60">
        <w:rPr>
          <w:rFonts w:ascii="Times New Roman" w:eastAsiaTheme="minorEastAsia" w:hAnsi="Times New Roman" w:cs="Times New Roman"/>
          <w:sz w:val="24"/>
          <w:szCs w:val="24"/>
          <w:shd w:val="clear" w:color="auto" w:fill="FFFFFF"/>
          <w:lang w:val="en-US" w:bidi="hi-IN"/>
        </w:rPr>
        <w:t xml:space="preserve">Among the major cashew-growing districts in Karnataka, Udupi district ranked first in area under cashew cultivation in 2022-23, accounting for 41.85 per cent, followed by </w:t>
      </w:r>
      <w:proofErr w:type="spellStart"/>
      <w:r w:rsidRPr="00B12C60">
        <w:rPr>
          <w:rFonts w:ascii="Times New Roman" w:eastAsiaTheme="minorEastAsia" w:hAnsi="Times New Roman" w:cs="Times New Roman"/>
          <w:sz w:val="24"/>
          <w:szCs w:val="24"/>
          <w:shd w:val="clear" w:color="auto" w:fill="FFFFFF"/>
          <w:lang w:val="en-US" w:bidi="hi-IN"/>
        </w:rPr>
        <w:t>Dakshina</w:t>
      </w:r>
      <w:proofErr w:type="spellEnd"/>
      <w:r w:rsidRPr="00B12C60">
        <w:rPr>
          <w:rFonts w:ascii="Times New Roman" w:eastAsiaTheme="minorEastAsia" w:hAnsi="Times New Roman" w:cs="Times New Roman"/>
          <w:sz w:val="24"/>
          <w:szCs w:val="24"/>
          <w:shd w:val="clear" w:color="auto" w:fill="FFFFFF"/>
          <w:lang w:val="en-US" w:bidi="hi-IN"/>
        </w:rPr>
        <w:t xml:space="preserve"> Kannada with 30.09 per cent, Belgaum with 8.96 per cent, Uttar Kannada with 8.86 per cent, Shivamogga with 3.40 per cent, and </w:t>
      </w:r>
      <w:proofErr w:type="spellStart"/>
      <w:r w:rsidRPr="00B12C60">
        <w:rPr>
          <w:rFonts w:ascii="Times New Roman" w:eastAsiaTheme="minorEastAsia" w:hAnsi="Times New Roman" w:cs="Times New Roman"/>
          <w:sz w:val="24"/>
          <w:szCs w:val="24"/>
          <w:shd w:val="clear" w:color="auto" w:fill="FFFFFF"/>
          <w:lang w:val="en-US" w:bidi="hi-IN"/>
        </w:rPr>
        <w:t>Chikkaballapur</w:t>
      </w:r>
      <w:proofErr w:type="spellEnd"/>
      <w:r w:rsidRPr="00B12C60">
        <w:rPr>
          <w:rFonts w:ascii="Times New Roman" w:eastAsiaTheme="minorEastAsia" w:hAnsi="Times New Roman" w:cs="Times New Roman"/>
          <w:sz w:val="24"/>
          <w:szCs w:val="24"/>
          <w:shd w:val="clear" w:color="auto" w:fill="FFFFFF"/>
          <w:lang w:val="en-US" w:bidi="hi-IN"/>
        </w:rPr>
        <w:t xml:space="preserve"> in sixth position with a share of 3.22 per cent. In terms of production, Udupi district also ranked first, contributing 35.85 per cent of the state's total cashew production during 2022-23, followed by </w:t>
      </w:r>
      <w:proofErr w:type="spellStart"/>
      <w:r w:rsidRPr="00B12C60">
        <w:rPr>
          <w:rFonts w:ascii="Times New Roman" w:eastAsiaTheme="minorEastAsia" w:hAnsi="Times New Roman" w:cs="Times New Roman"/>
          <w:sz w:val="24"/>
          <w:szCs w:val="24"/>
          <w:shd w:val="clear" w:color="auto" w:fill="FFFFFF"/>
          <w:lang w:val="en-US" w:bidi="hi-IN"/>
        </w:rPr>
        <w:t>Dakshina</w:t>
      </w:r>
      <w:proofErr w:type="spellEnd"/>
      <w:r w:rsidRPr="00B12C60">
        <w:rPr>
          <w:rFonts w:ascii="Times New Roman" w:eastAsiaTheme="minorEastAsia" w:hAnsi="Times New Roman" w:cs="Times New Roman"/>
          <w:sz w:val="24"/>
          <w:szCs w:val="24"/>
          <w:shd w:val="clear" w:color="auto" w:fill="FFFFFF"/>
          <w:lang w:val="en-US" w:bidi="hi-IN"/>
        </w:rPr>
        <w:t xml:space="preserve"> Kannada with 24.37 per cent, Belgaum with 9.76 per cent, Uttar Kannada with 8.30 per cent, and </w:t>
      </w:r>
      <w:proofErr w:type="spellStart"/>
      <w:r w:rsidRPr="00B12C60">
        <w:rPr>
          <w:rFonts w:ascii="Times New Roman" w:eastAsiaTheme="minorEastAsia" w:hAnsi="Times New Roman" w:cs="Times New Roman"/>
          <w:sz w:val="24"/>
          <w:szCs w:val="24"/>
          <w:shd w:val="clear" w:color="auto" w:fill="FFFFFF"/>
          <w:lang w:val="en-US" w:bidi="hi-IN"/>
        </w:rPr>
        <w:t>Chikkaballapur</w:t>
      </w:r>
      <w:proofErr w:type="spellEnd"/>
      <w:r w:rsidRPr="00B12C60">
        <w:rPr>
          <w:rFonts w:ascii="Times New Roman" w:eastAsiaTheme="minorEastAsia" w:hAnsi="Times New Roman" w:cs="Times New Roman"/>
          <w:sz w:val="24"/>
          <w:szCs w:val="24"/>
          <w:shd w:val="clear" w:color="auto" w:fill="FFFFFF"/>
          <w:lang w:val="en-US" w:bidi="hi-IN"/>
        </w:rPr>
        <w:t xml:space="preserve"> in fifth position with a share of 3.64 per cent of the total production in Karnataka (Anon.2023</w:t>
      </w:r>
      <w:r w:rsidR="00376C40" w:rsidRPr="00B12C60">
        <w:rPr>
          <w:rFonts w:ascii="Times New Roman" w:eastAsiaTheme="minorEastAsia" w:hAnsi="Times New Roman" w:cs="Times New Roman"/>
          <w:sz w:val="24"/>
          <w:szCs w:val="24"/>
          <w:shd w:val="clear" w:color="auto" w:fill="FFFFFF"/>
          <w:vertAlign w:val="superscript"/>
          <w:lang w:val="en-US" w:bidi="hi-IN"/>
        </w:rPr>
        <w:t>c</w:t>
      </w:r>
      <w:r w:rsidRPr="00B12C60">
        <w:rPr>
          <w:rFonts w:ascii="Times New Roman" w:eastAsiaTheme="minorEastAsia" w:hAnsi="Times New Roman" w:cs="Times New Roman"/>
          <w:sz w:val="24"/>
          <w:szCs w:val="24"/>
          <w:shd w:val="clear" w:color="auto" w:fill="FFFFFF"/>
          <w:lang w:val="en-US" w:bidi="hi-IN"/>
        </w:rPr>
        <w:t>).</w:t>
      </w:r>
    </w:p>
    <w:p w14:paraId="53C9EC08" w14:textId="78393D61" w:rsidR="004C2CA6" w:rsidRDefault="004C2CA6" w:rsidP="004C2CA6">
      <w:pPr>
        <w:pStyle w:val="ListParagraph"/>
        <w:numPr>
          <w:ilvl w:val="0"/>
          <w:numId w:val="7"/>
        </w:numPr>
        <w:spacing w:line="360" w:lineRule="auto"/>
        <w:rPr>
          <w:rFonts w:ascii="Times New Roman" w:hAnsi="Times New Roman" w:cs="Times New Roman"/>
          <w:b/>
          <w:bCs/>
        </w:rPr>
      </w:pPr>
      <w:r>
        <w:rPr>
          <w:rFonts w:ascii="Times New Roman" w:hAnsi="Times New Roman" w:cs="Times New Roman"/>
          <w:b/>
          <w:bCs/>
        </w:rPr>
        <w:t xml:space="preserve"> </w:t>
      </w:r>
      <w:r w:rsidRPr="007B7F47">
        <w:rPr>
          <w:rFonts w:ascii="Times New Roman" w:hAnsi="Times New Roman" w:cs="Times New Roman"/>
          <w:b/>
          <w:bCs/>
        </w:rPr>
        <w:t>METHODOLOGY</w:t>
      </w:r>
    </w:p>
    <w:p w14:paraId="45A470AD" w14:textId="43A2B36B" w:rsidR="00A65C40" w:rsidRPr="00B12C60" w:rsidRDefault="00AA578E" w:rsidP="007B7F47">
      <w:pPr>
        <w:pStyle w:val="ListParagraph"/>
        <w:spacing w:line="360" w:lineRule="auto"/>
        <w:ind w:left="0"/>
        <w:rPr>
          <w:rFonts w:ascii="Times New Roman" w:hAnsi="Times New Roman" w:cs="Times New Roman"/>
          <w:sz w:val="24"/>
          <w:szCs w:val="24"/>
        </w:rPr>
      </w:pPr>
      <w:r w:rsidRPr="00B12C60">
        <w:rPr>
          <w:rFonts w:ascii="Times New Roman" w:hAnsi="Times New Roman" w:cs="Times New Roman"/>
          <w:sz w:val="24"/>
          <w:szCs w:val="24"/>
        </w:rPr>
        <w:br/>
      </w:r>
      <w:r w:rsidR="00A65C40" w:rsidRPr="00B12C60">
        <w:rPr>
          <w:rFonts w:ascii="Times New Roman" w:hAnsi="Times New Roman" w:cs="Times New Roman"/>
          <w:sz w:val="24"/>
          <w:szCs w:val="24"/>
        </w:rPr>
        <w:t>The primary data were collected from the intermediaries involved in the marketing of cashew. Marketing cost and marketing margin information was collected from the 25 market intermediaries (five respondents from each market intermediaries are Wholesalers, APMC traders, Processers, Retailers, Village trader)</w:t>
      </w:r>
    </w:p>
    <w:p w14:paraId="4AF34E73" w14:textId="77777777" w:rsidR="00977C90" w:rsidRPr="00B12C60" w:rsidRDefault="004A58E9"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Price variation in different marketing channels</w:t>
      </w:r>
      <w:r w:rsidRPr="00B12C60">
        <w:rPr>
          <w:rFonts w:ascii="Times New Roman" w:hAnsi="Times New Roman" w:cs="Times New Roman"/>
          <w:sz w:val="24"/>
          <w:szCs w:val="24"/>
        </w:rPr>
        <w:t xml:space="preserve"> </w:t>
      </w:r>
      <w:proofErr w:type="gramStart"/>
      <w:r w:rsidRPr="00B12C60">
        <w:rPr>
          <w:rFonts w:ascii="Times New Roman" w:hAnsi="Times New Roman" w:cs="Times New Roman"/>
          <w:sz w:val="24"/>
          <w:szCs w:val="24"/>
        </w:rPr>
        <w:t>The</w:t>
      </w:r>
      <w:proofErr w:type="gramEnd"/>
      <w:r w:rsidRPr="00B12C60">
        <w:rPr>
          <w:rFonts w:ascii="Times New Roman" w:hAnsi="Times New Roman" w:cs="Times New Roman"/>
          <w:sz w:val="24"/>
          <w:szCs w:val="24"/>
        </w:rPr>
        <w:t xml:space="preserve"> marketing cost was calculated by estimating the cost incurred in the process of marketing of the two crops depending on their channels. Marketing margin Marketing margin was calculated as follows.</w:t>
      </w:r>
    </w:p>
    <w:p w14:paraId="4C3C92E0" w14:textId="0D95E809" w:rsidR="004A58E9" w:rsidRPr="00B12C60" w:rsidRDefault="004A58E9" w:rsidP="00B12C60">
      <w:pPr>
        <w:spacing w:line="360" w:lineRule="auto"/>
        <w:rPr>
          <w:rFonts w:ascii="Times New Roman" w:hAnsi="Times New Roman" w:cs="Times New Roman"/>
          <w:b/>
          <w:bCs/>
          <w:sz w:val="24"/>
          <w:szCs w:val="24"/>
        </w:rPr>
      </w:pPr>
      <w:r w:rsidRPr="00B12C60">
        <w:rPr>
          <w:rFonts w:ascii="Times New Roman" w:hAnsi="Times New Roman" w:cs="Times New Roman"/>
          <w:b/>
          <w:bCs/>
          <w:sz w:val="24"/>
          <w:szCs w:val="24"/>
        </w:rPr>
        <w:t xml:space="preserve"> </w:t>
      </w:r>
      <w:proofErr w:type="spellStart"/>
      <w:r w:rsidRPr="00B12C60">
        <w:rPr>
          <w:rFonts w:ascii="Times New Roman" w:hAnsi="Times New Roman" w:cs="Times New Roman"/>
          <w:b/>
          <w:bCs/>
          <w:sz w:val="24"/>
          <w:szCs w:val="24"/>
        </w:rPr>
        <w:t>MMi</w:t>
      </w:r>
      <w:proofErr w:type="spellEnd"/>
      <w:r w:rsidRPr="00B12C60">
        <w:rPr>
          <w:rFonts w:ascii="Times New Roman" w:hAnsi="Times New Roman" w:cs="Times New Roman"/>
          <w:b/>
          <w:bCs/>
          <w:sz w:val="24"/>
          <w:szCs w:val="24"/>
        </w:rPr>
        <w:t xml:space="preserve"> = </w:t>
      </w:r>
      <w:proofErr w:type="spellStart"/>
      <w:r w:rsidRPr="00B12C60">
        <w:rPr>
          <w:rFonts w:ascii="Times New Roman" w:hAnsi="Times New Roman" w:cs="Times New Roman"/>
          <w:b/>
          <w:bCs/>
          <w:sz w:val="24"/>
          <w:szCs w:val="24"/>
        </w:rPr>
        <w:t>SPi</w:t>
      </w:r>
      <w:proofErr w:type="spellEnd"/>
      <w:r w:rsidRPr="00B12C60">
        <w:rPr>
          <w:rFonts w:ascii="Times New Roman" w:hAnsi="Times New Roman" w:cs="Times New Roman"/>
          <w:b/>
          <w:bCs/>
          <w:sz w:val="24"/>
          <w:szCs w:val="24"/>
        </w:rPr>
        <w:t xml:space="preserve"> – (</w:t>
      </w:r>
      <w:proofErr w:type="spellStart"/>
      <w:r w:rsidRPr="00B12C60">
        <w:rPr>
          <w:rFonts w:ascii="Times New Roman" w:hAnsi="Times New Roman" w:cs="Times New Roman"/>
          <w:b/>
          <w:bCs/>
          <w:sz w:val="24"/>
          <w:szCs w:val="24"/>
        </w:rPr>
        <w:t>PPi</w:t>
      </w:r>
      <w:proofErr w:type="spellEnd"/>
      <w:r w:rsidRPr="00B12C60">
        <w:rPr>
          <w:rFonts w:ascii="Times New Roman" w:hAnsi="Times New Roman" w:cs="Times New Roman"/>
          <w:b/>
          <w:bCs/>
          <w:sz w:val="24"/>
          <w:szCs w:val="24"/>
        </w:rPr>
        <w:t xml:space="preserve"> + </w:t>
      </w:r>
      <w:proofErr w:type="spellStart"/>
      <w:r w:rsidRPr="00B12C60">
        <w:rPr>
          <w:rFonts w:ascii="Times New Roman" w:hAnsi="Times New Roman" w:cs="Times New Roman"/>
          <w:b/>
          <w:bCs/>
          <w:sz w:val="24"/>
          <w:szCs w:val="24"/>
        </w:rPr>
        <w:t>MCi</w:t>
      </w:r>
      <w:proofErr w:type="spellEnd"/>
      <w:r w:rsidRPr="00B12C60">
        <w:rPr>
          <w:rFonts w:ascii="Times New Roman" w:hAnsi="Times New Roman" w:cs="Times New Roman"/>
          <w:b/>
          <w:bCs/>
          <w:sz w:val="24"/>
          <w:szCs w:val="24"/>
        </w:rPr>
        <w:t xml:space="preserve">) </w:t>
      </w:r>
    </w:p>
    <w:p w14:paraId="0CE1785C" w14:textId="77777777" w:rsidR="00EE5CAA" w:rsidRPr="00B12C60" w:rsidRDefault="004A58E9"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Whereas: </w:t>
      </w:r>
    </w:p>
    <w:p w14:paraId="10C35832" w14:textId="631DE4DA" w:rsidR="004A58E9" w:rsidRPr="00B12C60" w:rsidRDefault="004A58E9" w:rsidP="00B12C60">
      <w:pPr>
        <w:pStyle w:val="ListParagraph"/>
        <w:spacing w:line="360" w:lineRule="auto"/>
        <w:rPr>
          <w:rFonts w:ascii="Times New Roman" w:hAnsi="Times New Roman" w:cs="Times New Roman"/>
          <w:sz w:val="24"/>
          <w:szCs w:val="24"/>
        </w:rPr>
      </w:pPr>
      <w:proofErr w:type="spellStart"/>
      <w:r w:rsidRPr="00B12C60">
        <w:rPr>
          <w:rFonts w:ascii="Times New Roman" w:hAnsi="Times New Roman" w:cs="Times New Roman"/>
          <w:sz w:val="24"/>
          <w:szCs w:val="24"/>
        </w:rPr>
        <w:lastRenderedPageBreak/>
        <w:t>MMi</w:t>
      </w:r>
      <w:proofErr w:type="spellEnd"/>
      <w:r w:rsidRPr="00B12C60">
        <w:rPr>
          <w:rFonts w:ascii="Times New Roman" w:hAnsi="Times New Roman" w:cs="Times New Roman"/>
          <w:sz w:val="24"/>
          <w:szCs w:val="24"/>
        </w:rPr>
        <w:t xml:space="preserve"> = Marketing margin of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w:t>
      </w:r>
    </w:p>
    <w:p w14:paraId="38CB1CD5" w14:textId="77777777" w:rsidR="00EE5CAA" w:rsidRPr="00B12C60" w:rsidRDefault="00EE5CAA" w:rsidP="00B12C60">
      <w:pPr>
        <w:pStyle w:val="ListParagraph"/>
        <w:spacing w:line="360" w:lineRule="auto"/>
        <w:rPr>
          <w:rFonts w:ascii="Times New Roman" w:hAnsi="Times New Roman" w:cs="Times New Roman"/>
          <w:sz w:val="24"/>
          <w:szCs w:val="24"/>
        </w:rPr>
      </w:pPr>
      <w:proofErr w:type="spellStart"/>
      <w:r w:rsidRPr="00B12C60">
        <w:rPr>
          <w:rFonts w:ascii="Times New Roman" w:hAnsi="Times New Roman" w:cs="Times New Roman"/>
          <w:sz w:val="24"/>
          <w:szCs w:val="24"/>
        </w:rPr>
        <w:t>SPi</w:t>
      </w:r>
      <w:proofErr w:type="spellEnd"/>
      <w:r w:rsidRPr="00B12C60">
        <w:rPr>
          <w:rFonts w:ascii="Times New Roman" w:hAnsi="Times New Roman" w:cs="Times New Roman"/>
          <w:sz w:val="24"/>
          <w:szCs w:val="24"/>
        </w:rPr>
        <w:t xml:space="preserve"> = Selling price of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w:t>
      </w:r>
    </w:p>
    <w:p w14:paraId="7B2F003C" w14:textId="77777777" w:rsidR="00EE5CAA" w:rsidRPr="00B12C60" w:rsidRDefault="00EE5CAA" w:rsidP="00B12C60">
      <w:pPr>
        <w:pStyle w:val="ListParagraph"/>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 </w:t>
      </w:r>
      <w:proofErr w:type="spellStart"/>
      <w:r w:rsidRPr="00B12C60">
        <w:rPr>
          <w:rFonts w:ascii="Times New Roman" w:hAnsi="Times New Roman" w:cs="Times New Roman"/>
          <w:sz w:val="24"/>
          <w:szCs w:val="24"/>
        </w:rPr>
        <w:t>PPi</w:t>
      </w:r>
      <w:proofErr w:type="spellEnd"/>
      <w:r w:rsidRPr="00B12C60">
        <w:rPr>
          <w:rFonts w:ascii="Times New Roman" w:hAnsi="Times New Roman" w:cs="Times New Roman"/>
          <w:sz w:val="24"/>
          <w:szCs w:val="24"/>
        </w:rPr>
        <w:t xml:space="preserve"> = Purchasing price of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 </w:t>
      </w:r>
    </w:p>
    <w:p w14:paraId="58A40B47" w14:textId="40D309E2" w:rsidR="00EE5CAA" w:rsidRPr="00B12C60" w:rsidRDefault="00EE5CAA" w:rsidP="00B12C60">
      <w:pPr>
        <w:pStyle w:val="ListParagraph"/>
        <w:spacing w:line="360" w:lineRule="auto"/>
        <w:rPr>
          <w:rFonts w:ascii="Times New Roman" w:hAnsi="Times New Roman" w:cs="Times New Roman"/>
          <w:sz w:val="24"/>
          <w:szCs w:val="24"/>
        </w:rPr>
      </w:pPr>
      <w:proofErr w:type="spellStart"/>
      <w:r w:rsidRPr="00B12C60">
        <w:rPr>
          <w:rFonts w:ascii="Times New Roman" w:hAnsi="Times New Roman" w:cs="Times New Roman"/>
          <w:sz w:val="24"/>
          <w:szCs w:val="24"/>
        </w:rPr>
        <w:t>MCi</w:t>
      </w:r>
      <w:proofErr w:type="spellEnd"/>
      <w:r w:rsidRPr="00B12C60">
        <w:rPr>
          <w:rFonts w:ascii="Times New Roman" w:hAnsi="Times New Roman" w:cs="Times New Roman"/>
          <w:sz w:val="24"/>
          <w:szCs w:val="24"/>
        </w:rPr>
        <w:t xml:space="preserve"> = Marketing cost incurred by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w:t>
      </w:r>
    </w:p>
    <w:p w14:paraId="193CFF03" w14:textId="77777777" w:rsidR="007B5D0F"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Marketing efficiency</w:t>
      </w:r>
      <w:r w:rsidRPr="00B12C60">
        <w:rPr>
          <w:rFonts w:ascii="Times New Roman" w:hAnsi="Times New Roman" w:cs="Times New Roman"/>
          <w:sz w:val="24"/>
          <w:szCs w:val="24"/>
        </w:rPr>
        <w:t xml:space="preserve"> </w:t>
      </w:r>
    </w:p>
    <w:p w14:paraId="00BC82EC" w14:textId="77777777" w:rsidR="007B5D0F"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There are three methods of calculating marketing efficiency. The degree of market performance was calculated using all the three methods as discussed below. </w:t>
      </w:r>
    </w:p>
    <w:p w14:paraId="5E7CEC3A" w14:textId="77777777" w:rsidR="007B5D0F" w:rsidRPr="00B12C60" w:rsidRDefault="007B5D0F" w:rsidP="00B12C60">
      <w:pPr>
        <w:spacing w:line="360" w:lineRule="auto"/>
        <w:rPr>
          <w:rFonts w:ascii="Times New Roman" w:hAnsi="Times New Roman" w:cs="Times New Roman"/>
          <w:b/>
          <w:bCs/>
          <w:sz w:val="24"/>
          <w:szCs w:val="24"/>
        </w:rPr>
      </w:pPr>
      <w:r w:rsidRPr="00B12C60">
        <w:rPr>
          <w:rFonts w:ascii="Times New Roman" w:hAnsi="Times New Roman" w:cs="Times New Roman"/>
          <w:b/>
          <w:bCs/>
          <w:sz w:val="24"/>
          <w:szCs w:val="24"/>
        </w:rPr>
        <w:t>Ratio of output to input (Conventional method)</w:t>
      </w:r>
    </w:p>
    <w:p w14:paraId="641A0E48"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 xml:space="preserve"> ME = O / I x 100</w:t>
      </w:r>
    </w:p>
    <w:p w14:paraId="3CC331EE"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 Whereas: </w:t>
      </w:r>
    </w:p>
    <w:p w14:paraId="0C12A76D"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ME = Index of marketing efficiency, </w:t>
      </w:r>
    </w:p>
    <w:p w14:paraId="201269D9"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O = Value added,</w:t>
      </w:r>
    </w:p>
    <w:p w14:paraId="5092918E"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 I = Marketing cost </w:t>
      </w:r>
    </w:p>
    <w:p w14:paraId="18D9B28A" w14:textId="7D736FBD" w:rsidR="00D57E79"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Value added = Difference between the price paid by the consumer to price received by the producers. </w:t>
      </w:r>
    </w:p>
    <w:p w14:paraId="40043B53" w14:textId="77777777" w:rsidR="00D57E79"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Shepherd’s method</w:t>
      </w:r>
      <w:r w:rsidRPr="00B12C60">
        <w:rPr>
          <w:rFonts w:ascii="Times New Roman" w:hAnsi="Times New Roman" w:cs="Times New Roman"/>
          <w:sz w:val="24"/>
          <w:szCs w:val="24"/>
        </w:rPr>
        <w:t xml:space="preserve"> </w:t>
      </w:r>
    </w:p>
    <w:p w14:paraId="635A74A3"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ME = CP / MC</w:t>
      </w:r>
    </w:p>
    <w:p w14:paraId="5614A686"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 Whereas: </w:t>
      </w:r>
    </w:p>
    <w:p w14:paraId="09ED17F2" w14:textId="77777777" w:rsidR="00977C90"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ME = Index of marketing efficiency, </w:t>
      </w:r>
    </w:p>
    <w:p w14:paraId="307994D5" w14:textId="77777777" w:rsidR="00DE3E62"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CP = consumer’s purchase price and </w:t>
      </w:r>
    </w:p>
    <w:p w14:paraId="76FAEF12" w14:textId="7146495E" w:rsidR="00D57E79"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MC= Total marketing cost. </w:t>
      </w:r>
    </w:p>
    <w:p w14:paraId="1E4A40BB" w14:textId="77777777" w:rsidR="00D57E79"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Acharya’s method</w:t>
      </w:r>
    </w:p>
    <w:p w14:paraId="5E293FF8" w14:textId="77777777" w:rsidR="00D57E79" w:rsidRPr="00B12C60" w:rsidRDefault="007B5D0F" w:rsidP="00B12C60">
      <w:pPr>
        <w:spacing w:line="360" w:lineRule="auto"/>
        <w:rPr>
          <w:rFonts w:ascii="Times New Roman" w:hAnsi="Times New Roman" w:cs="Times New Roman"/>
          <w:b/>
          <w:bCs/>
          <w:sz w:val="24"/>
          <w:szCs w:val="24"/>
        </w:rPr>
      </w:pPr>
      <w:r w:rsidRPr="00B12C60">
        <w:rPr>
          <w:rFonts w:ascii="Times New Roman" w:hAnsi="Times New Roman" w:cs="Times New Roman"/>
          <w:b/>
          <w:bCs/>
          <w:sz w:val="24"/>
          <w:szCs w:val="24"/>
        </w:rPr>
        <w:t xml:space="preserve"> MME= FP/ (MC +MM) </w:t>
      </w:r>
    </w:p>
    <w:p w14:paraId="4F4B071C" w14:textId="77777777" w:rsidR="00D57E79"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sz w:val="24"/>
          <w:szCs w:val="24"/>
        </w:rPr>
        <w:t>Whereas:</w:t>
      </w:r>
    </w:p>
    <w:p w14:paraId="5AA676E5" w14:textId="77777777" w:rsidR="00D57E79" w:rsidRPr="00B12C60" w:rsidRDefault="007B5D0F" w:rsidP="00B12C60">
      <w:pPr>
        <w:pStyle w:val="ListParagraph"/>
        <w:spacing w:line="360" w:lineRule="auto"/>
        <w:rPr>
          <w:rFonts w:ascii="Times New Roman" w:hAnsi="Times New Roman" w:cs="Times New Roman"/>
          <w:sz w:val="24"/>
          <w:szCs w:val="24"/>
        </w:rPr>
      </w:pPr>
      <w:r w:rsidRPr="00B12C60">
        <w:rPr>
          <w:rFonts w:ascii="Times New Roman" w:hAnsi="Times New Roman" w:cs="Times New Roman"/>
          <w:sz w:val="24"/>
          <w:szCs w:val="24"/>
        </w:rPr>
        <w:lastRenderedPageBreak/>
        <w:t xml:space="preserve"> MME = Modified measure of index of marketing efficiency, </w:t>
      </w:r>
    </w:p>
    <w:p w14:paraId="056F3D42" w14:textId="77777777" w:rsidR="00D57E79" w:rsidRPr="00B12C60" w:rsidRDefault="007B5D0F" w:rsidP="00B12C60">
      <w:pPr>
        <w:pStyle w:val="ListParagraph"/>
        <w:spacing w:line="360" w:lineRule="auto"/>
        <w:rPr>
          <w:rFonts w:ascii="Times New Roman" w:hAnsi="Times New Roman" w:cs="Times New Roman"/>
          <w:sz w:val="24"/>
          <w:szCs w:val="24"/>
        </w:rPr>
      </w:pPr>
      <w:r w:rsidRPr="00B12C60">
        <w:rPr>
          <w:rFonts w:ascii="Times New Roman" w:hAnsi="Times New Roman" w:cs="Times New Roman"/>
          <w:sz w:val="24"/>
          <w:szCs w:val="24"/>
        </w:rPr>
        <w:t>FP = Price received by farmer,</w:t>
      </w:r>
    </w:p>
    <w:p w14:paraId="329EA504" w14:textId="77777777" w:rsidR="00D57E79" w:rsidRPr="00B12C60" w:rsidRDefault="007B5D0F" w:rsidP="00B12C60">
      <w:pPr>
        <w:pStyle w:val="ListParagraph"/>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 MM = Marketing margin, </w:t>
      </w:r>
    </w:p>
    <w:p w14:paraId="6342F2E5" w14:textId="77777777" w:rsidR="00D57E79" w:rsidRPr="00B12C60" w:rsidRDefault="007B5D0F" w:rsidP="00B12C60">
      <w:pPr>
        <w:pStyle w:val="ListParagraph"/>
        <w:spacing w:line="360" w:lineRule="auto"/>
        <w:rPr>
          <w:rFonts w:ascii="Times New Roman" w:hAnsi="Times New Roman" w:cs="Times New Roman"/>
          <w:sz w:val="24"/>
          <w:szCs w:val="24"/>
        </w:rPr>
      </w:pPr>
      <w:r w:rsidRPr="00B12C60">
        <w:rPr>
          <w:rFonts w:ascii="Times New Roman" w:hAnsi="Times New Roman" w:cs="Times New Roman"/>
          <w:sz w:val="24"/>
          <w:szCs w:val="24"/>
        </w:rPr>
        <w:t xml:space="preserve">MC = Total marketing cost. </w:t>
      </w:r>
    </w:p>
    <w:p w14:paraId="6AA38DD6" w14:textId="77777777" w:rsidR="00D57E79" w:rsidRPr="00B12C60" w:rsidRDefault="007B5D0F" w:rsidP="00B12C60">
      <w:pPr>
        <w:spacing w:line="360" w:lineRule="auto"/>
        <w:rPr>
          <w:rFonts w:ascii="Times New Roman" w:hAnsi="Times New Roman" w:cs="Times New Roman"/>
          <w:sz w:val="24"/>
          <w:szCs w:val="24"/>
        </w:rPr>
      </w:pPr>
      <w:r w:rsidRPr="00B12C60">
        <w:rPr>
          <w:rFonts w:ascii="Times New Roman" w:hAnsi="Times New Roman" w:cs="Times New Roman"/>
          <w:b/>
          <w:bCs/>
          <w:sz w:val="24"/>
          <w:szCs w:val="24"/>
        </w:rPr>
        <w:t>Price spread</w:t>
      </w:r>
    </w:p>
    <w:p w14:paraId="7CE6BE0B" w14:textId="1A6D3554" w:rsidR="007B5D0F" w:rsidRPr="00B12C60" w:rsidRDefault="007B5D0F" w:rsidP="00B12C60">
      <w:pPr>
        <w:spacing w:line="360" w:lineRule="auto"/>
        <w:ind w:firstLine="720"/>
        <w:rPr>
          <w:rFonts w:ascii="Times New Roman" w:hAnsi="Times New Roman" w:cs="Times New Roman"/>
          <w:sz w:val="24"/>
          <w:szCs w:val="24"/>
        </w:rPr>
      </w:pPr>
      <w:r w:rsidRPr="00B12C60">
        <w:rPr>
          <w:rFonts w:ascii="Times New Roman" w:hAnsi="Times New Roman" w:cs="Times New Roman"/>
          <w:sz w:val="24"/>
          <w:szCs w:val="24"/>
        </w:rPr>
        <w:t xml:space="preserve"> Price spread is the difference between the price paid by the consumer and the price received by the producer. It mainly consists of marketing costs and margins. The price spread analysis was carried out as follows:</w:t>
      </w:r>
    </w:p>
    <w:p w14:paraId="3A15DBBE" w14:textId="6E42AD30" w:rsidR="009E3CBC" w:rsidRPr="00B12C60" w:rsidRDefault="00814144" w:rsidP="00B12C60">
      <w:pPr>
        <w:spacing w:line="360" w:lineRule="auto"/>
        <w:rPr>
          <w:rFonts w:ascii="Times New Roman" w:hAnsi="Times New Roman" w:cs="Times New Roman"/>
          <w:b/>
          <w:bCs/>
          <w:iCs/>
          <w:sz w:val="24"/>
          <w:szCs w:val="24"/>
        </w:rPr>
      </w:pPr>
      <m:oMathPara>
        <m:oMath>
          <m:r>
            <m:rPr>
              <m:sty m:val="b"/>
            </m:rPr>
            <w:rPr>
              <w:rFonts w:ascii="Cambria Math" w:hAnsi="Cambria Math" w:cs="Times New Roman"/>
              <w:sz w:val="24"/>
              <w:szCs w:val="24"/>
            </w:rPr>
            <m:t>Producer' s share in consumer' s rupee =</m:t>
          </m:r>
          <m:f>
            <m:fPr>
              <m:ctrlPr>
                <w:rPr>
                  <w:rFonts w:ascii="Cambria Math" w:hAnsi="Cambria Math" w:cs="Times New Roman"/>
                  <w:b/>
                  <w:bCs/>
                  <w:iCs/>
                  <w:sz w:val="24"/>
                  <w:szCs w:val="24"/>
                </w:rPr>
              </m:ctrlPr>
            </m:fPr>
            <m:num>
              <m:r>
                <m:rPr>
                  <m:sty m:val="b"/>
                </m:rPr>
                <w:rPr>
                  <w:rFonts w:ascii="Cambria Math" w:hAnsi="Cambria Math" w:cs="Times New Roman"/>
                  <w:sz w:val="24"/>
                  <w:szCs w:val="24"/>
                </w:rPr>
                <m:t>Producer' s price</m:t>
              </m:r>
            </m:num>
            <m:den>
              <m:r>
                <m:rPr>
                  <m:sty m:val="b"/>
                </m:rPr>
                <w:rPr>
                  <w:rFonts w:ascii="Cambria Math" w:hAnsi="Cambria Math" w:cs="Times New Roman"/>
                  <w:sz w:val="24"/>
                  <w:szCs w:val="24"/>
                </w:rPr>
                <m:t>Consumer' s price</m:t>
              </m:r>
            </m:den>
          </m:f>
          <m:r>
            <m:rPr>
              <m:sty m:val="b"/>
            </m:rPr>
            <w:rPr>
              <w:rFonts w:ascii="Cambria Math" w:hAnsi="Cambria Math" w:cs="Times New Roman"/>
              <w:sz w:val="24"/>
              <w:szCs w:val="24"/>
            </w:rPr>
            <m:t>×100</m:t>
          </m:r>
        </m:oMath>
      </m:oMathPara>
    </w:p>
    <w:p w14:paraId="5A5402DC" w14:textId="77777777" w:rsidR="000E637D" w:rsidRPr="00B12C60" w:rsidRDefault="000E637D" w:rsidP="00B12C60">
      <w:pPr>
        <w:spacing w:line="360" w:lineRule="auto"/>
        <w:ind w:firstLine="720"/>
        <w:rPr>
          <w:rFonts w:ascii="Times New Roman" w:hAnsi="Times New Roman" w:cs="Times New Roman"/>
          <w:sz w:val="24"/>
          <w:szCs w:val="24"/>
        </w:rPr>
      </w:pPr>
    </w:p>
    <w:p w14:paraId="47CA1995" w14:textId="3EEAD7FD" w:rsidR="00A2447B" w:rsidRPr="004C2CA6" w:rsidRDefault="004C2CA6" w:rsidP="004C2CA6">
      <w:pPr>
        <w:pStyle w:val="ListParagraph"/>
        <w:numPr>
          <w:ilvl w:val="0"/>
          <w:numId w:val="7"/>
        </w:numPr>
        <w:spacing w:line="360" w:lineRule="auto"/>
        <w:rPr>
          <w:rFonts w:ascii="Times New Roman" w:hAnsi="Times New Roman" w:cs="Times New Roman"/>
          <w:b/>
          <w:bCs/>
        </w:rPr>
      </w:pPr>
      <w:r w:rsidRPr="004C2CA6">
        <w:rPr>
          <w:rFonts w:ascii="Times New Roman" w:hAnsi="Times New Roman" w:cs="Times New Roman"/>
          <w:b/>
          <w:bCs/>
        </w:rPr>
        <w:t>RESULT AND DISCUSSION</w:t>
      </w:r>
    </w:p>
    <w:p w14:paraId="2F444D9C" w14:textId="77777777" w:rsidR="00A2447B" w:rsidRPr="00B12C60" w:rsidRDefault="00A2447B" w:rsidP="00B12C60">
      <w:pPr>
        <w:spacing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Marketing channels</w:t>
      </w:r>
    </w:p>
    <w:p w14:paraId="6A622366" w14:textId="77777777" w:rsidR="00A2447B" w:rsidRPr="00B12C60" w:rsidRDefault="00A2447B" w:rsidP="00B12C60">
      <w:pPr>
        <w:spacing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 The marketing channel shows that how the commodity passes from producer to consumer through various means. There were three marketing channels observed for cashew in the study area; It was observed during survey that data was collected from 30 market intermediaries involved in the marketing of cashew, with each five individuals from producers, village traders, processors, wholesalers, retailers, and consumers were the important intermediaries. Further in the marketing of cashew following three different marketing channels were identified in the study area.</w:t>
      </w:r>
    </w:p>
    <w:p w14:paraId="51F4F611" w14:textId="77777777" w:rsidR="00A2447B" w:rsidRPr="00B12C60" w:rsidRDefault="00A2447B" w:rsidP="00B12C60">
      <w:pPr>
        <w:spacing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 xml:space="preserve"> Channel-I:</w:t>
      </w:r>
      <w:r w:rsidRPr="00B12C60">
        <w:rPr>
          <w:rFonts w:ascii="Times New Roman" w:hAnsi="Times New Roman" w:cs="Times New Roman"/>
          <w:sz w:val="24"/>
          <w:szCs w:val="24"/>
        </w:rPr>
        <w:t xml:space="preserve"> Producer → Village trader → Processor →Retailer→ Consumer</w:t>
      </w:r>
    </w:p>
    <w:p w14:paraId="3D90C73D" w14:textId="77777777" w:rsidR="00A2447B" w:rsidRPr="00B12C60" w:rsidRDefault="00A2447B" w:rsidP="00B12C60">
      <w:pPr>
        <w:spacing w:line="360" w:lineRule="auto"/>
        <w:ind w:left="1361" w:hanging="1361"/>
        <w:jc w:val="both"/>
        <w:rPr>
          <w:rFonts w:ascii="Times New Roman" w:hAnsi="Times New Roman" w:cs="Times New Roman"/>
          <w:sz w:val="24"/>
          <w:szCs w:val="24"/>
        </w:rPr>
      </w:pPr>
      <w:r w:rsidRPr="00B12C60">
        <w:rPr>
          <w:rFonts w:ascii="Times New Roman" w:hAnsi="Times New Roman" w:cs="Times New Roman"/>
          <w:b/>
          <w:bCs/>
          <w:sz w:val="24"/>
          <w:szCs w:val="24"/>
        </w:rPr>
        <w:t>Channel-II:</w:t>
      </w:r>
      <w:r w:rsidRPr="00B12C60">
        <w:rPr>
          <w:rFonts w:ascii="Times New Roman" w:hAnsi="Times New Roman" w:cs="Times New Roman"/>
          <w:sz w:val="24"/>
          <w:szCs w:val="24"/>
        </w:rPr>
        <w:t xml:space="preserve"> Producer → APMC Trader → Processor → Wholesaler → Retailer→   Consumer</w:t>
      </w:r>
    </w:p>
    <w:p w14:paraId="76383990" w14:textId="77777777" w:rsidR="00A2447B" w:rsidRPr="00B12C60" w:rsidRDefault="00A2447B" w:rsidP="00B12C60">
      <w:pPr>
        <w:spacing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Channel-III:</w:t>
      </w:r>
      <w:r w:rsidRPr="00B12C60">
        <w:rPr>
          <w:rFonts w:ascii="Times New Roman" w:hAnsi="Times New Roman" w:cs="Times New Roman"/>
          <w:sz w:val="24"/>
          <w:szCs w:val="24"/>
        </w:rPr>
        <w:t xml:space="preserve"> Producer → Processor→ Wholesaler→ Retailer→ Consumer</w:t>
      </w:r>
    </w:p>
    <w:p w14:paraId="66053150" w14:textId="77777777" w:rsidR="00A2447B" w:rsidRPr="00B12C60" w:rsidRDefault="00A2447B" w:rsidP="00B12C60">
      <w:pPr>
        <w:spacing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The analysis of price spread and marketing efficiency across three marketing channels for a particular commodity reveals distinct patterns in producer prices, costs incurred, margins, and consumer prices, highlighting the varying degrees of efficiency and profitability for each channel.</w:t>
      </w:r>
    </w:p>
    <w:p w14:paraId="7041A865" w14:textId="6A87AB75" w:rsidR="00A2447B" w:rsidRPr="00B12C60" w:rsidRDefault="00A2447B" w:rsidP="00B12C60">
      <w:pPr>
        <w:spacing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lastRenderedPageBreak/>
        <w:t xml:space="preserve">In Channel I, the producer incurs a total cost of Rs. 200, comprising transportation, </w:t>
      </w:r>
      <w:proofErr w:type="spellStart"/>
      <w:r w:rsidRPr="00B12C60">
        <w:rPr>
          <w:rFonts w:ascii="Times New Roman" w:eastAsiaTheme="minorEastAsia" w:hAnsi="Times New Roman" w:cs="Times New Roman"/>
          <w:sz w:val="24"/>
          <w:szCs w:val="24"/>
          <w:lang w:val="en-US" w:bidi="hi-IN"/>
        </w:rPr>
        <w:t>labour</w:t>
      </w:r>
      <w:proofErr w:type="spellEnd"/>
      <w:r w:rsidRPr="00B12C60">
        <w:rPr>
          <w:rFonts w:ascii="Times New Roman" w:eastAsiaTheme="minorEastAsia" w:hAnsi="Times New Roman" w:cs="Times New Roman"/>
          <w:sz w:val="24"/>
          <w:szCs w:val="24"/>
          <w:lang w:val="en-US" w:bidi="hi-IN"/>
        </w:rPr>
        <w:t xml:space="preserve">, and gunny bag charges, and receives Rs. 11,026.20 for the product, which includes marketing costs. The village trader purchases the product at this price, incurs Rs. 200 in additional costs, and adds a margin of Rs. 165.39, selling it to the processor at Rs. 11,391.59. The processor adds Rs. 2,300 in costs for processing, storage, packaging, transportation, and </w:t>
      </w:r>
      <w:proofErr w:type="spellStart"/>
      <w:r w:rsidRPr="00B12C60">
        <w:rPr>
          <w:rFonts w:ascii="Times New Roman" w:eastAsiaTheme="minorEastAsia" w:hAnsi="Times New Roman" w:cs="Times New Roman"/>
          <w:sz w:val="24"/>
          <w:szCs w:val="24"/>
          <w:lang w:val="en-US" w:bidi="hi-IN"/>
        </w:rPr>
        <w:t>labour</w:t>
      </w:r>
      <w:proofErr w:type="spellEnd"/>
      <w:r w:rsidRPr="00B12C60">
        <w:rPr>
          <w:rFonts w:ascii="Times New Roman" w:eastAsiaTheme="minorEastAsia" w:hAnsi="Times New Roman" w:cs="Times New Roman"/>
          <w:sz w:val="24"/>
          <w:szCs w:val="24"/>
          <w:lang w:val="en-US" w:bidi="hi-IN"/>
        </w:rPr>
        <w:t xml:space="preserve">, while marking up their margin by Rs. 3,000, resulting in a sale price of Rs. 16,691.59. Wholesalers, bearing Rs. 550 in costs, add a margin of Rs. 1,250, leading to a sale price of Rs. 18,491.59. Finally, retailers incur Rs. 175 in costs and add a margin of Rs. 2,000, resulting in a final consumer price of Rs. 20,666.59. The price spread between the producer and consumer is Rs. 9,640.39, and the net producer’s share in the consumer's price is 53.35%. (Table </w:t>
      </w:r>
      <w:r w:rsidR="00AB53B1" w:rsidRPr="00B12C60">
        <w:rPr>
          <w:rFonts w:ascii="Times New Roman" w:eastAsiaTheme="minorEastAsia" w:hAnsi="Times New Roman" w:cs="Times New Roman"/>
          <w:sz w:val="24"/>
          <w:szCs w:val="24"/>
          <w:lang w:val="en-US" w:bidi="hi-IN"/>
        </w:rPr>
        <w:t>1</w:t>
      </w:r>
      <w:r w:rsidRPr="00B12C60">
        <w:rPr>
          <w:rFonts w:ascii="Times New Roman" w:eastAsiaTheme="minorEastAsia" w:hAnsi="Times New Roman" w:cs="Times New Roman"/>
          <w:sz w:val="24"/>
          <w:szCs w:val="24"/>
          <w:lang w:val="en-US" w:bidi="hi-IN"/>
        </w:rPr>
        <w:t>)</w:t>
      </w:r>
    </w:p>
    <w:p w14:paraId="1F3CFC78" w14:textId="77777777" w:rsidR="00A2447B" w:rsidRPr="00B12C60" w:rsidRDefault="00A2447B" w:rsidP="00B12C60">
      <w:pPr>
        <w:spacing w:after="140" w:line="360" w:lineRule="auto"/>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In Channel II, the producer incurs Rs. 200 in total costs and receives a higher price of Rs. 12,833, reflecting better market conditions or higher demand. The product bypasses the village trader and is purchased directly by an APMC trader, who incurs Rs. 741.65 in GST and other costs. The trader adds a margin of Rs. 1,026, selling the product to the processor at Rs. 14,600.65. The processor then adds Rs. 2,300 in costs and a Rs. 3,000 </w:t>
      </w:r>
      <w:proofErr w:type="gramStart"/>
      <w:r w:rsidRPr="00B12C60">
        <w:rPr>
          <w:rFonts w:ascii="Times New Roman" w:eastAsiaTheme="minorEastAsia" w:hAnsi="Times New Roman" w:cs="Times New Roman"/>
          <w:sz w:val="24"/>
          <w:szCs w:val="24"/>
          <w:lang w:val="en-US" w:bidi="hi-IN"/>
        </w:rPr>
        <w:t>margin</w:t>
      </w:r>
      <w:proofErr w:type="gramEnd"/>
      <w:r w:rsidRPr="00B12C60">
        <w:rPr>
          <w:rFonts w:ascii="Times New Roman" w:eastAsiaTheme="minorEastAsia" w:hAnsi="Times New Roman" w:cs="Times New Roman"/>
          <w:sz w:val="24"/>
          <w:szCs w:val="24"/>
          <w:lang w:val="en-US" w:bidi="hi-IN"/>
        </w:rPr>
        <w:t>, leading to a sale price of Rs. 19,900.65. Wholesalers and retailers continue the marketing process, adding Rs. 550 and Rs. 175 in costs, respectively, with each party marking up their margins by Rs. 1,250 and Rs. 2,000. The final consumer price in this channel is Rs. 23,875.65, with a price spread of Rs. 11,042.65, and the producer’s net share in the consumer’s price is 53.74%.</w:t>
      </w:r>
    </w:p>
    <w:p w14:paraId="786E384E" w14:textId="0273AA33" w:rsidR="00AB53B1" w:rsidRPr="00B12C60" w:rsidRDefault="00A2447B" w:rsidP="00B12C60">
      <w:pPr>
        <w:spacing w:after="14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In Channel III, the producer receives the highest price of Rs. 12,995.65 while incurring Rs. 200 in total costs. The product goes directly from the producer to the processor without intermediary traders. The processor incurs Rs. 2,300 in costs for processing, storage, packaging, transportation, and </w:t>
      </w:r>
      <w:proofErr w:type="spellStart"/>
      <w:r w:rsidRPr="00B12C60">
        <w:rPr>
          <w:rFonts w:ascii="Times New Roman" w:eastAsiaTheme="minorEastAsia" w:hAnsi="Times New Roman" w:cs="Times New Roman"/>
          <w:sz w:val="24"/>
          <w:szCs w:val="24"/>
          <w:lang w:val="en-US" w:bidi="hi-IN"/>
        </w:rPr>
        <w:t>labour</w:t>
      </w:r>
      <w:proofErr w:type="spellEnd"/>
      <w:r w:rsidRPr="00B12C60">
        <w:rPr>
          <w:rFonts w:ascii="Times New Roman" w:eastAsiaTheme="minorEastAsia" w:hAnsi="Times New Roman" w:cs="Times New Roman"/>
          <w:sz w:val="24"/>
          <w:szCs w:val="24"/>
          <w:lang w:val="en-US" w:bidi="hi-IN"/>
        </w:rPr>
        <w:t xml:space="preserve"> and adds a Rs. 3,000 </w:t>
      </w:r>
      <w:proofErr w:type="gramStart"/>
      <w:r w:rsidRPr="00B12C60">
        <w:rPr>
          <w:rFonts w:ascii="Times New Roman" w:eastAsiaTheme="minorEastAsia" w:hAnsi="Times New Roman" w:cs="Times New Roman"/>
          <w:sz w:val="24"/>
          <w:szCs w:val="24"/>
          <w:lang w:val="en-US" w:bidi="hi-IN"/>
        </w:rPr>
        <w:t>margin</w:t>
      </w:r>
      <w:proofErr w:type="gramEnd"/>
      <w:r w:rsidRPr="00B12C60">
        <w:rPr>
          <w:rFonts w:ascii="Times New Roman" w:eastAsiaTheme="minorEastAsia" w:hAnsi="Times New Roman" w:cs="Times New Roman"/>
          <w:sz w:val="24"/>
          <w:szCs w:val="24"/>
          <w:lang w:val="en-US" w:bidi="hi-IN"/>
        </w:rPr>
        <w:t>, resulting in a sale price of Rs. 18,295.65. Wholesalers and retailers further add their respective costs of Rs. 550 and Rs. 175, along with margins of Rs. 1,250 and Rs. 2,000, respectively. The final consumer price is Rs. 22,270.65, with the lowest price spread of Rs. 9,275. The producer’s share in the consumer's price in this channel is the highest, at 58.35%, indicating a more efficient marketing system with fewer intermediaries.</w:t>
      </w:r>
    </w:p>
    <w:p w14:paraId="53A55F56" w14:textId="625B907D" w:rsidR="00AB53B1" w:rsidRPr="00B12C60" w:rsidRDefault="00AB53B1" w:rsidP="00B12C60">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 xml:space="preserve">Table </w:t>
      </w:r>
      <w:r w:rsidR="00D67783" w:rsidRPr="00B12C60">
        <w:rPr>
          <w:rFonts w:ascii="Times New Roman" w:hAnsi="Times New Roman" w:cs="Times New Roman"/>
          <w:b/>
          <w:bCs/>
          <w:sz w:val="24"/>
          <w:szCs w:val="24"/>
        </w:rPr>
        <w:t>01</w:t>
      </w:r>
      <w:r w:rsidRPr="00B12C60">
        <w:rPr>
          <w:rFonts w:ascii="Times New Roman" w:hAnsi="Times New Roman" w:cs="Times New Roman"/>
          <w:b/>
          <w:bCs/>
          <w:sz w:val="24"/>
          <w:szCs w:val="24"/>
        </w:rPr>
        <w:t xml:space="preserve">: Price spread in different marketing channels </w:t>
      </w:r>
    </w:p>
    <w:p w14:paraId="0A474B06" w14:textId="77777777" w:rsidR="00AB53B1" w:rsidRPr="00B12C60" w:rsidRDefault="00AB53B1" w:rsidP="00B12C60">
      <w:pPr>
        <w:spacing w:after="0" w:line="360" w:lineRule="auto"/>
        <w:jc w:val="right"/>
        <w:rPr>
          <w:rFonts w:ascii="Times New Roman" w:hAnsi="Times New Roman" w:cs="Times New Roman"/>
          <w:i/>
          <w:iCs/>
          <w:sz w:val="24"/>
          <w:szCs w:val="24"/>
        </w:rPr>
      </w:pPr>
      <w:r w:rsidRPr="00B12C60">
        <w:rPr>
          <w:rFonts w:ascii="Times New Roman" w:hAnsi="Times New Roman" w:cs="Times New Roman"/>
          <w:i/>
          <w:iCs/>
          <w:sz w:val="24"/>
          <w:szCs w:val="24"/>
        </w:rPr>
        <w:t>(Per quintal)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802"/>
        <w:gridCol w:w="1532"/>
        <w:gridCol w:w="1556"/>
        <w:gridCol w:w="1652"/>
      </w:tblGrid>
      <w:tr w:rsidR="00A21A75" w:rsidRPr="00B12C60" w14:paraId="4CE44120" w14:textId="77777777" w:rsidTr="00A21A75">
        <w:trPr>
          <w:trHeight w:val="20"/>
        </w:trPr>
        <w:tc>
          <w:tcPr>
            <w:tcW w:w="378" w:type="pct"/>
            <w:shd w:val="clear" w:color="auto" w:fill="auto"/>
            <w:vAlign w:val="center"/>
            <w:hideMark/>
          </w:tcPr>
          <w:p w14:paraId="6C15E46B"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lastRenderedPageBreak/>
              <w:t>Sl. No.</w:t>
            </w:r>
          </w:p>
        </w:tc>
        <w:tc>
          <w:tcPr>
            <w:tcW w:w="2057" w:type="pct"/>
            <w:shd w:val="clear" w:color="auto" w:fill="auto"/>
            <w:vAlign w:val="center"/>
            <w:hideMark/>
          </w:tcPr>
          <w:p w14:paraId="1EE8C267"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Particulars</w:t>
            </w:r>
          </w:p>
        </w:tc>
        <w:tc>
          <w:tcPr>
            <w:tcW w:w="829" w:type="pct"/>
            <w:shd w:val="clear" w:color="auto" w:fill="auto"/>
            <w:noWrap/>
            <w:vAlign w:val="center"/>
            <w:hideMark/>
          </w:tcPr>
          <w:p w14:paraId="6276A1B0"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 – I</w:t>
            </w:r>
          </w:p>
        </w:tc>
        <w:tc>
          <w:tcPr>
            <w:tcW w:w="842" w:type="pct"/>
            <w:shd w:val="clear" w:color="auto" w:fill="auto"/>
            <w:noWrap/>
            <w:vAlign w:val="center"/>
            <w:hideMark/>
          </w:tcPr>
          <w:p w14:paraId="7C25C695"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 – II</w:t>
            </w:r>
          </w:p>
        </w:tc>
        <w:tc>
          <w:tcPr>
            <w:tcW w:w="895" w:type="pct"/>
            <w:shd w:val="clear" w:color="auto" w:fill="auto"/>
            <w:noWrap/>
            <w:vAlign w:val="center"/>
            <w:hideMark/>
          </w:tcPr>
          <w:p w14:paraId="504046AD"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 – III</w:t>
            </w:r>
          </w:p>
        </w:tc>
      </w:tr>
      <w:tr w:rsidR="00AB53B1" w:rsidRPr="00B12C60" w14:paraId="7057C4C5" w14:textId="77777777" w:rsidTr="00A21A75">
        <w:trPr>
          <w:trHeight w:val="20"/>
        </w:trPr>
        <w:tc>
          <w:tcPr>
            <w:tcW w:w="378" w:type="pct"/>
            <w:vMerge w:val="restart"/>
            <w:shd w:val="clear" w:color="auto" w:fill="auto"/>
            <w:vAlign w:val="center"/>
            <w:hideMark/>
          </w:tcPr>
          <w:p w14:paraId="6BA3402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w:t>
            </w:r>
          </w:p>
        </w:tc>
        <w:tc>
          <w:tcPr>
            <w:tcW w:w="4622" w:type="pct"/>
            <w:gridSpan w:val="4"/>
            <w:shd w:val="clear" w:color="auto" w:fill="auto"/>
            <w:vAlign w:val="center"/>
            <w:hideMark/>
          </w:tcPr>
          <w:p w14:paraId="70E084E9"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Producers</w:t>
            </w:r>
          </w:p>
        </w:tc>
      </w:tr>
      <w:tr w:rsidR="00A21A75" w:rsidRPr="00B12C60" w14:paraId="3E590FE8" w14:textId="77777777" w:rsidTr="00A21A75">
        <w:trPr>
          <w:trHeight w:val="20"/>
        </w:trPr>
        <w:tc>
          <w:tcPr>
            <w:tcW w:w="378" w:type="pct"/>
            <w:vMerge/>
            <w:shd w:val="clear" w:color="auto" w:fill="auto"/>
            <w:vAlign w:val="center"/>
            <w:hideMark/>
          </w:tcPr>
          <w:p w14:paraId="7224A995"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38AA840"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producer</w:t>
            </w:r>
          </w:p>
        </w:tc>
        <w:tc>
          <w:tcPr>
            <w:tcW w:w="829" w:type="pct"/>
            <w:shd w:val="clear" w:color="auto" w:fill="auto"/>
            <w:noWrap/>
            <w:vAlign w:val="bottom"/>
            <w:hideMark/>
          </w:tcPr>
          <w:p w14:paraId="7965611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414B626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040B3E1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0A734884" w14:textId="77777777" w:rsidTr="00A21A75">
        <w:trPr>
          <w:trHeight w:val="20"/>
        </w:trPr>
        <w:tc>
          <w:tcPr>
            <w:tcW w:w="378" w:type="pct"/>
            <w:vMerge/>
            <w:shd w:val="clear" w:color="auto" w:fill="auto"/>
            <w:vAlign w:val="center"/>
            <w:hideMark/>
          </w:tcPr>
          <w:p w14:paraId="79C4092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0A0F1A4"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696308C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175593C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491374C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4B316400" w14:textId="77777777" w:rsidTr="00A21A75">
        <w:trPr>
          <w:trHeight w:val="20"/>
        </w:trPr>
        <w:tc>
          <w:tcPr>
            <w:tcW w:w="378" w:type="pct"/>
            <w:vMerge/>
            <w:shd w:val="clear" w:color="auto" w:fill="auto"/>
            <w:vAlign w:val="center"/>
            <w:hideMark/>
          </w:tcPr>
          <w:p w14:paraId="03B1A41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0F16378"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5781CD42"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29AC2E9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4D838FD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5757D81A" w14:textId="77777777" w:rsidTr="00A21A75">
        <w:trPr>
          <w:trHeight w:val="20"/>
        </w:trPr>
        <w:tc>
          <w:tcPr>
            <w:tcW w:w="378" w:type="pct"/>
            <w:vMerge/>
            <w:shd w:val="clear" w:color="auto" w:fill="auto"/>
            <w:vAlign w:val="center"/>
            <w:hideMark/>
          </w:tcPr>
          <w:p w14:paraId="40D61F6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17E9BBC"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Gunny bag</w:t>
            </w:r>
          </w:p>
        </w:tc>
        <w:tc>
          <w:tcPr>
            <w:tcW w:w="829" w:type="pct"/>
            <w:shd w:val="clear" w:color="auto" w:fill="auto"/>
            <w:noWrap/>
            <w:vAlign w:val="bottom"/>
            <w:hideMark/>
          </w:tcPr>
          <w:p w14:paraId="212970C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4DD8A1A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0ABEDE0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676C6A31" w14:textId="77777777" w:rsidTr="00A21A75">
        <w:trPr>
          <w:trHeight w:val="20"/>
        </w:trPr>
        <w:tc>
          <w:tcPr>
            <w:tcW w:w="378" w:type="pct"/>
            <w:vMerge/>
            <w:shd w:val="clear" w:color="auto" w:fill="auto"/>
            <w:vAlign w:val="center"/>
            <w:hideMark/>
          </w:tcPr>
          <w:p w14:paraId="600A546E"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755EAE3" w14:textId="77777777" w:rsidR="00AB53B1" w:rsidRPr="00B12C60" w:rsidRDefault="00AB53B1" w:rsidP="00B12C60">
            <w:pPr>
              <w:spacing w:after="0" w:line="360" w:lineRule="auto"/>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0620C1A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c>
          <w:tcPr>
            <w:tcW w:w="842" w:type="pct"/>
            <w:shd w:val="clear" w:color="auto" w:fill="auto"/>
            <w:noWrap/>
            <w:vAlign w:val="bottom"/>
            <w:hideMark/>
          </w:tcPr>
          <w:p w14:paraId="31B236E7"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c>
          <w:tcPr>
            <w:tcW w:w="895" w:type="pct"/>
            <w:shd w:val="clear" w:color="auto" w:fill="auto"/>
            <w:noWrap/>
            <w:vAlign w:val="bottom"/>
            <w:hideMark/>
          </w:tcPr>
          <w:p w14:paraId="1CF112D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r>
      <w:tr w:rsidR="00A21A75" w:rsidRPr="00B12C60" w14:paraId="230A7C52" w14:textId="77777777" w:rsidTr="00A21A75">
        <w:trPr>
          <w:trHeight w:val="20"/>
        </w:trPr>
        <w:tc>
          <w:tcPr>
            <w:tcW w:w="378" w:type="pct"/>
            <w:vMerge/>
            <w:shd w:val="clear" w:color="auto" w:fill="auto"/>
            <w:vAlign w:val="center"/>
            <w:hideMark/>
          </w:tcPr>
          <w:p w14:paraId="4532BA75"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628007B"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price received by farmer (Including marketing cost)</w:t>
            </w:r>
          </w:p>
        </w:tc>
        <w:tc>
          <w:tcPr>
            <w:tcW w:w="829" w:type="pct"/>
            <w:shd w:val="clear" w:color="auto" w:fill="auto"/>
            <w:noWrap/>
            <w:vAlign w:val="center"/>
            <w:hideMark/>
          </w:tcPr>
          <w:p w14:paraId="07A750B2"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11,026.20*</w:t>
            </w:r>
          </w:p>
        </w:tc>
        <w:tc>
          <w:tcPr>
            <w:tcW w:w="842" w:type="pct"/>
            <w:shd w:val="clear" w:color="auto" w:fill="auto"/>
            <w:noWrap/>
            <w:vAlign w:val="center"/>
            <w:hideMark/>
          </w:tcPr>
          <w:p w14:paraId="38CF604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12,833.00*</w:t>
            </w:r>
          </w:p>
        </w:tc>
        <w:tc>
          <w:tcPr>
            <w:tcW w:w="895" w:type="pct"/>
            <w:shd w:val="clear" w:color="auto" w:fill="auto"/>
            <w:noWrap/>
            <w:vAlign w:val="center"/>
            <w:hideMark/>
          </w:tcPr>
          <w:p w14:paraId="06AC822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12,995.65*</w:t>
            </w:r>
          </w:p>
        </w:tc>
      </w:tr>
      <w:tr w:rsidR="00AB53B1" w:rsidRPr="00B12C60" w14:paraId="3389CE2B" w14:textId="77777777" w:rsidTr="00A21A75">
        <w:trPr>
          <w:trHeight w:val="20"/>
        </w:trPr>
        <w:tc>
          <w:tcPr>
            <w:tcW w:w="378" w:type="pct"/>
            <w:vMerge w:val="restart"/>
            <w:shd w:val="clear" w:color="auto" w:fill="auto"/>
            <w:vAlign w:val="center"/>
            <w:hideMark/>
          </w:tcPr>
          <w:p w14:paraId="6450215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w:t>
            </w:r>
          </w:p>
        </w:tc>
        <w:tc>
          <w:tcPr>
            <w:tcW w:w="4622" w:type="pct"/>
            <w:gridSpan w:val="4"/>
            <w:shd w:val="clear" w:color="auto" w:fill="auto"/>
            <w:vAlign w:val="center"/>
            <w:hideMark/>
          </w:tcPr>
          <w:p w14:paraId="711AFDDC"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Village trader</w:t>
            </w:r>
          </w:p>
        </w:tc>
      </w:tr>
      <w:tr w:rsidR="00A21A75" w:rsidRPr="00B12C60" w14:paraId="1E1EA31C" w14:textId="77777777" w:rsidTr="00A21A75">
        <w:trPr>
          <w:trHeight w:val="20"/>
        </w:trPr>
        <w:tc>
          <w:tcPr>
            <w:tcW w:w="378" w:type="pct"/>
            <w:vMerge/>
            <w:shd w:val="clear" w:color="auto" w:fill="auto"/>
            <w:vAlign w:val="center"/>
            <w:hideMark/>
          </w:tcPr>
          <w:p w14:paraId="48B71B2A"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39A0867"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374131B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11,026.20</w:t>
            </w:r>
          </w:p>
        </w:tc>
        <w:tc>
          <w:tcPr>
            <w:tcW w:w="842" w:type="pct"/>
            <w:shd w:val="clear" w:color="auto" w:fill="auto"/>
            <w:noWrap/>
            <w:vAlign w:val="bottom"/>
            <w:hideMark/>
          </w:tcPr>
          <w:p w14:paraId="5B1CC1DF"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79466F0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077BE2A5" w14:textId="77777777" w:rsidTr="00A21A75">
        <w:trPr>
          <w:trHeight w:val="20"/>
        </w:trPr>
        <w:tc>
          <w:tcPr>
            <w:tcW w:w="378" w:type="pct"/>
            <w:vMerge/>
            <w:shd w:val="clear" w:color="auto" w:fill="auto"/>
            <w:vAlign w:val="center"/>
            <w:hideMark/>
          </w:tcPr>
          <w:p w14:paraId="18641FF2"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42A5849"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trader</w:t>
            </w:r>
          </w:p>
        </w:tc>
        <w:tc>
          <w:tcPr>
            <w:tcW w:w="829" w:type="pct"/>
            <w:shd w:val="clear" w:color="auto" w:fill="auto"/>
            <w:noWrap/>
            <w:vAlign w:val="bottom"/>
            <w:hideMark/>
          </w:tcPr>
          <w:p w14:paraId="7789CC6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7C7343C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6CFB807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698E301F" w14:textId="77777777" w:rsidTr="00A21A75">
        <w:trPr>
          <w:trHeight w:val="20"/>
        </w:trPr>
        <w:tc>
          <w:tcPr>
            <w:tcW w:w="378" w:type="pct"/>
            <w:vMerge/>
            <w:shd w:val="clear" w:color="auto" w:fill="auto"/>
            <w:vAlign w:val="center"/>
            <w:hideMark/>
          </w:tcPr>
          <w:p w14:paraId="36B29B3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CF8C366"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 cost</w:t>
            </w:r>
          </w:p>
        </w:tc>
        <w:tc>
          <w:tcPr>
            <w:tcW w:w="829" w:type="pct"/>
            <w:shd w:val="clear" w:color="auto" w:fill="auto"/>
            <w:noWrap/>
            <w:vAlign w:val="bottom"/>
            <w:hideMark/>
          </w:tcPr>
          <w:p w14:paraId="6E6D120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69592E4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1D51E36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712F154B" w14:textId="77777777" w:rsidTr="00A21A75">
        <w:trPr>
          <w:trHeight w:val="20"/>
        </w:trPr>
        <w:tc>
          <w:tcPr>
            <w:tcW w:w="378" w:type="pct"/>
            <w:vMerge/>
            <w:shd w:val="clear" w:color="auto" w:fill="auto"/>
            <w:vAlign w:val="center"/>
            <w:hideMark/>
          </w:tcPr>
          <w:p w14:paraId="0ED9149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8F6C974"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6E9B4B9E"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56B0DC7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5A079D6C"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33175A1D" w14:textId="77777777" w:rsidTr="00A21A75">
        <w:trPr>
          <w:trHeight w:val="20"/>
        </w:trPr>
        <w:tc>
          <w:tcPr>
            <w:tcW w:w="378" w:type="pct"/>
            <w:vMerge/>
            <w:shd w:val="clear" w:color="auto" w:fill="auto"/>
            <w:vAlign w:val="center"/>
            <w:hideMark/>
          </w:tcPr>
          <w:p w14:paraId="3650CF0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5228E2A"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w:t>
            </w:r>
          </w:p>
        </w:tc>
        <w:tc>
          <w:tcPr>
            <w:tcW w:w="829" w:type="pct"/>
            <w:shd w:val="clear" w:color="auto" w:fill="auto"/>
            <w:noWrap/>
            <w:vAlign w:val="bottom"/>
            <w:hideMark/>
          </w:tcPr>
          <w:p w14:paraId="29B4C690"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17324BF8"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7F9931C5"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6D516991" w14:textId="77777777" w:rsidTr="00A21A75">
        <w:trPr>
          <w:trHeight w:val="20"/>
        </w:trPr>
        <w:tc>
          <w:tcPr>
            <w:tcW w:w="378" w:type="pct"/>
            <w:vMerge/>
            <w:shd w:val="clear" w:color="auto" w:fill="auto"/>
            <w:vAlign w:val="center"/>
            <w:hideMark/>
          </w:tcPr>
          <w:p w14:paraId="21E8D4A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C3263B4" w14:textId="77777777" w:rsidR="00AB53B1" w:rsidRPr="00B12C60" w:rsidRDefault="00AB53B1" w:rsidP="00B12C60">
            <w:pPr>
              <w:spacing w:after="0" w:line="360" w:lineRule="auto"/>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3427DF3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c>
          <w:tcPr>
            <w:tcW w:w="842" w:type="pct"/>
            <w:shd w:val="clear" w:color="auto" w:fill="auto"/>
            <w:noWrap/>
            <w:vAlign w:val="bottom"/>
            <w:hideMark/>
          </w:tcPr>
          <w:p w14:paraId="78AAE6F7"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4F6B957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1997D572" w14:textId="77777777" w:rsidTr="00A21A75">
        <w:trPr>
          <w:trHeight w:val="20"/>
        </w:trPr>
        <w:tc>
          <w:tcPr>
            <w:tcW w:w="378" w:type="pct"/>
            <w:vMerge/>
            <w:shd w:val="clear" w:color="auto" w:fill="auto"/>
            <w:vAlign w:val="center"/>
            <w:hideMark/>
          </w:tcPr>
          <w:p w14:paraId="674BC520"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60D65ABA"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1A638650"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165.39</w:t>
            </w:r>
          </w:p>
        </w:tc>
        <w:tc>
          <w:tcPr>
            <w:tcW w:w="842" w:type="pct"/>
            <w:shd w:val="clear" w:color="auto" w:fill="auto"/>
            <w:noWrap/>
            <w:vAlign w:val="bottom"/>
            <w:hideMark/>
          </w:tcPr>
          <w:p w14:paraId="77245E6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4945E610"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74470E61" w14:textId="77777777" w:rsidTr="00A21A75">
        <w:trPr>
          <w:trHeight w:val="20"/>
        </w:trPr>
        <w:tc>
          <w:tcPr>
            <w:tcW w:w="378" w:type="pct"/>
            <w:vMerge/>
            <w:shd w:val="clear" w:color="auto" w:fill="auto"/>
            <w:vAlign w:val="center"/>
            <w:hideMark/>
          </w:tcPr>
          <w:p w14:paraId="70E443E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00D54A1"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1A744D07"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11391.59</w:t>
            </w:r>
          </w:p>
        </w:tc>
        <w:tc>
          <w:tcPr>
            <w:tcW w:w="842" w:type="pct"/>
            <w:shd w:val="clear" w:color="auto" w:fill="auto"/>
            <w:noWrap/>
            <w:vAlign w:val="bottom"/>
            <w:hideMark/>
          </w:tcPr>
          <w:p w14:paraId="7ABBC348"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103FA26E"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B53B1" w:rsidRPr="00B12C60" w14:paraId="7BEC982B" w14:textId="77777777" w:rsidTr="00A21A75">
        <w:trPr>
          <w:trHeight w:val="20"/>
        </w:trPr>
        <w:tc>
          <w:tcPr>
            <w:tcW w:w="378" w:type="pct"/>
            <w:vMerge w:val="restart"/>
            <w:shd w:val="clear" w:color="auto" w:fill="auto"/>
            <w:noWrap/>
            <w:vAlign w:val="bottom"/>
            <w:hideMark/>
          </w:tcPr>
          <w:p w14:paraId="64FF96D2"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w:t>
            </w:r>
          </w:p>
        </w:tc>
        <w:tc>
          <w:tcPr>
            <w:tcW w:w="4622" w:type="pct"/>
            <w:gridSpan w:val="4"/>
            <w:shd w:val="clear" w:color="auto" w:fill="auto"/>
            <w:vAlign w:val="center"/>
            <w:hideMark/>
          </w:tcPr>
          <w:p w14:paraId="3C49F298"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APMC Trader</w:t>
            </w:r>
          </w:p>
        </w:tc>
      </w:tr>
      <w:tr w:rsidR="00A21A75" w:rsidRPr="00B12C60" w14:paraId="5383FF1C" w14:textId="77777777" w:rsidTr="00A21A75">
        <w:trPr>
          <w:trHeight w:val="20"/>
        </w:trPr>
        <w:tc>
          <w:tcPr>
            <w:tcW w:w="378" w:type="pct"/>
            <w:vMerge/>
            <w:shd w:val="clear" w:color="auto" w:fill="auto"/>
            <w:noWrap/>
            <w:vAlign w:val="bottom"/>
            <w:hideMark/>
          </w:tcPr>
          <w:p w14:paraId="3E96997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28B3198"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20FA5E40"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3FFE826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12833.00</w:t>
            </w:r>
          </w:p>
        </w:tc>
        <w:tc>
          <w:tcPr>
            <w:tcW w:w="895" w:type="pct"/>
            <w:shd w:val="clear" w:color="auto" w:fill="auto"/>
            <w:noWrap/>
            <w:vAlign w:val="bottom"/>
            <w:hideMark/>
          </w:tcPr>
          <w:p w14:paraId="21DDC2B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087A71B1" w14:textId="77777777" w:rsidTr="00A21A75">
        <w:trPr>
          <w:trHeight w:val="20"/>
        </w:trPr>
        <w:tc>
          <w:tcPr>
            <w:tcW w:w="378" w:type="pct"/>
            <w:vMerge/>
            <w:shd w:val="clear" w:color="auto" w:fill="auto"/>
            <w:noWrap/>
            <w:vAlign w:val="bottom"/>
            <w:hideMark/>
          </w:tcPr>
          <w:p w14:paraId="09DEAF17"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EEFB7A2"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xml:space="preserve">Cost incurred by APMC Charges </w:t>
            </w:r>
          </w:p>
        </w:tc>
        <w:tc>
          <w:tcPr>
            <w:tcW w:w="829" w:type="pct"/>
            <w:shd w:val="clear" w:color="auto" w:fill="auto"/>
            <w:noWrap/>
            <w:vAlign w:val="bottom"/>
            <w:hideMark/>
          </w:tcPr>
          <w:p w14:paraId="0D649720"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67064ED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780C3C8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1010FC03" w14:textId="77777777" w:rsidTr="00A21A75">
        <w:trPr>
          <w:trHeight w:val="20"/>
        </w:trPr>
        <w:tc>
          <w:tcPr>
            <w:tcW w:w="378" w:type="pct"/>
            <w:vMerge/>
            <w:shd w:val="clear" w:color="auto" w:fill="auto"/>
            <w:noWrap/>
            <w:vAlign w:val="bottom"/>
            <w:hideMark/>
          </w:tcPr>
          <w:p w14:paraId="5C684FC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8C90273"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GST (5%)</w:t>
            </w:r>
          </w:p>
        </w:tc>
        <w:tc>
          <w:tcPr>
            <w:tcW w:w="829" w:type="pct"/>
            <w:shd w:val="clear" w:color="auto" w:fill="auto"/>
            <w:noWrap/>
            <w:vAlign w:val="bottom"/>
            <w:hideMark/>
          </w:tcPr>
          <w:p w14:paraId="426FAD00"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842" w:type="pct"/>
            <w:shd w:val="clear" w:color="auto" w:fill="auto"/>
            <w:noWrap/>
            <w:vAlign w:val="bottom"/>
            <w:hideMark/>
          </w:tcPr>
          <w:p w14:paraId="514CADD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641.65</w:t>
            </w:r>
          </w:p>
        </w:tc>
        <w:tc>
          <w:tcPr>
            <w:tcW w:w="895" w:type="pct"/>
            <w:shd w:val="clear" w:color="auto" w:fill="auto"/>
            <w:noWrap/>
            <w:vAlign w:val="bottom"/>
            <w:hideMark/>
          </w:tcPr>
          <w:p w14:paraId="05B51C72"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1B9B8143" w14:textId="77777777" w:rsidTr="00A21A75">
        <w:trPr>
          <w:trHeight w:val="20"/>
        </w:trPr>
        <w:tc>
          <w:tcPr>
            <w:tcW w:w="378" w:type="pct"/>
            <w:vMerge/>
            <w:shd w:val="clear" w:color="auto" w:fill="auto"/>
            <w:noWrap/>
            <w:vAlign w:val="bottom"/>
            <w:hideMark/>
          </w:tcPr>
          <w:p w14:paraId="76A0B436"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E2E7381"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2711E75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74E3E4E4"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w:t>
            </w:r>
          </w:p>
        </w:tc>
        <w:tc>
          <w:tcPr>
            <w:tcW w:w="895" w:type="pct"/>
            <w:shd w:val="clear" w:color="auto" w:fill="auto"/>
            <w:noWrap/>
            <w:vAlign w:val="bottom"/>
            <w:hideMark/>
          </w:tcPr>
          <w:p w14:paraId="65D0F03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6BBD9271" w14:textId="77777777" w:rsidTr="00A21A75">
        <w:trPr>
          <w:trHeight w:val="20"/>
        </w:trPr>
        <w:tc>
          <w:tcPr>
            <w:tcW w:w="378" w:type="pct"/>
            <w:vMerge/>
            <w:shd w:val="clear" w:color="auto" w:fill="auto"/>
            <w:noWrap/>
            <w:vAlign w:val="bottom"/>
            <w:hideMark/>
          </w:tcPr>
          <w:p w14:paraId="37BAABA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F58D881"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5E76795F"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021B074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w:t>
            </w:r>
          </w:p>
        </w:tc>
        <w:tc>
          <w:tcPr>
            <w:tcW w:w="895" w:type="pct"/>
            <w:shd w:val="clear" w:color="auto" w:fill="auto"/>
            <w:noWrap/>
            <w:vAlign w:val="bottom"/>
            <w:hideMark/>
          </w:tcPr>
          <w:p w14:paraId="61F4145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20957297" w14:textId="77777777" w:rsidTr="00A21A75">
        <w:trPr>
          <w:trHeight w:val="20"/>
        </w:trPr>
        <w:tc>
          <w:tcPr>
            <w:tcW w:w="378" w:type="pct"/>
            <w:vMerge/>
            <w:shd w:val="clear" w:color="auto" w:fill="auto"/>
            <w:noWrap/>
            <w:vAlign w:val="bottom"/>
            <w:hideMark/>
          </w:tcPr>
          <w:p w14:paraId="62A7F06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FBED39E"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36C94EAF"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63DC53D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1688FE6E"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47F1FA50" w14:textId="77777777" w:rsidTr="00A21A75">
        <w:trPr>
          <w:trHeight w:val="20"/>
        </w:trPr>
        <w:tc>
          <w:tcPr>
            <w:tcW w:w="378" w:type="pct"/>
            <w:vMerge/>
            <w:shd w:val="clear" w:color="auto" w:fill="auto"/>
            <w:noWrap/>
            <w:vAlign w:val="bottom"/>
            <w:hideMark/>
          </w:tcPr>
          <w:p w14:paraId="2059E047"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2FDB9F8"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Total cost</w:t>
            </w:r>
          </w:p>
        </w:tc>
        <w:tc>
          <w:tcPr>
            <w:tcW w:w="829" w:type="pct"/>
            <w:shd w:val="clear" w:color="auto" w:fill="auto"/>
            <w:noWrap/>
            <w:vAlign w:val="bottom"/>
            <w:hideMark/>
          </w:tcPr>
          <w:p w14:paraId="4AD41F15"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46B9471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741.65</w:t>
            </w:r>
          </w:p>
        </w:tc>
        <w:tc>
          <w:tcPr>
            <w:tcW w:w="895" w:type="pct"/>
            <w:shd w:val="clear" w:color="auto" w:fill="auto"/>
            <w:noWrap/>
            <w:vAlign w:val="bottom"/>
            <w:hideMark/>
          </w:tcPr>
          <w:p w14:paraId="4CE9FF3F"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42DA795C" w14:textId="77777777" w:rsidTr="00A21A75">
        <w:trPr>
          <w:trHeight w:val="20"/>
        </w:trPr>
        <w:tc>
          <w:tcPr>
            <w:tcW w:w="378" w:type="pct"/>
            <w:vMerge/>
            <w:shd w:val="clear" w:color="auto" w:fill="auto"/>
            <w:noWrap/>
            <w:vAlign w:val="bottom"/>
            <w:hideMark/>
          </w:tcPr>
          <w:p w14:paraId="291CB48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D46038B"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1202D24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114A8F8B"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1026.00</w:t>
            </w:r>
          </w:p>
        </w:tc>
        <w:tc>
          <w:tcPr>
            <w:tcW w:w="895" w:type="pct"/>
            <w:shd w:val="clear" w:color="auto" w:fill="auto"/>
            <w:noWrap/>
            <w:vAlign w:val="bottom"/>
            <w:hideMark/>
          </w:tcPr>
          <w:p w14:paraId="74718A7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320B9AB6" w14:textId="77777777" w:rsidTr="00A21A75">
        <w:trPr>
          <w:trHeight w:val="20"/>
        </w:trPr>
        <w:tc>
          <w:tcPr>
            <w:tcW w:w="378" w:type="pct"/>
            <w:vMerge/>
            <w:shd w:val="clear" w:color="auto" w:fill="auto"/>
            <w:noWrap/>
            <w:vAlign w:val="bottom"/>
            <w:hideMark/>
          </w:tcPr>
          <w:p w14:paraId="526E8ED2"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669E44E"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5768724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5CF4136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14600.65</w:t>
            </w:r>
          </w:p>
        </w:tc>
        <w:tc>
          <w:tcPr>
            <w:tcW w:w="895" w:type="pct"/>
            <w:shd w:val="clear" w:color="auto" w:fill="auto"/>
            <w:noWrap/>
            <w:vAlign w:val="bottom"/>
            <w:hideMark/>
          </w:tcPr>
          <w:p w14:paraId="1A9A71C7"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B53B1" w:rsidRPr="00B12C60" w14:paraId="6D0936F1" w14:textId="77777777" w:rsidTr="00A21A75">
        <w:trPr>
          <w:trHeight w:val="20"/>
        </w:trPr>
        <w:tc>
          <w:tcPr>
            <w:tcW w:w="378" w:type="pct"/>
            <w:vMerge w:val="restart"/>
            <w:shd w:val="clear" w:color="auto" w:fill="auto"/>
            <w:vAlign w:val="center"/>
            <w:hideMark/>
          </w:tcPr>
          <w:p w14:paraId="023B138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4</w:t>
            </w:r>
          </w:p>
        </w:tc>
        <w:tc>
          <w:tcPr>
            <w:tcW w:w="4622" w:type="pct"/>
            <w:gridSpan w:val="4"/>
            <w:shd w:val="clear" w:color="auto" w:fill="auto"/>
            <w:vAlign w:val="center"/>
            <w:hideMark/>
          </w:tcPr>
          <w:p w14:paraId="2F6912F6"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Processors</w:t>
            </w:r>
          </w:p>
        </w:tc>
      </w:tr>
      <w:tr w:rsidR="00A21A75" w:rsidRPr="00B12C60" w14:paraId="4452B178" w14:textId="77777777" w:rsidTr="00A21A75">
        <w:trPr>
          <w:trHeight w:val="20"/>
        </w:trPr>
        <w:tc>
          <w:tcPr>
            <w:tcW w:w="378" w:type="pct"/>
            <w:vMerge/>
            <w:shd w:val="clear" w:color="auto" w:fill="auto"/>
            <w:vAlign w:val="center"/>
            <w:hideMark/>
          </w:tcPr>
          <w:p w14:paraId="158DA8A6"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68BADC3"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795FA4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11391.59</w:t>
            </w:r>
          </w:p>
        </w:tc>
        <w:tc>
          <w:tcPr>
            <w:tcW w:w="842" w:type="pct"/>
            <w:shd w:val="clear" w:color="auto" w:fill="auto"/>
            <w:noWrap/>
            <w:vAlign w:val="bottom"/>
            <w:hideMark/>
          </w:tcPr>
          <w:p w14:paraId="7FAFCAC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14600.65</w:t>
            </w:r>
          </w:p>
        </w:tc>
        <w:tc>
          <w:tcPr>
            <w:tcW w:w="895" w:type="pct"/>
            <w:shd w:val="clear" w:color="auto" w:fill="auto"/>
            <w:noWrap/>
            <w:vAlign w:val="bottom"/>
            <w:hideMark/>
          </w:tcPr>
          <w:p w14:paraId="160476E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12995.65</w:t>
            </w:r>
          </w:p>
        </w:tc>
      </w:tr>
      <w:tr w:rsidR="00A21A75" w:rsidRPr="00B12C60" w14:paraId="5E8BC53F" w14:textId="77777777" w:rsidTr="00A21A75">
        <w:trPr>
          <w:trHeight w:val="20"/>
        </w:trPr>
        <w:tc>
          <w:tcPr>
            <w:tcW w:w="378" w:type="pct"/>
            <w:vMerge/>
            <w:shd w:val="clear" w:color="auto" w:fill="auto"/>
            <w:vAlign w:val="center"/>
            <w:hideMark/>
          </w:tcPr>
          <w:p w14:paraId="336F26D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A32665E"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processor</w:t>
            </w:r>
          </w:p>
        </w:tc>
        <w:tc>
          <w:tcPr>
            <w:tcW w:w="829" w:type="pct"/>
            <w:shd w:val="clear" w:color="auto" w:fill="auto"/>
            <w:noWrap/>
            <w:vAlign w:val="bottom"/>
            <w:hideMark/>
          </w:tcPr>
          <w:p w14:paraId="0A8DF094"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02531BB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495BB717"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20D2D464" w14:textId="77777777" w:rsidTr="00A21A75">
        <w:trPr>
          <w:trHeight w:val="20"/>
        </w:trPr>
        <w:tc>
          <w:tcPr>
            <w:tcW w:w="378" w:type="pct"/>
            <w:vMerge/>
            <w:shd w:val="clear" w:color="auto" w:fill="auto"/>
            <w:vAlign w:val="center"/>
            <w:hideMark/>
          </w:tcPr>
          <w:p w14:paraId="331AF53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C3D9446"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Processing cost</w:t>
            </w:r>
          </w:p>
        </w:tc>
        <w:tc>
          <w:tcPr>
            <w:tcW w:w="829" w:type="pct"/>
            <w:shd w:val="clear" w:color="auto" w:fill="auto"/>
            <w:noWrap/>
            <w:vAlign w:val="bottom"/>
            <w:hideMark/>
          </w:tcPr>
          <w:p w14:paraId="516E06B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42" w:type="pct"/>
            <w:shd w:val="clear" w:color="auto" w:fill="auto"/>
            <w:noWrap/>
            <w:vAlign w:val="bottom"/>
            <w:hideMark/>
          </w:tcPr>
          <w:p w14:paraId="05055B2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95" w:type="pct"/>
            <w:shd w:val="clear" w:color="auto" w:fill="auto"/>
            <w:noWrap/>
            <w:vAlign w:val="bottom"/>
            <w:hideMark/>
          </w:tcPr>
          <w:p w14:paraId="39879102"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r>
      <w:tr w:rsidR="00A21A75" w:rsidRPr="00B12C60" w14:paraId="6C88D17D" w14:textId="77777777" w:rsidTr="00A21A75">
        <w:trPr>
          <w:trHeight w:val="20"/>
        </w:trPr>
        <w:tc>
          <w:tcPr>
            <w:tcW w:w="378" w:type="pct"/>
            <w:vMerge/>
            <w:shd w:val="clear" w:color="auto" w:fill="auto"/>
            <w:vAlign w:val="center"/>
            <w:hideMark/>
          </w:tcPr>
          <w:p w14:paraId="532AD1E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CC44385"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005F17AB"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5B1BA022"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4DDB2E37"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48204090" w14:textId="77777777" w:rsidTr="00A21A75">
        <w:trPr>
          <w:trHeight w:val="20"/>
        </w:trPr>
        <w:tc>
          <w:tcPr>
            <w:tcW w:w="378" w:type="pct"/>
            <w:vMerge/>
            <w:shd w:val="clear" w:color="auto" w:fill="auto"/>
            <w:vAlign w:val="center"/>
            <w:hideMark/>
          </w:tcPr>
          <w:p w14:paraId="57D99C9F"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25A7579"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Packaging</w:t>
            </w:r>
          </w:p>
        </w:tc>
        <w:tc>
          <w:tcPr>
            <w:tcW w:w="829" w:type="pct"/>
            <w:shd w:val="clear" w:color="auto" w:fill="auto"/>
            <w:noWrap/>
            <w:vAlign w:val="bottom"/>
            <w:hideMark/>
          </w:tcPr>
          <w:p w14:paraId="73598A8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4D23781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64C3D71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71DC3C48" w14:textId="77777777" w:rsidTr="00A21A75">
        <w:trPr>
          <w:trHeight w:val="20"/>
        </w:trPr>
        <w:tc>
          <w:tcPr>
            <w:tcW w:w="378" w:type="pct"/>
            <w:vMerge/>
            <w:shd w:val="clear" w:color="auto" w:fill="auto"/>
            <w:vAlign w:val="center"/>
            <w:hideMark/>
          </w:tcPr>
          <w:p w14:paraId="1859A3AA"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1E871F2"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0D682BCE"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70653DF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770765E0"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3389D600" w14:textId="77777777" w:rsidTr="00A21A75">
        <w:trPr>
          <w:trHeight w:val="20"/>
        </w:trPr>
        <w:tc>
          <w:tcPr>
            <w:tcW w:w="378" w:type="pct"/>
            <w:vMerge/>
            <w:shd w:val="clear" w:color="auto" w:fill="auto"/>
            <w:vAlign w:val="center"/>
            <w:hideMark/>
          </w:tcPr>
          <w:p w14:paraId="2901846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A403835"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4CB92138"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753C449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24217B74"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3CEE9F61" w14:textId="77777777" w:rsidTr="00A21A75">
        <w:trPr>
          <w:trHeight w:val="20"/>
        </w:trPr>
        <w:tc>
          <w:tcPr>
            <w:tcW w:w="378" w:type="pct"/>
            <w:vMerge/>
            <w:shd w:val="clear" w:color="auto" w:fill="auto"/>
            <w:vAlign w:val="center"/>
            <w:hideMark/>
          </w:tcPr>
          <w:p w14:paraId="49E3951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ADA8990"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Total cost</w:t>
            </w:r>
          </w:p>
        </w:tc>
        <w:tc>
          <w:tcPr>
            <w:tcW w:w="829" w:type="pct"/>
            <w:shd w:val="clear" w:color="auto" w:fill="auto"/>
            <w:noWrap/>
            <w:vAlign w:val="bottom"/>
            <w:hideMark/>
          </w:tcPr>
          <w:p w14:paraId="6CDC31B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2300.00</w:t>
            </w:r>
          </w:p>
        </w:tc>
        <w:tc>
          <w:tcPr>
            <w:tcW w:w="842" w:type="pct"/>
            <w:shd w:val="clear" w:color="auto" w:fill="auto"/>
            <w:noWrap/>
            <w:vAlign w:val="bottom"/>
            <w:hideMark/>
          </w:tcPr>
          <w:p w14:paraId="566C934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2300.00</w:t>
            </w:r>
          </w:p>
        </w:tc>
        <w:tc>
          <w:tcPr>
            <w:tcW w:w="895" w:type="pct"/>
            <w:shd w:val="clear" w:color="auto" w:fill="auto"/>
            <w:noWrap/>
            <w:vAlign w:val="bottom"/>
            <w:hideMark/>
          </w:tcPr>
          <w:p w14:paraId="1E5BA5A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2300.00</w:t>
            </w:r>
          </w:p>
        </w:tc>
      </w:tr>
      <w:tr w:rsidR="00A21A75" w:rsidRPr="00B12C60" w14:paraId="74AEF69B" w14:textId="77777777" w:rsidTr="00A21A75">
        <w:trPr>
          <w:trHeight w:val="20"/>
        </w:trPr>
        <w:tc>
          <w:tcPr>
            <w:tcW w:w="378" w:type="pct"/>
            <w:vMerge/>
            <w:shd w:val="clear" w:color="auto" w:fill="auto"/>
            <w:vAlign w:val="center"/>
            <w:hideMark/>
          </w:tcPr>
          <w:p w14:paraId="2965306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9FF4D18"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423D4B7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3000.00</w:t>
            </w:r>
          </w:p>
        </w:tc>
        <w:tc>
          <w:tcPr>
            <w:tcW w:w="842" w:type="pct"/>
            <w:shd w:val="clear" w:color="auto" w:fill="auto"/>
            <w:noWrap/>
            <w:vAlign w:val="bottom"/>
            <w:hideMark/>
          </w:tcPr>
          <w:p w14:paraId="4485D5F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3000.00</w:t>
            </w:r>
          </w:p>
        </w:tc>
        <w:tc>
          <w:tcPr>
            <w:tcW w:w="895" w:type="pct"/>
            <w:shd w:val="clear" w:color="auto" w:fill="auto"/>
            <w:noWrap/>
            <w:vAlign w:val="bottom"/>
            <w:hideMark/>
          </w:tcPr>
          <w:p w14:paraId="5D6E89F2"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3000.00</w:t>
            </w:r>
          </w:p>
        </w:tc>
      </w:tr>
      <w:tr w:rsidR="00A21A75" w:rsidRPr="00B12C60" w14:paraId="35D10D99" w14:textId="77777777" w:rsidTr="00A21A75">
        <w:trPr>
          <w:trHeight w:val="20"/>
        </w:trPr>
        <w:tc>
          <w:tcPr>
            <w:tcW w:w="378" w:type="pct"/>
            <w:vMerge/>
            <w:shd w:val="clear" w:color="auto" w:fill="auto"/>
            <w:vAlign w:val="center"/>
            <w:hideMark/>
          </w:tcPr>
          <w:p w14:paraId="7737958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A6FB083"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19D3570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16691.59**</w:t>
            </w:r>
          </w:p>
        </w:tc>
        <w:tc>
          <w:tcPr>
            <w:tcW w:w="842" w:type="pct"/>
            <w:shd w:val="clear" w:color="auto" w:fill="auto"/>
            <w:noWrap/>
            <w:vAlign w:val="bottom"/>
            <w:hideMark/>
          </w:tcPr>
          <w:p w14:paraId="5BBF4FC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19900.65**</w:t>
            </w:r>
          </w:p>
        </w:tc>
        <w:tc>
          <w:tcPr>
            <w:tcW w:w="895" w:type="pct"/>
            <w:shd w:val="clear" w:color="auto" w:fill="auto"/>
            <w:noWrap/>
            <w:vAlign w:val="bottom"/>
            <w:hideMark/>
          </w:tcPr>
          <w:p w14:paraId="556599FB"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18295.65**</w:t>
            </w:r>
          </w:p>
        </w:tc>
      </w:tr>
      <w:tr w:rsidR="00AB53B1" w:rsidRPr="00B12C60" w14:paraId="2ADBBBFA" w14:textId="77777777" w:rsidTr="00A21A75">
        <w:trPr>
          <w:trHeight w:val="20"/>
        </w:trPr>
        <w:tc>
          <w:tcPr>
            <w:tcW w:w="378" w:type="pct"/>
            <w:vMerge w:val="restart"/>
            <w:shd w:val="clear" w:color="auto" w:fill="auto"/>
            <w:vAlign w:val="center"/>
            <w:hideMark/>
          </w:tcPr>
          <w:p w14:paraId="3003712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w:t>
            </w:r>
          </w:p>
        </w:tc>
        <w:tc>
          <w:tcPr>
            <w:tcW w:w="4622" w:type="pct"/>
            <w:gridSpan w:val="4"/>
            <w:shd w:val="clear" w:color="auto" w:fill="auto"/>
            <w:vAlign w:val="center"/>
            <w:hideMark/>
          </w:tcPr>
          <w:p w14:paraId="0F181B4B"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Wholesalers</w:t>
            </w:r>
          </w:p>
        </w:tc>
      </w:tr>
      <w:tr w:rsidR="00A21A75" w:rsidRPr="00B12C60" w14:paraId="641E8996" w14:textId="77777777" w:rsidTr="00A21A75">
        <w:trPr>
          <w:trHeight w:val="20"/>
        </w:trPr>
        <w:tc>
          <w:tcPr>
            <w:tcW w:w="378" w:type="pct"/>
            <w:vMerge/>
            <w:shd w:val="clear" w:color="auto" w:fill="auto"/>
            <w:vAlign w:val="center"/>
            <w:hideMark/>
          </w:tcPr>
          <w:p w14:paraId="4AC73458"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72FFB98"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6D3D81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16691.59</w:t>
            </w:r>
          </w:p>
        </w:tc>
        <w:tc>
          <w:tcPr>
            <w:tcW w:w="842" w:type="pct"/>
            <w:shd w:val="clear" w:color="auto" w:fill="auto"/>
            <w:noWrap/>
            <w:vAlign w:val="bottom"/>
            <w:hideMark/>
          </w:tcPr>
          <w:p w14:paraId="68153348"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19900.65</w:t>
            </w:r>
          </w:p>
        </w:tc>
        <w:tc>
          <w:tcPr>
            <w:tcW w:w="895" w:type="pct"/>
            <w:shd w:val="clear" w:color="auto" w:fill="auto"/>
            <w:noWrap/>
            <w:vAlign w:val="bottom"/>
            <w:hideMark/>
          </w:tcPr>
          <w:p w14:paraId="105D3DF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18295.65</w:t>
            </w:r>
          </w:p>
        </w:tc>
      </w:tr>
      <w:tr w:rsidR="00A21A75" w:rsidRPr="00B12C60" w14:paraId="35484761" w14:textId="77777777" w:rsidTr="00A21A75">
        <w:trPr>
          <w:trHeight w:val="20"/>
        </w:trPr>
        <w:tc>
          <w:tcPr>
            <w:tcW w:w="378" w:type="pct"/>
            <w:vMerge/>
            <w:shd w:val="clear" w:color="auto" w:fill="auto"/>
            <w:vAlign w:val="center"/>
            <w:hideMark/>
          </w:tcPr>
          <w:p w14:paraId="0291386E"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82E8DE2"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wholesaler</w:t>
            </w:r>
          </w:p>
        </w:tc>
        <w:tc>
          <w:tcPr>
            <w:tcW w:w="829" w:type="pct"/>
            <w:shd w:val="clear" w:color="auto" w:fill="auto"/>
            <w:noWrap/>
            <w:vAlign w:val="bottom"/>
            <w:hideMark/>
          </w:tcPr>
          <w:p w14:paraId="4D05DA3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74923D6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294ACA8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4A846264" w14:textId="77777777" w:rsidTr="00A21A75">
        <w:trPr>
          <w:trHeight w:val="20"/>
        </w:trPr>
        <w:tc>
          <w:tcPr>
            <w:tcW w:w="378" w:type="pct"/>
            <w:vMerge/>
            <w:shd w:val="clear" w:color="auto" w:fill="auto"/>
            <w:vAlign w:val="center"/>
            <w:hideMark/>
          </w:tcPr>
          <w:p w14:paraId="30E71FC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DBA7FA4"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66BF7D7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5B3CEB4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4B1A498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7F0763A4" w14:textId="77777777" w:rsidTr="00A21A75">
        <w:trPr>
          <w:trHeight w:val="20"/>
        </w:trPr>
        <w:tc>
          <w:tcPr>
            <w:tcW w:w="378" w:type="pct"/>
            <w:vMerge/>
            <w:shd w:val="clear" w:color="auto" w:fill="auto"/>
            <w:vAlign w:val="center"/>
            <w:hideMark/>
          </w:tcPr>
          <w:p w14:paraId="53BF6AB2"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16D1CBB"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01F42B9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250.00</w:t>
            </w:r>
          </w:p>
        </w:tc>
        <w:tc>
          <w:tcPr>
            <w:tcW w:w="842" w:type="pct"/>
            <w:shd w:val="clear" w:color="auto" w:fill="auto"/>
            <w:noWrap/>
            <w:vAlign w:val="bottom"/>
            <w:hideMark/>
          </w:tcPr>
          <w:p w14:paraId="0F3A25A4"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250.00</w:t>
            </w:r>
          </w:p>
        </w:tc>
        <w:tc>
          <w:tcPr>
            <w:tcW w:w="895" w:type="pct"/>
            <w:shd w:val="clear" w:color="auto" w:fill="auto"/>
            <w:noWrap/>
            <w:vAlign w:val="bottom"/>
            <w:hideMark/>
          </w:tcPr>
          <w:p w14:paraId="44C2C4DE"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250.00</w:t>
            </w:r>
          </w:p>
        </w:tc>
      </w:tr>
      <w:tr w:rsidR="00A21A75" w:rsidRPr="00B12C60" w14:paraId="1DB16132" w14:textId="77777777" w:rsidTr="00A21A75">
        <w:trPr>
          <w:trHeight w:val="20"/>
        </w:trPr>
        <w:tc>
          <w:tcPr>
            <w:tcW w:w="378" w:type="pct"/>
            <w:vMerge/>
            <w:shd w:val="clear" w:color="auto" w:fill="auto"/>
            <w:vAlign w:val="center"/>
            <w:hideMark/>
          </w:tcPr>
          <w:p w14:paraId="59869977"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BBA530F"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56111E58"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69C6032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6C73488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3BDA186E" w14:textId="77777777" w:rsidTr="00A21A75">
        <w:trPr>
          <w:trHeight w:val="20"/>
        </w:trPr>
        <w:tc>
          <w:tcPr>
            <w:tcW w:w="378" w:type="pct"/>
            <w:vMerge/>
            <w:shd w:val="clear" w:color="auto" w:fill="auto"/>
            <w:vAlign w:val="center"/>
            <w:hideMark/>
          </w:tcPr>
          <w:p w14:paraId="38EA7708"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5E54CC5"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Market fee</w:t>
            </w:r>
          </w:p>
        </w:tc>
        <w:tc>
          <w:tcPr>
            <w:tcW w:w="829" w:type="pct"/>
            <w:shd w:val="clear" w:color="auto" w:fill="auto"/>
            <w:noWrap/>
            <w:vAlign w:val="bottom"/>
            <w:hideMark/>
          </w:tcPr>
          <w:p w14:paraId="18BED36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6BC09B8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571AD7E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5AB510BE" w14:textId="77777777" w:rsidTr="00A21A75">
        <w:trPr>
          <w:trHeight w:val="20"/>
        </w:trPr>
        <w:tc>
          <w:tcPr>
            <w:tcW w:w="378" w:type="pct"/>
            <w:vMerge/>
            <w:shd w:val="clear" w:color="auto" w:fill="auto"/>
            <w:vAlign w:val="center"/>
            <w:hideMark/>
          </w:tcPr>
          <w:p w14:paraId="38E8076F"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871EE23"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Miscellaneous charges</w:t>
            </w:r>
          </w:p>
        </w:tc>
        <w:tc>
          <w:tcPr>
            <w:tcW w:w="829" w:type="pct"/>
            <w:shd w:val="clear" w:color="auto" w:fill="auto"/>
            <w:noWrap/>
            <w:vAlign w:val="bottom"/>
            <w:hideMark/>
          </w:tcPr>
          <w:p w14:paraId="05C9932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211E075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180D8BB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53B9B341" w14:textId="77777777" w:rsidTr="00A21A75">
        <w:trPr>
          <w:trHeight w:val="20"/>
        </w:trPr>
        <w:tc>
          <w:tcPr>
            <w:tcW w:w="378" w:type="pct"/>
            <w:vMerge/>
            <w:shd w:val="clear" w:color="auto" w:fill="auto"/>
            <w:vAlign w:val="center"/>
            <w:hideMark/>
          </w:tcPr>
          <w:p w14:paraId="6F502422"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08727C1" w14:textId="77777777" w:rsidR="00AB53B1" w:rsidRPr="00B12C60" w:rsidRDefault="00AB53B1" w:rsidP="00B12C60">
            <w:pPr>
              <w:spacing w:after="0" w:line="360" w:lineRule="auto"/>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0C0D1D9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550.00</w:t>
            </w:r>
          </w:p>
        </w:tc>
        <w:tc>
          <w:tcPr>
            <w:tcW w:w="842" w:type="pct"/>
            <w:shd w:val="clear" w:color="auto" w:fill="auto"/>
            <w:noWrap/>
            <w:vAlign w:val="bottom"/>
            <w:hideMark/>
          </w:tcPr>
          <w:p w14:paraId="6E35C54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550.00</w:t>
            </w:r>
          </w:p>
        </w:tc>
        <w:tc>
          <w:tcPr>
            <w:tcW w:w="895" w:type="pct"/>
            <w:shd w:val="clear" w:color="auto" w:fill="auto"/>
            <w:noWrap/>
            <w:vAlign w:val="bottom"/>
            <w:hideMark/>
          </w:tcPr>
          <w:p w14:paraId="1FDF472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550.00</w:t>
            </w:r>
          </w:p>
        </w:tc>
      </w:tr>
      <w:tr w:rsidR="00A21A75" w:rsidRPr="00B12C60" w14:paraId="2F3B4D45" w14:textId="77777777" w:rsidTr="00A21A75">
        <w:trPr>
          <w:trHeight w:val="20"/>
        </w:trPr>
        <w:tc>
          <w:tcPr>
            <w:tcW w:w="378" w:type="pct"/>
            <w:vMerge/>
            <w:shd w:val="clear" w:color="auto" w:fill="auto"/>
            <w:vAlign w:val="center"/>
            <w:hideMark/>
          </w:tcPr>
          <w:p w14:paraId="161EA9C5"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163A649"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56EF0F7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1250.00</w:t>
            </w:r>
          </w:p>
        </w:tc>
        <w:tc>
          <w:tcPr>
            <w:tcW w:w="842" w:type="pct"/>
            <w:shd w:val="clear" w:color="auto" w:fill="auto"/>
            <w:noWrap/>
            <w:vAlign w:val="bottom"/>
            <w:hideMark/>
          </w:tcPr>
          <w:p w14:paraId="2C30427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1250.00</w:t>
            </w:r>
          </w:p>
        </w:tc>
        <w:tc>
          <w:tcPr>
            <w:tcW w:w="895" w:type="pct"/>
            <w:shd w:val="clear" w:color="auto" w:fill="auto"/>
            <w:noWrap/>
            <w:vAlign w:val="bottom"/>
            <w:hideMark/>
          </w:tcPr>
          <w:p w14:paraId="5273601E"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1250.00</w:t>
            </w:r>
          </w:p>
        </w:tc>
      </w:tr>
      <w:tr w:rsidR="00A21A75" w:rsidRPr="00B12C60" w14:paraId="391BCD06" w14:textId="77777777" w:rsidTr="00A21A75">
        <w:trPr>
          <w:trHeight w:val="20"/>
        </w:trPr>
        <w:tc>
          <w:tcPr>
            <w:tcW w:w="378" w:type="pct"/>
            <w:vMerge/>
            <w:shd w:val="clear" w:color="auto" w:fill="auto"/>
            <w:vAlign w:val="center"/>
            <w:hideMark/>
          </w:tcPr>
          <w:p w14:paraId="111018E6"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197F850"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2E1DD6D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18491.59</w:t>
            </w:r>
          </w:p>
        </w:tc>
        <w:tc>
          <w:tcPr>
            <w:tcW w:w="842" w:type="pct"/>
            <w:shd w:val="clear" w:color="auto" w:fill="auto"/>
            <w:noWrap/>
            <w:vAlign w:val="bottom"/>
            <w:hideMark/>
          </w:tcPr>
          <w:p w14:paraId="49C82F1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21700.65</w:t>
            </w:r>
          </w:p>
        </w:tc>
        <w:tc>
          <w:tcPr>
            <w:tcW w:w="895" w:type="pct"/>
            <w:shd w:val="clear" w:color="auto" w:fill="auto"/>
            <w:noWrap/>
            <w:vAlign w:val="bottom"/>
            <w:hideMark/>
          </w:tcPr>
          <w:p w14:paraId="1FC3E458"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20095.65</w:t>
            </w:r>
          </w:p>
        </w:tc>
      </w:tr>
      <w:tr w:rsidR="00AB53B1" w:rsidRPr="00B12C60" w14:paraId="5BD91B4C" w14:textId="77777777" w:rsidTr="00A21A75">
        <w:trPr>
          <w:trHeight w:val="20"/>
        </w:trPr>
        <w:tc>
          <w:tcPr>
            <w:tcW w:w="378" w:type="pct"/>
            <w:vMerge w:val="restart"/>
            <w:shd w:val="clear" w:color="auto" w:fill="auto"/>
            <w:vAlign w:val="center"/>
            <w:hideMark/>
          </w:tcPr>
          <w:p w14:paraId="7A953CD6"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6</w:t>
            </w:r>
          </w:p>
        </w:tc>
        <w:tc>
          <w:tcPr>
            <w:tcW w:w="4622" w:type="pct"/>
            <w:gridSpan w:val="4"/>
            <w:shd w:val="clear" w:color="auto" w:fill="auto"/>
            <w:vAlign w:val="center"/>
            <w:hideMark/>
          </w:tcPr>
          <w:p w14:paraId="4A4BDFE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Retailers</w:t>
            </w:r>
          </w:p>
        </w:tc>
      </w:tr>
      <w:tr w:rsidR="00A21A75" w:rsidRPr="00B12C60" w14:paraId="3153606A" w14:textId="77777777" w:rsidTr="00A21A75">
        <w:trPr>
          <w:trHeight w:val="20"/>
        </w:trPr>
        <w:tc>
          <w:tcPr>
            <w:tcW w:w="378" w:type="pct"/>
            <w:vMerge/>
            <w:shd w:val="clear" w:color="auto" w:fill="auto"/>
            <w:vAlign w:val="center"/>
            <w:hideMark/>
          </w:tcPr>
          <w:p w14:paraId="32F91AE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98A307E"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5730F10"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18491.59</w:t>
            </w:r>
          </w:p>
        </w:tc>
        <w:tc>
          <w:tcPr>
            <w:tcW w:w="842" w:type="pct"/>
            <w:shd w:val="clear" w:color="auto" w:fill="auto"/>
            <w:noWrap/>
            <w:vAlign w:val="bottom"/>
            <w:hideMark/>
          </w:tcPr>
          <w:p w14:paraId="0A15C8F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21700.65</w:t>
            </w:r>
          </w:p>
        </w:tc>
        <w:tc>
          <w:tcPr>
            <w:tcW w:w="895" w:type="pct"/>
            <w:shd w:val="clear" w:color="auto" w:fill="auto"/>
            <w:noWrap/>
            <w:vAlign w:val="bottom"/>
            <w:hideMark/>
          </w:tcPr>
          <w:p w14:paraId="00CC1BCE"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20095.65</w:t>
            </w:r>
          </w:p>
        </w:tc>
      </w:tr>
      <w:tr w:rsidR="00A21A75" w:rsidRPr="00B12C60" w14:paraId="00B6D273" w14:textId="77777777" w:rsidTr="00A21A75">
        <w:trPr>
          <w:trHeight w:val="20"/>
        </w:trPr>
        <w:tc>
          <w:tcPr>
            <w:tcW w:w="378" w:type="pct"/>
            <w:vMerge/>
            <w:shd w:val="clear" w:color="auto" w:fill="auto"/>
            <w:vAlign w:val="center"/>
            <w:hideMark/>
          </w:tcPr>
          <w:p w14:paraId="66A68D49"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E871981"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Costs incurred</w:t>
            </w:r>
          </w:p>
        </w:tc>
        <w:tc>
          <w:tcPr>
            <w:tcW w:w="829" w:type="pct"/>
            <w:shd w:val="clear" w:color="auto" w:fill="auto"/>
            <w:noWrap/>
            <w:vAlign w:val="bottom"/>
            <w:hideMark/>
          </w:tcPr>
          <w:p w14:paraId="3FEA1BEA"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133DC6BD"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43FDF54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5A583DDA" w14:textId="77777777" w:rsidTr="00A21A75">
        <w:trPr>
          <w:trHeight w:val="20"/>
        </w:trPr>
        <w:tc>
          <w:tcPr>
            <w:tcW w:w="378" w:type="pct"/>
            <w:vMerge/>
            <w:shd w:val="clear" w:color="auto" w:fill="auto"/>
            <w:vAlign w:val="center"/>
            <w:hideMark/>
          </w:tcPr>
          <w:p w14:paraId="00B447B8"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F300B54"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112F5E4F"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6141BE2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322897E7"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34DD5219" w14:textId="77777777" w:rsidTr="00A21A75">
        <w:trPr>
          <w:trHeight w:val="20"/>
        </w:trPr>
        <w:tc>
          <w:tcPr>
            <w:tcW w:w="378" w:type="pct"/>
            <w:vMerge/>
            <w:shd w:val="clear" w:color="auto" w:fill="auto"/>
            <w:vAlign w:val="center"/>
            <w:hideMark/>
          </w:tcPr>
          <w:p w14:paraId="0649B23C"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44759B3"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Market fee</w:t>
            </w:r>
          </w:p>
        </w:tc>
        <w:tc>
          <w:tcPr>
            <w:tcW w:w="829" w:type="pct"/>
            <w:shd w:val="clear" w:color="auto" w:fill="auto"/>
            <w:noWrap/>
            <w:vAlign w:val="bottom"/>
            <w:hideMark/>
          </w:tcPr>
          <w:p w14:paraId="504900D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w:t>
            </w:r>
          </w:p>
        </w:tc>
        <w:tc>
          <w:tcPr>
            <w:tcW w:w="842" w:type="pct"/>
            <w:shd w:val="clear" w:color="auto" w:fill="auto"/>
            <w:noWrap/>
            <w:vAlign w:val="bottom"/>
            <w:hideMark/>
          </w:tcPr>
          <w:p w14:paraId="1BB13522"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w:t>
            </w:r>
          </w:p>
        </w:tc>
        <w:tc>
          <w:tcPr>
            <w:tcW w:w="895" w:type="pct"/>
            <w:shd w:val="clear" w:color="auto" w:fill="auto"/>
            <w:noWrap/>
            <w:vAlign w:val="bottom"/>
            <w:hideMark/>
          </w:tcPr>
          <w:p w14:paraId="78501FB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w:t>
            </w:r>
          </w:p>
        </w:tc>
      </w:tr>
      <w:tr w:rsidR="00A21A75" w:rsidRPr="00B12C60" w14:paraId="2CF7CF20" w14:textId="77777777" w:rsidTr="00A21A75">
        <w:trPr>
          <w:trHeight w:val="20"/>
        </w:trPr>
        <w:tc>
          <w:tcPr>
            <w:tcW w:w="378" w:type="pct"/>
            <w:vMerge/>
            <w:shd w:val="clear" w:color="auto" w:fill="auto"/>
            <w:vAlign w:val="center"/>
            <w:hideMark/>
          </w:tcPr>
          <w:p w14:paraId="29A35FE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BA3CE93" w14:textId="77777777" w:rsidR="00AB53B1" w:rsidRPr="00B12C60" w:rsidRDefault="00AB53B1" w:rsidP="00B12C60">
            <w:pPr>
              <w:spacing w:after="0" w:line="360" w:lineRule="auto"/>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5638E88B"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175.00</w:t>
            </w:r>
          </w:p>
        </w:tc>
        <w:tc>
          <w:tcPr>
            <w:tcW w:w="842" w:type="pct"/>
            <w:shd w:val="clear" w:color="auto" w:fill="auto"/>
            <w:noWrap/>
            <w:vAlign w:val="bottom"/>
            <w:hideMark/>
          </w:tcPr>
          <w:p w14:paraId="603E022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175.00</w:t>
            </w:r>
          </w:p>
        </w:tc>
        <w:tc>
          <w:tcPr>
            <w:tcW w:w="895" w:type="pct"/>
            <w:shd w:val="clear" w:color="auto" w:fill="auto"/>
            <w:noWrap/>
            <w:vAlign w:val="bottom"/>
            <w:hideMark/>
          </w:tcPr>
          <w:p w14:paraId="45E63E7B"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175.00</w:t>
            </w:r>
          </w:p>
        </w:tc>
      </w:tr>
      <w:tr w:rsidR="00A21A75" w:rsidRPr="00B12C60" w14:paraId="5419F470" w14:textId="77777777" w:rsidTr="00A21A75">
        <w:trPr>
          <w:trHeight w:val="20"/>
        </w:trPr>
        <w:tc>
          <w:tcPr>
            <w:tcW w:w="378" w:type="pct"/>
            <w:vMerge/>
            <w:shd w:val="clear" w:color="auto" w:fill="auto"/>
            <w:vAlign w:val="center"/>
            <w:hideMark/>
          </w:tcPr>
          <w:p w14:paraId="39D1BB51"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E0BF136"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6B3175D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42" w:type="pct"/>
            <w:shd w:val="clear" w:color="auto" w:fill="auto"/>
            <w:noWrap/>
            <w:vAlign w:val="bottom"/>
            <w:hideMark/>
          </w:tcPr>
          <w:p w14:paraId="63828F0C"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95" w:type="pct"/>
            <w:shd w:val="clear" w:color="auto" w:fill="auto"/>
            <w:noWrap/>
            <w:vAlign w:val="bottom"/>
            <w:hideMark/>
          </w:tcPr>
          <w:p w14:paraId="22B6A66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r>
      <w:tr w:rsidR="00A21A75" w:rsidRPr="00B12C60" w14:paraId="29E95A7E" w14:textId="77777777" w:rsidTr="00A21A75">
        <w:trPr>
          <w:trHeight w:val="20"/>
        </w:trPr>
        <w:tc>
          <w:tcPr>
            <w:tcW w:w="378" w:type="pct"/>
            <w:vMerge/>
            <w:shd w:val="clear" w:color="auto" w:fill="auto"/>
            <w:vAlign w:val="center"/>
            <w:hideMark/>
          </w:tcPr>
          <w:p w14:paraId="02C349AD"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8EE3549"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057EF749"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20666.59</w:t>
            </w:r>
          </w:p>
        </w:tc>
        <w:tc>
          <w:tcPr>
            <w:tcW w:w="842" w:type="pct"/>
            <w:shd w:val="clear" w:color="auto" w:fill="auto"/>
            <w:noWrap/>
            <w:vAlign w:val="bottom"/>
            <w:hideMark/>
          </w:tcPr>
          <w:p w14:paraId="72E153C1"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23875.65</w:t>
            </w:r>
          </w:p>
        </w:tc>
        <w:tc>
          <w:tcPr>
            <w:tcW w:w="895" w:type="pct"/>
            <w:shd w:val="clear" w:color="auto" w:fill="auto"/>
            <w:noWrap/>
            <w:vAlign w:val="bottom"/>
            <w:hideMark/>
          </w:tcPr>
          <w:p w14:paraId="495701B5"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22,270.65</w:t>
            </w:r>
          </w:p>
        </w:tc>
      </w:tr>
      <w:tr w:rsidR="00AB53B1" w:rsidRPr="00B12C60" w14:paraId="1E2AF731" w14:textId="77777777" w:rsidTr="00A21A75">
        <w:trPr>
          <w:trHeight w:val="20"/>
        </w:trPr>
        <w:tc>
          <w:tcPr>
            <w:tcW w:w="378" w:type="pct"/>
            <w:vMerge w:val="restart"/>
            <w:shd w:val="clear" w:color="auto" w:fill="auto"/>
            <w:vAlign w:val="center"/>
            <w:hideMark/>
          </w:tcPr>
          <w:p w14:paraId="7841502A" w14:textId="77777777" w:rsidR="00AB53B1" w:rsidRPr="00B12C60" w:rsidRDefault="00AB53B1" w:rsidP="00B12C60">
            <w:pPr>
              <w:spacing w:after="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7</w:t>
            </w:r>
          </w:p>
        </w:tc>
        <w:tc>
          <w:tcPr>
            <w:tcW w:w="4622" w:type="pct"/>
            <w:gridSpan w:val="4"/>
            <w:shd w:val="clear" w:color="auto" w:fill="auto"/>
            <w:vAlign w:val="center"/>
            <w:hideMark/>
          </w:tcPr>
          <w:p w14:paraId="7CAD4487"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Consumer's</w:t>
            </w:r>
          </w:p>
        </w:tc>
      </w:tr>
      <w:tr w:rsidR="00A21A75" w:rsidRPr="00B12C60" w14:paraId="3F2068AD" w14:textId="77777777" w:rsidTr="00A21A75">
        <w:trPr>
          <w:trHeight w:val="20"/>
        </w:trPr>
        <w:tc>
          <w:tcPr>
            <w:tcW w:w="378" w:type="pct"/>
            <w:vMerge/>
            <w:shd w:val="clear" w:color="auto" w:fill="auto"/>
            <w:vAlign w:val="center"/>
            <w:hideMark/>
          </w:tcPr>
          <w:p w14:paraId="7159C7EC"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C57A09F" w14:textId="77777777" w:rsidR="00AB53B1" w:rsidRPr="00B12C60" w:rsidRDefault="00AB53B1" w:rsidP="00B12C60">
            <w:pPr>
              <w:spacing w:after="0" w:line="360" w:lineRule="auto"/>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8B9BF36"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20666.59</w:t>
            </w:r>
          </w:p>
        </w:tc>
        <w:tc>
          <w:tcPr>
            <w:tcW w:w="842" w:type="pct"/>
            <w:shd w:val="clear" w:color="auto" w:fill="auto"/>
            <w:noWrap/>
            <w:vAlign w:val="bottom"/>
            <w:hideMark/>
          </w:tcPr>
          <w:p w14:paraId="38E97773"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23875.65</w:t>
            </w:r>
          </w:p>
        </w:tc>
        <w:tc>
          <w:tcPr>
            <w:tcW w:w="895" w:type="pct"/>
            <w:shd w:val="clear" w:color="auto" w:fill="auto"/>
            <w:noWrap/>
            <w:vAlign w:val="bottom"/>
            <w:hideMark/>
          </w:tcPr>
          <w:p w14:paraId="6F9841C7" w14:textId="77777777" w:rsidR="00AB53B1" w:rsidRPr="00B12C60" w:rsidRDefault="00AB53B1" w:rsidP="00B12C60">
            <w:pPr>
              <w:spacing w:after="0" w:line="360" w:lineRule="auto"/>
              <w:jc w:val="right"/>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22,270.65</w:t>
            </w:r>
          </w:p>
        </w:tc>
      </w:tr>
      <w:tr w:rsidR="00A21A75" w:rsidRPr="00B12C60" w14:paraId="112FCDAC" w14:textId="77777777" w:rsidTr="00A21A75">
        <w:trPr>
          <w:trHeight w:val="20"/>
        </w:trPr>
        <w:tc>
          <w:tcPr>
            <w:tcW w:w="378" w:type="pct"/>
            <w:shd w:val="clear" w:color="auto" w:fill="auto"/>
            <w:noWrap/>
            <w:vAlign w:val="bottom"/>
            <w:hideMark/>
          </w:tcPr>
          <w:p w14:paraId="595C9893"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056368A" w14:textId="77777777" w:rsidR="00AB53B1" w:rsidRPr="00B12C60" w:rsidRDefault="00AB53B1" w:rsidP="00B12C60">
            <w:pPr>
              <w:spacing w:after="0" w:line="360" w:lineRule="auto"/>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Price spread</w:t>
            </w:r>
          </w:p>
        </w:tc>
        <w:tc>
          <w:tcPr>
            <w:tcW w:w="829" w:type="pct"/>
            <w:shd w:val="clear" w:color="auto" w:fill="auto"/>
            <w:noWrap/>
            <w:vAlign w:val="bottom"/>
          </w:tcPr>
          <w:p w14:paraId="16771EA2" w14:textId="77777777" w:rsidR="00AB53B1" w:rsidRPr="00B12C60" w:rsidRDefault="00AB53B1" w:rsidP="00B12C60">
            <w:pPr>
              <w:spacing w:after="0" w:line="360" w:lineRule="auto"/>
              <w:jc w:val="right"/>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9,640.39</w:t>
            </w:r>
          </w:p>
        </w:tc>
        <w:tc>
          <w:tcPr>
            <w:tcW w:w="842" w:type="pct"/>
            <w:shd w:val="clear" w:color="auto" w:fill="auto"/>
            <w:noWrap/>
            <w:vAlign w:val="bottom"/>
          </w:tcPr>
          <w:p w14:paraId="72DEDFCD" w14:textId="77777777" w:rsidR="00AB53B1" w:rsidRPr="00B12C60" w:rsidRDefault="00AB53B1" w:rsidP="00B12C60">
            <w:pPr>
              <w:spacing w:after="0" w:line="360" w:lineRule="auto"/>
              <w:jc w:val="right"/>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11042.65</w:t>
            </w:r>
          </w:p>
        </w:tc>
        <w:tc>
          <w:tcPr>
            <w:tcW w:w="895" w:type="pct"/>
            <w:shd w:val="clear" w:color="auto" w:fill="auto"/>
            <w:noWrap/>
            <w:vAlign w:val="bottom"/>
          </w:tcPr>
          <w:p w14:paraId="6B3CA917" w14:textId="77777777" w:rsidR="00AB53B1" w:rsidRPr="00B12C60" w:rsidRDefault="00AB53B1" w:rsidP="00B12C60">
            <w:pPr>
              <w:spacing w:after="0" w:line="360" w:lineRule="auto"/>
              <w:jc w:val="right"/>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9275.00</w:t>
            </w:r>
          </w:p>
        </w:tc>
      </w:tr>
      <w:tr w:rsidR="00A21A75" w:rsidRPr="00B12C60" w14:paraId="023A1423" w14:textId="77777777" w:rsidTr="00A21A75">
        <w:trPr>
          <w:trHeight w:val="20"/>
        </w:trPr>
        <w:tc>
          <w:tcPr>
            <w:tcW w:w="378" w:type="pct"/>
            <w:shd w:val="clear" w:color="auto" w:fill="auto"/>
            <w:noWrap/>
            <w:vAlign w:val="bottom"/>
            <w:hideMark/>
          </w:tcPr>
          <w:p w14:paraId="71F1EBC4" w14:textId="77777777" w:rsidR="00AB53B1" w:rsidRPr="00B12C60" w:rsidRDefault="00AB53B1" w:rsidP="00B12C60">
            <w:pPr>
              <w:spacing w:after="0" w:line="360" w:lineRule="auto"/>
              <w:jc w:val="center"/>
              <w:rPr>
                <w:rFonts w:ascii="Times New Roman" w:eastAsia="Times New Roman" w:hAnsi="Times New Roman" w:cs="Times New Roman"/>
                <w:sz w:val="24"/>
                <w:szCs w:val="24"/>
                <w:lang w:eastAsia="en-IN" w:bidi="kn-IN"/>
              </w:rPr>
            </w:pPr>
          </w:p>
        </w:tc>
        <w:tc>
          <w:tcPr>
            <w:tcW w:w="2057" w:type="pct"/>
            <w:shd w:val="clear" w:color="auto" w:fill="auto"/>
            <w:noWrap/>
            <w:vAlign w:val="bottom"/>
            <w:hideMark/>
          </w:tcPr>
          <w:p w14:paraId="68EEA574" w14:textId="77777777" w:rsidR="00AB53B1" w:rsidRPr="00B12C60" w:rsidRDefault="00AB53B1" w:rsidP="00B12C60">
            <w:pPr>
              <w:spacing w:after="0" w:line="360" w:lineRule="auto"/>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Net Producer’s share in consumer’s price</w:t>
            </w:r>
          </w:p>
        </w:tc>
        <w:tc>
          <w:tcPr>
            <w:tcW w:w="829" w:type="pct"/>
            <w:shd w:val="clear" w:color="auto" w:fill="auto"/>
            <w:noWrap/>
            <w:vAlign w:val="bottom"/>
          </w:tcPr>
          <w:p w14:paraId="264E38AC" w14:textId="77777777" w:rsidR="00AB53B1" w:rsidRPr="00B12C60" w:rsidRDefault="00AB53B1" w:rsidP="00B12C60">
            <w:pPr>
              <w:spacing w:after="0" w:line="360" w:lineRule="auto"/>
              <w:jc w:val="right"/>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53.35</w:t>
            </w:r>
          </w:p>
        </w:tc>
        <w:tc>
          <w:tcPr>
            <w:tcW w:w="842" w:type="pct"/>
            <w:shd w:val="clear" w:color="auto" w:fill="auto"/>
            <w:noWrap/>
            <w:vAlign w:val="bottom"/>
          </w:tcPr>
          <w:p w14:paraId="21E0D6AF" w14:textId="77777777" w:rsidR="00AB53B1" w:rsidRPr="00B12C60" w:rsidRDefault="00AB53B1" w:rsidP="00B12C60">
            <w:pPr>
              <w:spacing w:after="0" w:line="360" w:lineRule="auto"/>
              <w:jc w:val="right"/>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53.74</w:t>
            </w:r>
          </w:p>
        </w:tc>
        <w:tc>
          <w:tcPr>
            <w:tcW w:w="895" w:type="pct"/>
            <w:shd w:val="clear" w:color="auto" w:fill="auto"/>
            <w:noWrap/>
            <w:vAlign w:val="bottom"/>
          </w:tcPr>
          <w:p w14:paraId="4998B3E4" w14:textId="77777777" w:rsidR="00AB53B1" w:rsidRPr="00B12C60" w:rsidRDefault="00AB53B1" w:rsidP="00B12C60">
            <w:pPr>
              <w:spacing w:after="0" w:line="360" w:lineRule="auto"/>
              <w:jc w:val="right"/>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58.35</w:t>
            </w:r>
          </w:p>
        </w:tc>
      </w:tr>
    </w:tbl>
    <w:p w14:paraId="0923422F" w14:textId="77777777" w:rsidR="00AB53B1" w:rsidRPr="00B12C60" w:rsidRDefault="00AB53B1" w:rsidP="00B12C60">
      <w:pPr>
        <w:tabs>
          <w:tab w:val="left" w:pos="630"/>
        </w:tabs>
        <w:spacing w:before="240" w:line="360" w:lineRule="auto"/>
        <w:ind w:left="634" w:hanging="634"/>
        <w:jc w:val="both"/>
        <w:rPr>
          <w:rFonts w:ascii="Times New Roman" w:hAnsi="Times New Roman" w:cs="Times New Roman"/>
          <w:sz w:val="24"/>
          <w:szCs w:val="24"/>
        </w:rPr>
      </w:pPr>
      <w:r w:rsidRPr="00B12C60">
        <w:rPr>
          <w:rFonts w:ascii="Times New Roman" w:hAnsi="Times New Roman" w:cs="Times New Roman"/>
          <w:b/>
          <w:bCs/>
          <w:sz w:val="24"/>
          <w:szCs w:val="24"/>
        </w:rPr>
        <w:lastRenderedPageBreak/>
        <w:t>Note:</w:t>
      </w:r>
      <w:r w:rsidRPr="00B12C60">
        <w:rPr>
          <w:rFonts w:ascii="Times New Roman" w:hAnsi="Times New Roman" w:cs="Times New Roman"/>
          <w:sz w:val="24"/>
          <w:szCs w:val="24"/>
        </w:rPr>
        <w:t xml:space="preserve"> </w:t>
      </w:r>
      <w:r w:rsidRPr="00B12C60">
        <w:rPr>
          <w:rFonts w:ascii="Times New Roman" w:hAnsi="Times New Roman" w:cs="Times New Roman"/>
          <w:b/>
          <w:bCs/>
          <w:sz w:val="24"/>
          <w:szCs w:val="24"/>
        </w:rPr>
        <w:t>*</w:t>
      </w:r>
      <w:r w:rsidRPr="00B12C60">
        <w:rPr>
          <w:rFonts w:ascii="Times New Roman" w:hAnsi="Times New Roman" w:cs="Times New Roman"/>
          <w:sz w:val="24"/>
          <w:szCs w:val="24"/>
        </w:rPr>
        <w:t xml:space="preserve"> indicates price received by producer for 100 kg Cashew nuts and </w:t>
      </w:r>
      <w:r w:rsidRPr="00B12C60">
        <w:rPr>
          <w:rFonts w:ascii="Times New Roman" w:hAnsi="Times New Roman" w:cs="Times New Roman"/>
          <w:b/>
          <w:bCs/>
          <w:sz w:val="24"/>
          <w:szCs w:val="24"/>
        </w:rPr>
        <w:t>**</w:t>
      </w:r>
      <w:r w:rsidRPr="00B12C60">
        <w:rPr>
          <w:rFonts w:ascii="Times New Roman" w:hAnsi="Times New Roman" w:cs="Times New Roman"/>
          <w:sz w:val="24"/>
          <w:szCs w:val="24"/>
        </w:rPr>
        <w:t xml:space="preserve"> indicates sales price of 30 kg cashew kernels after processing because after processing 70 per cent are nut shells (70 kg) and 30 per cent cashew kernels (30 kg) which are further sold.</w:t>
      </w:r>
    </w:p>
    <w:p w14:paraId="18D2E9F3" w14:textId="77777777" w:rsidR="00FF0C3D" w:rsidRPr="00B12C60" w:rsidRDefault="00FF0C3D" w:rsidP="00B12C60">
      <w:pPr>
        <w:tabs>
          <w:tab w:val="left" w:pos="630"/>
        </w:tabs>
        <w:spacing w:before="240" w:line="360" w:lineRule="auto"/>
        <w:ind w:left="634" w:hanging="634"/>
        <w:jc w:val="both"/>
        <w:rPr>
          <w:rFonts w:ascii="Times New Roman" w:hAnsi="Times New Roman" w:cs="Times New Roman"/>
          <w:sz w:val="24"/>
          <w:szCs w:val="24"/>
        </w:rPr>
      </w:pPr>
    </w:p>
    <w:p w14:paraId="71CD4F92" w14:textId="5FCE57F0" w:rsidR="00A2447B" w:rsidRPr="00B12C60" w:rsidRDefault="00A2447B" w:rsidP="00B12C60">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 xml:space="preserve">Table </w:t>
      </w:r>
      <w:r w:rsidR="00AB53B1" w:rsidRPr="00B12C60">
        <w:rPr>
          <w:rFonts w:ascii="Times New Roman" w:eastAsia="Times New Roman" w:hAnsi="Times New Roman" w:cs="Times New Roman"/>
          <w:b/>
          <w:bCs/>
          <w:sz w:val="24"/>
          <w:szCs w:val="24"/>
          <w:lang w:eastAsia="en-IN" w:bidi="kn-IN"/>
        </w:rPr>
        <w:t>2</w:t>
      </w:r>
      <w:r w:rsidRPr="00B12C60">
        <w:rPr>
          <w:rFonts w:ascii="Times New Roman" w:eastAsia="Times New Roman" w:hAnsi="Times New Roman" w:cs="Times New Roman"/>
          <w:b/>
          <w:bCs/>
          <w:sz w:val="24"/>
          <w:szCs w:val="24"/>
          <w:lang w:eastAsia="en-IN" w:bidi="kn-IN"/>
        </w:rPr>
        <w:t xml:space="preserve">: Marketing efficiency in different marketing channels </w:t>
      </w:r>
    </w:p>
    <w:p w14:paraId="6C727991" w14:textId="77777777" w:rsidR="00A2447B" w:rsidRPr="00B12C60" w:rsidRDefault="00A2447B" w:rsidP="00B12C60">
      <w:pPr>
        <w:spacing w:after="0" w:line="360" w:lineRule="auto"/>
        <w:jc w:val="right"/>
        <w:rPr>
          <w:rFonts w:ascii="Times New Roman" w:eastAsia="Times New Roman" w:hAnsi="Times New Roman" w:cs="Times New Roman"/>
          <w:i/>
          <w:iCs/>
          <w:sz w:val="24"/>
          <w:szCs w:val="24"/>
          <w:lang w:eastAsia="en-IN" w:bidi="kn-IN"/>
        </w:rPr>
      </w:pPr>
      <w:r w:rsidRPr="00B12C60">
        <w:rPr>
          <w:rFonts w:ascii="Times New Roman" w:eastAsia="Times New Roman" w:hAnsi="Times New Roman" w:cs="Times New Roman"/>
          <w:i/>
          <w:iCs/>
          <w:sz w:val="24"/>
          <w:szCs w:val="24"/>
          <w:lang w:eastAsia="en-IN" w:bidi="kn-IN"/>
        </w:rPr>
        <w:t>(Per quintal)</w:t>
      </w:r>
    </w:p>
    <w:tbl>
      <w:tblPr>
        <w:tblpPr w:leftFromText="180" w:rightFromText="180" w:vertAnchor="text" w:horzAnchor="margin" w:tblpX="108" w:tblpY="127"/>
        <w:tblW w:w="4807" w:type="pct"/>
        <w:tblLook w:val="04A0" w:firstRow="1" w:lastRow="0" w:firstColumn="1" w:lastColumn="0" w:noHBand="0" w:noVBand="1"/>
      </w:tblPr>
      <w:tblGrid>
        <w:gridCol w:w="632"/>
        <w:gridCol w:w="4200"/>
        <w:gridCol w:w="1257"/>
        <w:gridCol w:w="1351"/>
        <w:gridCol w:w="1445"/>
      </w:tblGrid>
      <w:tr w:rsidR="00A2447B" w:rsidRPr="00B12C60" w14:paraId="712415DD" w14:textId="77777777" w:rsidTr="00A2447B">
        <w:trPr>
          <w:trHeight w:val="37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E8E4F" w14:textId="77777777" w:rsidR="00A2447B" w:rsidRPr="00B12C60" w:rsidRDefault="00A2447B" w:rsidP="00B12C60">
            <w:pPr>
              <w:spacing w:after="8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Sl. No.</w:t>
            </w:r>
          </w:p>
        </w:tc>
        <w:tc>
          <w:tcPr>
            <w:tcW w:w="2364" w:type="pct"/>
            <w:tcBorders>
              <w:top w:val="single" w:sz="4" w:space="0" w:color="auto"/>
              <w:left w:val="nil"/>
              <w:bottom w:val="single" w:sz="4" w:space="0" w:color="auto"/>
              <w:right w:val="single" w:sz="4" w:space="0" w:color="auto"/>
            </w:tcBorders>
            <w:shd w:val="clear" w:color="auto" w:fill="auto"/>
            <w:vAlign w:val="center"/>
            <w:hideMark/>
          </w:tcPr>
          <w:p w14:paraId="0996566D" w14:textId="77777777" w:rsidR="00A2447B" w:rsidRPr="00B12C60" w:rsidRDefault="00A2447B" w:rsidP="00B12C60">
            <w:pPr>
              <w:spacing w:after="8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Particulars</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677E5276" w14:textId="77777777" w:rsidR="00A2447B" w:rsidRPr="00B12C60" w:rsidRDefault="00A2447B" w:rsidP="00B12C60">
            <w:pPr>
              <w:spacing w:after="8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Channel-I</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742E61EA" w14:textId="77777777" w:rsidR="00A2447B" w:rsidRPr="00B12C60" w:rsidRDefault="00A2447B" w:rsidP="00B12C60">
            <w:pPr>
              <w:spacing w:after="8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Channel-II</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14:paraId="326F412C" w14:textId="77777777" w:rsidR="00A2447B" w:rsidRPr="00B12C60" w:rsidRDefault="00A2447B" w:rsidP="00B12C60">
            <w:pPr>
              <w:spacing w:after="80" w:line="360" w:lineRule="auto"/>
              <w:jc w:val="center"/>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Channel-III</w:t>
            </w:r>
          </w:p>
        </w:tc>
      </w:tr>
      <w:tr w:rsidR="00A2447B" w:rsidRPr="00B12C60" w14:paraId="6A2E4D4D"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1067BA2C"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1</w:t>
            </w:r>
          </w:p>
        </w:tc>
        <w:tc>
          <w:tcPr>
            <w:tcW w:w="2364" w:type="pct"/>
            <w:tcBorders>
              <w:top w:val="nil"/>
              <w:left w:val="nil"/>
              <w:bottom w:val="single" w:sz="4" w:space="0" w:color="auto"/>
              <w:right w:val="single" w:sz="4" w:space="0" w:color="auto"/>
            </w:tcBorders>
            <w:shd w:val="clear" w:color="auto" w:fill="auto"/>
            <w:vAlign w:val="center"/>
            <w:hideMark/>
          </w:tcPr>
          <w:p w14:paraId="765DD943"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Total marketing cost</w:t>
            </w:r>
          </w:p>
        </w:tc>
        <w:tc>
          <w:tcPr>
            <w:tcW w:w="707" w:type="pct"/>
            <w:tcBorders>
              <w:top w:val="nil"/>
              <w:left w:val="nil"/>
              <w:bottom w:val="single" w:sz="4" w:space="0" w:color="auto"/>
              <w:right w:val="single" w:sz="4" w:space="0" w:color="auto"/>
            </w:tcBorders>
            <w:shd w:val="clear" w:color="auto" w:fill="auto"/>
            <w:noWrap/>
            <w:vAlign w:val="center"/>
          </w:tcPr>
          <w:p w14:paraId="0964D0C9"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3225</w:t>
            </w:r>
          </w:p>
        </w:tc>
        <w:tc>
          <w:tcPr>
            <w:tcW w:w="760" w:type="pct"/>
            <w:tcBorders>
              <w:top w:val="nil"/>
              <w:left w:val="nil"/>
              <w:bottom w:val="single" w:sz="4" w:space="0" w:color="auto"/>
              <w:right w:val="single" w:sz="4" w:space="0" w:color="auto"/>
            </w:tcBorders>
            <w:shd w:val="clear" w:color="auto" w:fill="auto"/>
            <w:noWrap/>
            <w:vAlign w:val="center"/>
          </w:tcPr>
          <w:p w14:paraId="7BAA62CB"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3766.65</w:t>
            </w:r>
          </w:p>
        </w:tc>
        <w:tc>
          <w:tcPr>
            <w:tcW w:w="813" w:type="pct"/>
            <w:tcBorders>
              <w:top w:val="nil"/>
              <w:left w:val="nil"/>
              <w:bottom w:val="single" w:sz="4" w:space="0" w:color="auto"/>
              <w:right w:val="single" w:sz="4" w:space="0" w:color="auto"/>
            </w:tcBorders>
            <w:shd w:val="clear" w:color="auto" w:fill="auto"/>
            <w:noWrap/>
            <w:vAlign w:val="center"/>
          </w:tcPr>
          <w:p w14:paraId="529CF34A"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3025</w:t>
            </w:r>
          </w:p>
        </w:tc>
      </w:tr>
      <w:tr w:rsidR="00A2447B" w:rsidRPr="00B12C60" w14:paraId="6E11F5CB"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0D5860A3"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2</w:t>
            </w:r>
          </w:p>
        </w:tc>
        <w:tc>
          <w:tcPr>
            <w:tcW w:w="2364" w:type="pct"/>
            <w:tcBorders>
              <w:top w:val="nil"/>
              <w:left w:val="nil"/>
              <w:bottom w:val="single" w:sz="4" w:space="0" w:color="auto"/>
              <w:right w:val="single" w:sz="4" w:space="0" w:color="auto"/>
            </w:tcBorders>
            <w:shd w:val="clear" w:color="auto" w:fill="auto"/>
            <w:vAlign w:val="center"/>
            <w:hideMark/>
          </w:tcPr>
          <w:p w14:paraId="128002A4"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Total marketing margin</w:t>
            </w:r>
          </w:p>
        </w:tc>
        <w:tc>
          <w:tcPr>
            <w:tcW w:w="707" w:type="pct"/>
            <w:tcBorders>
              <w:top w:val="nil"/>
              <w:left w:val="nil"/>
              <w:bottom w:val="single" w:sz="4" w:space="0" w:color="auto"/>
              <w:right w:val="single" w:sz="4" w:space="0" w:color="auto"/>
            </w:tcBorders>
            <w:shd w:val="clear" w:color="auto" w:fill="auto"/>
            <w:noWrap/>
            <w:vAlign w:val="center"/>
          </w:tcPr>
          <w:p w14:paraId="53F2149C"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6415.39</w:t>
            </w:r>
          </w:p>
        </w:tc>
        <w:tc>
          <w:tcPr>
            <w:tcW w:w="760" w:type="pct"/>
            <w:tcBorders>
              <w:top w:val="nil"/>
              <w:left w:val="nil"/>
              <w:bottom w:val="single" w:sz="4" w:space="0" w:color="auto"/>
              <w:right w:val="single" w:sz="4" w:space="0" w:color="auto"/>
            </w:tcBorders>
            <w:shd w:val="clear" w:color="auto" w:fill="auto"/>
            <w:noWrap/>
            <w:vAlign w:val="center"/>
          </w:tcPr>
          <w:p w14:paraId="090D8602"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7276</w:t>
            </w:r>
          </w:p>
        </w:tc>
        <w:tc>
          <w:tcPr>
            <w:tcW w:w="813" w:type="pct"/>
            <w:tcBorders>
              <w:top w:val="nil"/>
              <w:left w:val="nil"/>
              <w:bottom w:val="single" w:sz="4" w:space="0" w:color="auto"/>
              <w:right w:val="single" w:sz="4" w:space="0" w:color="auto"/>
            </w:tcBorders>
            <w:shd w:val="clear" w:color="auto" w:fill="auto"/>
            <w:noWrap/>
            <w:vAlign w:val="center"/>
          </w:tcPr>
          <w:p w14:paraId="66DAAC54"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6250</w:t>
            </w:r>
          </w:p>
        </w:tc>
      </w:tr>
      <w:tr w:rsidR="00A2447B" w:rsidRPr="00B12C60" w14:paraId="5F1AA098"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420F6070"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3</w:t>
            </w:r>
          </w:p>
        </w:tc>
        <w:tc>
          <w:tcPr>
            <w:tcW w:w="2364" w:type="pct"/>
            <w:tcBorders>
              <w:top w:val="nil"/>
              <w:left w:val="nil"/>
              <w:bottom w:val="single" w:sz="4" w:space="0" w:color="auto"/>
              <w:right w:val="single" w:sz="4" w:space="0" w:color="auto"/>
            </w:tcBorders>
            <w:shd w:val="clear" w:color="auto" w:fill="auto"/>
            <w:vAlign w:val="center"/>
          </w:tcPr>
          <w:p w14:paraId="62F36D8B"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Producer selling price</w:t>
            </w:r>
          </w:p>
        </w:tc>
        <w:tc>
          <w:tcPr>
            <w:tcW w:w="707" w:type="pct"/>
            <w:tcBorders>
              <w:top w:val="nil"/>
              <w:left w:val="nil"/>
              <w:bottom w:val="single" w:sz="4" w:space="0" w:color="auto"/>
              <w:right w:val="single" w:sz="4" w:space="0" w:color="auto"/>
            </w:tcBorders>
            <w:shd w:val="clear" w:color="auto" w:fill="auto"/>
            <w:noWrap/>
            <w:vAlign w:val="center"/>
          </w:tcPr>
          <w:p w14:paraId="2FBE6AED" w14:textId="77777777" w:rsidR="00A2447B" w:rsidRPr="00B12C60" w:rsidRDefault="00A2447B" w:rsidP="00B12C60">
            <w:pPr>
              <w:spacing w:after="80" w:line="360" w:lineRule="auto"/>
              <w:jc w:val="center"/>
              <w:rPr>
                <w:rFonts w:ascii="Times New Roman" w:hAnsi="Times New Roman" w:cs="Times New Roman"/>
                <w:color w:val="000000"/>
                <w:sz w:val="24"/>
                <w:szCs w:val="24"/>
              </w:rPr>
            </w:pPr>
            <w:r w:rsidRPr="00B12C60">
              <w:rPr>
                <w:rFonts w:ascii="Times New Roman" w:hAnsi="Times New Roman" w:cs="Times New Roman"/>
                <w:color w:val="000000"/>
                <w:sz w:val="24"/>
                <w:szCs w:val="24"/>
              </w:rPr>
              <w:t>11,026.20</w:t>
            </w:r>
          </w:p>
        </w:tc>
        <w:tc>
          <w:tcPr>
            <w:tcW w:w="760" w:type="pct"/>
            <w:tcBorders>
              <w:top w:val="nil"/>
              <w:left w:val="nil"/>
              <w:bottom w:val="single" w:sz="4" w:space="0" w:color="auto"/>
              <w:right w:val="single" w:sz="4" w:space="0" w:color="auto"/>
            </w:tcBorders>
            <w:shd w:val="clear" w:color="auto" w:fill="auto"/>
            <w:noWrap/>
            <w:vAlign w:val="center"/>
          </w:tcPr>
          <w:p w14:paraId="3718E27C" w14:textId="77777777" w:rsidR="00A2447B" w:rsidRPr="00B12C60" w:rsidRDefault="00A2447B" w:rsidP="00B12C60">
            <w:pPr>
              <w:spacing w:after="80" w:line="360" w:lineRule="auto"/>
              <w:jc w:val="center"/>
              <w:rPr>
                <w:rFonts w:ascii="Times New Roman" w:hAnsi="Times New Roman" w:cs="Times New Roman"/>
                <w:color w:val="000000"/>
                <w:sz w:val="24"/>
                <w:szCs w:val="24"/>
              </w:rPr>
            </w:pPr>
            <w:r w:rsidRPr="00B12C60">
              <w:rPr>
                <w:rFonts w:ascii="Times New Roman" w:hAnsi="Times New Roman" w:cs="Times New Roman"/>
                <w:color w:val="000000"/>
                <w:sz w:val="24"/>
                <w:szCs w:val="24"/>
              </w:rPr>
              <w:t>12,833.00</w:t>
            </w:r>
          </w:p>
        </w:tc>
        <w:tc>
          <w:tcPr>
            <w:tcW w:w="813" w:type="pct"/>
            <w:tcBorders>
              <w:top w:val="nil"/>
              <w:left w:val="nil"/>
              <w:bottom w:val="single" w:sz="4" w:space="0" w:color="auto"/>
              <w:right w:val="single" w:sz="4" w:space="0" w:color="auto"/>
            </w:tcBorders>
            <w:shd w:val="clear" w:color="auto" w:fill="auto"/>
            <w:noWrap/>
            <w:vAlign w:val="center"/>
          </w:tcPr>
          <w:p w14:paraId="50B58776" w14:textId="77777777" w:rsidR="00A2447B" w:rsidRPr="00B12C60" w:rsidRDefault="00A2447B" w:rsidP="00B12C60">
            <w:pPr>
              <w:spacing w:after="80" w:line="360" w:lineRule="auto"/>
              <w:jc w:val="center"/>
              <w:rPr>
                <w:rFonts w:ascii="Times New Roman" w:hAnsi="Times New Roman" w:cs="Times New Roman"/>
                <w:color w:val="000000"/>
                <w:sz w:val="24"/>
                <w:szCs w:val="24"/>
              </w:rPr>
            </w:pPr>
            <w:r w:rsidRPr="00B12C60">
              <w:rPr>
                <w:rFonts w:ascii="Times New Roman" w:hAnsi="Times New Roman" w:cs="Times New Roman"/>
                <w:color w:val="000000"/>
                <w:sz w:val="24"/>
                <w:szCs w:val="24"/>
              </w:rPr>
              <w:t>12,995.65</w:t>
            </w:r>
          </w:p>
        </w:tc>
      </w:tr>
      <w:tr w:rsidR="00A2447B" w:rsidRPr="00B12C60" w14:paraId="38689F7D"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1B8FC22F"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4</w:t>
            </w:r>
          </w:p>
        </w:tc>
        <w:tc>
          <w:tcPr>
            <w:tcW w:w="2364" w:type="pct"/>
            <w:tcBorders>
              <w:top w:val="nil"/>
              <w:left w:val="nil"/>
              <w:bottom w:val="single" w:sz="4" w:space="0" w:color="auto"/>
              <w:right w:val="single" w:sz="4" w:space="0" w:color="auto"/>
            </w:tcBorders>
            <w:shd w:val="clear" w:color="auto" w:fill="auto"/>
            <w:vAlign w:val="center"/>
            <w:hideMark/>
          </w:tcPr>
          <w:p w14:paraId="75194C2E"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Consumer Purchasing price</w:t>
            </w:r>
          </w:p>
        </w:tc>
        <w:tc>
          <w:tcPr>
            <w:tcW w:w="707" w:type="pct"/>
            <w:tcBorders>
              <w:top w:val="nil"/>
              <w:left w:val="nil"/>
              <w:bottom w:val="single" w:sz="4" w:space="0" w:color="auto"/>
              <w:right w:val="single" w:sz="4" w:space="0" w:color="auto"/>
            </w:tcBorders>
            <w:shd w:val="clear" w:color="auto" w:fill="auto"/>
            <w:noWrap/>
            <w:vAlign w:val="center"/>
          </w:tcPr>
          <w:p w14:paraId="668C6902"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20666.59</w:t>
            </w:r>
          </w:p>
        </w:tc>
        <w:tc>
          <w:tcPr>
            <w:tcW w:w="760" w:type="pct"/>
            <w:tcBorders>
              <w:top w:val="nil"/>
              <w:left w:val="nil"/>
              <w:bottom w:val="single" w:sz="4" w:space="0" w:color="auto"/>
              <w:right w:val="single" w:sz="4" w:space="0" w:color="auto"/>
            </w:tcBorders>
            <w:shd w:val="clear" w:color="auto" w:fill="auto"/>
            <w:noWrap/>
            <w:vAlign w:val="center"/>
          </w:tcPr>
          <w:p w14:paraId="33A56BF0"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23875.7</w:t>
            </w:r>
          </w:p>
        </w:tc>
        <w:tc>
          <w:tcPr>
            <w:tcW w:w="813" w:type="pct"/>
            <w:tcBorders>
              <w:top w:val="nil"/>
              <w:left w:val="nil"/>
              <w:bottom w:val="single" w:sz="4" w:space="0" w:color="auto"/>
              <w:right w:val="single" w:sz="4" w:space="0" w:color="auto"/>
            </w:tcBorders>
            <w:shd w:val="clear" w:color="auto" w:fill="auto"/>
            <w:noWrap/>
            <w:vAlign w:val="center"/>
          </w:tcPr>
          <w:p w14:paraId="6C2A937A"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22,270.65</w:t>
            </w:r>
          </w:p>
        </w:tc>
      </w:tr>
      <w:tr w:rsidR="00A2447B" w:rsidRPr="00B12C60" w14:paraId="1A54AE30"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20BB551B"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5</w:t>
            </w:r>
          </w:p>
        </w:tc>
        <w:tc>
          <w:tcPr>
            <w:tcW w:w="2364" w:type="pct"/>
            <w:tcBorders>
              <w:top w:val="nil"/>
              <w:left w:val="nil"/>
              <w:bottom w:val="single" w:sz="4" w:space="0" w:color="auto"/>
              <w:right w:val="single" w:sz="4" w:space="0" w:color="auto"/>
            </w:tcBorders>
            <w:shd w:val="clear" w:color="auto" w:fill="auto"/>
            <w:vAlign w:val="center"/>
            <w:hideMark/>
          </w:tcPr>
          <w:p w14:paraId="4DBCA65A"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Price spread</w:t>
            </w:r>
          </w:p>
        </w:tc>
        <w:tc>
          <w:tcPr>
            <w:tcW w:w="707" w:type="pct"/>
            <w:tcBorders>
              <w:top w:val="nil"/>
              <w:left w:val="nil"/>
              <w:bottom w:val="single" w:sz="4" w:space="0" w:color="auto"/>
              <w:right w:val="single" w:sz="4" w:space="0" w:color="auto"/>
            </w:tcBorders>
            <w:shd w:val="clear" w:color="auto" w:fill="auto"/>
            <w:noWrap/>
            <w:vAlign w:val="center"/>
          </w:tcPr>
          <w:p w14:paraId="5946B7B7"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9,640.39</w:t>
            </w:r>
          </w:p>
        </w:tc>
        <w:tc>
          <w:tcPr>
            <w:tcW w:w="760" w:type="pct"/>
            <w:tcBorders>
              <w:top w:val="nil"/>
              <w:left w:val="nil"/>
              <w:bottom w:val="single" w:sz="4" w:space="0" w:color="auto"/>
              <w:right w:val="single" w:sz="4" w:space="0" w:color="auto"/>
            </w:tcBorders>
            <w:shd w:val="clear" w:color="auto" w:fill="auto"/>
            <w:noWrap/>
            <w:vAlign w:val="center"/>
          </w:tcPr>
          <w:p w14:paraId="0902CC56"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11042.65</w:t>
            </w:r>
          </w:p>
        </w:tc>
        <w:tc>
          <w:tcPr>
            <w:tcW w:w="813" w:type="pct"/>
            <w:tcBorders>
              <w:top w:val="nil"/>
              <w:left w:val="nil"/>
              <w:bottom w:val="single" w:sz="4" w:space="0" w:color="auto"/>
              <w:right w:val="single" w:sz="4" w:space="0" w:color="auto"/>
            </w:tcBorders>
            <w:shd w:val="clear" w:color="auto" w:fill="auto"/>
            <w:noWrap/>
            <w:vAlign w:val="center"/>
          </w:tcPr>
          <w:p w14:paraId="4B65C573"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9275.00</w:t>
            </w:r>
          </w:p>
        </w:tc>
      </w:tr>
      <w:tr w:rsidR="00A2447B" w:rsidRPr="00B12C60" w14:paraId="0CBD7D47"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3DAB2002"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6</w:t>
            </w:r>
          </w:p>
        </w:tc>
        <w:tc>
          <w:tcPr>
            <w:tcW w:w="2364" w:type="pct"/>
            <w:tcBorders>
              <w:top w:val="nil"/>
              <w:left w:val="nil"/>
              <w:bottom w:val="single" w:sz="4" w:space="0" w:color="auto"/>
              <w:right w:val="single" w:sz="4" w:space="0" w:color="auto"/>
            </w:tcBorders>
            <w:shd w:val="clear" w:color="auto" w:fill="auto"/>
            <w:vAlign w:val="center"/>
            <w:hideMark/>
          </w:tcPr>
          <w:p w14:paraId="68F7CBE2"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Producer share in consumer rupee (%)</w:t>
            </w:r>
          </w:p>
        </w:tc>
        <w:tc>
          <w:tcPr>
            <w:tcW w:w="707" w:type="pct"/>
            <w:tcBorders>
              <w:top w:val="nil"/>
              <w:left w:val="nil"/>
              <w:bottom w:val="single" w:sz="4" w:space="0" w:color="auto"/>
              <w:right w:val="single" w:sz="4" w:space="0" w:color="auto"/>
            </w:tcBorders>
            <w:shd w:val="clear" w:color="auto" w:fill="auto"/>
            <w:noWrap/>
            <w:vAlign w:val="center"/>
          </w:tcPr>
          <w:p w14:paraId="0555912B"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53.35</w:t>
            </w:r>
          </w:p>
        </w:tc>
        <w:tc>
          <w:tcPr>
            <w:tcW w:w="760" w:type="pct"/>
            <w:tcBorders>
              <w:top w:val="nil"/>
              <w:left w:val="nil"/>
              <w:bottom w:val="single" w:sz="4" w:space="0" w:color="auto"/>
              <w:right w:val="single" w:sz="4" w:space="0" w:color="auto"/>
            </w:tcBorders>
            <w:shd w:val="clear" w:color="auto" w:fill="auto"/>
            <w:noWrap/>
            <w:vAlign w:val="center"/>
          </w:tcPr>
          <w:p w14:paraId="3EAEDFF5"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53.74</w:t>
            </w:r>
          </w:p>
        </w:tc>
        <w:tc>
          <w:tcPr>
            <w:tcW w:w="813" w:type="pct"/>
            <w:tcBorders>
              <w:top w:val="nil"/>
              <w:left w:val="nil"/>
              <w:bottom w:val="single" w:sz="4" w:space="0" w:color="auto"/>
              <w:right w:val="single" w:sz="4" w:space="0" w:color="auto"/>
            </w:tcBorders>
            <w:shd w:val="clear" w:color="auto" w:fill="auto"/>
            <w:noWrap/>
            <w:vAlign w:val="center"/>
          </w:tcPr>
          <w:p w14:paraId="55D2A2D4" w14:textId="77777777" w:rsidR="00A2447B" w:rsidRPr="00B12C60" w:rsidRDefault="00A2447B"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58.35</w:t>
            </w:r>
          </w:p>
        </w:tc>
      </w:tr>
      <w:tr w:rsidR="00A2447B" w:rsidRPr="00B12C60" w14:paraId="08150EC0"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5C7BD399" w14:textId="77777777" w:rsidR="00A2447B" w:rsidRPr="00B12C60" w:rsidRDefault="00A2447B" w:rsidP="00B12C60">
            <w:pPr>
              <w:spacing w:after="80" w:line="360" w:lineRule="auto"/>
              <w:jc w:val="center"/>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7</w:t>
            </w:r>
          </w:p>
        </w:tc>
        <w:tc>
          <w:tcPr>
            <w:tcW w:w="4644" w:type="pct"/>
            <w:gridSpan w:val="4"/>
            <w:tcBorders>
              <w:top w:val="nil"/>
              <w:left w:val="nil"/>
              <w:bottom w:val="single" w:sz="4" w:space="0" w:color="auto"/>
              <w:right w:val="single" w:sz="4" w:space="0" w:color="auto"/>
            </w:tcBorders>
            <w:shd w:val="clear" w:color="auto" w:fill="auto"/>
            <w:vAlign w:val="center"/>
            <w:hideMark/>
          </w:tcPr>
          <w:p w14:paraId="3CF1173B" w14:textId="3C425153" w:rsidR="00A2447B" w:rsidRPr="00B12C60" w:rsidRDefault="00A2447B" w:rsidP="00B12C60">
            <w:pPr>
              <w:spacing w:after="80" w:line="360" w:lineRule="auto"/>
              <w:jc w:val="center"/>
              <w:rPr>
                <w:rFonts w:ascii="Times New Roman" w:eastAsia="Times New Roman" w:hAnsi="Times New Roman" w:cs="Times New Roman"/>
                <w:b/>
                <w:sz w:val="24"/>
                <w:szCs w:val="24"/>
                <w:lang w:eastAsia="en-IN" w:bidi="kn-IN"/>
              </w:rPr>
            </w:pPr>
            <w:r w:rsidRPr="00B12C60">
              <w:rPr>
                <w:rFonts w:ascii="Times New Roman" w:eastAsia="Times New Roman" w:hAnsi="Times New Roman" w:cs="Times New Roman"/>
                <w:b/>
                <w:sz w:val="24"/>
                <w:szCs w:val="24"/>
                <w:lang w:eastAsia="en-IN" w:bidi="kn-IN"/>
              </w:rPr>
              <w:t>Marketing efficiency</w:t>
            </w:r>
          </w:p>
        </w:tc>
      </w:tr>
      <w:tr w:rsidR="008B3729" w:rsidRPr="00B12C60" w14:paraId="0E4152EB" w14:textId="77777777" w:rsidTr="00AD6848">
        <w:trPr>
          <w:trHeight w:val="37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B7BF2D" w14:textId="77777777" w:rsidR="008B3729" w:rsidRPr="00B12C60" w:rsidRDefault="008B3729" w:rsidP="00B12C60">
            <w:pPr>
              <w:spacing w:after="80" w:line="360" w:lineRule="auto"/>
              <w:rPr>
                <w:rFonts w:ascii="Times New Roman" w:eastAsia="Times New Roman" w:hAnsi="Times New Roman" w:cs="Times New Roman"/>
                <w:bCs/>
                <w:sz w:val="24"/>
                <w:szCs w:val="24"/>
                <w:lang w:eastAsia="en-IN" w:bidi="kn-IN"/>
              </w:rPr>
            </w:pPr>
          </w:p>
        </w:tc>
        <w:tc>
          <w:tcPr>
            <w:tcW w:w="2364" w:type="pct"/>
            <w:tcBorders>
              <w:top w:val="single" w:sz="4" w:space="0" w:color="auto"/>
              <w:left w:val="nil"/>
              <w:bottom w:val="single" w:sz="4" w:space="0" w:color="auto"/>
              <w:right w:val="single" w:sz="4" w:space="0" w:color="auto"/>
            </w:tcBorders>
            <w:shd w:val="clear" w:color="auto" w:fill="auto"/>
            <w:vAlign w:val="bottom"/>
          </w:tcPr>
          <w:p w14:paraId="282DF173" w14:textId="7F1A09C4"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Conventional method</w:t>
            </w:r>
          </w:p>
        </w:tc>
        <w:tc>
          <w:tcPr>
            <w:tcW w:w="707" w:type="pct"/>
            <w:tcBorders>
              <w:top w:val="single" w:sz="4" w:space="0" w:color="auto"/>
              <w:left w:val="nil"/>
              <w:bottom w:val="single" w:sz="4" w:space="0" w:color="auto"/>
              <w:right w:val="single" w:sz="4" w:space="0" w:color="auto"/>
            </w:tcBorders>
            <w:shd w:val="clear" w:color="auto" w:fill="auto"/>
            <w:noWrap/>
            <w:vAlign w:val="bottom"/>
          </w:tcPr>
          <w:p w14:paraId="059482ED" w14:textId="693B084D"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2.99</w:t>
            </w:r>
          </w:p>
        </w:tc>
        <w:tc>
          <w:tcPr>
            <w:tcW w:w="760" w:type="pct"/>
            <w:tcBorders>
              <w:top w:val="single" w:sz="4" w:space="0" w:color="auto"/>
              <w:left w:val="nil"/>
              <w:bottom w:val="single" w:sz="4" w:space="0" w:color="auto"/>
              <w:right w:val="single" w:sz="4" w:space="0" w:color="auto"/>
            </w:tcBorders>
            <w:shd w:val="clear" w:color="auto" w:fill="auto"/>
            <w:noWrap/>
            <w:vAlign w:val="bottom"/>
          </w:tcPr>
          <w:p w14:paraId="2D6F6FC7" w14:textId="18BA60B8"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2.93</w:t>
            </w:r>
          </w:p>
        </w:tc>
        <w:tc>
          <w:tcPr>
            <w:tcW w:w="813" w:type="pct"/>
            <w:tcBorders>
              <w:top w:val="single" w:sz="4" w:space="0" w:color="auto"/>
              <w:left w:val="nil"/>
              <w:bottom w:val="single" w:sz="4" w:space="0" w:color="auto"/>
              <w:right w:val="single" w:sz="4" w:space="0" w:color="auto"/>
            </w:tcBorders>
            <w:shd w:val="clear" w:color="auto" w:fill="auto"/>
            <w:noWrap/>
            <w:vAlign w:val="bottom"/>
          </w:tcPr>
          <w:p w14:paraId="271FE92E" w14:textId="411D3827"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3.07</w:t>
            </w:r>
          </w:p>
        </w:tc>
      </w:tr>
      <w:tr w:rsidR="008B3729" w:rsidRPr="00B12C60" w14:paraId="45655DF7" w14:textId="77777777" w:rsidTr="00AD6848">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30A298F2" w14:textId="77777777" w:rsidR="008B3729" w:rsidRPr="00B12C60" w:rsidRDefault="008B3729" w:rsidP="00B12C60">
            <w:pPr>
              <w:spacing w:after="80" w:line="360" w:lineRule="auto"/>
              <w:jc w:val="center"/>
              <w:rPr>
                <w:rFonts w:ascii="Times New Roman" w:eastAsia="Times New Roman" w:hAnsi="Times New Roman" w:cs="Times New Roman"/>
                <w:bCs/>
                <w:sz w:val="24"/>
                <w:szCs w:val="24"/>
                <w:lang w:eastAsia="en-IN" w:bidi="kn-IN"/>
              </w:rPr>
            </w:pPr>
          </w:p>
        </w:tc>
        <w:tc>
          <w:tcPr>
            <w:tcW w:w="2364" w:type="pct"/>
            <w:tcBorders>
              <w:top w:val="nil"/>
              <w:left w:val="nil"/>
              <w:bottom w:val="single" w:sz="4" w:space="0" w:color="auto"/>
              <w:right w:val="single" w:sz="4" w:space="0" w:color="auto"/>
            </w:tcBorders>
            <w:shd w:val="clear" w:color="auto" w:fill="auto"/>
            <w:vAlign w:val="bottom"/>
          </w:tcPr>
          <w:p w14:paraId="68D257ED" w14:textId="24F593EC"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Shepherd's method</w:t>
            </w:r>
          </w:p>
        </w:tc>
        <w:tc>
          <w:tcPr>
            <w:tcW w:w="707" w:type="pct"/>
            <w:tcBorders>
              <w:top w:val="nil"/>
              <w:left w:val="nil"/>
              <w:bottom w:val="single" w:sz="4" w:space="0" w:color="auto"/>
              <w:right w:val="single" w:sz="4" w:space="0" w:color="auto"/>
            </w:tcBorders>
            <w:shd w:val="clear" w:color="auto" w:fill="auto"/>
            <w:noWrap/>
            <w:vAlign w:val="bottom"/>
          </w:tcPr>
          <w:p w14:paraId="6883FB08" w14:textId="19000AAF"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6.41</w:t>
            </w:r>
          </w:p>
        </w:tc>
        <w:tc>
          <w:tcPr>
            <w:tcW w:w="760" w:type="pct"/>
            <w:tcBorders>
              <w:top w:val="nil"/>
              <w:left w:val="nil"/>
              <w:bottom w:val="single" w:sz="4" w:space="0" w:color="auto"/>
              <w:right w:val="single" w:sz="4" w:space="0" w:color="auto"/>
            </w:tcBorders>
            <w:shd w:val="clear" w:color="auto" w:fill="auto"/>
            <w:noWrap/>
            <w:vAlign w:val="bottom"/>
          </w:tcPr>
          <w:p w14:paraId="2A425D3D" w14:textId="31A69F3C"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6.34</w:t>
            </w:r>
          </w:p>
        </w:tc>
        <w:tc>
          <w:tcPr>
            <w:tcW w:w="813" w:type="pct"/>
            <w:tcBorders>
              <w:top w:val="nil"/>
              <w:left w:val="nil"/>
              <w:bottom w:val="single" w:sz="4" w:space="0" w:color="auto"/>
              <w:right w:val="single" w:sz="4" w:space="0" w:color="auto"/>
            </w:tcBorders>
            <w:shd w:val="clear" w:color="auto" w:fill="auto"/>
            <w:noWrap/>
            <w:vAlign w:val="bottom"/>
          </w:tcPr>
          <w:p w14:paraId="4EFFC640" w14:textId="60379B75"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7.36</w:t>
            </w:r>
          </w:p>
        </w:tc>
      </w:tr>
      <w:tr w:rsidR="008B3729" w:rsidRPr="00B12C60" w14:paraId="01AECD7D" w14:textId="77777777" w:rsidTr="00AD6848">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7789E103" w14:textId="77777777" w:rsidR="008B3729" w:rsidRPr="00B12C60" w:rsidRDefault="008B3729" w:rsidP="00B12C60">
            <w:pPr>
              <w:spacing w:after="80" w:line="360" w:lineRule="auto"/>
              <w:jc w:val="center"/>
              <w:rPr>
                <w:rFonts w:ascii="Times New Roman" w:eastAsia="Times New Roman" w:hAnsi="Times New Roman" w:cs="Times New Roman"/>
                <w:bCs/>
                <w:sz w:val="24"/>
                <w:szCs w:val="24"/>
                <w:lang w:eastAsia="en-IN" w:bidi="kn-IN"/>
              </w:rPr>
            </w:pPr>
          </w:p>
        </w:tc>
        <w:tc>
          <w:tcPr>
            <w:tcW w:w="2364" w:type="pct"/>
            <w:tcBorders>
              <w:top w:val="nil"/>
              <w:left w:val="nil"/>
              <w:bottom w:val="single" w:sz="4" w:space="0" w:color="auto"/>
              <w:right w:val="single" w:sz="4" w:space="0" w:color="auto"/>
            </w:tcBorders>
            <w:shd w:val="clear" w:color="auto" w:fill="auto"/>
            <w:vAlign w:val="bottom"/>
          </w:tcPr>
          <w:p w14:paraId="7F8A378E" w14:textId="7C3897FA"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Acharya's method</w:t>
            </w:r>
          </w:p>
        </w:tc>
        <w:tc>
          <w:tcPr>
            <w:tcW w:w="707" w:type="pct"/>
            <w:tcBorders>
              <w:top w:val="nil"/>
              <w:left w:val="nil"/>
              <w:bottom w:val="single" w:sz="4" w:space="0" w:color="auto"/>
              <w:right w:val="single" w:sz="4" w:space="0" w:color="auto"/>
            </w:tcBorders>
            <w:shd w:val="clear" w:color="auto" w:fill="auto"/>
            <w:noWrap/>
            <w:vAlign w:val="bottom"/>
          </w:tcPr>
          <w:p w14:paraId="7482525F" w14:textId="3A4ADAA7"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1.14</w:t>
            </w:r>
          </w:p>
        </w:tc>
        <w:tc>
          <w:tcPr>
            <w:tcW w:w="760" w:type="pct"/>
            <w:tcBorders>
              <w:top w:val="nil"/>
              <w:left w:val="nil"/>
              <w:bottom w:val="single" w:sz="4" w:space="0" w:color="auto"/>
              <w:right w:val="single" w:sz="4" w:space="0" w:color="auto"/>
            </w:tcBorders>
            <w:shd w:val="clear" w:color="auto" w:fill="auto"/>
            <w:noWrap/>
            <w:vAlign w:val="bottom"/>
          </w:tcPr>
          <w:p w14:paraId="469EF63B" w14:textId="43BA63D5"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1.16</w:t>
            </w:r>
          </w:p>
        </w:tc>
        <w:tc>
          <w:tcPr>
            <w:tcW w:w="813" w:type="pct"/>
            <w:tcBorders>
              <w:top w:val="nil"/>
              <w:left w:val="nil"/>
              <w:bottom w:val="single" w:sz="4" w:space="0" w:color="auto"/>
              <w:right w:val="single" w:sz="4" w:space="0" w:color="auto"/>
            </w:tcBorders>
            <w:shd w:val="clear" w:color="auto" w:fill="auto"/>
            <w:noWrap/>
            <w:vAlign w:val="bottom"/>
          </w:tcPr>
          <w:p w14:paraId="5B5908AD" w14:textId="4378D3DD" w:rsidR="008B3729" w:rsidRPr="00B12C60" w:rsidRDefault="008B3729" w:rsidP="00B12C60">
            <w:pPr>
              <w:spacing w:after="80" w:line="360" w:lineRule="auto"/>
              <w:jc w:val="center"/>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1.40</w:t>
            </w:r>
          </w:p>
        </w:tc>
      </w:tr>
    </w:tbl>
    <w:p w14:paraId="3E43E348" w14:textId="77777777" w:rsidR="00FF0C3D" w:rsidRPr="00B12C60" w:rsidRDefault="00FF0C3D" w:rsidP="00B12C60">
      <w:pPr>
        <w:spacing w:before="120" w:line="360" w:lineRule="auto"/>
        <w:ind w:firstLine="720"/>
        <w:jc w:val="both"/>
        <w:rPr>
          <w:rFonts w:ascii="Times New Roman" w:eastAsiaTheme="minorEastAsia" w:hAnsi="Times New Roman" w:cs="Times New Roman"/>
          <w:sz w:val="24"/>
          <w:szCs w:val="24"/>
          <w:lang w:val="en-US" w:bidi="hi-IN"/>
        </w:rPr>
      </w:pPr>
    </w:p>
    <w:p w14:paraId="5726636F" w14:textId="77777777" w:rsidR="00FF0C3D" w:rsidRPr="00B12C60" w:rsidRDefault="00FF0C3D" w:rsidP="00B12C60">
      <w:pPr>
        <w:spacing w:before="120" w:line="360" w:lineRule="auto"/>
        <w:ind w:firstLine="720"/>
        <w:jc w:val="both"/>
        <w:rPr>
          <w:rFonts w:ascii="Times New Roman" w:eastAsiaTheme="minorEastAsia" w:hAnsi="Times New Roman" w:cs="Times New Roman"/>
          <w:sz w:val="24"/>
          <w:szCs w:val="24"/>
          <w:lang w:val="en-US" w:bidi="hi-IN"/>
        </w:rPr>
      </w:pPr>
      <w:r w:rsidRPr="00B12C60">
        <w:rPr>
          <w:noProof/>
          <w:sz w:val="24"/>
          <w:szCs w:val="24"/>
        </w:rPr>
        <w:lastRenderedPageBreak/>
        <w:drawing>
          <wp:inline distT="0" distB="0" distL="0" distR="0" wp14:anchorId="52612B82" wp14:editId="03C85AE6">
            <wp:extent cx="4572000" cy="2743200"/>
            <wp:effectExtent l="0" t="0" r="0" b="0"/>
            <wp:docPr id="1509873811" name="Chart 1">
              <a:extLst xmlns:a="http://schemas.openxmlformats.org/drawingml/2006/main">
                <a:ext uri="{FF2B5EF4-FFF2-40B4-BE49-F238E27FC236}">
                  <a16:creationId xmlns:a16="http://schemas.microsoft.com/office/drawing/2014/main" id="{F9B4DD18-81C5-F9D5-7BC3-CA4C653D9E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D7B159" w14:textId="19C0D5E4" w:rsidR="00FF0C3D" w:rsidRDefault="00FF0C3D" w:rsidP="00B12C60">
      <w:pPr>
        <w:spacing w:line="360" w:lineRule="auto"/>
        <w:jc w:val="center"/>
        <w:rPr>
          <w:rFonts w:ascii="Times New Roman" w:eastAsiaTheme="minorEastAsia" w:hAnsi="Times New Roman" w:cs="Times New Roman"/>
          <w:sz w:val="24"/>
          <w:szCs w:val="24"/>
          <w:lang w:val="en-US" w:bidi="hi-IN"/>
        </w:rPr>
      </w:pPr>
      <w:r w:rsidRPr="00B12C60">
        <w:rPr>
          <w:noProof/>
          <w:sz w:val="24"/>
          <w:szCs w:val="24"/>
        </w:rPr>
        <w:drawing>
          <wp:inline distT="0" distB="0" distL="0" distR="0" wp14:anchorId="35DC3AD5" wp14:editId="2450CC07">
            <wp:extent cx="4572000" cy="2743200"/>
            <wp:effectExtent l="0" t="0" r="0" b="0"/>
            <wp:docPr id="999675882" name="Chart 1">
              <a:extLst xmlns:a="http://schemas.openxmlformats.org/drawingml/2006/main">
                <a:ext uri="{FF2B5EF4-FFF2-40B4-BE49-F238E27FC236}">
                  <a16:creationId xmlns:a16="http://schemas.microsoft.com/office/drawing/2014/main" id="{A0224C16-8CE9-7FA3-6D2A-09A854DF76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2E821" w14:textId="0A3CDCF9" w:rsidR="0037107D" w:rsidRDefault="0037107D" w:rsidP="00B12C60">
      <w:pPr>
        <w:spacing w:line="360" w:lineRule="auto"/>
        <w:jc w:val="center"/>
        <w:rPr>
          <w:rFonts w:ascii="Times New Roman" w:eastAsiaTheme="minorEastAsia" w:hAnsi="Times New Roman" w:cs="Times New Roman"/>
          <w:sz w:val="24"/>
          <w:szCs w:val="24"/>
          <w:lang w:val="en-US" w:bidi="hi-IN"/>
        </w:rPr>
      </w:pPr>
      <w:r>
        <w:rPr>
          <w:rFonts w:ascii="Times New Roman" w:eastAsiaTheme="minorEastAsia" w:hAnsi="Times New Roman" w:cs="Times New Roman"/>
          <w:sz w:val="24"/>
          <w:szCs w:val="24"/>
          <w:lang w:val="en-US" w:bidi="hi-IN"/>
        </w:rPr>
        <w:t xml:space="preserve">Fig.3 </w:t>
      </w:r>
      <w:r w:rsidR="00B065B1">
        <w:rPr>
          <w:rFonts w:ascii="Times New Roman" w:eastAsiaTheme="minorEastAsia" w:hAnsi="Times New Roman" w:cs="Times New Roman"/>
          <w:sz w:val="24"/>
          <w:szCs w:val="24"/>
          <w:lang w:val="en-US" w:bidi="hi-IN"/>
        </w:rPr>
        <w:t>Marketing Efficiency across channels</w:t>
      </w:r>
    </w:p>
    <w:p w14:paraId="6C149672" w14:textId="675E5833" w:rsidR="00FF0C3D" w:rsidRPr="00B12C60" w:rsidRDefault="0037107D" w:rsidP="0037107D">
      <w:pPr>
        <w:spacing w:line="360" w:lineRule="auto"/>
        <w:jc w:val="center"/>
        <w:rPr>
          <w:rFonts w:ascii="Times New Roman" w:eastAsiaTheme="minorEastAsia" w:hAnsi="Times New Roman" w:cs="Times New Roman"/>
          <w:sz w:val="24"/>
          <w:szCs w:val="24"/>
          <w:lang w:val="en-US" w:bidi="hi-IN"/>
        </w:rPr>
      </w:pPr>
      <w:r>
        <w:rPr>
          <w:rFonts w:ascii="Times New Roman" w:eastAsiaTheme="minorEastAsia" w:hAnsi="Times New Roman" w:cs="Times New Roman"/>
          <w:sz w:val="24"/>
          <w:szCs w:val="24"/>
          <w:lang w:val="en-US" w:bidi="hi-IN"/>
        </w:rPr>
        <w:t xml:space="preserve"> </w:t>
      </w:r>
      <w:r w:rsidR="00FF0C3D" w:rsidRPr="00B12C60">
        <w:rPr>
          <w:rFonts w:ascii="Times New Roman" w:hAnsi="Times New Roman" w:cs="Times New Roman"/>
          <w:noProof/>
          <w:sz w:val="24"/>
          <w:szCs w:val="24"/>
        </w:rPr>
        <w:drawing>
          <wp:inline distT="0" distB="0" distL="0" distR="0" wp14:anchorId="2DBCC949" wp14:editId="5BF5E90A">
            <wp:extent cx="4106449" cy="2558371"/>
            <wp:effectExtent l="0" t="0" r="8890" b="0"/>
            <wp:docPr id="4532237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412" cy="2606320"/>
                    </a:xfrm>
                    <a:prstGeom prst="rect">
                      <a:avLst/>
                    </a:prstGeom>
                    <a:noFill/>
                  </pic:spPr>
                </pic:pic>
              </a:graphicData>
            </a:graphic>
          </wp:inline>
        </w:drawing>
      </w:r>
    </w:p>
    <w:p w14:paraId="55ACA473" w14:textId="1B937AB8" w:rsidR="0094527F" w:rsidRPr="00B12C60" w:rsidRDefault="00A2447B" w:rsidP="00B12C60">
      <w:pPr>
        <w:spacing w:before="12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lastRenderedPageBreak/>
        <w:t>The comparison of the three marketing channels reveals distinct differences in cost, margin, price spread, and efficiency. Channel I incur a total marketing cost of Rs. 3,225, while Channel II has the highest cost at Rs. 3,766.65, and Channel III has the lowest at Rs. 3,025. Similarly, the total marketing margin follows the same pattern, with Channel II having the highest margin (Rs. 7,276), Channel I at Rs. 6,415.39, and Channel III the lowest at Rs. 6,250. The producer's selling price increases progressively from Channel I (Rs. 11,026.20) to Channel III (Rs. 12,995.65), while the consumer purchasing price follows a similar trend, with Channel II being the highest (Rs. 23,875.70) and Channel III the lowest (Rs. 22,270.65). The price spread is largest in Channel II (Rs. 11,042.65), while Channel III has the smallest spread (Rs. 9,275.00), indicating a more efficient distribution system. Producer share in the consumer’s rupee is highest in Channel III (58.35%), followed by Channel II (53.74%) and Channel I (53.35%). In terms of marketing efficiency, Channel III demonstrates the highest efficiency at 1.40, followed by Channel II at 1.16, and Channel I at 1.14, suggesting that Channel III offers the most cost-effective and equitable distribution of benefits to the producer.</w:t>
      </w:r>
    </w:p>
    <w:p w14:paraId="3178A3F3" w14:textId="4623832B" w:rsidR="00AA578E" w:rsidRPr="00B12C60" w:rsidRDefault="00CA717E" w:rsidP="00B12C60">
      <w:pPr>
        <w:spacing w:before="12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bidi="hi-IN"/>
        </w:rPr>
        <w:t>M</w:t>
      </w:r>
      <w:r w:rsidR="0094527F" w:rsidRPr="00B12C60">
        <w:rPr>
          <w:rFonts w:ascii="Times New Roman" w:eastAsiaTheme="minorEastAsia" w:hAnsi="Times New Roman" w:cs="Times New Roman"/>
          <w:sz w:val="24"/>
          <w:szCs w:val="24"/>
          <w:lang w:bidi="hi-IN"/>
        </w:rPr>
        <w:t>arketing efficiency across the three different methods, Channel-I shows a moderate efficiency with the Conventional Method at 2.99, while Shepherd’s Method significantly improves it to 6.41, reflecting higher value addition. However, Acharya’s Method yields a lower efficiency of 1.14. Channel-II follows a similar trend, with the Conventional Method at 2.93, and Shepherd’s Method increasing efficiency to 6.34. Acharya’s Method remains the lowest at 1.16. In Channel-III, the Conventional Method reaches the highest efficiency (3.07) compared to the other channels, but Shepherd’s Method again outperforms all, with the highest efficiency of 7.36, indicating better value generation. Acharya’s Method in this channel shows an efficiency of 1.40, still lower than Shepherd's, highlighting that while it may offer fairness in pricing, it does not add as much value per cost unit as Shepherd’s Method.</w:t>
      </w:r>
      <w:r w:rsidR="0094527F" w:rsidRPr="00B12C60">
        <w:rPr>
          <w:rFonts w:ascii="Times New Roman" w:eastAsiaTheme="minorEastAsia" w:hAnsi="Times New Roman" w:cs="Times New Roman"/>
          <w:sz w:val="24"/>
          <w:szCs w:val="24"/>
          <w:lang w:val="en-US" w:bidi="hi-IN"/>
        </w:rPr>
        <w:t xml:space="preserve"> </w:t>
      </w:r>
      <w:r w:rsidR="00A2447B" w:rsidRPr="00B12C60">
        <w:rPr>
          <w:rFonts w:ascii="Times New Roman" w:eastAsiaTheme="minorEastAsia" w:hAnsi="Times New Roman" w:cs="Times New Roman"/>
          <w:sz w:val="24"/>
          <w:szCs w:val="24"/>
          <w:lang w:val="en-US" w:bidi="hi-IN"/>
        </w:rPr>
        <w:t xml:space="preserve">(Table </w:t>
      </w:r>
      <w:r w:rsidR="0094527F" w:rsidRPr="00B12C60">
        <w:rPr>
          <w:rFonts w:ascii="Times New Roman" w:eastAsiaTheme="minorEastAsia" w:hAnsi="Times New Roman" w:cs="Times New Roman"/>
          <w:sz w:val="24"/>
          <w:szCs w:val="24"/>
          <w:lang w:val="en-US" w:bidi="hi-IN"/>
        </w:rPr>
        <w:t>02</w:t>
      </w:r>
      <w:r w:rsidR="00A2447B" w:rsidRPr="00B12C60">
        <w:rPr>
          <w:rFonts w:ascii="Times New Roman" w:eastAsiaTheme="minorEastAsia" w:hAnsi="Times New Roman" w:cs="Times New Roman"/>
          <w:sz w:val="24"/>
          <w:szCs w:val="24"/>
          <w:lang w:val="en-US" w:bidi="hi-IN"/>
        </w:rPr>
        <w:t>)</w:t>
      </w:r>
    </w:p>
    <w:p w14:paraId="28D8070D" w14:textId="77777777" w:rsidR="00311FFC" w:rsidRPr="00B12C60" w:rsidRDefault="00311FFC" w:rsidP="00B12C60">
      <w:pPr>
        <w:spacing w:before="120" w:line="360" w:lineRule="auto"/>
        <w:jc w:val="both"/>
        <w:rPr>
          <w:rFonts w:ascii="Times New Roman" w:eastAsiaTheme="minorEastAsia" w:hAnsi="Times New Roman" w:cs="Times New Roman"/>
          <w:b/>
          <w:bCs/>
          <w:sz w:val="24"/>
          <w:szCs w:val="24"/>
          <w:lang w:bidi="hi-IN"/>
        </w:rPr>
      </w:pPr>
      <w:r w:rsidRPr="00B12C60">
        <w:rPr>
          <w:rFonts w:ascii="Times New Roman" w:eastAsiaTheme="minorEastAsia" w:hAnsi="Times New Roman" w:cs="Times New Roman"/>
          <w:b/>
          <w:bCs/>
          <w:sz w:val="24"/>
          <w:szCs w:val="24"/>
          <w:lang w:bidi="hi-IN"/>
        </w:rPr>
        <w:t xml:space="preserve">Conclusion: </w:t>
      </w:r>
    </w:p>
    <w:p w14:paraId="59C591D2" w14:textId="15D0BBE0" w:rsidR="00500BF2" w:rsidRPr="00B12C60" w:rsidRDefault="00311FFC" w:rsidP="00B12C60">
      <w:pPr>
        <w:spacing w:before="120" w:line="360" w:lineRule="auto"/>
        <w:ind w:firstLine="720"/>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 xml:space="preserve">The study reveals significant variations in marketing efficiency across the three identified channels for cashew. Channel III, characterized by fewer intermediaries, demonstrated the highest marketing efficiency (1.40), lowest price spread (Rs. 9,275), and the largest share of the consumer price for the producer (58.35%), indicating a more cost-effective system. Channel I, while having a reasonable producer share (53.35%), had a higher </w:t>
      </w:r>
      <w:r w:rsidRPr="00B12C60">
        <w:rPr>
          <w:rFonts w:ascii="Times New Roman" w:eastAsiaTheme="minorEastAsia" w:hAnsi="Times New Roman" w:cs="Times New Roman"/>
          <w:sz w:val="24"/>
          <w:szCs w:val="24"/>
          <w:lang w:bidi="hi-IN"/>
        </w:rPr>
        <w:lastRenderedPageBreak/>
        <w:t>price spread and lower efficiency. Channel II, although yielding a higher selling price for the producer (Rs. 12,833), showed the highest price spread and lowest efficiency. These findings suggest that reducing intermediaries in the marketing chain can improve producer returns and overall system efficiency.</w:t>
      </w:r>
      <w:r w:rsidR="008F4DD3" w:rsidRPr="00B12C60">
        <w:rPr>
          <w:rFonts w:ascii="Times New Roman" w:eastAsiaTheme="minorEastAsia" w:hAnsi="Times New Roman" w:cs="Times New Roman"/>
          <w:sz w:val="24"/>
          <w:szCs w:val="24"/>
          <w:lang w:bidi="hi-IN"/>
        </w:rPr>
        <w:t xml:space="preserve"> </w:t>
      </w:r>
      <w:r w:rsidRPr="00B12C60">
        <w:rPr>
          <w:rFonts w:ascii="Times New Roman" w:eastAsiaTheme="minorEastAsia" w:hAnsi="Times New Roman" w:cs="Times New Roman"/>
          <w:sz w:val="24"/>
          <w:szCs w:val="24"/>
          <w:lang w:bidi="hi-IN"/>
        </w:rPr>
        <w:t>To enhance marketing efficiency and ensure better returns for producers, it is recommended that policymakers encourage the establishment of direct linkages between producers and processors, minimizing the role of intermediaries. This could be facilitated through the development of farmer cooperatives or contract farming models, which would reduce costs, improve market access, and increase the producer’s share of the consumer’s price.</w:t>
      </w:r>
    </w:p>
    <w:p w14:paraId="1CAF19B6" w14:textId="77777777" w:rsidR="00500BF2" w:rsidRPr="00B12C60" w:rsidRDefault="00500BF2" w:rsidP="00B12C60">
      <w:pPr>
        <w:spacing w:before="120" w:line="360" w:lineRule="auto"/>
        <w:jc w:val="both"/>
        <w:rPr>
          <w:rFonts w:ascii="Times New Roman" w:eastAsiaTheme="minorEastAsia" w:hAnsi="Times New Roman" w:cs="Times New Roman"/>
          <w:b/>
          <w:bCs/>
          <w:sz w:val="24"/>
          <w:szCs w:val="24"/>
          <w:lang w:bidi="hi-IN"/>
        </w:rPr>
      </w:pPr>
    </w:p>
    <w:p w14:paraId="5960B0F5" w14:textId="30807D88" w:rsidR="00500BF2" w:rsidRPr="00B12C60" w:rsidRDefault="00500BF2" w:rsidP="00B12C60">
      <w:pPr>
        <w:spacing w:before="120" w:line="360" w:lineRule="auto"/>
        <w:jc w:val="both"/>
        <w:rPr>
          <w:rFonts w:ascii="Times New Roman" w:eastAsiaTheme="minorEastAsia" w:hAnsi="Times New Roman" w:cs="Times New Roman"/>
          <w:b/>
          <w:bCs/>
          <w:sz w:val="24"/>
          <w:szCs w:val="24"/>
          <w:lang w:bidi="hi-IN"/>
        </w:rPr>
      </w:pPr>
      <w:r w:rsidRPr="00B12C60">
        <w:rPr>
          <w:rFonts w:ascii="Times New Roman" w:eastAsiaTheme="minorEastAsia" w:hAnsi="Times New Roman" w:cs="Times New Roman"/>
          <w:b/>
          <w:bCs/>
          <w:sz w:val="24"/>
          <w:szCs w:val="24"/>
          <w:lang w:bidi="hi-IN"/>
        </w:rPr>
        <w:t>References:</w:t>
      </w:r>
    </w:p>
    <w:p w14:paraId="7852BFA8" w14:textId="0824DA66" w:rsidR="001A44C7" w:rsidRPr="00B12C60" w:rsidRDefault="001A44C7" w:rsidP="00B12C60">
      <w:pPr>
        <w:spacing w:before="120" w:line="360" w:lineRule="auto"/>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ANONYMOUS, 2022</w:t>
      </w:r>
      <w:r w:rsidR="00D66CDF" w:rsidRPr="00B12C60">
        <w:rPr>
          <w:rFonts w:ascii="Times New Roman" w:eastAsiaTheme="minorEastAsia" w:hAnsi="Times New Roman" w:cs="Times New Roman"/>
          <w:sz w:val="24"/>
          <w:szCs w:val="24"/>
          <w:vertAlign w:val="superscript"/>
          <w:lang w:bidi="hi-IN"/>
        </w:rPr>
        <w:t>a</w:t>
      </w:r>
      <w:r w:rsidRPr="00B12C60">
        <w:rPr>
          <w:rFonts w:ascii="Times New Roman" w:eastAsiaTheme="minorEastAsia" w:hAnsi="Times New Roman" w:cs="Times New Roman"/>
          <w:sz w:val="24"/>
          <w:szCs w:val="24"/>
          <w:lang w:bidi="hi-IN"/>
        </w:rPr>
        <w:t>, Agricultural statistics at a glance, department of agriculture &amp; farmers welfare economics &amp; statistics division, New Delhi, India.</w:t>
      </w:r>
    </w:p>
    <w:p w14:paraId="198F77BC" w14:textId="59A0BF94" w:rsidR="001A44C7" w:rsidRPr="00B12C60" w:rsidRDefault="001A44C7" w:rsidP="00B12C60">
      <w:pPr>
        <w:spacing w:before="120" w:line="360" w:lineRule="auto"/>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ANONYMOUS, 2023</w:t>
      </w:r>
      <w:r w:rsidR="00D66CDF" w:rsidRPr="00B12C60">
        <w:rPr>
          <w:rFonts w:ascii="Times New Roman" w:eastAsiaTheme="minorEastAsia" w:hAnsi="Times New Roman" w:cs="Times New Roman"/>
          <w:sz w:val="24"/>
          <w:szCs w:val="24"/>
          <w:vertAlign w:val="superscript"/>
          <w:lang w:bidi="hi-IN"/>
        </w:rPr>
        <w:t>b</w:t>
      </w:r>
      <w:r w:rsidRPr="00B12C60">
        <w:rPr>
          <w:rFonts w:ascii="Times New Roman" w:eastAsiaTheme="minorEastAsia" w:hAnsi="Times New Roman" w:cs="Times New Roman"/>
          <w:sz w:val="24"/>
          <w:szCs w:val="24"/>
          <w:lang w:bidi="hi-IN"/>
        </w:rPr>
        <w:t>, Nuts &amp; dried fruits statistical yearbook 2023-24. International nut and dried fruit council, Spain, pp. 1-77.</w:t>
      </w:r>
    </w:p>
    <w:p w14:paraId="2FF129C2" w14:textId="3B08E0FA" w:rsidR="001A44C7" w:rsidRPr="00B12C60" w:rsidRDefault="001A44C7" w:rsidP="00B12C60">
      <w:pPr>
        <w:spacing w:before="120" w:line="360" w:lineRule="auto"/>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ANONYMOUS, 2023</w:t>
      </w:r>
      <w:r w:rsidR="00D66CDF" w:rsidRPr="00B12C60">
        <w:rPr>
          <w:rFonts w:ascii="Times New Roman" w:eastAsiaTheme="minorEastAsia" w:hAnsi="Times New Roman" w:cs="Times New Roman"/>
          <w:sz w:val="24"/>
          <w:szCs w:val="24"/>
          <w:vertAlign w:val="superscript"/>
          <w:lang w:bidi="hi-IN"/>
        </w:rPr>
        <w:t>c</w:t>
      </w:r>
      <w:r w:rsidRPr="00B12C60">
        <w:rPr>
          <w:rFonts w:ascii="Times New Roman" w:eastAsiaTheme="minorEastAsia" w:hAnsi="Times New Roman" w:cs="Times New Roman"/>
          <w:sz w:val="24"/>
          <w:szCs w:val="24"/>
          <w:lang w:bidi="hi-IN"/>
        </w:rPr>
        <w:t xml:space="preserve">, </w:t>
      </w:r>
      <w:r w:rsidRPr="00B12C60">
        <w:rPr>
          <w:rFonts w:ascii="Times New Roman" w:eastAsiaTheme="minorEastAsia" w:hAnsi="Times New Roman" w:cs="Times New Roman"/>
          <w:i/>
          <w:iCs/>
          <w:sz w:val="24"/>
          <w:szCs w:val="24"/>
          <w:lang w:bidi="hi-IN"/>
        </w:rPr>
        <w:t>Horticulture crop statistics of Karnataka at a glance</w:t>
      </w:r>
      <w:r w:rsidRPr="00B12C60">
        <w:rPr>
          <w:rFonts w:ascii="Times New Roman" w:eastAsiaTheme="minorEastAsia" w:hAnsi="Times New Roman" w:cs="Times New Roman"/>
          <w:sz w:val="24"/>
          <w:szCs w:val="24"/>
          <w:lang w:bidi="hi-IN"/>
        </w:rPr>
        <w:t xml:space="preserve">, Directorate of Horticulture, </w:t>
      </w:r>
      <w:proofErr w:type="spellStart"/>
      <w:r w:rsidRPr="00B12C60">
        <w:rPr>
          <w:rFonts w:ascii="Times New Roman" w:eastAsiaTheme="minorEastAsia" w:hAnsi="Times New Roman" w:cs="Times New Roman"/>
          <w:sz w:val="24"/>
          <w:szCs w:val="24"/>
          <w:lang w:bidi="hi-IN"/>
        </w:rPr>
        <w:t>Lalbagh</w:t>
      </w:r>
      <w:proofErr w:type="spellEnd"/>
      <w:r w:rsidRPr="00B12C60">
        <w:rPr>
          <w:rFonts w:ascii="Times New Roman" w:eastAsiaTheme="minorEastAsia" w:hAnsi="Times New Roman" w:cs="Times New Roman"/>
          <w:sz w:val="24"/>
          <w:szCs w:val="24"/>
          <w:lang w:bidi="hi-IN"/>
        </w:rPr>
        <w:t>, Karnataka.</w:t>
      </w:r>
    </w:p>
    <w:p w14:paraId="56BBF5B4" w14:textId="77777777" w:rsidR="00D94BE1" w:rsidRPr="00B12C60" w:rsidRDefault="00D94BE1" w:rsidP="00B12C60">
      <w:pPr>
        <w:spacing w:before="120" w:line="360" w:lineRule="auto"/>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PALEI, SUVALAXMI, RASHESWARI DASMOHAPATRA, SUNIL SAMAL AND GYANA RANJAN ROUT, 2019, Cashew nut (</w:t>
      </w:r>
      <w:proofErr w:type="spellStart"/>
      <w:r w:rsidRPr="00B12C60">
        <w:rPr>
          <w:rFonts w:ascii="Times New Roman" w:eastAsiaTheme="minorEastAsia" w:hAnsi="Times New Roman" w:cs="Times New Roman"/>
          <w:sz w:val="24"/>
          <w:szCs w:val="24"/>
          <w:lang w:bidi="hi-IN"/>
        </w:rPr>
        <w:t>Anacardium</w:t>
      </w:r>
      <w:proofErr w:type="spellEnd"/>
      <w:r w:rsidRPr="00B12C60">
        <w:rPr>
          <w:rFonts w:ascii="Times New Roman" w:eastAsiaTheme="minorEastAsia" w:hAnsi="Times New Roman" w:cs="Times New Roman"/>
          <w:sz w:val="24"/>
          <w:szCs w:val="24"/>
          <w:lang w:bidi="hi-IN"/>
        </w:rPr>
        <w:t xml:space="preserve"> </w:t>
      </w:r>
      <w:proofErr w:type="spellStart"/>
      <w:r w:rsidRPr="00B12C60">
        <w:rPr>
          <w:rFonts w:ascii="Times New Roman" w:eastAsiaTheme="minorEastAsia" w:hAnsi="Times New Roman" w:cs="Times New Roman"/>
          <w:sz w:val="24"/>
          <w:szCs w:val="24"/>
          <w:lang w:bidi="hi-IN"/>
        </w:rPr>
        <w:t>occidentale</w:t>
      </w:r>
      <w:proofErr w:type="spellEnd"/>
      <w:r w:rsidRPr="00B12C60">
        <w:rPr>
          <w:rFonts w:ascii="Times New Roman" w:eastAsiaTheme="minorEastAsia" w:hAnsi="Times New Roman" w:cs="Times New Roman"/>
          <w:sz w:val="24"/>
          <w:szCs w:val="24"/>
          <w:lang w:bidi="hi-IN"/>
        </w:rPr>
        <w:t xml:space="preserve"> L.) breeding strategies. </w:t>
      </w:r>
      <w:r w:rsidRPr="00B12C60">
        <w:rPr>
          <w:rFonts w:ascii="Times New Roman" w:eastAsiaTheme="minorEastAsia" w:hAnsi="Times New Roman" w:cs="Times New Roman"/>
          <w:i/>
          <w:iCs/>
          <w:sz w:val="24"/>
          <w:szCs w:val="24"/>
          <w:lang w:bidi="hi-IN"/>
        </w:rPr>
        <w:t>Advances in Plant Breeding Strategies: Nut and Beverage Crops</w:t>
      </w:r>
      <w:r w:rsidRPr="00B12C60">
        <w:rPr>
          <w:rFonts w:ascii="Times New Roman" w:eastAsiaTheme="minorEastAsia" w:hAnsi="Times New Roman" w:cs="Times New Roman"/>
          <w:sz w:val="24"/>
          <w:szCs w:val="24"/>
          <w:lang w:bidi="hi-IN"/>
        </w:rPr>
        <w:t xml:space="preserve">, </w:t>
      </w:r>
      <w:r w:rsidRPr="00B12C60">
        <w:rPr>
          <w:rFonts w:ascii="Times New Roman" w:eastAsiaTheme="minorEastAsia" w:hAnsi="Times New Roman" w:cs="Times New Roman"/>
          <w:b/>
          <w:bCs/>
          <w:sz w:val="24"/>
          <w:szCs w:val="24"/>
          <w:lang w:bidi="hi-IN"/>
        </w:rPr>
        <w:t>4</w:t>
      </w:r>
      <w:r w:rsidRPr="00B12C60">
        <w:rPr>
          <w:rFonts w:ascii="Times New Roman" w:eastAsiaTheme="minorEastAsia" w:hAnsi="Times New Roman" w:cs="Times New Roman"/>
          <w:sz w:val="24"/>
          <w:szCs w:val="24"/>
          <w:lang w:bidi="hi-IN"/>
        </w:rPr>
        <w:t> (2): 77-104.</w:t>
      </w:r>
    </w:p>
    <w:p w14:paraId="1FF48640" w14:textId="77777777" w:rsidR="001A44C7" w:rsidRPr="00B12C60" w:rsidRDefault="001A44C7" w:rsidP="00B12C60">
      <w:pPr>
        <w:spacing w:before="120" w:line="360" w:lineRule="auto"/>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ELAKKIYA, S., RAMESH, A. S. AND PRABHU, K., 2017, Systematic analysis on the efficacy of bone enhancement methods used for success in dental implants. </w:t>
      </w:r>
      <w:r w:rsidRPr="00B12C60">
        <w:rPr>
          <w:rFonts w:ascii="Times New Roman" w:eastAsiaTheme="minorEastAsia" w:hAnsi="Times New Roman" w:cs="Times New Roman"/>
          <w:i/>
          <w:iCs/>
          <w:sz w:val="24"/>
          <w:szCs w:val="24"/>
          <w:lang w:bidi="hi-IN"/>
        </w:rPr>
        <w:t xml:space="preserve">The J. of Indian Prosthodontic </w:t>
      </w:r>
      <w:proofErr w:type="spellStart"/>
      <w:r w:rsidRPr="00B12C60">
        <w:rPr>
          <w:rFonts w:ascii="Times New Roman" w:eastAsiaTheme="minorEastAsia" w:hAnsi="Times New Roman" w:cs="Times New Roman"/>
          <w:i/>
          <w:iCs/>
          <w:sz w:val="24"/>
          <w:szCs w:val="24"/>
          <w:lang w:bidi="hi-IN"/>
        </w:rPr>
        <w:t>Soci</w:t>
      </w:r>
      <w:proofErr w:type="spellEnd"/>
      <w:r w:rsidRPr="00B12C60">
        <w:rPr>
          <w:rFonts w:ascii="Times New Roman" w:eastAsiaTheme="minorEastAsia" w:hAnsi="Times New Roman" w:cs="Times New Roman"/>
          <w:i/>
          <w:iCs/>
          <w:sz w:val="24"/>
          <w:szCs w:val="24"/>
          <w:lang w:bidi="hi-IN"/>
        </w:rPr>
        <w:t>.</w:t>
      </w:r>
      <w:r w:rsidRPr="00B12C60">
        <w:rPr>
          <w:rFonts w:ascii="Times New Roman" w:eastAsiaTheme="minorEastAsia" w:hAnsi="Times New Roman" w:cs="Times New Roman"/>
          <w:sz w:val="24"/>
          <w:szCs w:val="24"/>
          <w:lang w:bidi="hi-IN"/>
        </w:rPr>
        <w:t>, </w:t>
      </w:r>
      <w:r w:rsidRPr="00B12C60">
        <w:rPr>
          <w:rFonts w:ascii="Times New Roman" w:eastAsiaTheme="minorEastAsia" w:hAnsi="Times New Roman" w:cs="Times New Roman"/>
          <w:b/>
          <w:bCs/>
          <w:sz w:val="24"/>
          <w:szCs w:val="24"/>
          <w:lang w:bidi="hi-IN"/>
        </w:rPr>
        <w:t>17</w:t>
      </w:r>
      <w:r w:rsidRPr="00B12C60">
        <w:rPr>
          <w:rFonts w:ascii="Times New Roman" w:eastAsiaTheme="minorEastAsia" w:hAnsi="Times New Roman" w:cs="Times New Roman"/>
          <w:i/>
          <w:iCs/>
          <w:sz w:val="24"/>
          <w:szCs w:val="24"/>
          <w:lang w:bidi="hi-IN"/>
        </w:rPr>
        <w:t xml:space="preserve"> </w:t>
      </w:r>
      <w:r w:rsidRPr="00B12C60">
        <w:rPr>
          <w:rFonts w:ascii="Times New Roman" w:eastAsiaTheme="minorEastAsia" w:hAnsi="Times New Roman" w:cs="Times New Roman"/>
          <w:sz w:val="24"/>
          <w:szCs w:val="24"/>
          <w:lang w:bidi="hi-IN"/>
        </w:rPr>
        <w:t>(3):219-225.</w:t>
      </w:r>
    </w:p>
    <w:p w14:paraId="5223ABB5" w14:textId="77777777" w:rsidR="001A44C7" w:rsidRPr="00B12C60" w:rsidRDefault="001A44C7" w:rsidP="00B12C60">
      <w:pPr>
        <w:spacing w:before="120" w:line="360" w:lineRule="auto"/>
        <w:jc w:val="both"/>
        <w:rPr>
          <w:rFonts w:ascii="Times New Roman" w:eastAsiaTheme="minorEastAsia" w:hAnsi="Times New Roman" w:cs="Times New Roman"/>
          <w:sz w:val="24"/>
          <w:szCs w:val="24"/>
          <w:lang w:bidi="hi-IN"/>
        </w:rPr>
      </w:pPr>
    </w:p>
    <w:p w14:paraId="4770DE11" w14:textId="77777777" w:rsidR="00D94BE1" w:rsidRPr="00B12C60" w:rsidRDefault="00D94BE1" w:rsidP="00B12C60">
      <w:pPr>
        <w:spacing w:before="120" w:line="360" w:lineRule="auto"/>
        <w:jc w:val="both"/>
        <w:rPr>
          <w:rFonts w:ascii="Times New Roman" w:eastAsiaTheme="minorEastAsia" w:hAnsi="Times New Roman" w:cs="Times New Roman"/>
          <w:b/>
          <w:bCs/>
          <w:sz w:val="24"/>
          <w:szCs w:val="24"/>
          <w:lang w:bidi="hi-IN"/>
        </w:rPr>
      </w:pPr>
    </w:p>
    <w:p w14:paraId="1A3ED2B6" w14:textId="1FDE523B" w:rsidR="00CC5544" w:rsidRPr="00B12C60" w:rsidRDefault="00CC5544" w:rsidP="00B12C60">
      <w:pPr>
        <w:spacing w:before="120" w:line="360" w:lineRule="auto"/>
        <w:jc w:val="both"/>
        <w:rPr>
          <w:rFonts w:ascii="Times New Roman" w:eastAsiaTheme="minorEastAsia" w:hAnsi="Times New Roman" w:cs="Times New Roman"/>
          <w:b/>
          <w:bCs/>
          <w:sz w:val="24"/>
          <w:szCs w:val="24"/>
          <w:lang w:val="en-US" w:bidi="hi-IN"/>
        </w:rPr>
      </w:pPr>
    </w:p>
    <w:sectPr w:rsidR="00CC5544" w:rsidRPr="00B12C60" w:rsidSect="00AA578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04E71" w14:textId="77777777" w:rsidR="00F31005" w:rsidRDefault="00F31005" w:rsidP="00853D49">
      <w:pPr>
        <w:spacing w:after="0" w:line="240" w:lineRule="auto"/>
      </w:pPr>
      <w:r>
        <w:separator/>
      </w:r>
    </w:p>
  </w:endnote>
  <w:endnote w:type="continuationSeparator" w:id="0">
    <w:p w14:paraId="575645FE" w14:textId="77777777" w:rsidR="00F31005" w:rsidRDefault="00F31005" w:rsidP="0085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DE1E" w14:textId="77777777" w:rsidR="00853D49" w:rsidRDefault="00853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E9D1" w14:textId="77777777" w:rsidR="00853D49" w:rsidRDefault="00853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A19B" w14:textId="77777777" w:rsidR="00853D49" w:rsidRDefault="0085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F68A" w14:textId="77777777" w:rsidR="00F31005" w:rsidRDefault="00F31005" w:rsidP="00853D49">
      <w:pPr>
        <w:spacing w:after="0" w:line="240" w:lineRule="auto"/>
      </w:pPr>
      <w:r>
        <w:separator/>
      </w:r>
    </w:p>
  </w:footnote>
  <w:footnote w:type="continuationSeparator" w:id="0">
    <w:p w14:paraId="7496F3B7" w14:textId="77777777" w:rsidR="00F31005" w:rsidRDefault="00F31005" w:rsidP="0085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07F4" w14:textId="094D1980" w:rsidR="00853D49" w:rsidRDefault="00853D49">
    <w:pPr>
      <w:pStyle w:val="Header"/>
    </w:pPr>
    <w:r>
      <w:rPr>
        <w:noProof/>
      </w:rPr>
      <w:pict w14:anchorId="52A7C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05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6ABE" w14:textId="19259835" w:rsidR="00853D49" w:rsidRDefault="00853D49">
    <w:pPr>
      <w:pStyle w:val="Header"/>
    </w:pPr>
    <w:r>
      <w:rPr>
        <w:noProof/>
      </w:rPr>
      <w:pict w14:anchorId="05E76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05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1E1B" w14:textId="1A8E01FB" w:rsidR="00853D49" w:rsidRDefault="00853D49">
    <w:pPr>
      <w:pStyle w:val="Header"/>
    </w:pPr>
    <w:r>
      <w:rPr>
        <w:noProof/>
      </w:rPr>
      <w:pict w14:anchorId="34076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05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D67F8"/>
    <w:multiLevelType w:val="hybridMultilevel"/>
    <w:tmpl w:val="7D22F24A"/>
    <w:lvl w:ilvl="0" w:tplc="7BBEA8DC">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9C0D53"/>
    <w:multiLevelType w:val="multilevel"/>
    <w:tmpl w:val="D97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26980"/>
    <w:multiLevelType w:val="multilevel"/>
    <w:tmpl w:val="33F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9786D"/>
    <w:multiLevelType w:val="hybridMultilevel"/>
    <w:tmpl w:val="332C87D2"/>
    <w:lvl w:ilvl="0" w:tplc="C63C6C82">
      <w:start w:val="1"/>
      <w:numFmt w:val="decimal"/>
      <w:lvlText w:val="%1."/>
      <w:lvlJc w:val="left"/>
      <w:pPr>
        <w:ind w:left="418" w:hanging="360"/>
      </w:pPr>
      <w:rPr>
        <w:rFonts w:hint="default"/>
        <w:b/>
        <w:sz w:val="22"/>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335F0851"/>
    <w:multiLevelType w:val="multilevel"/>
    <w:tmpl w:val="916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82D92"/>
    <w:multiLevelType w:val="multilevel"/>
    <w:tmpl w:val="CB66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46B87"/>
    <w:multiLevelType w:val="multilevel"/>
    <w:tmpl w:val="EBBA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4FD9"/>
    <w:rsid w:val="00015299"/>
    <w:rsid w:val="00027ECC"/>
    <w:rsid w:val="00065AB7"/>
    <w:rsid w:val="000E637D"/>
    <w:rsid w:val="000F1DCB"/>
    <w:rsid w:val="00111145"/>
    <w:rsid w:val="001361EF"/>
    <w:rsid w:val="001A44C7"/>
    <w:rsid w:val="001B1018"/>
    <w:rsid w:val="001C0709"/>
    <w:rsid w:val="001F4F1A"/>
    <w:rsid w:val="00232263"/>
    <w:rsid w:val="00254E19"/>
    <w:rsid w:val="00282BC7"/>
    <w:rsid w:val="002E05C6"/>
    <w:rsid w:val="00311FFC"/>
    <w:rsid w:val="00316181"/>
    <w:rsid w:val="00316209"/>
    <w:rsid w:val="00334FE4"/>
    <w:rsid w:val="00354F06"/>
    <w:rsid w:val="00370CA5"/>
    <w:rsid w:val="0037107D"/>
    <w:rsid w:val="00376C40"/>
    <w:rsid w:val="003A1A58"/>
    <w:rsid w:val="00414FC3"/>
    <w:rsid w:val="00471153"/>
    <w:rsid w:val="00471CC3"/>
    <w:rsid w:val="00483637"/>
    <w:rsid w:val="00483919"/>
    <w:rsid w:val="004A07B0"/>
    <w:rsid w:val="004A18C0"/>
    <w:rsid w:val="004A58E9"/>
    <w:rsid w:val="004C2CA6"/>
    <w:rsid w:val="00500BF2"/>
    <w:rsid w:val="0051336E"/>
    <w:rsid w:val="0055136A"/>
    <w:rsid w:val="00583261"/>
    <w:rsid w:val="005946E1"/>
    <w:rsid w:val="005A44D6"/>
    <w:rsid w:val="005E6081"/>
    <w:rsid w:val="0061695E"/>
    <w:rsid w:val="00632325"/>
    <w:rsid w:val="00640E70"/>
    <w:rsid w:val="00690CEE"/>
    <w:rsid w:val="006F732C"/>
    <w:rsid w:val="007115BA"/>
    <w:rsid w:val="00737995"/>
    <w:rsid w:val="00764B28"/>
    <w:rsid w:val="007742E5"/>
    <w:rsid w:val="00775FCD"/>
    <w:rsid w:val="0077796A"/>
    <w:rsid w:val="00792472"/>
    <w:rsid w:val="007B2FE6"/>
    <w:rsid w:val="007B5D0F"/>
    <w:rsid w:val="007B7F47"/>
    <w:rsid w:val="007C27AB"/>
    <w:rsid w:val="00805DB5"/>
    <w:rsid w:val="00814144"/>
    <w:rsid w:val="0081704F"/>
    <w:rsid w:val="00846FBA"/>
    <w:rsid w:val="00853D49"/>
    <w:rsid w:val="008B3729"/>
    <w:rsid w:val="008F21BB"/>
    <w:rsid w:val="008F4DD3"/>
    <w:rsid w:val="0094527F"/>
    <w:rsid w:val="00977C90"/>
    <w:rsid w:val="00986330"/>
    <w:rsid w:val="00986EA2"/>
    <w:rsid w:val="00996AF4"/>
    <w:rsid w:val="009E3CBC"/>
    <w:rsid w:val="00A071BF"/>
    <w:rsid w:val="00A21A75"/>
    <w:rsid w:val="00A2447B"/>
    <w:rsid w:val="00A65C40"/>
    <w:rsid w:val="00AA578E"/>
    <w:rsid w:val="00AB14DF"/>
    <w:rsid w:val="00AB53B1"/>
    <w:rsid w:val="00AE62D7"/>
    <w:rsid w:val="00AF5D6E"/>
    <w:rsid w:val="00B04713"/>
    <w:rsid w:val="00B065B1"/>
    <w:rsid w:val="00B12C60"/>
    <w:rsid w:val="00B265B6"/>
    <w:rsid w:val="00B46060"/>
    <w:rsid w:val="00BD2E4D"/>
    <w:rsid w:val="00BF778C"/>
    <w:rsid w:val="00C247E4"/>
    <w:rsid w:val="00C45F3D"/>
    <w:rsid w:val="00C70866"/>
    <w:rsid w:val="00CA717E"/>
    <w:rsid w:val="00CC5544"/>
    <w:rsid w:val="00CD4FD9"/>
    <w:rsid w:val="00D57E79"/>
    <w:rsid w:val="00D66CDF"/>
    <w:rsid w:val="00D67783"/>
    <w:rsid w:val="00D76E61"/>
    <w:rsid w:val="00D94BE1"/>
    <w:rsid w:val="00DE1C79"/>
    <w:rsid w:val="00DE3E62"/>
    <w:rsid w:val="00DE7E03"/>
    <w:rsid w:val="00EC5691"/>
    <w:rsid w:val="00EE5CAA"/>
    <w:rsid w:val="00F00642"/>
    <w:rsid w:val="00F31005"/>
    <w:rsid w:val="00F55567"/>
    <w:rsid w:val="00F65487"/>
    <w:rsid w:val="00F95E1D"/>
    <w:rsid w:val="00FB32E8"/>
    <w:rsid w:val="00FC0F4C"/>
    <w:rsid w:val="00FF0C3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0946D8"/>
  <w15:chartTrackingRefBased/>
  <w15:docId w15:val="{80230FD7-37FB-4DBD-94B1-80336441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AF4"/>
    <w:rPr>
      <w:rFonts w:ascii="Times New Roman" w:hAnsi="Times New Roman" w:cs="Times New Roman"/>
      <w:sz w:val="24"/>
      <w:szCs w:val="24"/>
    </w:rPr>
  </w:style>
  <w:style w:type="paragraph" w:styleId="ListParagraph">
    <w:name w:val="List Paragraph"/>
    <w:basedOn w:val="Normal"/>
    <w:uiPriority w:val="34"/>
    <w:qFormat/>
    <w:rsid w:val="00A071BF"/>
    <w:pPr>
      <w:ind w:left="720"/>
      <w:contextualSpacing/>
    </w:pPr>
  </w:style>
  <w:style w:type="character" w:styleId="Hyperlink">
    <w:name w:val="Hyperlink"/>
    <w:basedOn w:val="DefaultParagraphFont"/>
    <w:uiPriority w:val="99"/>
    <w:unhideWhenUsed/>
    <w:rsid w:val="0037107D"/>
    <w:rPr>
      <w:color w:val="0000FF" w:themeColor="hyperlink"/>
      <w:u w:val="single"/>
    </w:rPr>
  </w:style>
  <w:style w:type="character" w:styleId="UnresolvedMention">
    <w:name w:val="Unresolved Mention"/>
    <w:basedOn w:val="DefaultParagraphFont"/>
    <w:uiPriority w:val="99"/>
    <w:semiHidden/>
    <w:unhideWhenUsed/>
    <w:rsid w:val="0037107D"/>
    <w:rPr>
      <w:color w:val="605E5C"/>
      <w:shd w:val="clear" w:color="auto" w:fill="E1DFDD"/>
    </w:rPr>
  </w:style>
  <w:style w:type="paragraph" w:styleId="Header">
    <w:name w:val="header"/>
    <w:basedOn w:val="Normal"/>
    <w:link w:val="HeaderChar"/>
    <w:uiPriority w:val="99"/>
    <w:unhideWhenUsed/>
    <w:rsid w:val="0085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49"/>
  </w:style>
  <w:style w:type="paragraph" w:styleId="Footer">
    <w:name w:val="footer"/>
    <w:basedOn w:val="Normal"/>
    <w:link w:val="FooterChar"/>
    <w:uiPriority w:val="99"/>
    <w:unhideWhenUsed/>
    <w:rsid w:val="0085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5922">
      <w:bodyDiv w:val="1"/>
      <w:marLeft w:val="0"/>
      <w:marRight w:val="0"/>
      <w:marTop w:val="0"/>
      <w:marBottom w:val="0"/>
      <w:divBdr>
        <w:top w:val="none" w:sz="0" w:space="0" w:color="auto"/>
        <w:left w:val="none" w:sz="0" w:space="0" w:color="auto"/>
        <w:bottom w:val="none" w:sz="0" w:space="0" w:color="auto"/>
        <w:right w:val="none" w:sz="0" w:space="0" w:color="auto"/>
      </w:divBdr>
    </w:div>
    <w:div w:id="96829023">
      <w:bodyDiv w:val="1"/>
      <w:marLeft w:val="0"/>
      <w:marRight w:val="0"/>
      <w:marTop w:val="0"/>
      <w:marBottom w:val="0"/>
      <w:divBdr>
        <w:top w:val="none" w:sz="0" w:space="0" w:color="auto"/>
        <w:left w:val="none" w:sz="0" w:space="0" w:color="auto"/>
        <w:bottom w:val="none" w:sz="0" w:space="0" w:color="auto"/>
        <w:right w:val="none" w:sz="0" w:space="0" w:color="auto"/>
      </w:divBdr>
    </w:div>
    <w:div w:id="222523827">
      <w:bodyDiv w:val="1"/>
      <w:marLeft w:val="0"/>
      <w:marRight w:val="0"/>
      <w:marTop w:val="0"/>
      <w:marBottom w:val="0"/>
      <w:divBdr>
        <w:top w:val="none" w:sz="0" w:space="0" w:color="auto"/>
        <w:left w:val="none" w:sz="0" w:space="0" w:color="auto"/>
        <w:bottom w:val="none" w:sz="0" w:space="0" w:color="auto"/>
        <w:right w:val="none" w:sz="0" w:space="0" w:color="auto"/>
      </w:divBdr>
    </w:div>
    <w:div w:id="449326937">
      <w:bodyDiv w:val="1"/>
      <w:marLeft w:val="0"/>
      <w:marRight w:val="0"/>
      <w:marTop w:val="0"/>
      <w:marBottom w:val="0"/>
      <w:divBdr>
        <w:top w:val="none" w:sz="0" w:space="0" w:color="auto"/>
        <w:left w:val="none" w:sz="0" w:space="0" w:color="auto"/>
        <w:bottom w:val="none" w:sz="0" w:space="0" w:color="auto"/>
        <w:right w:val="none" w:sz="0" w:space="0" w:color="auto"/>
      </w:divBdr>
    </w:div>
    <w:div w:id="691565069">
      <w:bodyDiv w:val="1"/>
      <w:marLeft w:val="0"/>
      <w:marRight w:val="0"/>
      <w:marTop w:val="0"/>
      <w:marBottom w:val="0"/>
      <w:divBdr>
        <w:top w:val="none" w:sz="0" w:space="0" w:color="auto"/>
        <w:left w:val="none" w:sz="0" w:space="0" w:color="auto"/>
        <w:bottom w:val="none" w:sz="0" w:space="0" w:color="auto"/>
        <w:right w:val="none" w:sz="0" w:space="0" w:color="auto"/>
      </w:divBdr>
    </w:div>
    <w:div w:id="848907130">
      <w:bodyDiv w:val="1"/>
      <w:marLeft w:val="0"/>
      <w:marRight w:val="0"/>
      <w:marTop w:val="0"/>
      <w:marBottom w:val="0"/>
      <w:divBdr>
        <w:top w:val="none" w:sz="0" w:space="0" w:color="auto"/>
        <w:left w:val="none" w:sz="0" w:space="0" w:color="auto"/>
        <w:bottom w:val="none" w:sz="0" w:space="0" w:color="auto"/>
        <w:right w:val="none" w:sz="0" w:space="0" w:color="auto"/>
      </w:divBdr>
    </w:div>
    <w:div w:id="947388894">
      <w:bodyDiv w:val="1"/>
      <w:marLeft w:val="0"/>
      <w:marRight w:val="0"/>
      <w:marTop w:val="0"/>
      <w:marBottom w:val="0"/>
      <w:divBdr>
        <w:top w:val="none" w:sz="0" w:space="0" w:color="auto"/>
        <w:left w:val="none" w:sz="0" w:space="0" w:color="auto"/>
        <w:bottom w:val="none" w:sz="0" w:space="0" w:color="auto"/>
        <w:right w:val="none" w:sz="0" w:space="0" w:color="auto"/>
      </w:divBdr>
    </w:div>
    <w:div w:id="1142968526">
      <w:bodyDiv w:val="1"/>
      <w:marLeft w:val="0"/>
      <w:marRight w:val="0"/>
      <w:marTop w:val="0"/>
      <w:marBottom w:val="0"/>
      <w:divBdr>
        <w:top w:val="none" w:sz="0" w:space="0" w:color="auto"/>
        <w:left w:val="none" w:sz="0" w:space="0" w:color="auto"/>
        <w:bottom w:val="none" w:sz="0" w:space="0" w:color="auto"/>
        <w:right w:val="none" w:sz="0" w:space="0" w:color="auto"/>
      </w:divBdr>
    </w:div>
    <w:div w:id="1222404715">
      <w:bodyDiv w:val="1"/>
      <w:marLeft w:val="0"/>
      <w:marRight w:val="0"/>
      <w:marTop w:val="0"/>
      <w:marBottom w:val="0"/>
      <w:divBdr>
        <w:top w:val="none" w:sz="0" w:space="0" w:color="auto"/>
        <w:left w:val="none" w:sz="0" w:space="0" w:color="auto"/>
        <w:bottom w:val="none" w:sz="0" w:space="0" w:color="auto"/>
        <w:right w:val="none" w:sz="0" w:space="0" w:color="auto"/>
      </w:divBdr>
    </w:div>
    <w:div w:id="1471633199">
      <w:bodyDiv w:val="1"/>
      <w:marLeft w:val="0"/>
      <w:marRight w:val="0"/>
      <w:marTop w:val="0"/>
      <w:marBottom w:val="0"/>
      <w:divBdr>
        <w:top w:val="none" w:sz="0" w:space="0" w:color="auto"/>
        <w:left w:val="none" w:sz="0" w:space="0" w:color="auto"/>
        <w:bottom w:val="none" w:sz="0" w:space="0" w:color="auto"/>
        <w:right w:val="none" w:sz="0" w:space="0" w:color="auto"/>
      </w:divBdr>
      <w:divsChild>
        <w:div w:id="28529105">
          <w:marLeft w:val="0"/>
          <w:marRight w:val="0"/>
          <w:marTop w:val="0"/>
          <w:marBottom w:val="0"/>
          <w:divBdr>
            <w:top w:val="none" w:sz="0" w:space="0" w:color="auto"/>
            <w:left w:val="none" w:sz="0" w:space="0" w:color="auto"/>
            <w:bottom w:val="none" w:sz="0" w:space="0" w:color="auto"/>
            <w:right w:val="none" w:sz="0" w:space="0" w:color="auto"/>
          </w:divBdr>
          <w:divsChild>
            <w:div w:id="415176202">
              <w:marLeft w:val="0"/>
              <w:marRight w:val="0"/>
              <w:marTop w:val="0"/>
              <w:marBottom w:val="0"/>
              <w:divBdr>
                <w:top w:val="none" w:sz="0" w:space="0" w:color="auto"/>
                <w:left w:val="none" w:sz="0" w:space="0" w:color="auto"/>
                <w:bottom w:val="none" w:sz="0" w:space="0" w:color="auto"/>
                <w:right w:val="none" w:sz="0" w:space="0" w:color="auto"/>
              </w:divBdr>
              <w:divsChild>
                <w:div w:id="734204099">
                  <w:marLeft w:val="0"/>
                  <w:marRight w:val="0"/>
                  <w:marTop w:val="0"/>
                  <w:marBottom w:val="0"/>
                  <w:divBdr>
                    <w:top w:val="none" w:sz="0" w:space="0" w:color="auto"/>
                    <w:left w:val="none" w:sz="0" w:space="0" w:color="auto"/>
                    <w:bottom w:val="none" w:sz="0" w:space="0" w:color="auto"/>
                    <w:right w:val="none" w:sz="0" w:space="0" w:color="auto"/>
                  </w:divBdr>
                  <w:divsChild>
                    <w:div w:id="1249195099">
                      <w:marLeft w:val="0"/>
                      <w:marRight w:val="0"/>
                      <w:marTop w:val="0"/>
                      <w:marBottom w:val="0"/>
                      <w:divBdr>
                        <w:top w:val="none" w:sz="0" w:space="0" w:color="auto"/>
                        <w:left w:val="none" w:sz="0" w:space="0" w:color="auto"/>
                        <w:bottom w:val="none" w:sz="0" w:space="0" w:color="auto"/>
                        <w:right w:val="none" w:sz="0" w:space="0" w:color="auto"/>
                      </w:divBdr>
                      <w:divsChild>
                        <w:div w:id="857356017">
                          <w:marLeft w:val="0"/>
                          <w:marRight w:val="0"/>
                          <w:marTop w:val="0"/>
                          <w:marBottom w:val="0"/>
                          <w:divBdr>
                            <w:top w:val="none" w:sz="0" w:space="0" w:color="auto"/>
                            <w:left w:val="none" w:sz="0" w:space="0" w:color="auto"/>
                            <w:bottom w:val="none" w:sz="0" w:space="0" w:color="auto"/>
                            <w:right w:val="none" w:sz="0" w:space="0" w:color="auto"/>
                          </w:divBdr>
                          <w:divsChild>
                            <w:div w:id="9994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76246">
      <w:bodyDiv w:val="1"/>
      <w:marLeft w:val="0"/>
      <w:marRight w:val="0"/>
      <w:marTop w:val="0"/>
      <w:marBottom w:val="0"/>
      <w:divBdr>
        <w:top w:val="none" w:sz="0" w:space="0" w:color="auto"/>
        <w:left w:val="none" w:sz="0" w:space="0" w:color="auto"/>
        <w:bottom w:val="none" w:sz="0" w:space="0" w:color="auto"/>
        <w:right w:val="none" w:sz="0" w:space="0" w:color="auto"/>
      </w:divBdr>
      <w:divsChild>
        <w:div w:id="148403951">
          <w:marLeft w:val="0"/>
          <w:marRight w:val="0"/>
          <w:marTop w:val="0"/>
          <w:marBottom w:val="0"/>
          <w:divBdr>
            <w:top w:val="none" w:sz="0" w:space="0" w:color="auto"/>
            <w:left w:val="none" w:sz="0" w:space="0" w:color="auto"/>
            <w:bottom w:val="none" w:sz="0" w:space="0" w:color="auto"/>
            <w:right w:val="none" w:sz="0" w:space="0" w:color="auto"/>
          </w:divBdr>
          <w:divsChild>
            <w:div w:id="391663028">
              <w:marLeft w:val="0"/>
              <w:marRight w:val="0"/>
              <w:marTop w:val="0"/>
              <w:marBottom w:val="0"/>
              <w:divBdr>
                <w:top w:val="none" w:sz="0" w:space="0" w:color="auto"/>
                <w:left w:val="none" w:sz="0" w:space="0" w:color="auto"/>
                <w:bottom w:val="none" w:sz="0" w:space="0" w:color="auto"/>
                <w:right w:val="none" w:sz="0" w:space="0" w:color="auto"/>
              </w:divBdr>
              <w:divsChild>
                <w:div w:id="770316490">
                  <w:marLeft w:val="0"/>
                  <w:marRight w:val="0"/>
                  <w:marTop w:val="0"/>
                  <w:marBottom w:val="0"/>
                  <w:divBdr>
                    <w:top w:val="none" w:sz="0" w:space="0" w:color="auto"/>
                    <w:left w:val="none" w:sz="0" w:space="0" w:color="auto"/>
                    <w:bottom w:val="none" w:sz="0" w:space="0" w:color="auto"/>
                    <w:right w:val="none" w:sz="0" w:space="0" w:color="auto"/>
                  </w:divBdr>
                  <w:divsChild>
                    <w:div w:id="1043137541">
                      <w:marLeft w:val="0"/>
                      <w:marRight w:val="0"/>
                      <w:marTop w:val="0"/>
                      <w:marBottom w:val="0"/>
                      <w:divBdr>
                        <w:top w:val="none" w:sz="0" w:space="0" w:color="auto"/>
                        <w:left w:val="none" w:sz="0" w:space="0" w:color="auto"/>
                        <w:bottom w:val="none" w:sz="0" w:space="0" w:color="auto"/>
                        <w:right w:val="none" w:sz="0" w:space="0" w:color="auto"/>
                      </w:divBdr>
                      <w:divsChild>
                        <w:div w:id="975449470">
                          <w:marLeft w:val="0"/>
                          <w:marRight w:val="0"/>
                          <w:marTop w:val="0"/>
                          <w:marBottom w:val="0"/>
                          <w:divBdr>
                            <w:top w:val="none" w:sz="0" w:space="0" w:color="auto"/>
                            <w:left w:val="none" w:sz="0" w:space="0" w:color="auto"/>
                            <w:bottom w:val="none" w:sz="0" w:space="0" w:color="auto"/>
                            <w:right w:val="none" w:sz="0" w:space="0" w:color="auto"/>
                          </w:divBdr>
                          <w:divsChild>
                            <w:div w:id="13336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99839">
      <w:bodyDiv w:val="1"/>
      <w:marLeft w:val="0"/>
      <w:marRight w:val="0"/>
      <w:marTop w:val="0"/>
      <w:marBottom w:val="0"/>
      <w:divBdr>
        <w:top w:val="none" w:sz="0" w:space="0" w:color="auto"/>
        <w:left w:val="none" w:sz="0" w:space="0" w:color="auto"/>
        <w:bottom w:val="none" w:sz="0" w:space="0" w:color="auto"/>
        <w:right w:val="none" w:sz="0" w:space="0" w:color="auto"/>
      </w:divBdr>
    </w:div>
    <w:div w:id="1782915152">
      <w:bodyDiv w:val="1"/>
      <w:marLeft w:val="0"/>
      <w:marRight w:val="0"/>
      <w:marTop w:val="0"/>
      <w:marBottom w:val="0"/>
      <w:divBdr>
        <w:top w:val="none" w:sz="0" w:space="0" w:color="auto"/>
        <w:left w:val="none" w:sz="0" w:space="0" w:color="auto"/>
        <w:bottom w:val="none" w:sz="0" w:space="0" w:color="auto"/>
        <w:right w:val="none" w:sz="0" w:space="0" w:color="auto"/>
      </w:divBdr>
    </w:div>
    <w:div w:id="2043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38b59910d97637c/Desktop/marketing%20chann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738b59910d97637c/Desktop/marketing%20chann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Fig. 1 Marketing efficiency</a:t>
            </a:r>
            <a:r>
              <a:rPr lang="en-IN" sz="1400" b="0"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en-IN">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Sheet1!$B$91</c:f>
              <c:strCache>
                <c:ptCount val="1"/>
                <c:pt idx="0">
                  <c:v>Conventional method</c:v>
                </c:pt>
              </c:strCache>
            </c:strRef>
          </c:tx>
          <c:spPr>
            <a:solidFill>
              <a:schemeClr val="accent1"/>
            </a:solidFill>
            <a:ln>
              <a:noFill/>
            </a:ln>
            <a:effectLst/>
          </c:spPr>
          <c:invertIfNegative val="0"/>
          <c:cat>
            <c:strRef>
              <c:f>Sheet1!$C$90:$E$90</c:f>
              <c:strCache>
                <c:ptCount val="3"/>
                <c:pt idx="0">
                  <c:v>Channel – I</c:v>
                </c:pt>
                <c:pt idx="1">
                  <c:v>Channel – II</c:v>
                </c:pt>
                <c:pt idx="2">
                  <c:v>Channel – III</c:v>
                </c:pt>
              </c:strCache>
            </c:strRef>
          </c:cat>
          <c:val>
            <c:numRef>
              <c:f>Sheet1!$C$91:$E$91</c:f>
              <c:numCache>
                <c:formatCode>General</c:formatCode>
                <c:ptCount val="3"/>
                <c:pt idx="0">
                  <c:v>2.9892682170542635</c:v>
                </c:pt>
                <c:pt idx="1">
                  <c:v>2.931689963229926</c:v>
                </c:pt>
                <c:pt idx="2">
                  <c:v>3.0661157024793395</c:v>
                </c:pt>
              </c:numCache>
            </c:numRef>
          </c:val>
          <c:extLst>
            <c:ext xmlns:c16="http://schemas.microsoft.com/office/drawing/2014/chart" uri="{C3380CC4-5D6E-409C-BE32-E72D297353CC}">
              <c16:uniqueId val="{00000000-E4DB-47EF-A6EE-51DCB9B7B605}"/>
            </c:ext>
          </c:extLst>
        </c:ser>
        <c:ser>
          <c:idx val="1"/>
          <c:order val="1"/>
          <c:tx>
            <c:strRef>
              <c:f>Sheet1!$B$92</c:f>
              <c:strCache>
                <c:ptCount val="1"/>
                <c:pt idx="0">
                  <c:v>Shepherd's method</c:v>
                </c:pt>
              </c:strCache>
            </c:strRef>
          </c:tx>
          <c:spPr>
            <a:solidFill>
              <a:schemeClr val="accent2"/>
            </a:solidFill>
            <a:ln>
              <a:noFill/>
            </a:ln>
            <a:effectLst/>
          </c:spPr>
          <c:invertIfNegative val="0"/>
          <c:cat>
            <c:strRef>
              <c:f>Sheet1!$C$90:$E$90</c:f>
              <c:strCache>
                <c:ptCount val="3"/>
                <c:pt idx="0">
                  <c:v>Channel – I</c:v>
                </c:pt>
                <c:pt idx="1">
                  <c:v>Channel – II</c:v>
                </c:pt>
                <c:pt idx="2">
                  <c:v>Channel – III</c:v>
                </c:pt>
              </c:strCache>
            </c:strRef>
          </c:cat>
          <c:val>
            <c:numRef>
              <c:f>Sheet1!$C$92:$E$92</c:f>
              <c:numCache>
                <c:formatCode>General</c:formatCode>
                <c:ptCount val="3"/>
                <c:pt idx="0">
                  <c:v>6.4082449612403103</c:v>
                </c:pt>
                <c:pt idx="1">
                  <c:v>6.3386961889211904</c:v>
                </c:pt>
                <c:pt idx="2">
                  <c:v>7.3621983471074381</c:v>
                </c:pt>
              </c:numCache>
            </c:numRef>
          </c:val>
          <c:extLst>
            <c:ext xmlns:c16="http://schemas.microsoft.com/office/drawing/2014/chart" uri="{C3380CC4-5D6E-409C-BE32-E72D297353CC}">
              <c16:uniqueId val="{00000001-E4DB-47EF-A6EE-51DCB9B7B605}"/>
            </c:ext>
          </c:extLst>
        </c:ser>
        <c:ser>
          <c:idx val="2"/>
          <c:order val="2"/>
          <c:tx>
            <c:strRef>
              <c:f>Sheet1!$B$93</c:f>
              <c:strCache>
                <c:ptCount val="1"/>
                <c:pt idx="0">
                  <c:v>Acharya's method</c:v>
                </c:pt>
              </c:strCache>
            </c:strRef>
          </c:tx>
          <c:spPr>
            <a:solidFill>
              <a:schemeClr val="accent3"/>
            </a:solidFill>
            <a:ln>
              <a:noFill/>
            </a:ln>
            <a:effectLst/>
          </c:spPr>
          <c:invertIfNegative val="0"/>
          <c:cat>
            <c:strRef>
              <c:f>Sheet1!$C$90:$E$90</c:f>
              <c:strCache>
                <c:ptCount val="3"/>
                <c:pt idx="0">
                  <c:v>Channel – I</c:v>
                </c:pt>
                <c:pt idx="1">
                  <c:v>Channel – II</c:v>
                </c:pt>
                <c:pt idx="2">
                  <c:v>Channel – III</c:v>
                </c:pt>
              </c:strCache>
            </c:strRef>
          </c:cat>
          <c:val>
            <c:numRef>
              <c:f>Sheet1!$C$93:$E$93</c:f>
              <c:numCache>
                <c:formatCode>General</c:formatCode>
                <c:ptCount val="3"/>
                <c:pt idx="0">
                  <c:v>1.1437504084378332</c:v>
                </c:pt>
                <c:pt idx="1">
                  <c:v>1.1621304668716297</c:v>
                </c:pt>
                <c:pt idx="2">
                  <c:v>1.4011482479784365</c:v>
                </c:pt>
              </c:numCache>
            </c:numRef>
          </c:val>
          <c:extLst>
            <c:ext xmlns:c16="http://schemas.microsoft.com/office/drawing/2014/chart" uri="{C3380CC4-5D6E-409C-BE32-E72D297353CC}">
              <c16:uniqueId val="{00000002-E4DB-47EF-A6EE-51DCB9B7B605}"/>
            </c:ext>
          </c:extLst>
        </c:ser>
        <c:dLbls>
          <c:showLegendKey val="0"/>
          <c:showVal val="0"/>
          <c:showCatName val="0"/>
          <c:showSerName val="0"/>
          <c:showPercent val="0"/>
          <c:showBubbleSize val="0"/>
        </c:dLbls>
        <c:gapWidth val="219"/>
        <c:overlap val="-27"/>
        <c:axId val="568285384"/>
        <c:axId val="568282144"/>
      </c:barChart>
      <c:catAx>
        <c:axId val="56828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68282144"/>
        <c:crosses val="autoZero"/>
        <c:auto val="1"/>
        <c:lblAlgn val="ctr"/>
        <c:lblOffset val="100"/>
        <c:noMultiLvlLbl val="0"/>
      </c:catAx>
      <c:valAx>
        <c:axId val="56828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285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Fig. 2 </a:t>
            </a:r>
            <a:r>
              <a:rPr lang="en-IN"/>
              <a:t>Producer</a:t>
            </a:r>
            <a:r>
              <a:rPr lang="en-IN" baseline="0"/>
              <a:t> share in consumer Rupee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Sheet1!$C$97:$E$97</c:f>
              <c:strCache>
                <c:ptCount val="3"/>
                <c:pt idx="0">
                  <c:v>Channel – I</c:v>
                </c:pt>
                <c:pt idx="1">
                  <c:v>Channel – II</c:v>
                </c:pt>
                <c:pt idx="2">
                  <c:v>Channel – III</c:v>
                </c:pt>
              </c:strCache>
            </c:strRef>
          </c:cat>
          <c:val>
            <c:numRef>
              <c:f>Sheet1!$C$98:$E$98</c:f>
              <c:numCache>
                <c:formatCode>General</c:formatCode>
                <c:ptCount val="3"/>
                <c:pt idx="0">
                  <c:v>53.35</c:v>
                </c:pt>
                <c:pt idx="1">
                  <c:v>53.74</c:v>
                </c:pt>
                <c:pt idx="2">
                  <c:v>58.35</c:v>
                </c:pt>
              </c:numCache>
            </c:numRef>
          </c:val>
          <c:extLst>
            <c:ext xmlns:c16="http://schemas.microsoft.com/office/drawing/2014/chart" uri="{C3380CC4-5D6E-409C-BE32-E72D297353CC}">
              <c16:uniqueId val="{00000000-4516-4DAB-81A4-8C11D31C10C0}"/>
            </c:ext>
          </c:extLst>
        </c:ser>
        <c:dLbls>
          <c:dLblPos val="outEnd"/>
          <c:showLegendKey val="0"/>
          <c:showVal val="1"/>
          <c:showCatName val="0"/>
          <c:showSerName val="0"/>
          <c:showPercent val="0"/>
          <c:showBubbleSize val="0"/>
        </c:dLbls>
        <c:gapWidth val="219"/>
        <c:overlap val="-27"/>
        <c:axId val="573207160"/>
        <c:axId val="573209680"/>
      </c:barChart>
      <c:catAx>
        <c:axId val="573207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Marketing Channel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209680"/>
        <c:crosses val="autoZero"/>
        <c:auto val="1"/>
        <c:lblAlgn val="ctr"/>
        <c:lblOffset val="100"/>
        <c:noMultiLvlLbl val="0"/>
      </c:catAx>
      <c:valAx>
        <c:axId val="57320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r>
                  <a:rPr lang="en-IN" baseline="0"/>
                  <a:t>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207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 D</dc:creator>
  <cp:keywords/>
  <dc:description/>
  <cp:lastModifiedBy>SDI 1084</cp:lastModifiedBy>
  <cp:revision>108</cp:revision>
  <dcterms:created xsi:type="dcterms:W3CDTF">2024-11-28T08:11:00Z</dcterms:created>
  <dcterms:modified xsi:type="dcterms:W3CDTF">2025-03-31T08:28:00Z</dcterms:modified>
</cp:coreProperties>
</file>