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6EC3" w14:textId="446E2CFB" w:rsidR="000225BF" w:rsidRPr="007E7978" w:rsidRDefault="00D843C6" w:rsidP="007E79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BF" w:rsidRPr="007E7978">
        <w:rPr>
          <w:rFonts w:ascii="Times New Roman" w:hAnsi="Times New Roman" w:cs="Times New Roman"/>
          <w:b/>
          <w:bCs/>
          <w:sz w:val="24"/>
          <w:szCs w:val="24"/>
        </w:rPr>
        <w:t>Genetic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BF" w:rsidRPr="007E7978">
        <w:rPr>
          <w:rFonts w:ascii="Times New Roman" w:hAnsi="Times New Roman" w:cs="Times New Roman"/>
          <w:b/>
          <w:bCs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BF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BF" w:rsidRPr="007E7978">
        <w:rPr>
          <w:rFonts w:ascii="Times New Roman" w:hAnsi="Times New Roman" w:cs="Times New Roman"/>
          <w:b/>
          <w:bCs/>
          <w:sz w:val="24"/>
          <w:szCs w:val="24"/>
        </w:rPr>
        <w:t>Character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BF" w:rsidRPr="007E7978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5BF" w:rsidRPr="007E797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5BF" w:rsidRPr="007E7978">
        <w:rPr>
          <w:rFonts w:ascii="Times New Roman" w:hAnsi="Times New Roman" w:cs="Times New Roman"/>
          <w:b/>
          <w:bCs/>
          <w:sz w:val="24"/>
          <w:szCs w:val="24"/>
        </w:rPr>
        <w:t>Wheat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5BF"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41E4" w:rsidRPr="008C4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41E4" w:rsidRPr="008C4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L.)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Timely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Sown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Irrigated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1E4" w:rsidRPr="007E7978">
        <w:rPr>
          <w:rFonts w:ascii="Times New Roman" w:hAnsi="Times New Roman" w:cs="Times New Roman"/>
          <w:b/>
          <w:bCs/>
          <w:sz w:val="24"/>
          <w:szCs w:val="24"/>
        </w:rPr>
        <w:t>Condition</w:t>
      </w:r>
    </w:p>
    <w:p w14:paraId="3CA39641" w14:textId="225DC28C" w:rsidR="00933063" w:rsidRDefault="00933063" w:rsidP="007E79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D4A0F" w14:textId="77777777" w:rsidR="009137BF" w:rsidRPr="007E7978" w:rsidRDefault="009137BF" w:rsidP="007E79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277F" w14:textId="1682789B" w:rsidR="00D05AEE" w:rsidRPr="007E7978" w:rsidRDefault="006A0803" w:rsidP="007E7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803278" w14:textId="5BE013A7" w:rsidR="004C24E9" w:rsidRDefault="00D05AEE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36650" w:rsidRPr="007E7978">
        <w:rPr>
          <w:rFonts w:ascii="Times New Roman" w:hAnsi="Times New Roman" w:cs="Times New Roman"/>
          <w:sz w:val="24"/>
          <w:szCs w:val="24"/>
        </w:rPr>
        <w:t>L.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936650" w:rsidRPr="007E79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6650" w:rsidRPr="007E7978">
        <w:rPr>
          <w:rFonts w:ascii="Times New Roman" w:hAnsi="Times New Roman" w:cs="Times New Roman"/>
          <w:sz w:val="24"/>
          <w:szCs w:val="24"/>
        </w:rPr>
        <w:t>Thell</w:t>
      </w:r>
      <w:proofErr w:type="spellEnd"/>
      <w:proofErr w:type="gramEnd"/>
      <w:r w:rsidR="00936650" w:rsidRPr="007E7978">
        <w:rPr>
          <w:rFonts w:ascii="Times New Roman" w:hAnsi="Times New Roman" w:cs="Times New Roman"/>
          <w:sz w:val="24"/>
          <w:szCs w:val="24"/>
        </w:rPr>
        <w:t>.</w:t>
      </w:r>
      <w:r w:rsidRPr="007E7978">
        <w:rPr>
          <w:rFonts w:ascii="Times New Roman" w:hAnsi="Times New Roman" w:cs="Times New Roman"/>
          <w:sz w:val="24"/>
          <w:szCs w:val="24"/>
        </w:rPr>
        <w:t>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key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staple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globally,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contributes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security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nutrition,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providing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20%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world’s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resources.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aimed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evaluate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heritability,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including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four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under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timely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sown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irrigated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conditions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Uttar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Pradesh,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during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rabi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season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2022-23.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experiment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conducted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Augmented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Design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across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seven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assessing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such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flowering,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maturity,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height,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tillers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length,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sz w:val="24"/>
          <w:szCs w:val="24"/>
        </w:rPr>
        <w:t>spikelets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peduncle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length,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1000-grain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weight,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harvest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3E55F1" w:rsidRPr="007E7978">
        <w:rPr>
          <w:rFonts w:ascii="Times New Roman" w:hAnsi="Times New Roman" w:cs="Times New Roman"/>
          <w:sz w:val="24"/>
          <w:szCs w:val="24"/>
        </w:rPr>
        <w:t>dex,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plant.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Results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revealed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among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High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heritability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observed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such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number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(99.82%)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(99.35%).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advance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notably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(65.49%)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(61.52%).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phenotypic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(PCV)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generally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exceeded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(GCV),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indicating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environmental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influence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expression.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strong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positive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other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yield-related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indicated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highes</w:t>
      </w:r>
      <w:r w:rsidR="003E55F1" w:rsidRPr="007E7978">
        <w:rPr>
          <w:rFonts w:ascii="Times New Roman" w:hAnsi="Times New Roman" w:cs="Times New Roman"/>
          <w:sz w:val="24"/>
          <w:szCs w:val="24"/>
        </w:rPr>
        <w:t>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effect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yield.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provides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valuable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insights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diversity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essential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breeding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programs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aiming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improve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adaptability.</w:t>
      </w:r>
    </w:p>
    <w:p w14:paraId="3E5ED91E" w14:textId="77777777" w:rsidR="005F2F8A" w:rsidRPr="007E7978" w:rsidRDefault="005F2F8A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9713A" w14:textId="1587F248" w:rsidR="00D46C0D" w:rsidRPr="007E7978" w:rsidRDefault="00D331D8" w:rsidP="007E7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Heritability,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</w:t>
      </w:r>
      <w:r w:rsidR="000225BF" w:rsidRPr="007E7978">
        <w:rPr>
          <w:rFonts w:ascii="Times New Roman" w:hAnsi="Times New Roman" w:cs="Times New Roman"/>
          <w:sz w:val="24"/>
          <w:szCs w:val="24"/>
        </w:rPr>
        <w:t>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225BF" w:rsidRPr="007E7978">
        <w:rPr>
          <w:rFonts w:ascii="Times New Roman" w:hAnsi="Times New Roman" w:cs="Times New Roman"/>
          <w:sz w:val="24"/>
          <w:szCs w:val="24"/>
        </w:rPr>
        <w:t>advance,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D46C0D"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D46C0D"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D46C0D" w:rsidRPr="007E7978">
        <w:rPr>
          <w:rFonts w:ascii="Times New Roman" w:hAnsi="Times New Roman" w:cs="Times New Roman"/>
          <w:sz w:val="24"/>
          <w:szCs w:val="24"/>
        </w:rPr>
        <w:t>analysis</w:t>
      </w:r>
    </w:p>
    <w:p w14:paraId="576216A3" w14:textId="36FE4E8F" w:rsidR="004C24E9" w:rsidRPr="007E7978" w:rsidRDefault="00FD5F99" w:rsidP="007E7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0803" w:rsidRPr="007E797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1347C1D" w14:textId="5F89BF8A" w:rsidR="00C72218" w:rsidRPr="007E7978" w:rsidRDefault="004C24E9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bookmarkStart w:id="0" w:name="_Hlk173785965"/>
      <w:proofErr w:type="gramStart"/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self-pollinated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belonging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Gramineae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family.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hexaploidy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sz w:val="24"/>
          <w:szCs w:val="24"/>
        </w:rPr>
        <w:t>2n=6x=42).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55F1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widely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grown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cereal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across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world.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It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offers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20%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world’s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resources.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nutritional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content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100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revealed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contains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71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carbohydrate,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14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protein,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2.5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lastRenderedPageBreak/>
        <w:t>fat,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minerals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amounts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vitamins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sz w:val="24"/>
          <w:szCs w:val="24"/>
        </w:rPr>
        <w:t>thiamine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vitamin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B</w:t>
      </w:r>
      <w:r w:rsidRPr="007E7978">
        <w:rPr>
          <w:rFonts w:ascii="Times New Roman" w:hAnsi="Times New Roman" w:cs="Times New Roman"/>
          <w:sz w:val="24"/>
          <w:szCs w:val="24"/>
        </w:rPr>
        <w:t>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minerals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(zinc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iron)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Nagarajan,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1998;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Iquebal</w:t>
      </w:r>
      <w:proofErr w:type="spell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Mishra,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6A5A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predominant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staple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food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crucial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nourishing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2.5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billion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individuals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worldwide.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6A5A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cultivation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accounts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roughly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19%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overall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major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cereal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production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globally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reported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(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FAOSTAT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2020-21</w:t>
      </w:r>
      <w:r w:rsidR="000A6A5A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6A5A" w:rsidRPr="007E7978">
        <w:rPr>
          <w:rFonts w:ascii="Times New Roman" w:hAnsi="Times New Roman" w:cs="Times New Roman"/>
          <w:sz w:val="24"/>
          <w:szCs w:val="24"/>
        </w:rPr>
        <w:t>This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cereal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holds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agronomic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nutritional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importance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ensuring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food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security,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reducing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pover</w:t>
      </w:r>
      <w:r w:rsidR="003E55F1" w:rsidRPr="007E7978">
        <w:rPr>
          <w:rFonts w:ascii="Times New Roman" w:hAnsi="Times New Roman" w:cs="Times New Roman"/>
          <w:sz w:val="24"/>
          <w:szCs w:val="24"/>
        </w:rPr>
        <w:t>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enhancing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livelihoods.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55F1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more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recent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2020-21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period,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worldwide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cultivation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area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expanded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224.49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million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hectares,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yielding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792.40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million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average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productivity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31.45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quintals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hectare,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reported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(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anonymously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A6A5A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6A5A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India</w:t>
      </w:r>
      <w:proofErr w:type="gramEnd"/>
      <w:r w:rsidR="000A6A5A"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mean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approximations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cultivation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during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timeframe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2015-16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2020-21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suggest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area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30.31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million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hectares,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production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100.42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million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6A5A" w:rsidRPr="007E7978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0A6A5A"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3314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kg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hectare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sz w:val="24"/>
          <w:szCs w:val="24"/>
        </w:rPr>
        <w:t>(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Statistics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Glance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6A5A" w:rsidRPr="007E7978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533045" w:rsidRPr="007E7978">
        <w:rPr>
          <w:rFonts w:ascii="Times New Roman" w:hAnsi="Times New Roman" w:cs="Times New Roman"/>
          <w:sz w:val="24"/>
          <w:szCs w:val="24"/>
        </w:rPr>
        <w:t>)</w:t>
      </w:r>
      <w:r w:rsidR="000E6B36"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3045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among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association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particular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character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other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contributing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would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great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importance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planning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successful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breeding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3045" w:rsidRPr="007E797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(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Mary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Gopalan,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533045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33045" w:rsidRPr="007E7978">
        <w:rPr>
          <w:rFonts w:ascii="Times New Roman" w:hAnsi="Times New Roman" w:cs="Times New Roman"/>
          <w:sz w:val="24"/>
          <w:szCs w:val="24"/>
        </w:rPr>
        <w:t>It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essential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breeder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measure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help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parameters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like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phenotypic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variation,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variation,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heritability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advance.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3045" w:rsidRPr="007E7978">
        <w:rPr>
          <w:rFonts w:ascii="Times New Roman" w:hAnsi="Times New Roman" w:cs="Times New Roman"/>
          <w:sz w:val="24"/>
          <w:szCs w:val="24"/>
        </w:rPr>
        <w:t>Hence,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above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said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parameters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information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regarding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availability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different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germplasm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Yagi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="00533045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3045" w:rsidRPr="007E7978">
        <w:rPr>
          <w:rFonts w:ascii="Times New Roman" w:hAnsi="Times New Roman" w:cs="Times New Roman"/>
          <w:sz w:val="24"/>
          <w:szCs w:val="24"/>
        </w:rPr>
        <w:t>Ge</w:t>
      </w:r>
      <w:r w:rsidR="00D46C0D" w:rsidRPr="007E7978">
        <w:rPr>
          <w:rFonts w:ascii="Times New Roman" w:hAnsi="Times New Roman" w:cs="Times New Roman"/>
          <w:sz w:val="24"/>
          <w:szCs w:val="24"/>
        </w:rPr>
        <w:t>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D46C0D"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crucial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breeding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because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hybrids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between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lines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different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origins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have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more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heterosis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than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hybrids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between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closely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related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parents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can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provide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wide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range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segregating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populations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Arunachala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3045" w:rsidRPr="007E7978">
        <w:rPr>
          <w:rFonts w:ascii="Times New Roman" w:hAnsi="Times New Roman" w:cs="Times New Roman"/>
          <w:b/>
          <w:bCs/>
          <w:sz w:val="24"/>
          <w:szCs w:val="24"/>
        </w:rPr>
        <w:t>1981</w:t>
      </w:r>
      <w:r w:rsidR="00533045" w:rsidRPr="007E7978">
        <w:rPr>
          <w:rFonts w:ascii="Times New Roman" w:hAnsi="Times New Roman" w:cs="Times New Roman"/>
          <w:sz w:val="24"/>
          <w:szCs w:val="24"/>
        </w:rPr>
        <w:t>).</w:t>
      </w:r>
      <w:bookmarkEnd w:id="0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Therefore,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gramEnd"/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present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investigation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was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undertaken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to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study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5F2F8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genetic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F5A87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variability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and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character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association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analysis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in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wheat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(</w:t>
      </w:r>
      <w:r w:rsidR="00323E30" w:rsidRPr="007E7978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>T.</w:t>
      </w:r>
      <w:r w:rsidR="005F2F8A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 xml:space="preserve">  </w:t>
      </w:r>
      <w:proofErr w:type="gramStart"/>
      <w:r w:rsidR="00323E30" w:rsidRPr="007E7978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>aestivum</w:t>
      </w:r>
      <w:r w:rsidR="005F2F8A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 xml:space="preserve">  </w:t>
      </w:r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L.</w:t>
      </w:r>
      <w:proofErr w:type="gramEnd"/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)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proofErr w:type="gramStart"/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during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Rabi</w:t>
      </w:r>
      <w:proofErr w:type="gramEnd"/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season</w:t>
      </w:r>
      <w:r w:rsidR="005F2F8A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 </w:t>
      </w:r>
      <w:r w:rsidR="0003541A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2022-2023</w:t>
      </w:r>
      <w:r w:rsidR="00323E30" w:rsidRPr="007E7978">
        <w:rPr>
          <w:rFonts w:ascii="Times New Roman" w:hAnsi="Times New Roman" w:cs="Times New Roman"/>
          <w:bCs/>
          <w:iCs/>
          <w:sz w:val="24"/>
          <w:szCs w:val="24"/>
          <w:lang w:val="en-IN"/>
        </w:rPr>
        <w:t>.</w:t>
      </w:r>
    </w:p>
    <w:p w14:paraId="0BC0185F" w14:textId="77777777" w:rsidR="003F5A87" w:rsidRPr="007E7978" w:rsidRDefault="003F5A87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</w:p>
    <w:p w14:paraId="1BA0EF53" w14:textId="6549AFAC" w:rsidR="00FA615C" w:rsidRPr="007E7978" w:rsidRDefault="00FD5F99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FA615C" w:rsidRPr="007E7978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615C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615C" w:rsidRPr="007E7978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5C8EACC" w14:textId="470DC0F7" w:rsidR="001A6410" w:rsidRPr="007E7978" w:rsidRDefault="00FA615C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785986"/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experiment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conducted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Experimental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Department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Genetics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&amp;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Breeding,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A.N.D.U.A.&amp;T.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E7978">
        <w:rPr>
          <w:rFonts w:ascii="Times New Roman" w:hAnsi="Times New Roman" w:cs="Times New Roman"/>
          <w:sz w:val="24"/>
          <w:szCs w:val="24"/>
        </w:rPr>
        <w:t>Kumarganj</w:t>
      </w:r>
      <w:proofErr w:type="spellEnd"/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sz w:val="24"/>
          <w:szCs w:val="24"/>
        </w:rPr>
        <w:t>Ayodhya</w:t>
      </w:r>
      <w:proofErr w:type="spellEnd"/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(U.P.)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during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rabi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season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2022-23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under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timely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sown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irrigated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condition.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C23A7"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9C23A7" w:rsidRPr="007E7978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</w:t>
      </w:r>
      <w:r w:rsidR="007D4CFD" w:rsidRPr="007E7978">
        <w:rPr>
          <w:rFonts w:ascii="Times New Roman" w:hAnsi="Times New Roman" w:cs="Times New Roman"/>
          <w:sz w:val="24"/>
          <w:szCs w:val="24"/>
        </w:rPr>
        <w:t>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including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9C23A7" w:rsidRPr="007E7978">
        <w:rPr>
          <w:rFonts w:ascii="Times New Roman" w:hAnsi="Times New Roman" w:cs="Times New Roman"/>
          <w:sz w:val="24"/>
          <w:szCs w:val="24"/>
        </w:rPr>
        <w:t>four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9C23A7"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DBW-222,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DBW-187,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HD-2967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NW-5054</w:t>
      </w:r>
      <w:r w:rsidR="009C23A7" w:rsidRPr="007E7978">
        <w:rPr>
          <w:rFonts w:ascii="Times New Roman" w:hAnsi="Times New Roman" w:cs="Times New Roman"/>
          <w:sz w:val="24"/>
          <w:szCs w:val="24"/>
        </w:rPr>
        <w:t>)</w:t>
      </w:r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9C23A7" w:rsidRPr="007E7978">
        <w:rPr>
          <w:rFonts w:ascii="Times New Roman" w:hAnsi="Times New Roman" w:cs="Times New Roman"/>
          <w:sz w:val="24"/>
          <w:szCs w:val="24"/>
        </w:rPr>
        <w:t>A</w:t>
      </w:r>
      <w:r w:rsidRPr="007E7978">
        <w:rPr>
          <w:rFonts w:ascii="Times New Roman" w:hAnsi="Times New Roman" w:cs="Times New Roman"/>
          <w:sz w:val="24"/>
          <w:szCs w:val="24"/>
        </w:rPr>
        <w:t>ugmented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design.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experimental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divided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7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19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plots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(15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4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accommodated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each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Each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plot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consists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two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rows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3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spacing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row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lastRenderedPageBreak/>
        <w:t>between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rows.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recorded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randomly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selected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from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each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plot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except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50%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flowering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maturity,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their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data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recorded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plot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basis</w:t>
      </w:r>
      <w:r w:rsidR="009C23A7"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A6410" w:rsidRPr="007E7978">
        <w:rPr>
          <w:rFonts w:ascii="Times New Roman" w:hAnsi="Times New Roman" w:cs="Times New Roman"/>
          <w:sz w:val="24"/>
          <w:szCs w:val="24"/>
        </w:rPr>
        <w:t>Observations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recorded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related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traits,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viz.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4CFD" w:rsidRPr="007E7978">
        <w:rPr>
          <w:rFonts w:ascii="Times New Roman" w:hAnsi="Times New Roman" w:cs="Times New Roman"/>
          <w:sz w:val="24"/>
          <w:szCs w:val="24"/>
        </w:rPr>
        <w:t>d</w:t>
      </w:r>
      <w:r w:rsidR="001A6410" w:rsidRPr="007E7978">
        <w:rPr>
          <w:rFonts w:ascii="Times New Roman" w:hAnsi="Times New Roman" w:cs="Times New Roman"/>
          <w:sz w:val="24"/>
          <w:szCs w:val="24"/>
        </w:rPr>
        <w:t>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50%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flowering,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d</w:t>
      </w:r>
      <w:r w:rsidR="001A6410" w:rsidRPr="007E7978">
        <w:rPr>
          <w:rFonts w:ascii="Times New Roman" w:hAnsi="Times New Roman" w:cs="Times New Roman"/>
          <w:sz w:val="24"/>
          <w:szCs w:val="24"/>
        </w:rPr>
        <w:t>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maturity,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p</w:t>
      </w:r>
      <w:r w:rsidR="001A6410" w:rsidRPr="007E7978">
        <w:rPr>
          <w:rFonts w:ascii="Times New Roman" w:hAnsi="Times New Roman" w:cs="Times New Roman"/>
          <w:sz w:val="24"/>
          <w:szCs w:val="24"/>
        </w:rPr>
        <w:t>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height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(cm.),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p</w:t>
      </w:r>
      <w:r w:rsidR="001A6410" w:rsidRPr="007E7978">
        <w:rPr>
          <w:rFonts w:ascii="Times New Roman" w:hAnsi="Times New Roman" w:cs="Times New Roman"/>
          <w:sz w:val="24"/>
          <w:szCs w:val="24"/>
        </w:rPr>
        <w:t>roductive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tillers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plant,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s</w:t>
      </w:r>
      <w:r w:rsidR="001A6410" w:rsidRPr="007E7978">
        <w:rPr>
          <w:rFonts w:ascii="Times New Roman" w:hAnsi="Times New Roman" w:cs="Times New Roman"/>
          <w:sz w:val="24"/>
          <w:szCs w:val="24"/>
        </w:rPr>
        <w:t>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(cm.),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4CFD" w:rsidRPr="007E7978">
        <w:rPr>
          <w:rFonts w:ascii="Times New Roman" w:hAnsi="Times New Roman" w:cs="Times New Roman"/>
          <w:sz w:val="24"/>
          <w:szCs w:val="24"/>
        </w:rPr>
        <w:t>s</w:t>
      </w:r>
      <w:r w:rsidR="001A6410" w:rsidRPr="007E7978">
        <w:rPr>
          <w:rFonts w:ascii="Times New Roman" w:hAnsi="Times New Roman" w:cs="Times New Roman"/>
          <w:sz w:val="24"/>
          <w:szCs w:val="24"/>
        </w:rPr>
        <w:t>pikelets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spike,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p</w:t>
      </w:r>
      <w:r w:rsidR="001A6410" w:rsidRPr="007E7978">
        <w:rPr>
          <w:rFonts w:ascii="Times New Roman" w:hAnsi="Times New Roman" w:cs="Times New Roman"/>
          <w:sz w:val="24"/>
          <w:szCs w:val="24"/>
        </w:rPr>
        <w:t>eduncle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(cm.),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g</w:t>
      </w:r>
      <w:r w:rsidR="001A6410" w:rsidRPr="007E7978">
        <w:rPr>
          <w:rFonts w:ascii="Times New Roman" w:hAnsi="Times New Roman" w:cs="Times New Roman"/>
          <w:sz w:val="24"/>
          <w:szCs w:val="24"/>
        </w:rPr>
        <w:t>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spike,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1000-grain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weight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(g),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b</w:t>
      </w:r>
      <w:r w:rsidR="001A6410" w:rsidRPr="007E7978">
        <w:rPr>
          <w:rFonts w:ascii="Times New Roman" w:hAnsi="Times New Roman" w:cs="Times New Roman"/>
          <w:sz w:val="24"/>
          <w:szCs w:val="24"/>
        </w:rPr>
        <w:t>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(g),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h</w:t>
      </w:r>
      <w:r w:rsidR="001A6410" w:rsidRPr="007E7978">
        <w:rPr>
          <w:rFonts w:ascii="Times New Roman" w:hAnsi="Times New Roman" w:cs="Times New Roman"/>
          <w:sz w:val="24"/>
          <w:szCs w:val="24"/>
        </w:rPr>
        <w:t>arvest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index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g</w:t>
      </w:r>
      <w:r w:rsidR="001A6410" w:rsidRPr="007E7978">
        <w:rPr>
          <w:rFonts w:ascii="Times New Roman" w:hAnsi="Times New Roman" w:cs="Times New Roman"/>
          <w:sz w:val="24"/>
          <w:szCs w:val="24"/>
        </w:rPr>
        <w:t>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1A6410" w:rsidRPr="007E7978">
        <w:rPr>
          <w:rFonts w:ascii="Times New Roman" w:hAnsi="Times New Roman" w:cs="Times New Roman"/>
          <w:sz w:val="24"/>
          <w:szCs w:val="24"/>
        </w:rPr>
        <w:t>(g)</w:t>
      </w:r>
      <w:r w:rsidR="007D4CFD"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4CFD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4CFD" w:rsidRPr="007E7978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INDOSTAT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7D4CFD" w:rsidRPr="007E7978">
        <w:rPr>
          <w:rFonts w:ascii="Times New Roman" w:hAnsi="Times New Roman" w:cs="Times New Roman"/>
          <w:sz w:val="24"/>
          <w:szCs w:val="24"/>
        </w:rPr>
        <w:t>software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(version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8.0).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B394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phenotypic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genotypic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variation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(PCV,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GCV)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calculated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method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suggested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(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Burton,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1954</w:t>
      </w:r>
      <w:r w:rsidR="005B3941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B394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correlation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genotypic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phenotypic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level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computed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E4486" w:rsidRPr="007E7978">
        <w:rPr>
          <w:rFonts w:ascii="Times New Roman" w:hAnsi="Times New Roman" w:cs="Times New Roman"/>
          <w:sz w:val="24"/>
          <w:szCs w:val="24"/>
        </w:rPr>
        <w:t>method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E4486" w:rsidRPr="007E7978">
        <w:rPr>
          <w:rFonts w:ascii="Times New Roman" w:hAnsi="Times New Roman" w:cs="Times New Roman"/>
          <w:sz w:val="24"/>
          <w:szCs w:val="24"/>
        </w:rPr>
        <w:t>suggested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E4486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(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Johnson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1955</w:t>
      </w:r>
      <w:r w:rsidR="005B3941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B3941"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coefficient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done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using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suggested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sz w:val="24"/>
          <w:szCs w:val="24"/>
        </w:rPr>
        <w:t>(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Dewey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Lu</w:t>
      </w:r>
      <w:r w:rsidR="005B3941"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5B3941" w:rsidRPr="007E7978">
        <w:rPr>
          <w:rFonts w:ascii="Times New Roman" w:hAnsi="Times New Roman" w:cs="Times New Roman"/>
          <w:b/>
          <w:bCs/>
          <w:sz w:val="24"/>
          <w:szCs w:val="24"/>
        </w:rPr>
        <w:t>1959</w:t>
      </w:r>
      <w:r w:rsidR="005B3941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43A304E0" w14:textId="77777777" w:rsidR="003F5A87" w:rsidRPr="007E7978" w:rsidRDefault="003F5A87" w:rsidP="007E7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94E8" w14:textId="185CEA86" w:rsidR="006A0803" w:rsidRPr="007E7978" w:rsidRDefault="00FD5F99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6A0803" w:rsidRPr="007E7978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0803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0803" w:rsidRPr="007E7978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23AF4A04" w14:textId="68021412" w:rsidR="00FD5F99" w:rsidRPr="007E7978" w:rsidRDefault="00FD5F99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Variance</w:t>
      </w:r>
    </w:p>
    <w:p w14:paraId="0E65CBB5" w14:textId="57BC1981" w:rsidR="00F81560" w:rsidRDefault="00F81560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3786010"/>
      <w:r w:rsidRPr="007E797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result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augmented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design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obtained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four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determine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differences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across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various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treatments,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blocks.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287" w:rsidRPr="007E7978">
        <w:rPr>
          <w:rFonts w:ascii="Times New Roman" w:hAnsi="Times New Roman" w:cs="Times New Roman"/>
          <w:sz w:val="24"/>
          <w:szCs w:val="24"/>
        </w:rPr>
        <w:t>Computing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ranges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used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examine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existing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indigenous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collections.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287" w:rsidRPr="007E7978">
        <w:rPr>
          <w:rFonts w:ascii="Times New Roman" w:hAnsi="Times New Roman" w:cs="Times New Roman"/>
          <w:sz w:val="24"/>
          <w:szCs w:val="24"/>
        </w:rPr>
        <w:t>Simple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correlations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(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Robinson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1951)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287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path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-coefficient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used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investigate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nature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link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between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distinct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features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(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Wright,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1921;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Dewey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Lu,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1959</w:t>
      </w:r>
      <w:r w:rsidR="00F17287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287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genetic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94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studied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Euclidean</w:t>
      </w:r>
      <w:r w:rsidR="00F17287" w:rsidRPr="007E79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cluster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(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Rao,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b/>
          <w:bCs/>
          <w:sz w:val="24"/>
          <w:szCs w:val="24"/>
        </w:rPr>
        <w:t>1952</w:t>
      </w:r>
      <w:r w:rsidR="00F17287" w:rsidRPr="007E7978">
        <w:rPr>
          <w:rFonts w:ascii="Times New Roman" w:hAnsi="Times New Roman" w:cs="Times New Roman"/>
          <w:sz w:val="24"/>
          <w:szCs w:val="24"/>
        </w:rPr>
        <w:t>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287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experiment’s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findings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have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been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7287" w:rsidRPr="007E7978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light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relevant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F17287" w:rsidRPr="007E7978">
        <w:rPr>
          <w:rFonts w:ascii="Times New Roman" w:hAnsi="Times New Roman" w:cs="Times New Roman"/>
          <w:sz w:val="24"/>
          <w:szCs w:val="24"/>
        </w:rPr>
        <w:t>literature.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2B603F" w14:textId="77777777" w:rsidR="005F2F8A" w:rsidRPr="007E7978" w:rsidRDefault="005F2F8A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F6BDD8D" w14:textId="367CA37E" w:rsidR="000D5FB8" w:rsidRPr="007E7978" w:rsidRDefault="00F17287" w:rsidP="007E7978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proofErr w:type="gramStart"/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3.2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Heritability</w:t>
      </w:r>
      <w:proofErr w:type="gramEnd"/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genetic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advance,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and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coefficient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of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variability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analysis</w:t>
      </w:r>
    </w:p>
    <w:p w14:paraId="7676E046" w14:textId="79B882BE" w:rsidR="00A5747F" w:rsidRPr="007E7978" w:rsidRDefault="00F17287" w:rsidP="005F2F8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bookmarkStart w:id="3" w:name="_Hlk173786070"/>
      <w:proofErr w:type="gramStart"/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Heritability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</w:t>
      </w:r>
      <w:proofErr w:type="gramEnd"/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genetic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advance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percent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mean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were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estimated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12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characters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presented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Table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bookmarkStart w:id="4" w:name="_Hlk173786110"/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High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estimates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broad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sense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heritability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recorded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like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grains</w:t>
      </w:r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(99.82%),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followed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(99.35%),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(cm)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(98.53),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(98.03%)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spikelet’s</w:t>
      </w:r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(92.49%).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estimates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advance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were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showed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grain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yield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per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plant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(g)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(65.49%)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followed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by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biological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yield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(g)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(61.52%)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followed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by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</w:t>
      </w:r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(28.60%),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747F" w:rsidRPr="007E7978">
        <w:rPr>
          <w:rFonts w:ascii="Times New Roman" w:hAnsi="Times New Roman" w:cs="Times New Roman"/>
          <w:sz w:val="24"/>
          <w:szCs w:val="24"/>
        </w:rPr>
        <w:t>spikelets</w:t>
      </w:r>
      <w:proofErr w:type="spellEnd"/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(22.84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%).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proofErr w:type="gramStart"/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magnitude</w:t>
      </w:r>
      <w:proofErr w:type="gramEnd"/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PCV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is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always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higher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than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GCV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characters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due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environmental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influence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expression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traits.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proofErr w:type="gramStart"/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following</w:t>
      </w:r>
      <w:proofErr w:type="gramEnd"/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PCV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GCV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12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traits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are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given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Table</w:t>
      </w:r>
      <w:r w:rsidR="005F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="00A5747F"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="00A5747F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5F2F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bookmarkStart w:id="5" w:name="_Hlk165440027"/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character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which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exhibited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higher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estimates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GVC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(31.89%)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(32.00%)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followed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(30.16%)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(30.46%),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_Hlk164201701"/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grains</w:t>
      </w:r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/spike</w:t>
      </w:r>
      <w:bookmarkEnd w:id="6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(29.14%)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(29.17%).</w:t>
      </w:r>
      <w:bookmarkEnd w:id="5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characters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that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exhibited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moderate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estimates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in</w:t>
      </w:r>
      <w:bookmarkStart w:id="7" w:name="_Hlk164199101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tillers</w:t>
      </w:r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/plant</w:t>
      </w:r>
      <w:bookmarkEnd w:id="7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(12.75%),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(14.09%),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_Hlk164201991"/>
      <w:r w:rsidR="00A5747F"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747F" w:rsidRPr="007E7978">
        <w:rPr>
          <w:rFonts w:ascii="Times New Roman" w:hAnsi="Times New Roman" w:cs="Times New Roman"/>
          <w:sz w:val="24"/>
          <w:szCs w:val="24"/>
        </w:rPr>
        <w:t>spikelets</w:t>
      </w:r>
      <w:proofErr w:type="spellEnd"/>
      <w:proofErr w:type="gramEnd"/>
      <w:r w:rsidR="00A5747F" w:rsidRPr="007E7978">
        <w:rPr>
          <w:rFonts w:ascii="Times New Roman" w:hAnsi="Times New Roman" w:cs="Times New Roman"/>
          <w:sz w:val="24"/>
          <w:szCs w:val="24"/>
        </w:rPr>
        <w:t>/spike</w:t>
      </w:r>
      <w:bookmarkEnd w:id="8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(11.53%)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where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(11.98%).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747F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remaining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_Hlk165440101"/>
      <w:r w:rsidR="00A5747F"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low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estimates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PCV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iCs/>
          <w:sz w:val="24"/>
          <w:szCs w:val="24"/>
        </w:rPr>
        <w:t>like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heading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date</w:t>
      </w:r>
      <w:r w:rsidR="00A5747F" w:rsidRPr="007E7978">
        <w:rPr>
          <w:rFonts w:ascii="Times New Roman" w:hAnsi="Times New Roman" w:cs="Times New Roman"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maturity</w:t>
      </w:r>
      <w:r w:rsidR="00A5747F" w:rsidRPr="007E7978">
        <w:rPr>
          <w:rFonts w:ascii="Times New Roman" w:hAnsi="Times New Roman" w:cs="Times New Roman"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bookmarkStart w:id="10" w:name="_Hlk164202200"/>
      <w:r w:rsidR="00A5747F"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height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(cm)</w:t>
      </w:r>
      <w:bookmarkEnd w:id="10"/>
      <w:r w:rsidR="00A5747F" w:rsidRPr="007E7978">
        <w:rPr>
          <w:rFonts w:ascii="Times New Roman" w:hAnsi="Times New Roman" w:cs="Times New Roman"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bookmarkStart w:id="11" w:name="_Hlk164198727"/>
      <w:r w:rsidR="00A5747F"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(cm)</w:t>
      </w:r>
      <w:bookmarkEnd w:id="11"/>
      <w:r w:rsidR="00A5747F" w:rsidRPr="007E7978">
        <w:rPr>
          <w:rFonts w:ascii="Times New Roman" w:hAnsi="Times New Roman" w:cs="Times New Roman"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peduncle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(cm)</w:t>
      </w:r>
      <w:r w:rsidR="00A5747F" w:rsidRPr="007E7978">
        <w:rPr>
          <w:rFonts w:ascii="Times New Roman" w:hAnsi="Times New Roman" w:cs="Times New Roman"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bookmarkStart w:id="12" w:name="_Hlk164202345"/>
      <w:r w:rsidR="00A5747F" w:rsidRPr="007E7978">
        <w:rPr>
          <w:rFonts w:ascii="Times New Roman" w:hAnsi="Times New Roman" w:cs="Times New Roman"/>
          <w:sz w:val="24"/>
          <w:szCs w:val="24"/>
        </w:rPr>
        <w:t>1000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weight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(g)</w:t>
      </w:r>
      <w:bookmarkEnd w:id="12"/>
      <w:r w:rsidR="00A5747F"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iCs/>
          <w:sz w:val="24"/>
          <w:szCs w:val="24"/>
        </w:rPr>
        <w:t>and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bookmarkStart w:id="13" w:name="_Hlk164202150"/>
      <w:r w:rsidR="00A5747F" w:rsidRPr="007E7978">
        <w:rPr>
          <w:rFonts w:ascii="Times New Roman" w:hAnsi="Times New Roman" w:cs="Times New Roman"/>
          <w:sz w:val="24"/>
          <w:szCs w:val="24"/>
        </w:rPr>
        <w:t>H.I.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A5747F" w:rsidRPr="007E7978">
        <w:rPr>
          <w:rFonts w:ascii="Times New Roman" w:hAnsi="Times New Roman" w:cs="Times New Roman"/>
          <w:sz w:val="24"/>
          <w:szCs w:val="24"/>
        </w:rPr>
        <w:t>(%)</w:t>
      </w:r>
      <w:bookmarkEnd w:id="13"/>
      <w:r w:rsidR="00A5747F" w:rsidRPr="007E7978">
        <w:rPr>
          <w:rFonts w:ascii="Times New Roman" w:hAnsi="Times New Roman" w:cs="Times New Roman"/>
          <w:iCs/>
          <w:sz w:val="24"/>
          <w:szCs w:val="24"/>
        </w:rPr>
        <w:t>.</w:t>
      </w:r>
      <w:r w:rsidR="005F2F8A">
        <w:rPr>
          <w:rFonts w:ascii="Times New Roman" w:hAnsi="Times New Roman" w:cs="Times New Roman"/>
          <w:iCs/>
          <w:sz w:val="24"/>
          <w:szCs w:val="24"/>
        </w:rPr>
        <w:t xml:space="preserve">  </w:t>
      </w:r>
      <w:bookmarkEnd w:id="9"/>
    </w:p>
    <w:bookmarkEnd w:id="4"/>
    <w:p w14:paraId="4986D936" w14:textId="580274AA" w:rsidR="00A5747F" w:rsidRPr="007E7978" w:rsidRDefault="009749EA" w:rsidP="007E7978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eastAsiaTheme="minorEastAsia" w:hAnsi="Times New Roman" w:cs="Times New Roman"/>
          <w:b/>
          <w:bCs/>
          <w:sz w:val="24"/>
          <w:szCs w:val="24"/>
        </w:rPr>
        <w:t>3.3</w:t>
      </w:r>
      <w:r w:rsidR="005F2F8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b/>
          <w:bCs/>
          <w:sz w:val="24"/>
          <w:szCs w:val="24"/>
        </w:rPr>
        <w:t>Correlation</w:t>
      </w:r>
      <w:proofErr w:type="gramEnd"/>
      <w:r w:rsidR="005F2F8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b/>
          <w:bCs/>
          <w:sz w:val="24"/>
          <w:szCs w:val="24"/>
        </w:rPr>
        <w:t>coefficients</w:t>
      </w:r>
    </w:p>
    <w:p w14:paraId="1084B081" w14:textId="350144AA" w:rsidR="00A5747F" w:rsidRPr="007E7978" w:rsidRDefault="00A5747F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estimates</w:t>
      </w:r>
      <w:proofErr w:type="gramEnd"/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correlation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coefficients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twelve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characters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presented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b/>
          <w:bCs/>
          <w:sz w:val="24"/>
          <w:szCs w:val="24"/>
        </w:rPr>
        <w:t>Table</w:t>
      </w:r>
      <w:r w:rsidR="005F2F8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Pr="007E797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positive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(cm.)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(0.231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followed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sz w:val="24"/>
          <w:szCs w:val="24"/>
        </w:rPr>
        <w:t>spikelets</w:t>
      </w:r>
      <w:proofErr w:type="spellEnd"/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(0.303),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tillers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(0.354),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(0.867),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1000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wt.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(g.)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(0.301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(0.954</w:t>
      </w:r>
      <w:r w:rsidR="003E55F1" w:rsidRPr="007E7978">
        <w:rPr>
          <w:rFonts w:ascii="Times New Roman" w:hAnsi="Times New Roman" w:cs="Times New Roman"/>
          <w:sz w:val="24"/>
          <w:szCs w:val="24"/>
        </w:rPr>
        <w:t>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harvest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index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sz w:val="24"/>
          <w:szCs w:val="24"/>
        </w:rPr>
        <w:t>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(0.271).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Heading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(0.076)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(cm.)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(0.067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non-significant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positive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maturity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(-0.222)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negative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peduncle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length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(cm)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(-0.222)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non-significant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negative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correlation.</w:t>
      </w:r>
      <w:r w:rsidR="005F2F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strong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positive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association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more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above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also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observed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previous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workers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Dishevel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0225BF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2016),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Wane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0225BF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2018),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Bhang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0225BF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2018),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Gate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0225BF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2018),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Rather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0225BF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2019).</w:t>
      </w:r>
    </w:p>
    <w:p w14:paraId="63AB736D" w14:textId="77777777" w:rsidR="003F5A87" w:rsidRPr="007E7978" w:rsidRDefault="003F5A87" w:rsidP="007E797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7403F4" w14:textId="240FAD88" w:rsidR="00A5747F" w:rsidRPr="007E7978" w:rsidRDefault="00A5747F" w:rsidP="007E79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Path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analysis</w:t>
      </w:r>
    </w:p>
    <w:p w14:paraId="365E9CBB" w14:textId="2816E8B2" w:rsidR="00A5747F" w:rsidRPr="007E7978" w:rsidRDefault="00A5747F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3786240"/>
      <w:proofErr w:type="gramStart"/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tool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partition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observed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independent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variables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dependent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variable.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carried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out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simple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assess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twelve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independent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dependent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presented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Table-4</w:t>
      </w:r>
      <w:r w:rsidR="003E55F1"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High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positive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(0.9387)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followed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harvest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index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(%)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(0.2688),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tillers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(0.0256),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(0.0214)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days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maturity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(0.0008).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High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(0.954),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(0.867),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no.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tillers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(0.354),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lastRenderedPageBreak/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sz w:val="24"/>
          <w:szCs w:val="24"/>
        </w:rPr>
        <w:t>spikelets</w:t>
      </w:r>
      <w:proofErr w:type="spell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(0.303),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1000-grain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weight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(0.301)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plant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via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harvest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index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(0.271).</w:t>
      </w:r>
    </w:p>
    <w:p w14:paraId="66AF74EB" w14:textId="556EF97E" w:rsidR="00A5747F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results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carried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out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simple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among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given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Similar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indirect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also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recorded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Desheva</w:t>
      </w:r>
      <w:proofErr w:type="spell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8A28EC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(2016),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Ayer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8A28EC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(2017),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Rathod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8A28EC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(2019),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Chauhan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5F2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8A28EC" w:rsidRPr="007E7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(2022).</w:t>
      </w:r>
    </w:p>
    <w:p w14:paraId="1D663735" w14:textId="77777777" w:rsidR="001B781D" w:rsidRPr="007E7978" w:rsidRDefault="001B781D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E110" w14:textId="579CFC98" w:rsidR="00A5747F" w:rsidRPr="007E7978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73786323"/>
      <w:bookmarkStart w:id="16" w:name="_Hlk173786286"/>
      <w:bookmarkEnd w:id="14"/>
      <w:r w:rsidRPr="007E797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C21C189" w14:textId="240E27A0" w:rsidR="00A5747F" w:rsidRPr="007E7978" w:rsidRDefault="00A5747F" w:rsidP="007E79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differed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significantly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among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themselves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all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12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studied.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IBWSN-1107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(20.22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has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followed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IBWSN-1119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(20.01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IBWSN-1122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(19.71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g),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IBWSN-1114,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which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showed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highest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among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105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four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checks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which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may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used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further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breeding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program.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evaluated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can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useful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improvement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quantitative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through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traditional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advanced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breeding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programs.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developmental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program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further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augmented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aided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identification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desirable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parents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possessing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yield-attributing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traits.</w:t>
      </w:r>
    </w:p>
    <w:p w14:paraId="35E3370D" w14:textId="77777777" w:rsidR="003F5A87" w:rsidRPr="007E7978" w:rsidRDefault="003F5A87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A77EA" w14:textId="77777777" w:rsidR="003F5A87" w:rsidRPr="007E7978" w:rsidRDefault="003F5A87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14:paraId="3C72ECD1" w14:textId="15D453D2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FF3D303" w14:textId="51F0647A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Statistics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Glance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(2021).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Government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India,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Ministry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Agriculture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Farmers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Welfare,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Department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Agriculture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Farmer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Welfare,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Director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Economics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Statistics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2021</w:t>
      </w:r>
      <w:r w:rsidR="008F7A78" w:rsidRPr="007E7978">
        <w:rPr>
          <w:rFonts w:ascii="Times New Roman" w:hAnsi="Times New Roman" w:cs="Times New Roman"/>
          <w:sz w:val="24"/>
          <w:szCs w:val="24"/>
        </w:rPr>
        <w:t>.: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www.agricoop.nic.in</w:t>
      </w:r>
    </w:p>
    <w:p w14:paraId="67F2DFB2" w14:textId="51FF53B9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Anonymous: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Crop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Prospectus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Situation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(2021).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Food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Agriculture</w:t>
      </w:r>
    </w:p>
    <w:p w14:paraId="6B7CA60C" w14:textId="18087AAF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Ayer,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Sharma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Ojha,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Paudel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Dhakal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(2017).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advanced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genotypes.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SAARC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</w:t>
      </w:r>
      <w:proofErr w:type="gramEnd"/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Agri.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(1):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1-12.</w:t>
      </w:r>
    </w:p>
    <w:p w14:paraId="27FB1A44" w14:textId="31FD2985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Bhanu,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N.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Arun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Mishra,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(2018)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heritability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physiological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tolerance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L.).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Biomedical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gramEnd"/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Technical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2(1),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2112-2116.</w:t>
      </w:r>
    </w:p>
    <w:p w14:paraId="672B5893" w14:textId="68E21A63" w:rsidR="003E55F1" w:rsidRPr="007E7978" w:rsidRDefault="008F7A78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Burton,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G.W.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b/>
          <w:bCs/>
          <w:sz w:val="24"/>
          <w:szCs w:val="24"/>
        </w:rPr>
        <w:t>(1952).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55F1" w:rsidRPr="007E7978">
        <w:rPr>
          <w:rFonts w:ascii="Times New Roman" w:hAnsi="Times New Roman" w:cs="Times New Roman"/>
          <w:sz w:val="24"/>
          <w:szCs w:val="24"/>
        </w:rPr>
        <w:t>Quantitative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inheritance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grasses.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55F1" w:rsidRPr="007E7978">
        <w:rPr>
          <w:rFonts w:ascii="Times New Roman" w:hAnsi="Times New Roman" w:cs="Times New Roman"/>
          <w:sz w:val="24"/>
          <w:szCs w:val="24"/>
        </w:rPr>
        <w:t>Pro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Int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Grass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Cong.1952: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3E55F1" w:rsidRPr="007E7978">
        <w:rPr>
          <w:rFonts w:ascii="Times New Roman" w:hAnsi="Times New Roman" w:cs="Times New Roman"/>
          <w:sz w:val="24"/>
          <w:szCs w:val="24"/>
        </w:rPr>
        <w:t>277-283.</w:t>
      </w:r>
    </w:p>
    <w:p w14:paraId="04F1F040" w14:textId="6F36BD14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Chauhan,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Tyagi,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Gupta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Singh,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(2022).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cluster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(</w:t>
      </w:r>
      <w:r w:rsidR="008F7A78"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L.</w:t>
      </w:r>
      <w:r w:rsidRPr="007E7978">
        <w:rPr>
          <w:rFonts w:ascii="Times New Roman" w:hAnsi="Times New Roman" w:cs="Times New Roman"/>
          <w:sz w:val="24"/>
          <w:szCs w:val="24"/>
        </w:rPr>
        <w:t>)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under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rained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conditions.</w:t>
      </w:r>
    </w:p>
    <w:p w14:paraId="509A697E" w14:textId="13C7FF24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Desheva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(2016)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F7A78"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path</w:t>
      </w:r>
      <w:r w:rsidRPr="007E7978">
        <w:rPr>
          <w:rFonts w:ascii="Times New Roman" w:hAnsi="Times New Roman" w:cs="Times New Roman"/>
          <w:sz w:val="24"/>
          <w:szCs w:val="24"/>
        </w:rPr>
        <w:t>-</w:t>
      </w:r>
      <w:r w:rsidR="008F7A78"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sz w:val="24"/>
          <w:szCs w:val="24"/>
        </w:rPr>
        <w:t>quantitative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winter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varieties.</w:t>
      </w:r>
    </w:p>
    <w:p w14:paraId="4ECDE0FD" w14:textId="5FAE262D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Dewey,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b/>
          <w:bCs/>
          <w:sz w:val="24"/>
          <w:szCs w:val="24"/>
        </w:rPr>
        <w:t>Lu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</w:t>
      </w:r>
      <w:proofErr w:type="gramStart"/>
      <w:r w:rsidR="008F7A78"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1959).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co-efficient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component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crested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grass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production.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="008F7A78" w:rsidRPr="007E7978">
        <w:rPr>
          <w:rFonts w:ascii="Times New Roman" w:hAnsi="Times New Roman" w:cs="Times New Roman"/>
          <w:i/>
          <w:iCs/>
          <w:sz w:val="24"/>
          <w:szCs w:val="24"/>
        </w:rPr>
        <w:t>Argon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51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515-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518.</w:t>
      </w:r>
    </w:p>
    <w:p w14:paraId="4B3D180F" w14:textId="339C6EB0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Food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Corporate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Statistical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Database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(FAOSAT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2020-21).</w:t>
      </w:r>
    </w:p>
    <w:p w14:paraId="01D0E29A" w14:textId="7CA17037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Gite,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Bankar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N.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Baviskar</w:t>
      </w:r>
      <w:proofErr w:type="spellEnd"/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Honrao</w:t>
      </w:r>
      <w:proofErr w:type="spellEnd"/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Chavan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Surve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Khade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(2018)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parameters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elite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L.).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Pharmacognosy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7(1S),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3118-3123.</w:t>
      </w:r>
    </w:p>
    <w:p w14:paraId="4591D7AE" w14:textId="2DDBDBF0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Iquebal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M.A.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Mishra,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Maurya,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Jaiswal,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Rai,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Kumar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(2021)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Centenary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soil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air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borne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Karnal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bunt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disease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research: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review.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Biology</w:t>
      </w:r>
      <w:r w:rsidRPr="007E7978">
        <w:rPr>
          <w:rFonts w:ascii="Times New Roman" w:hAnsi="Times New Roman" w:cs="Times New Roman"/>
          <w:sz w:val="24"/>
          <w:szCs w:val="24"/>
        </w:rPr>
        <w:t>.10(11):1152.</w:t>
      </w:r>
    </w:p>
    <w:p w14:paraId="070C0EBA" w14:textId="5EA4361F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Johanson,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W.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Robinson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Comstock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(1955).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Estimation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environmental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soybeans.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Agron.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47: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314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-</w:t>
      </w:r>
      <w:r w:rsidR="005F2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7978">
        <w:rPr>
          <w:rFonts w:ascii="Times New Roman" w:hAnsi="Times New Roman" w:cs="Times New Roman"/>
          <w:sz w:val="24"/>
          <w:szCs w:val="24"/>
        </w:rPr>
        <w:t>318.</w:t>
      </w:r>
    </w:p>
    <w:p w14:paraId="749D97E2" w14:textId="4A588EEA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Kumar,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J.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Nagarajan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(1998)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Role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flag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leaf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spike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emergence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stage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the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incidence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Karnal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bunt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Plant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Disease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82(12):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1368-1370.</w:t>
      </w:r>
    </w:p>
    <w:p w14:paraId="5CD8C0A5" w14:textId="12641568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Mary,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S.S.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Gopalan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(2006)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Dissection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attributes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fodder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cowpea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F3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F4.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Appl.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Sci.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Res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2(6):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805-808.</w:t>
      </w:r>
    </w:p>
    <w:p w14:paraId="02636A6A" w14:textId="145A43EF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Mittal,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Brar,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(2008)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Divergence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some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contributing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L.).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Crop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Improvement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35(1),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1.</w:t>
      </w:r>
    </w:p>
    <w:p w14:paraId="3AF60A46" w14:textId="3CB4C73A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Rao,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C.R.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(1952)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Advanced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Statistical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Methods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Biometric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Research.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By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Radhakrishna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Rao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John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Wiley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Sons,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Inc.,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New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York,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N.Y.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390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pp.</w:t>
      </w:r>
    </w:p>
    <w:p w14:paraId="0BF4E7E4" w14:textId="30145017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Rathod,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Parmar,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L.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Patel,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(2019)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quantitative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traits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f₂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population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okra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[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Abelmoschus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(L.)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Moench].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Chemical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(5),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1030-1033.</w:t>
      </w:r>
    </w:p>
    <w:p w14:paraId="4D70D2BF" w14:textId="7C261BFD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Robinson,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F.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Constock</w:t>
      </w:r>
      <w:proofErr w:type="spellEnd"/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Harvey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(1951).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phenotypic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corn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their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implications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selection.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Agron.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43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262-67.</w:t>
      </w:r>
    </w:p>
    <w:p w14:paraId="7C51B6B6" w14:textId="45D45F89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Sapi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Marker,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Bhattacharjee,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(2017)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Evaluation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divergence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genotypes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parameters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tolerance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traits.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Pharmacognosy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(4),</w:t>
      </w:r>
      <w:r w:rsidR="005F2F8A">
        <w:rPr>
          <w:rFonts w:ascii="Times New Roman" w:hAnsi="Times New Roman" w:cs="Times New Roman"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sz w:val="24"/>
          <w:szCs w:val="24"/>
        </w:rPr>
        <w:t>253-257.</w:t>
      </w:r>
    </w:p>
    <w:p w14:paraId="65DB4F56" w14:textId="709A40F4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Wani,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Shabir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Sheikh,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Najeeb,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Sofi,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Mehraj-u-din.,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Iqbal,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Asif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Kordrostami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Mojtaba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Parray,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Jeberson</w:t>
      </w:r>
      <w:proofErr w:type="spellEnd"/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Samuel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2018).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Genetic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variability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study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bread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aestivum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L.)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under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temperate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conditions.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Curr.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Agri.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Res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,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E7978">
        <w:rPr>
          <w:rFonts w:ascii="Times New Roman" w:hAnsi="Times New Roman" w:cs="Times New Roman"/>
          <w:sz w:val="24"/>
          <w:szCs w:val="24"/>
        </w:rPr>
        <w:t>(3):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268-277.</w:t>
      </w:r>
    </w:p>
    <w:p w14:paraId="297F93C0" w14:textId="4AEFBF79" w:rsidR="003E55F1" w:rsidRPr="007E7978" w:rsidRDefault="003E55F1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Yagdi</w:t>
      </w:r>
      <w:proofErr w:type="spellEnd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K.</w:t>
      </w:r>
      <w:proofErr w:type="gramEnd"/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(2009)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978">
        <w:rPr>
          <w:rFonts w:ascii="Times New Roman" w:hAnsi="Times New Roman" w:cs="Times New Roman"/>
          <w:sz w:val="24"/>
          <w:szCs w:val="24"/>
        </w:rPr>
        <w:t>Path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coefficient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analysis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of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some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yield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components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in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durum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wheat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(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Triticum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durum</w:t>
      </w:r>
      <w:r w:rsidRPr="007E7978">
        <w:rPr>
          <w:rFonts w:ascii="Times New Roman" w:hAnsi="Times New Roman" w:cs="Times New Roman"/>
          <w:sz w:val="24"/>
          <w:szCs w:val="24"/>
        </w:rPr>
        <w:t>.).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Pak.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="005F2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i/>
          <w:iCs/>
          <w:sz w:val="24"/>
          <w:szCs w:val="24"/>
        </w:rPr>
        <w:t>Bot</w:t>
      </w:r>
      <w:r w:rsidRPr="007E7978">
        <w:rPr>
          <w:rFonts w:ascii="Times New Roman" w:hAnsi="Times New Roman" w:cs="Times New Roman"/>
          <w:sz w:val="24"/>
          <w:szCs w:val="24"/>
        </w:rPr>
        <w:t>.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41(2):745-751.</w:t>
      </w:r>
    </w:p>
    <w:bookmarkEnd w:id="15"/>
    <w:p w14:paraId="74181C05" w14:textId="77255C35" w:rsidR="00A5747F" w:rsidRPr="007E7978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6"/>
    <w:p w14:paraId="7425440B" w14:textId="77777777" w:rsidR="00A5747F" w:rsidRPr="007E7978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050AE" w14:textId="77777777" w:rsidR="00A5747F" w:rsidRPr="007E7978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8E49F" w14:textId="77777777" w:rsidR="00A5747F" w:rsidRPr="007E7978" w:rsidRDefault="00A5747F" w:rsidP="007E797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A61C39A" w14:textId="77777777" w:rsidR="00A5747F" w:rsidRPr="007E7978" w:rsidRDefault="00A5747F" w:rsidP="007E797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bookmarkEnd w:id="3"/>
    <w:p w14:paraId="6833B52B" w14:textId="77777777" w:rsidR="00CD118B" w:rsidRPr="007E7978" w:rsidRDefault="00CD118B" w:rsidP="007E7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E11B7" w14:textId="77777777" w:rsidR="00A5747F" w:rsidRPr="007E7978" w:rsidRDefault="00A5747F" w:rsidP="007E7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0681D" w14:textId="77777777" w:rsidR="00A5747F" w:rsidRPr="007E7978" w:rsidRDefault="00A5747F" w:rsidP="007E7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ACA4C" w14:textId="77777777" w:rsidR="00A5747F" w:rsidRPr="007E7978" w:rsidRDefault="00A5747F" w:rsidP="007E7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65B6B" w14:textId="185DD8C3" w:rsidR="003E55F1" w:rsidRPr="007E7978" w:rsidRDefault="003E55F1" w:rsidP="007E7978">
      <w:pPr>
        <w:spacing w:line="360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6FDA" w14:textId="77777777" w:rsidR="003E55F1" w:rsidRPr="007E7978" w:rsidRDefault="003E55F1" w:rsidP="007E7978">
      <w:pPr>
        <w:spacing w:line="360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E55F1" w:rsidRPr="007E7978" w:rsidSect="005F2F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A503174" w14:textId="6BAB821C" w:rsidR="000D5FB8" w:rsidRPr="007E7978" w:rsidRDefault="000D5FB8" w:rsidP="007E7978">
      <w:pPr>
        <w:spacing w:line="360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variance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augmented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block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wheat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genotypes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timely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sown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irrigated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condition</w:t>
      </w:r>
    </w:p>
    <w:tbl>
      <w:tblPr>
        <w:tblStyle w:val="TableGrid"/>
        <w:tblW w:w="15961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567"/>
        <w:gridCol w:w="1158"/>
        <w:gridCol w:w="1134"/>
        <w:gridCol w:w="1276"/>
        <w:gridCol w:w="1134"/>
        <w:gridCol w:w="1275"/>
        <w:gridCol w:w="1224"/>
        <w:gridCol w:w="1134"/>
        <w:gridCol w:w="1134"/>
        <w:gridCol w:w="1134"/>
        <w:gridCol w:w="1134"/>
        <w:gridCol w:w="1134"/>
        <w:gridCol w:w="1134"/>
      </w:tblGrid>
      <w:tr w:rsidR="000D5FB8" w:rsidRPr="007E7978" w14:paraId="5C664E7C" w14:textId="77777777" w:rsidTr="00A133CA">
        <w:trPr>
          <w:trHeight w:val="1014"/>
          <w:jc w:val="center"/>
        </w:trPr>
        <w:tc>
          <w:tcPr>
            <w:tcW w:w="1389" w:type="dxa"/>
            <w:vAlign w:val="center"/>
          </w:tcPr>
          <w:p w14:paraId="2186302B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8" w:name="_Hlk163382156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S.V.</w:t>
            </w:r>
          </w:p>
        </w:tc>
        <w:tc>
          <w:tcPr>
            <w:tcW w:w="567" w:type="dxa"/>
            <w:vAlign w:val="center"/>
          </w:tcPr>
          <w:p w14:paraId="33F2B338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d.f.</w:t>
            </w:r>
            <w:proofErr w:type="spellEnd"/>
          </w:p>
        </w:tc>
        <w:tc>
          <w:tcPr>
            <w:tcW w:w="1158" w:type="dxa"/>
            <w:vAlign w:val="center"/>
          </w:tcPr>
          <w:p w14:paraId="00D23DC5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Heading</w:t>
            </w:r>
          </w:p>
          <w:p w14:paraId="1C985A8D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vAlign w:val="center"/>
          </w:tcPr>
          <w:p w14:paraId="1BD69E9B" w14:textId="7A56A593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1276" w:type="dxa"/>
            <w:vAlign w:val="center"/>
          </w:tcPr>
          <w:p w14:paraId="138F54F3" w14:textId="60C461C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134" w:type="dxa"/>
            <w:vAlign w:val="center"/>
          </w:tcPr>
          <w:p w14:paraId="7CBAA5AF" w14:textId="11A864A9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proofErr w:type="gramEnd"/>
          </w:p>
          <w:p w14:paraId="1F7323FF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275" w:type="dxa"/>
            <w:vAlign w:val="center"/>
          </w:tcPr>
          <w:p w14:paraId="1F38C1C9" w14:textId="2E2F0591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spikelet</w:t>
            </w:r>
            <w:proofErr w:type="gramEnd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5F6EEED2" w14:textId="77777777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224" w:type="dxa"/>
            <w:vAlign w:val="center"/>
          </w:tcPr>
          <w:p w14:paraId="3DCCCDF9" w14:textId="20C31850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Peduncle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134" w:type="dxa"/>
            <w:vAlign w:val="center"/>
          </w:tcPr>
          <w:p w14:paraId="7506A192" w14:textId="27E725C0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tillers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/plant</w:t>
            </w:r>
          </w:p>
        </w:tc>
        <w:tc>
          <w:tcPr>
            <w:tcW w:w="1134" w:type="dxa"/>
            <w:vAlign w:val="center"/>
          </w:tcPr>
          <w:p w14:paraId="1A714F42" w14:textId="19295B03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E17485"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34" w:type="dxa"/>
            <w:vAlign w:val="center"/>
          </w:tcPr>
          <w:p w14:paraId="07FA5C24" w14:textId="42A300A5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1134" w:type="dxa"/>
            <w:vAlign w:val="center"/>
          </w:tcPr>
          <w:p w14:paraId="2AAD774B" w14:textId="31BC34F1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Biological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1134" w:type="dxa"/>
            <w:vAlign w:val="center"/>
          </w:tcPr>
          <w:p w14:paraId="5BC64426" w14:textId="3D4B0013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H.I.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vAlign w:val="center"/>
          </w:tcPr>
          <w:p w14:paraId="60313FB8" w14:textId="7159DAD6" w:rsidR="000D5FB8" w:rsidRPr="007E7978" w:rsidRDefault="000D5FB8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yield/plant</w:t>
            </w:r>
          </w:p>
        </w:tc>
      </w:tr>
      <w:bookmarkEnd w:id="18"/>
      <w:tr w:rsidR="000D5FB8" w:rsidRPr="007E7978" w14:paraId="09D671B2" w14:textId="77777777" w:rsidTr="00A133CA">
        <w:trPr>
          <w:trHeight w:val="221"/>
          <w:jc w:val="center"/>
        </w:trPr>
        <w:tc>
          <w:tcPr>
            <w:tcW w:w="1389" w:type="dxa"/>
          </w:tcPr>
          <w:p w14:paraId="5BDDC050" w14:textId="1E9BF180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Block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527B206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14:paraId="3EE57EC6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1.121</w:t>
            </w:r>
          </w:p>
        </w:tc>
        <w:tc>
          <w:tcPr>
            <w:tcW w:w="1134" w:type="dxa"/>
            <w:vAlign w:val="center"/>
          </w:tcPr>
          <w:p w14:paraId="053D4FAB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1.163</w:t>
            </w:r>
          </w:p>
        </w:tc>
        <w:tc>
          <w:tcPr>
            <w:tcW w:w="1276" w:type="dxa"/>
            <w:vAlign w:val="center"/>
          </w:tcPr>
          <w:p w14:paraId="1C260F84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</w:p>
        </w:tc>
        <w:tc>
          <w:tcPr>
            <w:tcW w:w="1134" w:type="dxa"/>
            <w:vAlign w:val="center"/>
          </w:tcPr>
          <w:p w14:paraId="7B2DFDDC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275" w:type="dxa"/>
            <w:vAlign w:val="center"/>
          </w:tcPr>
          <w:p w14:paraId="2E70E8FE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1224" w:type="dxa"/>
            <w:vAlign w:val="center"/>
          </w:tcPr>
          <w:p w14:paraId="3CA72CB8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134" w:type="dxa"/>
            <w:vAlign w:val="center"/>
          </w:tcPr>
          <w:p w14:paraId="746B5D84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134" w:type="dxa"/>
            <w:vAlign w:val="center"/>
          </w:tcPr>
          <w:p w14:paraId="55EF8684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0.257</w:t>
            </w:r>
          </w:p>
        </w:tc>
        <w:tc>
          <w:tcPr>
            <w:tcW w:w="1134" w:type="dxa"/>
            <w:vAlign w:val="center"/>
          </w:tcPr>
          <w:p w14:paraId="61084FA4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134" w:type="dxa"/>
            <w:vAlign w:val="center"/>
          </w:tcPr>
          <w:p w14:paraId="16E430AE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1.270</w:t>
            </w:r>
          </w:p>
        </w:tc>
        <w:tc>
          <w:tcPr>
            <w:tcW w:w="1134" w:type="dxa"/>
            <w:vAlign w:val="center"/>
          </w:tcPr>
          <w:p w14:paraId="4B2C3E7B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0.604</w:t>
            </w:r>
          </w:p>
        </w:tc>
        <w:tc>
          <w:tcPr>
            <w:tcW w:w="1134" w:type="dxa"/>
            <w:vAlign w:val="center"/>
          </w:tcPr>
          <w:p w14:paraId="7B65C228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0.140</w:t>
            </w:r>
          </w:p>
        </w:tc>
      </w:tr>
      <w:tr w:rsidR="000D5FB8" w:rsidRPr="007E7978" w14:paraId="4CCB0D67" w14:textId="77777777" w:rsidTr="00A133CA">
        <w:trPr>
          <w:trHeight w:val="353"/>
          <w:jc w:val="center"/>
        </w:trPr>
        <w:tc>
          <w:tcPr>
            <w:tcW w:w="1389" w:type="dxa"/>
          </w:tcPr>
          <w:p w14:paraId="02D46234" w14:textId="77777777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Treatment</w:t>
            </w:r>
          </w:p>
        </w:tc>
        <w:tc>
          <w:tcPr>
            <w:tcW w:w="567" w:type="dxa"/>
            <w:vAlign w:val="center"/>
          </w:tcPr>
          <w:p w14:paraId="28C822A2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8" w:type="dxa"/>
            <w:vAlign w:val="center"/>
          </w:tcPr>
          <w:p w14:paraId="20E56E1B" w14:textId="724D837A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10.781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1CBDD6B4" w14:textId="5802D9B3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11.979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39E28983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64.478**</w:t>
            </w:r>
          </w:p>
        </w:tc>
        <w:tc>
          <w:tcPr>
            <w:tcW w:w="1134" w:type="dxa"/>
            <w:vAlign w:val="center"/>
          </w:tcPr>
          <w:p w14:paraId="42C2436D" w14:textId="0FD5868D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2.162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31A18876" w14:textId="047E9F8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6.419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24" w:type="dxa"/>
            <w:vAlign w:val="center"/>
          </w:tcPr>
          <w:p w14:paraId="1CFCE4DF" w14:textId="3EFB160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5.935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2CE4F5DC" w14:textId="75F22706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1.113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66B8D143" w14:textId="1B1F6FA0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230.798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B40D719" w14:textId="73B5655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6.311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6188B92A" w14:textId="65309821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88.402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5346D5A" w14:textId="457BA38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16.465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7540184" w14:textId="238AA09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18.540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D5FB8" w:rsidRPr="007E7978" w14:paraId="049FA5D1" w14:textId="77777777" w:rsidTr="00A133CA">
        <w:trPr>
          <w:trHeight w:val="70"/>
          <w:jc w:val="center"/>
        </w:trPr>
        <w:tc>
          <w:tcPr>
            <w:tcW w:w="1389" w:type="dxa"/>
          </w:tcPr>
          <w:p w14:paraId="24CE0A34" w14:textId="34A2FBAD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Checks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0F6A21F1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14:paraId="75A4E51A" w14:textId="0D4D402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67.857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1F60C62" w14:textId="1B4625E6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79.083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6745E1D8" w14:textId="3D69180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757.074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7EF5F7ED" w14:textId="6AFE35C2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36.234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3D3544D8" w14:textId="3200FBE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8.716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24" w:type="dxa"/>
            <w:vAlign w:val="center"/>
          </w:tcPr>
          <w:p w14:paraId="3F9EF526" w14:textId="00B2556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11.120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502F951C" w14:textId="59729813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4.549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4C783900" w14:textId="7C799813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22.999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3B2F8912" w14:textId="5512CF2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57.704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29AA49BD" w14:textId="5DC8168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173.558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04DB951B" w14:textId="4BCA1C9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54.518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76F3DE2F" w14:textId="0A3D6EC1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8.907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D5FB8" w:rsidRPr="007E7978" w14:paraId="2DC7CA4A" w14:textId="77777777" w:rsidTr="00A133CA">
        <w:trPr>
          <w:trHeight w:val="70"/>
          <w:jc w:val="center"/>
        </w:trPr>
        <w:tc>
          <w:tcPr>
            <w:tcW w:w="1389" w:type="dxa"/>
          </w:tcPr>
          <w:p w14:paraId="7BA8F666" w14:textId="23288388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Varieties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C019F18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58" w:type="dxa"/>
            <w:vAlign w:val="center"/>
          </w:tcPr>
          <w:p w14:paraId="05410EE6" w14:textId="14478858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4.824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2BE5435B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8.249**</w:t>
            </w:r>
          </w:p>
        </w:tc>
        <w:tc>
          <w:tcPr>
            <w:tcW w:w="1276" w:type="dxa"/>
            <w:vAlign w:val="center"/>
          </w:tcPr>
          <w:p w14:paraId="1555BD92" w14:textId="7F7F400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30.560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155656C5" w14:textId="5DEECB5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1.197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2C4B770B" w14:textId="7779B12B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5.791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24" w:type="dxa"/>
            <w:vAlign w:val="center"/>
          </w:tcPr>
          <w:p w14:paraId="6622B2AA" w14:textId="5236CCE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4.570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5C2D2382" w14:textId="4AF3E11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1.015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4AB826D1" w14:textId="7F38C383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234.440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15B5EBAE" w14:textId="3628C6FE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4.738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7F1F3E2F" w14:textId="72304582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84.961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6CA19851" w14:textId="63CB0444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10.210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0E5D5663" w14:textId="7FB0D838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18.967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D5FB8" w:rsidRPr="007E7978" w14:paraId="13F54B89" w14:textId="77777777" w:rsidTr="00A133CA">
        <w:trPr>
          <w:trHeight w:val="478"/>
          <w:jc w:val="center"/>
        </w:trPr>
        <w:tc>
          <w:tcPr>
            <w:tcW w:w="1389" w:type="dxa"/>
          </w:tcPr>
          <w:p w14:paraId="64A846CE" w14:textId="24CA47A7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Checks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vs.</w:t>
            </w:r>
            <w:proofErr w:type="gramEnd"/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Variety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6B14972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7A5B5082" w14:textId="7DA3A84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459.072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1C2C90FA" w14:textId="79AD682D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198.632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74C28322" w14:textId="236CBBC5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1514.186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652DB805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  <w:tc>
          <w:tcPr>
            <w:tcW w:w="1275" w:type="dxa"/>
            <w:vAlign w:val="center"/>
          </w:tcPr>
          <w:p w14:paraId="25F97DA5" w14:textId="171805FA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64.872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24" w:type="dxa"/>
            <w:vAlign w:val="center"/>
          </w:tcPr>
          <w:p w14:paraId="6F55F702" w14:textId="42DD4E9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132.280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4FF20049" w14:textId="5B894532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0.981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1201D467" w14:textId="6637378C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475.413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6B3E2BC3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15.655***</w:t>
            </w:r>
          </w:p>
        </w:tc>
        <w:tc>
          <w:tcPr>
            <w:tcW w:w="1134" w:type="dxa"/>
            <w:vAlign w:val="center"/>
          </w:tcPr>
          <w:p w14:paraId="4B21C875" w14:textId="2F978A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190.810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6A140AA4" w14:textId="63608639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552.855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1DE92320" w14:textId="5AD071E2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3.011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D5FB8" w:rsidRPr="007E7978" w14:paraId="15AC2EE7" w14:textId="77777777" w:rsidTr="00A133CA">
        <w:trPr>
          <w:trHeight w:val="259"/>
          <w:jc w:val="center"/>
        </w:trPr>
        <w:tc>
          <w:tcPr>
            <w:tcW w:w="1389" w:type="dxa"/>
          </w:tcPr>
          <w:p w14:paraId="445F7021" w14:textId="57340346" w:rsidR="000D5FB8" w:rsidRPr="007E7978" w:rsidRDefault="000D5FB8" w:rsidP="007E7978">
            <w:pPr>
              <w:pStyle w:val="NoSpacing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Error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C5D8605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center"/>
          </w:tcPr>
          <w:p w14:paraId="4AEB3419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0.801</w:t>
            </w:r>
          </w:p>
        </w:tc>
        <w:tc>
          <w:tcPr>
            <w:tcW w:w="1134" w:type="dxa"/>
            <w:vAlign w:val="center"/>
          </w:tcPr>
          <w:p w14:paraId="3C3A8B75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1276" w:type="dxa"/>
            <w:vAlign w:val="center"/>
          </w:tcPr>
          <w:p w14:paraId="2D04E252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0.371</w:t>
            </w:r>
          </w:p>
        </w:tc>
        <w:tc>
          <w:tcPr>
            <w:tcW w:w="1134" w:type="dxa"/>
            <w:vAlign w:val="center"/>
          </w:tcPr>
          <w:p w14:paraId="2F6B1CF6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1275" w:type="dxa"/>
            <w:vAlign w:val="center"/>
          </w:tcPr>
          <w:p w14:paraId="3B42D38C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1224" w:type="dxa"/>
            <w:vAlign w:val="center"/>
          </w:tcPr>
          <w:p w14:paraId="0DBA74F5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0.362</w:t>
            </w:r>
          </w:p>
        </w:tc>
        <w:tc>
          <w:tcPr>
            <w:tcW w:w="1134" w:type="dxa"/>
            <w:vAlign w:val="center"/>
          </w:tcPr>
          <w:p w14:paraId="45259F57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1134" w:type="dxa"/>
            <w:vAlign w:val="center"/>
          </w:tcPr>
          <w:p w14:paraId="4F5E9942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0.356</w:t>
            </w:r>
          </w:p>
        </w:tc>
        <w:tc>
          <w:tcPr>
            <w:tcW w:w="1134" w:type="dxa"/>
            <w:vAlign w:val="center"/>
          </w:tcPr>
          <w:p w14:paraId="7B2A4BD8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0.311</w:t>
            </w:r>
          </w:p>
        </w:tc>
        <w:tc>
          <w:tcPr>
            <w:tcW w:w="1134" w:type="dxa"/>
            <w:vAlign w:val="center"/>
          </w:tcPr>
          <w:p w14:paraId="20AC99A1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1.385</w:t>
            </w:r>
          </w:p>
        </w:tc>
        <w:tc>
          <w:tcPr>
            <w:tcW w:w="1134" w:type="dxa"/>
            <w:vAlign w:val="center"/>
          </w:tcPr>
          <w:p w14:paraId="188E6838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0.686</w:t>
            </w:r>
          </w:p>
        </w:tc>
        <w:tc>
          <w:tcPr>
            <w:tcW w:w="1134" w:type="dxa"/>
            <w:vAlign w:val="center"/>
          </w:tcPr>
          <w:p w14:paraId="2A40DEB2" w14:textId="77777777" w:rsidR="000D5FB8" w:rsidRPr="007E7978" w:rsidRDefault="000D5FB8" w:rsidP="007E7978">
            <w:pPr>
              <w:pStyle w:val="NoSpacing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0.101</w:t>
            </w:r>
          </w:p>
        </w:tc>
      </w:tr>
    </w:tbl>
    <w:p w14:paraId="0A3FA05B" w14:textId="77777777" w:rsidR="000D5FB8" w:rsidRDefault="000D5FB8" w:rsidP="007E7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1%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probability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levels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respectively</w:t>
      </w:r>
    </w:p>
    <w:p w14:paraId="09901E66" w14:textId="422BBF9F" w:rsidR="0063060A" w:rsidRPr="007E7978" w:rsidRDefault="0063060A" w:rsidP="007E7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63060A" w:rsidRPr="007E7978" w:rsidSect="001B781D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6EB3C1D" w14:textId="67283378" w:rsidR="00701591" w:rsidRPr="007E7978" w:rsidRDefault="00701591" w:rsidP="007E7978">
      <w:pPr>
        <w:spacing w:line="36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2247" w:rsidRPr="007E797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Estimation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mean,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range,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coefficient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variation%,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heritability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(broad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sense)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%,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genetic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advance,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genetic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advance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mean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wheat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genotype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timely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sown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irrigated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condition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1276"/>
        <w:gridCol w:w="1599"/>
        <w:gridCol w:w="1275"/>
        <w:gridCol w:w="1020"/>
        <w:gridCol w:w="1815"/>
        <w:gridCol w:w="1587"/>
        <w:gridCol w:w="2268"/>
      </w:tblGrid>
      <w:tr w:rsidR="00701591" w:rsidRPr="007E7978" w14:paraId="4C53DED6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7D82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Characters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8ED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755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BE1B" w14:textId="0BC853B0" w:rsidR="00701591" w:rsidRPr="007E7978" w:rsidRDefault="0029323A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GCV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DA30" w14:textId="10E1E873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PCV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9323A"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4F1C" w14:textId="2D587382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Heritability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broadsense</w:t>
            </w:r>
            <w:proofErr w:type="spellEnd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BFC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Genetic</w:t>
            </w:r>
          </w:p>
          <w:p w14:paraId="13766679" w14:textId="7AA38E9F" w:rsidR="00701591" w:rsidRPr="007E7978" w:rsidRDefault="006A606B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01591"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E023" w14:textId="2F2D2366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Genetic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</w:t>
            </w:r>
            <w:proofErr w:type="gramEnd"/>
          </w:p>
          <w:p w14:paraId="53B470AF" w14:textId="7B69C59A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701591" w:rsidRPr="007E7978" w14:paraId="02580583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9BD9" w14:textId="15123773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Heading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A116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86E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71-86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674A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5DE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62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64198995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80.56</w:t>
            </w:r>
            <w:bookmarkEnd w:id="19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24F4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A418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64202427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bookmarkEnd w:id="20"/>
          </w:p>
        </w:tc>
      </w:tr>
      <w:tr w:rsidR="00701591" w:rsidRPr="007E7978" w14:paraId="7AB7C026" w14:textId="77777777" w:rsidTr="00A5747F">
        <w:trPr>
          <w:trHeight w:val="552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2F6F" w14:textId="50BF476A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7BAF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128.86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C88D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122-138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879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7DF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969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64198906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86.88</w:t>
            </w:r>
            <w:bookmarkEnd w:id="21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F07F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E56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64264940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  <w:bookmarkEnd w:id="22"/>
          </w:p>
        </w:tc>
      </w:tr>
      <w:tr w:rsidR="00701591" w:rsidRPr="007E7978" w14:paraId="214DEC2C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7C32" w14:textId="42A7392D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76E2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AB86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72.10-101.60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EB0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347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159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98.53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49E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D8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64202229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11.91</w:t>
            </w:r>
            <w:bookmarkEnd w:id="23"/>
          </w:p>
        </w:tc>
      </w:tr>
      <w:tr w:rsidR="00701591" w:rsidRPr="007E7978" w14:paraId="279B7709" w14:textId="77777777" w:rsidTr="00A5747F">
        <w:trPr>
          <w:trHeight w:val="552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232F" w14:textId="39239259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BB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9211" w14:textId="1F5D9449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7BED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2690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8B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64198770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88.90</w:t>
            </w:r>
            <w:bookmarkEnd w:id="24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3BC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8B86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64202105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16.81</w:t>
            </w:r>
            <w:bookmarkEnd w:id="25"/>
          </w:p>
        </w:tc>
      </w:tr>
      <w:tr w:rsidR="00701591" w:rsidRPr="007E7978" w14:paraId="0D8B36FF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6891" w14:textId="6DF02603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spikelet</w:t>
            </w:r>
            <w:r w:rsidR="0029323A"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/spike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436A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10F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12.56-24.89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132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64203259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11.53</w:t>
            </w:r>
            <w:bookmarkEnd w:id="26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3640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64203329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11.98</w:t>
            </w:r>
            <w:bookmarkEnd w:id="27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1DDA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92.49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FD8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DD6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64202021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  <w:bookmarkEnd w:id="28"/>
          </w:p>
        </w:tc>
      </w:tr>
      <w:tr w:rsidR="00701591" w:rsidRPr="007E7978" w14:paraId="3AAF13DA" w14:textId="77777777" w:rsidTr="00A5747F">
        <w:trPr>
          <w:trHeight w:val="552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9D2B" w14:textId="1AE2AD41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Peduncle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4DD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30.90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0FE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-36.7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9524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8010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B48F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64198665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90.55</w:t>
            </w:r>
            <w:bookmarkEnd w:id="29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CE7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1A2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64202285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  <w:bookmarkEnd w:id="30"/>
          </w:p>
        </w:tc>
      </w:tr>
      <w:tr w:rsidR="00701591" w:rsidRPr="007E7978" w14:paraId="1974D772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746D" w14:textId="1F45AB88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tillers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/plant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587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6.77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58B3" w14:textId="11B6FC4E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4.5-</w:t>
            </w:r>
            <w:r w:rsidR="005F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767D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64203109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  <w:bookmarkEnd w:id="31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5A5F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64203165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bookmarkEnd w:id="32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DAD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64199140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81.95</w:t>
            </w:r>
            <w:bookmarkEnd w:id="33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F66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788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23.79</w:t>
            </w:r>
          </w:p>
        </w:tc>
      </w:tr>
      <w:tr w:rsidR="00701591" w:rsidRPr="007E7978" w14:paraId="5BA09D0F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E251" w14:textId="2A8C88F4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29323A"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/spike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1638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65.86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1F2F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18.54-70.26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3AC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64202963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  <w:bookmarkEnd w:id="34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6D17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64203003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29.17</w:t>
            </w:r>
            <w:bookmarkEnd w:id="35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E20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99.82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C64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64201737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28.60</w:t>
            </w:r>
            <w:bookmarkEnd w:id="36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0BB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59.98</w:t>
            </w:r>
          </w:p>
        </w:tc>
      </w:tr>
      <w:tr w:rsidR="00701591" w:rsidRPr="007E7978" w14:paraId="54F72E92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3505" w14:textId="5166446A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E23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40.98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83A4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35.12</w:t>
            </w: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-45.89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09BD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655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6220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92.17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281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B24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64202371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  <w:bookmarkEnd w:id="37"/>
          </w:p>
        </w:tc>
      </w:tr>
      <w:tr w:rsidR="00701591" w:rsidRPr="007E7978" w14:paraId="6854E283" w14:textId="77777777" w:rsidTr="00A5747F">
        <w:trPr>
          <w:trHeight w:val="556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7167" w14:textId="57977E77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8" w:name="_Hlk164202828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Biological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  <w:bookmarkEnd w:id="3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5882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38.78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FC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11.37-</w:t>
            </w:r>
            <w:r w:rsidRPr="007E7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696A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64202866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  <w:bookmarkEnd w:id="39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E0F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64202900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30.46</w:t>
            </w:r>
            <w:bookmarkEnd w:id="40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85A7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98.03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1F4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16.94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995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61.52</w:t>
            </w:r>
          </w:p>
        </w:tc>
      </w:tr>
      <w:tr w:rsidR="00701591" w:rsidRPr="007E7978" w14:paraId="49C1AB52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F" w14:textId="47A32EF1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H.I.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9929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40.25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016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37.1-54.4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187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16B4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C013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91.98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53BA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AA3C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64202174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  <w:bookmarkEnd w:id="41"/>
          </w:p>
        </w:tc>
      </w:tr>
      <w:tr w:rsidR="00701591" w:rsidRPr="007E7978" w14:paraId="30CCC051" w14:textId="77777777" w:rsidTr="00A5747F">
        <w:trPr>
          <w:trHeight w:val="551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43D4" w14:textId="4FFB2959" w:rsidR="00701591" w:rsidRPr="007E7978" w:rsidRDefault="00701591" w:rsidP="007E797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_Hlk164202706"/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  <w:bookmarkEnd w:id="4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EA18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5888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5.09-20.22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53F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64202751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31.89</w:t>
            </w:r>
            <w:bookmarkEnd w:id="43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10B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164202794"/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  <w:bookmarkEnd w:id="44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0E8E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99.35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5C71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2275" w14:textId="77777777" w:rsidR="00701591" w:rsidRPr="007E7978" w:rsidRDefault="00701591" w:rsidP="007E797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78">
              <w:rPr>
                <w:rFonts w:ascii="Times New Roman" w:hAnsi="Times New Roman" w:cs="Times New Roman"/>
                <w:sz w:val="24"/>
                <w:szCs w:val="24"/>
              </w:rPr>
              <w:t>65.49</w:t>
            </w:r>
          </w:p>
        </w:tc>
      </w:tr>
    </w:tbl>
    <w:p w14:paraId="5B130445" w14:textId="0BB15871" w:rsidR="00D06614" w:rsidRPr="007E7978" w:rsidRDefault="005F2F8A" w:rsidP="007E7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323A" w:rsidRPr="007E7978">
        <w:rPr>
          <w:rFonts w:ascii="Times New Roman" w:hAnsi="Times New Roman" w:cs="Times New Roman"/>
          <w:b/>
          <w:bCs/>
          <w:sz w:val="24"/>
          <w:szCs w:val="24"/>
        </w:rPr>
        <w:t>*GCV-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genotypic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coefficient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variation,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*PVC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phenotypic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coefficient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29323A" w:rsidRPr="007E79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variation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D06614" w:rsidRPr="007E797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B7CE7F" w14:textId="7EDEB9C4" w:rsidR="00C01394" w:rsidRPr="007E7978" w:rsidRDefault="00C01394" w:rsidP="007E7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Estimates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simple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correlation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coefficients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between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wheat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genotypes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timely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sown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irrigated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conditions.</w:t>
      </w:r>
    </w:p>
    <w:tbl>
      <w:tblPr>
        <w:tblStyle w:val="TableGrid"/>
        <w:tblW w:w="14621" w:type="dxa"/>
        <w:tblInd w:w="-5" w:type="dxa"/>
        <w:tblLook w:val="04A0" w:firstRow="1" w:lastRow="0" w:firstColumn="1" w:lastColumn="0" w:noHBand="0" w:noVBand="1"/>
      </w:tblPr>
      <w:tblGrid>
        <w:gridCol w:w="2141"/>
        <w:gridCol w:w="1123"/>
        <w:gridCol w:w="996"/>
        <w:gridCol w:w="1383"/>
        <w:gridCol w:w="1137"/>
        <w:gridCol w:w="1150"/>
        <w:gridCol w:w="876"/>
        <w:gridCol w:w="996"/>
        <w:gridCol w:w="1134"/>
        <w:gridCol w:w="1275"/>
        <w:gridCol w:w="1134"/>
        <w:gridCol w:w="1276"/>
      </w:tblGrid>
      <w:tr w:rsidR="00C01394" w:rsidRPr="007E7978" w14:paraId="3DAEC141" w14:textId="77777777" w:rsidTr="00A5747F">
        <w:trPr>
          <w:trHeight w:val="693"/>
        </w:trPr>
        <w:tc>
          <w:tcPr>
            <w:tcW w:w="2141" w:type="dxa"/>
            <w:noWrap/>
            <w:vAlign w:val="center"/>
            <w:hideMark/>
          </w:tcPr>
          <w:p w14:paraId="3679D0B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Traits</w:t>
            </w:r>
          </w:p>
        </w:tc>
        <w:tc>
          <w:tcPr>
            <w:tcW w:w="1123" w:type="dxa"/>
            <w:vAlign w:val="center"/>
            <w:hideMark/>
          </w:tcPr>
          <w:p w14:paraId="7A4858D0" w14:textId="26725903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Days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to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996" w:type="dxa"/>
            <w:vAlign w:val="center"/>
            <w:hideMark/>
          </w:tcPr>
          <w:p w14:paraId="44841215" w14:textId="7C62C612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Plant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height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383" w:type="dxa"/>
            <w:vAlign w:val="center"/>
            <w:hideMark/>
          </w:tcPr>
          <w:p w14:paraId="19B68679" w14:textId="2122F6F9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Spike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length(cm.)</w:t>
            </w:r>
          </w:p>
        </w:tc>
        <w:tc>
          <w:tcPr>
            <w:tcW w:w="1137" w:type="dxa"/>
            <w:vAlign w:val="center"/>
            <w:hideMark/>
          </w:tcPr>
          <w:p w14:paraId="0A519771" w14:textId="51C7209B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E7978">
              <w:rPr>
                <w:b/>
                <w:bCs/>
                <w:sz w:val="24"/>
                <w:szCs w:val="24"/>
              </w:rPr>
              <w:t>Spikelets</w:t>
            </w:r>
            <w:proofErr w:type="spellEnd"/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50" w:type="dxa"/>
            <w:vAlign w:val="center"/>
            <w:hideMark/>
          </w:tcPr>
          <w:p w14:paraId="772B8877" w14:textId="04EADAD5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Peduncle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length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876" w:type="dxa"/>
            <w:vAlign w:val="center"/>
            <w:hideMark/>
          </w:tcPr>
          <w:p w14:paraId="5C1F22D5" w14:textId="6E7A5B3D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No.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of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tillers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996" w:type="dxa"/>
            <w:vAlign w:val="center"/>
            <w:hideMark/>
          </w:tcPr>
          <w:p w14:paraId="31882AE8" w14:textId="2AE61F2E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Grain</w:t>
            </w:r>
            <w:r w:rsidR="00E17485" w:rsidRPr="007E7978">
              <w:rPr>
                <w:b/>
                <w:bCs/>
                <w:sz w:val="24"/>
                <w:szCs w:val="24"/>
              </w:rPr>
              <w:t>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34" w:type="dxa"/>
            <w:vAlign w:val="center"/>
            <w:hideMark/>
          </w:tcPr>
          <w:p w14:paraId="4FE2E4D7" w14:textId="39F9AA65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1000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grain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wt.(g.)</w:t>
            </w:r>
          </w:p>
        </w:tc>
        <w:tc>
          <w:tcPr>
            <w:tcW w:w="1275" w:type="dxa"/>
            <w:vAlign w:val="center"/>
            <w:hideMark/>
          </w:tcPr>
          <w:p w14:paraId="4E71EEC9" w14:textId="38B84AF8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Biological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yield</w:t>
            </w:r>
          </w:p>
        </w:tc>
        <w:tc>
          <w:tcPr>
            <w:tcW w:w="1134" w:type="dxa"/>
            <w:vAlign w:val="center"/>
            <w:hideMark/>
          </w:tcPr>
          <w:p w14:paraId="03E27754" w14:textId="4EC3889E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Harvest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Index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276" w:type="dxa"/>
            <w:vAlign w:val="center"/>
            <w:hideMark/>
          </w:tcPr>
          <w:p w14:paraId="220890FB" w14:textId="37FBFD74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grain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yield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plant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(g)</w:t>
            </w:r>
          </w:p>
        </w:tc>
      </w:tr>
      <w:tr w:rsidR="00C01394" w:rsidRPr="007E7978" w14:paraId="425B98FE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7438ACCF" w14:textId="22EEB0E9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Heading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23" w:type="dxa"/>
            <w:noWrap/>
            <w:vAlign w:val="center"/>
            <w:hideMark/>
          </w:tcPr>
          <w:p w14:paraId="3D4A650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-0.395**</w:t>
            </w:r>
          </w:p>
        </w:tc>
        <w:tc>
          <w:tcPr>
            <w:tcW w:w="996" w:type="dxa"/>
            <w:noWrap/>
            <w:vAlign w:val="center"/>
            <w:hideMark/>
          </w:tcPr>
          <w:p w14:paraId="6A11AF1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0.522**</w:t>
            </w:r>
          </w:p>
        </w:tc>
        <w:tc>
          <w:tcPr>
            <w:tcW w:w="1383" w:type="dxa"/>
            <w:noWrap/>
            <w:vAlign w:val="center"/>
            <w:hideMark/>
          </w:tcPr>
          <w:p w14:paraId="43776D2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-0.005</w:t>
            </w:r>
          </w:p>
        </w:tc>
        <w:tc>
          <w:tcPr>
            <w:tcW w:w="1137" w:type="dxa"/>
            <w:noWrap/>
            <w:vAlign w:val="center"/>
            <w:hideMark/>
          </w:tcPr>
          <w:p w14:paraId="57A47DC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0.258**</w:t>
            </w:r>
          </w:p>
        </w:tc>
        <w:tc>
          <w:tcPr>
            <w:tcW w:w="1150" w:type="dxa"/>
            <w:noWrap/>
            <w:vAlign w:val="center"/>
            <w:hideMark/>
          </w:tcPr>
          <w:p w14:paraId="5C798BF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0.291**</w:t>
            </w:r>
          </w:p>
        </w:tc>
        <w:tc>
          <w:tcPr>
            <w:tcW w:w="876" w:type="dxa"/>
            <w:noWrap/>
            <w:vAlign w:val="center"/>
            <w:hideMark/>
          </w:tcPr>
          <w:p w14:paraId="3DFA57D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0.041</w:t>
            </w:r>
          </w:p>
        </w:tc>
        <w:tc>
          <w:tcPr>
            <w:tcW w:w="996" w:type="dxa"/>
            <w:noWrap/>
            <w:vAlign w:val="center"/>
            <w:hideMark/>
          </w:tcPr>
          <w:p w14:paraId="4807E0C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0.052</w:t>
            </w:r>
          </w:p>
        </w:tc>
        <w:tc>
          <w:tcPr>
            <w:tcW w:w="1134" w:type="dxa"/>
            <w:noWrap/>
            <w:vAlign w:val="center"/>
            <w:hideMark/>
          </w:tcPr>
          <w:p w14:paraId="714691F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-0.195*</w:t>
            </w:r>
          </w:p>
        </w:tc>
        <w:tc>
          <w:tcPr>
            <w:tcW w:w="1275" w:type="dxa"/>
            <w:noWrap/>
            <w:vAlign w:val="center"/>
            <w:hideMark/>
          </w:tcPr>
          <w:p w14:paraId="3B5BD8D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0.163</w:t>
            </w:r>
          </w:p>
        </w:tc>
        <w:tc>
          <w:tcPr>
            <w:tcW w:w="1134" w:type="dxa"/>
            <w:noWrap/>
            <w:vAlign w:val="center"/>
            <w:hideMark/>
          </w:tcPr>
          <w:p w14:paraId="4D99F3C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-0.250**</w:t>
            </w:r>
          </w:p>
        </w:tc>
        <w:tc>
          <w:tcPr>
            <w:tcW w:w="1276" w:type="dxa"/>
            <w:noWrap/>
            <w:vAlign w:val="center"/>
            <w:hideMark/>
          </w:tcPr>
          <w:p w14:paraId="262A5DC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0.076</w:t>
            </w:r>
          </w:p>
        </w:tc>
      </w:tr>
      <w:tr w:rsidR="00C01394" w:rsidRPr="007E7978" w14:paraId="2B896FAB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4F0926FB" w14:textId="15FB5EBF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Days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to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1123" w:type="dxa"/>
            <w:noWrap/>
            <w:vAlign w:val="center"/>
            <w:hideMark/>
          </w:tcPr>
          <w:p w14:paraId="2D295BC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996" w:type="dxa"/>
            <w:noWrap/>
            <w:vAlign w:val="center"/>
            <w:hideMark/>
          </w:tcPr>
          <w:p w14:paraId="26B3A18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-0.018</w:t>
            </w:r>
          </w:p>
        </w:tc>
        <w:tc>
          <w:tcPr>
            <w:tcW w:w="1383" w:type="dxa"/>
            <w:noWrap/>
            <w:vAlign w:val="center"/>
            <w:hideMark/>
          </w:tcPr>
          <w:p w14:paraId="5448EB5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-0.264**</w:t>
            </w:r>
          </w:p>
        </w:tc>
        <w:tc>
          <w:tcPr>
            <w:tcW w:w="1137" w:type="dxa"/>
            <w:noWrap/>
            <w:vAlign w:val="center"/>
            <w:hideMark/>
          </w:tcPr>
          <w:p w14:paraId="0C79825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-0.283**</w:t>
            </w:r>
          </w:p>
        </w:tc>
        <w:tc>
          <w:tcPr>
            <w:tcW w:w="1150" w:type="dxa"/>
            <w:noWrap/>
            <w:vAlign w:val="center"/>
            <w:hideMark/>
          </w:tcPr>
          <w:p w14:paraId="2C8AD2C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-0.042</w:t>
            </w:r>
          </w:p>
        </w:tc>
        <w:tc>
          <w:tcPr>
            <w:tcW w:w="876" w:type="dxa"/>
            <w:noWrap/>
            <w:vAlign w:val="center"/>
            <w:hideMark/>
          </w:tcPr>
          <w:p w14:paraId="64C4B71E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0.072</w:t>
            </w:r>
          </w:p>
        </w:tc>
        <w:tc>
          <w:tcPr>
            <w:tcW w:w="996" w:type="dxa"/>
            <w:noWrap/>
            <w:vAlign w:val="center"/>
            <w:hideMark/>
          </w:tcPr>
          <w:p w14:paraId="69B1D4C9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-0.201*</w:t>
            </w:r>
          </w:p>
        </w:tc>
        <w:tc>
          <w:tcPr>
            <w:tcW w:w="1134" w:type="dxa"/>
            <w:noWrap/>
            <w:vAlign w:val="center"/>
            <w:hideMark/>
          </w:tcPr>
          <w:p w14:paraId="663D098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0.083</w:t>
            </w:r>
          </w:p>
        </w:tc>
        <w:tc>
          <w:tcPr>
            <w:tcW w:w="1275" w:type="dxa"/>
            <w:noWrap/>
            <w:vAlign w:val="center"/>
            <w:hideMark/>
          </w:tcPr>
          <w:p w14:paraId="4EA31FB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-0.342**</w:t>
            </w:r>
          </w:p>
        </w:tc>
        <w:tc>
          <w:tcPr>
            <w:tcW w:w="1134" w:type="dxa"/>
            <w:noWrap/>
            <w:vAlign w:val="center"/>
            <w:hideMark/>
          </w:tcPr>
          <w:p w14:paraId="6305692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0.336**</w:t>
            </w:r>
          </w:p>
        </w:tc>
        <w:tc>
          <w:tcPr>
            <w:tcW w:w="1276" w:type="dxa"/>
            <w:noWrap/>
            <w:vAlign w:val="center"/>
            <w:hideMark/>
          </w:tcPr>
          <w:p w14:paraId="619EFE2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-0.222*</w:t>
            </w:r>
          </w:p>
        </w:tc>
      </w:tr>
      <w:tr w:rsidR="00C01394" w:rsidRPr="007E7978" w14:paraId="65A2A9D5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528DC7DD" w14:textId="470100B2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Plant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height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123" w:type="dxa"/>
            <w:noWrap/>
            <w:vAlign w:val="center"/>
            <w:hideMark/>
          </w:tcPr>
          <w:p w14:paraId="243953D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4651F77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383" w:type="dxa"/>
            <w:noWrap/>
            <w:vAlign w:val="center"/>
            <w:hideMark/>
          </w:tcPr>
          <w:p w14:paraId="518F1E9E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-0.126</w:t>
            </w:r>
          </w:p>
        </w:tc>
        <w:tc>
          <w:tcPr>
            <w:tcW w:w="1137" w:type="dxa"/>
            <w:noWrap/>
            <w:vAlign w:val="center"/>
            <w:hideMark/>
          </w:tcPr>
          <w:p w14:paraId="7A96687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0.191*</w:t>
            </w:r>
          </w:p>
        </w:tc>
        <w:tc>
          <w:tcPr>
            <w:tcW w:w="1150" w:type="dxa"/>
            <w:noWrap/>
            <w:vAlign w:val="center"/>
            <w:hideMark/>
          </w:tcPr>
          <w:p w14:paraId="7731971B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0.424**</w:t>
            </w:r>
          </w:p>
        </w:tc>
        <w:tc>
          <w:tcPr>
            <w:tcW w:w="876" w:type="dxa"/>
            <w:noWrap/>
            <w:vAlign w:val="center"/>
            <w:hideMark/>
          </w:tcPr>
          <w:p w14:paraId="447EE1E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0.080</w:t>
            </w:r>
          </w:p>
        </w:tc>
        <w:tc>
          <w:tcPr>
            <w:tcW w:w="996" w:type="dxa"/>
            <w:noWrap/>
            <w:vAlign w:val="center"/>
            <w:hideMark/>
          </w:tcPr>
          <w:p w14:paraId="52ADB8A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0.058</w:t>
            </w:r>
          </w:p>
        </w:tc>
        <w:tc>
          <w:tcPr>
            <w:tcW w:w="1134" w:type="dxa"/>
            <w:noWrap/>
            <w:vAlign w:val="center"/>
            <w:hideMark/>
          </w:tcPr>
          <w:p w14:paraId="6D90E48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-0.023</w:t>
            </w:r>
          </w:p>
        </w:tc>
        <w:tc>
          <w:tcPr>
            <w:tcW w:w="1275" w:type="dxa"/>
            <w:noWrap/>
            <w:vAlign w:val="center"/>
            <w:hideMark/>
          </w:tcPr>
          <w:p w14:paraId="6A9C32C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0.063</w:t>
            </w:r>
          </w:p>
        </w:tc>
        <w:tc>
          <w:tcPr>
            <w:tcW w:w="1134" w:type="dxa"/>
            <w:noWrap/>
            <w:vAlign w:val="center"/>
            <w:hideMark/>
          </w:tcPr>
          <w:p w14:paraId="0554385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-0.010</w:t>
            </w:r>
          </w:p>
        </w:tc>
        <w:tc>
          <w:tcPr>
            <w:tcW w:w="1276" w:type="dxa"/>
            <w:noWrap/>
            <w:vAlign w:val="center"/>
            <w:hideMark/>
          </w:tcPr>
          <w:p w14:paraId="0B01F86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0.067</w:t>
            </w:r>
          </w:p>
        </w:tc>
      </w:tr>
      <w:tr w:rsidR="00C01394" w:rsidRPr="007E7978" w14:paraId="7C70309C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2C5A2F3D" w14:textId="29316508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Spike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length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123" w:type="dxa"/>
            <w:noWrap/>
            <w:vAlign w:val="center"/>
            <w:hideMark/>
          </w:tcPr>
          <w:p w14:paraId="1AD30F5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2E00C18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6E0CCC4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137" w:type="dxa"/>
            <w:noWrap/>
            <w:vAlign w:val="center"/>
            <w:hideMark/>
          </w:tcPr>
          <w:p w14:paraId="7C05AC2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0.687**</w:t>
            </w:r>
          </w:p>
        </w:tc>
        <w:tc>
          <w:tcPr>
            <w:tcW w:w="1150" w:type="dxa"/>
            <w:noWrap/>
            <w:vAlign w:val="center"/>
            <w:hideMark/>
          </w:tcPr>
          <w:p w14:paraId="00A9ADB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0.149</w:t>
            </w:r>
          </w:p>
        </w:tc>
        <w:tc>
          <w:tcPr>
            <w:tcW w:w="876" w:type="dxa"/>
            <w:noWrap/>
            <w:vAlign w:val="center"/>
            <w:hideMark/>
          </w:tcPr>
          <w:p w14:paraId="087AB1E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0.194*</w:t>
            </w:r>
          </w:p>
        </w:tc>
        <w:tc>
          <w:tcPr>
            <w:tcW w:w="996" w:type="dxa"/>
            <w:noWrap/>
            <w:vAlign w:val="center"/>
            <w:hideMark/>
          </w:tcPr>
          <w:p w14:paraId="6606E18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0.193*</w:t>
            </w:r>
          </w:p>
        </w:tc>
        <w:tc>
          <w:tcPr>
            <w:tcW w:w="1134" w:type="dxa"/>
            <w:noWrap/>
            <w:vAlign w:val="center"/>
            <w:hideMark/>
          </w:tcPr>
          <w:p w14:paraId="3105CBE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-0.141</w:t>
            </w:r>
          </w:p>
        </w:tc>
        <w:tc>
          <w:tcPr>
            <w:tcW w:w="1275" w:type="dxa"/>
            <w:noWrap/>
            <w:vAlign w:val="center"/>
            <w:hideMark/>
          </w:tcPr>
          <w:p w14:paraId="466BF10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0.290**</w:t>
            </w:r>
          </w:p>
        </w:tc>
        <w:tc>
          <w:tcPr>
            <w:tcW w:w="1134" w:type="dxa"/>
            <w:noWrap/>
            <w:vAlign w:val="center"/>
            <w:hideMark/>
          </w:tcPr>
          <w:p w14:paraId="36095A8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-0.129</w:t>
            </w:r>
          </w:p>
        </w:tc>
        <w:tc>
          <w:tcPr>
            <w:tcW w:w="1276" w:type="dxa"/>
            <w:noWrap/>
            <w:vAlign w:val="center"/>
            <w:hideMark/>
          </w:tcPr>
          <w:p w14:paraId="1FE3ACF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0.231**</w:t>
            </w:r>
          </w:p>
        </w:tc>
      </w:tr>
      <w:tr w:rsidR="00C01394" w:rsidRPr="007E7978" w14:paraId="50D57163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7705D48B" w14:textId="27C9324D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978">
              <w:rPr>
                <w:b/>
                <w:bCs/>
                <w:sz w:val="24"/>
                <w:szCs w:val="24"/>
              </w:rPr>
              <w:t>Spikelets</w:t>
            </w:r>
            <w:proofErr w:type="spellEnd"/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23" w:type="dxa"/>
            <w:noWrap/>
            <w:vAlign w:val="center"/>
            <w:hideMark/>
          </w:tcPr>
          <w:p w14:paraId="35B7CCB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6735317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7EB789C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622D988B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150" w:type="dxa"/>
            <w:noWrap/>
            <w:vAlign w:val="center"/>
            <w:hideMark/>
          </w:tcPr>
          <w:p w14:paraId="0A41F31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0.329**</w:t>
            </w:r>
          </w:p>
        </w:tc>
        <w:tc>
          <w:tcPr>
            <w:tcW w:w="876" w:type="dxa"/>
            <w:noWrap/>
            <w:vAlign w:val="center"/>
            <w:hideMark/>
          </w:tcPr>
          <w:p w14:paraId="1F16ECEE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0.108</w:t>
            </w:r>
          </w:p>
        </w:tc>
        <w:tc>
          <w:tcPr>
            <w:tcW w:w="996" w:type="dxa"/>
            <w:noWrap/>
            <w:vAlign w:val="center"/>
            <w:hideMark/>
          </w:tcPr>
          <w:p w14:paraId="4D8C35C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0.255**</w:t>
            </w:r>
          </w:p>
        </w:tc>
        <w:tc>
          <w:tcPr>
            <w:tcW w:w="1134" w:type="dxa"/>
            <w:noWrap/>
            <w:vAlign w:val="center"/>
            <w:hideMark/>
          </w:tcPr>
          <w:p w14:paraId="16F92DC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-0.030</w:t>
            </w:r>
          </w:p>
        </w:tc>
        <w:tc>
          <w:tcPr>
            <w:tcW w:w="1275" w:type="dxa"/>
            <w:noWrap/>
            <w:vAlign w:val="center"/>
            <w:hideMark/>
          </w:tcPr>
          <w:p w14:paraId="705CF9A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0.342**</w:t>
            </w:r>
          </w:p>
        </w:tc>
        <w:tc>
          <w:tcPr>
            <w:tcW w:w="1134" w:type="dxa"/>
            <w:noWrap/>
            <w:vAlign w:val="center"/>
            <w:hideMark/>
          </w:tcPr>
          <w:p w14:paraId="39E1C8B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-0.069</w:t>
            </w:r>
          </w:p>
        </w:tc>
        <w:tc>
          <w:tcPr>
            <w:tcW w:w="1276" w:type="dxa"/>
            <w:noWrap/>
            <w:vAlign w:val="center"/>
            <w:hideMark/>
          </w:tcPr>
          <w:p w14:paraId="25DE00E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0.303**</w:t>
            </w:r>
          </w:p>
        </w:tc>
      </w:tr>
      <w:tr w:rsidR="00C01394" w:rsidRPr="007E7978" w14:paraId="2B2F4D71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276BCA25" w14:textId="29B1A420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Peduncle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length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123" w:type="dxa"/>
            <w:noWrap/>
            <w:vAlign w:val="center"/>
            <w:hideMark/>
          </w:tcPr>
          <w:p w14:paraId="6D36A57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6477812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57A29FC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14D8F46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6225F6F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876" w:type="dxa"/>
            <w:noWrap/>
            <w:vAlign w:val="center"/>
            <w:hideMark/>
          </w:tcPr>
          <w:p w14:paraId="657FC40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0.107</w:t>
            </w:r>
          </w:p>
        </w:tc>
        <w:tc>
          <w:tcPr>
            <w:tcW w:w="996" w:type="dxa"/>
            <w:noWrap/>
            <w:vAlign w:val="center"/>
            <w:hideMark/>
          </w:tcPr>
          <w:p w14:paraId="71914FF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-0.031</w:t>
            </w:r>
          </w:p>
        </w:tc>
        <w:tc>
          <w:tcPr>
            <w:tcW w:w="1134" w:type="dxa"/>
            <w:noWrap/>
            <w:vAlign w:val="center"/>
            <w:hideMark/>
          </w:tcPr>
          <w:p w14:paraId="6EB65CE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-0.175*</w:t>
            </w:r>
          </w:p>
        </w:tc>
        <w:tc>
          <w:tcPr>
            <w:tcW w:w="1275" w:type="dxa"/>
            <w:noWrap/>
            <w:vAlign w:val="center"/>
            <w:hideMark/>
          </w:tcPr>
          <w:p w14:paraId="6516C23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-0.024</w:t>
            </w:r>
          </w:p>
        </w:tc>
        <w:tc>
          <w:tcPr>
            <w:tcW w:w="1134" w:type="dxa"/>
            <w:noWrap/>
            <w:vAlign w:val="center"/>
            <w:hideMark/>
          </w:tcPr>
          <w:p w14:paraId="3524952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-0.063</w:t>
            </w:r>
          </w:p>
        </w:tc>
        <w:tc>
          <w:tcPr>
            <w:tcW w:w="1276" w:type="dxa"/>
            <w:noWrap/>
            <w:vAlign w:val="center"/>
            <w:hideMark/>
          </w:tcPr>
          <w:p w14:paraId="577B2B0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-0.046</w:t>
            </w:r>
          </w:p>
        </w:tc>
      </w:tr>
      <w:tr w:rsidR="00C01394" w:rsidRPr="007E7978" w14:paraId="5E4268B8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50BAB8F9" w14:textId="6ACF1176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No.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of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tillers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1123" w:type="dxa"/>
            <w:noWrap/>
            <w:vAlign w:val="center"/>
            <w:hideMark/>
          </w:tcPr>
          <w:p w14:paraId="265708E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3FCE3E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47BFDCE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268B390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4616AB1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EAE4F0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996" w:type="dxa"/>
            <w:noWrap/>
            <w:vAlign w:val="center"/>
            <w:hideMark/>
          </w:tcPr>
          <w:p w14:paraId="301A5F7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0.058</w:t>
            </w:r>
          </w:p>
        </w:tc>
        <w:tc>
          <w:tcPr>
            <w:tcW w:w="1134" w:type="dxa"/>
            <w:noWrap/>
            <w:vAlign w:val="center"/>
            <w:hideMark/>
          </w:tcPr>
          <w:p w14:paraId="7ECD1A6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0.030</w:t>
            </w:r>
          </w:p>
        </w:tc>
        <w:tc>
          <w:tcPr>
            <w:tcW w:w="1275" w:type="dxa"/>
            <w:noWrap/>
            <w:vAlign w:val="center"/>
            <w:hideMark/>
          </w:tcPr>
          <w:p w14:paraId="1D7A571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0.294**</w:t>
            </w:r>
          </w:p>
        </w:tc>
        <w:tc>
          <w:tcPr>
            <w:tcW w:w="1134" w:type="dxa"/>
            <w:noWrap/>
            <w:vAlign w:val="center"/>
            <w:hideMark/>
          </w:tcPr>
          <w:p w14:paraId="796B71B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0.202*</w:t>
            </w:r>
          </w:p>
        </w:tc>
        <w:tc>
          <w:tcPr>
            <w:tcW w:w="1276" w:type="dxa"/>
            <w:noWrap/>
            <w:vAlign w:val="center"/>
            <w:hideMark/>
          </w:tcPr>
          <w:p w14:paraId="29F6059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0.354**</w:t>
            </w:r>
          </w:p>
        </w:tc>
      </w:tr>
      <w:tr w:rsidR="00C01394" w:rsidRPr="007E7978" w14:paraId="456B5900" w14:textId="77777777" w:rsidTr="00A5747F">
        <w:trPr>
          <w:trHeight w:val="300"/>
        </w:trPr>
        <w:tc>
          <w:tcPr>
            <w:tcW w:w="2141" w:type="dxa"/>
            <w:noWrap/>
            <w:vAlign w:val="center"/>
            <w:hideMark/>
          </w:tcPr>
          <w:p w14:paraId="34B85162" w14:textId="593350BD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lastRenderedPageBreak/>
              <w:t>Grain</w:t>
            </w:r>
            <w:r w:rsidR="00507F71" w:rsidRPr="007E7978">
              <w:rPr>
                <w:b/>
                <w:bCs/>
                <w:sz w:val="24"/>
                <w:szCs w:val="24"/>
              </w:rPr>
              <w:t>s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per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23" w:type="dxa"/>
            <w:noWrap/>
            <w:vAlign w:val="center"/>
            <w:hideMark/>
          </w:tcPr>
          <w:p w14:paraId="1E16DDB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6E44896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5657F8A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07EBF0F9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0188380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1DB426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338E868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134" w:type="dxa"/>
            <w:noWrap/>
            <w:vAlign w:val="center"/>
            <w:hideMark/>
          </w:tcPr>
          <w:p w14:paraId="7DCB3DE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0.212*</w:t>
            </w:r>
          </w:p>
        </w:tc>
        <w:tc>
          <w:tcPr>
            <w:tcW w:w="1275" w:type="dxa"/>
            <w:noWrap/>
            <w:vAlign w:val="center"/>
            <w:hideMark/>
          </w:tcPr>
          <w:p w14:paraId="7911EF53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0.804**</w:t>
            </w:r>
          </w:p>
        </w:tc>
        <w:tc>
          <w:tcPr>
            <w:tcW w:w="1134" w:type="dxa"/>
            <w:noWrap/>
            <w:vAlign w:val="center"/>
            <w:hideMark/>
          </w:tcPr>
          <w:p w14:paraId="4017367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0.336**</w:t>
            </w:r>
          </w:p>
        </w:tc>
        <w:tc>
          <w:tcPr>
            <w:tcW w:w="1276" w:type="dxa"/>
            <w:noWrap/>
            <w:vAlign w:val="center"/>
            <w:hideMark/>
          </w:tcPr>
          <w:p w14:paraId="5591620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0.867**</w:t>
            </w:r>
          </w:p>
        </w:tc>
      </w:tr>
      <w:tr w:rsidR="00C01394" w:rsidRPr="007E7978" w14:paraId="0D830494" w14:textId="77777777" w:rsidTr="00A5747F">
        <w:trPr>
          <w:trHeight w:val="395"/>
        </w:trPr>
        <w:tc>
          <w:tcPr>
            <w:tcW w:w="2141" w:type="dxa"/>
            <w:noWrap/>
            <w:vAlign w:val="center"/>
            <w:hideMark/>
          </w:tcPr>
          <w:p w14:paraId="42422B64" w14:textId="4A8B1B60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7E7978">
              <w:rPr>
                <w:b/>
                <w:bCs/>
                <w:sz w:val="24"/>
                <w:szCs w:val="24"/>
              </w:rPr>
              <w:t>1000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grain</w:t>
            </w:r>
            <w:proofErr w:type="gramEnd"/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wt.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(g.)</w:t>
            </w:r>
          </w:p>
        </w:tc>
        <w:tc>
          <w:tcPr>
            <w:tcW w:w="1123" w:type="dxa"/>
            <w:noWrap/>
            <w:vAlign w:val="center"/>
            <w:hideMark/>
          </w:tcPr>
          <w:p w14:paraId="7F8785B9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0D2207B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6D8EB48B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16B13A2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280F9A6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79A2D41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6AEF6B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3C3A5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275" w:type="dxa"/>
            <w:noWrap/>
            <w:vAlign w:val="center"/>
            <w:hideMark/>
          </w:tcPr>
          <w:p w14:paraId="6E966C9F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0.245**</w:t>
            </w:r>
          </w:p>
        </w:tc>
        <w:tc>
          <w:tcPr>
            <w:tcW w:w="1134" w:type="dxa"/>
            <w:noWrap/>
            <w:vAlign w:val="center"/>
            <w:hideMark/>
          </w:tcPr>
          <w:p w14:paraId="1BD2143D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0.218*</w:t>
            </w:r>
          </w:p>
        </w:tc>
        <w:tc>
          <w:tcPr>
            <w:tcW w:w="1276" w:type="dxa"/>
            <w:noWrap/>
            <w:vAlign w:val="center"/>
            <w:hideMark/>
          </w:tcPr>
          <w:p w14:paraId="655F210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0.301**</w:t>
            </w:r>
          </w:p>
        </w:tc>
      </w:tr>
      <w:tr w:rsidR="00C01394" w:rsidRPr="007E7978" w14:paraId="19C7CC08" w14:textId="77777777" w:rsidTr="00A5747F">
        <w:trPr>
          <w:trHeight w:val="537"/>
        </w:trPr>
        <w:tc>
          <w:tcPr>
            <w:tcW w:w="2141" w:type="dxa"/>
            <w:noWrap/>
            <w:vAlign w:val="center"/>
            <w:hideMark/>
          </w:tcPr>
          <w:p w14:paraId="76535EFB" w14:textId="2608D042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Biological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yield</w:t>
            </w:r>
          </w:p>
        </w:tc>
        <w:tc>
          <w:tcPr>
            <w:tcW w:w="1123" w:type="dxa"/>
            <w:noWrap/>
            <w:vAlign w:val="center"/>
            <w:hideMark/>
          </w:tcPr>
          <w:p w14:paraId="776FAC6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1235065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1741104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3619162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7B73CB21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24449F96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7AAF4DC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480A50A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485A10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134" w:type="dxa"/>
            <w:noWrap/>
            <w:vAlign w:val="center"/>
            <w:hideMark/>
          </w:tcPr>
          <w:p w14:paraId="20B3BACE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-0.019</w:t>
            </w:r>
          </w:p>
        </w:tc>
        <w:tc>
          <w:tcPr>
            <w:tcW w:w="1276" w:type="dxa"/>
            <w:noWrap/>
            <w:vAlign w:val="center"/>
            <w:hideMark/>
          </w:tcPr>
          <w:p w14:paraId="2A124402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0.954**</w:t>
            </w:r>
          </w:p>
        </w:tc>
      </w:tr>
      <w:tr w:rsidR="00C01394" w:rsidRPr="007E7978" w14:paraId="1EAF3DDD" w14:textId="77777777" w:rsidTr="00A5747F">
        <w:trPr>
          <w:trHeight w:val="69"/>
        </w:trPr>
        <w:tc>
          <w:tcPr>
            <w:tcW w:w="2141" w:type="dxa"/>
            <w:noWrap/>
            <w:vAlign w:val="center"/>
            <w:hideMark/>
          </w:tcPr>
          <w:p w14:paraId="20EB1770" w14:textId="7BA2DF29" w:rsidR="00C01394" w:rsidRPr="007E7978" w:rsidRDefault="00C01394" w:rsidP="007E7978">
            <w:pPr>
              <w:pStyle w:val="TableParagraph"/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Harvest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Index</w:t>
            </w:r>
            <w:r w:rsidR="005F2F8A">
              <w:rPr>
                <w:b/>
                <w:bCs/>
                <w:sz w:val="24"/>
                <w:szCs w:val="24"/>
              </w:rPr>
              <w:t xml:space="preserve">  </w:t>
            </w:r>
            <w:r w:rsidRPr="007E7978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23" w:type="dxa"/>
            <w:noWrap/>
            <w:vAlign w:val="center"/>
            <w:hideMark/>
          </w:tcPr>
          <w:p w14:paraId="75EEF6EE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6B84011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vAlign w:val="center"/>
            <w:hideMark/>
          </w:tcPr>
          <w:p w14:paraId="422AE0A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01F8D53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42184618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3845D985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6AB682C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6C406B9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942DFC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58F4614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7978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276" w:type="dxa"/>
            <w:noWrap/>
            <w:vAlign w:val="center"/>
            <w:hideMark/>
          </w:tcPr>
          <w:p w14:paraId="14807257" w14:textId="77777777" w:rsidR="00C01394" w:rsidRPr="007E7978" w:rsidRDefault="00C01394" w:rsidP="007E797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7E7978">
              <w:rPr>
                <w:sz w:val="24"/>
                <w:szCs w:val="24"/>
              </w:rPr>
              <w:t>0.271**</w:t>
            </w:r>
          </w:p>
        </w:tc>
      </w:tr>
    </w:tbl>
    <w:p w14:paraId="7E6DFB7E" w14:textId="13660C3E" w:rsidR="00D06614" w:rsidRPr="007E7978" w:rsidRDefault="00C01394" w:rsidP="007E7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 w:rsidRPr="007E7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  <w:r w:rsidRPr="007E797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1%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probability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level</w:t>
      </w:r>
      <w:r w:rsidR="005F2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bCs/>
          <w:sz w:val="24"/>
          <w:szCs w:val="24"/>
        </w:rPr>
        <w:t>respectively</w:t>
      </w:r>
    </w:p>
    <w:p w14:paraId="54CB62BD" w14:textId="77777777" w:rsidR="006A67C8" w:rsidRPr="007E7978" w:rsidRDefault="006A67C8" w:rsidP="007E7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802A2" w14:textId="2D870BD9" w:rsidR="006A67C8" w:rsidRPr="007E7978" w:rsidRDefault="006A67C8" w:rsidP="007E7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E5462" w14:textId="77777777" w:rsidR="003F5A87" w:rsidRPr="007E7978" w:rsidRDefault="003F5A87" w:rsidP="007E7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2987C" w14:textId="0B3EF3A2" w:rsidR="00A5747F" w:rsidRPr="007E7978" w:rsidRDefault="00A5747F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4F7E" w14:textId="11974CBF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80929" w14:textId="56345890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67118" w14:textId="109D64F6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6F089" w14:textId="33B66FF8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23969" w14:textId="7F915EF3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484CB" w14:textId="6D97249A" w:rsidR="006333F5" w:rsidRPr="007E7978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2560" w14:textId="0E37BC64" w:rsidR="006333F5" w:rsidRDefault="006333F5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2EE9F" w14:textId="29005B2F" w:rsidR="008C4A2A" w:rsidRDefault="008C4A2A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6E42F" w14:textId="3A04BA49" w:rsidR="008C4A2A" w:rsidRDefault="008C4A2A" w:rsidP="007E7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B59A9" w14:textId="4984E8D8" w:rsidR="008C4A2A" w:rsidRPr="008C4A2A" w:rsidRDefault="008C4A2A" w:rsidP="007E7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E7978">
        <w:rPr>
          <w:rFonts w:ascii="Times New Roman" w:hAnsi="Times New Roman" w:cs="Times New Roman"/>
          <w:b/>
          <w:sz w:val="24"/>
          <w:szCs w:val="24"/>
        </w:rPr>
        <w:t>: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E7978">
        <w:rPr>
          <w:rFonts w:ascii="Times New Roman" w:hAnsi="Times New Roman" w:cs="Times New Roman"/>
          <w:b/>
          <w:sz w:val="24"/>
          <w:szCs w:val="24"/>
        </w:rPr>
        <w:t>Direct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and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indirect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effects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of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12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characters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on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grain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yield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per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plant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in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wheat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genotype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under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timely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sown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irrigated</w:t>
      </w:r>
      <w:r w:rsidR="005F2F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b/>
          <w:sz w:val="24"/>
          <w:szCs w:val="24"/>
        </w:rPr>
        <w:t>condition</w:t>
      </w:r>
    </w:p>
    <w:tbl>
      <w:tblPr>
        <w:tblStyle w:val="TableGrid"/>
        <w:tblW w:w="15067" w:type="dxa"/>
        <w:jc w:val="center"/>
        <w:tblLook w:val="04A0" w:firstRow="1" w:lastRow="0" w:firstColumn="1" w:lastColumn="0" w:noHBand="0" w:noVBand="1"/>
      </w:tblPr>
      <w:tblGrid>
        <w:gridCol w:w="2086"/>
        <w:gridCol w:w="1083"/>
        <w:gridCol w:w="1221"/>
        <w:gridCol w:w="963"/>
        <w:gridCol w:w="1237"/>
        <w:gridCol w:w="1137"/>
        <w:gridCol w:w="1150"/>
        <w:gridCol w:w="924"/>
        <w:gridCol w:w="927"/>
        <w:gridCol w:w="928"/>
        <w:gridCol w:w="1230"/>
        <w:gridCol w:w="1030"/>
        <w:gridCol w:w="1151"/>
      </w:tblGrid>
      <w:tr w:rsidR="00C01394" w:rsidRPr="001B781D" w14:paraId="5CA34E41" w14:textId="77777777" w:rsidTr="0063060A">
        <w:trPr>
          <w:trHeight w:val="1200"/>
          <w:jc w:val="center"/>
        </w:trPr>
        <w:tc>
          <w:tcPr>
            <w:tcW w:w="2086" w:type="dxa"/>
            <w:noWrap/>
            <w:vAlign w:val="center"/>
            <w:hideMark/>
          </w:tcPr>
          <w:p w14:paraId="4B8BE55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Traits</w:t>
            </w:r>
          </w:p>
        </w:tc>
        <w:tc>
          <w:tcPr>
            <w:tcW w:w="1083" w:type="dxa"/>
            <w:vAlign w:val="center"/>
            <w:hideMark/>
          </w:tcPr>
          <w:p w14:paraId="50EAB0D2" w14:textId="6AE6D665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Heading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21" w:type="dxa"/>
            <w:vAlign w:val="center"/>
            <w:hideMark/>
          </w:tcPr>
          <w:p w14:paraId="568E3D2F" w14:textId="6D1B23F4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963" w:type="dxa"/>
            <w:vAlign w:val="center"/>
            <w:hideMark/>
          </w:tcPr>
          <w:p w14:paraId="29CE0633" w14:textId="7AEE2E6C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237" w:type="dxa"/>
            <w:vAlign w:val="center"/>
            <w:hideMark/>
          </w:tcPr>
          <w:p w14:paraId="5FD08900" w14:textId="7FF7B911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137" w:type="dxa"/>
            <w:vAlign w:val="center"/>
            <w:hideMark/>
          </w:tcPr>
          <w:p w14:paraId="5E24A0DC" w14:textId="24C7550E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Spikelets</w:t>
            </w:r>
            <w:proofErr w:type="spellEnd"/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150" w:type="dxa"/>
            <w:vAlign w:val="center"/>
            <w:hideMark/>
          </w:tcPr>
          <w:p w14:paraId="3E3C0C49" w14:textId="2C1BB842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Peduncle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924" w:type="dxa"/>
            <w:vAlign w:val="center"/>
            <w:hideMark/>
          </w:tcPr>
          <w:p w14:paraId="20B029BC" w14:textId="17E245BA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tillers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927" w:type="dxa"/>
            <w:vAlign w:val="center"/>
            <w:hideMark/>
          </w:tcPr>
          <w:p w14:paraId="213DC347" w14:textId="14C1736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E17485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928" w:type="dxa"/>
            <w:vAlign w:val="center"/>
            <w:hideMark/>
          </w:tcPr>
          <w:p w14:paraId="59793430" w14:textId="1BFC03E4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wt.(g.)</w:t>
            </w:r>
          </w:p>
        </w:tc>
        <w:tc>
          <w:tcPr>
            <w:tcW w:w="1230" w:type="dxa"/>
            <w:vAlign w:val="center"/>
            <w:hideMark/>
          </w:tcPr>
          <w:p w14:paraId="19D3F486" w14:textId="391508D6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Biological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</w:p>
        </w:tc>
        <w:tc>
          <w:tcPr>
            <w:tcW w:w="1030" w:type="dxa"/>
            <w:vAlign w:val="center"/>
            <w:hideMark/>
          </w:tcPr>
          <w:p w14:paraId="73587F69" w14:textId="5E8EE136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Harvest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51" w:type="dxa"/>
            <w:vAlign w:val="center"/>
            <w:hideMark/>
          </w:tcPr>
          <w:p w14:paraId="251CCAF8" w14:textId="74B0F6E9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</w:tr>
      <w:tr w:rsidR="00C01394" w:rsidRPr="001B781D" w14:paraId="50266C72" w14:textId="77777777" w:rsidTr="0063060A">
        <w:trPr>
          <w:trHeight w:val="275"/>
          <w:jc w:val="center"/>
        </w:trPr>
        <w:tc>
          <w:tcPr>
            <w:tcW w:w="2086" w:type="dxa"/>
            <w:noWrap/>
            <w:hideMark/>
          </w:tcPr>
          <w:p w14:paraId="7FFDFC5C" w14:textId="319AACEE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Heading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83" w:type="dxa"/>
            <w:noWrap/>
            <w:vAlign w:val="center"/>
            <w:hideMark/>
          </w:tcPr>
          <w:p w14:paraId="4DC7531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-0.0213</w:t>
            </w:r>
          </w:p>
        </w:tc>
        <w:tc>
          <w:tcPr>
            <w:tcW w:w="1221" w:type="dxa"/>
            <w:noWrap/>
            <w:vAlign w:val="center"/>
            <w:hideMark/>
          </w:tcPr>
          <w:p w14:paraId="72CAF14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-0.0003</w:t>
            </w:r>
          </w:p>
        </w:tc>
        <w:tc>
          <w:tcPr>
            <w:tcW w:w="963" w:type="dxa"/>
            <w:noWrap/>
            <w:vAlign w:val="center"/>
            <w:hideMark/>
          </w:tcPr>
          <w:p w14:paraId="6E96B71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0.0096</w:t>
            </w:r>
          </w:p>
        </w:tc>
        <w:tc>
          <w:tcPr>
            <w:tcW w:w="1237" w:type="dxa"/>
            <w:noWrap/>
            <w:vAlign w:val="center"/>
            <w:hideMark/>
          </w:tcPr>
          <w:p w14:paraId="26FAAAB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137" w:type="dxa"/>
            <w:noWrap/>
            <w:vAlign w:val="center"/>
            <w:hideMark/>
          </w:tcPr>
          <w:p w14:paraId="79744C0D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0.0030</w:t>
            </w:r>
          </w:p>
        </w:tc>
        <w:tc>
          <w:tcPr>
            <w:tcW w:w="1150" w:type="dxa"/>
            <w:noWrap/>
            <w:vAlign w:val="center"/>
            <w:hideMark/>
          </w:tcPr>
          <w:p w14:paraId="7D968E8C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-0.0033</w:t>
            </w:r>
          </w:p>
        </w:tc>
        <w:tc>
          <w:tcPr>
            <w:tcW w:w="924" w:type="dxa"/>
            <w:noWrap/>
            <w:vAlign w:val="center"/>
            <w:hideMark/>
          </w:tcPr>
          <w:p w14:paraId="13E78C9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927" w:type="dxa"/>
            <w:noWrap/>
            <w:vAlign w:val="center"/>
            <w:hideMark/>
          </w:tcPr>
          <w:p w14:paraId="35086C5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928" w:type="dxa"/>
            <w:noWrap/>
            <w:vAlign w:val="center"/>
            <w:hideMark/>
          </w:tcPr>
          <w:p w14:paraId="1F3050D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230" w:type="dxa"/>
            <w:noWrap/>
            <w:vAlign w:val="center"/>
            <w:hideMark/>
          </w:tcPr>
          <w:p w14:paraId="1B9B2EA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0.1530</w:t>
            </w:r>
          </w:p>
        </w:tc>
        <w:tc>
          <w:tcPr>
            <w:tcW w:w="1030" w:type="dxa"/>
            <w:noWrap/>
            <w:vAlign w:val="center"/>
            <w:hideMark/>
          </w:tcPr>
          <w:p w14:paraId="2B5902D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-0.0672</w:t>
            </w:r>
          </w:p>
        </w:tc>
        <w:tc>
          <w:tcPr>
            <w:tcW w:w="1151" w:type="dxa"/>
            <w:noWrap/>
            <w:vAlign w:val="center"/>
            <w:hideMark/>
          </w:tcPr>
          <w:p w14:paraId="10CE29C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0.076</w:t>
            </w:r>
          </w:p>
        </w:tc>
      </w:tr>
      <w:tr w:rsidR="00C01394" w:rsidRPr="001B781D" w14:paraId="289E731A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6D1B3C7C" w14:textId="3DACBC21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1083" w:type="dxa"/>
            <w:noWrap/>
            <w:vAlign w:val="center"/>
            <w:hideMark/>
          </w:tcPr>
          <w:p w14:paraId="48EC508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0.0084</w:t>
            </w:r>
          </w:p>
        </w:tc>
        <w:tc>
          <w:tcPr>
            <w:tcW w:w="1221" w:type="dxa"/>
            <w:noWrap/>
            <w:vAlign w:val="center"/>
            <w:hideMark/>
          </w:tcPr>
          <w:p w14:paraId="2CDAA2C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0.0008</w:t>
            </w:r>
          </w:p>
        </w:tc>
        <w:tc>
          <w:tcPr>
            <w:tcW w:w="963" w:type="dxa"/>
            <w:noWrap/>
            <w:vAlign w:val="center"/>
            <w:hideMark/>
          </w:tcPr>
          <w:p w14:paraId="5AA2EA8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-0.0003</w:t>
            </w:r>
          </w:p>
        </w:tc>
        <w:tc>
          <w:tcPr>
            <w:tcW w:w="1237" w:type="dxa"/>
            <w:noWrap/>
            <w:vAlign w:val="center"/>
            <w:hideMark/>
          </w:tcPr>
          <w:p w14:paraId="370B44A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0.0052</w:t>
            </w:r>
          </w:p>
        </w:tc>
        <w:tc>
          <w:tcPr>
            <w:tcW w:w="1137" w:type="dxa"/>
            <w:noWrap/>
            <w:vAlign w:val="center"/>
            <w:hideMark/>
          </w:tcPr>
          <w:p w14:paraId="4654D8A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-0.0033</w:t>
            </w:r>
          </w:p>
        </w:tc>
        <w:tc>
          <w:tcPr>
            <w:tcW w:w="1150" w:type="dxa"/>
            <w:noWrap/>
            <w:vAlign w:val="center"/>
            <w:hideMark/>
          </w:tcPr>
          <w:p w14:paraId="4008B51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  <w:tc>
          <w:tcPr>
            <w:tcW w:w="924" w:type="dxa"/>
            <w:noWrap/>
            <w:vAlign w:val="center"/>
            <w:hideMark/>
          </w:tcPr>
          <w:p w14:paraId="2919250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0.0018</w:t>
            </w:r>
          </w:p>
        </w:tc>
        <w:tc>
          <w:tcPr>
            <w:tcW w:w="927" w:type="dxa"/>
            <w:noWrap/>
            <w:vAlign w:val="center"/>
            <w:hideMark/>
          </w:tcPr>
          <w:p w14:paraId="44AF45C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-0.0043</w:t>
            </w:r>
          </w:p>
        </w:tc>
        <w:tc>
          <w:tcPr>
            <w:tcW w:w="928" w:type="dxa"/>
            <w:noWrap/>
            <w:vAlign w:val="center"/>
            <w:hideMark/>
          </w:tcPr>
          <w:p w14:paraId="1315C0C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-0.0001</w:t>
            </w:r>
          </w:p>
        </w:tc>
        <w:tc>
          <w:tcPr>
            <w:tcW w:w="1230" w:type="dxa"/>
            <w:noWrap/>
            <w:vAlign w:val="center"/>
            <w:hideMark/>
          </w:tcPr>
          <w:p w14:paraId="4490B2E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-0.3210</w:t>
            </w:r>
          </w:p>
        </w:tc>
        <w:tc>
          <w:tcPr>
            <w:tcW w:w="1030" w:type="dxa"/>
            <w:noWrap/>
            <w:vAlign w:val="center"/>
            <w:hideMark/>
          </w:tcPr>
          <w:p w14:paraId="7E2C65B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0.0903</w:t>
            </w:r>
          </w:p>
        </w:tc>
        <w:tc>
          <w:tcPr>
            <w:tcW w:w="1151" w:type="dxa"/>
            <w:noWrap/>
            <w:vAlign w:val="center"/>
            <w:hideMark/>
          </w:tcPr>
          <w:p w14:paraId="08470BD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-0.222*</w:t>
            </w:r>
          </w:p>
        </w:tc>
      </w:tr>
      <w:tr w:rsidR="00C01394" w:rsidRPr="001B781D" w14:paraId="2FE32255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61B27C2B" w14:textId="4C03804C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083" w:type="dxa"/>
            <w:noWrap/>
            <w:vAlign w:val="center"/>
            <w:hideMark/>
          </w:tcPr>
          <w:p w14:paraId="175261A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-0.0111</w:t>
            </w:r>
          </w:p>
        </w:tc>
        <w:tc>
          <w:tcPr>
            <w:tcW w:w="1221" w:type="dxa"/>
            <w:noWrap/>
            <w:vAlign w:val="center"/>
            <w:hideMark/>
          </w:tcPr>
          <w:p w14:paraId="4E7909F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963" w:type="dxa"/>
            <w:noWrap/>
            <w:vAlign w:val="center"/>
            <w:hideMark/>
          </w:tcPr>
          <w:p w14:paraId="147F97A8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0.0184</w:t>
            </w:r>
          </w:p>
        </w:tc>
        <w:tc>
          <w:tcPr>
            <w:tcW w:w="1237" w:type="dxa"/>
            <w:noWrap/>
            <w:vAlign w:val="center"/>
            <w:hideMark/>
          </w:tcPr>
          <w:p w14:paraId="7DE9BC7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1137" w:type="dxa"/>
            <w:noWrap/>
            <w:vAlign w:val="center"/>
            <w:hideMark/>
          </w:tcPr>
          <w:p w14:paraId="0AF09A3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0.0022</w:t>
            </w:r>
          </w:p>
        </w:tc>
        <w:tc>
          <w:tcPr>
            <w:tcW w:w="1150" w:type="dxa"/>
            <w:noWrap/>
            <w:vAlign w:val="center"/>
            <w:hideMark/>
          </w:tcPr>
          <w:p w14:paraId="4B59209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-0.0048</w:t>
            </w:r>
          </w:p>
        </w:tc>
        <w:tc>
          <w:tcPr>
            <w:tcW w:w="924" w:type="dxa"/>
            <w:noWrap/>
            <w:vAlign w:val="center"/>
            <w:hideMark/>
          </w:tcPr>
          <w:p w14:paraId="354467A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0.0021</w:t>
            </w:r>
          </w:p>
        </w:tc>
        <w:tc>
          <w:tcPr>
            <w:tcW w:w="927" w:type="dxa"/>
            <w:noWrap/>
            <w:vAlign w:val="center"/>
            <w:hideMark/>
          </w:tcPr>
          <w:p w14:paraId="1C490B8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0.0012</w:t>
            </w:r>
          </w:p>
        </w:tc>
        <w:tc>
          <w:tcPr>
            <w:tcW w:w="928" w:type="dxa"/>
            <w:noWrap/>
            <w:vAlign w:val="center"/>
            <w:hideMark/>
          </w:tcPr>
          <w:p w14:paraId="394BBA58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230" w:type="dxa"/>
            <w:noWrap/>
            <w:vAlign w:val="center"/>
            <w:hideMark/>
          </w:tcPr>
          <w:p w14:paraId="2938915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0.0591</w:t>
            </w:r>
          </w:p>
        </w:tc>
        <w:tc>
          <w:tcPr>
            <w:tcW w:w="1030" w:type="dxa"/>
            <w:noWrap/>
            <w:vAlign w:val="center"/>
            <w:hideMark/>
          </w:tcPr>
          <w:p w14:paraId="7A2BB7F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-0.0027</w:t>
            </w:r>
          </w:p>
        </w:tc>
        <w:tc>
          <w:tcPr>
            <w:tcW w:w="1151" w:type="dxa"/>
            <w:noWrap/>
            <w:vAlign w:val="center"/>
            <w:hideMark/>
          </w:tcPr>
          <w:p w14:paraId="7A3DCCB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</w:tr>
      <w:tr w:rsidR="00C01394" w:rsidRPr="001B781D" w14:paraId="455ABF47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37A8E3FB" w14:textId="5ADA17F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083" w:type="dxa"/>
            <w:noWrap/>
            <w:vAlign w:val="center"/>
            <w:hideMark/>
          </w:tcPr>
          <w:p w14:paraId="653EEA8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221" w:type="dxa"/>
            <w:noWrap/>
            <w:vAlign w:val="center"/>
            <w:hideMark/>
          </w:tcPr>
          <w:p w14:paraId="39B713E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963" w:type="dxa"/>
            <w:noWrap/>
            <w:vAlign w:val="center"/>
            <w:hideMark/>
          </w:tcPr>
          <w:p w14:paraId="3F846CB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-0.0023</w:t>
            </w:r>
          </w:p>
        </w:tc>
        <w:tc>
          <w:tcPr>
            <w:tcW w:w="1237" w:type="dxa"/>
            <w:noWrap/>
            <w:vAlign w:val="center"/>
            <w:hideMark/>
          </w:tcPr>
          <w:p w14:paraId="564BD83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-0.0198</w:t>
            </w:r>
          </w:p>
        </w:tc>
        <w:tc>
          <w:tcPr>
            <w:tcW w:w="1137" w:type="dxa"/>
            <w:noWrap/>
            <w:vAlign w:val="center"/>
            <w:hideMark/>
          </w:tcPr>
          <w:p w14:paraId="36B1814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0.0081</w:t>
            </w:r>
          </w:p>
        </w:tc>
        <w:tc>
          <w:tcPr>
            <w:tcW w:w="1150" w:type="dxa"/>
            <w:noWrap/>
            <w:vAlign w:val="center"/>
            <w:hideMark/>
          </w:tcPr>
          <w:p w14:paraId="52B86FF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-0.0017</w:t>
            </w:r>
          </w:p>
        </w:tc>
        <w:tc>
          <w:tcPr>
            <w:tcW w:w="924" w:type="dxa"/>
            <w:noWrap/>
            <w:vAlign w:val="center"/>
            <w:hideMark/>
          </w:tcPr>
          <w:p w14:paraId="08ABDF9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0.0050</w:t>
            </w:r>
          </w:p>
        </w:tc>
        <w:tc>
          <w:tcPr>
            <w:tcW w:w="927" w:type="dxa"/>
            <w:noWrap/>
            <w:vAlign w:val="center"/>
            <w:hideMark/>
          </w:tcPr>
          <w:p w14:paraId="44ACCE8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0.0041</w:t>
            </w:r>
          </w:p>
        </w:tc>
        <w:tc>
          <w:tcPr>
            <w:tcW w:w="928" w:type="dxa"/>
            <w:noWrap/>
            <w:vAlign w:val="center"/>
            <w:hideMark/>
          </w:tcPr>
          <w:p w14:paraId="347B55B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230" w:type="dxa"/>
            <w:noWrap/>
            <w:vAlign w:val="center"/>
            <w:hideMark/>
          </w:tcPr>
          <w:p w14:paraId="7A93934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0.2722</w:t>
            </w:r>
          </w:p>
        </w:tc>
        <w:tc>
          <w:tcPr>
            <w:tcW w:w="1030" w:type="dxa"/>
            <w:noWrap/>
            <w:vAlign w:val="center"/>
            <w:hideMark/>
          </w:tcPr>
          <w:p w14:paraId="0A85460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-0.0347</w:t>
            </w:r>
          </w:p>
        </w:tc>
        <w:tc>
          <w:tcPr>
            <w:tcW w:w="1151" w:type="dxa"/>
            <w:noWrap/>
            <w:vAlign w:val="center"/>
            <w:hideMark/>
          </w:tcPr>
          <w:p w14:paraId="35DB9E7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0.231**</w:t>
            </w:r>
          </w:p>
        </w:tc>
      </w:tr>
      <w:tr w:rsidR="00C01394" w:rsidRPr="001B781D" w14:paraId="68B586D3" w14:textId="77777777" w:rsidTr="0063060A">
        <w:trPr>
          <w:trHeight w:val="64"/>
          <w:jc w:val="center"/>
        </w:trPr>
        <w:tc>
          <w:tcPr>
            <w:tcW w:w="2086" w:type="dxa"/>
            <w:noWrap/>
            <w:hideMark/>
          </w:tcPr>
          <w:p w14:paraId="4568D94A" w14:textId="6D66242E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Spikelets</w:t>
            </w:r>
            <w:proofErr w:type="spellEnd"/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083" w:type="dxa"/>
            <w:noWrap/>
            <w:vAlign w:val="center"/>
            <w:hideMark/>
          </w:tcPr>
          <w:p w14:paraId="6264C53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-0.0055</w:t>
            </w:r>
          </w:p>
        </w:tc>
        <w:tc>
          <w:tcPr>
            <w:tcW w:w="1221" w:type="dxa"/>
            <w:noWrap/>
            <w:vAlign w:val="center"/>
            <w:hideMark/>
          </w:tcPr>
          <w:p w14:paraId="4EEDFCC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963" w:type="dxa"/>
            <w:noWrap/>
            <w:vAlign w:val="center"/>
            <w:hideMark/>
          </w:tcPr>
          <w:p w14:paraId="1B077AE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0.0035</w:t>
            </w:r>
          </w:p>
        </w:tc>
        <w:tc>
          <w:tcPr>
            <w:tcW w:w="1237" w:type="dxa"/>
            <w:noWrap/>
            <w:vAlign w:val="center"/>
            <w:hideMark/>
          </w:tcPr>
          <w:p w14:paraId="09026ECC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-0.0136</w:t>
            </w:r>
          </w:p>
        </w:tc>
        <w:tc>
          <w:tcPr>
            <w:tcW w:w="1137" w:type="dxa"/>
            <w:noWrap/>
            <w:vAlign w:val="center"/>
            <w:hideMark/>
          </w:tcPr>
          <w:p w14:paraId="3D61462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0.0118</w:t>
            </w:r>
          </w:p>
        </w:tc>
        <w:tc>
          <w:tcPr>
            <w:tcW w:w="1150" w:type="dxa"/>
            <w:noWrap/>
            <w:vAlign w:val="center"/>
            <w:hideMark/>
          </w:tcPr>
          <w:p w14:paraId="57CD08E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-0.0037</w:t>
            </w:r>
          </w:p>
        </w:tc>
        <w:tc>
          <w:tcPr>
            <w:tcW w:w="924" w:type="dxa"/>
            <w:noWrap/>
            <w:vAlign w:val="center"/>
            <w:hideMark/>
          </w:tcPr>
          <w:p w14:paraId="6FDC663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</w:tc>
        <w:tc>
          <w:tcPr>
            <w:tcW w:w="927" w:type="dxa"/>
            <w:noWrap/>
            <w:vAlign w:val="center"/>
            <w:hideMark/>
          </w:tcPr>
          <w:p w14:paraId="754AC21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0.0055</w:t>
            </w:r>
          </w:p>
        </w:tc>
        <w:tc>
          <w:tcPr>
            <w:tcW w:w="928" w:type="dxa"/>
            <w:noWrap/>
            <w:vAlign w:val="center"/>
            <w:hideMark/>
          </w:tcPr>
          <w:p w14:paraId="5005ED4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230" w:type="dxa"/>
            <w:noWrap/>
            <w:vAlign w:val="center"/>
            <w:hideMark/>
          </w:tcPr>
          <w:p w14:paraId="0E6C00A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0.3210</w:t>
            </w:r>
          </w:p>
        </w:tc>
        <w:tc>
          <w:tcPr>
            <w:tcW w:w="1030" w:type="dxa"/>
            <w:noWrap/>
            <w:vAlign w:val="center"/>
            <w:hideMark/>
          </w:tcPr>
          <w:p w14:paraId="6060D96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-0.0186</w:t>
            </w:r>
          </w:p>
        </w:tc>
        <w:tc>
          <w:tcPr>
            <w:tcW w:w="1151" w:type="dxa"/>
            <w:noWrap/>
            <w:vAlign w:val="center"/>
            <w:hideMark/>
          </w:tcPr>
          <w:p w14:paraId="7E8252F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0.303**</w:t>
            </w:r>
          </w:p>
        </w:tc>
      </w:tr>
      <w:tr w:rsidR="00C01394" w:rsidRPr="001B781D" w14:paraId="20D3E791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17023661" w14:textId="7C130930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Peduncle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(cm.)</w:t>
            </w:r>
          </w:p>
        </w:tc>
        <w:tc>
          <w:tcPr>
            <w:tcW w:w="1083" w:type="dxa"/>
            <w:noWrap/>
            <w:vAlign w:val="center"/>
            <w:hideMark/>
          </w:tcPr>
          <w:p w14:paraId="4AECE60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-0.0062</w:t>
            </w:r>
          </w:p>
        </w:tc>
        <w:tc>
          <w:tcPr>
            <w:tcW w:w="1221" w:type="dxa"/>
            <w:noWrap/>
            <w:vAlign w:val="center"/>
            <w:hideMark/>
          </w:tcPr>
          <w:p w14:paraId="7D417C9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963" w:type="dxa"/>
            <w:noWrap/>
            <w:vAlign w:val="center"/>
            <w:hideMark/>
          </w:tcPr>
          <w:p w14:paraId="5456D70C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0.0078</w:t>
            </w:r>
          </w:p>
        </w:tc>
        <w:tc>
          <w:tcPr>
            <w:tcW w:w="1237" w:type="dxa"/>
            <w:noWrap/>
            <w:vAlign w:val="center"/>
            <w:hideMark/>
          </w:tcPr>
          <w:p w14:paraId="2284C7C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-0.0029</w:t>
            </w:r>
          </w:p>
        </w:tc>
        <w:tc>
          <w:tcPr>
            <w:tcW w:w="1137" w:type="dxa"/>
            <w:noWrap/>
            <w:vAlign w:val="center"/>
            <w:hideMark/>
          </w:tcPr>
          <w:p w14:paraId="5AF187D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0.0039</w:t>
            </w:r>
          </w:p>
        </w:tc>
        <w:tc>
          <w:tcPr>
            <w:tcW w:w="1150" w:type="dxa"/>
            <w:noWrap/>
            <w:vAlign w:val="center"/>
            <w:hideMark/>
          </w:tcPr>
          <w:p w14:paraId="7EF44B4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-0.0113</w:t>
            </w:r>
          </w:p>
        </w:tc>
        <w:tc>
          <w:tcPr>
            <w:tcW w:w="924" w:type="dxa"/>
            <w:noWrap/>
            <w:vAlign w:val="center"/>
            <w:hideMark/>
          </w:tcPr>
          <w:p w14:paraId="7CF96B7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0.0027</w:t>
            </w:r>
          </w:p>
        </w:tc>
        <w:tc>
          <w:tcPr>
            <w:tcW w:w="927" w:type="dxa"/>
            <w:noWrap/>
            <w:vAlign w:val="center"/>
            <w:hideMark/>
          </w:tcPr>
          <w:p w14:paraId="079B96C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-0.0007</w:t>
            </w:r>
          </w:p>
        </w:tc>
        <w:tc>
          <w:tcPr>
            <w:tcW w:w="928" w:type="dxa"/>
            <w:noWrap/>
            <w:vAlign w:val="center"/>
            <w:hideMark/>
          </w:tcPr>
          <w:p w14:paraId="76F5450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230" w:type="dxa"/>
            <w:noWrap/>
            <w:vAlign w:val="center"/>
            <w:hideMark/>
          </w:tcPr>
          <w:p w14:paraId="3A6743B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-0.0225</w:t>
            </w:r>
          </w:p>
        </w:tc>
        <w:tc>
          <w:tcPr>
            <w:tcW w:w="1030" w:type="dxa"/>
            <w:noWrap/>
            <w:vAlign w:val="center"/>
            <w:hideMark/>
          </w:tcPr>
          <w:p w14:paraId="269C9EDD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-0.0169</w:t>
            </w:r>
          </w:p>
        </w:tc>
        <w:tc>
          <w:tcPr>
            <w:tcW w:w="1151" w:type="dxa"/>
            <w:noWrap/>
            <w:vAlign w:val="center"/>
            <w:hideMark/>
          </w:tcPr>
          <w:p w14:paraId="61875BA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-0.046</w:t>
            </w:r>
          </w:p>
        </w:tc>
      </w:tr>
      <w:tr w:rsidR="00C01394" w:rsidRPr="001B781D" w14:paraId="41263124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7C676D9B" w14:textId="280EE365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tillers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1083" w:type="dxa"/>
            <w:noWrap/>
            <w:vAlign w:val="center"/>
            <w:hideMark/>
          </w:tcPr>
          <w:p w14:paraId="26E4BB8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-0.0009</w:t>
            </w:r>
          </w:p>
        </w:tc>
        <w:tc>
          <w:tcPr>
            <w:tcW w:w="1221" w:type="dxa"/>
            <w:noWrap/>
            <w:vAlign w:val="center"/>
            <w:hideMark/>
          </w:tcPr>
          <w:p w14:paraId="2FFB43B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963" w:type="dxa"/>
            <w:noWrap/>
            <w:vAlign w:val="center"/>
            <w:hideMark/>
          </w:tcPr>
          <w:p w14:paraId="5561D89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0.0015</w:t>
            </w:r>
          </w:p>
        </w:tc>
        <w:tc>
          <w:tcPr>
            <w:tcW w:w="1237" w:type="dxa"/>
            <w:noWrap/>
            <w:vAlign w:val="center"/>
            <w:hideMark/>
          </w:tcPr>
          <w:p w14:paraId="25BEDE2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-0.0038</w:t>
            </w:r>
          </w:p>
        </w:tc>
        <w:tc>
          <w:tcPr>
            <w:tcW w:w="1137" w:type="dxa"/>
            <w:noWrap/>
            <w:vAlign w:val="center"/>
            <w:hideMark/>
          </w:tcPr>
          <w:p w14:paraId="265DCBC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0.0013</w:t>
            </w:r>
          </w:p>
        </w:tc>
        <w:tc>
          <w:tcPr>
            <w:tcW w:w="1150" w:type="dxa"/>
            <w:noWrap/>
            <w:vAlign w:val="center"/>
            <w:hideMark/>
          </w:tcPr>
          <w:p w14:paraId="775F2E9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-0.0012</w:t>
            </w:r>
          </w:p>
        </w:tc>
        <w:tc>
          <w:tcPr>
            <w:tcW w:w="924" w:type="dxa"/>
            <w:noWrap/>
            <w:vAlign w:val="center"/>
            <w:hideMark/>
          </w:tcPr>
          <w:p w14:paraId="198B318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0.0256</w:t>
            </w:r>
          </w:p>
        </w:tc>
        <w:tc>
          <w:tcPr>
            <w:tcW w:w="927" w:type="dxa"/>
            <w:noWrap/>
            <w:vAlign w:val="center"/>
            <w:hideMark/>
          </w:tcPr>
          <w:p w14:paraId="0BF78D1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0.0012</w:t>
            </w:r>
          </w:p>
        </w:tc>
        <w:tc>
          <w:tcPr>
            <w:tcW w:w="928" w:type="dxa"/>
            <w:noWrap/>
            <w:vAlign w:val="center"/>
            <w:hideMark/>
          </w:tcPr>
          <w:p w14:paraId="32EB7F2C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230" w:type="dxa"/>
            <w:noWrap/>
            <w:vAlign w:val="center"/>
            <w:hideMark/>
          </w:tcPr>
          <w:p w14:paraId="0F7A851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0.2760</w:t>
            </w:r>
          </w:p>
        </w:tc>
        <w:tc>
          <w:tcPr>
            <w:tcW w:w="1030" w:type="dxa"/>
            <w:noWrap/>
            <w:vAlign w:val="center"/>
            <w:hideMark/>
          </w:tcPr>
          <w:p w14:paraId="6A508F7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0.0543</w:t>
            </w:r>
          </w:p>
        </w:tc>
        <w:tc>
          <w:tcPr>
            <w:tcW w:w="1151" w:type="dxa"/>
            <w:noWrap/>
            <w:vAlign w:val="center"/>
            <w:hideMark/>
          </w:tcPr>
          <w:p w14:paraId="2F9D5081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0.354**</w:t>
            </w:r>
          </w:p>
        </w:tc>
      </w:tr>
      <w:tr w:rsidR="00C01394" w:rsidRPr="001B781D" w14:paraId="03440E20" w14:textId="77777777" w:rsidTr="0063060A">
        <w:trPr>
          <w:trHeight w:val="359"/>
          <w:jc w:val="center"/>
        </w:trPr>
        <w:tc>
          <w:tcPr>
            <w:tcW w:w="2086" w:type="dxa"/>
            <w:noWrap/>
            <w:hideMark/>
          </w:tcPr>
          <w:p w14:paraId="71380878" w14:textId="657192A2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07F71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spike</w:t>
            </w:r>
          </w:p>
        </w:tc>
        <w:tc>
          <w:tcPr>
            <w:tcW w:w="1083" w:type="dxa"/>
            <w:noWrap/>
            <w:vAlign w:val="center"/>
            <w:hideMark/>
          </w:tcPr>
          <w:p w14:paraId="0DA9CDF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-0.0011</w:t>
            </w:r>
          </w:p>
        </w:tc>
        <w:tc>
          <w:tcPr>
            <w:tcW w:w="1221" w:type="dxa"/>
            <w:noWrap/>
            <w:vAlign w:val="center"/>
            <w:hideMark/>
          </w:tcPr>
          <w:p w14:paraId="4650606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963" w:type="dxa"/>
            <w:noWrap/>
            <w:vAlign w:val="center"/>
            <w:hideMark/>
          </w:tcPr>
          <w:p w14:paraId="148FA5D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1237" w:type="dxa"/>
            <w:noWrap/>
            <w:vAlign w:val="center"/>
            <w:hideMark/>
          </w:tcPr>
          <w:p w14:paraId="65DAE39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-0.0038</w:t>
            </w:r>
          </w:p>
        </w:tc>
        <w:tc>
          <w:tcPr>
            <w:tcW w:w="1137" w:type="dxa"/>
            <w:noWrap/>
            <w:vAlign w:val="center"/>
            <w:hideMark/>
          </w:tcPr>
          <w:p w14:paraId="19598BD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0.0030</w:t>
            </w:r>
          </w:p>
        </w:tc>
        <w:tc>
          <w:tcPr>
            <w:tcW w:w="1150" w:type="dxa"/>
            <w:noWrap/>
            <w:vAlign w:val="center"/>
            <w:hideMark/>
          </w:tcPr>
          <w:p w14:paraId="1B579B18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924" w:type="dxa"/>
            <w:noWrap/>
            <w:vAlign w:val="center"/>
            <w:hideMark/>
          </w:tcPr>
          <w:p w14:paraId="0AE59A3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0.0015</w:t>
            </w:r>
          </w:p>
        </w:tc>
        <w:tc>
          <w:tcPr>
            <w:tcW w:w="927" w:type="dxa"/>
            <w:noWrap/>
            <w:vAlign w:val="center"/>
            <w:hideMark/>
          </w:tcPr>
          <w:p w14:paraId="255A408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0.0214</w:t>
            </w:r>
          </w:p>
        </w:tc>
        <w:tc>
          <w:tcPr>
            <w:tcW w:w="928" w:type="dxa"/>
            <w:noWrap/>
            <w:vAlign w:val="center"/>
            <w:hideMark/>
          </w:tcPr>
          <w:p w14:paraId="1269F08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1230" w:type="dxa"/>
            <w:noWrap/>
            <w:vAlign w:val="center"/>
            <w:hideMark/>
          </w:tcPr>
          <w:p w14:paraId="053E40F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0.7547</w:t>
            </w:r>
          </w:p>
        </w:tc>
        <w:tc>
          <w:tcPr>
            <w:tcW w:w="1030" w:type="dxa"/>
            <w:noWrap/>
            <w:vAlign w:val="center"/>
            <w:hideMark/>
          </w:tcPr>
          <w:p w14:paraId="404E30B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0.0903</w:t>
            </w:r>
          </w:p>
        </w:tc>
        <w:tc>
          <w:tcPr>
            <w:tcW w:w="1151" w:type="dxa"/>
            <w:noWrap/>
            <w:vAlign w:val="center"/>
            <w:hideMark/>
          </w:tcPr>
          <w:p w14:paraId="12AFF48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0.867**</w:t>
            </w:r>
          </w:p>
        </w:tc>
      </w:tr>
      <w:tr w:rsidR="00C01394" w:rsidRPr="001B781D" w14:paraId="0EA72B97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64DE8E81" w14:textId="68D4F7AB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1000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wt.(g.)</w:t>
            </w:r>
          </w:p>
        </w:tc>
        <w:tc>
          <w:tcPr>
            <w:tcW w:w="1083" w:type="dxa"/>
            <w:noWrap/>
            <w:vAlign w:val="center"/>
            <w:hideMark/>
          </w:tcPr>
          <w:p w14:paraId="490DE38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0.0042</w:t>
            </w:r>
          </w:p>
        </w:tc>
        <w:tc>
          <w:tcPr>
            <w:tcW w:w="1221" w:type="dxa"/>
            <w:noWrap/>
            <w:vAlign w:val="center"/>
            <w:hideMark/>
          </w:tcPr>
          <w:p w14:paraId="34DD80E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963" w:type="dxa"/>
            <w:noWrap/>
            <w:vAlign w:val="center"/>
            <w:hideMark/>
          </w:tcPr>
          <w:p w14:paraId="30A75B9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-0.0004</w:t>
            </w:r>
          </w:p>
        </w:tc>
        <w:tc>
          <w:tcPr>
            <w:tcW w:w="1237" w:type="dxa"/>
            <w:noWrap/>
            <w:vAlign w:val="center"/>
            <w:hideMark/>
          </w:tcPr>
          <w:p w14:paraId="1F7072E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</w:tc>
        <w:tc>
          <w:tcPr>
            <w:tcW w:w="1137" w:type="dxa"/>
            <w:noWrap/>
            <w:vAlign w:val="center"/>
            <w:hideMark/>
          </w:tcPr>
          <w:p w14:paraId="37F4448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-0.0004</w:t>
            </w:r>
          </w:p>
        </w:tc>
        <w:tc>
          <w:tcPr>
            <w:tcW w:w="1150" w:type="dxa"/>
            <w:noWrap/>
            <w:vAlign w:val="center"/>
            <w:hideMark/>
          </w:tcPr>
          <w:p w14:paraId="30F6F07A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0.0020</w:t>
            </w:r>
          </w:p>
        </w:tc>
        <w:tc>
          <w:tcPr>
            <w:tcW w:w="924" w:type="dxa"/>
            <w:noWrap/>
            <w:vAlign w:val="center"/>
            <w:hideMark/>
          </w:tcPr>
          <w:p w14:paraId="0C74399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927" w:type="dxa"/>
            <w:noWrap/>
            <w:vAlign w:val="center"/>
            <w:hideMark/>
          </w:tcPr>
          <w:p w14:paraId="61D1EAFC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928" w:type="dxa"/>
            <w:noWrap/>
            <w:vAlign w:val="center"/>
            <w:hideMark/>
          </w:tcPr>
          <w:p w14:paraId="4D30A7ED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-0.0011</w:t>
            </w:r>
          </w:p>
        </w:tc>
        <w:tc>
          <w:tcPr>
            <w:tcW w:w="1230" w:type="dxa"/>
            <w:noWrap/>
            <w:vAlign w:val="center"/>
            <w:hideMark/>
          </w:tcPr>
          <w:p w14:paraId="5EA71BE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0.2300</w:t>
            </w:r>
          </w:p>
        </w:tc>
        <w:tc>
          <w:tcPr>
            <w:tcW w:w="1030" w:type="dxa"/>
            <w:noWrap/>
            <w:vAlign w:val="center"/>
            <w:hideMark/>
          </w:tcPr>
          <w:p w14:paraId="4BE5F02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0.0586</w:t>
            </w:r>
          </w:p>
        </w:tc>
        <w:tc>
          <w:tcPr>
            <w:tcW w:w="1151" w:type="dxa"/>
            <w:noWrap/>
            <w:vAlign w:val="center"/>
            <w:hideMark/>
          </w:tcPr>
          <w:p w14:paraId="4F3A67A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0.301**</w:t>
            </w:r>
          </w:p>
        </w:tc>
      </w:tr>
      <w:tr w:rsidR="00C01394" w:rsidRPr="001B781D" w14:paraId="6B6A4D61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3E4002FE" w14:textId="529925EF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Biological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</w:p>
        </w:tc>
        <w:tc>
          <w:tcPr>
            <w:tcW w:w="1083" w:type="dxa"/>
            <w:noWrap/>
            <w:vAlign w:val="center"/>
            <w:hideMark/>
          </w:tcPr>
          <w:p w14:paraId="38BF9A86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-0.0035</w:t>
            </w:r>
          </w:p>
        </w:tc>
        <w:tc>
          <w:tcPr>
            <w:tcW w:w="1221" w:type="dxa"/>
            <w:noWrap/>
            <w:vAlign w:val="center"/>
            <w:hideMark/>
          </w:tcPr>
          <w:p w14:paraId="2997CEC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-0.0003</w:t>
            </w:r>
          </w:p>
        </w:tc>
        <w:tc>
          <w:tcPr>
            <w:tcW w:w="963" w:type="dxa"/>
            <w:noWrap/>
            <w:vAlign w:val="center"/>
            <w:hideMark/>
          </w:tcPr>
          <w:p w14:paraId="3FE3DEA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0.0012</w:t>
            </w:r>
          </w:p>
        </w:tc>
        <w:tc>
          <w:tcPr>
            <w:tcW w:w="1237" w:type="dxa"/>
            <w:noWrap/>
            <w:vAlign w:val="center"/>
            <w:hideMark/>
          </w:tcPr>
          <w:p w14:paraId="23E0FE37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-0.0057</w:t>
            </w:r>
          </w:p>
        </w:tc>
        <w:tc>
          <w:tcPr>
            <w:tcW w:w="1137" w:type="dxa"/>
            <w:noWrap/>
            <w:vAlign w:val="center"/>
            <w:hideMark/>
          </w:tcPr>
          <w:p w14:paraId="0985462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0.0040</w:t>
            </w:r>
          </w:p>
        </w:tc>
        <w:tc>
          <w:tcPr>
            <w:tcW w:w="1150" w:type="dxa"/>
            <w:noWrap/>
            <w:vAlign w:val="center"/>
            <w:hideMark/>
          </w:tcPr>
          <w:p w14:paraId="58E0BBD4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24" w:type="dxa"/>
            <w:noWrap/>
            <w:vAlign w:val="center"/>
            <w:hideMark/>
          </w:tcPr>
          <w:p w14:paraId="40928B4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0.0075</w:t>
            </w:r>
          </w:p>
        </w:tc>
        <w:tc>
          <w:tcPr>
            <w:tcW w:w="927" w:type="dxa"/>
            <w:noWrap/>
            <w:vAlign w:val="center"/>
            <w:hideMark/>
          </w:tcPr>
          <w:p w14:paraId="50F720A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0.0172</w:t>
            </w:r>
          </w:p>
        </w:tc>
        <w:tc>
          <w:tcPr>
            <w:tcW w:w="928" w:type="dxa"/>
            <w:noWrap/>
            <w:vAlign w:val="center"/>
            <w:hideMark/>
          </w:tcPr>
          <w:p w14:paraId="33AB8C8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-0.0003</w:t>
            </w:r>
          </w:p>
        </w:tc>
        <w:tc>
          <w:tcPr>
            <w:tcW w:w="1230" w:type="dxa"/>
            <w:noWrap/>
            <w:vAlign w:val="center"/>
            <w:hideMark/>
          </w:tcPr>
          <w:p w14:paraId="573B71F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0.9387</w:t>
            </w:r>
          </w:p>
        </w:tc>
        <w:tc>
          <w:tcPr>
            <w:tcW w:w="1030" w:type="dxa"/>
            <w:noWrap/>
            <w:vAlign w:val="center"/>
            <w:hideMark/>
          </w:tcPr>
          <w:p w14:paraId="1E90A0F3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-0.0051</w:t>
            </w:r>
          </w:p>
        </w:tc>
        <w:tc>
          <w:tcPr>
            <w:tcW w:w="1151" w:type="dxa"/>
            <w:noWrap/>
            <w:vAlign w:val="center"/>
            <w:hideMark/>
          </w:tcPr>
          <w:p w14:paraId="2D7B39EF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0.954**</w:t>
            </w:r>
          </w:p>
        </w:tc>
      </w:tr>
      <w:tr w:rsidR="00C01394" w:rsidRPr="001B781D" w14:paraId="7F5039B0" w14:textId="77777777" w:rsidTr="0063060A">
        <w:trPr>
          <w:trHeight w:val="300"/>
          <w:jc w:val="center"/>
        </w:trPr>
        <w:tc>
          <w:tcPr>
            <w:tcW w:w="2086" w:type="dxa"/>
            <w:noWrap/>
            <w:hideMark/>
          </w:tcPr>
          <w:p w14:paraId="68276DFC" w14:textId="05244676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Harvest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  <w:r w:rsidR="005F2F8A"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083" w:type="dxa"/>
            <w:noWrap/>
            <w:vAlign w:val="center"/>
            <w:hideMark/>
          </w:tcPr>
          <w:p w14:paraId="4BB33E2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0.0053</w:t>
            </w:r>
          </w:p>
        </w:tc>
        <w:tc>
          <w:tcPr>
            <w:tcW w:w="1221" w:type="dxa"/>
            <w:noWrap/>
            <w:vAlign w:val="center"/>
            <w:hideMark/>
          </w:tcPr>
          <w:p w14:paraId="3665383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63" w:type="dxa"/>
            <w:noWrap/>
            <w:vAlign w:val="center"/>
            <w:hideMark/>
          </w:tcPr>
          <w:p w14:paraId="64295C3B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1237" w:type="dxa"/>
            <w:noWrap/>
            <w:vAlign w:val="center"/>
            <w:hideMark/>
          </w:tcPr>
          <w:p w14:paraId="21C438A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0.0026</w:t>
            </w:r>
          </w:p>
        </w:tc>
        <w:tc>
          <w:tcPr>
            <w:tcW w:w="1137" w:type="dxa"/>
            <w:noWrap/>
            <w:vAlign w:val="center"/>
            <w:hideMark/>
          </w:tcPr>
          <w:p w14:paraId="7FBD08E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-0.0008</w:t>
            </w:r>
          </w:p>
        </w:tc>
        <w:tc>
          <w:tcPr>
            <w:tcW w:w="1150" w:type="dxa"/>
            <w:noWrap/>
            <w:vAlign w:val="center"/>
            <w:hideMark/>
          </w:tcPr>
          <w:p w14:paraId="120B30EE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924" w:type="dxa"/>
            <w:noWrap/>
            <w:vAlign w:val="center"/>
            <w:hideMark/>
          </w:tcPr>
          <w:p w14:paraId="5260D82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0.0052</w:t>
            </w:r>
          </w:p>
        </w:tc>
        <w:tc>
          <w:tcPr>
            <w:tcW w:w="927" w:type="dxa"/>
            <w:noWrap/>
            <w:vAlign w:val="center"/>
            <w:hideMark/>
          </w:tcPr>
          <w:p w14:paraId="68503045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0.0072</w:t>
            </w:r>
          </w:p>
        </w:tc>
        <w:tc>
          <w:tcPr>
            <w:tcW w:w="928" w:type="dxa"/>
            <w:noWrap/>
            <w:vAlign w:val="center"/>
            <w:hideMark/>
          </w:tcPr>
          <w:p w14:paraId="6758AF70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1230" w:type="dxa"/>
            <w:noWrap/>
            <w:vAlign w:val="center"/>
            <w:hideMark/>
          </w:tcPr>
          <w:p w14:paraId="504F5CDD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-0.0178</w:t>
            </w:r>
          </w:p>
        </w:tc>
        <w:tc>
          <w:tcPr>
            <w:tcW w:w="1030" w:type="dxa"/>
            <w:noWrap/>
            <w:vAlign w:val="center"/>
            <w:hideMark/>
          </w:tcPr>
          <w:p w14:paraId="0FAA69D2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0.2688</w:t>
            </w:r>
          </w:p>
        </w:tc>
        <w:tc>
          <w:tcPr>
            <w:tcW w:w="1151" w:type="dxa"/>
            <w:noWrap/>
            <w:vAlign w:val="center"/>
            <w:hideMark/>
          </w:tcPr>
          <w:p w14:paraId="17AA6779" w14:textId="77777777" w:rsidR="00C01394" w:rsidRPr="001B781D" w:rsidRDefault="00C01394" w:rsidP="00630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D">
              <w:rPr>
                <w:rFonts w:ascii="Times New Roman" w:hAnsi="Times New Roman" w:cs="Times New Roman"/>
                <w:sz w:val="24"/>
                <w:szCs w:val="24"/>
              </w:rPr>
              <w:t>0.271**</w:t>
            </w:r>
          </w:p>
        </w:tc>
      </w:tr>
    </w:tbl>
    <w:p w14:paraId="0478DCDF" w14:textId="56EA0B6A" w:rsidR="00C01394" w:rsidRPr="007E7978" w:rsidRDefault="00C01394" w:rsidP="007E7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7978">
        <w:rPr>
          <w:rFonts w:ascii="Times New Roman" w:hAnsi="Times New Roman" w:cs="Times New Roman"/>
          <w:sz w:val="24"/>
          <w:szCs w:val="24"/>
        </w:rPr>
        <w:t>RESIDUAL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=</w:t>
      </w:r>
      <w:r w:rsidR="005F2F8A">
        <w:rPr>
          <w:rFonts w:ascii="Times New Roman" w:hAnsi="Times New Roman" w:cs="Times New Roman"/>
          <w:sz w:val="24"/>
          <w:szCs w:val="24"/>
        </w:rPr>
        <w:t xml:space="preserve">  </w:t>
      </w:r>
      <w:r w:rsidRPr="007E7978">
        <w:rPr>
          <w:rFonts w:ascii="Times New Roman" w:hAnsi="Times New Roman" w:cs="Times New Roman"/>
          <w:sz w:val="24"/>
          <w:szCs w:val="24"/>
        </w:rPr>
        <w:t>0.07354649</w:t>
      </w:r>
    </w:p>
    <w:p w14:paraId="2BBE0385" w14:textId="583A36C0" w:rsidR="009D4BB2" w:rsidRPr="007E7978" w:rsidRDefault="00C01394" w:rsidP="007E7978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sectPr w:rsidR="009D4BB2" w:rsidRPr="007E7978" w:rsidSect="001B781D">
          <w:type w:val="continuous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Bold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values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show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direct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and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P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no</w:t>
      </w:r>
      <w:r w:rsid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rmal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values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show</w:t>
      </w:r>
      <w:r w:rsidR="005F2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</w:t>
      </w:r>
      <w:r w:rsidR="007E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indirect</w:t>
      </w:r>
    </w:p>
    <w:p w14:paraId="606EDE5D" w14:textId="18557F96" w:rsidR="007E7978" w:rsidRPr="007E7978" w:rsidRDefault="007E7978" w:rsidP="00D648A7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E7978" w:rsidRPr="007E7978" w:rsidSect="005F2F8A">
      <w:type w:val="continuous"/>
      <w:pgSz w:w="16838" w:h="11906" w:orient="landscape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6E4C" w14:textId="77777777" w:rsidR="00BF4A04" w:rsidRDefault="00BF4A04" w:rsidP="009137BF">
      <w:pPr>
        <w:spacing w:after="0" w:line="240" w:lineRule="auto"/>
      </w:pPr>
      <w:r>
        <w:separator/>
      </w:r>
    </w:p>
  </w:endnote>
  <w:endnote w:type="continuationSeparator" w:id="0">
    <w:p w14:paraId="036068D5" w14:textId="77777777" w:rsidR="00BF4A04" w:rsidRDefault="00BF4A04" w:rsidP="0091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C9505" w14:textId="77777777" w:rsidR="009137BF" w:rsidRDefault="00913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1FB4" w14:textId="77777777" w:rsidR="009137BF" w:rsidRDefault="00913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71CC" w14:textId="77777777" w:rsidR="009137BF" w:rsidRDefault="0091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30866" w14:textId="77777777" w:rsidR="00BF4A04" w:rsidRDefault="00BF4A04" w:rsidP="009137BF">
      <w:pPr>
        <w:spacing w:after="0" w:line="240" w:lineRule="auto"/>
      </w:pPr>
      <w:r>
        <w:separator/>
      </w:r>
    </w:p>
  </w:footnote>
  <w:footnote w:type="continuationSeparator" w:id="0">
    <w:p w14:paraId="5BD2F694" w14:textId="77777777" w:rsidR="00BF4A04" w:rsidRDefault="00BF4A04" w:rsidP="0091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B799" w14:textId="2BC54B86" w:rsidR="009137BF" w:rsidRDefault="009137BF">
    <w:pPr>
      <w:pStyle w:val="Header"/>
    </w:pPr>
    <w:r>
      <w:rPr>
        <w:noProof/>
      </w:rPr>
      <w:pict w14:anchorId="5E66E0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086922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041A" w14:textId="12A89AF2" w:rsidR="009137BF" w:rsidRDefault="009137BF">
    <w:pPr>
      <w:pStyle w:val="Header"/>
    </w:pPr>
    <w:r>
      <w:rPr>
        <w:noProof/>
      </w:rPr>
      <w:pict w14:anchorId="5993B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086923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91B" w14:textId="23746C7D" w:rsidR="009137BF" w:rsidRDefault="009137BF">
    <w:pPr>
      <w:pStyle w:val="Header"/>
    </w:pPr>
    <w:r>
      <w:rPr>
        <w:noProof/>
      </w:rPr>
      <w:pict w14:anchorId="29A113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086921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C2796"/>
    <w:multiLevelType w:val="hybridMultilevel"/>
    <w:tmpl w:val="6C4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E9"/>
    <w:rsid w:val="000225BF"/>
    <w:rsid w:val="0003541A"/>
    <w:rsid w:val="000749D4"/>
    <w:rsid w:val="000916EC"/>
    <w:rsid w:val="00097005"/>
    <w:rsid w:val="000A6A5A"/>
    <w:rsid w:val="000B7FA4"/>
    <w:rsid w:val="000D5955"/>
    <w:rsid w:val="000D5FB8"/>
    <w:rsid w:val="000E6B36"/>
    <w:rsid w:val="00113DA4"/>
    <w:rsid w:val="001A6410"/>
    <w:rsid w:val="001B781D"/>
    <w:rsid w:val="001D164C"/>
    <w:rsid w:val="00200D5D"/>
    <w:rsid w:val="002511AC"/>
    <w:rsid w:val="0027375D"/>
    <w:rsid w:val="0029323A"/>
    <w:rsid w:val="002E6E37"/>
    <w:rsid w:val="00300ADB"/>
    <w:rsid w:val="003141B6"/>
    <w:rsid w:val="00323E30"/>
    <w:rsid w:val="003E55F1"/>
    <w:rsid w:val="003F2397"/>
    <w:rsid w:val="003F5A87"/>
    <w:rsid w:val="0040079C"/>
    <w:rsid w:val="004C24E9"/>
    <w:rsid w:val="00507F71"/>
    <w:rsid w:val="005254D4"/>
    <w:rsid w:val="00533045"/>
    <w:rsid w:val="00535DBF"/>
    <w:rsid w:val="005B3941"/>
    <w:rsid w:val="005D7E60"/>
    <w:rsid w:val="005F2F8A"/>
    <w:rsid w:val="0063060A"/>
    <w:rsid w:val="006333F5"/>
    <w:rsid w:val="0068544F"/>
    <w:rsid w:val="00686339"/>
    <w:rsid w:val="006A0803"/>
    <w:rsid w:val="006A1A25"/>
    <w:rsid w:val="006A606B"/>
    <w:rsid w:val="006A67C8"/>
    <w:rsid w:val="00701591"/>
    <w:rsid w:val="00763BA5"/>
    <w:rsid w:val="0076610A"/>
    <w:rsid w:val="007A4C40"/>
    <w:rsid w:val="007D20AB"/>
    <w:rsid w:val="007D3FC8"/>
    <w:rsid w:val="007D4CFD"/>
    <w:rsid w:val="007E4802"/>
    <w:rsid w:val="007E62D4"/>
    <w:rsid w:val="007E7978"/>
    <w:rsid w:val="007F0DED"/>
    <w:rsid w:val="007F4A12"/>
    <w:rsid w:val="00860009"/>
    <w:rsid w:val="00860F06"/>
    <w:rsid w:val="00870CE2"/>
    <w:rsid w:val="008A28EC"/>
    <w:rsid w:val="008B7188"/>
    <w:rsid w:val="008C4A2A"/>
    <w:rsid w:val="008F146B"/>
    <w:rsid w:val="008F7A78"/>
    <w:rsid w:val="009137BF"/>
    <w:rsid w:val="00933063"/>
    <w:rsid w:val="00936650"/>
    <w:rsid w:val="009749EA"/>
    <w:rsid w:val="009B31C8"/>
    <w:rsid w:val="009C23A7"/>
    <w:rsid w:val="009D4BB2"/>
    <w:rsid w:val="009E0AF1"/>
    <w:rsid w:val="009E4AAD"/>
    <w:rsid w:val="00A07829"/>
    <w:rsid w:val="00A133CA"/>
    <w:rsid w:val="00A5747F"/>
    <w:rsid w:val="00AA58EF"/>
    <w:rsid w:val="00AE0EFC"/>
    <w:rsid w:val="00AE11B0"/>
    <w:rsid w:val="00AE4486"/>
    <w:rsid w:val="00B02247"/>
    <w:rsid w:val="00B47817"/>
    <w:rsid w:val="00BB1FDA"/>
    <w:rsid w:val="00BC54D3"/>
    <w:rsid w:val="00BF4A04"/>
    <w:rsid w:val="00C01394"/>
    <w:rsid w:val="00C3040A"/>
    <w:rsid w:val="00C709C6"/>
    <w:rsid w:val="00C71B3C"/>
    <w:rsid w:val="00C72218"/>
    <w:rsid w:val="00C838B7"/>
    <w:rsid w:val="00CC5C7F"/>
    <w:rsid w:val="00CD118B"/>
    <w:rsid w:val="00D02D1E"/>
    <w:rsid w:val="00D05AEE"/>
    <w:rsid w:val="00D06614"/>
    <w:rsid w:val="00D331D8"/>
    <w:rsid w:val="00D46C0D"/>
    <w:rsid w:val="00D648A7"/>
    <w:rsid w:val="00D843C6"/>
    <w:rsid w:val="00DE1E18"/>
    <w:rsid w:val="00E17485"/>
    <w:rsid w:val="00E17600"/>
    <w:rsid w:val="00E343FA"/>
    <w:rsid w:val="00E63E24"/>
    <w:rsid w:val="00EA6B42"/>
    <w:rsid w:val="00EC41E4"/>
    <w:rsid w:val="00F17287"/>
    <w:rsid w:val="00F30B8C"/>
    <w:rsid w:val="00F546F6"/>
    <w:rsid w:val="00F81560"/>
    <w:rsid w:val="00FA615C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37EF2D"/>
  <w15:chartTrackingRefBased/>
  <w15:docId w15:val="{7D949F91-C4BC-4D21-8C0D-C2865297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F99"/>
    <w:pPr>
      <w:ind w:left="720"/>
      <w:contextualSpacing/>
    </w:pPr>
  </w:style>
  <w:style w:type="table" w:styleId="TableGrid">
    <w:name w:val="Table Grid"/>
    <w:basedOn w:val="TableNormal"/>
    <w:uiPriority w:val="39"/>
    <w:rsid w:val="000D5FB8"/>
    <w:pPr>
      <w:spacing w:after="0" w:line="240" w:lineRule="auto"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FB8"/>
    <w:pPr>
      <w:spacing w:after="0" w:line="240" w:lineRule="auto"/>
    </w:pPr>
    <w:rPr>
      <w:kern w:val="2"/>
      <w:lang w:val="en-IN"/>
    </w:rPr>
  </w:style>
  <w:style w:type="paragraph" w:customStyle="1" w:styleId="TableParagraph">
    <w:name w:val="Table Paragraph"/>
    <w:basedOn w:val="Normal"/>
    <w:uiPriority w:val="1"/>
    <w:qFormat/>
    <w:rsid w:val="00701591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C4A2A"/>
  </w:style>
  <w:style w:type="character" w:styleId="UnresolvedMention">
    <w:name w:val="Unresolved Mention"/>
    <w:basedOn w:val="DefaultParagraphFont"/>
    <w:uiPriority w:val="99"/>
    <w:semiHidden/>
    <w:unhideWhenUsed/>
    <w:rsid w:val="006306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BF"/>
  </w:style>
  <w:style w:type="paragraph" w:styleId="Footer">
    <w:name w:val="footer"/>
    <w:basedOn w:val="Normal"/>
    <w:link w:val="FooterChar"/>
    <w:uiPriority w:val="99"/>
    <w:unhideWhenUsed/>
    <w:rsid w:val="0091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CCA4-155F-4E7F-B3F2-28146601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13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arjit</dc:creator>
  <cp:keywords/>
  <dc:description/>
  <cp:lastModifiedBy>SDI 1084</cp:lastModifiedBy>
  <cp:revision>48</cp:revision>
  <dcterms:created xsi:type="dcterms:W3CDTF">2024-07-31T13:47:00Z</dcterms:created>
  <dcterms:modified xsi:type="dcterms:W3CDTF">2025-03-27T12:22:00Z</dcterms:modified>
</cp:coreProperties>
</file>