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4DCDF" w14:textId="77777777" w:rsidR="00EE0CA6" w:rsidRPr="003C6575" w:rsidRDefault="002636B9">
      <w:pPr>
        <w:rPr>
          <w:rFonts w:ascii="Times New Roman" w:hAnsi="Times New Roman" w:cs="Times New Roman"/>
          <w:b/>
          <w:sz w:val="28"/>
          <w:szCs w:val="28"/>
        </w:rPr>
      </w:pPr>
      <w:r w:rsidRPr="003C6575">
        <w:rPr>
          <w:rFonts w:ascii="Times New Roman" w:hAnsi="Times New Roman" w:cs="Times New Roman"/>
          <w:b/>
          <w:sz w:val="28"/>
          <w:szCs w:val="28"/>
        </w:rPr>
        <w:t>Effect</w:t>
      </w:r>
      <w:r w:rsidR="001D1222" w:rsidRPr="003C6575">
        <w:rPr>
          <w:rFonts w:ascii="Times New Roman" w:hAnsi="Times New Roman" w:cs="Times New Roman"/>
          <w:b/>
          <w:sz w:val="28"/>
          <w:szCs w:val="28"/>
        </w:rPr>
        <w:t xml:space="preserve"> of a</w:t>
      </w:r>
      <w:r w:rsidR="00DA1D79" w:rsidRPr="003C6575">
        <w:rPr>
          <w:rFonts w:ascii="Times New Roman" w:hAnsi="Times New Roman" w:cs="Times New Roman"/>
          <w:b/>
          <w:sz w:val="28"/>
          <w:szCs w:val="28"/>
        </w:rPr>
        <w:t xml:space="preserve">biotic </w:t>
      </w:r>
      <w:r w:rsidR="00716B22" w:rsidRPr="003C6575">
        <w:rPr>
          <w:rFonts w:ascii="Times New Roman" w:hAnsi="Times New Roman" w:cs="Times New Roman"/>
          <w:b/>
          <w:sz w:val="28"/>
          <w:szCs w:val="28"/>
        </w:rPr>
        <w:t>inducers</w:t>
      </w:r>
      <w:r w:rsidR="006203EC" w:rsidRPr="003C6575">
        <w:rPr>
          <w:rFonts w:ascii="Times New Roman" w:hAnsi="Times New Roman" w:cs="Times New Roman"/>
          <w:b/>
          <w:sz w:val="28"/>
          <w:szCs w:val="28"/>
        </w:rPr>
        <w:t xml:space="preserve"> </w:t>
      </w:r>
      <w:r w:rsidRPr="003C6575">
        <w:rPr>
          <w:rFonts w:ascii="Times New Roman" w:hAnsi="Times New Roman" w:cs="Times New Roman"/>
          <w:b/>
          <w:sz w:val="28"/>
          <w:szCs w:val="28"/>
        </w:rPr>
        <w:t>on</w:t>
      </w:r>
      <w:r w:rsidR="00DA1D79" w:rsidRPr="003C6575">
        <w:rPr>
          <w:rFonts w:ascii="Times New Roman" w:hAnsi="Times New Roman" w:cs="Times New Roman"/>
          <w:b/>
          <w:sz w:val="28"/>
          <w:szCs w:val="28"/>
        </w:rPr>
        <w:t xml:space="preserve"> </w:t>
      </w:r>
      <w:r w:rsidRPr="003C6575">
        <w:rPr>
          <w:rFonts w:ascii="Times New Roman" w:hAnsi="Times New Roman" w:cs="Times New Roman"/>
          <w:b/>
          <w:sz w:val="28"/>
          <w:szCs w:val="28"/>
        </w:rPr>
        <w:t>Purple blotch</w:t>
      </w:r>
      <w:r w:rsidR="00E07BD7" w:rsidRPr="003C6575">
        <w:rPr>
          <w:rFonts w:ascii="Times New Roman" w:hAnsi="Times New Roman" w:cs="Times New Roman"/>
          <w:b/>
          <w:sz w:val="28"/>
          <w:szCs w:val="28"/>
        </w:rPr>
        <w:t xml:space="preserve"> (</w:t>
      </w:r>
      <w:r w:rsidR="00E07BD7" w:rsidRPr="003C6575">
        <w:rPr>
          <w:rFonts w:ascii="Times New Roman" w:hAnsi="Times New Roman" w:cs="Times New Roman"/>
          <w:b/>
          <w:i/>
          <w:sz w:val="28"/>
          <w:szCs w:val="28"/>
        </w:rPr>
        <w:t xml:space="preserve">Alternaria </w:t>
      </w:r>
      <w:proofErr w:type="spellStart"/>
      <w:r w:rsidR="00E07BD7" w:rsidRPr="003C6575">
        <w:rPr>
          <w:rFonts w:ascii="Times New Roman" w:hAnsi="Times New Roman" w:cs="Times New Roman"/>
          <w:b/>
          <w:i/>
          <w:sz w:val="28"/>
          <w:szCs w:val="28"/>
        </w:rPr>
        <w:t>porri</w:t>
      </w:r>
      <w:proofErr w:type="spellEnd"/>
      <w:r w:rsidR="00744F37" w:rsidRPr="003C6575">
        <w:rPr>
          <w:rFonts w:ascii="Times New Roman" w:hAnsi="Times New Roman" w:cs="Times New Roman"/>
          <w:b/>
          <w:sz w:val="28"/>
          <w:szCs w:val="28"/>
        </w:rPr>
        <w:t xml:space="preserve">) and Black </w:t>
      </w:r>
      <w:proofErr w:type="spellStart"/>
      <w:r w:rsidR="00744F37" w:rsidRPr="003C6575">
        <w:rPr>
          <w:rFonts w:ascii="Times New Roman" w:hAnsi="Times New Roman" w:cs="Times New Roman"/>
          <w:b/>
          <w:sz w:val="28"/>
          <w:szCs w:val="28"/>
        </w:rPr>
        <w:t>M</w:t>
      </w:r>
      <w:r w:rsidR="00E07BD7" w:rsidRPr="003C6575">
        <w:rPr>
          <w:rFonts w:ascii="Times New Roman" w:hAnsi="Times New Roman" w:cs="Times New Roman"/>
          <w:b/>
          <w:sz w:val="28"/>
          <w:szCs w:val="28"/>
        </w:rPr>
        <w:t>ould</w:t>
      </w:r>
      <w:proofErr w:type="spellEnd"/>
      <w:r w:rsidRPr="003C6575">
        <w:rPr>
          <w:rFonts w:ascii="Times New Roman" w:hAnsi="Times New Roman" w:cs="Times New Roman"/>
          <w:b/>
          <w:sz w:val="28"/>
          <w:szCs w:val="28"/>
        </w:rPr>
        <w:t xml:space="preserve"> of Garlic</w:t>
      </w:r>
      <w:r w:rsidR="00E07BD7" w:rsidRPr="003C6575">
        <w:rPr>
          <w:rFonts w:ascii="Times New Roman" w:hAnsi="Times New Roman" w:cs="Times New Roman"/>
          <w:b/>
          <w:sz w:val="28"/>
          <w:szCs w:val="28"/>
        </w:rPr>
        <w:t xml:space="preserve"> (</w:t>
      </w:r>
      <w:r w:rsidR="00E07BD7" w:rsidRPr="003C6575">
        <w:rPr>
          <w:rFonts w:ascii="Times New Roman" w:hAnsi="Times New Roman" w:cs="Times New Roman"/>
          <w:b/>
          <w:i/>
          <w:sz w:val="28"/>
          <w:szCs w:val="28"/>
        </w:rPr>
        <w:t xml:space="preserve">Aspergillus </w:t>
      </w:r>
      <w:proofErr w:type="spellStart"/>
      <w:r w:rsidR="00E07BD7" w:rsidRPr="003C6575">
        <w:rPr>
          <w:rFonts w:ascii="Times New Roman" w:hAnsi="Times New Roman" w:cs="Times New Roman"/>
          <w:b/>
          <w:i/>
          <w:sz w:val="28"/>
          <w:szCs w:val="28"/>
        </w:rPr>
        <w:t>niger</w:t>
      </w:r>
      <w:proofErr w:type="spellEnd"/>
      <w:r w:rsidR="00E07BD7" w:rsidRPr="003C6575">
        <w:rPr>
          <w:rFonts w:ascii="Times New Roman" w:hAnsi="Times New Roman" w:cs="Times New Roman"/>
          <w:b/>
          <w:sz w:val="28"/>
          <w:szCs w:val="28"/>
        </w:rPr>
        <w:t>)</w:t>
      </w:r>
      <w:r w:rsidRPr="003C6575">
        <w:rPr>
          <w:rFonts w:ascii="Times New Roman" w:hAnsi="Times New Roman" w:cs="Times New Roman"/>
          <w:b/>
          <w:sz w:val="28"/>
          <w:szCs w:val="28"/>
        </w:rPr>
        <w:t xml:space="preserve"> </w:t>
      </w:r>
    </w:p>
    <w:p w14:paraId="5A603A57" w14:textId="77777777" w:rsidR="00292E2E" w:rsidRPr="003C6575" w:rsidRDefault="00292E2E">
      <w:pPr>
        <w:rPr>
          <w:rFonts w:ascii="Times New Roman" w:hAnsi="Times New Roman" w:cs="Times New Roman"/>
          <w:b/>
          <w:sz w:val="28"/>
          <w:szCs w:val="28"/>
        </w:rPr>
      </w:pPr>
    </w:p>
    <w:p w14:paraId="38AB1477" w14:textId="77777777" w:rsidR="002636B9" w:rsidRPr="003C6575" w:rsidRDefault="002636B9">
      <w:pPr>
        <w:rPr>
          <w:rFonts w:ascii="Times New Roman" w:hAnsi="Times New Roman" w:cs="Times New Roman"/>
          <w:b/>
          <w:sz w:val="24"/>
          <w:szCs w:val="24"/>
        </w:rPr>
      </w:pPr>
      <w:r w:rsidRPr="003C6575">
        <w:rPr>
          <w:rFonts w:ascii="Times New Roman" w:hAnsi="Times New Roman" w:cs="Times New Roman"/>
          <w:b/>
          <w:sz w:val="24"/>
          <w:szCs w:val="24"/>
        </w:rPr>
        <w:t>Abstract</w:t>
      </w:r>
    </w:p>
    <w:p w14:paraId="163CF28C" w14:textId="77777777" w:rsidR="002216A1" w:rsidRPr="003C6575" w:rsidRDefault="001D1222" w:rsidP="004213CD">
      <w:pPr>
        <w:spacing w:line="360" w:lineRule="auto"/>
        <w:jc w:val="both"/>
        <w:rPr>
          <w:rFonts w:ascii="Times New Roman" w:hAnsi="Times New Roman"/>
          <w:sz w:val="24"/>
          <w:szCs w:val="24"/>
        </w:rPr>
      </w:pPr>
      <w:r w:rsidRPr="003C6575">
        <w:rPr>
          <w:rFonts w:ascii="Times New Roman" w:hAnsi="Times New Roman" w:cs="Times New Roman"/>
          <w:sz w:val="24"/>
          <w:szCs w:val="24"/>
        </w:rPr>
        <w:t xml:space="preserve">Purple </w:t>
      </w:r>
      <w:r w:rsidR="00D82763" w:rsidRPr="003C6575">
        <w:rPr>
          <w:rFonts w:ascii="Times New Roman" w:hAnsi="Times New Roman" w:cs="Times New Roman"/>
          <w:sz w:val="24"/>
          <w:szCs w:val="24"/>
        </w:rPr>
        <w:t xml:space="preserve">blotch </w:t>
      </w:r>
      <w:r w:rsidR="00FB6813" w:rsidRPr="003C6575">
        <w:rPr>
          <w:rFonts w:ascii="Times New Roman" w:hAnsi="Times New Roman" w:cs="Times New Roman"/>
          <w:sz w:val="24"/>
          <w:szCs w:val="24"/>
        </w:rPr>
        <w:t xml:space="preserve">caused by </w:t>
      </w:r>
      <w:r w:rsidRPr="003C6575">
        <w:rPr>
          <w:rFonts w:ascii="Times New Roman" w:hAnsi="Times New Roman" w:cs="Times New Roman"/>
          <w:i/>
          <w:sz w:val="24"/>
          <w:szCs w:val="24"/>
        </w:rPr>
        <w:t xml:space="preserve">Alternaria </w:t>
      </w:r>
      <w:proofErr w:type="spellStart"/>
      <w:r w:rsidRPr="003C6575">
        <w:rPr>
          <w:rFonts w:ascii="Times New Roman" w:hAnsi="Times New Roman" w:cs="Times New Roman"/>
          <w:i/>
          <w:sz w:val="24"/>
          <w:szCs w:val="24"/>
        </w:rPr>
        <w:t>porri</w:t>
      </w:r>
      <w:proofErr w:type="spellEnd"/>
      <w:r w:rsidR="00D82763" w:rsidRPr="003C6575">
        <w:rPr>
          <w:rFonts w:ascii="Times New Roman" w:hAnsi="Times New Roman" w:cs="Times New Roman"/>
          <w:sz w:val="24"/>
          <w:szCs w:val="24"/>
        </w:rPr>
        <w:t xml:space="preserve"> and black </w:t>
      </w:r>
      <w:proofErr w:type="spellStart"/>
      <w:r w:rsidR="00D82763" w:rsidRPr="003C6575">
        <w:rPr>
          <w:rFonts w:ascii="Times New Roman" w:hAnsi="Times New Roman" w:cs="Times New Roman"/>
          <w:sz w:val="24"/>
          <w:szCs w:val="24"/>
        </w:rPr>
        <w:t>mould</w:t>
      </w:r>
      <w:proofErr w:type="spellEnd"/>
      <w:r w:rsidR="00D82763" w:rsidRPr="003C6575">
        <w:rPr>
          <w:rFonts w:ascii="Times New Roman" w:hAnsi="Times New Roman" w:cs="Times New Roman"/>
          <w:sz w:val="24"/>
          <w:szCs w:val="24"/>
        </w:rPr>
        <w:t xml:space="preserve"> of garlic</w:t>
      </w:r>
      <w:r w:rsidR="00FB6813" w:rsidRPr="003C6575">
        <w:rPr>
          <w:rFonts w:ascii="Times New Roman" w:hAnsi="Times New Roman" w:cs="Times New Roman"/>
          <w:sz w:val="24"/>
          <w:szCs w:val="24"/>
        </w:rPr>
        <w:t xml:space="preserve"> caused by </w:t>
      </w:r>
      <w:r w:rsidR="00D82763" w:rsidRPr="003C6575">
        <w:rPr>
          <w:rFonts w:ascii="Times New Roman" w:hAnsi="Times New Roman" w:cs="Times New Roman"/>
          <w:i/>
          <w:iCs/>
          <w:sz w:val="24"/>
          <w:szCs w:val="24"/>
        </w:rPr>
        <w:t xml:space="preserve">Aspergillus </w:t>
      </w:r>
      <w:proofErr w:type="spellStart"/>
      <w:r w:rsidR="00D82763" w:rsidRPr="003C6575">
        <w:rPr>
          <w:rFonts w:ascii="Times New Roman" w:hAnsi="Times New Roman" w:cs="Times New Roman"/>
          <w:i/>
          <w:iCs/>
          <w:sz w:val="24"/>
          <w:szCs w:val="24"/>
        </w:rPr>
        <w:t>niger</w:t>
      </w:r>
      <w:proofErr w:type="spellEnd"/>
      <w:r w:rsidR="00D82763" w:rsidRPr="003C6575">
        <w:rPr>
          <w:rFonts w:ascii="Times New Roman" w:hAnsi="Times New Roman" w:cs="Times New Roman"/>
          <w:sz w:val="24"/>
          <w:szCs w:val="24"/>
        </w:rPr>
        <w:t xml:space="preserve"> are the </w:t>
      </w:r>
      <w:r w:rsidRPr="003C6575">
        <w:rPr>
          <w:rFonts w:ascii="Times New Roman" w:hAnsi="Times New Roman" w:cs="Times New Roman"/>
          <w:sz w:val="24"/>
          <w:szCs w:val="24"/>
        </w:rPr>
        <w:t>most devastating disease infecting garlic</w:t>
      </w:r>
      <w:r w:rsidR="00FB6813" w:rsidRPr="003C6575">
        <w:rPr>
          <w:rFonts w:ascii="Times New Roman" w:hAnsi="Times New Roman" w:cs="Times New Roman"/>
          <w:sz w:val="24"/>
          <w:szCs w:val="24"/>
        </w:rPr>
        <w:t xml:space="preserve"> during storage.</w:t>
      </w:r>
      <w:r w:rsidRPr="003C6575">
        <w:rPr>
          <w:rFonts w:ascii="Times New Roman" w:hAnsi="Times New Roman" w:cs="Times New Roman"/>
          <w:sz w:val="24"/>
          <w:szCs w:val="24"/>
        </w:rPr>
        <w:t xml:space="preserve"> A field experiment was conducted to study the efficacy of abiotic resistance inducers during the year 2019-20</w:t>
      </w:r>
      <w:r w:rsidR="00E07BD7" w:rsidRPr="003C6575">
        <w:rPr>
          <w:rFonts w:ascii="Times New Roman" w:hAnsi="Times New Roman" w:cs="Times New Roman"/>
          <w:sz w:val="24"/>
          <w:szCs w:val="24"/>
        </w:rPr>
        <w:t xml:space="preserve">20. </w:t>
      </w:r>
      <w:r w:rsidR="002462DE" w:rsidRPr="003C6575">
        <w:rPr>
          <w:rFonts w:ascii="Times New Roman" w:hAnsi="Times New Roman" w:cs="Times New Roman"/>
          <w:sz w:val="24"/>
          <w:szCs w:val="24"/>
        </w:rPr>
        <w:t>//////v</w:t>
      </w:r>
      <w:r w:rsidR="00E07BD7" w:rsidRPr="003C6575">
        <w:rPr>
          <w:rFonts w:ascii="Times New Roman" w:hAnsi="Times New Roman" w:cs="Times New Roman"/>
          <w:sz w:val="24"/>
          <w:szCs w:val="24"/>
        </w:rPr>
        <w:t>ariety of garlic was</w:t>
      </w:r>
      <w:r w:rsidRPr="003C6575">
        <w:rPr>
          <w:rFonts w:ascii="Times New Roman" w:hAnsi="Times New Roman" w:cs="Times New Roman"/>
          <w:sz w:val="24"/>
          <w:szCs w:val="24"/>
        </w:rPr>
        <w:t xml:space="preserve"> </w:t>
      </w:r>
      <w:r w:rsidR="004A0918" w:rsidRPr="003C6575">
        <w:rPr>
          <w:rFonts w:ascii="Times New Roman" w:hAnsi="Times New Roman" w:cs="Times New Roman"/>
          <w:sz w:val="24"/>
          <w:szCs w:val="24"/>
        </w:rPr>
        <w:t>sprayed</w:t>
      </w:r>
      <w:r w:rsidR="002462DE" w:rsidRPr="003C6575">
        <w:rPr>
          <w:rFonts w:ascii="Times New Roman" w:hAnsi="Times New Roman" w:cs="Times New Roman"/>
          <w:sz w:val="24"/>
          <w:szCs w:val="24"/>
        </w:rPr>
        <w:t xml:space="preserve"> after</w:t>
      </w:r>
      <w:r w:rsidR="00253CEA" w:rsidRPr="003C6575">
        <w:rPr>
          <w:rFonts w:ascii="Times New Roman" w:hAnsi="Times New Roman" w:cs="Times New Roman"/>
          <w:sz w:val="24"/>
          <w:szCs w:val="24"/>
        </w:rPr>
        <w:t xml:space="preserve"> </w:t>
      </w:r>
      <w:r w:rsidR="002462DE" w:rsidRPr="003C6575">
        <w:rPr>
          <w:rFonts w:ascii="Times New Roman" w:hAnsi="Times New Roman" w:cs="Times New Roman"/>
          <w:sz w:val="24"/>
          <w:szCs w:val="24"/>
        </w:rPr>
        <w:t>60 days of</w:t>
      </w:r>
      <w:r w:rsidR="00DE07F8" w:rsidRPr="003C6575">
        <w:rPr>
          <w:rFonts w:ascii="Times New Roman" w:hAnsi="Times New Roman" w:cs="Times New Roman"/>
          <w:sz w:val="24"/>
          <w:szCs w:val="24"/>
        </w:rPr>
        <w:t xml:space="preserve"> sowing </w:t>
      </w:r>
      <w:r w:rsidR="004A0918" w:rsidRPr="003C6575">
        <w:rPr>
          <w:rFonts w:ascii="Times New Roman" w:hAnsi="Times New Roman" w:cs="Times New Roman"/>
          <w:sz w:val="24"/>
          <w:szCs w:val="24"/>
        </w:rPr>
        <w:t xml:space="preserve">with abiotic inducers </w:t>
      </w:r>
      <w:r w:rsidR="004A0918" w:rsidRPr="003C6575">
        <w:rPr>
          <w:rFonts w:ascii="Times New Roman" w:hAnsi="Times New Roman" w:cs="Times New Roman"/>
          <w:i/>
          <w:sz w:val="24"/>
          <w:szCs w:val="24"/>
        </w:rPr>
        <w:t xml:space="preserve">viz. </w:t>
      </w:r>
      <w:r w:rsidR="004A0918" w:rsidRPr="003C6575">
        <w:rPr>
          <w:rFonts w:ascii="Times New Roman" w:eastAsia="Times New Roman" w:hAnsi="Times New Roman"/>
          <w:bCs/>
          <w:sz w:val="24"/>
          <w:szCs w:val="24"/>
          <w:lang w:val="en-IN" w:eastAsia="en-IN"/>
        </w:rPr>
        <w:t>Sodium salicylate</w:t>
      </w:r>
      <w:r w:rsidR="007368EE"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bCs/>
          <w:sz w:val="24"/>
          <w:szCs w:val="24"/>
          <w:lang w:val="en-IN" w:eastAsia="en-IN"/>
        </w:rPr>
        <w:t>(</w:t>
      </w:r>
      <w:r w:rsidR="007368EE" w:rsidRPr="003C6575">
        <w:rPr>
          <w:rFonts w:ascii="Times New Roman" w:eastAsia="Times New Roman" w:hAnsi="Times New Roman"/>
          <w:bCs/>
          <w:sz w:val="24"/>
          <w:szCs w:val="24"/>
          <w:lang w:val="en-IN" w:eastAsia="en-IN"/>
        </w:rPr>
        <w:t>20m</w:t>
      </w:r>
      <w:r w:rsidR="00DE07F8" w:rsidRPr="003C6575">
        <w:rPr>
          <w:rFonts w:ascii="Times New Roman" w:eastAsia="Times New Roman" w:hAnsi="Times New Roman"/>
          <w:bCs/>
          <w:sz w:val="24"/>
          <w:szCs w:val="24"/>
          <w:lang w:val="en-IN" w:eastAsia="en-IN"/>
        </w:rPr>
        <w:t>M</w:t>
      </w:r>
      <w:r w:rsidR="007368EE" w:rsidRPr="003C6575">
        <w:rPr>
          <w:rFonts w:ascii="Times New Roman" w:eastAsia="Times New Roman" w:hAnsi="Times New Roman"/>
          <w:bCs/>
          <w:sz w:val="24"/>
          <w:szCs w:val="24"/>
          <w:lang w:val="en-IN" w:eastAsia="en-IN"/>
        </w:rPr>
        <w:t>,50mM</w:t>
      </w:r>
      <w:r w:rsidR="004A0918" w:rsidRPr="003C6575">
        <w:rPr>
          <w:rFonts w:ascii="Times New Roman" w:eastAsia="Times New Roman" w:hAnsi="Times New Roman"/>
          <w:bCs/>
          <w:sz w:val="24"/>
          <w:szCs w:val="24"/>
          <w:lang w:val="en-IN" w:eastAsia="en-IN"/>
        </w:rPr>
        <w:t>),</w:t>
      </w:r>
      <w:r w:rsidR="00E07BD7"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bCs/>
          <w:sz w:val="24"/>
          <w:szCs w:val="24"/>
          <w:lang w:val="en-IN" w:eastAsia="en-IN"/>
        </w:rPr>
        <w:t>Salicylic acid (</w:t>
      </w:r>
      <w:r w:rsidR="007368EE" w:rsidRPr="003C6575">
        <w:rPr>
          <w:rFonts w:ascii="Times New Roman" w:eastAsia="Times New Roman" w:hAnsi="Times New Roman"/>
          <w:bCs/>
          <w:sz w:val="24"/>
          <w:szCs w:val="24"/>
          <w:lang w:val="en-IN" w:eastAsia="en-IN"/>
        </w:rPr>
        <w:t>20m</w:t>
      </w:r>
      <w:r w:rsidR="000F1EEB" w:rsidRPr="003C6575">
        <w:rPr>
          <w:rFonts w:ascii="Times New Roman" w:eastAsia="Times New Roman" w:hAnsi="Times New Roman"/>
          <w:bCs/>
          <w:sz w:val="24"/>
          <w:szCs w:val="24"/>
          <w:lang w:val="en-IN" w:eastAsia="en-IN"/>
        </w:rPr>
        <w:t>M</w:t>
      </w:r>
      <w:r w:rsidR="007368EE" w:rsidRPr="003C6575">
        <w:rPr>
          <w:rFonts w:ascii="Times New Roman" w:eastAsia="Times New Roman" w:hAnsi="Times New Roman"/>
          <w:bCs/>
          <w:sz w:val="24"/>
          <w:szCs w:val="24"/>
          <w:lang w:val="en-IN" w:eastAsia="en-IN"/>
        </w:rPr>
        <w:t>,</w:t>
      </w:r>
      <w:r w:rsidR="004A0918" w:rsidRPr="003C6575">
        <w:rPr>
          <w:rFonts w:ascii="Times New Roman" w:eastAsia="Times New Roman" w:hAnsi="Times New Roman"/>
          <w:bCs/>
          <w:sz w:val="24"/>
          <w:szCs w:val="24"/>
          <w:lang w:val="en-IN" w:eastAsia="en-IN"/>
        </w:rPr>
        <w:t>50mM),</w:t>
      </w:r>
      <w:r w:rsidR="007368EE"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sz w:val="24"/>
          <w:szCs w:val="24"/>
          <w:lang w:val="en-IN" w:eastAsia="en-IN"/>
        </w:rPr>
        <w:t>Potassium hydroxide</w:t>
      </w:r>
      <w:r w:rsidR="00DE07F8" w:rsidRPr="003C6575">
        <w:rPr>
          <w:rFonts w:ascii="Times New Roman" w:eastAsia="Times New Roman" w:hAnsi="Times New Roman"/>
          <w:sz w:val="24"/>
          <w:szCs w:val="24"/>
          <w:lang w:val="en-IN" w:eastAsia="en-IN"/>
        </w:rPr>
        <w:t xml:space="preserve"> </w:t>
      </w:r>
      <w:r w:rsidR="004A0918" w:rsidRPr="003C6575">
        <w:rPr>
          <w:rFonts w:ascii="Times New Roman" w:eastAsia="Times New Roman" w:hAnsi="Times New Roman"/>
          <w:sz w:val="24"/>
          <w:szCs w:val="24"/>
          <w:lang w:val="en-IN" w:eastAsia="en-IN"/>
        </w:rPr>
        <w:t>(</w:t>
      </w:r>
      <w:r w:rsidR="007368EE" w:rsidRPr="003C6575">
        <w:rPr>
          <w:rFonts w:ascii="Times New Roman" w:eastAsia="Times New Roman" w:hAnsi="Times New Roman"/>
          <w:sz w:val="24"/>
          <w:szCs w:val="24"/>
          <w:lang w:val="en-IN" w:eastAsia="en-IN"/>
        </w:rPr>
        <w:t xml:space="preserve">200mM, </w:t>
      </w:r>
      <w:r w:rsidR="004A0918" w:rsidRPr="003C6575">
        <w:rPr>
          <w:rFonts w:ascii="Times New Roman" w:eastAsia="Times New Roman" w:hAnsi="Times New Roman"/>
          <w:sz w:val="24"/>
          <w:szCs w:val="24"/>
          <w:lang w:val="en-IN" w:eastAsia="en-IN"/>
        </w:rPr>
        <w:t>300mM) and</w:t>
      </w:r>
      <w:r w:rsidR="004A0918" w:rsidRPr="003C6575">
        <w:rPr>
          <w:rFonts w:ascii="Times New Roman" w:eastAsia="Times New Roman" w:hAnsi="Times New Roman"/>
          <w:bCs/>
          <w:sz w:val="24"/>
          <w:szCs w:val="24"/>
          <w:lang w:val="en-IN" w:eastAsia="en-IN"/>
        </w:rPr>
        <w:t xml:space="preserve"> Potassium dihydrogen phosphate (</w:t>
      </w:r>
      <w:r w:rsidR="007368EE" w:rsidRPr="003C6575">
        <w:rPr>
          <w:rFonts w:ascii="Times New Roman" w:eastAsia="Times New Roman" w:hAnsi="Times New Roman"/>
          <w:bCs/>
          <w:sz w:val="24"/>
          <w:szCs w:val="24"/>
          <w:lang w:val="en-IN" w:eastAsia="en-IN"/>
        </w:rPr>
        <w:t>50mM,</w:t>
      </w:r>
      <w:r w:rsidR="00E07BD7" w:rsidRPr="003C6575">
        <w:rPr>
          <w:rFonts w:ascii="Times New Roman" w:eastAsia="Times New Roman" w:hAnsi="Times New Roman"/>
          <w:bCs/>
          <w:sz w:val="24"/>
          <w:szCs w:val="24"/>
          <w:lang w:val="en-IN" w:eastAsia="en-IN"/>
        </w:rPr>
        <w:t>100mM)</w:t>
      </w:r>
      <w:r w:rsidR="00E07BD7" w:rsidRPr="003C6575">
        <w:rPr>
          <w:rFonts w:ascii="Times New Roman" w:eastAsia="Times New Roman" w:hAnsi="Times New Roman"/>
          <w:sz w:val="24"/>
          <w:szCs w:val="24"/>
          <w:lang w:val="en-IN" w:eastAsia="en-IN"/>
        </w:rPr>
        <w:t xml:space="preserve"> </w:t>
      </w:r>
      <w:r w:rsidRPr="003C6575">
        <w:rPr>
          <w:rFonts w:ascii="Times New Roman" w:hAnsi="Times New Roman" w:cs="Times New Roman"/>
          <w:sz w:val="24"/>
          <w:szCs w:val="24"/>
        </w:rPr>
        <w:t xml:space="preserve">to check the growth of disease. Data was recorded in terms of </w:t>
      </w:r>
      <w:r w:rsidR="004A0918" w:rsidRPr="003C6575">
        <w:rPr>
          <w:rFonts w:ascii="Times New Roman" w:hAnsi="Times New Roman" w:cs="Times New Roman"/>
          <w:sz w:val="24"/>
          <w:szCs w:val="24"/>
        </w:rPr>
        <w:t>disease severity (%) after 45, 60 and 75 DAT</w:t>
      </w:r>
      <w:r w:rsidR="00E07BD7" w:rsidRPr="003C6575">
        <w:rPr>
          <w:rFonts w:ascii="Times New Roman" w:hAnsi="Times New Roman" w:cs="Times New Roman"/>
          <w:sz w:val="24"/>
          <w:szCs w:val="24"/>
        </w:rPr>
        <w:t xml:space="preserve"> for purple blotch</w:t>
      </w:r>
      <w:r w:rsidR="00D82763" w:rsidRPr="003C6575">
        <w:rPr>
          <w:rFonts w:ascii="Times New Roman" w:hAnsi="Times New Roman" w:cs="Times New Roman"/>
          <w:sz w:val="24"/>
          <w:szCs w:val="24"/>
        </w:rPr>
        <w:t xml:space="preserve"> of garlic</w:t>
      </w:r>
      <w:r w:rsidR="004A0918" w:rsidRPr="003C6575">
        <w:rPr>
          <w:rFonts w:ascii="Times New Roman" w:hAnsi="Times New Roman" w:cs="Times New Roman"/>
          <w:sz w:val="24"/>
          <w:szCs w:val="24"/>
        </w:rPr>
        <w:t>.</w:t>
      </w:r>
      <w:r w:rsidR="004B5032" w:rsidRPr="003C6575">
        <w:rPr>
          <w:rFonts w:ascii="Times New Roman" w:hAnsi="Times New Roman" w:cs="Times New Roman"/>
          <w:sz w:val="24"/>
          <w:szCs w:val="24"/>
        </w:rPr>
        <w:t xml:space="preserve"> </w:t>
      </w:r>
      <w:r w:rsidR="00DE07F8" w:rsidRPr="003C6575">
        <w:rPr>
          <w:rFonts w:ascii="Times New Roman" w:hAnsi="Times New Roman" w:cs="Times New Roman"/>
          <w:sz w:val="24"/>
          <w:szCs w:val="24"/>
        </w:rPr>
        <w:t>The first spray of abiotic resistance inducers was applied at 45 DAS followed by three additional foliar spra</w:t>
      </w:r>
      <w:r w:rsidR="002462DE" w:rsidRPr="003C6575">
        <w:rPr>
          <w:rFonts w:ascii="Times New Roman" w:hAnsi="Times New Roman" w:cs="Times New Roman"/>
          <w:sz w:val="24"/>
          <w:szCs w:val="24"/>
        </w:rPr>
        <w:t>ys at 15</w:t>
      </w:r>
      <w:r w:rsidR="00DE07F8" w:rsidRPr="003C6575">
        <w:rPr>
          <w:rFonts w:ascii="Times New Roman" w:hAnsi="Times New Roman" w:cs="Times New Roman"/>
          <w:sz w:val="24"/>
          <w:szCs w:val="24"/>
        </w:rPr>
        <w:t>-day intervals</w:t>
      </w:r>
      <w:r w:rsidR="00E07BD7" w:rsidRPr="003C6575">
        <w:rPr>
          <w:rFonts w:ascii="Times New Roman" w:hAnsi="Times New Roman" w:cs="Times New Roman"/>
          <w:sz w:val="24"/>
          <w:szCs w:val="24"/>
        </w:rPr>
        <w:t xml:space="preserve">. After harvesting, the </w:t>
      </w:r>
      <w:r w:rsidR="00D82763" w:rsidRPr="003C6575">
        <w:rPr>
          <w:rFonts w:ascii="Times New Roman" w:hAnsi="Times New Roman" w:cs="Times New Roman"/>
          <w:sz w:val="24"/>
          <w:szCs w:val="24"/>
        </w:rPr>
        <w:t xml:space="preserve">garlic </w:t>
      </w:r>
      <w:r w:rsidR="00E07BD7" w:rsidRPr="003C6575">
        <w:rPr>
          <w:rFonts w:ascii="Times New Roman" w:hAnsi="Times New Roman" w:cs="Times New Roman"/>
          <w:sz w:val="24"/>
          <w:szCs w:val="24"/>
        </w:rPr>
        <w:t>bulbs were inoculated</w:t>
      </w:r>
      <w:r w:rsidR="00D82763" w:rsidRPr="003C6575">
        <w:rPr>
          <w:rFonts w:ascii="Times New Roman" w:hAnsi="Times New Roman" w:cs="Times New Roman"/>
          <w:sz w:val="24"/>
          <w:szCs w:val="24"/>
        </w:rPr>
        <w:t xml:space="preserve"> artificially with </w:t>
      </w:r>
      <w:r w:rsidR="00E07BD7" w:rsidRPr="003C6575">
        <w:rPr>
          <w:rFonts w:ascii="Times New Roman" w:hAnsi="Times New Roman" w:cs="Times New Roman"/>
          <w:i/>
          <w:sz w:val="24"/>
          <w:szCs w:val="24"/>
        </w:rPr>
        <w:t xml:space="preserve">Aspergillus </w:t>
      </w:r>
      <w:proofErr w:type="spellStart"/>
      <w:r w:rsidR="00E07BD7" w:rsidRPr="003C6575">
        <w:rPr>
          <w:rFonts w:ascii="Times New Roman" w:hAnsi="Times New Roman" w:cs="Times New Roman"/>
          <w:i/>
          <w:sz w:val="24"/>
          <w:szCs w:val="24"/>
        </w:rPr>
        <w:t>niger</w:t>
      </w:r>
      <w:proofErr w:type="spellEnd"/>
      <w:r w:rsidR="00E07BD7" w:rsidRPr="003C6575">
        <w:rPr>
          <w:rFonts w:ascii="Times New Roman" w:hAnsi="Times New Roman" w:cs="Times New Roman"/>
          <w:sz w:val="24"/>
          <w:szCs w:val="24"/>
        </w:rPr>
        <w:t xml:space="preserve">. </w:t>
      </w:r>
      <w:r w:rsidR="004A0918" w:rsidRPr="003C6575">
        <w:rPr>
          <w:rFonts w:ascii="Times New Roman" w:hAnsi="Times New Roman" w:cs="Times New Roman"/>
          <w:sz w:val="24"/>
          <w:szCs w:val="24"/>
        </w:rPr>
        <w:t xml:space="preserve">Minimum disease severity </w:t>
      </w:r>
      <w:r w:rsidR="00CA7C7F" w:rsidRPr="003C6575">
        <w:rPr>
          <w:rFonts w:ascii="Times New Roman" w:hAnsi="Times New Roman" w:cs="Times New Roman"/>
          <w:sz w:val="24"/>
          <w:szCs w:val="24"/>
        </w:rPr>
        <w:t xml:space="preserve">after 45, 60 and 75 DAT </w:t>
      </w:r>
      <w:r w:rsidR="004A0918" w:rsidRPr="003C6575">
        <w:rPr>
          <w:rFonts w:ascii="Times New Roman" w:hAnsi="Times New Roman" w:cs="Times New Roman"/>
          <w:sz w:val="24"/>
          <w:szCs w:val="24"/>
        </w:rPr>
        <w:t>of 26.11</w:t>
      </w:r>
      <w:r w:rsidR="00CA7C7F" w:rsidRPr="003C6575">
        <w:rPr>
          <w:rFonts w:ascii="Times New Roman" w:hAnsi="Times New Roman" w:cs="Times New Roman"/>
          <w:sz w:val="24"/>
          <w:szCs w:val="24"/>
        </w:rPr>
        <w:t>, 42.78 and 61.21</w:t>
      </w:r>
      <w:r w:rsidR="004A0918" w:rsidRPr="003C6575">
        <w:rPr>
          <w:rFonts w:ascii="Times New Roman" w:hAnsi="Times New Roman" w:cs="Times New Roman"/>
          <w:sz w:val="24"/>
          <w:szCs w:val="24"/>
        </w:rPr>
        <w:t xml:space="preserve"> per cent was recorded with </w:t>
      </w:r>
      <w:r w:rsidR="004A0918" w:rsidRPr="003C6575">
        <w:rPr>
          <w:rFonts w:ascii="Times New Roman" w:hAnsi="Times New Roman"/>
          <w:sz w:val="24"/>
          <w:szCs w:val="24"/>
        </w:rPr>
        <w:t>Salicylic acid 20mM</w:t>
      </w:r>
      <w:r w:rsidR="00CA7C7F" w:rsidRPr="003C6575">
        <w:rPr>
          <w:rFonts w:ascii="Times New Roman" w:hAnsi="Times New Roman"/>
          <w:sz w:val="24"/>
          <w:szCs w:val="24"/>
        </w:rPr>
        <w:t xml:space="preserve">. </w:t>
      </w:r>
      <w:r w:rsidR="00D82763" w:rsidRPr="003C6575">
        <w:rPr>
          <w:rFonts w:ascii="Times New Roman" w:hAnsi="Times New Roman"/>
          <w:sz w:val="24"/>
          <w:szCs w:val="24"/>
        </w:rPr>
        <w:t xml:space="preserve">After harvesting, </w:t>
      </w:r>
      <w:r w:rsidR="00CA7C7F" w:rsidRPr="003C6575">
        <w:rPr>
          <w:rFonts w:ascii="Times New Roman" w:hAnsi="Times New Roman"/>
          <w:sz w:val="24"/>
          <w:szCs w:val="24"/>
        </w:rPr>
        <w:t>Minimum disease incidence and index was recorded with Potassium dihydrogen phosphate (100mM) and Potassium hydroxide (300mM).</w:t>
      </w:r>
      <w:r w:rsidR="00E02180" w:rsidRPr="003C6575">
        <w:rPr>
          <w:rFonts w:ascii="Times New Roman" w:hAnsi="Times New Roman" w:cs="Times New Roman"/>
          <w:sz w:val="24"/>
          <w:szCs w:val="24"/>
        </w:rPr>
        <w:t xml:space="preserve"> Maximum yield of 2.00 kg per plot was recorded with </w:t>
      </w:r>
      <w:r w:rsidR="00E02180" w:rsidRPr="003C6575">
        <w:rPr>
          <w:rFonts w:ascii="Times New Roman" w:hAnsi="Times New Roman"/>
          <w:sz w:val="24"/>
          <w:szCs w:val="24"/>
        </w:rPr>
        <w:t>Potassium dihydrogen phosphate (100mM)</w:t>
      </w:r>
      <w:r w:rsidR="00B32FC6" w:rsidRPr="003C6575">
        <w:rPr>
          <w:rFonts w:ascii="Times New Roman" w:hAnsi="Times New Roman" w:cs="Times New Roman"/>
          <w:sz w:val="24"/>
          <w:szCs w:val="24"/>
        </w:rPr>
        <w:t xml:space="preserve"> </w:t>
      </w:r>
      <w:r w:rsidR="00E02180" w:rsidRPr="003C6575">
        <w:rPr>
          <w:rFonts w:ascii="Times New Roman" w:hAnsi="Times New Roman" w:cs="Times New Roman"/>
          <w:sz w:val="24"/>
          <w:szCs w:val="24"/>
        </w:rPr>
        <w:t xml:space="preserve">whereas minimum yield of 0.86 kg per plot was recorded with </w:t>
      </w:r>
      <w:r w:rsidR="00E02180" w:rsidRPr="003C6575">
        <w:rPr>
          <w:rFonts w:ascii="Times New Roman" w:hAnsi="Times New Roman"/>
          <w:sz w:val="24"/>
          <w:szCs w:val="24"/>
        </w:rPr>
        <w:t>Potassium hydroxide (200mM)</w:t>
      </w:r>
      <w:r w:rsidR="004213CD" w:rsidRPr="003C6575">
        <w:rPr>
          <w:rFonts w:ascii="Times New Roman" w:hAnsi="Times New Roman"/>
          <w:sz w:val="24"/>
          <w:szCs w:val="24"/>
        </w:rPr>
        <w:t>.</w:t>
      </w:r>
      <w:r w:rsidR="007368EE" w:rsidRPr="003C6575">
        <w:rPr>
          <w:rFonts w:ascii="Times New Roman" w:hAnsi="Times New Roman"/>
          <w:sz w:val="24"/>
          <w:szCs w:val="24"/>
        </w:rPr>
        <w:t xml:space="preserve">  </w:t>
      </w:r>
    </w:p>
    <w:p w14:paraId="3B31AC1E" w14:textId="77777777" w:rsidR="007B5EC5" w:rsidRPr="003C6575" w:rsidRDefault="007B5EC5" w:rsidP="007B5EC5">
      <w:pPr>
        <w:spacing w:line="240" w:lineRule="auto"/>
        <w:rPr>
          <w:rFonts w:ascii="Times New Roman" w:hAnsi="Times New Roman" w:cs="Times New Roman"/>
          <w:sz w:val="24"/>
          <w:szCs w:val="24"/>
        </w:rPr>
      </w:pPr>
      <w:r w:rsidRPr="003C6575">
        <w:rPr>
          <w:rFonts w:ascii="Times New Roman" w:hAnsi="Times New Roman" w:cs="Times New Roman"/>
          <w:b/>
          <w:bCs/>
          <w:sz w:val="24"/>
          <w:szCs w:val="24"/>
        </w:rPr>
        <w:t>Keywords:</w:t>
      </w:r>
      <w:r w:rsidRPr="003C6575">
        <w:rPr>
          <w:rFonts w:ascii="Times New Roman" w:hAnsi="Times New Roman" w:cs="Times New Roman"/>
          <w:sz w:val="24"/>
          <w:szCs w:val="24"/>
        </w:rPr>
        <w:t xml:space="preserve"> Purple blotch, Black </w:t>
      </w:r>
      <w:proofErr w:type="spellStart"/>
      <w:r w:rsidRPr="003C6575">
        <w:rPr>
          <w:rFonts w:ascii="Times New Roman" w:hAnsi="Times New Roman" w:cs="Times New Roman"/>
          <w:sz w:val="24"/>
          <w:szCs w:val="24"/>
        </w:rPr>
        <w:t>mould</w:t>
      </w:r>
      <w:proofErr w:type="spellEnd"/>
      <w:r w:rsidRPr="003C6575">
        <w:rPr>
          <w:rFonts w:ascii="Times New Roman" w:hAnsi="Times New Roman" w:cs="Times New Roman"/>
          <w:sz w:val="24"/>
          <w:szCs w:val="24"/>
        </w:rPr>
        <w:t xml:space="preserve">, </w:t>
      </w:r>
      <w:r w:rsidRPr="003C6575">
        <w:rPr>
          <w:rFonts w:ascii="Times New Roman" w:hAnsi="Times New Roman"/>
          <w:sz w:val="24"/>
          <w:szCs w:val="24"/>
        </w:rPr>
        <w:t>Potassium dihydrogen phosphate, Salicylic acid</w:t>
      </w:r>
    </w:p>
    <w:p w14:paraId="7BA4CAC5" w14:textId="77777777" w:rsidR="007B5EC5" w:rsidRPr="003C6575" w:rsidRDefault="007B5EC5" w:rsidP="004213CD">
      <w:pPr>
        <w:spacing w:line="360" w:lineRule="auto"/>
        <w:jc w:val="both"/>
        <w:rPr>
          <w:rFonts w:ascii="Times New Roman" w:hAnsi="Times New Roman" w:cs="Times New Roman"/>
          <w:sz w:val="24"/>
          <w:szCs w:val="24"/>
        </w:rPr>
      </w:pPr>
    </w:p>
    <w:p w14:paraId="7C03D987" w14:textId="77777777" w:rsidR="006F1DB9" w:rsidRPr="003C6575" w:rsidRDefault="006F1DB9" w:rsidP="002636B9">
      <w:pPr>
        <w:jc w:val="both"/>
        <w:rPr>
          <w:rFonts w:ascii="Times New Roman" w:hAnsi="Times New Roman"/>
          <w:b/>
          <w:sz w:val="24"/>
          <w:szCs w:val="24"/>
        </w:rPr>
      </w:pPr>
      <w:r w:rsidRPr="003C6575">
        <w:rPr>
          <w:rFonts w:ascii="Times New Roman" w:hAnsi="Times New Roman"/>
          <w:b/>
          <w:sz w:val="24"/>
          <w:szCs w:val="24"/>
        </w:rPr>
        <w:t>Introduction</w:t>
      </w:r>
    </w:p>
    <w:p w14:paraId="3ABD1AE3" w14:textId="77777777" w:rsidR="00D51A79" w:rsidRPr="003C6575" w:rsidRDefault="00D82763" w:rsidP="009201BB">
      <w:pPr>
        <w:spacing w:line="360" w:lineRule="auto"/>
        <w:jc w:val="both"/>
        <w:rPr>
          <w:rFonts w:ascii="Times New Roman" w:hAnsi="Times New Roman" w:cs="Times New Roman"/>
          <w:sz w:val="24"/>
          <w:szCs w:val="24"/>
        </w:rPr>
      </w:pPr>
      <w:r w:rsidRPr="003C6575">
        <w:rPr>
          <w:rFonts w:ascii="Times New Roman" w:eastAsia="Calibri" w:hAnsi="Times New Roman" w:cs="Times New Roman"/>
          <w:sz w:val="24"/>
          <w:szCs w:val="24"/>
        </w:rPr>
        <w:t>Garlic (</w:t>
      </w:r>
      <w:r w:rsidRPr="003C6575">
        <w:rPr>
          <w:rFonts w:ascii="Times New Roman" w:eastAsia="Calibri" w:hAnsi="Times New Roman" w:cs="Times New Roman"/>
          <w:i/>
          <w:sz w:val="24"/>
          <w:szCs w:val="24"/>
        </w:rPr>
        <w:t>Allium sativum</w:t>
      </w:r>
      <w:r w:rsidRPr="003C6575">
        <w:rPr>
          <w:rFonts w:ascii="Times New Roman" w:eastAsia="Calibri" w:hAnsi="Times New Roman" w:cs="Times New Roman"/>
          <w:sz w:val="24"/>
          <w:szCs w:val="24"/>
        </w:rPr>
        <w:t xml:space="preserve"> L.) is a popular cultivated spice crop belongs to </w:t>
      </w:r>
      <w:r w:rsidR="00440DFA" w:rsidRPr="003C6575">
        <w:rPr>
          <w:rFonts w:ascii="Times New Roman" w:eastAsia="Calibri" w:hAnsi="Times New Roman" w:cs="Times New Roman"/>
          <w:i/>
          <w:sz w:val="24"/>
          <w:szCs w:val="24"/>
        </w:rPr>
        <w:t>Alliaceae</w:t>
      </w:r>
      <w:r w:rsidR="00CA6C3A" w:rsidRPr="003C6575">
        <w:rPr>
          <w:rFonts w:ascii="Times New Roman" w:eastAsia="Calibri" w:hAnsi="Times New Roman" w:cs="Times New Roman"/>
          <w:i/>
          <w:sz w:val="24"/>
          <w:szCs w:val="24"/>
        </w:rPr>
        <w:t xml:space="preserve"> </w:t>
      </w:r>
      <w:r w:rsidR="00CA6C3A" w:rsidRPr="003C6575">
        <w:rPr>
          <w:rFonts w:ascii="Times New Roman" w:eastAsia="Calibri" w:hAnsi="Times New Roman" w:cs="Times New Roman"/>
          <w:iCs/>
          <w:sz w:val="24"/>
          <w:szCs w:val="24"/>
        </w:rPr>
        <w:t>family</w:t>
      </w:r>
      <w:r w:rsidR="0072073A" w:rsidRPr="003C6575">
        <w:rPr>
          <w:rFonts w:ascii="Times New Roman" w:eastAsia="Calibri" w:hAnsi="Times New Roman" w:cs="Times New Roman"/>
          <w:sz w:val="24"/>
          <w:szCs w:val="24"/>
        </w:rPr>
        <w:t xml:space="preserve">. It is </w:t>
      </w:r>
      <w:r w:rsidR="00440DFA" w:rsidRPr="003C6575">
        <w:rPr>
          <w:rFonts w:ascii="Times New Roman" w:eastAsia="Calibri" w:hAnsi="Times New Roman" w:cs="Times New Roman"/>
          <w:sz w:val="24"/>
          <w:szCs w:val="24"/>
        </w:rPr>
        <w:t xml:space="preserve">said to have </w:t>
      </w:r>
      <w:r w:rsidRPr="003C6575">
        <w:rPr>
          <w:rFonts w:ascii="Times New Roman" w:eastAsia="Calibri" w:hAnsi="Times New Roman" w:cs="Times New Roman"/>
          <w:sz w:val="24"/>
          <w:szCs w:val="24"/>
        </w:rPr>
        <w:t xml:space="preserve">originated in central Asia. </w:t>
      </w:r>
      <w:r w:rsidR="00440DFA" w:rsidRPr="003C6575">
        <w:rPr>
          <w:rFonts w:ascii="Times New Roman" w:hAnsi="Times New Roman" w:cs="Times New Roman"/>
          <w:sz w:val="24"/>
          <w:szCs w:val="24"/>
        </w:rPr>
        <w:t xml:space="preserve">Garlic has high nutritional as well as medicinal properties. It is also used for treating fever, headache, stomach ache, </w:t>
      </w:r>
      <w:proofErr w:type="spellStart"/>
      <w:r w:rsidR="00440DFA" w:rsidRPr="003C6575">
        <w:rPr>
          <w:rFonts w:ascii="Times New Roman" w:hAnsi="Times New Roman" w:cs="Times New Roman"/>
          <w:sz w:val="24"/>
          <w:szCs w:val="24"/>
        </w:rPr>
        <w:t>hemorrohoids</w:t>
      </w:r>
      <w:proofErr w:type="spellEnd"/>
      <w:r w:rsidR="00440DFA" w:rsidRPr="003C6575">
        <w:rPr>
          <w:rFonts w:ascii="Times New Roman" w:hAnsi="Times New Roman" w:cs="Times New Roman"/>
          <w:sz w:val="24"/>
          <w:szCs w:val="24"/>
        </w:rPr>
        <w:t>, asthma and bronchitis, low as well as high blood sugar and snakebites (Sethi</w:t>
      </w:r>
      <w:r w:rsidR="00440DFA" w:rsidRPr="003C6575">
        <w:rPr>
          <w:rFonts w:ascii="Times New Roman" w:hAnsi="Times New Roman" w:cs="Times New Roman"/>
          <w:i/>
          <w:sz w:val="24"/>
          <w:szCs w:val="24"/>
        </w:rPr>
        <w:t xml:space="preserve"> </w:t>
      </w:r>
      <w:r w:rsidR="00440DFA" w:rsidRPr="003C6575">
        <w:rPr>
          <w:rFonts w:ascii="Times New Roman" w:hAnsi="Times New Roman" w:cs="Times New Roman"/>
          <w:sz w:val="24"/>
          <w:szCs w:val="24"/>
        </w:rPr>
        <w:t>et al</w:t>
      </w:r>
      <w:r w:rsidR="00FA72AD" w:rsidRPr="003C6575">
        <w:rPr>
          <w:rFonts w:ascii="Times New Roman" w:hAnsi="Times New Roman" w:cs="Times New Roman"/>
          <w:sz w:val="24"/>
          <w:szCs w:val="24"/>
        </w:rPr>
        <w:t>.</w:t>
      </w:r>
      <w:r w:rsidR="00440DFA" w:rsidRPr="003C6575">
        <w:rPr>
          <w:rFonts w:ascii="Times New Roman" w:hAnsi="Times New Roman" w:cs="Times New Roman"/>
          <w:i/>
          <w:sz w:val="24"/>
          <w:szCs w:val="24"/>
        </w:rPr>
        <w:t xml:space="preserve"> </w:t>
      </w:r>
      <w:r w:rsidR="00440DFA" w:rsidRPr="003C6575">
        <w:rPr>
          <w:rFonts w:ascii="Times New Roman" w:hAnsi="Times New Roman" w:cs="Times New Roman"/>
          <w:sz w:val="24"/>
          <w:szCs w:val="24"/>
        </w:rPr>
        <w:t xml:space="preserve">2014). </w:t>
      </w:r>
      <w:r w:rsidR="002D53A2" w:rsidRPr="003C6575">
        <w:rPr>
          <w:rFonts w:ascii="Times New Roman" w:hAnsi="Times New Roman" w:cs="Times New Roman"/>
          <w:sz w:val="24"/>
          <w:szCs w:val="24"/>
        </w:rPr>
        <w:t xml:space="preserve">India ranks second in area and production and comes lowest as far as productivity is concerned (5.29 t/ha). (Bhosle S, 2024). </w:t>
      </w:r>
      <w:r w:rsidR="00440DFA" w:rsidRPr="003C6575">
        <w:rPr>
          <w:rFonts w:ascii="Times New Roman" w:hAnsi="Times New Roman" w:cs="Times New Roman"/>
          <w:sz w:val="24"/>
          <w:szCs w:val="24"/>
        </w:rPr>
        <w:t xml:space="preserve">In India, garlic occupies an area of 317 thousand ha with an annual production of 1611 thousand metric </w:t>
      </w:r>
      <w:proofErr w:type="spellStart"/>
      <w:r w:rsidR="00440DFA" w:rsidRPr="003C6575">
        <w:rPr>
          <w:rFonts w:ascii="Times New Roman" w:hAnsi="Times New Roman" w:cs="Times New Roman"/>
          <w:sz w:val="24"/>
          <w:szCs w:val="24"/>
        </w:rPr>
        <w:t>tonnes</w:t>
      </w:r>
      <w:proofErr w:type="spellEnd"/>
      <w:r w:rsidR="00440DFA" w:rsidRPr="003C6575">
        <w:rPr>
          <w:rFonts w:ascii="Times New Roman" w:hAnsi="Times New Roman" w:cs="Times New Roman"/>
          <w:sz w:val="24"/>
          <w:szCs w:val="24"/>
        </w:rPr>
        <w:t xml:space="preserve"> whereas in Himachal Pradesh, the area under garlic cultivation is 4.95 </w:t>
      </w:r>
      <w:r w:rsidR="00440DFA" w:rsidRPr="003C6575">
        <w:rPr>
          <w:rFonts w:ascii="Times New Roman" w:hAnsi="Times New Roman" w:cs="Times New Roman"/>
          <w:sz w:val="24"/>
          <w:szCs w:val="24"/>
        </w:rPr>
        <w:lastRenderedPageBreak/>
        <w:t xml:space="preserve">thousand ha with the production of 8.49 thousand metric </w:t>
      </w:r>
      <w:proofErr w:type="spellStart"/>
      <w:r w:rsidR="00440DFA" w:rsidRPr="003C6575">
        <w:rPr>
          <w:rFonts w:ascii="Times New Roman" w:hAnsi="Times New Roman" w:cs="Times New Roman"/>
          <w:sz w:val="24"/>
          <w:szCs w:val="24"/>
        </w:rPr>
        <w:t>tonnes</w:t>
      </w:r>
      <w:proofErr w:type="spellEnd"/>
      <w:r w:rsidR="00C56650" w:rsidRPr="003C6575">
        <w:rPr>
          <w:rFonts w:ascii="Times New Roman" w:hAnsi="Times New Roman" w:cs="Times New Roman"/>
          <w:sz w:val="24"/>
          <w:szCs w:val="24"/>
        </w:rPr>
        <w:t xml:space="preserve"> (Anonymous, 2015)</w:t>
      </w:r>
      <w:r w:rsidR="00440DFA" w:rsidRPr="003C6575">
        <w:rPr>
          <w:rFonts w:ascii="Times New Roman" w:hAnsi="Times New Roman" w:cs="Times New Roman"/>
          <w:sz w:val="24"/>
          <w:szCs w:val="24"/>
        </w:rPr>
        <w:t xml:space="preserve">. Garlic crop suffers from many fungal diseases, which cause considerable losses during growing, harvesting, post harvesting, processing and marketing stages, which lower the quality and export potentiality of the crop. </w:t>
      </w:r>
      <w:r w:rsidRPr="003C6575">
        <w:rPr>
          <w:rFonts w:ascii="Times New Roman" w:eastAsia="Calibri" w:hAnsi="Times New Roman" w:cs="Times New Roman"/>
          <w:sz w:val="24"/>
          <w:szCs w:val="24"/>
        </w:rPr>
        <w:t xml:space="preserve">Various fungal pathogens attack garlic bulbs during post-harvest storage, including </w:t>
      </w:r>
      <w:r w:rsidRPr="003C6575">
        <w:rPr>
          <w:rFonts w:ascii="Times New Roman" w:eastAsia="Calibri" w:hAnsi="Times New Roman" w:cs="Times New Roman"/>
          <w:i/>
          <w:sz w:val="24"/>
          <w:szCs w:val="24"/>
        </w:rPr>
        <w:t xml:space="preserve">Aspergillus </w:t>
      </w:r>
      <w:r w:rsidRPr="003C6575">
        <w:rPr>
          <w:rFonts w:ascii="Times New Roman" w:eastAsia="Calibri" w:hAnsi="Times New Roman" w:cs="Times New Roman"/>
          <w:sz w:val="24"/>
          <w:szCs w:val="24"/>
        </w:rPr>
        <w:t xml:space="preserve">spp., </w:t>
      </w:r>
      <w:r w:rsidRPr="003C6575">
        <w:rPr>
          <w:rFonts w:ascii="Times New Roman" w:eastAsia="Calibri" w:hAnsi="Times New Roman" w:cs="Times New Roman"/>
          <w:i/>
          <w:sz w:val="24"/>
          <w:szCs w:val="24"/>
        </w:rPr>
        <w:t>Penicillium</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Fusarium</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Rhizopus</w:t>
      </w:r>
      <w:r w:rsidRPr="003C6575">
        <w:rPr>
          <w:rFonts w:ascii="Times New Roman" w:eastAsia="Calibri" w:hAnsi="Times New Roman" w:cs="Times New Roman"/>
          <w:sz w:val="24"/>
          <w:szCs w:val="24"/>
        </w:rPr>
        <w:t xml:space="preserve"> spp., </w:t>
      </w:r>
      <w:proofErr w:type="spellStart"/>
      <w:r w:rsidRPr="003C6575">
        <w:rPr>
          <w:rFonts w:ascii="Times New Roman" w:eastAsia="Calibri" w:hAnsi="Times New Roman" w:cs="Times New Roman"/>
          <w:i/>
          <w:sz w:val="24"/>
          <w:szCs w:val="24"/>
        </w:rPr>
        <w:t>Colletrotrichum</w:t>
      </w:r>
      <w:proofErr w:type="spellEnd"/>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Pseudomonas</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Alternaria</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Lactobacillus</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Erwinia</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Botrytis</w:t>
      </w:r>
      <w:r w:rsidRPr="003C6575">
        <w:rPr>
          <w:rFonts w:ascii="Times New Roman" w:eastAsia="Calibri" w:hAnsi="Times New Roman" w:cs="Times New Roman"/>
          <w:sz w:val="24"/>
          <w:szCs w:val="24"/>
        </w:rPr>
        <w:t xml:space="preserve"> spp</w:t>
      </w:r>
      <w:r w:rsidRPr="003C6575">
        <w:rPr>
          <w:rFonts w:ascii="Times New Roman" w:hAnsi="Times New Roman" w:cs="Times New Roman"/>
          <w:sz w:val="24"/>
          <w:szCs w:val="24"/>
        </w:rPr>
        <w:t>.</w:t>
      </w:r>
      <w:r w:rsidRPr="003C6575">
        <w:rPr>
          <w:rFonts w:ascii="Times New Roman" w:eastAsia="Calibri" w:hAnsi="Times New Roman" w:cs="Times New Roman"/>
          <w:sz w:val="24"/>
          <w:szCs w:val="24"/>
        </w:rPr>
        <w:t xml:space="preserve">). </w:t>
      </w:r>
      <w:r w:rsidRPr="003C6575">
        <w:rPr>
          <w:rFonts w:ascii="Times New Roman" w:hAnsi="Times New Roman" w:cs="Times New Roman"/>
          <w:sz w:val="24"/>
          <w:szCs w:val="24"/>
        </w:rPr>
        <w:t xml:space="preserve">Purple blotch is also </w:t>
      </w:r>
      <w:r w:rsidR="00CA6C3A" w:rsidRPr="003C6575">
        <w:rPr>
          <w:rFonts w:ascii="Times New Roman" w:hAnsi="Times New Roman" w:cs="Times New Roman"/>
          <w:sz w:val="24"/>
          <w:szCs w:val="24"/>
        </w:rPr>
        <w:t xml:space="preserve">a </w:t>
      </w:r>
      <w:r w:rsidR="002617BA" w:rsidRPr="003C6575">
        <w:rPr>
          <w:rFonts w:ascii="Times New Roman" w:hAnsi="Times New Roman" w:cs="Times New Roman"/>
          <w:sz w:val="24"/>
          <w:szCs w:val="24"/>
        </w:rPr>
        <w:t xml:space="preserve">most destructive disease of </w:t>
      </w:r>
      <w:r w:rsidR="002617BA" w:rsidRPr="003C6575">
        <w:rPr>
          <w:rFonts w:ascii="Times New Roman" w:hAnsi="Times New Roman" w:cs="Times New Roman"/>
          <w:i/>
          <w:iCs/>
          <w:sz w:val="24"/>
          <w:szCs w:val="24"/>
        </w:rPr>
        <w:t>Allium</w:t>
      </w:r>
      <w:r w:rsidR="002617BA" w:rsidRPr="003C6575">
        <w:rPr>
          <w:rFonts w:ascii="Times New Roman" w:hAnsi="Times New Roman" w:cs="Times New Roman"/>
          <w:sz w:val="24"/>
          <w:szCs w:val="24"/>
        </w:rPr>
        <w:t xml:space="preserve"> spp. (onions, garlic, shallots, leeks, scallions and chives) caused by </w:t>
      </w:r>
      <w:r w:rsidRPr="003C6575">
        <w:rPr>
          <w:rFonts w:ascii="Times New Roman" w:hAnsi="Times New Roman" w:cs="Times New Roman"/>
          <w:i/>
          <w:sz w:val="24"/>
          <w:szCs w:val="24"/>
        </w:rPr>
        <w:t>A.</w:t>
      </w:r>
      <w:r w:rsidR="002617BA" w:rsidRPr="003C6575">
        <w:rPr>
          <w:rFonts w:ascii="Times New Roman" w:hAnsi="Times New Roman" w:cs="Times New Roman"/>
          <w:i/>
          <w:sz w:val="24"/>
          <w:szCs w:val="24"/>
        </w:rPr>
        <w:t xml:space="preserve"> </w:t>
      </w:r>
      <w:proofErr w:type="spellStart"/>
      <w:r w:rsidR="002617BA" w:rsidRPr="003C6575">
        <w:rPr>
          <w:rFonts w:ascii="Times New Roman" w:hAnsi="Times New Roman" w:cs="Times New Roman"/>
          <w:i/>
          <w:sz w:val="24"/>
          <w:szCs w:val="24"/>
        </w:rPr>
        <w:t>porri</w:t>
      </w:r>
      <w:proofErr w:type="spellEnd"/>
      <w:r w:rsidR="00853389" w:rsidRPr="003C6575">
        <w:rPr>
          <w:rFonts w:ascii="Times New Roman" w:hAnsi="Times New Roman" w:cs="Times New Roman"/>
          <w:sz w:val="24"/>
          <w:szCs w:val="24"/>
        </w:rPr>
        <w:t xml:space="preserve"> and cause extensive l</w:t>
      </w:r>
      <w:r w:rsidRPr="003C6575">
        <w:rPr>
          <w:rFonts w:ascii="Times New Roman" w:hAnsi="Times New Roman" w:cs="Times New Roman"/>
          <w:sz w:val="24"/>
          <w:szCs w:val="24"/>
        </w:rPr>
        <w:t xml:space="preserve">osses </w:t>
      </w:r>
      <w:r w:rsidR="004E3FAF" w:rsidRPr="003C6575">
        <w:rPr>
          <w:rFonts w:ascii="Times New Roman" w:hAnsi="Times New Roman" w:cs="Times New Roman"/>
          <w:sz w:val="24"/>
          <w:szCs w:val="24"/>
        </w:rPr>
        <w:t xml:space="preserve">(Yadav et al. </w:t>
      </w:r>
      <w:r w:rsidR="00E01A32" w:rsidRPr="003C6575">
        <w:rPr>
          <w:rFonts w:ascii="Times New Roman" w:hAnsi="Times New Roman" w:cs="Times New Roman"/>
          <w:sz w:val="24"/>
          <w:szCs w:val="24"/>
        </w:rPr>
        <w:t>2015</w:t>
      </w:r>
      <w:r w:rsidR="00853389" w:rsidRPr="003C6575">
        <w:rPr>
          <w:rFonts w:ascii="Times New Roman" w:hAnsi="Times New Roman" w:cs="Times New Roman"/>
          <w:sz w:val="24"/>
          <w:szCs w:val="24"/>
        </w:rPr>
        <w:t>)</w:t>
      </w:r>
      <w:r w:rsidR="002617BA" w:rsidRPr="003C6575">
        <w:rPr>
          <w:rFonts w:ascii="Times New Roman" w:hAnsi="Times New Roman" w:cs="Times New Roman"/>
          <w:sz w:val="24"/>
          <w:szCs w:val="24"/>
        </w:rPr>
        <w:t>.</w:t>
      </w:r>
      <w:r w:rsidR="00853389" w:rsidRPr="003C6575">
        <w:rPr>
          <w:rFonts w:ascii="Times New Roman" w:hAnsi="Times New Roman" w:cs="Times New Roman"/>
          <w:sz w:val="24"/>
          <w:szCs w:val="24"/>
        </w:rPr>
        <w:t xml:space="preserve"> </w:t>
      </w:r>
      <w:r w:rsidRPr="003C6575">
        <w:rPr>
          <w:rFonts w:ascii="Times New Roman" w:eastAsia="Calibri" w:hAnsi="Times New Roman" w:cs="Times New Roman"/>
          <w:i/>
          <w:sz w:val="24"/>
          <w:szCs w:val="24"/>
        </w:rPr>
        <w:t xml:space="preserve">A. </w:t>
      </w:r>
      <w:proofErr w:type="spellStart"/>
      <w:r w:rsidRPr="003C6575">
        <w:rPr>
          <w:rFonts w:ascii="Times New Roman" w:eastAsia="Calibri" w:hAnsi="Times New Roman" w:cs="Times New Roman"/>
          <w:i/>
          <w:sz w:val="24"/>
          <w:szCs w:val="24"/>
        </w:rPr>
        <w:t>niger</w:t>
      </w:r>
      <w:proofErr w:type="spellEnd"/>
      <w:r w:rsidRPr="003C6575">
        <w:rPr>
          <w:rFonts w:ascii="Times New Roman" w:eastAsia="Calibri" w:hAnsi="Times New Roman" w:cs="Times New Roman"/>
          <w:i/>
          <w:sz w:val="24"/>
          <w:szCs w:val="24"/>
        </w:rPr>
        <w:t xml:space="preserve"> </w:t>
      </w:r>
      <w:r w:rsidRPr="003C6575">
        <w:rPr>
          <w:rFonts w:ascii="Times New Roman" w:eastAsia="Calibri" w:hAnsi="Times New Roman" w:cs="Times New Roman"/>
          <w:sz w:val="24"/>
          <w:szCs w:val="24"/>
        </w:rPr>
        <w:t xml:space="preserve">causes black </w:t>
      </w:r>
      <w:proofErr w:type="spellStart"/>
      <w:r w:rsidRPr="003C6575">
        <w:rPr>
          <w:rFonts w:ascii="Times New Roman" w:eastAsia="Calibri" w:hAnsi="Times New Roman" w:cs="Times New Roman"/>
          <w:sz w:val="24"/>
          <w:szCs w:val="24"/>
        </w:rPr>
        <w:t>mould</w:t>
      </w:r>
      <w:proofErr w:type="spellEnd"/>
      <w:r w:rsidRPr="003C6575">
        <w:rPr>
          <w:rFonts w:ascii="Times New Roman" w:eastAsia="Calibri" w:hAnsi="Times New Roman" w:cs="Times New Roman"/>
          <w:sz w:val="24"/>
          <w:szCs w:val="24"/>
        </w:rPr>
        <w:t xml:space="preserve"> of onion and garlic, results in losses up to 80 per cent during storage (</w:t>
      </w:r>
      <w:proofErr w:type="spellStart"/>
      <w:r w:rsidRPr="003C6575">
        <w:rPr>
          <w:rFonts w:ascii="Times New Roman" w:eastAsia="Calibri" w:hAnsi="Times New Roman" w:cs="Times New Roman"/>
          <w:sz w:val="24"/>
          <w:szCs w:val="24"/>
        </w:rPr>
        <w:t>Futane</w:t>
      </w:r>
      <w:proofErr w:type="spellEnd"/>
      <w:r w:rsidRPr="003C6575">
        <w:rPr>
          <w:rFonts w:ascii="Times New Roman" w:eastAsia="Calibri" w:hAnsi="Times New Roman" w:cs="Times New Roman"/>
          <w:sz w:val="24"/>
          <w:szCs w:val="24"/>
        </w:rPr>
        <w:t xml:space="preserve"> et al. 2018</w:t>
      </w:r>
      <w:r w:rsidRPr="003C6575">
        <w:rPr>
          <w:rFonts w:ascii="Times New Roman" w:hAnsi="Times New Roman" w:cs="Times New Roman"/>
          <w:sz w:val="24"/>
          <w:szCs w:val="24"/>
        </w:rPr>
        <w:t xml:space="preserve">). </w:t>
      </w:r>
      <w:r w:rsidR="00B07EC2" w:rsidRPr="003C6575">
        <w:rPr>
          <w:rFonts w:ascii="Times New Roman" w:hAnsi="Times New Roman"/>
          <w:sz w:val="24"/>
          <w:szCs w:val="24"/>
        </w:rPr>
        <w:t xml:space="preserve">Management of purple blotch and black </w:t>
      </w:r>
      <w:proofErr w:type="spellStart"/>
      <w:r w:rsidR="00B07EC2" w:rsidRPr="003C6575">
        <w:rPr>
          <w:rFonts w:ascii="Times New Roman" w:hAnsi="Times New Roman"/>
          <w:sz w:val="24"/>
          <w:szCs w:val="24"/>
        </w:rPr>
        <w:t>mould</w:t>
      </w:r>
      <w:proofErr w:type="spellEnd"/>
      <w:r w:rsidR="00B07EC2" w:rsidRPr="003C6575">
        <w:rPr>
          <w:rFonts w:ascii="Times New Roman" w:hAnsi="Times New Roman"/>
          <w:sz w:val="24"/>
          <w:szCs w:val="24"/>
        </w:rPr>
        <w:t xml:space="preserve"> could be achieved by the spray and dip treatment with fungicides before and after the harvesting of garlic bulbs. But there are health concerns due to intoxicants that are present in the fungicides. The present study has highlighted the potential risks to the environment of applying fungicides, which has led to greater restrictions on their use (Mishra </w:t>
      </w:r>
      <w:r w:rsidR="00FA72AD" w:rsidRPr="003C6575">
        <w:rPr>
          <w:rFonts w:ascii="Times New Roman" w:hAnsi="Times New Roman"/>
          <w:sz w:val="24"/>
          <w:szCs w:val="24"/>
        </w:rPr>
        <w:t>e</w:t>
      </w:r>
      <w:r w:rsidR="00B07EC2" w:rsidRPr="003C6575">
        <w:rPr>
          <w:rFonts w:ascii="Times New Roman" w:hAnsi="Times New Roman"/>
          <w:sz w:val="24"/>
          <w:szCs w:val="24"/>
        </w:rPr>
        <w:t>t al.</w:t>
      </w:r>
      <w:r w:rsidR="00B07EC2" w:rsidRPr="003C6575">
        <w:rPr>
          <w:rFonts w:ascii="Times New Roman" w:hAnsi="Times New Roman"/>
          <w:i/>
          <w:sz w:val="24"/>
          <w:szCs w:val="24"/>
        </w:rPr>
        <w:t xml:space="preserve"> </w:t>
      </w:r>
      <w:r w:rsidR="00B07EC2" w:rsidRPr="003C6575">
        <w:rPr>
          <w:rFonts w:ascii="Times New Roman" w:hAnsi="Times New Roman"/>
          <w:sz w:val="24"/>
          <w:szCs w:val="24"/>
        </w:rPr>
        <w:t xml:space="preserve">2014). Furthermore, development of fungicide-resistance in fungal population is also a major problem. Consequently, these issues require the innovation of alternative control methods to successfully increase agricultural productivity and meet future food demands in a sustainable manner (Luna, 2016). Therefore, keeping in view the importance of the crop, abiotic inducers were used for the management of purple blotch and black </w:t>
      </w:r>
      <w:proofErr w:type="spellStart"/>
      <w:r w:rsidR="00B07EC2" w:rsidRPr="003C6575">
        <w:rPr>
          <w:rFonts w:ascii="Times New Roman" w:hAnsi="Times New Roman"/>
          <w:sz w:val="24"/>
          <w:szCs w:val="24"/>
        </w:rPr>
        <w:t>mould</w:t>
      </w:r>
      <w:proofErr w:type="spellEnd"/>
      <w:r w:rsidR="00B07EC2" w:rsidRPr="003C6575">
        <w:rPr>
          <w:rFonts w:ascii="Times New Roman" w:hAnsi="Times New Roman"/>
          <w:sz w:val="24"/>
          <w:szCs w:val="24"/>
        </w:rPr>
        <w:t xml:space="preserve"> of garlic (</w:t>
      </w:r>
      <w:proofErr w:type="spellStart"/>
      <w:r w:rsidR="00B07EC2" w:rsidRPr="003C6575">
        <w:rPr>
          <w:rFonts w:ascii="Times New Roman" w:hAnsi="Times New Roman"/>
          <w:sz w:val="24"/>
          <w:szCs w:val="24"/>
        </w:rPr>
        <w:t>Attri</w:t>
      </w:r>
      <w:proofErr w:type="spellEnd"/>
      <w:r w:rsidR="00B07EC2" w:rsidRPr="003C6575">
        <w:rPr>
          <w:rFonts w:ascii="Times New Roman" w:hAnsi="Times New Roman"/>
          <w:sz w:val="24"/>
          <w:szCs w:val="24"/>
        </w:rPr>
        <w:t xml:space="preserve"> et al. 2024).</w:t>
      </w:r>
    </w:p>
    <w:p w14:paraId="03BD4046" w14:textId="77777777" w:rsidR="000B0677" w:rsidRPr="003C6575" w:rsidRDefault="000B0677" w:rsidP="002636B9">
      <w:pPr>
        <w:jc w:val="both"/>
        <w:rPr>
          <w:rFonts w:ascii="Times New Roman" w:hAnsi="Times New Roman" w:cs="Times New Roman"/>
          <w:b/>
          <w:sz w:val="24"/>
          <w:szCs w:val="24"/>
        </w:rPr>
      </w:pPr>
      <w:r w:rsidRPr="003C6575">
        <w:rPr>
          <w:rFonts w:ascii="Times New Roman" w:hAnsi="Times New Roman" w:cs="Times New Roman"/>
          <w:b/>
          <w:sz w:val="24"/>
          <w:szCs w:val="24"/>
        </w:rPr>
        <w:t>Material and methods</w:t>
      </w:r>
    </w:p>
    <w:p w14:paraId="0E576DB0" w14:textId="77777777" w:rsidR="000B0677" w:rsidRPr="003C6575" w:rsidRDefault="000B0677" w:rsidP="002636B9">
      <w:pPr>
        <w:jc w:val="both"/>
        <w:rPr>
          <w:rFonts w:ascii="Times New Roman" w:hAnsi="Times New Roman" w:cs="Times New Roman"/>
          <w:b/>
          <w:sz w:val="24"/>
          <w:szCs w:val="24"/>
        </w:rPr>
      </w:pPr>
      <w:r w:rsidRPr="003C6575">
        <w:rPr>
          <w:rFonts w:ascii="Times New Roman" w:hAnsi="Times New Roman" w:cs="Times New Roman"/>
          <w:b/>
          <w:sz w:val="24"/>
          <w:szCs w:val="24"/>
        </w:rPr>
        <w:t>Experimental site</w:t>
      </w:r>
    </w:p>
    <w:p w14:paraId="4B17AB84" w14:textId="77777777" w:rsidR="009201BB" w:rsidRPr="003C6575" w:rsidRDefault="000B0677" w:rsidP="00932B57">
      <w:pPr>
        <w:spacing w:after="0" w:line="360" w:lineRule="auto"/>
        <w:ind w:left="90"/>
        <w:jc w:val="both"/>
        <w:rPr>
          <w:rFonts w:ascii="Times New Roman" w:eastAsia="Times New Roman" w:hAnsi="Times New Roman"/>
          <w:sz w:val="24"/>
          <w:szCs w:val="24"/>
        </w:rPr>
      </w:pPr>
      <w:r w:rsidRPr="003C6575">
        <w:rPr>
          <w:rFonts w:ascii="Times New Roman" w:eastAsia="Times New Roman" w:hAnsi="Times New Roman"/>
          <w:bCs/>
          <w:sz w:val="24"/>
          <w:szCs w:val="24"/>
          <w:lang w:eastAsia="en-IN" w:bidi="en-US"/>
        </w:rPr>
        <w:t>The efficacy of various abiotic resistant</w:t>
      </w:r>
      <w:r w:rsidRPr="003C6575">
        <w:rPr>
          <w:rFonts w:ascii="Times New Roman" w:eastAsia="Times New Roman" w:hAnsi="Times New Roman"/>
          <w:sz w:val="24"/>
          <w:szCs w:val="24"/>
          <w:lang w:bidi="en-US"/>
        </w:rPr>
        <w:t xml:space="preserve"> inducers for management of </w:t>
      </w:r>
      <w:r w:rsidR="002617BA" w:rsidRPr="003C6575">
        <w:rPr>
          <w:rFonts w:ascii="Times New Roman" w:eastAsia="Times New Roman" w:hAnsi="Times New Roman"/>
          <w:sz w:val="24"/>
          <w:szCs w:val="24"/>
          <w:lang w:bidi="en-US"/>
        </w:rPr>
        <w:t>purple blotch</w:t>
      </w:r>
      <w:r w:rsidR="00932B57" w:rsidRPr="003C6575">
        <w:rPr>
          <w:rFonts w:ascii="Times New Roman" w:eastAsia="Times New Roman" w:hAnsi="Times New Roman"/>
          <w:sz w:val="24"/>
          <w:szCs w:val="24"/>
          <w:lang w:bidi="en-US"/>
        </w:rPr>
        <w:t xml:space="preserve"> and black </w:t>
      </w:r>
      <w:proofErr w:type="spellStart"/>
      <w:r w:rsidR="00932B57" w:rsidRPr="003C6575">
        <w:rPr>
          <w:rFonts w:ascii="Times New Roman" w:eastAsia="Times New Roman" w:hAnsi="Times New Roman"/>
          <w:sz w:val="24"/>
          <w:szCs w:val="24"/>
          <w:lang w:bidi="en-US"/>
        </w:rPr>
        <w:t>mould</w:t>
      </w:r>
      <w:proofErr w:type="spellEnd"/>
      <w:r w:rsidR="002617BA" w:rsidRPr="003C6575">
        <w:rPr>
          <w:rFonts w:ascii="Times New Roman" w:eastAsia="Times New Roman" w:hAnsi="Times New Roman"/>
          <w:sz w:val="24"/>
          <w:szCs w:val="24"/>
          <w:lang w:bidi="en-US"/>
        </w:rPr>
        <w:t xml:space="preserve"> </w:t>
      </w:r>
      <w:r w:rsidRPr="003C6575">
        <w:rPr>
          <w:rFonts w:ascii="Times New Roman" w:eastAsia="Times New Roman" w:hAnsi="Times New Roman"/>
          <w:sz w:val="24"/>
          <w:szCs w:val="24"/>
          <w:lang w:bidi="en-US"/>
        </w:rPr>
        <w:t xml:space="preserve">disease of garlic were studied under the field </w:t>
      </w:r>
      <w:r w:rsidR="009201BB" w:rsidRPr="003C6575">
        <w:rPr>
          <w:rFonts w:ascii="Times New Roman" w:eastAsia="Times New Roman" w:hAnsi="Times New Roman"/>
          <w:sz w:val="24"/>
          <w:szCs w:val="24"/>
          <w:lang w:bidi="en-US"/>
        </w:rPr>
        <w:t xml:space="preserve">and laboratory conditions </w:t>
      </w:r>
      <w:r w:rsidRPr="003C6575">
        <w:rPr>
          <w:rFonts w:ascii="Times New Roman" w:eastAsia="Times New Roman" w:hAnsi="Times New Roman"/>
          <w:sz w:val="24"/>
          <w:szCs w:val="24"/>
          <w:lang w:bidi="en-US"/>
        </w:rPr>
        <w:t>during the year 2019-2020 crop season at the experimental farm of the College of Horticulture and Forestry at Neri, Hamirpur</w:t>
      </w:r>
      <w:r w:rsidR="008525CE" w:rsidRPr="003C6575">
        <w:rPr>
          <w:rFonts w:ascii="Times New Roman" w:eastAsia="Times New Roman" w:hAnsi="Times New Roman"/>
          <w:sz w:val="24"/>
          <w:szCs w:val="24"/>
          <w:lang w:bidi="en-US"/>
        </w:rPr>
        <w:t xml:space="preserve"> with the coordinate of 31</w:t>
      </w:r>
      <w:r w:rsidR="008525CE" w:rsidRPr="003C6575">
        <w:rPr>
          <w:rFonts w:ascii="Times New Roman" w:eastAsia="Times New Roman" w:hAnsi="Times New Roman"/>
          <w:sz w:val="24"/>
          <w:szCs w:val="24"/>
          <w:vertAlign w:val="superscript"/>
          <w:lang w:bidi="en-US"/>
        </w:rPr>
        <w:t>o</w:t>
      </w:r>
      <w:r w:rsidR="008525CE" w:rsidRPr="003C6575">
        <w:rPr>
          <w:rFonts w:ascii="Times New Roman" w:eastAsia="Times New Roman" w:hAnsi="Times New Roman"/>
          <w:sz w:val="24"/>
          <w:szCs w:val="24"/>
          <w:lang w:bidi="en-US"/>
        </w:rPr>
        <w:t xml:space="preserve"> 41’47.6” N latitude and 76</w:t>
      </w:r>
      <w:r w:rsidR="008525CE" w:rsidRPr="003C6575">
        <w:rPr>
          <w:rFonts w:ascii="Times New Roman" w:eastAsia="Times New Roman" w:hAnsi="Times New Roman"/>
          <w:sz w:val="24"/>
          <w:szCs w:val="24"/>
          <w:vertAlign w:val="superscript"/>
          <w:lang w:bidi="en-US"/>
        </w:rPr>
        <w:t>o</w:t>
      </w:r>
      <w:r w:rsidR="008525CE" w:rsidRPr="003C6575">
        <w:rPr>
          <w:rFonts w:ascii="Times New Roman" w:eastAsia="Times New Roman" w:hAnsi="Times New Roman"/>
          <w:sz w:val="24"/>
          <w:szCs w:val="24"/>
          <w:lang w:bidi="en-US"/>
        </w:rPr>
        <w:t xml:space="preserve"> 28’6.3” E longitude with an altitude of 650m above mean sea level</w:t>
      </w:r>
      <w:r w:rsidRPr="003C6575">
        <w:rPr>
          <w:rFonts w:ascii="Times New Roman" w:eastAsia="Times New Roman" w:hAnsi="Times New Roman"/>
          <w:sz w:val="24"/>
          <w:szCs w:val="24"/>
          <w:lang w:bidi="en-US"/>
        </w:rPr>
        <w:t>. Experiment was conducted in Randomized Block Design (RBD) and each treatment was replicated thrice.</w:t>
      </w:r>
      <w:r w:rsidR="005D6390" w:rsidRPr="003C6575">
        <w:rPr>
          <w:rFonts w:ascii="Times New Roman" w:eastAsia="Times New Roman" w:hAnsi="Times New Roman"/>
          <w:sz w:val="24"/>
          <w:szCs w:val="24"/>
          <w:lang w:bidi="en-US"/>
        </w:rPr>
        <w:t xml:space="preserve"> </w:t>
      </w:r>
      <w:r w:rsidR="002462DE" w:rsidRPr="003C6575">
        <w:rPr>
          <w:rFonts w:ascii="Times New Roman" w:eastAsia="Times New Roman" w:hAnsi="Times New Roman"/>
          <w:sz w:val="24"/>
          <w:szCs w:val="24"/>
          <w:lang w:bidi="en-US"/>
        </w:rPr>
        <w:t>The treated garlic was procured from the market of Hamirpur with seed rate of</w:t>
      </w:r>
      <w:r w:rsidR="005D6390" w:rsidRPr="003C6575">
        <w:rPr>
          <w:rFonts w:ascii="Times New Roman" w:eastAsia="Times New Roman" w:hAnsi="Times New Roman"/>
          <w:sz w:val="24"/>
          <w:szCs w:val="24"/>
          <w:lang w:bidi="en-US"/>
        </w:rPr>
        <w:t xml:space="preserve"> </w:t>
      </w:r>
      <w:r w:rsidR="002462DE" w:rsidRPr="003C6575">
        <w:rPr>
          <w:rFonts w:ascii="Times New Roman" w:eastAsia="Times New Roman" w:hAnsi="Times New Roman"/>
          <w:sz w:val="24"/>
          <w:szCs w:val="24"/>
          <w:lang w:bidi="en-US"/>
        </w:rPr>
        <w:t>////////</w:t>
      </w:r>
      <w:r w:rsidR="005D6390" w:rsidRPr="003C6575">
        <w:rPr>
          <w:rFonts w:ascii="Times New Roman" w:eastAsia="Times New Roman" w:hAnsi="Times New Roman"/>
          <w:sz w:val="24"/>
          <w:szCs w:val="24"/>
          <w:lang w:bidi="en-US"/>
        </w:rPr>
        <w:t>kg/ha. Selected cloves should be planted vertically 2 cm below soil surface with plant to plant spacing of 10 cm and row to row spacing of 15 cm.</w:t>
      </w:r>
      <w:r w:rsidRPr="003C6575">
        <w:rPr>
          <w:rFonts w:ascii="Times New Roman" w:eastAsia="Times New Roman" w:hAnsi="Times New Roman"/>
          <w:sz w:val="24"/>
          <w:szCs w:val="24"/>
          <w:lang w:bidi="en-US"/>
        </w:rPr>
        <w:t xml:space="preserve"> </w:t>
      </w:r>
      <w:r w:rsidRPr="003C6575">
        <w:rPr>
          <w:rFonts w:ascii="Times New Roman" w:eastAsia="Times New Roman" w:hAnsi="Times New Roman"/>
          <w:color w:val="0D0D0D"/>
          <w:sz w:val="24"/>
          <w:szCs w:val="24"/>
          <w:lang w:bidi="en-US"/>
        </w:rPr>
        <w:t>Pot size was 1×1m</w:t>
      </w:r>
      <w:r w:rsidRPr="003C6575">
        <w:rPr>
          <w:rFonts w:ascii="Times New Roman" w:eastAsia="Times New Roman" w:hAnsi="Times New Roman"/>
          <w:color w:val="0D0D0D"/>
          <w:sz w:val="24"/>
          <w:szCs w:val="24"/>
          <w:vertAlign w:val="superscript"/>
          <w:lang w:bidi="en-US"/>
        </w:rPr>
        <w:t>2</w:t>
      </w:r>
      <w:r w:rsidRPr="003C6575">
        <w:rPr>
          <w:rFonts w:ascii="Times New Roman" w:eastAsia="Times New Roman" w:hAnsi="Times New Roman"/>
          <w:color w:val="0D0D0D"/>
          <w:sz w:val="24"/>
          <w:szCs w:val="24"/>
          <w:lang w:bidi="en-US"/>
        </w:rPr>
        <w:t xml:space="preserve"> with the spacing between row</w:t>
      </w:r>
      <w:r w:rsidR="007403E6" w:rsidRPr="003C6575">
        <w:rPr>
          <w:rFonts w:ascii="Times New Roman" w:eastAsia="Times New Roman" w:hAnsi="Times New Roman"/>
          <w:color w:val="0D0D0D"/>
          <w:sz w:val="24"/>
          <w:szCs w:val="24"/>
          <w:lang w:bidi="en-US"/>
        </w:rPr>
        <w:t>s</w:t>
      </w:r>
      <w:r w:rsidRPr="003C6575">
        <w:rPr>
          <w:rFonts w:ascii="Times New Roman" w:eastAsia="Times New Roman" w:hAnsi="Times New Roman"/>
          <w:color w:val="0D0D0D"/>
          <w:sz w:val="24"/>
          <w:szCs w:val="24"/>
          <w:lang w:bidi="en-US"/>
        </w:rPr>
        <w:t xml:space="preserve"> to row and plant to plant was 15× </w:t>
      </w:r>
      <w:r w:rsidRPr="003C6575">
        <w:rPr>
          <w:rFonts w:ascii="Times New Roman" w:eastAsia="Times New Roman" w:hAnsi="Times New Roman"/>
          <w:color w:val="0D0D0D"/>
          <w:sz w:val="24"/>
          <w:szCs w:val="24"/>
          <w:lang w:bidi="en-US"/>
        </w:rPr>
        <w:lastRenderedPageBreak/>
        <w:t xml:space="preserve">10 cm. </w:t>
      </w:r>
      <w:r w:rsidR="002462DE" w:rsidRPr="003C6575">
        <w:rPr>
          <w:rFonts w:ascii="Times New Roman" w:eastAsia="Times New Roman" w:hAnsi="Times New Roman"/>
          <w:sz w:val="24"/>
          <w:szCs w:val="24"/>
        </w:rPr>
        <w:t>After 60</w:t>
      </w:r>
      <w:r w:rsidRPr="003C6575">
        <w:rPr>
          <w:rFonts w:ascii="Times New Roman" w:eastAsia="Times New Roman" w:hAnsi="Times New Roman"/>
          <w:sz w:val="24"/>
          <w:szCs w:val="24"/>
        </w:rPr>
        <w:t xml:space="preserve"> days of sowing of garlic bulbs, first spray of abiotic resistance inducers was given</w:t>
      </w:r>
      <w:r w:rsidR="003252DE" w:rsidRPr="003C6575">
        <w:rPr>
          <w:rFonts w:ascii="Times New Roman" w:eastAsia="Times New Roman" w:hAnsi="Times New Roman"/>
          <w:sz w:val="24"/>
          <w:szCs w:val="24"/>
        </w:rPr>
        <w:t xml:space="preserve"> in Table 1</w:t>
      </w:r>
      <w:r w:rsidRPr="003C6575">
        <w:rPr>
          <w:rFonts w:ascii="Times New Roman" w:eastAsia="Times New Roman" w:hAnsi="Times New Roman"/>
          <w:sz w:val="24"/>
          <w:szCs w:val="24"/>
        </w:rPr>
        <w:t>. Subsequently three</w:t>
      </w:r>
      <w:r w:rsidRPr="003C6575">
        <w:rPr>
          <w:rFonts w:ascii="Times New Roman" w:hAnsi="Times New Roman"/>
          <w:sz w:val="24"/>
          <w:szCs w:val="24"/>
        </w:rPr>
        <w:t xml:space="preserve"> foliar sprays of inducers were </w:t>
      </w:r>
      <w:r w:rsidR="007403E6" w:rsidRPr="003C6575">
        <w:rPr>
          <w:rFonts w:ascii="Times New Roman" w:eastAsia="Times New Roman" w:hAnsi="Times New Roman"/>
          <w:sz w:val="24"/>
          <w:szCs w:val="24"/>
        </w:rPr>
        <w:t>given at 15</w:t>
      </w:r>
      <w:r w:rsidR="002462DE" w:rsidRPr="003C6575">
        <w:rPr>
          <w:rFonts w:ascii="Times New Roman" w:eastAsia="Times New Roman" w:hAnsi="Times New Roman"/>
          <w:sz w:val="24"/>
          <w:szCs w:val="24"/>
        </w:rPr>
        <w:t xml:space="preserve"> </w:t>
      </w:r>
      <w:r w:rsidR="0083353F" w:rsidRPr="003C6575">
        <w:rPr>
          <w:rFonts w:ascii="Times New Roman" w:eastAsia="Times New Roman" w:hAnsi="Times New Roman"/>
          <w:sz w:val="24"/>
          <w:szCs w:val="24"/>
        </w:rPr>
        <w:t>days’</w:t>
      </w:r>
      <w:r w:rsidRPr="003C6575">
        <w:rPr>
          <w:rFonts w:ascii="Times New Roman" w:eastAsia="Times New Roman" w:hAnsi="Times New Roman"/>
          <w:sz w:val="24"/>
          <w:szCs w:val="24"/>
        </w:rPr>
        <w:t xml:space="preserve"> interval.</w:t>
      </w:r>
      <w:r w:rsidR="002462DE" w:rsidRPr="003C6575">
        <w:rPr>
          <w:rFonts w:ascii="Times New Roman" w:eastAsia="Times New Roman" w:hAnsi="Times New Roman"/>
          <w:sz w:val="24"/>
          <w:szCs w:val="24"/>
        </w:rPr>
        <w:t xml:space="preserve"> </w:t>
      </w:r>
    </w:p>
    <w:p w14:paraId="661BB1BB" w14:textId="77777777" w:rsidR="002C4588" w:rsidRPr="003C6575" w:rsidRDefault="004F2900" w:rsidP="00756234">
      <w:pPr>
        <w:spacing w:after="0" w:line="360" w:lineRule="auto"/>
        <w:ind w:left="90"/>
        <w:jc w:val="both"/>
        <w:rPr>
          <w:rFonts w:ascii="Times New Roman" w:eastAsia="Times New Roman" w:hAnsi="Times New Roman"/>
          <w:sz w:val="24"/>
          <w:szCs w:val="24"/>
          <w:lang w:val="en-IN"/>
        </w:rPr>
      </w:pPr>
      <w:r w:rsidRPr="003C6575">
        <w:rPr>
          <w:rFonts w:ascii="Times New Roman" w:eastAsia="Times New Roman" w:hAnsi="Times New Roman"/>
          <w:sz w:val="24"/>
          <w:szCs w:val="24"/>
        </w:rPr>
        <w:t>T</w:t>
      </w:r>
      <w:r w:rsidR="000B0677" w:rsidRPr="003C6575">
        <w:rPr>
          <w:rFonts w:ascii="Times New Roman" w:eastAsia="Times New Roman" w:hAnsi="Times New Roman"/>
          <w:sz w:val="24"/>
          <w:szCs w:val="24"/>
        </w:rPr>
        <w:t xml:space="preserve">he </w:t>
      </w:r>
      <w:r w:rsidR="002462DE" w:rsidRPr="003C6575">
        <w:rPr>
          <w:rFonts w:ascii="Times New Roman" w:eastAsia="Times New Roman" w:hAnsi="Times New Roman"/>
          <w:sz w:val="24"/>
          <w:szCs w:val="24"/>
        </w:rPr>
        <w:t xml:space="preserve">harvested </w:t>
      </w:r>
      <w:r w:rsidR="000B0677" w:rsidRPr="003C6575">
        <w:rPr>
          <w:rFonts w:ascii="Times New Roman" w:eastAsia="Times New Roman" w:hAnsi="Times New Roman"/>
          <w:sz w:val="24"/>
          <w:szCs w:val="24"/>
        </w:rPr>
        <w:t>bulbs</w:t>
      </w:r>
      <w:r w:rsidR="002462DE" w:rsidRPr="003C6575">
        <w:rPr>
          <w:rFonts w:ascii="Times New Roman" w:eastAsia="Times New Roman" w:hAnsi="Times New Roman"/>
          <w:sz w:val="24"/>
          <w:szCs w:val="24"/>
        </w:rPr>
        <w:t xml:space="preserve"> treated with abiotic</w:t>
      </w:r>
      <w:r w:rsidR="00756234" w:rsidRPr="003C6575">
        <w:rPr>
          <w:rFonts w:ascii="Times New Roman" w:eastAsia="Times New Roman" w:hAnsi="Times New Roman"/>
          <w:sz w:val="24"/>
          <w:szCs w:val="24"/>
        </w:rPr>
        <w:t xml:space="preserve"> inducers</w:t>
      </w:r>
      <w:r w:rsidR="000B0677" w:rsidRPr="003C6575">
        <w:rPr>
          <w:rFonts w:ascii="Times New Roman" w:eastAsia="Times New Roman" w:hAnsi="Times New Roman"/>
          <w:sz w:val="24"/>
          <w:szCs w:val="24"/>
        </w:rPr>
        <w:t xml:space="preserve"> were artificially inoculated with the</w:t>
      </w:r>
      <w:r w:rsidR="00756234" w:rsidRPr="003C6575">
        <w:rPr>
          <w:rFonts w:ascii="Times New Roman" w:eastAsia="Times New Roman" w:hAnsi="Times New Roman"/>
          <w:sz w:val="24"/>
          <w:szCs w:val="24"/>
        </w:rPr>
        <w:t xml:space="preserve"> </w:t>
      </w:r>
      <w:r w:rsidRPr="003C6575">
        <w:rPr>
          <w:rFonts w:ascii="Times New Roman" w:eastAsia="Times New Roman" w:hAnsi="Times New Roman"/>
          <w:sz w:val="24"/>
          <w:szCs w:val="24"/>
        </w:rPr>
        <w:t xml:space="preserve">black </w:t>
      </w:r>
      <w:proofErr w:type="spellStart"/>
      <w:r w:rsidRPr="003C6575">
        <w:rPr>
          <w:rFonts w:ascii="Times New Roman" w:eastAsia="Times New Roman" w:hAnsi="Times New Roman"/>
          <w:sz w:val="24"/>
          <w:szCs w:val="24"/>
        </w:rPr>
        <w:t>mould</w:t>
      </w:r>
      <w:proofErr w:type="spellEnd"/>
      <w:r w:rsidRPr="003C6575">
        <w:rPr>
          <w:rFonts w:ascii="Times New Roman" w:eastAsia="Times New Roman" w:hAnsi="Times New Roman"/>
          <w:sz w:val="24"/>
          <w:szCs w:val="24"/>
        </w:rPr>
        <w:t xml:space="preserve"> disease</w:t>
      </w:r>
      <w:r w:rsidR="000B0677" w:rsidRPr="003C6575">
        <w:rPr>
          <w:rFonts w:ascii="Times New Roman" w:eastAsia="Times New Roman" w:hAnsi="Times New Roman"/>
          <w:sz w:val="24"/>
          <w:szCs w:val="24"/>
        </w:rPr>
        <w:t>.</w:t>
      </w:r>
      <w:r w:rsidR="00756234" w:rsidRPr="003C6575">
        <w:rPr>
          <w:rFonts w:ascii="Times New Roman" w:eastAsia="Times New Roman" w:hAnsi="Times New Roman"/>
          <w:sz w:val="24"/>
          <w:szCs w:val="24"/>
        </w:rPr>
        <w:t xml:space="preserve"> </w:t>
      </w:r>
      <w:r w:rsidR="00756234" w:rsidRPr="003C6575">
        <w:rPr>
          <w:rFonts w:ascii="Times New Roman" w:eastAsia="Times New Roman" w:hAnsi="Times New Roman"/>
          <w:sz w:val="24"/>
          <w:szCs w:val="24"/>
          <w:lang w:val="en-IN"/>
        </w:rPr>
        <w:t xml:space="preserve">A spore suspension of </w:t>
      </w:r>
      <w:r w:rsidR="00756234" w:rsidRPr="003C6575">
        <w:rPr>
          <w:rFonts w:ascii="Times New Roman" w:eastAsia="Times New Roman" w:hAnsi="Times New Roman"/>
          <w:i/>
          <w:sz w:val="24"/>
          <w:szCs w:val="24"/>
          <w:lang w:val="en-IN"/>
        </w:rPr>
        <w:t xml:space="preserve">A. </w:t>
      </w:r>
      <w:proofErr w:type="spellStart"/>
      <w:r w:rsidR="00756234" w:rsidRPr="003C6575">
        <w:rPr>
          <w:rFonts w:ascii="Times New Roman" w:eastAsia="Times New Roman" w:hAnsi="Times New Roman"/>
          <w:i/>
          <w:sz w:val="24"/>
          <w:szCs w:val="24"/>
          <w:lang w:val="en-IN"/>
        </w:rPr>
        <w:t>niger</w:t>
      </w:r>
      <w:proofErr w:type="spellEnd"/>
      <w:r w:rsidR="00756234" w:rsidRPr="003C6575">
        <w:rPr>
          <w:rFonts w:ascii="Times New Roman" w:eastAsia="Times New Roman" w:hAnsi="Times New Roman"/>
          <w:sz w:val="24"/>
          <w:szCs w:val="24"/>
          <w:lang w:val="en-IN"/>
        </w:rPr>
        <w:t xml:space="preserve"> was prepared from a seven-day-old culture by scraping the surface with a sterilized razor and filtering through muslin cloth. The concentration was adjusted to 10^6 spores per ml using a </w:t>
      </w:r>
      <w:proofErr w:type="spellStart"/>
      <w:r w:rsidR="00756234" w:rsidRPr="003C6575">
        <w:rPr>
          <w:rFonts w:ascii="Times New Roman" w:eastAsia="Times New Roman" w:hAnsi="Times New Roman"/>
          <w:sz w:val="24"/>
          <w:szCs w:val="24"/>
          <w:lang w:val="en-IN"/>
        </w:rPr>
        <w:t>hemocytometer</w:t>
      </w:r>
      <w:proofErr w:type="spellEnd"/>
      <w:r w:rsidR="00756234" w:rsidRPr="003C6575">
        <w:rPr>
          <w:rFonts w:ascii="Times New Roman" w:eastAsia="Times New Roman" w:hAnsi="Times New Roman"/>
          <w:sz w:val="24"/>
          <w:szCs w:val="24"/>
          <w:lang w:val="en-IN"/>
        </w:rPr>
        <w:t>. Healthy garlic bulbs were surface-sterilized in 0.1 per cent sodium hypochlorite, then randomly pin-pricked with sterilized pins. The bulbs were immersed in 500 ml of the spore suspension for 30 minutes and air-dried for another 30 minutes. A control was dipped in sterilized distilled water. Both inoculated and control bulbs were placed in sterilized plastic trays and covered with perforated, moistened polyethylene bags to retain moisture</w:t>
      </w:r>
      <w:r w:rsidR="000B0677" w:rsidRPr="003C6575">
        <w:rPr>
          <w:rFonts w:ascii="Times New Roman" w:eastAsia="Times New Roman" w:hAnsi="Times New Roman"/>
          <w:sz w:val="24"/>
          <w:szCs w:val="24"/>
        </w:rPr>
        <w:t xml:space="preserve">. </w:t>
      </w:r>
      <w:r w:rsidR="000B0677" w:rsidRPr="003C6575">
        <w:rPr>
          <w:rFonts w:ascii="Times New Roman" w:eastAsia="+mn-ea" w:hAnsi="Times New Roman"/>
          <w:color w:val="000000"/>
          <w:kern w:val="24"/>
          <w:sz w:val="24"/>
          <w:szCs w:val="24"/>
        </w:rPr>
        <w:t xml:space="preserve">The bulbs were examined daily for symptom expression. </w:t>
      </w:r>
      <w:r w:rsidR="000B0677" w:rsidRPr="003C6575">
        <w:rPr>
          <w:rFonts w:ascii="Times New Roman" w:eastAsia="Times New Roman" w:hAnsi="Times New Roman"/>
          <w:sz w:val="24"/>
          <w:szCs w:val="24"/>
        </w:rPr>
        <w:t xml:space="preserve">Data were recorded in terms of disease incidence and disease severity (%) as described </w:t>
      </w:r>
      <w:r w:rsidR="00F14349" w:rsidRPr="003C6575">
        <w:rPr>
          <w:rFonts w:ascii="Times New Roman" w:eastAsia="Times New Roman" w:hAnsi="Times New Roman"/>
          <w:sz w:val="24"/>
          <w:szCs w:val="24"/>
        </w:rPr>
        <w:t>in Table 2</w:t>
      </w:r>
      <w:r w:rsidR="000B0677" w:rsidRPr="003C6575">
        <w:rPr>
          <w:rFonts w:ascii="Times New Roman" w:hAnsi="Times New Roman"/>
          <w:sz w:val="24"/>
          <w:szCs w:val="24"/>
        </w:rPr>
        <w:t xml:space="preserve">. </w:t>
      </w:r>
      <w:r w:rsidR="000B0677" w:rsidRPr="003C6575">
        <w:rPr>
          <w:rFonts w:ascii="Times New Roman" w:eastAsia="+mn-ea" w:hAnsi="Times New Roman"/>
          <w:color w:val="000000"/>
          <w:kern w:val="24"/>
          <w:sz w:val="24"/>
          <w:szCs w:val="24"/>
        </w:rPr>
        <w:t>The data on bulb weight and yield (kg/plot) was also recorded.</w:t>
      </w:r>
      <w:r w:rsidR="00756234" w:rsidRPr="003C6575">
        <w:rPr>
          <w:rFonts w:ascii="Times New Roman" w:eastAsia="+mn-ea" w:hAnsi="Times New Roman"/>
          <w:color w:val="000000"/>
          <w:kern w:val="24"/>
          <w:sz w:val="24"/>
          <w:szCs w:val="24"/>
        </w:rPr>
        <w:t xml:space="preserve"> </w:t>
      </w:r>
      <w:r w:rsidR="002C4588" w:rsidRPr="003C6575">
        <w:rPr>
          <w:rFonts w:ascii="Times New Roman" w:eastAsia="Times New Roman" w:hAnsi="Times New Roman"/>
          <w:sz w:val="24"/>
          <w:szCs w:val="24"/>
          <w:lang w:eastAsia="en-IN" w:bidi="en-US"/>
        </w:rPr>
        <w:t>On the basis of disease severity, disease index was calculated using following formula (Wheeler, 1969):</w:t>
      </w:r>
    </w:p>
    <w:p w14:paraId="4F7E3769" w14:textId="77777777" w:rsidR="002C4588" w:rsidRPr="003C6575" w:rsidRDefault="002C4588" w:rsidP="002C4588">
      <w:pPr>
        <w:spacing w:after="0" w:line="360" w:lineRule="auto"/>
        <w:ind w:left="90" w:firstLine="630"/>
        <w:jc w:val="both"/>
        <w:rPr>
          <w:rFonts w:ascii="Times New Roman" w:hAnsi="Times New Roman"/>
          <w:sz w:val="24"/>
          <w:szCs w:val="24"/>
        </w:rPr>
      </w:pPr>
      <w:r w:rsidRPr="003C6575">
        <w:rPr>
          <w:rFonts w:ascii="Times New Roman" w:eastAsia="Times New Roman" w:hAnsi="Times New Roman"/>
          <w:sz w:val="24"/>
          <w:szCs w:val="24"/>
          <w:lang w:eastAsia="en-IN" w:bidi="en-US"/>
        </w:rPr>
        <w:t>Disease index (%) =</w:t>
      </w:r>
      <w:r w:rsidRPr="003C6575">
        <w:rPr>
          <w:rFonts w:ascii="Times New Roman" w:eastAsia="Times New Roman" w:hAnsi="Times New Roman"/>
          <w:position w:val="-28"/>
          <w:sz w:val="24"/>
          <w:szCs w:val="24"/>
          <w:lang w:eastAsia="en-IN" w:bidi="en-US"/>
        </w:rPr>
        <w:object w:dxaOrig="5420" w:dyaOrig="660" w14:anchorId="2584B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8pt;height:33.95pt" o:ole="">
            <v:imagedata r:id="rId8" o:title=""/>
          </v:shape>
          <o:OLEObject Type="Embed" ProgID="Equation.3" ShapeID="_x0000_i1025" DrawAspect="Content" ObjectID="_1802679096" r:id="rId9"/>
        </w:object>
      </w:r>
    </w:p>
    <w:p w14:paraId="3820A73D" w14:textId="77777777" w:rsidR="002C4588" w:rsidRPr="003C6575" w:rsidRDefault="002C4588" w:rsidP="00932B57">
      <w:pPr>
        <w:spacing w:after="0" w:line="360" w:lineRule="auto"/>
        <w:ind w:left="90"/>
        <w:jc w:val="both"/>
        <w:rPr>
          <w:rFonts w:ascii="Times New Roman" w:eastAsia="+mn-ea" w:hAnsi="Times New Roman"/>
          <w:b/>
          <w:color w:val="000000"/>
          <w:kern w:val="24"/>
          <w:sz w:val="24"/>
          <w:szCs w:val="24"/>
        </w:rPr>
      </w:pPr>
    </w:p>
    <w:p w14:paraId="57BC9ECF" w14:textId="77777777" w:rsidR="001553C4" w:rsidRPr="003C6575" w:rsidRDefault="001553C4" w:rsidP="001553C4">
      <w:pPr>
        <w:spacing w:line="360" w:lineRule="auto"/>
        <w:jc w:val="both"/>
        <w:rPr>
          <w:rFonts w:ascii="Times New Roman" w:hAnsi="Times New Roman"/>
          <w:b/>
          <w:sz w:val="24"/>
          <w:szCs w:val="24"/>
        </w:rPr>
      </w:pPr>
      <w:r w:rsidRPr="003C6575">
        <w:rPr>
          <w:rFonts w:ascii="Times New Roman" w:hAnsi="Times New Roman"/>
          <w:b/>
          <w:sz w:val="24"/>
          <w:szCs w:val="24"/>
        </w:rPr>
        <w:t>Isolation and identification of pathogens</w:t>
      </w:r>
    </w:p>
    <w:p w14:paraId="7A254842" w14:textId="77777777" w:rsidR="001553C4" w:rsidRPr="003C6575" w:rsidRDefault="001553C4" w:rsidP="00E73460">
      <w:pPr>
        <w:spacing w:line="360" w:lineRule="auto"/>
        <w:jc w:val="both"/>
        <w:rPr>
          <w:rFonts w:ascii="Times New Roman" w:hAnsi="Times New Roman"/>
          <w:b/>
          <w:sz w:val="24"/>
          <w:szCs w:val="24"/>
        </w:rPr>
      </w:pPr>
      <w:r w:rsidRPr="003C6575">
        <w:rPr>
          <w:rFonts w:ascii="Times New Roman" w:hAnsi="Times New Roman"/>
          <w:sz w:val="24"/>
          <w:szCs w:val="24"/>
        </w:rPr>
        <w:t xml:space="preserve">Garlic bulbs showing the typical symptoms of black </w:t>
      </w:r>
      <w:proofErr w:type="spellStart"/>
      <w:r w:rsidRPr="003C6575">
        <w:rPr>
          <w:rFonts w:ascii="Times New Roman" w:hAnsi="Times New Roman"/>
          <w:sz w:val="24"/>
          <w:szCs w:val="24"/>
        </w:rPr>
        <w:t>mould</w:t>
      </w:r>
      <w:proofErr w:type="spellEnd"/>
      <w:r w:rsidRPr="003C6575">
        <w:rPr>
          <w:rFonts w:ascii="Times New Roman" w:hAnsi="Times New Roman"/>
          <w:sz w:val="24"/>
          <w:szCs w:val="24"/>
        </w:rPr>
        <w:t xml:space="preserve"> disease were selected from the stored garlic bulbs in shops in the local market of Hamirpur, Himachal Pradesh, India and brought to the laboratory of the Department of Plant Pathology, College of Horticulture and Forestry, Dr.  Y. S. Parmar University of Horticulture and Forestry, Neri, Hamirpur, Himachal Pradesh for the isolation of the pathogen. Infected garlic bulbs were first washed with running tap water to remove the soil particles, if any. </w:t>
      </w:r>
      <w:r w:rsidR="00E84715" w:rsidRPr="003C6575">
        <w:rPr>
          <w:rFonts w:ascii="Times New Roman" w:hAnsi="Times New Roman"/>
          <w:sz w:val="24"/>
          <w:szCs w:val="24"/>
        </w:rPr>
        <w:t xml:space="preserve">The </w:t>
      </w:r>
      <w:r w:rsidRPr="003C6575">
        <w:rPr>
          <w:rFonts w:ascii="Times New Roman" w:hAnsi="Times New Roman"/>
          <w:sz w:val="24"/>
          <w:szCs w:val="24"/>
        </w:rPr>
        <w:t>bits were surface sterilized by dipping in sodium hypochlorite (0.1%) solution for 10 to 20 seconds with the help of a sterilized forceps and then three to four washings were given in sterilized distilled water. These bits were then placed on a sterilized filter paper to remove excessive moisture, and then aseptically transferred to Petri plates containing potato dextrose agar (PDA) medium. The plates were incubated at 25°C for seven days.</w:t>
      </w:r>
      <w:r w:rsidR="00E73460" w:rsidRPr="003C6575">
        <w:rPr>
          <w:rFonts w:ascii="Times New Roman" w:hAnsi="Times New Roman"/>
          <w:b/>
          <w:sz w:val="24"/>
          <w:szCs w:val="24"/>
        </w:rPr>
        <w:t xml:space="preserve"> </w:t>
      </w:r>
      <w:r w:rsidRPr="003C6575">
        <w:rPr>
          <w:rFonts w:ascii="Times New Roman" w:hAnsi="Times New Roman"/>
          <w:sz w:val="24"/>
          <w:szCs w:val="24"/>
        </w:rPr>
        <w:t xml:space="preserve">The Petri plates were observed periodically for fungal growth. The advanced margins of the growing fungal colonies were marked and hyphal tips were transferred to Petri </w:t>
      </w:r>
      <w:r w:rsidRPr="003C6575">
        <w:rPr>
          <w:rFonts w:ascii="Times New Roman" w:hAnsi="Times New Roman"/>
          <w:sz w:val="24"/>
          <w:szCs w:val="24"/>
        </w:rPr>
        <w:lastRenderedPageBreak/>
        <w:t xml:space="preserve">plates containing potato dextrose agar medium under aseptic condition. Pure culture was obtained by repeatedly transferring hyphal tip. The mother culture of the pathogen was maintained again on potato dextrose agar slants. These were simultaneously stored at optimum temperature in refrigerator and regularly sub-cultured at </w:t>
      </w:r>
      <w:r w:rsidR="00E73460" w:rsidRPr="003C6575">
        <w:rPr>
          <w:rFonts w:ascii="Times New Roman" w:hAnsi="Times New Roman"/>
          <w:sz w:val="24"/>
          <w:szCs w:val="24"/>
        </w:rPr>
        <w:t>four-week</w:t>
      </w:r>
      <w:r w:rsidRPr="003C6575">
        <w:rPr>
          <w:rFonts w:ascii="Times New Roman" w:hAnsi="Times New Roman"/>
          <w:sz w:val="24"/>
          <w:szCs w:val="24"/>
        </w:rPr>
        <w:t xml:space="preserve"> interval</w:t>
      </w:r>
      <w:r w:rsidR="007B473E" w:rsidRPr="003C6575">
        <w:rPr>
          <w:rFonts w:ascii="Times New Roman" w:hAnsi="Times New Roman"/>
          <w:sz w:val="24"/>
          <w:szCs w:val="24"/>
        </w:rPr>
        <w:t xml:space="preserve"> (Fig 1 and Fig 2)</w:t>
      </w:r>
      <w:r w:rsidRPr="003C6575">
        <w:rPr>
          <w:rFonts w:ascii="Times New Roman" w:hAnsi="Times New Roman"/>
          <w:sz w:val="24"/>
          <w:szCs w:val="24"/>
        </w:rPr>
        <w:t>.</w:t>
      </w:r>
      <w:r w:rsidR="00E73460" w:rsidRPr="003C6575">
        <w:rPr>
          <w:rFonts w:ascii="Times New Roman" w:hAnsi="Times New Roman"/>
          <w:b/>
          <w:sz w:val="24"/>
          <w:szCs w:val="24"/>
        </w:rPr>
        <w:t xml:space="preserve"> </w:t>
      </w:r>
      <w:r w:rsidRPr="003C6575">
        <w:rPr>
          <w:rFonts w:ascii="Times New Roman" w:eastAsia="Times New Roman" w:hAnsi="Times New Roman"/>
          <w:sz w:val="24"/>
          <w:szCs w:val="24"/>
        </w:rPr>
        <w:t xml:space="preserve">The culture of the isolated fungus and fungus on garlic bulbs showing black </w:t>
      </w:r>
      <w:proofErr w:type="spellStart"/>
      <w:r w:rsidRPr="003C6575">
        <w:rPr>
          <w:rFonts w:ascii="Times New Roman" w:eastAsia="Times New Roman" w:hAnsi="Times New Roman"/>
          <w:sz w:val="24"/>
          <w:szCs w:val="24"/>
        </w:rPr>
        <w:t>mould</w:t>
      </w:r>
      <w:proofErr w:type="spellEnd"/>
      <w:r w:rsidRPr="003C6575">
        <w:rPr>
          <w:rFonts w:ascii="Times New Roman" w:eastAsia="Times New Roman" w:hAnsi="Times New Roman"/>
          <w:sz w:val="24"/>
          <w:szCs w:val="24"/>
        </w:rPr>
        <w:t xml:space="preserve"> diseases were examined microscopically and shape and size of conidia were also recorded. Identification of the pathogen was carried out by studying the cultur</w:t>
      </w:r>
      <w:r w:rsidRPr="003C6575">
        <w:rPr>
          <w:rFonts w:ascii="Times New Roman" w:hAnsi="Times New Roman"/>
          <w:sz w:val="24"/>
          <w:szCs w:val="24"/>
        </w:rPr>
        <w:t>al and morphological characteristics</w:t>
      </w:r>
      <w:r w:rsidRPr="003C6575">
        <w:rPr>
          <w:rFonts w:ascii="Times New Roman" w:eastAsia="Times New Roman" w:hAnsi="Times New Roman"/>
          <w:sz w:val="24"/>
          <w:szCs w:val="24"/>
        </w:rPr>
        <w:t xml:space="preserve"> (Barnett, 1972). </w:t>
      </w:r>
    </w:p>
    <w:p w14:paraId="0351FCBF" w14:textId="77777777" w:rsidR="00E73460" w:rsidRPr="003C6575" w:rsidRDefault="001553C4" w:rsidP="00E73460">
      <w:pPr>
        <w:spacing w:line="360" w:lineRule="auto"/>
        <w:ind w:left="90"/>
        <w:jc w:val="both"/>
        <w:rPr>
          <w:rFonts w:ascii="Times New Roman" w:hAnsi="Times New Roman"/>
          <w:b/>
          <w:sz w:val="24"/>
          <w:szCs w:val="24"/>
        </w:rPr>
      </w:pPr>
      <w:r w:rsidRPr="003C6575">
        <w:rPr>
          <w:rFonts w:ascii="Times New Roman" w:hAnsi="Times New Roman"/>
          <w:b/>
          <w:sz w:val="24"/>
          <w:szCs w:val="24"/>
        </w:rPr>
        <w:t xml:space="preserve">Pathogenicity </w:t>
      </w:r>
    </w:p>
    <w:p w14:paraId="7B59ED18" w14:textId="77777777" w:rsidR="001553C4" w:rsidRPr="003C6575" w:rsidRDefault="001553C4" w:rsidP="00E73460">
      <w:pPr>
        <w:spacing w:line="360" w:lineRule="auto"/>
        <w:ind w:left="90"/>
        <w:jc w:val="both"/>
        <w:rPr>
          <w:rFonts w:ascii="Times New Roman" w:hAnsi="Times New Roman"/>
          <w:b/>
          <w:sz w:val="24"/>
          <w:szCs w:val="24"/>
        </w:rPr>
      </w:pPr>
      <w:r w:rsidRPr="003C6575">
        <w:rPr>
          <w:rFonts w:ascii="Times New Roman" w:hAnsi="Times New Roman"/>
          <w:sz w:val="24"/>
          <w:szCs w:val="24"/>
        </w:rPr>
        <w:t xml:space="preserve">The spore suspension of </w:t>
      </w:r>
      <w:r w:rsidR="00E73460" w:rsidRPr="003C6575">
        <w:rPr>
          <w:rFonts w:ascii="Times New Roman" w:hAnsi="Times New Roman"/>
          <w:i/>
          <w:sz w:val="24"/>
          <w:szCs w:val="24"/>
        </w:rPr>
        <w:t>A.</w:t>
      </w:r>
      <w:r w:rsidRPr="003C6575">
        <w:rPr>
          <w:rFonts w:ascii="Times New Roman" w:hAnsi="Times New Roman"/>
          <w:i/>
          <w:sz w:val="24"/>
          <w:szCs w:val="24"/>
        </w:rPr>
        <w:t xml:space="preserve"> </w:t>
      </w:r>
      <w:proofErr w:type="spellStart"/>
      <w:r w:rsidRPr="003C6575">
        <w:rPr>
          <w:rFonts w:ascii="Times New Roman" w:hAnsi="Times New Roman"/>
          <w:i/>
          <w:sz w:val="24"/>
          <w:szCs w:val="24"/>
        </w:rPr>
        <w:t>niger</w:t>
      </w:r>
      <w:proofErr w:type="spellEnd"/>
      <w:r w:rsidRPr="003C6575">
        <w:rPr>
          <w:rFonts w:ascii="Times New Roman" w:hAnsi="Times New Roman"/>
          <w:sz w:val="24"/>
          <w:szCs w:val="24"/>
        </w:rPr>
        <w:t xml:space="preserve"> was harvested from seven days old culture grown on potato dextrose agar in Petri plates. To harvest the spores, the Petri plate was flooded with 10 ml of sterilized distilled water and the surface of fungal culture was gently scrapped with the help of sterilized razor and the spore suspension was filtered through a muslin cloth and collected in a beaker. The concentration of spore suspension was then adjusted to 10</w:t>
      </w:r>
      <w:r w:rsidRPr="003C6575">
        <w:rPr>
          <w:rFonts w:ascii="Times New Roman" w:hAnsi="Times New Roman"/>
          <w:sz w:val="24"/>
          <w:szCs w:val="24"/>
          <w:vertAlign w:val="superscript"/>
        </w:rPr>
        <w:t>6</w:t>
      </w:r>
      <w:r w:rsidRPr="003C6575">
        <w:rPr>
          <w:rFonts w:ascii="Times New Roman" w:hAnsi="Times New Roman"/>
          <w:sz w:val="24"/>
          <w:szCs w:val="24"/>
        </w:rPr>
        <w:t xml:space="preserve"> spores per ml with the help of </w:t>
      </w:r>
      <w:proofErr w:type="spellStart"/>
      <w:r w:rsidRPr="003C6575">
        <w:rPr>
          <w:rFonts w:ascii="Times New Roman" w:hAnsi="Times New Roman"/>
          <w:sz w:val="24"/>
          <w:szCs w:val="24"/>
        </w:rPr>
        <w:t>haemocytometer</w:t>
      </w:r>
      <w:proofErr w:type="spellEnd"/>
      <w:r w:rsidRPr="003C6575">
        <w:rPr>
          <w:rFonts w:ascii="Times New Roman" w:hAnsi="Times New Roman"/>
          <w:sz w:val="24"/>
          <w:szCs w:val="24"/>
        </w:rPr>
        <w:t xml:space="preserve">. </w:t>
      </w:r>
      <w:r w:rsidRPr="003C6575">
        <w:rPr>
          <w:rFonts w:ascii="Times New Roman" w:eastAsia="+mn-ea" w:hAnsi="Times New Roman"/>
          <w:color w:val="000000"/>
          <w:kern w:val="24"/>
          <w:sz w:val="24"/>
          <w:szCs w:val="24"/>
        </w:rPr>
        <w:t xml:space="preserve">Healthy garlic bulbs were selected and surface sterilized with </w:t>
      </w:r>
      <w:r w:rsidRPr="003C6575">
        <w:rPr>
          <w:rFonts w:ascii="Times New Roman" w:hAnsi="Times New Roman"/>
          <w:sz w:val="24"/>
          <w:szCs w:val="24"/>
        </w:rPr>
        <w:t xml:space="preserve">sodium hypochlorite (0.1%) solution. The garlic bulbs were then </w:t>
      </w:r>
      <w:r w:rsidRPr="003C6575">
        <w:rPr>
          <w:rFonts w:ascii="Times New Roman" w:eastAsia="+mn-ea" w:hAnsi="Times New Roman"/>
          <w:color w:val="000000"/>
          <w:kern w:val="24"/>
          <w:sz w:val="24"/>
          <w:szCs w:val="24"/>
        </w:rPr>
        <w:t>randomly pin pricked with sterilized pins. The bulbs were then dipped in 500 ml of spore suspension (10</w:t>
      </w:r>
      <w:r w:rsidRPr="003C6575">
        <w:rPr>
          <w:rFonts w:ascii="Times New Roman" w:eastAsia="+mn-ea" w:hAnsi="Times New Roman"/>
          <w:color w:val="000000"/>
          <w:kern w:val="24"/>
          <w:sz w:val="24"/>
          <w:szCs w:val="24"/>
          <w:vertAlign w:val="superscript"/>
        </w:rPr>
        <w:t>6</w:t>
      </w:r>
      <w:r w:rsidRPr="003C6575">
        <w:rPr>
          <w:rFonts w:ascii="Times New Roman" w:eastAsia="+mn-ea" w:hAnsi="Times New Roman"/>
          <w:color w:val="000000"/>
          <w:kern w:val="24"/>
          <w:sz w:val="24"/>
          <w:szCs w:val="24"/>
        </w:rPr>
        <w:t xml:space="preserve"> spores/ml) of </w:t>
      </w:r>
      <w:r w:rsidRPr="003C6575">
        <w:rPr>
          <w:rFonts w:ascii="Times New Roman" w:eastAsia="+mn-ea" w:hAnsi="Times New Roman"/>
          <w:i/>
          <w:iCs/>
          <w:color w:val="000000"/>
          <w:kern w:val="24"/>
          <w:sz w:val="24"/>
          <w:szCs w:val="24"/>
        </w:rPr>
        <w:t xml:space="preserve">A. </w:t>
      </w:r>
      <w:proofErr w:type="spellStart"/>
      <w:r w:rsidRPr="003C6575">
        <w:rPr>
          <w:rFonts w:ascii="Times New Roman" w:eastAsia="+mn-ea" w:hAnsi="Times New Roman"/>
          <w:i/>
          <w:iCs/>
          <w:color w:val="000000"/>
          <w:kern w:val="24"/>
          <w:sz w:val="24"/>
          <w:szCs w:val="24"/>
        </w:rPr>
        <w:t>niger</w:t>
      </w:r>
      <w:proofErr w:type="spellEnd"/>
      <w:r w:rsidRPr="003C6575">
        <w:rPr>
          <w:rFonts w:ascii="Times New Roman" w:eastAsia="+mn-ea" w:hAnsi="Times New Roman"/>
          <w:color w:val="000000"/>
          <w:kern w:val="24"/>
          <w:sz w:val="24"/>
          <w:szCs w:val="24"/>
        </w:rPr>
        <w:t xml:space="preserve"> for 30 min. and air dried for 30 min. Simultaneously, a control was maintained by dipping the garlic bulbs in sterilized distilled water. The inoculated and un-inoculated (dipped in distilled sterilized water) bulbs were placed separately in sterilized plastic trays. The trays were covered with perforated and moistened polyethylene bags to maintain the moisture. A piece of sterilized moist absorbent cotton swab was placed inside the plastic tray to maintain relative humidity. The mouth of the bag was loosely tied with rubber band. Then the trays were kept at room temperature for seven days. The bulbs were examined daily for symptom expression. </w:t>
      </w:r>
    </w:p>
    <w:p w14:paraId="43E9BD63" w14:textId="77777777" w:rsidR="00FB7F04" w:rsidRPr="003C6575" w:rsidRDefault="00FB7F04" w:rsidP="00FB7F04">
      <w:pPr>
        <w:spacing w:after="0" w:line="360" w:lineRule="auto"/>
        <w:jc w:val="both"/>
        <w:rPr>
          <w:rFonts w:ascii="Times New Roman" w:hAnsi="Times New Roman"/>
          <w:sz w:val="24"/>
          <w:szCs w:val="24"/>
        </w:rPr>
      </w:pPr>
      <w:r w:rsidRPr="003C6575">
        <w:rPr>
          <w:rFonts w:ascii="Times New Roman" w:eastAsia="Times New Roman" w:hAnsi="Times New Roman"/>
          <w:b/>
          <w:sz w:val="24"/>
          <w:szCs w:val="24"/>
          <w:lang w:val="en-IN" w:eastAsia="en-IN"/>
        </w:rPr>
        <w:t>Statistical Analysis</w:t>
      </w:r>
    </w:p>
    <w:p w14:paraId="79135FB2" w14:textId="77777777" w:rsidR="004B55CD" w:rsidRPr="003C6575" w:rsidRDefault="00FB7F04" w:rsidP="0093201E">
      <w:pPr>
        <w:spacing w:after="0" w:line="360" w:lineRule="auto"/>
        <w:ind w:left="90" w:firstLine="630"/>
        <w:jc w:val="both"/>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 xml:space="preserve">The data obtained from laboratory as well as field experiments was subjected to appropriate statistical analysis. </w:t>
      </w:r>
      <w:r w:rsidRPr="003C6575">
        <w:rPr>
          <w:rFonts w:ascii="Times New Roman" w:eastAsia="Times New Roman" w:hAnsi="Times New Roman"/>
          <w:sz w:val="24"/>
          <w:szCs w:val="24"/>
          <w:lang w:eastAsia="en-IN"/>
        </w:rPr>
        <w:t>The differences exhibited by treatments in various experiments were tested for their significance at 5 per cent using standard procedure</w:t>
      </w:r>
      <w:r w:rsidRPr="003C6575">
        <w:rPr>
          <w:rFonts w:ascii="Times New Roman" w:eastAsia="Times New Roman" w:hAnsi="Times New Roman"/>
          <w:sz w:val="24"/>
          <w:szCs w:val="24"/>
          <w:lang w:val="en-IN" w:eastAsia="en-IN"/>
        </w:rPr>
        <w:t xml:space="preserve">s as described by Gomez </w:t>
      </w:r>
      <w:r w:rsidRPr="003C6575">
        <w:rPr>
          <w:rFonts w:ascii="Times New Roman" w:eastAsia="Times New Roman" w:hAnsi="Times New Roman"/>
          <w:sz w:val="24"/>
          <w:szCs w:val="24"/>
          <w:lang w:val="en-IN" w:eastAsia="en-IN"/>
        </w:rPr>
        <w:lastRenderedPageBreak/>
        <w:t>and Gomez (1984). Statistical analysis</w:t>
      </w:r>
      <w:r w:rsidR="00B13D04" w:rsidRPr="003C6575">
        <w:rPr>
          <w:rFonts w:ascii="Times New Roman" w:eastAsia="Times New Roman" w:hAnsi="Times New Roman"/>
          <w:sz w:val="24"/>
          <w:szCs w:val="24"/>
          <w:lang w:val="en-IN" w:eastAsia="en-IN"/>
        </w:rPr>
        <w:t xml:space="preserve"> </w:t>
      </w:r>
      <w:r w:rsidR="002216A1" w:rsidRPr="003C6575">
        <w:rPr>
          <w:rFonts w:ascii="Times New Roman" w:eastAsia="Times New Roman" w:hAnsi="Times New Roman"/>
          <w:sz w:val="24"/>
          <w:szCs w:val="24"/>
          <w:lang w:val="en-IN" w:eastAsia="en-IN"/>
        </w:rPr>
        <w:t>was</w:t>
      </w:r>
      <w:r w:rsidRPr="003C6575">
        <w:rPr>
          <w:rFonts w:ascii="Times New Roman" w:eastAsia="Times New Roman" w:hAnsi="Times New Roman"/>
          <w:sz w:val="24"/>
          <w:szCs w:val="24"/>
          <w:lang w:val="en-IN" w:eastAsia="en-IN"/>
        </w:rPr>
        <w:t xml:space="preserve"> al</w:t>
      </w:r>
      <w:r w:rsidR="00C018FA" w:rsidRPr="003C6575">
        <w:rPr>
          <w:rFonts w:ascii="Times New Roman" w:eastAsia="Times New Roman" w:hAnsi="Times New Roman"/>
          <w:sz w:val="24"/>
          <w:szCs w:val="24"/>
          <w:lang w:val="en-IN" w:eastAsia="en-IN"/>
        </w:rPr>
        <w:t xml:space="preserve">so performed by one way and </w:t>
      </w:r>
      <w:proofErr w:type="gramStart"/>
      <w:r w:rsidR="00C018FA" w:rsidRPr="003C6575">
        <w:rPr>
          <w:rFonts w:ascii="Times New Roman" w:eastAsia="Times New Roman" w:hAnsi="Times New Roman"/>
          <w:sz w:val="24"/>
          <w:szCs w:val="24"/>
          <w:lang w:val="en-IN" w:eastAsia="en-IN"/>
        </w:rPr>
        <w:t xml:space="preserve">two </w:t>
      </w:r>
      <w:r w:rsidRPr="003C6575">
        <w:rPr>
          <w:rFonts w:ascii="Times New Roman" w:eastAsia="Times New Roman" w:hAnsi="Times New Roman"/>
          <w:sz w:val="24"/>
          <w:szCs w:val="24"/>
          <w:lang w:val="en-IN" w:eastAsia="en-IN"/>
        </w:rPr>
        <w:t>way</w:t>
      </w:r>
      <w:proofErr w:type="gramEnd"/>
      <w:r w:rsidRPr="003C6575">
        <w:rPr>
          <w:rFonts w:ascii="Times New Roman" w:eastAsia="Times New Roman" w:hAnsi="Times New Roman"/>
          <w:sz w:val="24"/>
          <w:szCs w:val="24"/>
          <w:lang w:val="en-IN" w:eastAsia="en-IN"/>
        </w:rPr>
        <w:t xml:space="preserve"> ANOVA using OPSTAT software (</w:t>
      </w:r>
      <w:proofErr w:type="spellStart"/>
      <w:r w:rsidRPr="003C6575">
        <w:rPr>
          <w:rFonts w:ascii="Times New Roman" w:eastAsia="Times New Roman" w:hAnsi="Times New Roman"/>
          <w:sz w:val="24"/>
          <w:szCs w:val="24"/>
          <w:lang w:val="en-IN" w:eastAsia="en-IN"/>
        </w:rPr>
        <w:t>Sheoran</w:t>
      </w:r>
      <w:proofErr w:type="spellEnd"/>
      <w:r w:rsidR="00C345F4" w:rsidRPr="003C6575">
        <w:rPr>
          <w:rFonts w:ascii="Times New Roman" w:eastAsia="Times New Roman" w:hAnsi="Times New Roman"/>
          <w:sz w:val="24"/>
          <w:szCs w:val="24"/>
          <w:lang w:val="en-IN" w:eastAsia="en-IN"/>
        </w:rPr>
        <w:t xml:space="preserve"> </w:t>
      </w:r>
      <w:r w:rsidRPr="003C6575">
        <w:rPr>
          <w:rFonts w:ascii="Times New Roman" w:eastAsia="Times New Roman" w:hAnsi="Times New Roman"/>
          <w:sz w:val="24"/>
          <w:szCs w:val="24"/>
          <w:lang w:val="en-IN" w:eastAsia="en-IN"/>
        </w:rPr>
        <w:t xml:space="preserve">et </w:t>
      </w:r>
      <w:r w:rsidR="00C018FA" w:rsidRPr="003C6575">
        <w:rPr>
          <w:rFonts w:ascii="Times New Roman" w:eastAsia="Times New Roman" w:hAnsi="Times New Roman"/>
          <w:sz w:val="24"/>
          <w:szCs w:val="24"/>
          <w:lang w:val="en-IN" w:eastAsia="en-IN"/>
        </w:rPr>
        <w:t>al.</w:t>
      </w:r>
      <w:r w:rsidRPr="003C6575">
        <w:rPr>
          <w:rFonts w:ascii="Times New Roman" w:eastAsia="Times New Roman" w:hAnsi="Times New Roman"/>
          <w:i/>
          <w:sz w:val="24"/>
          <w:szCs w:val="24"/>
          <w:lang w:val="en-IN" w:eastAsia="en-IN"/>
        </w:rPr>
        <w:t xml:space="preserve"> </w:t>
      </w:r>
      <w:r w:rsidRPr="003C6575">
        <w:rPr>
          <w:rFonts w:ascii="Times New Roman" w:eastAsia="Times New Roman" w:hAnsi="Times New Roman"/>
          <w:sz w:val="24"/>
          <w:szCs w:val="24"/>
          <w:lang w:val="en-IN" w:eastAsia="en-IN"/>
        </w:rPr>
        <w:t>1998).</w:t>
      </w:r>
    </w:p>
    <w:p w14:paraId="774B1C9B" w14:textId="77777777" w:rsidR="00B94DF4" w:rsidRPr="003C6575" w:rsidRDefault="00B94DF4" w:rsidP="009A5BC0">
      <w:pPr>
        <w:rPr>
          <w:rFonts w:ascii="Times New Roman" w:eastAsia="Times New Roman" w:hAnsi="Times New Roman"/>
          <w:b/>
          <w:sz w:val="24"/>
          <w:szCs w:val="24"/>
          <w:lang w:bidi="en-US"/>
        </w:rPr>
      </w:pPr>
    </w:p>
    <w:p w14:paraId="17956AB6" w14:textId="77777777" w:rsidR="00B94DF4" w:rsidRPr="003C6575" w:rsidRDefault="00B94DF4" w:rsidP="009A5BC0">
      <w:pPr>
        <w:rPr>
          <w:rFonts w:ascii="Times New Roman" w:eastAsia="Times New Roman" w:hAnsi="Times New Roman"/>
          <w:b/>
          <w:sz w:val="24"/>
          <w:szCs w:val="24"/>
          <w:lang w:bidi="en-US"/>
        </w:rPr>
      </w:pPr>
    </w:p>
    <w:p w14:paraId="5A2B7A18" w14:textId="77777777" w:rsidR="009A5BC0" w:rsidRPr="003C6575" w:rsidRDefault="004B55CD" w:rsidP="009A5BC0">
      <w:pPr>
        <w:rPr>
          <w:rFonts w:ascii="Times New Roman" w:hAnsi="Times New Roman" w:cs="Times New Roman"/>
          <w:b/>
          <w:sz w:val="24"/>
          <w:szCs w:val="24"/>
        </w:rPr>
      </w:pPr>
      <w:r w:rsidRPr="003C6575">
        <w:rPr>
          <w:rFonts w:ascii="Times New Roman" w:eastAsia="Times New Roman" w:hAnsi="Times New Roman"/>
          <w:b/>
          <w:sz w:val="24"/>
          <w:szCs w:val="24"/>
          <w:lang w:bidi="en-US"/>
        </w:rPr>
        <w:t>Results</w:t>
      </w:r>
      <w:r w:rsidR="009A5BC0" w:rsidRPr="003C6575">
        <w:rPr>
          <w:rFonts w:ascii="Times New Roman" w:eastAsia="Times New Roman" w:hAnsi="Times New Roman"/>
          <w:b/>
          <w:sz w:val="24"/>
          <w:szCs w:val="24"/>
          <w:lang w:bidi="en-US"/>
        </w:rPr>
        <w:t xml:space="preserve"> and </w:t>
      </w:r>
      <w:r w:rsidR="009A5BC0" w:rsidRPr="003C6575">
        <w:rPr>
          <w:rFonts w:ascii="Times New Roman" w:hAnsi="Times New Roman" w:cs="Times New Roman"/>
          <w:b/>
          <w:sz w:val="24"/>
          <w:szCs w:val="24"/>
        </w:rPr>
        <w:t>Discussion</w:t>
      </w:r>
    </w:p>
    <w:p w14:paraId="50F7CA7A" w14:textId="77777777" w:rsidR="004B55CD" w:rsidRPr="003C6575" w:rsidRDefault="004B55CD" w:rsidP="004B55CD">
      <w:pPr>
        <w:jc w:val="both"/>
        <w:rPr>
          <w:rFonts w:ascii="Times New Roman" w:hAnsi="Times New Roman"/>
          <w:b/>
          <w:sz w:val="24"/>
          <w:szCs w:val="24"/>
        </w:rPr>
      </w:pPr>
      <w:r w:rsidRPr="003C6575">
        <w:rPr>
          <w:rFonts w:ascii="Times New Roman" w:hAnsi="Times New Roman"/>
          <w:b/>
          <w:sz w:val="24"/>
          <w:szCs w:val="24"/>
        </w:rPr>
        <w:t>Disease management through induced resistance</w:t>
      </w:r>
    </w:p>
    <w:p w14:paraId="4D1F8967" w14:textId="77777777" w:rsidR="004B55CD" w:rsidRPr="003C6575" w:rsidRDefault="004B55CD" w:rsidP="004B55CD">
      <w:pPr>
        <w:jc w:val="both"/>
        <w:rPr>
          <w:rFonts w:ascii="Times New Roman" w:hAnsi="Times New Roman"/>
          <w:b/>
          <w:sz w:val="24"/>
          <w:szCs w:val="24"/>
        </w:rPr>
      </w:pPr>
      <w:r w:rsidRPr="003C6575">
        <w:rPr>
          <w:rFonts w:ascii="Times New Roman" w:hAnsi="Times New Roman"/>
          <w:b/>
          <w:sz w:val="24"/>
          <w:szCs w:val="24"/>
        </w:rPr>
        <w:t>Effect of resistance inducers on dis</w:t>
      </w:r>
      <w:r w:rsidR="00DA1D79" w:rsidRPr="003C6575">
        <w:rPr>
          <w:rFonts w:ascii="Times New Roman" w:hAnsi="Times New Roman"/>
          <w:b/>
          <w:sz w:val="24"/>
          <w:szCs w:val="24"/>
        </w:rPr>
        <w:t xml:space="preserve">ease severity (%) of purple blotch of </w:t>
      </w:r>
      <w:r w:rsidR="003B2DD4" w:rsidRPr="003C6575">
        <w:rPr>
          <w:rFonts w:ascii="Times New Roman" w:hAnsi="Times New Roman"/>
          <w:b/>
          <w:sz w:val="24"/>
          <w:szCs w:val="24"/>
        </w:rPr>
        <w:t xml:space="preserve">garlic </w:t>
      </w:r>
      <w:r w:rsidRPr="003C6575">
        <w:rPr>
          <w:rFonts w:ascii="Times New Roman" w:hAnsi="Times New Roman"/>
          <w:b/>
          <w:sz w:val="24"/>
          <w:szCs w:val="24"/>
        </w:rPr>
        <w:t>under field conditions</w:t>
      </w:r>
    </w:p>
    <w:p w14:paraId="4DE72183" w14:textId="77777777" w:rsidR="007601B1" w:rsidRPr="003C6575" w:rsidRDefault="00401069" w:rsidP="007601B1">
      <w:pPr>
        <w:spacing w:line="360" w:lineRule="auto"/>
        <w:ind w:firstLine="720"/>
        <w:jc w:val="both"/>
        <w:rPr>
          <w:rFonts w:ascii="Times New Roman" w:hAnsi="Times New Roman" w:cs="Times New Roman"/>
          <w:sz w:val="24"/>
          <w:szCs w:val="24"/>
        </w:rPr>
      </w:pPr>
      <w:r w:rsidRPr="003C6575">
        <w:rPr>
          <w:rFonts w:ascii="Times New Roman" w:hAnsi="Times New Roman"/>
          <w:sz w:val="24"/>
          <w:szCs w:val="24"/>
        </w:rPr>
        <w:t>Data presented in table</w:t>
      </w:r>
      <w:r w:rsidR="009201BB" w:rsidRPr="003C6575">
        <w:rPr>
          <w:rFonts w:ascii="Times New Roman" w:hAnsi="Times New Roman"/>
          <w:sz w:val="24"/>
          <w:szCs w:val="24"/>
        </w:rPr>
        <w:t xml:space="preserve"> 3</w:t>
      </w:r>
      <w:r w:rsidRPr="003C6575">
        <w:rPr>
          <w:rFonts w:ascii="Times New Roman" w:hAnsi="Times New Roman"/>
          <w:sz w:val="24"/>
          <w:szCs w:val="24"/>
        </w:rPr>
        <w:t xml:space="preserve"> states that minimum disease severity</w:t>
      </w:r>
      <w:r w:rsidR="00554500" w:rsidRPr="003C6575">
        <w:rPr>
          <w:rFonts w:ascii="Times New Roman" w:hAnsi="Times New Roman"/>
          <w:sz w:val="24"/>
          <w:szCs w:val="24"/>
        </w:rPr>
        <w:t xml:space="preserve"> of 26.11 per cent was</w:t>
      </w:r>
      <w:r w:rsidRPr="003C6575">
        <w:rPr>
          <w:rFonts w:ascii="Times New Roman" w:hAnsi="Times New Roman"/>
          <w:sz w:val="24"/>
          <w:szCs w:val="24"/>
        </w:rPr>
        <w:t xml:space="preserve"> recorded with T</w:t>
      </w:r>
      <w:r w:rsidR="00554500" w:rsidRPr="003C6575">
        <w:rPr>
          <w:rFonts w:ascii="Times New Roman" w:hAnsi="Times New Roman"/>
          <w:sz w:val="24"/>
          <w:szCs w:val="24"/>
        </w:rPr>
        <w:t xml:space="preserve">3 (Salicylic acid 20mM) followed by T2 (Sodium salicylate 50mM) with 30.48 per cent which was </w:t>
      </w:r>
      <w:r w:rsidR="00D42506" w:rsidRPr="003C6575">
        <w:rPr>
          <w:rFonts w:ascii="Times New Roman" w:hAnsi="Times New Roman"/>
          <w:sz w:val="24"/>
          <w:szCs w:val="24"/>
        </w:rPr>
        <w:t>statistically</w:t>
      </w:r>
      <w:r w:rsidR="00554500" w:rsidRPr="003C6575">
        <w:rPr>
          <w:rFonts w:ascii="Times New Roman" w:hAnsi="Times New Roman"/>
          <w:sz w:val="24"/>
          <w:szCs w:val="24"/>
        </w:rPr>
        <w:t xml:space="preserve"> at par with T4 (Salicylic acid 50mM) with 31.50 per cent disease severity</w:t>
      </w:r>
      <w:r w:rsidR="004E6D02" w:rsidRPr="003C6575">
        <w:rPr>
          <w:rFonts w:ascii="Times New Roman" w:hAnsi="Times New Roman"/>
          <w:sz w:val="24"/>
          <w:szCs w:val="24"/>
        </w:rPr>
        <w:t xml:space="preserve"> followed by T1 (</w:t>
      </w:r>
      <w:r w:rsidR="005A612A" w:rsidRPr="003C6575">
        <w:rPr>
          <w:rFonts w:ascii="Times New Roman" w:hAnsi="Times New Roman"/>
          <w:sz w:val="24"/>
          <w:szCs w:val="24"/>
        </w:rPr>
        <w:t>Sodium Salicylate 20mM) with 37.18 per cent disease incidence</w:t>
      </w:r>
      <w:r w:rsidR="00554500" w:rsidRPr="003C6575">
        <w:rPr>
          <w:rFonts w:ascii="Times New Roman" w:hAnsi="Times New Roman"/>
          <w:sz w:val="24"/>
          <w:szCs w:val="24"/>
        </w:rPr>
        <w:t xml:space="preserve"> as compared </w:t>
      </w:r>
      <w:r w:rsidR="00215D95" w:rsidRPr="003C6575">
        <w:rPr>
          <w:rFonts w:ascii="Times New Roman" w:hAnsi="Times New Roman"/>
          <w:sz w:val="24"/>
          <w:szCs w:val="24"/>
        </w:rPr>
        <w:t xml:space="preserve">to </w:t>
      </w:r>
      <w:r w:rsidR="00554500" w:rsidRPr="003C6575">
        <w:rPr>
          <w:rFonts w:ascii="Times New Roman" w:hAnsi="Times New Roman"/>
          <w:sz w:val="24"/>
          <w:szCs w:val="24"/>
        </w:rPr>
        <w:t>6</w:t>
      </w:r>
      <w:r w:rsidR="00215D95" w:rsidRPr="003C6575">
        <w:rPr>
          <w:rFonts w:ascii="Times New Roman" w:hAnsi="Times New Roman"/>
          <w:sz w:val="24"/>
          <w:szCs w:val="24"/>
        </w:rPr>
        <w:t>0.16 per cent disease severity taken as control.</w:t>
      </w:r>
      <w:r w:rsidR="00554500" w:rsidRPr="003C6575">
        <w:rPr>
          <w:rFonts w:ascii="Times New Roman" w:hAnsi="Times New Roman"/>
          <w:sz w:val="24"/>
          <w:szCs w:val="24"/>
        </w:rPr>
        <w:t xml:space="preserve">  </w:t>
      </w:r>
      <w:r w:rsidR="00D42506" w:rsidRPr="003C6575">
        <w:rPr>
          <w:rFonts w:ascii="Times New Roman" w:hAnsi="Times New Roman"/>
          <w:sz w:val="24"/>
          <w:szCs w:val="24"/>
        </w:rPr>
        <w:t xml:space="preserve">Maximum disease severity of 54.26 per cent was observed with T5 (Potassium hydroxide 200mM) which was statistically at par with T7 (Potassium dihydrogen phosphate 50mM) with 50.79 per cent disease severity 45 </w:t>
      </w:r>
      <w:r w:rsidR="004E6D02" w:rsidRPr="003C6575">
        <w:rPr>
          <w:rFonts w:ascii="Times New Roman" w:hAnsi="Times New Roman"/>
          <w:sz w:val="24"/>
          <w:szCs w:val="24"/>
        </w:rPr>
        <w:t>days after treatment (</w:t>
      </w:r>
      <w:r w:rsidR="00D42506" w:rsidRPr="003C6575">
        <w:rPr>
          <w:rFonts w:ascii="Times New Roman" w:hAnsi="Times New Roman"/>
          <w:sz w:val="24"/>
          <w:szCs w:val="24"/>
        </w:rPr>
        <w:t>DAT</w:t>
      </w:r>
      <w:r w:rsidR="004E6D02" w:rsidRPr="003C6575">
        <w:rPr>
          <w:rFonts w:ascii="Times New Roman" w:hAnsi="Times New Roman"/>
          <w:sz w:val="24"/>
          <w:szCs w:val="24"/>
        </w:rPr>
        <w:t>)</w:t>
      </w:r>
      <w:r w:rsidR="00D42506" w:rsidRPr="003C6575">
        <w:rPr>
          <w:rFonts w:ascii="Times New Roman" w:hAnsi="Times New Roman"/>
          <w:sz w:val="24"/>
          <w:szCs w:val="24"/>
        </w:rPr>
        <w:t>. It was statistically at par with T6 (Potassium hydroxide 300mM) and T8 (Potassium dihydrogen phosphate 100mM) with 48.78 and 46.11 per cent</w:t>
      </w:r>
      <w:r w:rsidR="004E6D02" w:rsidRPr="003C6575">
        <w:rPr>
          <w:rFonts w:ascii="Times New Roman" w:hAnsi="Times New Roman"/>
          <w:sz w:val="24"/>
          <w:szCs w:val="24"/>
        </w:rPr>
        <w:t xml:space="preserve"> disease severity, respectively. Similarly, 60 days after treatment (DAT) minimum disease severity of 42.78 per cent was recorded with T3 (Salicylic acid 20mM) which was statistically at par with T2 (Sodium salicylate 50mM) with 50.48 per cent compared with 80.23 per cent disease severity taken as control. Maximum disease severity of 73.16 per cent was observed with T5 (Potassium hydroxide 200mM) followed by T6 (Potassium hydroxide 300mM, T7 (Potassium </w:t>
      </w:r>
      <w:r w:rsidR="00074C48" w:rsidRPr="003C6575">
        <w:rPr>
          <w:rFonts w:ascii="Times New Roman" w:hAnsi="Times New Roman"/>
          <w:sz w:val="24"/>
          <w:szCs w:val="24"/>
        </w:rPr>
        <w:t xml:space="preserve">dihydrogen phosphate 50mM), T8 </w:t>
      </w:r>
      <w:r w:rsidR="004E6D02" w:rsidRPr="003C6575">
        <w:rPr>
          <w:rFonts w:ascii="Times New Roman" w:hAnsi="Times New Roman"/>
          <w:sz w:val="24"/>
          <w:szCs w:val="24"/>
        </w:rPr>
        <w:t xml:space="preserve">(Potassium </w:t>
      </w:r>
      <w:r w:rsidR="0049573E" w:rsidRPr="003C6575">
        <w:rPr>
          <w:rFonts w:ascii="Times New Roman" w:hAnsi="Times New Roman"/>
          <w:sz w:val="24"/>
          <w:szCs w:val="24"/>
        </w:rPr>
        <w:t xml:space="preserve">dihydrogen phosphate 100mM) </w:t>
      </w:r>
      <w:r w:rsidR="004E6D02" w:rsidRPr="003C6575">
        <w:rPr>
          <w:rFonts w:ascii="Times New Roman" w:hAnsi="Times New Roman"/>
          <w:sz w:val="24"/>
          <w:szCs w:val="24"/>
        </w:rPr>
        <w:t>with 66.14, 66.12 and 66.11 per cent</w:t>
      </w:r>
      <w:r w:rsidR="005C47FA" w:rsidRPr="003C6575">
        <w:rPr>
          <w:rFonts w:ascii="Times New Roman" w:hAnsi="Times New Roman"/>
          <w:sz w:val="24"/>
          <w:szCs w:val="24"/>
        </w:rPr>
        <w:t xml:space="preserve"> disease severity, </w:t>
      </w:r>
      <w:r w:rsidR="004E6D02" w:rsidRPr="003C6575">
        <w:rPr>
          <w:rFonts w:ascii="Times New Roman" w:hAnsi="Times New Roman"/>
          <w:sz w:val="24"/>
          <w:szCs w:val="24"/>
        </w:rPr>
        <w:t>respectively.</w:t>
      </w:r>
      <w:r w:rsidR="005C47FA" w:rsidRPr="003C6575">
        <w:rPr>
          <w:rFonts w:ascii="Times New Roman" w:hAnsi="Times New Roman"/>
          <w:sz w:val="24"/>
          <w:szCs w:val="24"/>
        </w:rPr>
        <w:t xml:space="preserve"> Subsequently, 75 days after treatment (DA</w:t>
      </w:r>
      <w:r w:rsidR="00CA7C7F" w:rsidRPr="003C6575">
        <w:rPr>
          <w:rFonts w:ascii="Times New Roman" w:hAnsi="Times New Roman"/>
          <w:sz w:val="24"/>
          <w:szCs w:val="24"/>
        </w:rPr>
        <w:t>T) minimum disease severity of 6</w:t>
      </w:r>
      <w:r w:rsidR="005C47FA" w:rsidRPr="003C6575">
        <w:rPr>
          <w:rFonts w:ascii="Times New Roman" w:hAnsi="Times New Roman"/>
          <w:sz w:val="24"/>
          <w:szCs w:val="24"/>
        </w:rPr>
        <w:t>1.21 per cent was recorded with T3 (Salicylic acid 20mM) followed by T2 (Sodium salicylate 50mM) with 71.26 per cent compared with 100.00 per cent disease severity taken as control. Maximum disease severity of 89.82 per cent was observed with T5 (Potassium hydroxide 200mM) followed by T7 (Potassium dihydrogen phosphate 50mM), T8(Potassium dihydrogen phosphate 100mM) and T6 (Potassium hydroxide 300mM with 87.28, 86.79 and 85.42 per cent disease severity</w:t>
      </w:r>
      <w:r w:rsidR="000541F7" w:rsidRPr="003C6575">
        <w:rPr>
          <w:rFonts w:ascii="Times New Roman" w:hAnsi="Times New Roman"/>
          <w:sz w:val="24"/>
          <w:szCs w:val="24"/>
        </w:rPr>
        <w:t>,</w:t>
      </w:r>
      <w:r w:rsidR="005C47FA" w:rsidRPr="003C6575">
        <w:rPr>
          <w:rFonts w:ascii="Times New Roman" w:hAnsi="Times New Roman"/>
          <w:sz w:val="24"/>
          <w:szCs w:val="24"/>
        </w:rPr>
        <w:t xml:space="preserve"> respectively.</w:t>
      </w:r>
      <w:r w:rsidR="009A5BC0" w:rsidRPr="003C6575">
        <w:rPr>
          <w:rFonts w:ascii="Times New Roman" w:hAnsi="Times New Roman"/>
          <w:sz w:val="24"/>
          <w:szCs w:val="24"/>
        </w:rPr>
        <w:t xml:space="preserve"> </w:t>
      </w:r>
      <w:r w:rsidR="00ED3973" w:rsidRPr="003C6575">
        <w:rPr>
          <w:rFonts w:ascii="Times New Roman" w:hAnsi="Times New Roman" w:cs="Times New Roman"/>
          <w:sz w:val="24"/>
          <w:szCs w:val="24"/>
        </w:rPr>
        <w:t>Foliar sprays of acibenzolar-S-methyl and ß-amino-</w:t>
      </w:r>
      <w:r w:rsidR="00ED3973" w:rsidRPr="003C6575">
        <w:rPr>
          <w:rFonts w:ascii="Times New Roman" w:hAnsi="Times New Roman" w:cs="Times New Roman"/>
          <w:sz w:val="24"/>
          <w:szCs w:val="24"/>
        </w:rPr>
        <w:lastRenderedPageBreak/>
        <w:t xml:space="preserve">butyric acid were effective in reducing the prevalence of Phytophthora leaf blight and fruit rot of bell pepper caused by soil-borne </w:t>
      </w:r>
      <w:proofErr w:type="spellStart"/>
      <w:r w:rsidR="00ED3973" w:rsidRPr="003C6575">
        <w:rPr>
          <w:rFonts w:ascii="Times New Roman" w:hAnsi="Times New Roman" w:cs="Times New Roman"/>
          <w:sz w:val="24"/>
          <w:szCs w:val="24"/>
        </w:rPr>
        <w:t>oomycetous</w:t>
      </w:r>
      <w:proofErr w:type="spellEnd"/>
      <w:r w:rsidR="00ED3973" w:rsidRPr="003C6575">
        <w:rPr>
          <w:rFonts w:ascii="Times New Roman" w:hAnsi="Times New Roman" w:cs="Times New Roman"/>
          <w:sz w:val="24"/>
          <w:szCs w:val="24"/>
        </w:rPr>
        <w:t xml:space="preserve"> </w:t>
      </w:r>
      <w:proofErr w:type="spellStart"/>
      <w:r w:rsidR="00ED3973" w:rsidRPr="003C6575">
        <w:rPr>
          <w:rFonts w:ascii="Times New Roman" w:hAnsi="Times New Roman" w:cs="Times New Roman"/>
          <w:sz w:val="24"/>
          <w:szCs w:val="24"/>
        </w:rPr>
        <w:t>phyto</w:t>
      </w:r>
      <w:proofErr w:type="spellEnd"/>
      <w:r w:rsidR="00ED3973" w:rsidRPr="003C6575">
        <w:rPr>
          <w:rFonts w:ascii="Times New Roman" w:hAnsi="Times New Roman" w:cs="Times New Roman"/>
          <w:sz w:val="24"/>
          <w:szCs w:val="24"/>
        </w:rPr>
        <w:t xml:space="preserve">-pathogen </w:t>
      </w:r>
      <w:r w:rsidR="00ED3973" w:rsidRPr="003C6575">
        <w:rPr>
          <w:rFonts w:ascii="Times New Roman" w:hAnsi="Times New Roman" w:cs="Times New Roman"/>
          <w:i/>
          <w:sz w:val="24"/>
          <w:szCs w:val="24"/>
        </w:rPr>
        <w:t>Phyto</w:t>
      </w:r>
      <w:r w:rsidR="00C018FA" w:rsidRPr="003C6575">
        <w:rPr>
          <w:rFonts w:ascii="Times New Roman" w:hAnsi="Times New Roman" w:cs="Times New Roman"/>
          <w:i/>
          <w:sz w:val="24"/>
          <w:szCs w:val="24"/>
        </w:rPr>
        <w:t xml:space="preserve">phthora </w:t>
      </w:r>
      <w:proofErr w:type="spellStart"/>
      <w:r w:rsidR="00C018FA" w:rsidRPr="003C6575">
        <w:rPr>
          <w:rFonts w:ascii="Times New Roman" w:hAnsi="Times New Roman" w:cs="Times New Roman"/>
          <w:i/>
          <w:sz w:val="24"/>
          <w:szCs w:val="24"/>
        </w:rPr>
        <w:t>capsici</w:t>
      </w:r>
      <w:proofErr w:type="spellEnd"/>
      <w:r w:rsidR="00C018FA" w:rsidRPr="003C6575">
        <w:rPr>
          <w:rFonts w:ascii="Times New Roman" w:hAnsi="Times New Roman" w:cs="Times New Roman"/>
          <w:sz w:val="24"/>
          <w:szCs w:val="24"/>
        </w:rPr>
        <w:t xml:space="preserve"> (Sharma et al. </w:t>
      </w:r>
      <w:r w:rsidR="00ED3973" w:rsidRPr="003C6575">
        <w:rPr>
          <w:rFonts w:ascii="Times New Roman" w:hAnsi="Times New Roman" w:cs="Times New Roman"/>
          <w:sz w:val="24"/>
          <w:szCs w:val="24"/>
        </w:rPr>
        <w:t>2016). Foliar application of potassium phosphite induced resistance in potatoes against late blight caused by Phytopht</w:t>
      </w:r>
      <w:r w:rsidR="00C018FA" w:rsidRPr="003C6575">
        <w:rPr>
          <w:rFonts w:ascii="Times New Roman" w:hAnsi="Times New Roman" w:cs="Times New Roman"/>
          <w:sz w:val="24"/>
          <w:szCs w:val="24"/>
        </w:rPr>
        <w:t xml:space="preserve">hora infestans (Feldman et al. </w:t>
      </w:r>
      <w:r w:rsidR="00ED3973" w:rsidRPr="003C6575">
        <w:rPr>
          <w:rFonts w:ascii="Times New Roman" w:hAnsi="Times New Roman" w:cs="Times New Roman"/>
          <w:sz w:val="24"/>
          <w:szCs w:val="24"/>
        </w:rPr>
        <w:t>2020). The application of abiotic inducers of resistance brings structural and biochemical changes in pathogen-challenged pl</w:t>
      </w:r>
      <w:r w:rsidR="00C018FA" w:rsidRPr="003C6575">
        <w:rPr>
          <w:rFonts w:ascii="Times New Roman" w:hAnsi="Times New Roman" w:cs="Times New Roman"/>
          <w:sz w:val="24"/>
          <w:szCs w:val="24"/>
        </w:rPr>
        <w:t>ants (Sood et al.</w:t>
      </w:r>
      <w:r w:rsidR="00ED3973" w:rsidRPr="003C6575">
        <w:rPr>
          <w:rFonts w:ascii="Times New Roman" w:hAnsi="Times New Roman" w:cs="Times New Roman"/>
          <w:sz w:val="24"/>
          <w:szCs w:val="24"/>
        </w:rPr>
        <w:t xml:space="preserve"> 2023).</w:t>
      </w:r>
      <w:r w:rsidR="009D3008" w:rsidRPr="003C6575">
        <w:t xml:space="preserve"> </w:t>
      </w:r>
      <w:r w:rsidR="00F17368" w:rsidRPr="003C6575">
        <w:rPr>
          <w:rFonts w:ascii="Times New Roman" w:hAnsi="Times New Roman" w:cs="Times New Roman"/>
          <w:sz w:val="24"/>
          <w:szCs w:val="24"/>
        </w:rPr>
        <w:t>El-</w:t>
      </w:r>
      <w:proofErr w:type="spellStart"/>
      <w:r w:rsidR="00F17368" w:rsidRPr="003C6575">
        <w:rPr>
          <w:rFonts w:ascii="Times New Roman" w:hAnsi="Times New Roman" w:cs="Times New Roman"/>
          <w:sz w:val="24"/>
          <w:szCs w:val="24"/>
        </w:rPr>
        <w:t>Garhy</w:t>
      </w:r>
      <w:proofErr w:type="spellEnd"/>
      <w:r w:rsidR="00F17368" w:rsidRPr="003C6575">
        <w:rPr>
          <w:rFonts w:ascii="Times New Roman" w:hAnsi="Times New Roman" w:cs="Times New Roman"/>
          <w:sz w:val="24"/>
          <w:szCs w:val="24"/>
        </w:rPr>
        <w:t xml:space="preserve"> et al 2020 reported that six sprays of </w:t>
      </w:r>
      <w:r w:rsidR="009D3008" w:rsidRPr="003C6575">
        <w:rPr>
          <w:rFonts w:ascii="Times New Roman" w:hAnsi="Times New Roman" w:cs="Times New Roman"/>
          <w:sz w:val="24"/>
          <w:szCs w:val="24"/>
        </w:rPr>
        <w:t xml:space="preserve">Salicylic acid </w:t>
      </w:r>
      <w:r w:rsidR="00F17368" w:rsidRPr="003C6575">
        <w:rPr>
          <w:rFonts w:ascii="Times New Roman" w:hAnsi="Times New Roman" w:cs="Times New Roman"/>
          <w:sz w:val="24"/>
          <w:szCs w:val="24"/>
        </w:rPr>
        <w:t>can be used as</w:t>
      </w:r>
      <w:r w:rsidR="009D3008" w:rsidRPr="003C6575">
        <w:rPr>
          <w:rFonts w:ascii="Times New Roman" w:hAnsi="Times New Roman" w:cs="Times New Roman"/>
          <w:sz w:val="24"/>
          <w:szCs w:val="24"/>
        </w:rPr>
        <w:t xml:space="preserve"> effective safe alternatives to fungicides against black mold disease</w:t>
      </w:r>
      <w:r w:rsidR="00F17368" w:rsidRPr="003C6575">
        <w:rPr>
          <w:rFonts w:ascii="Times New Roman" w:hAnsi="Times New Roman" w:cs="Times New Roman"/>
          <w:sz w:val="24"/>
          <w:szCs w:val="24"/>
        </w:rPr>
        <w:t xml:space="preserve"> </w:t>
      </w:r>
      <w:r w:rsidR="009D3008" w:rsidRPr="003C6575">
        <w:rPr>
          <w:rFonts w:ascii="Times New Roman" w:hAnsi="Times New Roman" w:cs="Times New Roman"/>
          <w:sz w:val="24"/>
          <w:szCs w:val="24"/>
        </w:rPr>
        <w:t>in tomato fruits</w:t>
      </w:r>
      <w:r w:rsidR="00F17368" w:rsidRPr="003C6575">
        <w:rPr>
          <w:rFonts w:ascii="Times New Roman" w:hAnsi="Times New Roman" w:cs="Times New Roman"/>
          <w:sz w:val="24"/>
          <w:szCs w:val="24"/>
        </w:rPr>
        <w:t>.</w:t>
      </w:r>
      <w:r w:rsidR="007601B1" w:rsidRPr="003C6575">
        <w:rPr>
          <w:rFonts w:ascii="Times New Roman" w:hAnsi="Times New Roman" w:cs="Times New Roman"/>
          <w:sz w:val="24"/>
          <w:szCs w:val="24"/>
        </w:rPr>
        <w:t xml:space="preserve"> </w:t>
      </w:r>
    </w:p>
    <w:p w14:paraId="36FD8A6A" w14:textId="77777777" w:rsidR="009A5BC0" w:rsidRPr="003C6575" w:rsidRDefault="009A5BC0" w:rsidP="007601B1">
      <w:pPr>
        <w:spacing w:line="360" w:lineRule="auto"/>
        <w:ind w:firstLine="720"/>
        <w:jc w:val="both"/>
        <w:rPr>
          <w:rFonts w:ascii="Times New Roman" w:hAnsi="Times New Roman" w:cs="Times New Roman"/>
          <w:sz w:val="24"/>
          <w:szCs w:val="24"/>
        </w:rPr>
      </w:pPr>
      <w:r w:rsidRPr="003C6575">
        <w:rPr>
          <w:rFonts w:ascii="Times New Roman" w:hAnsi="Times New Roman" w:cs="Times New Roman"/>
          <w:sz w:val="24"/>
          <w:szCs w:val="24"/>
        </w:rPr>
        <w:t>There have been reports of several chemicals like Beta-amino butyric acid (BABA) and salicylic acid (SA) which includes deposition of lignin, assimilation of phytoalexins, cell wall polymers reinforcement</w:t>
      </w:r>
      <w:r w:rsidRPr="003C6575">
        <w:rPr>
          <w:rFonts w:ascii="Times New Roman" w:hAnsi="Times New Roman"/>
          <w:sz w:val="24"/>
          <w:szCs w:val="24"/>
        </w:rPr>
        <w:t>. Hamza et al.</w:t>
      </w:r>
      <w:r w:rsidRPr="003C6575">
        <w:rPr>
          <w:rFonts w:ascii="Times New Roman" w:hAnsi="Times New Roman"/>
          <w:i/>
          <w:sz w:val="24"/>
          <w:szCs w:val="24"/>
        </w:rPr>
        <w:t xml:space="preserve"> </w:t>
      </w:r>
      <w:r w:rsidRPr="003C6575">
        <w:rPr>
          <w:rFonts w:ascii="Times New Roman" w:hAnsi="Times New Roman"/>
          <w:sz w:val="24"/>
          <w:szCs w:val="24"/>
        </w:rPr>
        <w:t xml:space="preserve">(2017) reported the efficacy of certain chemical inducers like potassium dihydrogen phosphate, potassium </w:t>
      </w:r>
      <w:proofErr w:type="spellStart"/>
      <w:r w:rsidRPr="003C6575">
        <w:rPr>
          <w:rFonts w:ascii="Times New Roman" w:hAnsi="Times New Roman"/>
          <w:sz w:val="24"/>
          <w:szCs w:val="24"/>
        </w:rPr>
        <w:t>monohydrogen</w:t>
      </w:r>
      <w:proofErr w:type="spellEnd"/>
      <w:r w:rsidRPr="003C6575">
        <w:rPr>
          <w:rFonts w:ascii="Times New Roman" w:hAnsi="Times New Roman"/>
          <w:sz w:val="24"/>
          <w:szCs w:val="24"/>
        </w:rPr>
        <w:t xml:space="preserve"> phosphate, oxalic acid, salicylic acid, sodium salicylate against </w:t>
      </w:r>
      <w:proofErr w:type="spellStart"/>
      <w:r w:rsidRPr="003C6575">
        <w:rPr>
          <w:rFonts w:ascii="Times New Roman" w:hAnsi="Times New Roman"/>
          <w:i/>
          <w:sz w:val="24"/>
          <w:szCs w:val="24"/>
        </w:rPr>
        <w:t>Sphaerotheca</w:t>
      </w:r>
      <w:proofErr w:type="spellEnd"/>
      <w:r w:rsidRPr="003C6575">
        <w:rPr>
          <w:rFonts w:ascii="Times New Roman" w:hAnsi="Times New Roman"/>
          <w:i/>
          <w:sz w:val="24"/>
          <w:szCs w:val="24"/>
        </w:rPr>
        <w:t xml:space="preserve"> </w:t>
      </w:r>
      <w:proofErr w:type="spellStart"/>
      <w:r w:rsidRPr="003C6575">
        <w:rPr>
          <w:rFonts w:ascii="Times New Roman" w:hAnsi="Times New Roman"/>
          <w:i/>
          <w:sz w:val="24"/>
          <w:szCs w:val="24"/>
        </w:rPr>
        <w:t>fuliginea</w:t>
      </w:r>
      <w:proofErr w:type="spellEnd"/>
      <w:r w:rsidRPr="003C6575">
        <w:rPr>
          <w:rFonts w:ascii="Times New Roman" w:hAnsi="Times New Roman"/>
          <w:i/>
          <w:sz w:val="24"/>
          <w:szCs w:val="24"/>
        </w:rPr>
        <w:t xml:space="preserve"> </w:t>
      </w:r>
      <w:r w:rsidRPr="003C6575">
        <w:rPr>
          <w:rFonts w:ascii="Times New Roman" w:hAnsi="Times New Roman"/>
          <w:sz w:val="24"/>
          <w:szCs w:val="24"/>
        </w:rPr>
        <w:t xml:space="preserve">that causes powdery mildew of cucumber. </w:t>
      </w:r>
      <w:r w:rsidRPr="003C6575">
        <w:rPr>
          <w:rFonts w:ascii="Times New Roman" w:hAnsi="Times New Roman"/>
          <w:bCs/>
          <w:sz w:val="24"/>
          <w:szCs w:val="24"/>
        </w:rPr>
        <w:t xml:space="preserve">Wilkinson </w:t>
      </w:r>
      <w:r w:rsidRPr="003C6575">
        <w:rPr>
          <w:rFonts w:ascii="Times New Roman" w:hAnsi="Times New Roman"/>
          <w:bCs/>
          <w:iCs/>
          <w:sz w:val="24"/>
          <w:szCs w:val="24"/>
        </w:rPr>
        <w:t>et al.</w:t>
      </w:r>
      <w:r w:rsidRPr="003C6575">
        <w:rPr>
          <w:rFonts w:ascii="Times New Roman" w:hAnsi="Times New Roman"/>
          <w:bCs/>
          <w:i/>
          <w:iCs/>
          <w:sz w:val="24"/>
          <w:szCs w:val="24"/>
        </w:rPr>
        <w:t xml:space="preserve"> </w:t>
      </w:r>
      <w:r w:rsidRPr="003C6575">
        <w:rPr>
          <w:rFonts w:ascii="Times New Roman" w:hAnsi="Times New Roman"/>
          <w:bCs/>
          <w:sz w:val="24"/>
          <w:szCs w:val="24"/>
        </w:rPr>
        <w:t>(2018)</w:t>
      </w:r>
      <w:r w:rsidRPr="003C6575">
        <w:rPr>
          <w:rFonts w:ascii="Times New Roman" w:hAnsi="Times New Roman"/>
          <w:sz w:val="24"/>
          <w:szCs w:val="24"/>
        </w:rPr>
        <w:t xml:space="preserve"> showed that application of β-amino-butyric acid (BABA) to tomato seedlings triggered induced resistance which was maintained to the fruiting stage and provided protection against post-harvest fungal pathogen</w:t>
      </w:r>
      <w:r w:rsidRPr="003C6575">
        <w:rPr>
          <w:rFonts w:ascii="Times New Roman" w:hAnsi="Times New Roman"/>
          <w:i/>
          <w:iCs/>
          <w:sz w:val="24"/>
          <w:szCs w:val="24"/>
        </w:rPr>
        <w:t xml:space="preserve"> Botrytis cinerea</w:t>
      </w:r>
      <w:r w:rsidRPr="003C6575">
        <w:rPr>
          <w:rFonts w:ascii="Times New Roman" w:hAnsi="Times New Roman"/>
          <w:sz w:val="24"/>
          <w:szCs w:val="24"/>
        </w:rPr>
        <w:t>. El-</w:t>
      </w:r>
      <w:proofErr w:type="spellStart"/>
      <w:r w:rsidRPr="003C6575">
        <w:rPr>
          <w:rFonts w:ascii="Times New Roman" w:hAnsi="Times New Roman"/>
          <w:sz w:val="24"/>
          <w:szCs w:val="24"/>
        </w:rPr>
        <w:t>Tanany</w:t>
      </w:r>
      <w:proofErr w:type="spellEnd"/>
      <w:r w:rsidRPr="003C6575">
        <w:rPr>
          <w:rFonts w:ascii="Times New Roman" w:hAnsi="Times New Roman"/>
          <w:sz w:val="24"/>
          <w:szCs w:val="24"/>
        </w:rPr>
        <w:t xml:space="preserve"> et al.</w:t>
      </w:r>
      <w:r w:rsidRPr="003C6575">
        <w:rPr>
          <w:rFonts w:ascii="Times New Roman" w:hAnsi="Times New Roman"/>
          <w:i/>
          <w:sz w:val="24"/>
          <w:szCs w:val="24"/>
        </w:rPr>
        <w:t xml:space="preserve"> </w:t>
      </w:r>
      <w:r w:rsidRPr="003C6575">
        <w:rPr>
          <w:rFonts w:ascii="Times New Roman" w:hAnsi="Times New Roman"/>
          <w:sz w:val="24"/>
          <w:szCs w:val="24"/>
        </w:rPr>
        <w:t xml:space="preserve">(2018) showed that out of four chemical inducers, salicylic acid at concentration 10mM completely inhibited the growth of </w:t>
      </w:r>
      <w:r w:rsidRPr="003C6575">
        <w:rPr>
          <w:rFonts w:ascii="Times New Roman" w:hAnsi="Times New Roman"/>
          <w:i/>
          <w:sz w:val="24"/>
          <w:szCs w:val="24"/>
        </w:rPr>
        <w:t xml:space="preserve">Alternaria </w:t>
      </w:r>
      <w:proofErr w:type="spellStart"/>
      <w:r w:rsidRPr="003C6575">
        <w:rPr>
          <w:rFonts w:ascii="Times New Roman" w:hAnsi="Times New Roman"/>
          <w:i/>
          <w:sz w:val="24"/>
          <w:szCs w:val="24"/>
        </w:rPr>
        <w:t>solani</w:t>
      </w:r>
      <w:proofErr w:type="spellEnd"/>
      <w:r w:rsidRPr="003C6575">
        <w:rPr>
          <w:rFonts w:ascii="Times New Roman" w:hAnsi="Times New Roman"/>
          <w:sz w:val="24"/>
          <w:szCs w:val="24"/>
        </w:rPr>
        <w:t xml:space="preserve"> that causes tomato early blight disease. </w:t>
      </w:r>
    </w:p>
    <w:p w14:paraId="37B3C698" w14:textId="77777777" w:rsidR="009A5BC0" w:rsidRPr="003C6575" w:rsidRDefault="009A5BC0" w:rsidP="009A5BC0">
      <w:pPr>
        <w:jc w:val="both"/>
        <w:rPr>
          <w:rFonts w:ascii="Times New Roman" w:hAnsi="Times New Roman"/>
          <w:b/>
          <w:sz w:val="24"/>
          <w:szCs w:val="24"/>
        </w:rPr>
      </w:pPr>
      <w:r w:rsidRPr="003C6575">
        <w:rPr>
          <w:rFonts w:ascii="Times New Roman" w:hAnsi="Times New Roman"/>
          <w:b/>
          <w:sz w:val="24"/>
          <w:szCs w:val="24"/>
        </w:rPr>
        <w:t xml:space="preserve">Effect of resistance inducers on disease incidence and severity (%) of black </w:t>
      </w:r>
      <w:proofErr w:type="spellStart"/>
      <w:r w:rsidRPr="003C6575">
        <w:rPr>
          <w:rFonts w:ascii="Times New Roman" w:hAnsi="Times New Roman"/>
          <w:b/>
          <w:sz w:val="24"/>
          <w:szCs w:val="24"/>
        </w:rPr>
        <w:t>mould</w:t>
      </w:r>
      <w:proofErr w:type="spellEnd"/>
      <w:r w:rsidRPr="003C6575">
        <w:rPr>
          <w:rFonts w:ascii="Times New Roman" w:hAnsi="Times New Roman"/>
          <w:b/>
          <w:sz w:val="24"/>
          <w:szCs w:val="24"/>
        </w:rPr>
        <w:t xml:space="preserve"> of garlic </w:t>
      </w:r>
    </w:p>
    <w:p w14:paraId="06D69701" w14:textId="77777777" w:rsidR="009A5BC0" w:rsidRPr="003C6575" w:rsidRDefault="009A5BC0" w:rsidP="009A5BC0">
      <w:pPr>
        <w:spacing w:line="360" w:lineRule="auto"/>
        <w:jc w:val="both"/>
        <w:rPr>
          <w:rFonts w:ascii="Times New Roman" w:hAnsi="Times New Roman"/>
          <w:sz w:val="24"/>
          <w:szCs w:val="24"/>
        </w:rPr>
      </w:pPr>
      <w:r w:rsidRPr="003C6575">
        <w:rPr>
          <w:rFonts w:ascii="Times New Roman" w:hAnsi="Times New Roman"/>
          <w:sz w:val="24"/>
          <w:szCs w:val="24"/>
        </w:rPr>
        <w:t>All treatments effectively r</w:t>
      </w:r>
      <w:r w:rsidR="00B51E94" w:rsidRPr="003C6575">
        <w:rPr>
          <w:rFonts w:ascii="Times New Roman" w:hAnsi="Times New Roman"/>
          <w:sz w:val="24"/>
          <w:szCs w:val="24"/>
        </w:rPr>
        <w:t xml:space="preserve">educed disease incidence and </w:t>
      </w:r>
      <w:r w:rsidRPr="003C6575">
        <w:rPr>
          <w:rFonts w:ascii="Times New Roman" w:hAnsi="Times New Roman"/>
          <w:sz w:val="24"/>
          <w:szCs w:val="24"/>
        </w:rPr>
        <w:t xml:space="preserve">disease index compared to the control </w:t>
      </w:r>
      <w:r w:rsidR="007B473E" w:rsidRPr="003C6575">
        <w:rPr>
          <w:rFonts w:ascii="Times New Roman" w:hAnsi="Times New Roman"/>
          <w:sz w:val="24"/>
          <w:szCs w:val="24"/>
        </w:rPr>
        <w:t>(Fig 3)</w:t>
      </w:r>
      <w:r w:rsidRPr="003C6575">
        <w:rPr>
          <w:rFonts w:ascii="Times New Roman" w:hAnsi="Times New Roman"/>
          <w:sz w:val="24"/>
          <w:szCs w:val="24"/>
        </w:rPr>
        <w:t xml:space="preserve">. Seven days after inoculation (DAI), the lowest disease incidence of 12.41 per cent was observed with potassium dihydrogen phosphate (100 mM) and potassium hydroxide (300 mM), compared to 78.52 per cent in the pathogen-inoculated control. This was followed by 23.15 per cent disease incidence with potassium hydroxide (200 mM) and sodium salicylate (50 mM). Sodium </w:t>
      </w:r>
      <w:r w:rsidR="00B51E94" w:rsidRPr="003C6575">
        <w:rPr>
          <w:rFonts w:ascii="Times New Roman" w:hAnsi="Times New Roman"/>
          <w:sz w:val="24"/>
          <w:szCs w:val="24"/>
        </w:rPr>
        <w:t xml:space="preserve">salicylate (20 mM) resulted in 33.89 per cent incidence </w:t>
      </w:r>
      <w:r w:rsidRPr="003C6575">
        <w:rPr>
          <w:rFonts w:ascii="Times New Roman" w:hAnsi="Times New Roman"/>
          <w:sz w:val="24"/>
          <w:szCs w:val="24"/>
        </w:rPr>
        <w:t>followed by 44.63 per cent with salicylic acid (50 mM) and potassium dihydrogen phosphate (50 mM). The maximum disease incidence of 55.37 per cent was recorded with salicylic acid (20 mM). A similar pattern was observed 14 days after inoculation, with minimum disease incidences of 21.50 per cent for potassium dihydrogen phosphate (100 mM) and 23.15 per cent fo</w:t>
      </w:r>
      <w:r w:rsidR="00B51E94" w:rsidRPr="003C6575">
        <w:rPr>
          <w:rFonts w:ascii="Times New Roman" w:hAnsi="Times New Roman"/>
          <w:sz w:val="24"/>
          <w:szCs w:val="24"/>
        </w:rPr>
        <w:t xml:space="preserve">r potassium hydroxide (300 mM) </w:t>
      </w:r>
      <w:r w:rsidRPr="003C6575">
        <w:rPr>
          <w:rFonts w:ascii="Times New Roman" w:hAnsi="Times New Roman"/>
          <w:sz w:val="24"/>
          <w:szCs w:val="24"/>
        </w:rPr>
        <w:t>compared to 100.00 per cen</w:t>
      </w:r>
      <w:r w:rsidR="00B51E94" w:rsidRPr="003C6575">
        <w:rPr>
          <w:rFonts w:ascii="Times New Roman" w:hAnsi="Times New Roman"/>
          <w:sz w:val="24"/>
          <w:szCs w:val="24"/>
        </w:rPr>
        <w:t xml:space="preserve">t in disease inoculated </w:t>
      </w:r>
      <w:r w:rsidRPr="003C6575">
        <w:rPr>
          <w:rFonts w:ascii="Times New Roman" w:hAnsi="Times New Roman"/>
          <w:sz w:val="24"/>
          <w:szCs w:val="24"/>
        </w:rPr>
        <w:t xml:space="preserve">control. Potassium hydroxide (200 mM) had a 23.48 per cent incidence, and sodium salicylate (50 mM) had 33.89 </w:t>
      </w:r>
      <w:r w:rsidR="00B51E94" w:rsidRPr="003C6575">
        <w:rPr>
          <w:rFonts w:ascii="Times New Roman" w:hAnsi="Times New Roman"/>
          <w:sz w:val="24"/>
          <w:szCs w:val="24"/>
        </w:rPr>
        <w:t xml:space="preserve">per cent. The highest </w:t>
      </w:r>
      <w:r w:rsidR="00B51E94" w:rsidRPr="003C6575">
        <w:rPr>
          <w:rFonts w:ascii="Times New Roman" w:hAnsi="Times New Roman"/>
          <w:sz w:val="24"/>
          <w:szCs w:val="24"/>
        </w:rPr>
        <w:lastRenderedPageBreak/>
        <w:t>incidence was</w:t>
      </w:r>
      <w:r w:rsidRPr="003C6575">
        <w:rPr>
          <w:rFonts w:ascii="Times New Roman" w:hAnsi="Times New Roman"/>
          <w:sz w:val="24"/>
          <w:szCs w:val="24"/>
        </w:rPr>
        <w:t xml:space="preserve"> 66.11 per cent and 55.37 per cent with salicylic acid (20 mM and 50 mM, respectively).</w:t>
      </w:r>
    </w:p>
    <w:p w14:paraId="716BB669" w14:textId="77777777" w:rsidR="009A5BC0" w:rsidRPr="003C6575" w:rsidRDefault="00B51E94" w:rsidP="009A5BC0">
      <w:pPr>
        <w:spacing w:line="360" w:lineRule="auto"/>
        <w:ind w:firstLine="720"/>
        <w:jc w:val="both"/>
        <w:rPr>
          <w:rFonts w:ascii="Times New Roman" w:hAnsi="Times New Roman"/>
          <w:sz w:val="24"/>
          <w:szCs w:val="24"/>
        </w:rPr>
      </w:pPr>
      <w:r w:rsidRPr="003C6575">
        <w:rPr>
          <w:rFonts w:ascii="Times New Roman" w:hAnsi="Times New Roman"/>
          <w:sz w:val="24"/>
          <w:szCs w:val="24"/>
        </w:rPr>
        <w:t>7</w:t>
      </w:r>
      <w:r w:rsidRPr="003C6575">
        <w:rPr>
          <w:rFonts w:ascii="Times New Roman" w:hAnsi="Times New Roman"/>
          <w:sz w:val="24"/>
          <w:szCs w:val="24"/>
          <w:vertAlign w:val="superscript"/>
        </w:rPr>
        <w:t>th</w:t>
      </w:r>
      <w:r w:rsidRPr="003C6575">
        <w:rPr>
          <w:rFonts w:ascii="Times New Roman" w:hAnsi="Times New Roman"/>
          <w:sz w:val="24"/>
          <w:szCs w:val="24"/>
        </w:rPr>
        <w:t xml:space="preserve"> day</w:t>
      </w:r>
      <w:r w:rsidR="009A5BC0" w:rsidRPr="003C6575">
        <w:rPr>
          <w:rFonts w:ascii="Times New Roman" w:hAnsi="Times New Roman"/>
          <w:sz w:val="24"/>
          <w:szCs w:val="24"/>
        </w:rPr>
        <w:t xml:space="preserve"> after inoculation, the lowest disease index was observed with potassium dihydrogen phosphate (100 mM) at 3.56 per cent, sodium salicylate (50 mM) at 3.89 per cent, and potassium hydr</w:t>
      </w:r>
      <w:r w:rsidRPr="003C6575">
        <w:rPr>
          <w:rFonts w:ascii="Times New Roman" w:hAnsi="Times New Roman"/>
          <w:sz w:val="24"/>
          <w:szCs w:val="24"/>
        </w:rPr>
        <w:t xml:space="preserve">oxide (300 mM) at 4.22 per cent which were statistically at par </w:t>
      </w:r>
      <w:r w:rsidR="009A5BC0" w:rsidRPr="003C6575">
        <w:rPr>
          <w:rFonts w:ascii="Times New Roman" w:hAnsi="Times New Roman"/>
          <w:sz w:val="24"/>
          <w:szCs w:val="24"/>
        </w:rPr>
        <w:t>compared to 24.3</w:t>
      </w:r>
      <w:r w:rsidRPr="003C6575">
        <w:rPr>
          <w:rFonts w:ascii="Times New Roman" w:hAnsi="Times New Roman"/>
          <w:sz w:val="24"/>
          <w:szCs w:val="24"/>
        </w:rPr>
        <w:t xml:space="preserve">3 per cent in </w:t>
      </w:r>
      <w:r w:rsidR="009A5BC0" w:rsidRPr="003C6575">
        <w:rPr>
          <w:rFonts w:ascii="Times New Roman" w:hAnsi="Times New Roman"/>
          <w:sz w:val="24"/>
          <w:szCs w:val="24"/>
        </w:rPr>
        <w:t>control. This was followed by a disease index of 9.33 per cent with potassium dihydrogen phosphate (50 mM), 10.00 per cent with sodium salicylate (20 mM), and 10.66 per cent with potassium hydroxide (200 mM). The highest disease index was 17.11 per cent with salicylic acid (20 mM) and 13.89 per cent with salicylic acid (50 mM).</w:t>
      </w:r>
    </w:p>
    <w:p w14:paraId="4C41CB10" w14:textId="77777777" w:rsidR="009A5BC0" w:rsidRPr="003C6575" w:rsidRDefault="00B51E94" w:rsidP="009A5BC0">
      <w:pPr>
        <w:spacing w:line="360" w:lineRule="auto"/>
        <w:ind w:firstLine="720"/>
        <w:jc w:val="both"/>
        <w:rPr>
          <w:rFonts w:ascii="Times New Roman" w:hAnsi="Times New Roman"/>
          <w:sz w:val="24"/>
          <w:szCs w:val="24"/>
        </w:rPr>
      </w:pPr>
      <w:r w:rsidRPr="003C6575">
        <w:rPr>
          <w:rFonts w:ascii="Times New Roman" w:hAnsi="Times New Roman"/>
          <w:sz w:val="24"/>
          <w:szCs w:val="24"/>
        </w:rPr>
        <w:t>14</w:t>
      </w:r>
      <w:r w:rsidRPr="003C6575">
        <w:rPr>
          <w:rFonts w:ascii="Times New Roman" w:hAnsi="Times New Roman"/>
          <w:sz w:val="24"/>
          <w:szCs w:val="24"/>
          <w:vertAlign w:val="superscript"/>
        </w:rPr>
        <w:t>th</w:t>
      </w:r>
      <w:r w:rsidRPr="003C6575">
        <w:rPr>
          <w:rFonts w:ascii="Times New Roman" w:hAnsi="Times New Roman"/>
          <w:sz w:val="24"/>
          <w:szCs w:val="24"/>
        </w:rPr>
        <w:t xml:space="preserve"> day</w:t>
      </w:r>
      <w:r w:rsidR="009A5BC0" w:rsidRPr="003C6575">
        <w:rPr>
          <w:rFonts w:ascii="Times New Roman" w:hAnsi="Times New Roman"/>
          <w:sz w:val="24"/>
          <w:szCs w:val="24"/>
        </w:rPr>
        <w:t xml:space="preserve"> after inoculation, the lowest disease index was recorded with potassium dihydrogen phosphate (100 mM) at 6.67 per cent, sodium salicylate (50 mM) at 7</w:t>
      </w:r>
      <w:r w:rsidRPr="003C6575">
        <w:rPr>
          <w:rFonts w:ascii="Times New Roman" w:hAnsi="Times New Roman"/>
          <w:sz w:val="24"/>
          <w:szCs w:val="24"/>
        </w:rPr>
        <w:t>.34 per cent</w:t>
      </w:r>
      <w:r w:rsidR="009A5BC0" w:rsidRPr="003C6575">
        <w:rPr>
          <w:rFonts w:ascii="Times New Roman" w:hAnsi="Times New Roman"/>
          <w:sz w:val="24"/>
          <w:szCs w:val="24"/>
        </w:rPr>
        <w:t xml:space="preserve"> and potassium hydroxid</w:t>
      </w:r>
      <w:r w:rsidRPr="003C6575">
        <w:rPr>
          <w:rFonts w:ascii="Times New Roman" w:hAnsi="Times New Roman"/>
          <w:sz w:val="24"/>
          <w:szCs w:val="24"/>
        </w:rPr>
        <w:t>e (300 mM) at 8.00 per cent which were statistically at par</w:t>
      </w:r>
      <w:r w:rsidR="009A5BC0" w:rsidRPr="003C6575">
        <w:rPr>
          <w:rFonts w:ascii="Times New Roman" w:hAnsi="Times New Roman"/>
          <w:sz w:val="24"/>
          <w:szCs w:val="24"/>
        </w:rPr>
        <w:t xml:space="preserve"> compared to 53.33 per cent in the control. This</w:t>
      </w:r>
      <w:r w:rsidRPr="003C6575">
        <w:rPr>
          <w:rFonts w:ascii="Times New Roman" w:hAnsi="Times New Roman"/>
          <w:sz w:val="24"/>
          <w:szCs w:val="24"/>
        </w:rPr>
        <w:t xml:space="preserve"> was followed by disease index</w:t>
      </w:r>
      <w:r w:rsidR="009A5BC0" w:rsidRPr="003C6575">
        <w:rPr>
          <w:rFonts w:ascii="Times New Roman" w:hAnsi="Times New Roman"/>
          <w:sz w:val="24"/>
          <w:szCs w:val="24"/>
        </w:rPr>
        <w:t xml:space="preserve"> of 13.34 per cent with potassium dihydrogen phosphate (50 mM) and 14.00 per cent with sodium salicylate (20 mM). The highest disease index was 17.78 per cent with salicylic acid (20 mM), 17.11 per c</w:t>
      </w:r>
      <w:r w:rsidRPr="003C6575">
        <w:rPr>
          <w:rFonts w:ascii="Times New Roman" w:hAnsi="Times New Roman"/>
          <w:sz w:val="24"/>
          <w:szCs w:val="24"/>
        </w:rPr>
        <w:t>ent with salicylic acid (50 mM)</w:t>
      </w:r>
      <w:r w:rsidR="009A5BC0" w:rsidRPr="003C6575">
        <w:rPr>
          <w:rFonts w:ascii="Times New Roman" w:hAnsi="Times New Roman"/>
          <w:sz w:val="24"/>
          <w:szCs w:val="24"/>
        </w:rPr>
        <w:t xml:space="preserve"> and 16.11 per cent wit</w:t>
      </w:r>
      <w:r w:rsidRPr="003C6575">
        <w:rPr>
          <w:rFonts w:ascii="Times New Roman" w:hAnsi="Times New Roman"/>
          <w:sz w:val="24"/>
          <w:szCs w:val="24"/>
        </w:rPr>
        <w:t xml:space="preserve">h potassium hydroxide (200 mM) </w:t>
      </w:r>
      <w:r w:rsidR="009A5BC0" w:rsidRPr="003C6575">
        <w:rPr>
          <w:rFonts w:ascii="Times New Roman" w:hAnsi="Times New Roman"/>
          <w:sz w:val="24"/>
          <w:szCs w:val="24"/>
        </w:rPr>
        <w:t>which were statistically at par.</w:t>
      </w:r>
    </w:p>
    <w:p w14:paraId="1317F477" w14:textId="77777777" w:rsidR="009A5BC0" w:rsidRPr="003C6575" w:rsidRDefault="00B51E94" w:rsidP="007B473E">
      <w:pPr>
        <w:spacing w:line="360" w:lineRule="auto"/>
        <w:ind w:firstLine="720"/>
        <w:jc w:val="both"/>
        <w:rPr>
          <w:rFonts w:ascii="Times New Roman" w:hAnsi="Times New Roman" w:cs="Times New Roman"/>
          <w:sz w:val="24"/>
          <w:szCs w:val="24"/>
        </w:rPr>
      </w:pPr>
      <w:r w:rsidRPr="003C6575">
        <w:rPr>
          <w:rFonts w:ascii="Times New Roman" w:hAnsi="Times New Roman"/>
          <w:sz w:val="24"/>
          <w:szCs w:val="24"/>
        </w:rPr>
        <w:t>All</w:t>
      </w:r>
      <w:r w:rsidR="009A5BC0" w:rsidRPr="003C6575">
        <w:rPr>
          <w:rFonts w:ascii="Times New Roman" w:hAnsi="Times New Roman"/>
          <w:sz w:val="24"/>
          <w:szCs w:val="24"/>
        </w:rPr>
        <w:t xml:space="preserve"> treatments significantly increased the overall yield of harvested garlic compared to the control. The maximum yield of 2.00 kg/plot was obtained from potassium</w:t>
      </w:r>
      <w:r w:rsidRPr="003C6575">
        <w:rPr>
          <w:rFonts w:ascii="Times New Roman" w:hAnsi="Times New Roman"/>
          <w:sz w:val="24"/>
          <w:szCs w:val="24"/>
        </w:rPr>
        <w:t xml:space="preserve"> dihydrogen phosphate (100 mM) </w:t>
      </w:r>
      <w:r w:rsidR="009A5BC0" w:rsidRPr="003C6575">
        <w:rPr>
          <w:rFonts w:ascii="Times New Roman" w:hAnsi="Times New Roman"/>
          <w:sz w:val="24"/>
          <w:szCs w:val="24"/>
        </w:rPr>
        <w:t>followed by 1.86 kg/plot from potassium dihydrogen phosphate (50 mM) and 1.70 kg/plot from potassium hydroxide (300 mM).</w:t>
      </w:r>
      <w:r w:rsidR="007A530D" w:rsidRPr="003C6575">
        <w:rPr>
          <w:rFonts w:ascii="Times New Roman" w:hAnsi="Times New Roman"/>
          <w:sz w:val="24"/>
          <w:szCs w:val="24"/>
        </w:rPr>
        <w:t xml:space="preserve"> </w:t>
      </w:r>
      <w:r w:rsidR="007A530D" w:rsidRPr="003C6575">
        <w:rPr>
          <w:rFonts w:ascii="Times New Roman" w:hAnsi="Times New Roman" w:cs="Times New Roman"/>
          <w:sz w:val="24"/>
          <w:szCs w:val="24"/>
        </w:rPr>
        <w:t>These results are in</w:t>
      </w:r>
      <w:r w:rsidR="00ED3973" w:rsidRPr="003C6575">
        <w:rPr>
          <w:rFonts w:ascii="Times New Roman" w:hAnsi="Times New Roman" w:cs="Times New Roman"/>
          <w:sz w:val="24"/>
          <w:szCs w:val="24"/>
        </w:rPr>
        <w:t xml:space="preserve"> </w:t>
      </w:r>
      <w:r w:rsidR="007A530D" w:rsidRPr="003C6575">
        <w:rPr>
          <w:rFonts w:ascii="Times New Roman" w:hAnsi="Times New Roman" w:cs="Times New Roman"/>
          <w:sz w:val="24"/>
          <w:szCs w:val="24"/>
        </w:rPr>
        <w:t>accordance with</w:t>
      </w:r>
      <w:r w:rsidR="00ED3973" w:rsidRPr="003C6575">
        <w:rPr>
          <w:rFonts w:ascii="Times New Roman" w:hAnsi="Times New Roman" w:cs="Times New Roman"/>
          <w:sz w:val="24"/>
          <w:szCs w:val="24"/>
        </w:rPr>
        <w:t xml:space="preserve"> other scientists who have reported </w:t>
      </w:r>
      <w:r w:rsidR="00FA2218" w:rsidRPr="003C6575">
        <w:rPr>
          <w:rFonts w:ascii="Times New Roman" w:hAnsi="Times New Roman" w:cs="Times New Roman"/>
          <w:sz w:val="24"/>
          <w:szCs w:val="24"/>
        </w:rPr>
        <w:t>that f</w:t>
      </w:r>
      <w:r w:rsidR="00FA2218" w:rsidRPr="003C6575">
        <w:rPr>
          <w:rFonts w:ascii="Times New Roman" w:hAnsi="Times New Roman" w:cs="Times New Roman"/>
          <w:sz w:val="23"/>
          <w:szCs w:val="23"/>
        </w:rPr>
        <w:t>oliar spray</w:t>
      </w:r>
      <w:r w:rsidR="00F8044A" w:rsidRPr="003C6575">
        <w:rPr>
          <w:rFonts w:ascii="Times New Roman" w:hAnsi="Times New Roman" w:cs="Times New Roman"/>
          <w:sz w:val="23"/>
          <w:szCs w:val="23"/>
        </w:rPr>
        <w:t xml:space="preserve"> </w:t>
      </w:r>
      <w:r w:rsidR="00FA2218" w:rsidRPr="003C6575">
        <w:rPr>
          <w:rFonts w:ascii="Times New Roman" w:hAnsi="Times New Roman" w:cs="Times New Roman"/>
          <w:sz w:val="23"/>
          <w:szCs w:val="23"/>
        </w:rPr>
        <w:t xml:space="preserve">of abiotic resistance inducers </w:t>
      </w:r>
      <w:r w:rsidR="00FA2218" w:rsidRPr="003C6575">
        <w:rPr>
          <w:rFonts w:ascii="Times New Roman" w:hAnsi="Times New Roman" w:cs="Times New Roman"/>
          <w:i/>
          <w:sz w:val="23"/>
          <w:szCs w:val="23"/>
        </w:rPr>
        <w:t>viz</w:t>
      </w:r>
      <w:r w:rsidR="00FA2218" w:rsidRPr="003C6575">
        <w:rPr>
          <w:rFonts w:ascii="Times New Roman" w:hAnsi="Times New Roman" w:cs="Times New Roman"/>
          <w:sz w:val="23"/>
          <w:szCs w:val="23"/>
        </w:rPr>
        <w:t xml:space="preserve">., potassium chloride, acibenzolar-S-methyl (ASM), </w:t>
      </w:r>
      <w:proofErr w:type="spellStart"/>
      <w:r w:rsidR="00FA2218" w:rsidRPr="003C6575">
        <w:rPr>
          <w:rFonts w:ascii="Times New Roman" w:hAnsi="Times New Roman" w:cs="Times New Roman"/>
          <w:sz w:val="23"/>
          <w:szCs w:val="23"/>
        </w:rPr>
        <w:t>oxalicacid</w:t>
      </w:r>
      <w:proofErr w:type="spellEnd"/>
      <w:r w:rsidR="00FA2218" w:rsidRPr="003C6575">
        <w:rPr>
          <w:rFonts w:ascii="Times New Roman" w:hAnsi="Times New Roman" w:cs="Times New Roman"/>
          <w:sz w:val="23"/>
          <w:szCs w:val="23"/>
        </w:rPr>
        <w:t>, ß-aminobutyric acid (BABA) and salicylic acid (SA) were effective against Fusarium wilt of pepper (</w:t>
      </w:r>
      <w:proofErr w:type="spellStart"/>
      <w:r w:rsidR="00FA2218" w:rsidRPr="003C6575">
        <w:rPr>
          <w:rFonts w:ascii="Times New Roman" w:hAnsi="Times New Roman" w:cs="Times New Roman"/>
          <w:sz w:val="23"/>
          <w:szCs w:val="23"/>
        </w:rPr>
        <w:t>Attri</w:t>
      </w:r>
      <w:proofErr w:type="spellEnd"/>
      <w:r w:rsidR="00FA2218" w:rsidRPr="003C6575">
        <w:rPr>
          <w:rFonts w:ascii="Times New Roman" w:hAnsi="Times New Roman" w:cs="Times New Roman"/>
          <w:sz w:val="23"/>
          <w:szCs w:val="23"/>
        </w:rPr>
        <w:t xml:space="preserve"> et al. 2024).</w:t>
      </w:r>
      <w:r w:rsidR="005777ED" w:rsidRPr="003C6575">
        <w:rPr>
          <w:rFonts w:ascii="Times New Roman" w:hAnsi="Times New Roman"/>
          <w:sz w:val="24"/>
          <w:szCs w:val="24"/>
        </w:rPr>
        <w:t xml:space="preserve"> Khalil </w:t>
      </w:r>
      <w:r w:rsidR="005777ED" w:rsidRPr="003C6575">
        <w:rPr>
          <w:rFonts w:ascii="Times New Roman" w:hAnsi="Times New Roman"/>
          <w:i/>
          <w:sz w:val="24"/>
          <w:szCs w:val="24"/>
        </w:rPr>
        <w:t xml:space="preserve">et al. </w:t>
      </w:r>
      <w:r w:rsidR="005777ED" w:rsidRPr="003C6575">
        <w:rPr>
          <w:rFonts w:ascii="Times New Roman" w:hAnsi="Times New Roman"/>
          <w:sz w:val="24"/>
          <w:szCs w:val="24"/>
        </w:rPr>
        <w:t xml:space="preserve">(2020) reported the efficacy of chemical inducers like salicylic acid and potassium di-hydrogen phosphate against the root diseases of pea like </w:t>
      </w:r>
      <w:r w:rsidR="005777ED" w:rsidRPr="003C6575">
        <w:rPr>
          <w:rFonts w:ascii="Times New Roman" w:hAnsi="Times New Roman"/>
          <w:i/>
          <w:sz w:val="24"/>
          <w:szCs w:val="24"/>
        </w:rPr>
        <w:t xml:space="preserve">Pythium </w:t>
      </w:r>
      <w:r w:rsidR="005777ED" w:rsidRPr="003C6575">
        <w:rPr>
          <w:rFonts w:ascii="Times New Roman" w:hAnsi="Times New Roman"/>
          <w:sz w:val="24"/>
          <w:szCs w:val="24"/>
        </w:rPr>
        <w:t>sp</w:t>
      </w:r>
      <w:r w:rsidR="005777ED" w:rsidRPr="003C6575">
        <w:rPr>
          <w:rFonts w:ascii="Times New Roman" w:hAnsi="Times New Roman"/>
          <w:i/>
          <w:sz w:val="24"/>
          <w:szCs w:val="24"/>
        </w:rPr>
        <w:t xml:space="preserve">., </w:t>
      </w:r>
      <w:proofErr w:type="spellStart"/>
      <w:r w:rsidR="005777ED" w:rsidRPr="003C6575">
        <w:rPr>
          <w:rFonts w:ascii="Times New Roman" w:hAnsi="Times New Roman"/>
          <w:i/>
          <w:sz w:val="24"/>
          <w:szCs w:val="24"/>
        </w:rPr>
        <w:t>Rhizoctonia</w:t>
      </w:r>
      <w:proofErr w:type="spellEnd"/>
      <w:r w:rsidR="005777ED" w:rsidRPr="003C6575">
        <w:rPr>
          <w:rFonts w:ascii="Times New Roman" w:hAnsi="Times New Roman"/>
          <w:i/>
          <w:sz w:val="24"/>
          <w:szCs w:val="24"/>
        </w:rPr>
        <w:t xml:space="preserve"> </w:t>
      </w:r>
      <w:proofErr w:type="spellStart"/>
      <w:r w:rsidR="005777ED" w:rsidRPr="003C6575">
        <w:rPr>
          <w:rFonts w:ascii="Times New Roman" w:hAnsi="Times New Roman"/>
          <w:i/>
          <w:sz w:val="24"/>
          <w:szCs w:val="24"/>
        </w:rPr>
        <w:t>solani</w:t>
      </w:r>
      <w:proofErr w:type="spellEnd"/>
      <w:r w:rsidR="005777ED" w:rsidRPr="003C6575">
        <w:rPr>
          <w:rFonts w:ascii="Times New Roman" w:hAnsi="Times New Roman"/>
          <w:i/>
          <w:sz w:val="24"/>
          <w:szCs w:val="24"/>
        </w:rPr>
        <w:t xml:space="preserve">, Fusarium </w:t>
      </w:r>
      <w:r w:rsidR="005777ED" w:rsidRPr="003C6575">
        <w:rPr>
          <w:rFonts w:ascii="Times New Roman" w:hAnsi="Times New Roman"/>
          <w:sz w:val="24"/>
          <w:szCs w:val="24"/>
        </w:rPr>
        <w:t>sp. under field conditions.</w:t>
      </w:r>
    </w:p>
    <w:p w14:paraId="190A2FEE" w14:textId="77777777" w:rsidR="00B51E94" w:rsidRPr="003C6575" w:rsidRDefault="00B51E94" w:rsidP="00B51E94">
      <w:pPr>
        <w:rPr>
          <w:rFonts w:ascii="Times New Roman" w:hAnsi="Times New Roman" w:cs="Times New Roman"/>
          <w:b/>
          <w:sz w:val="24"/>
          <w:szCs w:val="24"/>
        </w:rPr>
      </w:pPr>
      <w:r w:rsidRPr="003C6575">
        <w:rPr>
          <w:rFonts w:ascii="Times New Roman" w:hAnsi="Times New Roman" w:cs="Times New Roman"/>
          <w:b/>
          <w:sz w:val="24"/>
          <w:szCs w:val="24"/>
        </w:rPr>
        <w:t>Conclusion</w:t>
      </w:r>
    </w:p>
    <w:p w14:paraId="36DD87DE" w14:textId="77777777" w:rsidR="007B5EC5" w:rsidRPr="003C6575" w:rsidRDefault="002C4588" w:rsidP="00B51E94">
      <w:pPr>
        <w:pStyle w:val="NormalWeb"/>
        <w:spacing w:line="360" w:lineRule="auto"/>
        <w:jc w:val="both"/>
      </w:pPr>
      <w:r w:rsidRPr="003C6575">
        <w:lastRenderedPageBreak/>
        <w:t xml:space="preserve">Salicylic acid (20mM) was the most effective treatment in reducing purple blotch severity in garlic </w:t>
      </w:r>
      <w:r w:rsidR="007B5EC5" w:rsidRPr="003C6575">
        <w:t xml:space="preserve">followed by sodium salicylate (50mM) </w:t>
      </w:r>
      <w:r w:rsidRPr="003C6575">
        <w:t xml:space="preserve">showing notable efficacy. However, potassium hydroxide (200mM) led to the highest disease severity marking it as the least effective treatment. For black </w:t>
      </w:r>
      <w:proofErr w:type="spellStart"/>
      <w:r w:rsidRPr="003C6575">
        <w:t>mould</w:t>
      </w:r>
      <w:proofErr w:type="spellEnd"/>
      <w:r w:rsidRPr="003C6575">
        <w:t>, abiotic resistance inducers proved successful in decreasing both disea</w:t>
      </w:r>
      <w:r w:rsidR="007B5EC5" w:rsidRPr="003C6575">
        <w:t xml:space="preserve">se incidence and severity </w:t>
      </w:r>
      <w:r w:rsidRPr="003C6575">
        <w:t>with potassium dihydrogen phosphate (200mM) and potassium hydroxide (300mM</w:t>
      </w:r>
      <w:r w:rsidR="007B5EC5" w:rsidRPr="003C6575">
        <w:t>)</w:t>
      </w:r>
      <w:r w:rsidR="00AA27C2" w:rsidRPr="003C6575">
        <w:t xml:space="preserve"> being particularly effective, </w:t>
      </w:r>
      <w:r w:rsidRPr="003C6575">
        <w:t>improving yields. In contrast, treatments with salicylic acid (20mM) and potassium hydroxi</w:t>
      </w:r>
      <w:r w:rsidR="007B5EC5" w:rsidRPr="003C6575">
        <w:t xml:space="preserve">de (200mM) were less effective </w:t>
      </w:r>
      <w:r w:rsidRPr="003C6575">
        <w:t>resulting in higher disease levels and lower yields.</w:t>
      </w:r>
    </w:p>
    <w:p w14:paraId="72F02673" w14:textId="419656E2" w:rsidR="00237942" w:rsidRDefault="00237942" w:rsidP="00DA1D79">
      <w:pPr>
        <w:rPr>
          <w:rFonts w:ascii="Times New Roman" w:hAnsi="Times New Roman" w:cs="Times New Roman"/>
          <w:b/>
          <w:sz w:val="24"/>
          <w:szCs w:val="24"/>
        </w:rPr>
      </w:pPr>
    </w:p>
    <w:p w14:paraId="3F8FFAE3" w14:textId="1198A7B1" w:rsidR="00FE7545" w:rsidRDefault="00FE7545" w:rsidP="00DA1D79">
      <w:pPr>
        <w:rPr>
          <w:rFonts w:ascii="Times New Roman" w:hAnsi="Times New Roman" w:cs="Times New Roman"/>
          <w:b/>
          <w:sz w:val="24"/>
          <w:szCs w:val="24"/>
        </w:rPr>
      </w:pPr>
    </w:p>
    <w:p w14:paraId="2865E0E2" w14:textId="77777777" w:rsidR="00FE7545" w:rsidRPr="003C6575" w:rsidRDefault="00FE7545" w:rsidP="00DA1D79">
      <w:pPr>
        <w:rPr>
          <w:rFonts w:ascii="Times New Roman" w:hAnsi="Times New Roman" w:cs="Times New Roman"/>
          <w:b/>
          <w:sz w:val="24"/>
          <w:szCs w:val="24"/>
        </w:rPr>
      </w:pPr>
      <w:bookmarkStart w:id="0" w:name="_GoBack"/>
      <w:bookmarkEnd w:id="0"/>
    </w:p>
    <w:p w14:paraId="02000F27" w14:textId="77777777" w:rsidR="00387170" w:rsidRPr="003C6575" w:rsidRDefault="00EA1760" w:rsidP="00387170">
      <w:pPr>
        <w:rPr>
          <w:rFonts w:ascii="Times New Roman" w:hAnsi="Times New Roman" w:cs="Times New Roman"/>
          <w:b/>
          <w:sz w:val="24"/>
          <w:szCs w:val="24"/>
        </w:rPr>
      </w:pPr>
      <w:r w:rsidRPr="003C6575">
        <w:rPr>
          <w:rFonts w:ascii="Times New Roman" w:hAnsi="Times New Roman" w:cs="Times New Roman"/>
          <w:b/>
          <w:sz w:val="24"/>
          <w:szCs w:val="24"/>
        </w:rPr>
        <w:t>References</w:t>
      </w:r>
    </w:p>
    <w:p w14:paraId="57520AEE" w14:textId="77777777" w:rsidR="00387170" w:rsidRPr="003C6575" w:rsidRDefault="00387170" w:rsidP="00387170">
      <w:pPr>
        <w:rPr>
          <w:rFonts w:ascii="Times New Roman" w:hAnsi="Times New Roman" w:cs="Times New Roman"/>
          <w:b/>
          <w:sz w:val="24"/>
          <w:szCs w:val="24"/>
        </w:rPr>
      </w:pPr>
      <w:r w:rsidRPr="003C6575">
        <w:rPr>
          <w:rFonts w:ascii="Times New Roman" w:hAnsi="Times New Roman" w:cs="Times New Roman"/>
          <w:sz w:val="24"/>
          <w:szCs w:val="24"/>
        </w:rPr>
        <w:t>Anonymous. 2015. State of Indian Agriculture, Government of India, Ministry of Agriculture and Cooperation, New Delhi.</w:t>
      </w:r>
    </w:p>
    <w:p w14:paraId="017A3C69" w14:textId="77777777" w:rsidR="00387170" w:rsidRPr="003C6575" w:rsidRDefault="00387170" w:rsidP="00387170">
      <w:pPr>
        <w:rPr>
          <w:rFonts w:ascii="Times New Roman" w:hAnsi="Times New Roman" w:cs="Times New Roman"/>
          <w:b/>
          <w:sz w:val="24"/>
          <w:szCs w:val="24"/>
        </w:rPr>
      </w:pPr>
      <w:proofErr w:type="spellStart"/>
      <w:r w:rsidRPr="003C6575">
        <w:rPr>
          <w:rFonts w:ascii="Times New Roman" w:eastAsia="Times New Roman" w:hAnsi="Times New Roman" w:cs="Times New Roman"/>
          <w:sz w:val="24"/>
          <w:szCs w:val="24"/>
          <w:lang w:val="en-IN" w:eastAsia="en-IN"/>
        </w:rPr>
        <w:t>Attri</w:t>
      </w:r>
      <w:proofErr w:type="spellEnd"/>
      <w:r w:rsidRPr="003C6575">
        <w:rPr>
          <w:rFonts w:ascii="Times New Roman" w:eastAsia="Times New Roman" w:hAnsi="Times New Roman" w:cs="Times New Roman"/>
          <w:sz w:val="24"/>
          <w:szCs w:val="24"/>
          <w:lang w:val="en-IN" w:eastAsia="en-IN"/>
        </w:rPr>
        <w:t xml:space="preserve">, K., Sharma, A., &amp; Sharma, M. (2024). Protection against </w:t>
      </w:r>
      <w:r w:rsidRPr="003C6575">
        <w:rPr>
          <w:rFonts w:ascii="Times New Roman" w:eastAsia="Times New Roman" w:hAnsi="Times New Roman" w:cs="Times New Roman"/>
          <w:i/>
          <w:iCs/>
          <w:sz w:val="24"/>
          <w:szCs w:val="24"/>
          <w:lang w:val="en-IN" w:eastAsia="en-IN"/>
        </w:rPr>
        <w:t>Fusarium</w:t>
      </w:r>
      <w:r w:rsidRPr="003C6575">
        <w:rPr>
          <w:rFonts w:ascii="Times New Roman" w:eastAsia="Times New Roman" w:hAnsi="Times New Roman" w:cs="Times New Roman"/>
          <w:sz w:val="24"/>
          <w:szCs w:val="24"/>
          <w:lang w:val="en-IN" w:eastAsia="en-IN"/>
        </w:rPr>
        <w:t xml:space="preserve"> wilt disease in bell pepper through abiotic resistance inducers. </w:t>
      </w:r>
      <w:r w:rsidRPr="003C6575">
        <w:rPr>
          <w:rFonts w:ascii="Times New Roman" w:eastAsia="Times New Roman" w:hAnsi="Times New Roman" w:cs="Times New Roman"/>
          <w:i/>
          <w:iCs/>
          <w:sz w:val="24"/>
          <w:szCs w:val="24"/>
          <w:lang w:val="en-IN" w:eastAsia="en-IN"/>
        </w:rPr>
        <w:t>Vegetable Science, 51</w:t>
      </w:r>
      <w:r w:rsidRPr="003C6575">
        <w:rPr>
          <w:rFonts w:ascii="Times New Roman" w:eastAsia="Times New Roman" w:hAnsi="Times New Roman" w:cs="Times New Roman"/>
          <w:sz w:val="24"/>
          <w:szCs w:val="24"/>
          <w:lang w:val="en-IN" w:eastAsia="en-IN"/>
        </w:rPr>
        <w:t>(1), 192–195.</w:t>
      </w:r>
    </w:p>
    <w:p w14:paraId="496C3A7F" w14:textId="77777777" w:rsidR="00387170" w:rsidRPr="003C6575" w:rsidRDefault="00387170" w:rsidP="00387170">
      <w:pPr>
        <w:rPr>
          <w:rFonts w:ascii="Times New Roman" w:hAnsi="Times New Roman" w:cs="Times New Roman"/>
          <w:b/>
          <w:sz w:val="24"/>
          <w:szCs w:val="24"/>
        </w:rPr>
      </w:pPr>
      <w:r w:rsidRPr="003C6575">
        <w:rPr>
          <w:rFonts w:ascii="Times New Roman" w:eastAsia="Times New Roman" w:hAnsi="Times New Roman" w:cs="Times New Roman"/>
          <w:sz w:val="24"/>
          <w:szCs w:val="24"/>
          <w:lang w:val="en-IN" w:eastAsia="en-IN"/>
        </w:rPr>
        <w:t xml:space="preserve">Barnett, H. L. (1972). </w:t>
      </w:r>
      <w:r w:rsidRPr="003C6575">
        <w:rPr>
          <w:rFonts w:ascii="Times New Roman" w:eastAsia="Times New Roman" w:hAnsi="Times New Roman" w:cs="Times New Roman"/>
          <w:i/>
          <w:iCs/>
          <w:sz w:val="24"/>
          <w:szCs w:val="24"/>
          <w:lang w:val="en-IN" w:eastAsia="en-IN"/>
        </w:rPr>
        <w:t>Illustrated genera of imperfect fungi.</w:t>
      </w:r>
      <w:r w:rsidRPr="003C6575">
        <w:rPr>
          <w:rFonts w:ascii="Times New Roman" w:eastAsia="Times New Roman" w:hAnsi="Times New Roman" w:cs="Times New Roman"/>
          <w:sz w:val="24"/>
          <w:szCs w:val="24"/>
          <w:lang w:val="en-IN" w:eastAsia="en-IN"/>
        </w:rPr>
        <w:t xml:space="preserve"> Burgess Publishing Company.</w:t>
      </w:r>
    </w:p>
    <w:p w14:paraId="580CF660" w14:textId="77777777" w:rsidR="00387170" w:rsidRPr="003C6575" w:rsidRDefault="00387170" w:rsidP="00387170">
      <w:pPr>
        <w:spacing w:after="0" w:line="240" w:lineRule="auto"/>
        <w:rPr>
          <w:rFonts w:ascii="Times New Roman" w:eastAsia="Times New Roman" w:hAnsi="Times New Roman" w:cs="Times New Roman"/>
          <w:sz w:val="24"/>
          <w:szCs w:val="24"/>
          <w:lang w:eastAsia="en-IN"/>
        </w:rPr>
      </w:pPr>
      <w:r w:rsidRPr="003C6575">
        <w:rPr>
          <w:rFonts w:ascii="Times New Roman" w:eastAsia="Times New Roman" w:hAnsi="Times New Roman" w:cs="Times New Roman"/>
          <w:sz w:val="24"/>
          <w:szCs w:val="24"/>
          <w:lang w:eastAsia="en-IN"/>
        </w:rPr>
        <w:t xml:space="preserve">Bhosle, S. S. (2024). Review on garlic cultivation in India: Techniques, challenges, and future prospects. </w:t>
      </w:r>
      <w:r w:rsidRPr="003C6575">
        <w:rPr>
          <w:rFonts w:ascii="Times New Roman" w:eastAsia="Times New Roman" w:hAnsi="Times New Roman" w:cs="Times New Roman"/>
          <w:i/>
          <w:iCs/>
          <w:sz w:val="24"/>
          <w:szCs w:val="24"/>
          <w:lang w:eastAsia="en-IN"/>
        </w:rPr>
        <w:t xml:space="preserve">Modern </w:t>
      </w:r>
      <w:proofErr w:type="spellStart"/>
      <w:r w:rsidRPr="003C6575">
        <w:rPr>
          <w:rFonts w:ascii="Times New Roman" w:eastAsia="Times New Roman" w:hAnsi="Times New Roman" w:cs="Times New Roman"/>
          <w:i/>
          <w:iCs/>
          <w:sz w:val="24"/>
          <w:szCs w:val="24"/>
          <w:lang w:eastAsia="en-IN"/>
        </w:rPr>
        <w:t>Phytomorphology</w:t>
      </w:r>
      <w:proofErr w:type="spellEnd"/>
      <w:r w:rsidRPr="003C6575">
        <w:rPr>
          <w:rFonts w:ascii="Times New Roman" w:eastAsia="Times New Roman" w:hAnsi="Times New Roman" w:cs="Times New Roman"/>
          <w:sz w:val="24"/>
          <w:szCs w:val="24"/>
          <w:lang w:eastAsia="en-IN"/>
        </w:rPr>
        <w:t>, 18, 133–143.</w:t>
      </w:r>
    </w:p>
    <w:p w14:paraId="045496D2" w14:textId="77777777" w:rsidR="00387170" w:rsidRPr="003C6575" w:rsidRDefault="00387170" w:rsidP="00387170">
      <w:pPr>
        <w:spacing w:after="0" w:line="240" w:lineRule="auto"/>
        <w:rPr>
          <w:rFonts w:ascii="Times New Roman" w:hAnsi="Times New Roman" w:cs="Times New Roman"/>
          <w:sz w:val="24"/>
          <w:szCs w:val="24"/>
        </w:rPr>
      </w:pPr>
    </w:p>
    <w:p w14:paraId="3C2AB6E1" w14:textId="77777777" w:rsidR="00387170" w:rsidRPr="003C6575" w:rsidRDefault="00387170" w:rsidP="00387170">
      <w:pPr>
        <w:spacing w:after="0" w:line="240" w:lineRule="auto"/>
        <w:rPr>
          <w:rFonts w:ascii="Times New Roman" w:eastAsia="Times New Roman" w:hAnsi="Times New Roman" w:cs="Times New Roman"/>
          <w:sz w:val="24"/>
          <w:szCs w:val="24"/>
          <w:lang w:val="en-IN" w:eastAsia="en-IN"/>
        </w:rPr>
      </w:pPr>
      <w:r w:rsidRPr="003C6575">
        <w:rPr>
          <w:rFonts w:ascii="Times New Roman" w:hAnsi="Times New Roman" w:cs="Times New Roman"/>
          <w:sz w:val="24"/>
          <w:szCs w:val="24"/>
        </w:rPr>
        <w:t>El-</w:t>
      </w:r>
      <w:proofErr w:type="spellStart"/>
      <w:r w:rsidRPr="003C6575">
        <w:rPr>
          <w:rFonts w:ascii="Times New Roman" w:hAnsi="Times New Roman" w:cs="Times New Roman"/>
          <w:sz w:val="24"/>
          <w:szCs w:val="24"/>
        </w:rPr>
        <w:t>Garhy</w:t>
      </w:r>
      <w:proofErr w:type="spellEnd"/>
      <w:r w:rsidRPr="003C6575">
        <w:rPr>
          <w:rFonts w:ascii="Times New Roman" w:hAnsi="Times New Roman" w:cs="Times New Roman"/>
          <w:sz w:val="24"/>
          <w:szCs w:val="24"/>
        </w:rPr>
        <w:t xml:space="preserve">, H. A. S., Abdel-Rahman, F. A., Shams, A. S., Osman, G. H., &amp; Moustafa, M. M. A. (2020). Comparative analyses of four chemicals used to control black mold disease in tomato and its effects on defense signaling pathways, productivity, and quality traits. </w:t>
      </w:r>
      <w:r w:rsidRPr="003C6575">
        <w:rPr>
          <w:rFonts w:ascii="Times New Roman" w:hAnsi="Times New Roman" w:cs="Times New Roman"/>
          <w:i/>
          <w:sz w:val="24"/>
          <w:szCs w:val="24"/>
        </w:rPr>
        <w:t>Plants</w:t>
      </w:r>
      <w:r w:rsidRPr="003C6575">
        <w:rPr>
          <w:rFonts w:ascii="Times New Roman" w:hAnsi="Times New Roman" w:cs="Times New Roman"/>
          <w:sz w:val="24"/>
          <w:szCs w:val="24"/>
        </w:rPr>
        <w:t>.9:808.</w:t>
      </w:r>
    </w:p>
    <w:p w14:paraId="4DB69F3E"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7207EEA1"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El-</w:t>
      </w:r>
      <w:proofErr w:type="spellStart"/>
      <w:r w:rsidRPr="003C6575">
        <w:rPr>
          <w:rFonts w:ascii="Times New Roman" w:eastAsia="Times New Roman" w:hAnsi="Times New Roman" w:cs="Times New Roman"/>
          <w:sz w:val="24"/>
          <w:szCs w:val="24"/>
          <w:lang w:val="en-IN" w:eastAsia="en-IN"/>
        </w:rPr>
        <w:t>Tanany</w:t>
      </w:r>
      <w:proofErr w:type="spellEnd"/>
      <w:r w:rsidRPr="003C6575">
        <w:rPr>
          <w:rFonts w:ascii="Times New Roman" w:eastAsia="Times New Roman" w:hAnsi="Times New Roman" w:cs="Times New Roman"/>
          <w:sz w:val="24"/>
          <w:szCs w:val="24"/>
          <w:lang w:val="en-IN" w:eastAsia="en-IN"/>
        </w:rPr>
        <w:t>, M. M., Hafez, M. A., Ahmed, G. A., &amp; El-</w:t>
      </w:r>
      <w:proofErr w:type="spellStart"/>
      <w:r w:rsidRPr="003C6575">
        <w:rPr>
          <w:rFonts w:ascii="Times New Roman" w:eastAsia="Times New Roman" w:hAnsi="Times New Roman" w:cs="Times New Roman"/>
          <w:sz w:val="24"/>
          <w:szCs w:val="24"/>
          <w:lang w:val="en-IN" w:eastAsia="en-IN"/>
        </w:rPr>
        <w:t>Mageed</w:t>
      </w:r>
      <w:proofErr w:type="spellEnd"/>
      <w:r w:rsidRPr="003C6575">
        <w:rPr>
          <w:rFonts w:ascii="Times New Roman" w:eastAsia="Times New Roman" w:hAnsi="Times New Roman" w:cs="Times New Roman"/>
          <w:sz w:val="24"/>
          <w:szCs w:val="24"/>
          <w:lang w:val="en-IN" w:eastAsia="en-IN"/>
        </w:rPr>
        <w:t xml:space="preserve">, M. H. A. (2018). Efficiency of biotic and abiotic inducers for controlling tomato early blight disease. </w:t>
      </w:r>
      <w:r w:rsidRPr="003C6575">
        <w:rPr>
          <w:rFonts w:ascii="Times New Roman" w:eastAsia="Times New Roman" w:hAnsi="Times New Roman" w:cs="Times New Roman"/>
          <w:i/>
          <w:iCs/>
          <w:sz w:val="24"/>
          <w:szCs w:val="24"/>
          <w:lang w:val="en-IN" w:eastAsia="en-IN"/>
        </w:rPr>
        <w:t>Middle East Journal of Agriculture Research, 7</w:t>
      </w:r>
      <w:r w:rsidRPr="003C6575">
        <w:rPr>
          <w:rFonts w:ascii="Times New Roman" w:eastAsia="Times New Roman" w:hAnsi="Times New Roman" w:cs="Times New Roman"/>
          <w:sz w:val="24"/>
          <w:szCs w:val="24"/>
          <w:lang w:val="en-IN" w:eastAsia="en-IN"/>
        </w:rPr>
        <w:t>(2), 650–670.</w:t>
      </w:r>
    </w:p>
    <w:p w14:paraId="355A7FEA"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BE9FD5C"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Feldman, M. L., Guzzo, M. C., </w:t>
      </w:r>
      <w:proofErr w:type="spellStart"/>
      <w:r w:rsidRPr="003C6575">
        <w:rPr>
          <w:rFonts w:ascii="Times New Roman" w:eastAsia="Times New Roman" w:hAnsi="Times New Roman" w:cs="Times New Roman"/>
          <w:sz w:val="24"/>
          <w:szCs w:val="24"/>
          <w:lang w:val="en-IN" w:eastAsia="en-IN"/>
        </w:rPr>
        <w:t>Machinandiarena</w:t>
      </w:r>
      <w:proofErr w:type="spellEnd"/>
      <w:r w:rsidRPr="003C6575">
        <w:rPr>
          <w:rFonts w:ascii="Times New Roman" w:eastAsia="Times New Roman" w:hAnsi="Times New Roman" w:cs="Times New Roman"/>
          <w:sz w:val="24"/>
          <w:szCs w:val="24"/>
          <w:lang w:val="en-IN" w:eastAsia="en-IN"/>
        </w:rPr>
        <w:t>, M. F., Rey-</w:t>
      </w:r>
      <w:proofErr w:type="spellStart"/>
      <w:r w:rsidRPr="003C6575">
        <w:rPr>
          <w:rFonts w:ascii="Times New Roman" w:eastAsia="Times New Roman" w:hAnsi="Times New Roman" w:cs="Times New Roman"/>
          <w:sz w:val="24"/>
          <w:szCs w:val="24"/>
          <w:lang w:val="en-IN" w:eastAsia="en-IN"/>
        </w:rPr>
        <w:t>Burusco</w:t>
      </w:r>
      <w:proofErr w:type="spellEnd"/>
      <w:r w:rsidRPr="003C6575">
        <w:rPr>
          <w:rFonts w:ascii="Times New Roman" w:eastAsia="Times New Roman" w:hAnsi="Times New Roman" w:cs="Times New Roman"/>
          <w:sz w:val="24"/>
          <w:szCs w:val="24"/>
          <w:lang w:val="en-IN" w:eastAsia="en-IN"/>
        </w:rPr>
        <w:t xml:space="preserve">, M. F., </w:t>
      </w:r>
      <w:proofErr w:type="spellStart"/>
      <w:r w:rsidRPr="003C6575">
        <w:rPr>
          <w:rFonts w:ascii="Times New Roman" w:eastAsia="Times New Roman" w:hAnsi="Times New Roman" w:cs="Times New Roman"/>
          <w:sz w:val="24"/>
          <w:szCs w:val="24"/>
          <w:lang w:val="en-IN" w:eastAsia="en-IN"/>
        </w:rPr>
        <w:t>Beligni</w:t>
      </w:r>
      <w:proofErr w:type="spellEnd"/>
      <w:r w:rsidRPr="003C6575">
        <w:rPr>
          <w:rFonts w:ascii="Times New Roman" w:eastAsia="Times New Roman" w:hAnsi="Times New Roman" w:cs="Times New Roman"/>
          <w:sz w:val="24"/>
          <w:szCs w:val="24"/>
          <w:lang w:val="en-IN" w:eastAsia="en-IN"/>
        </w:rPr>
        <w:t xml:space="preserve">, M. V., Rienzo, J. D., </w:t>
      </w:r>
      <w:proofErr w:type="spellStart"/>
      <w:r w:rsidRPr="003C6575">
        <w:rPr>
          <w:rFonts w:ascii="Times New Roman" w:eastAsia="Times New Roman" w:hAnsi="Times New Roman" w:cs="Times New Roman"/>
          <w:sz w:val="24"/>
          <w:szCs w:val="24"/>
          <w:lang w:val="en-IN" w:eastAsia="en-IN"/>
        </w:rPr>
        <w:t>Castellote</w:t>
      </w:r>
      <w:proofErr w:type="spellEnd"/>
      <w:r w:rsidRPr="003C6575">
        <w:rPr>
          <w:rFonts w:ascii="Times New Roman" w:eastAsia="Times New Roman" w:hAnsi="Times New Roman" w:cs="Times New Roman"/>
          <w:sz w:val="24"/>
          <w:szCs w:val="24"/>
          <w:lang w:val="en-IN" w:eastAsia="en-IN"/>
        </w:rPr>
        <w:t xml:space="preserve">, M. A., Daleo, G. R., &amp; Andreu, A. B. (2020). New insights into the molecular basis of induced resistance triggered by potassium phosphite in potato. </w:t>
      </w:r>
      <w:r w:rsidRPr="003C6575">
        <w:rPr>
          <w:rFonts w:ascii="Times New Roman" w:eastAsia="Times New Roman" w:hAnsi="Times New Roman" w:cs="Times New Roman"/>
          <w:i/>
          <w:iCs/>
          <w:sz w:val="24"/>
          <w:szCs w:val="24"/>
          <w:lang w:val="en-IN" w:eastAsia="en-IN"/>
        </w:rPr>
        <w:t>Physiological and Molecular Plant Pathology, 109</w:t>
      </w:r>
      <w:r w:rsidRPr="003C6575">
        <w:rPr>
          <w:rFonts w:ascii="Times New Roman" w:eastAsia="Times New Roman" w:hAnsi="Times New Roman" w:cs="Times New Roman"/>
          <w:sz w:val="24"/>
          <w:szCs w:val="24"/>
          <w:lang w:val="en-IN" w:eastAsia="en-IN"/>
        </w:rPr>
        <w:t xml:space="preserve">, 101452. </w:t>
      </w:r>
    </w:p>
    <w:p w14:paraId="0AA9ABF6"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roofErr w:type="spellStart"/>
      <w:r w:rsidRPr="003C6575">
        <w:rPr>
          <w:rFonts w:ascii="Times New Roman" w:eastAsia="Times New Roman" w:hAnsi="Times New Roman" w:cs="Times New Roman"/>
          <w:sz w:val="24"/>
          <w:szCs w:val="24"/>
          <w:lang w:val="en-IN" w:eastAsia="en-IN"/>
        </w:rPr>
        <w:t>Futane</w:t>
      </w:r>
      <w:proofErr w:type="spellEnd"/>
      <w:r w:rsidRPr="003C6575">
        <w:rPr>
          <w:rFonts w:ascii="Times New Roman" w:eastAsia="Times New Roman" w:hAnsi="Times New Roman" w:cs="Times New Roman"/>
          <w:sz w:val="24"/>
          <w:szCs w:val="24"/>
          <w:lang w:val="en-IN" w:eastAsia="en-IN"/>
        </w:rPr>
        <w:t xml:space="preserve">, A. S., </w:t>
      </w:r>
      <w:proofErr w:type="spellStart"/>
      <w:r w:rsidRPr="003C6575">
        <w:rPr>
          <w:rFonts w:ascii="Times New Roman" w:eastAsia="Times New Roman" w:hAnsi="Times New Roman" w:cs="Times New Roman"/>
          <w:sz w:val="24"/>
          <w:szCs w:val="24"/>
          <w:lang w:val="en-IN" w:eastAsia="en-IN"/>
        </w:rPr>
        <w:t>Dandnaik</w:t>
      </w:r>
      <w:proofErr w:type="spellEnd"/>
      <w:r w:rsidRPr="003C6575">
        <w:rPr>
          <w:rFonts w:ascii="Times New Roman" w:eastAsia="Times New Roman" w:hAnsi="Times New Roman" w:cs="Times New Roman"/>
          <w:sz w:val="24"/>
          <w:szCs w:val="24"/>
          <w:lang w:val="en-IN" w:eastAsia="en-IN"/>
        </w:rPr>
        <w:t xml:space="preserve">, B. P., Jadhav, P. P., &amp; Salunkhe, S. S. (2018). Management of storage disease of onion by using different botanicals. </w:t>
      </w:r>
      <w:r w:rsidRPr="003C6575">
        <w:rPr>
          <w:rFonts w:ascii="Times New Roman" w:eastAsia="Times New Roman" w:hAnsi="Times New Roman" w:cs="Times New Roman"/>
          <w:i/>
          <w:iCs/>
          <w:sz w:val="24"/>
          <w:szCs w:val="24"/>
          <w:lang w:val="en-IN" w:eastAsia="en-IN"/>
        </w:rPr>
        <w:t>International Journal of Current Microbiology and Applied Sciences, 7</w:t>
      </w:r>
      <w:r w:rsidRPr="003C6575">
        <w:rPr>
          <w:rFonts w:ascii="Times New Roman" w:eastAsia="Times New Roman" w:hAnsi="Times New Roman" w:cs="Times New Roman"/>
          <w:sz w:val="24"/>
          <w:szCs w:val="24"/>
          <w:lang w:val="en-IN" w:eastAsia="en-IN"/>
        </w:rPr>
        <w:t>(3), 3708–3719.</w:t>
      </w:r>
    </w:p>
    <w:p w14:paraId="2A36A175"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0CDCDBF9"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Hamza, A., Mohamed, A., &amp; </w:t>
      </w:r>
      <w:proofErr w:type="spellStart"/>
      <w:r w:rsidRPr="003C6575">
        <w:rPr>
          <w:rFonts w:ascii="Times New Roman" w:eastAsia="Times New Roman" w:hAnsi="Times New Roman" w:cs="Times New Roman"/>
          <w:sz w:val="24"/>
          <w:szCs w:val="24"/>
          <w:lang w:val="en-IN" w:eastAsia="en-IN"/>
        </w:rPr>
        <w:t>Derbalah</w:t>
      </w:r>
      <w:proofErr w:type="spellEnd"/>
      <w:r w:rsidRPr="003C6575">
        <w:rPr>
          <w:rFonts w:ascii="Times New Roman" w:eastAsia="Times New Roman" w:hAnsi="Times New Roman" w:cs="Times New Roman"/>
          <w:sz w:val="24"/>
          <w:szCs w:val="24"/>
          <w:lang w:val="en-IN" w:eastAsia="en-IN"/>
        </w:rPr>
        <w:t xml:space="preserve">, A. (2017). Chemical inducers for resistance induction against powdery mildew of cucumber under greenhouse conditions. </w:t>
      </w:r>
      <w:r w:rsidRPr="003C6575">
        <w:rPr>
          <w:rFonts w:ascii="Times New Roman" w:eastAsia="Times New Roman" w:hAnsi="Times New Roman" w:cs="Times New Roman"/>
          <w:i/>
          <w:iCs/>
          <w:sz w:val="24"/>
          <w:szCs w:val="24"/>
          <w:lang w:val="en-IN" w:eastAsia="en-IN"/>
        </w:rPr>
        <w:t xml:space="preserve">Acta </w:t>
      </w:r>
      <w:proofErr w:type="spellStart"/>
      <w:r w:rsidRPr="003C6575">
        <w:rPr>
          <w:rFonts w:ascii="Times New Roman" w:eastAsia="Times New Roman" w:hAnsi="Times New Roman" w:cs="Times New Roman"/>
          <w:i/>
          <w:iCs/>
          <w:sz w:val="24"/>
          <w:szCs w:val="24"/>
          <w:lang w:val="en-IN" w:eastAsia="en-IN"/>
        </w:rPr>
        <w:t>Phytopathologica</w:t>
      </w:r>
      <w:proofErr w:type="spellEnd"/>
      <w:r w:rsidRPr="003C6575">
        <w:rPr>
          <w:rFonts w:ascii="Times New Roman" w:eastAsia="Times New Roman" w:hAnsi="Times New Roman" w:cs="Times New Roman"/>
          <w:i/>
          <w:iCs/>
          <w:sz w:val="24"/>
          <w:szCs w:val="24"/>
          <w:lang w:val="en-IN" w:eastAsia="en-IN"/>
        </w:rPr>
        <w:t xml:space="preserve"> et </w:t>
      </w:r>
      <w:proofErr w:type="spellStart"/>
      <w:r w:rsidRPr="003C6575">
        <w:rPr>
          <w:rFonts w:ascii="Times New Roman" w:eastAsia="Times New Roman" w:hAnsi="Times New Roman" w:cs="Times New Roman"/>
          <w:i/>
          <w:iCs/>
          <w:sz w:val="24"/>
          <w:szCs w:val="24"/>
          <w:lang w:val="en-IN" w:eastAsia="en-IN"/>
        </w:rPr>
        <w:t>Entomologica</w:t>
      </w:r>
      <w:proofErr w:type="spellEnd"/>
      <w:r w:rsidRPr="003C6575">
        <w:rPr>
          <w:rFonts w:ascii="Times New Roman" w:eastAsia="Times New Roman" w:hAnsi="Times New Roman" w:cs="Times New Roman"/>
          <w:i/>
          <w:iCs/>
          <w:sz w:val="24"/>
          <w:szCs w:val="24"/>
          <w:lang w:val="en-IN" w:eastAsia="en-IN"/>
        </w:rPr>
        <w:t xml:space="preserve"> </w:t>
      </w:r>
      <w:proofErr w:type="spellStart"/>
      <w:r w:rsidRPr="003C6575">
        <w:rPr>
          <w:rFonts w:ascii="Times New Roman" w:eastAsia="Times New Roman" w:hAnsi="Times New Roman" w:cs="Times New Roman"/>
          <w:i/>
          <w:iCs/>
          <w:sz w:val="24"/>
          <w:szCs w:val="24"/>
          <w:lang w:val="en-IN" w:eastAsia="en-IN"/>
        </w:rPr>
        <w:t>Hungarica</w:t>
      </w:r>
      <w:proofErr w:type="spellEnd"/>
      <w:r w:rsidRPr="003C6575">
        <w:rPr>
          <w:rFonts w:ascii="Times New Roman" w:eastAsia="Times New Roman" w:hAnsi="Times New Roman" w:cs="Times New Roman"/>
          <w:i/>
          <w:iCs/>
          <w:sz w:val="24"/>
          <w:szCs w:val="24"/>
          <w:lang w:val="en-IN" w:eastAsia="en-IN"/>
        </w:rPr>
        <w:t>, 52</w:t>
      </w:r>
      <w:r w:rsidRPr="003C6575">
        <w:rPr>
          <w:rFonts w:ascii="Times New Roman" w:eastAsia="Times New Roman" w:hAnsi="Times New Roman" w:cs="Times New Roman"/>
          <w:sz w:val="24"/>
          <w:szCs w:val="24"/>
          <w:lang w:val="en-IN" w:eastAsia="en-IN"/>
        </w:rPr>
        <w:t xml:space="preserve">(1), 49–60. </w:t>
      </w:r>
    </w:p>
    <w:p w14:paraId="0FEFAA77"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786B43E2"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Khalil, M. S. A., El-</w:t>
      </w:r>
      <w:proofErr w:type="spellStart"/>
      <w:r w:rsidRPr="003C6575">
        <w:rPr>
          <w:rFonts w:ascii="Times New Roman" w:eastAsia="Times New Roman" w:hAnsi="Times New Roman" w:cs="Times New Roman"/>
          <w:sz w:val="24"/>
          <w:szCs w:val="24"/>
          <w:lang w:val="en-IN" w:eastAsia="en-IN"/>
        </w:rPr>
        <w:t>Mougy</w:t>
      </w:r>
      <w:proofErr w:type="spellEnd"/>
      <w:r w:rsidRPr="003C6575">
        <w:rPr>
          <w:rFonts w:ascii="Times New Roman" w:eastAsia="Times New Roman" w:hAnsi="Times New Roman" w:cs="Times New Roman"/>
          <w:sz w:val="24"/>
          <w:szCs w:val="24"/>
          <w:lang w:val="en-IN" w:eastAsia="en-IN"/>
        </w:rPr>
        <w:t>, N. S., El-Gamal, N. G., &amp; Abdel-Kader, M. M. (2020). Field approaches of chemical inducers and bioagents for controlling root diseases incidence of pea (</w:t>
      </w:r>
      <w:r w:rsidRPr="003C6575">
        <w:rPr>
          <w:rFonts w:ascii="Times New Roman" w:eastAsia="Times New Roman" w:hAnsi="Times New Roman" w:cs="Times New Roman"/>
          <w:i/>
          <w:iCs/>
          <w:sz w:val="24"/>
          <w:szCs w:val="24"/>
          <w:lang w:val="en-IN" w:eastAsia="en-IN"/>
        </w:rPr>
        <w:t>Pisum sativum</w:t>
      </w:r>
      <w:r w:rsidRPr="003C6575">
        <w:rPr>
          <w:rFonts w:ascii="Times New Roman" w:eastAsia="Times New Roman" w:hAnsi="Times New Roman" w:cs="Times New Roman"/>
          <w:sz w:val="24"/>
          <w:szCs w:val="24"/>
          <w:lang w:val="en-IN" w:eastAsia="en-IN"/>
        </w:rPr>
        <w:t xml:space="preserve"> L.) under field conditions. </w:t>
      </w:r>
      <w:r w:rsidRPr="003C6575">
        <w:rPr>
          <w:rFonts w:ascii="Times New Roman" w:eastAsia="Times New Roman" w:hAnsi="Times New Roman" w:cs="Times New Roman"/>
          <w:i/>
          <w:iCs/>
          <w:sz w:val="24"/>
          <w:szCs w:val="24"/>
          <w:lang w:val="en-IN" w:eastAsia="en-IN"/>
        </w:rPr>
        <w:t>Plant Pathology Journal, 19</w:t>
      </w:r>
      <w:r w:rsidRPr="003C6575">
        <w:rPr>
          <w:rFonts w:ascii="Times New Roman" w:eastAsia="Times New Roman" w:hAnsi="Times New Roman" w:cs="Times New Roman"/>
          <w:sz w:val="24"/>
          <w:szCs w:val="24"/>
          <w:lang w:val="en-IN" w:eastAsia="en-IN"/>
        </w:rPr>
        <w:t>(3), 166–175.</w:t>
      </w:r>
    </w:p>
    <w:p w14:paraId="46183F32"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2B3D3203"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Luna, E. (2016). Using green vaccination to brighten the agronomic future. </w:t>
      </w:r>
      <w:r w:rsidRPr="003C6575">
        <w:rPr>
          <w:rFonts w:ascii="Times New Roman" w:eastAsia="Times New Roman" w:hAnsi="Times New Roman" w:cs="Times New Roman"/>
          <w:i/>
          <w:iCs/>
          <w:sz w:val="24"/>
          <w:szCs w:val="24"/>
          <w:lang w:val="en-IN" w:eastAsia="en-IN"/>
        </w:rPr>
        <w:t>Outlooks on Pest Management, 27</w:t>
      </w:r>
      <w:r w:rsidRPr="003C6575">
        <w:rPr>
          <w:rFonts w:ascii="Times New Roman" w:eastAsia="Times New Roman" w:hAnsi="Times New Roman" w:cs="Times New Roman"/>
          <w:sz w:val="24"/>
          <w:szCs w:val="24"/>
          <w:lang w:val="en-IN" w:eastAsia="en-IN"/>
        </w:rPr>
        <w:t xml:space="preserve">, 136–140. </w:t>
      </w:r>
      <w:hyperlink r:id="rId10" w:history="1"/>
    </w:p>
    <w:p w14:paraId="65B4768D"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5734FAC7"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Mishra, R. K., Jaiswal, R. K., Kumar, D., </w:t>
      </w:r>
      <w:proofErr w:type="spellStart"/>
      <w:r w:rsidRPr="003C6575">
        <w:rPr>
          <w:rFonts w:ascii="Times New Roman" w:eastAsia="Times New Roman" w:hAnsi="Times New Roman" w:cs="Times New Roman"/>
          <w:sz w:val="24"/>
          <w:szCs w:val="24"/>
          <w:lang w:val="en-IN" w:eastAsia="en-IN"/>
        </w:rPr>
        <w:t>Saabale</w:t>
      </w:r>
      <w:proofErr w:type="spellEnd"/>
      <w:r w:rsidRPr="003C6575">
        <w:rPr>
          <w:rFonts w:ascii="Times New Roman" w:eastAsia="Times New Roman" w:hAnsi="Times New Roman" w:cs="Times New Roman"/>
          <w:sz w:val="24"/>
          <w:szCs w:val="24"/>
          <w:lang w:val="en-IN" w:eastAsia="en-IN"/>
        </w:rPr>
        <w:t xml:space="preserve">, P. R., &amp; Singh, A. (2014). Management of major diseases and insect pests of onion and garlic: A comprehensive review. </w:t>
      </w:r>
      <w:r w:rsidRPr="003C6575">
        <w:rPr>
          <w:rFonts w:ascii="Times New Roman" w:eastAsia="Times New Roman" w:hAnsi="Times New Roman" w:cs="Times New Roman"/>
          <w:i/>
          <w:iCs/>
          <w:sz w:val="24"/>
          <w:szCs w:val="24"/>
          <w:lang w:val="en-IN" w:eastAsia="en-IN"/>
        </w:rPr>
        <w:t>Journal of Plant Breeding and Crop Science, 6</w:t>
      </w:r>
      <w:r w:rsidRPr="003C6575">
        <w:rPr>
          <w:rFonts w:ascii="Times New Roman" w:eastAsia="Times New Roman" w:hAnsi="Times New Roman" w:cs="Times New Roman"/>
          <w:sz w:val="24"/>
          <w:szCs w:val="24"/>
          <w:lang w:val="en-IN" w:eastAsia="en-IN"/>
        </w:rPr>
        <w:t>(11), 160–170.</w:t>
      </w:r>
    </w:p>
    <w:p w14:paraId="2685924A"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D49ED3B"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Sethi, N., Kaura, S., </w:t>
      </w:r>
      <w:proofErr w:type="spellStart"/>
      <w:r w:rsidRPr="003C6575">
        <w:rPr>
          <w:rFonts w:ascii="Times New Roman" w:eastAsia="Times New Roman" w:hAnsi="Times New Roman" w:cs="Times New Roman"/>
          <w:sz w:val="24"/>
          <w:szCs w:val="24"/>
          <w:lang w:val="en-IN" w:eastAsia="en-IN"/>
        </w:rPr>
        <w:t>Dilbaghi</w:t>
      </w:r>
      <w:proofErr w:type="spellEnd"/>
      <w:r w:rsidRPr="003C6575">
        <w:rPr>
          <w:rFonts w:ascii="Times New Roman" w:eastAsia="Times New Roman" w:hAnsi="Times New Roman" w:cs="Times New Roman"/>
          <w:sz w:val="24"/>
          <w:szCs w:val="24"/>
          <w:lang w:val="en-IN" w:eastAsia="en-IN"/>
        </w:rPr>
        <w:t xml:space="preserve">, N., Parle, M., &amp; Pal, M. (2014). Garlic: A pungent wonder from nature. </w:t>
      </w:r>
      <w:r w:rsidRPr="003C6575">
        <w:rPr>
          <w:rFonts w:ascii="Times New Roman" w:eastAsia="Times New Roman" w:hAnsi="Times New Roman" w:cs="Times New Roman"/>
          <w:i/>
          <w:iCs/>
          <w:sz w:val="24"/>
          <w:szCs w:val="24"/>
          <w:lang w:val="en-IN" w:eastAsia="en-IN"/>
        </w:rPr>
        <w:t>International Research Journal of Pharmacy, 5</w:t>
      </w:r>
      <w:r w:rsidRPr="003C6575">
        <w:rPr>
          <w:rFonts w:ascii="Times New Roman" w:eastAsia="Times New Roman" w:hAnsi="Times New Roman" w:cs="Times New Roman"/>
          <w:sz w:val="24"/>
          <w:szCs w:val="24"/>
          <w:lang w:val="en-IN" w:eastAsia="en-IN"/>
        </w:rPr>
        <w:t>(7), 523–529.</w:t>
      </w:r>
    </w:p>
    <w:p w14:paraId="481EF428" w14:textId="77777777" w:rsidR="00387170" w:rsidRPr="003C6575" w:rsidRDefault="00387170" w:rsidP="000B3FE6">
      <w:pPr>
        <w:spacing w:after="0" w:line="240" w:lineRule="auto"/>
        <w:rPr>
          <w:rFonts w:ascii="Times New Roman" w:eastAsia="Times New Roman" w:hAnsi="Times New Roman" w:cs="Times New Roman"/>
          <w:sz w:val="24"/>
          <w:szCs w:val="24"/>
          <w:lang w:eastAsia="en-IN"/>
        </w:rPr>
      </w:pPr>
    </w:p>
    <w:p w14:paraId="668988F5" w14:textId="77777777" w:rsidR="00387170" w:rsidRPr="003C6575" w:rsidRDefault="00387170" w:rsidP="000B3FE6">
      <w:pPr>
        <w:spacing w:after="0" w:line="240" w:lineRule="auto"/>
        <w:rPr>
          <w:rFonts w:ascii="Times New Roman" w:eastAsia="Times New Roman" w:hAnsi="Times New Roman" w:cs="Times New Roman"/>
          <w:i/>
          <w:iCs/>
          <w:sz w:val="24"/>
          <w:szCs w:val="24"/>
          <w:lang w:eastAsia="en-IN"/>
        </w:rPr>
      </w:pPr>
      <w:r w:rsidRPr="003C6575">
        <w:rPr>
          <w:rFonts w:ascii="Times New Roman" w:eastAsia="Times New Roman" w:hAnsi="Times New Roman" w:cs="Times New Roman"/>
          <w:sz w:val="24"/>
          <w:szCs w:val="24"/>
          <w:lang w:eastAsia="en-IN"/>
        </w:rPr>
        <w:t xml:space="preserve">Sharma, M., Sharma, A. &amp; </w:t>
      </w:r>
      <w:proofErr w:type="spellStart"/>
      <w:r w:rsidRPr="003C6575">
        <w:rPr>
          <w:rFonts w:ascii="Times New Roman" w:eastAsia="Times New Roman" w:hAnsi="Times New Roman" w:cs="Times New Roman"/>
          <w:sz w:val="24"/>
          <w:szCs w:val="24"/>
          <w:lang w:eastAsia="en-IN"/>
        </w:rPr>
        <w:t>Attri</w:t>
      </w:r>
      <w:proofErr w:type="spellEnd"/>
      <w:r w:rsidRPr="003C6575">
        <w:rPr>
          <w:rFonts w:ascii="Times New Roman" w:eastAsia="Times New Roman" w:hAnsi="Times New Roman" w:cs="Times New Roman"/>
          <w:sz w:val="24"/>
          <w:szCs w:val="24"/>
          <w:lang w:eastAsia="en-IN"/>
        </w:rPr>
        <w:t xml:space="preserve">, K. (2016). Management of Phytophthora leaf blight and fruit rot of capsicum through induction of resistance. </w:t>
      </w:r>
      <w:r w:rsidRPr="003C6575">
        <w:rPr>
          <w:rFonts w:ascii="Times New Roman" w:eastAsia="Times New Roman" w:hAnsi="Times New Roman" w:cs="Times New Roman"/>
          <w:i/>
          <w:sz w:val="24"/>
          <w:szCs w:val="24"/>
          <w:lang w:eastAsia="en-IN"/>
        </w:rPr>
        <w:t>Indian Phytopathology</w:t>
      </w:r>
      <w:r w:rsidRPr="003C6575">
        <w:rPr>
          <w:rFonts w:ascii="Times New Roman" w:eastAsia="Times New Roman" w:hAnsi="Times New Roman" w:cs="Times New Roman"/>
          <w:sz w:val="24"/>
          <w:szCs w:val="24"/>
          <w:lang w:eastAsia="en-IN"/>
        </w:rPr>
        <w:t xml:space="preserve"> 69 (4):212-214. </w:t>
      </w:r>
      <w:r w:rsidRPr="003C6575">
        <w:rPr>
          <w:rFonts w:ascii="Times New Roman" w:eastAsia="Times New Roman" w:hAnsi="Times New Roman" w:cs="Times New Roman"/>
          <w:sz w:val="24"/>
          <w:szCs w:val="24"/>
          <w:lang w:eastAsia="en-IN"/>
        </w:rPr>
        <w:br/>
      </w:r>
    </w:p>
    <w:p w14:paraId="45580475"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roofErr w:type="spellStart"/>
      <w:r w:rsidRPr="003C6575">
        <w:rPr>
          <w:rFonts w:ascii="Times New Roman" w:eastAsia="Times New Roman" w:hAnsi="Times New Roman" w:cs="Times New Roman"/>
          <w:sz w:val="24"/>
          <w:szCs w:val="24"/>
          <w:lang w:val="en-IN" w:eastAsia="en-IN"/>
        </w:rPr>
        <w:t>Sheoran</w:t>
      </w:r>
      <w:proofErr w:type="spellEnd"/>
      <w:r w:rsidRPr="003C6575">
        <w:rPr>
          <w:rFonts w:ascii="Times New Roman" w:eastAsia="Times New Roman" w:hAnsi="Times New Roman" w:cs="Times New Roman"/>
          <w:sz w:val="24"/>
          <w:szCs w:val="24"/>
          <w:lang w:val="en-IN" w:eastAsia="en-IN"/>
        </w:rPr>
        <w:t xml:space="preserve">, O. P., </w:t>
      </w:r>
      <w:proofErr w:type="spellStart"/>
      <w:r w:rsidRPr="003C6575">
        <w:rPr>
          <w:rFonts w:ascii="Times New Roman" w:eastAsia="Times New Roman" w:hAnsi="Times New Roman" w:cs="Times New Roman"/>
          <w:sz w:val="24"/>
          <w:szCs w:val="24"/>
          <w:lang w:val="en-IN" w:eastAsia="en-IN"/>
        </w:rPr>
        <w:t>Tonk</w:t>
      </w:r>
      <w:proofErr w:type="spellEnd"/>
      <w:r w:rsidRPr="003C6575">
        <w:rPr>
          <w:rFonts w:ascii="Times New Roman" w:eastAsia="Times New Roman" w:hAnsi="Times New Roman" w:cs="Times New Roman"/>
          <w:sz w:val="24"/>
          <w:szCs w:val="24"/>
          <w:lang w:val="en-IN" w:eastAsia="en-IN"/>
        </w:rPr>
        <w:t xml:space="preserve">, D. S., Kaushik, L. S., Hasija, R. C., &amp; Pannu, R. S. (1998). Statistical software package for agricultural research workers. In D. S. Hooda &amp; R. C. Hasija (Eds.), </w:t>
      </w:r>
      <w:r w:rsidRPr="003C6575">
        <w:rPr>
          <w:rFonts w:ascii="Times New Roman" w:eastAsia="Times New Roman" w:hAnsi="Times New Roman" w:cs="Times New Roman"/>
          <w:i/>
          <w:iCs/>
          <w:sz w:val="24"/>
          <w:szCs w:val="24"/>
          <w:lang w:val="en-IN" w:eastAsia="en-IN"/>
        </w:rPr>
        <w:t>Recent advances in information theory, statistics &amp; computer applications</w:t>
      </w:r>
      <w:r w:rsidRPr="003C6575">
        <w:rPr>
          <w:rFonts w:ascii="Times New Roman" w:eastAsia="Times New Roman" w:hAnsi="Times New Roman" w:cs="Times New Roman"/>
          <w:sz w:val="24"/>
          <w:szCs w:val="24"/>
          <w:lang w:val="en-IN" w:eastAsia="en-IN"/>
        </w:rPr>
        <w:t xml:space="preserve"> (pp. 139–143). Department of Mathematics Statistics, CCS HAU, Hisar.</w:t>
      </w:r>
    </w:p>
    <w:p w14:paraId="5CAFD418"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0688385" w14:textId="77777777" w:rsidR="00387170" w:rsidRPr="003C6575" w:rsidRDefault="00387170" w:rsidP="000B3FE6">
      <w:pPr>
        <w:spacing w:after="0" w:line="240" w:lineRule="auto"/>
      </w:pPr>
      <w:r w:rsidRPr="003C6575">
        <w:rPr>
          <w:rFonts w:ascii="Times New Roman" w:eastAsia="Times New Roman" w:hAnsi="Times New Roman" w:cs="Times New Roman"/>
          <w:sz w:val="24"/>
          <w:szCs w:val="24"/>
          <w:lang w:val="en-IN" w:eastAsia="en-IN"/>
        </w:rPr>
        <w:t xml:space="preserve">Sood, D., Sharma, M., &amp; Sharma, A. (2023). Induction of resistance in tomato against bacterial wilt using abiotic resistance inducers. </w:t>
      </w:r>
      <w:r w:rsidRPr="003C6575">
        <w:rPr>
          <w:rFonts w:ascii="Times New Roman" w:eastAsia="Times New Roman" w:hAnsi="Times New Roman" w:cs="Times New Roman"/>
          <w:i/>
          <w:iCs/>
          <w:sz w:val="24"/>
          <w:szCs w:val="24"/>
          <w:lang w:val="en-IN" w:eastAsia="en-IN"/>
        </w:rPr>
        <w:t>Journal of Plant Pathology, 105</w:t>
      </w:r>
      <w:r w:rsidRPr="003C6575">
        <w:rPr>
          <w:rFonts w:ascii="Times New Roman" w:eastAsia="Times New Roman" w:hAnsi="Times New Roman" w:cs="Times New Roman"/>
          <w:sz w:val="24"/>
          <w:szCs w:val="24"/>
          <w:lang w:val="en-IN" w:eastAsia="en-IN"/>
        </w:rPr>
        <w:t xml:space="preserve">, 481–491. </w:t>
      </w:r>
    </w:p>
    <w:p w14:paraId="248A6740"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CA7C53C"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Wheeler, B. E. J. (1969). </w:t>
      </w:r>
      <w:r w:rsidRPr="003C6575">
        <w:rPr>
          <w:rFonts w:ascii="Times New Roman" w:eastAsia="Times New Roman" w:hAnsi="Times New Roman" w:cs="Times New Roman"/>
          <w:i/>
          <w:iCs/>
          <w:sz w:val="24"/>
          <w:szCs w:val="24"/>
          <w:lang w:val="en-IN" w:eastAsia="en-IN"/>
        </w:rPr>
        <w:t>An introduction to plant diseases.</w:t>
      </w:r>
      <w:r w:rsidRPr="003C6575">
        <w:rPr>
          <w:rFonts w:ascii="Times New Roman" w:eastAsia="Times New Roman" w:hAnsi="Times New Roman" w:cs="Times New Roman"/>
          <w:sz w:val="24"/>
          <w:szCs w:val="24"/>
          <w:lang w:val="en-IN" w:eastAsia="en-IN"/>
        </w:rPr>
        <w:t xml:space="preserve"> Wiley and Sons.</w:t>
      </w:r>
    </w:p>
    <w:p w14:paraId="7B467778"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p>
    <w:p w14:paraId="59622D5B"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Wilkinson, S., Pastor, V., </w:t>
      </w:r>
      <w:proofErr w:type="spellStart"/>
      <w:r w:rsidRPr="003C6575">
        <w:rPr>
          <w:rFonts w:ascii="Times New Roman" w:eastAsia="Times New Roman" w:hAnsi="Times New Roman" w:cs="Times New Roman"/>
          <w:sz w:val="24"/>
          <w:szCs w:val="24"/>
          <w:lang w:val="en-IN" w:eastAsia="en-IN"/>
        </w:rPr>
        <w:t>Paplauskas</w:t>
      </w:r>
      <w:proofErr w:type="spellEnd"/>
      <w:r w:rsidRPr="003C6575">
        <w:rPr>
          <w:rFonts w:ascii="Times New Roman" w:eastAsia="Times New Roman" w:hAnsi="Times New Roman" w:cs="Times New Roman"/>
          <w:sz w:val="24"/>
          <w:szCs w:val="24"/>
          <w:lang w:val="en-IN" w:eastAsia="en-IN"/>
        </w:rPr>
        <w:t xml:space="preserve">, S., &amp; </w:t>
      </w:r>
      <w:proofErr w:type="spellStart"/>
      <w:r w:rsidRPr="003C6575">
        <w:rPr>
          <w:rFonts w:ascii="Times New Roman" w:eastAsia="Times New Roman" w:hAnsi="Times New Roman" w:cs="Times New Roman"/>
          <w:sz w:val="24"/>
          <w:szCs w:val="24"/>
          <w:lang w:val="en-IN" w:eastAsia="en-IN"/>
        </w:rPr>
        <w:t>Petriacq</w:t>
      </w:r>
      <w:proofErr w:type="spellEnd"/>
      <w:r w:rsidRPr="003C6575">
        <w:rPr>
          <w:rFonts w:ascii="Times New Roman" w:eastAsia="Times New Roman" w:hAnsi="Times New Roman" w:cs="Times New Roman"/>
          <w:sz w:val="24"/>
          <w:szCs w:val="24"/>
          <w:lang w:val="en-IN" w:eastAsia="en-IN"/>
        </w:rPr>
        <w:t xml:space="preserve">, P. (2018). Long-lasting β-aminobutyric acid-induced resistance protects tomato fruit against </w:t>
      </w:r>
      <w:r w:rsidRPr="003C6575">
        <w:rPr>
          <w:rFonts w:ascii="Times New Roman" w:eastAsia="Times New Roman" w:hAnsi="Times New Roman" w:cs="Times New Roman"/>
          <w:i/>
          <w:iCs/>
          <w:sz w:val="24"/>
          <w:szCs w:val="24"/>
          <w:lang w:val="en-IN" w:eastAsia="en-IN"/>
        </w:rPr>
        <w:t>Botrytis cinerea</w:t>
      </w:r>
      <w:r w:rsidRPr="003C6575">
        <w:rPr>
          <w:rFonts w:ascii="Times New Roman" w:eastAsia="Times New Roman" w:hAnsi="Times New Roman" w:cs="Times New Roman"/>
          <w:sz w:val="24"/>
          <w:szCs w:val="24"/>
          <w:lang w:val="en-IN" w:eastAsia="en-IN"/>
        </w:rPr>
        <w:t xml:space="preserve">. </w:t>
      </w:r>
      <w:r w:rsidRPr="003C6575">
        <w:rPr>
          <w:rFonts w:ascii="Times New Roman" w:eastAsia="Times New Roman" w:hAnsi="Times New Roman" w:cs="Times New Roman"/>
          <w:i/>
          <w:iCs/>
          <w:sz w:val="24"/>
          <w:szCs w:val="24"/>
          <w:lang w:val="en-IN" w:eastAsia="en-IN"/>
        </w:rPr>
        <w:t>Plant Pathology, 67</w:t>
      </w:r>
      <w:r w:rsidRPr="003C6575">
        <w:rPr>
          <w:rFonts w:ascii="Times New Roman" w:eastAsia="Times New Roman" w:hAnsi="Times New Roman" w:cs="Times New Roman"/>
          <w:sz w:val="24"/>
          <w:szCs w:val="24"/>
          <w:lang w:val="en-IN" w:eastAsia="en-IN"/>
        </w:rPr>
        <w:t>, 30–41.</w:t>
      </w:r>
    </w:p>
    <w:p w14:paraId="2672D227"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p>
    <w:p w14:paraId="1DF4F0B2"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Yadav, S. P., Prasad, R., Kumar, S., Shahid, M., Pandey, S., Srivastava, M., &amp; Kumar, S. (2015). Induction of </w:t>
      </w:r>
      <w:proofErr w:type="spellStart"/>
      <w:r w:rsidRPr="003C6575">
        <w:rPr>
          <w:rFonts w:ascii="Times New Roman" w:eastAsia="Times New Roman" w:hAnsi="Times New Roman" w:cs="Times New Roman"/>
          <w:sz w:val="24"/>
          <w:szCs w:val="24"/>
          <w:lang w:val="en-IN" w:eastAsia="en-IN"/>
        </w:rPr>
        <w:t>defense</w:t>
      </w:r>
      <w:proofErr w:type="spellEnd"/>
      <w:r w:rsidRPr="003C6575">
        <w:rPr>
          <w:rFonts w:ascii="Times New Roman" w:eastAsia="Times New Roman" w:hAnsi="Times New Roman" w:cs="Times New Roman"/>
          <w:sz w:val="24"/>
          <w:szCs w:val="24"/>
          <w:lang w:val="en-IN" w:eastAsia="en-IN"/>
        </w:rPr>
        <w:t xml:space="preserve"> response in Indian mustard against </w:t>
      </w:r>
      <w:r w:rsidRPr="003C6575">
        <w:rPr>
          <w:rFonts w:ascii="Times New Roman" w:eastAsia="Times New Roman" w:hAnsi="Times New Roman" w:cs="Times New Roman"/>
          <w:i/>
          <w:iCs/>
          <w:sz w:val="24"/>
          <w:szCs w:val="24"/>
          <w:lang w:val="en-IN" w:eastAsia="en-IN"/>
        </w:rPr>
        <w:t>Alternaria</w:t>
      </w:r>
      <w:r w:rsidRPr="003C6575">
        <w:rPr>
          <w:rFonts w:ascii="Times New Roman" w:eastAsia="Times New Roman" w:hAnsi="Times New Roman" w:cs="Times New Roman"/>
          <w:sz w:val="24"/>
          <w:szCs w:val="24"/>
          <w:lang w:val="en-IN" w:eastAsia="en-IN"/>
        </w:rPr>
        <w:t xml:space="preserve"> blight through abiotic inducers. </w:t>
      </w:r>
      <w:r w:rsidRPr="003C6575">
        <w:rPr>
          <w:rFonts w:ascii="Times New Roman" w:eastAsia="Times New Roman" w:hAnsi="Times New Roman" w:cs="Times New Roman"/>
          <w:i/>
          <w:iCs/>
          <w:sz w:val="24"/>
          <w:szCs w:val="24"/>
          <w:lang w:val="en-IN" w:eastAsia="en-IN"/>
        </w:rPr>
        <w:t>African Journal of Microbiology Research, 9</w:t>
      </w:r>
      <w:r w:rsidRPr="003C6575">
        <w:rPr>
          <w:rFonts w:ascii="Times New Roman" w:eastAsia="Times New Roman" w:hAnsi="Times New Roman" w:cs="Times New Roman"/>
          <w:sz w:val="24"/>
          <w:szCs w:val="24"/>
          <w:lang w:val="en-IN" w:eastAsia="en-IN"/>
        </w:rPr>
        <w:t>(1), 47–52.</w:t>
      </w:r>
    </w:p>
    <w:p w14:paraId="58C29DED"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3D316EF4"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2C7A6906"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F1BD19C"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194543FD"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114DED32"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7591580D"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3EBD019"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89B4624" w14:textId="77777777" w:rsidR="00A009D5" w:rsidRPr="003C6575" w:rsidRDefault="00A009D5" w:rsidP="00A009D5">
      <w:pPr>
        <w:spacing w:line="240" w:lineRule="auto"/>
        <w:jc w:val="both"/>
        <w:rPr>
          <w:rFonts w:ascii="Times New Roman" w:hAnsi="Times New Roman"/>
          <w:b/>
          <w:sz w:val="24"/>
          <w:szCs w:val="24"/>
        </w:rPr>
      </w:pPr>
      <w:r w:rsidRPr="003C6575">
        <w:rPr>
          <w:rFonts w:ascii="Times New Roman" w:eastAsia="Times New Roman" w:hAnsi="Times New Roman"/>
          <w:b/>
          <w:sz w:val="24"/>
          <w:szCs w:val="24"/>
          <w:lang w:bidi="en-US"/>
        </w:rPr>
        <w:t>Table1. Abiotic resistance inducers screened for the management of pathogen</w:t>
      </w:r>
    </w:p>
    <w:tbl>
      <w:tblPr>
        <w:tblpPr w:leftFromText="180" w:rightFromText="180" w:vertAnchor="text" w:horzAnchor="margin" w:tblpY="215"/>
        <w:tblW w:w="7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3641"/>
        <w:gridCol w:w="2597"/>
      </w:tblGrid>
      <w:tr w:rsidR="00A009D5" w:rsidRPr="003C6575" w14:paraId="40FFC547" w14:textId="77777777" w:rsidTr="00E01A32">
        <w:tc>
          <w:tcPr>
            <w:tcW w:w="1206" w:type="dxa"/>
          </w:tcPr>
          <w:p w14:paraId="27DEC4F9" w14:textId="77777777" w:rsidR="00A009D5" w:rsidRPr="003C6575" w:rsidRDefault="00A009D5" w:rsidP="00A009D5">
            <w:pPr>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Treatments</w:t>
            </w:r>
          </w:p>
        </w:tc>
        <w:tc>
          <w:tcPr>
            <w:tcW w:w="3852" w:type="dxa"/>
          </w:tcPr>
          <w:p w14:paraId="28373B88"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Abiotic inducers of resistance</w:t>
            </w:r>
          </w:p>
        </w:tc>
        <w:tc>
          <w:tcPr>
            <w:tcW w:w="2673" w:type="dxa"/>
          </w:tcPr>
          <w:p w14:paraId="69F39749"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Concentration (mM)</w:t>
            </w:r>
          </w:p>
        </w:tc>
      </w:tr>
      <w:tr w:rsidR="00A009D5" w:rsidRPr="003C6575" w14:paraId="0DB8B601" w14:textId="77777777" w:rsidTr="00E01A32">
        <w:tc>
          <w:tcPr>
            <w:tcW w:w="1206" w:type="dxa"/>
          </w:tcPr>
          <w:p w14:paraId="2F401501"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T1</w:t>
            </w:r>
          </w:p>
        </w:tc>
        <w:tc>
          <w:tcPr>
            <w:tcW w:w="3852" w:type="dxa"/>
          </w:tcPr>
          <w:p w14:paraId="48728388"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Sodium salicylate</w:t>
            </w:r>
          </w:p>
        </w:tc>
        <w:tc>
          <w:tcPr>
            <w:tcW w:w="2673" w:type="dxa"/>
          </w:tcPr>
          <w:p w14:paraId="6C2CCCC6"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20, 50</w:t>
            </w:r>
          </w:p>
        </w:tc>
      </w:tr>
      <w:tr w:rsidR="00A009D5" w:rsidRPr="003C6575" w14:paraId="3136305E" w14:textId="77777777" w:rsidTr="00E01A32">
        <w:tc>
          <w:tcPr>
            <w:tcW w:w="1206" w:type="dxa"/>
          </w:tcPr>
          <w:p w14:paraId="022AF166"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T2</w:t>
            </w:r>
          </w:p>
        </w:tc>
        <w:tc>
          <w:tcPr>
            <w:tcW w:w="3852" w:type="dxa"/>
          </w:tcPr>
          <w:p w14:paraId="447B8FE6"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Salicylic acid</w:t>
            </w:r>
          </w:p>
        </w:tc>
        <w:tc>
          <w:tcPr>
            <w:tcW w:w="2673" w:type="dxa"/>
          </w:tcPr>
          <w:p w14:paraId="534C4D16"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20, 50</w:t>
            </w:r>
          </w:p>
        </w:tc>
      </w:tr>
      <w:tr w:rsidR="00A009D5" w:rsidRPr="003C6575" w14:paraId="601009F0" w14:textId="77777777" w:rsidTr="00E01A32">
        <w:tc>
          <w:tcPr>
            <w:tcW w:w="1206" w:type="dxa"/>
          </w:tcPr>
          <w:p w14:paraId="06EA44CB"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T3</w:t>
            </w:r>
          </w:p>
        </w:tc>
        <w:tc>
          <w:tcPr>
            <w:tcW w:w="3852" w:type="dxa"/>
          </w:tcPr>
          <w:p w14:paraId="645DCD87"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Cs/>
                <w:sz w:val="24"/>
                <w:szCs w:val="24"/>
                <w:lang w:val="en-IN" w:eastAsia="en-IN"/>
              </w:rPr>
            </w:pPr>
            <w:r w:rsidRPr="003C6575">
              <w:rPr>
                <w:rFonts w:ascii="Times New Roman" w:eastAsia="Times New Roman" w:hAnsi="Times New Roman"/>
                <w:sz w:val="24"/>
                <w:szCs w:val="24"/>
                <w:lang w:val="en-IN" w:eastAsia="en-IN"/>
              </w:rPr>
              <w:t>Potassium hydroxide</w:t>
            </w:r>
          </w:p>
        </w:tc>
        <w:tc>
          <w:tcPr>
            <w:tcW w:w="2673" w:type="dxa"/>
          </w:tcPr>
          <w:p w14:paraId="7DA28D34"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200, 300</w:t>
            </w:r>
          </w:p>
        </w:tc>
      </w:tr>
      <w:tr w:rsidR="00A009D5" w:rsidRPr="003C6575" w14:paraId="565B3D46" w14:textId="77777777" w:rsidTr="00E01A32">
        <w:tc>
          <w:tcPr>
            <w:tcW w:w="1206" w:type="dxa"/>
          </w:tcPr>
          <w:p w14:paraId="625A1460"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T4</w:t>
            </w:r>
          </w:p>
        </w:tc>
        <w:tc>
          <w:tcPr>
            <w:tcW w:w="3852" w:type="dxa"/>
          </w:tcPr>
          <w:p w14:paraId="34CC9F10"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Potassium dihydrogen phosphate</w:t>
            </w:r>
          </w:p>
        </w:tc>
        <w:tc>
          <w:tcPr>
            <w:tcW w:w="2673" w:type="dxa"/>
          </w:tcPr>
          <w:p w14:paraId="28FEE9C7"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50, 100</w:t>
            </w:r>
          </w:p>
        </w:tc>
      </w:tr>
      <w:tr w:rsidR="00A009D5" w:rsidRPr="003C6575" w14:paraId="674748AB" w14:textId="77777777" w:rsidTr="00E01A32">
        <w:trPr>
          <w:trHeight w:val="287"/>
        </w:trPr>
        <w:tc>
          <w:tcPr>
            <w:tcW w:w="1206" w:type="dxa"/>
          </w:tcPr>
          <w:p w14:paraId="054A994C" w14:textId="77777777" w:rsidR="00A009D5" w:rsidRPr="003C6575" w:rsidRDefault="00A009D5" w:rsidP="00A009D5">
            <w:pPr>
              <w:autoSpaceDE w:val="0"/>
              <w:autoSpaceDN w:val="0"/>
              <w:adjustRightInd w:val="0"/>
              <w:spacing w:after="0" w:line="240" w:lineRule="auto"/>
              <w:ind w:left="90" w:right="-108"/>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T5</w:t>
            </w:r>
          </w:p>
        </w:tc>
        <w:tc>
          <w:tcPr>
            <w:tcW w:w="3852" w:type="dxa"/>
          </w:tcPr>
          <w:p w14:paraId="19E7BD8C"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Control</w:t>
            </w:r>
          </w:p>
        </w:tc>
        <w:tc>
          <w:tcPr>
            <w:tcW w:w="2673" w:type="dxa"/>
          </w:tcPr>
          <w:p w14:paraId="6A5F5B87"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w:t>
            </w:r>
          </w:p>
        </w:tc>
      </w:tr>
    </w:tbl>
    <w:p w14:paraId="34BBC747" w14:textId="77777777" w:rsidR="00A009D5" w:rsidRPr="003C6575" w:rsidRDefault="00A009D5" w:rsidP="00E422F5">
      <w:pPr>
        <w:spacing w:line="360" w:lineRule="auto"/>
        <w:jc w:val="both"/>
        <w:rPr>
          <w:rFonts w:ascii="Times New Roman" w:hAnsi="Times New Roman"/>
          <w:sz w:val="24"/>
          <w:szCs w:val="24"/>
        </w:rPr>
      </w:pPr>
    </w:p>
    <w:p w14:paraId="22D8ABA3" w14:textId="77777777" w:rsidR="00A009D5" w:rsidRPr="003C6575" w:rsidRDefault="00A009D5" w:rsidP="00A009D5">
      <w:pPr>
        <w:spacing w:line="360" w:lineRule="auto"/>
        <w:ind w:left="90"/>
        <w:jc w:val="both"/>
        <w:rPr>
          <w:rFonts w:ascii="Times New Roman" w:hAnsi="Times New Roman"/>
          <w:sz w:val="24"/>
          <w:szCs w:val="24"/>
        </w:rPr>
      </w:pPr>
    </w:p>
    <w:p w14:paraId="6D3D5292" w14:textId="77777777" w:rsidR="00A009D5" w:rsidRPr="003C6575" w:rsidRDefault="00A009D5" w:rsidP="00A009D5">
      <w:pPr>
        <w:spacing w:after="0" w:line="360" w:lineRule="auto"/>
        <w:ind w:left="90"/>
        <w:jc w:val="both"/>
        <w:rPr>
          <w:rFonts w:ascii="Times New Roman" w:hAnsi="Times New Roman"/>
          <w:sz w:val="24"/>
          <w:szCs w:val="24"/>
        </w:rPr>
      </w:pPr>
    </w:p>
    <w:p w14:paraId="64959A61" w14:textId="77777777" w:rsidR="00A009D5" w:rsidRPr="003C6575" w:rsidRDefault="00A009D5" w:rsidP="00A009D5">
      <w:pPr>
        <w:jc w:val="both"/>
        <w:rPr>
          <w:rFonts w:ascii="Times New Roman" w:hAnsi="Times New Roman"/>
          <w:b/>
          <w:sz w:val="24"/>
          <w:szCs w:val="24"/>
        </w:rPr>
      </w:pPr>
    </w:p>
    <w:p w14:paraId="5A507871" w14:textId="77777777" w:rsidR="00A009D5" w:rsidRPr="003C6575" w:rsidRDefault="00A009D5" w:rsidP="00A009D5">
      <w:pPr>
        <w:widowControl w:val="0"/>
        <w:autoSpaceDE w:val="0"/>
        <w:autoSpaceDN w:val="0"/>
        <w:spacing w:after="0" w:line="360" w:lineRule="auto"/>
        <w:contextualSpacing/>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 xml:space="preserve">    Table2. Scale for assessing disease severity of pathogen</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690"/>
      </w:tblGrid>
      <w:tr w:rsidR="00A009D5" w:rsidRPr="003C6575" w14:paraId="006664B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5C2974E5" w14:textId="77777777" w:rsidR="00A009D5" w:rsidRPr="003C6575" w:rsidRDefault="00A009D5" w:rsidP="00A009D5">
            <w:pPr>
              <w:widowControl w:val="0"/>
              <w:autoSpaceDE w:val="0"/>
              <w:autoSpaceDN w:val="0"/>
              <w:spacing w:after="0"/>
              <w:jc w:val="center"/>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Disease grade</w:t>
            </w:r>
          </w:p>
        </w:tc>
        <w:tc>
          <w:tcPr>
            <w:tcW w:w="3690" w:type="dxa"/>
            <w:tcBorders>
              <w:top w:val="single" w:sz="4" w:space="0" w:color="000000"/>
              <w:left w:val="single" w:sz="4" w:space="0" w:color="000000"/>
              <w:bottom w:val="single" w:sz="4" w:space="0" w:color="000000"/>
              <w:right w:val="single" w:sz="4" w:space="0" w:color="000000"/>
            </w:tcBorders>
          </w:tcPr>
          <w:p w14:paraId="3D7659F8" w14:textId="77777777" w:rsidR="00A009D5" w:rsidRPr="003C6575" w:rsidRDefault="00A009D5" w:rsidP="00A009D5">
            <w:pPr>
              <w:widowControl w:val="0"/>
              <w:autoSpaceDE w:val="0"/>
              <w:autoSpaceDN w:val="0"/>
              <w:spacing w:after="0"/>
              <w:jc w:val="center"/>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Extent of rotting of garlic bulb</w:t>
            </w:r>
          </w:p>
        </w:tc>
      </w:tr>
      <w:tr w:rsidR="00A009D5" w:rsidRPr="003C6575" w14:paraId="5471EE7D"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7331E630"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0</w:t>
            </w:r>
          </w:p>
        </w:tc>
        <w:tc>
          <w:tcPr>
            <w:tcW w:w="3690" w:type="dxa"/>
            <w:tcBorders>
              <w:top w:val="single" w:sz="4" w:space="0" w:color="000000"/>
              <w:left w:val="single" w:sz="4" w:space="0" w:color="000000"/>
              <w:bottom w:val="single" w:sz="4" w:space="0" w:color="000000"/>
              <w:right w:val="single" w:sz="4" w:space="0" w:color="000000"/>
            </w:tcBorders>
          </w:tcPr>
          <w:p w14:paraId="5C58C45C"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No rotting</w:t>
            </w:r>
          </w:p>
        </w:tc>
      </w:tr>
      <w:tr w:rsidR="00A009D5" w:rsidRPr="003C6575" w14:paraId="7B34E6C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1D70EEC"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1</w:t>
            </w:r>
          </w:p>
        </w:tc>
        <w:tc>
          <w:tcPr>
            <w:tcW w:w="3690" w:type="dxa"/>
            <w:tcBorders>
              <w:top w:val="single" w:sz="4" w:space="0" w:color="000000"/>
              <w:left w:val="single" w:sz="4" w:space="0" w:color="000000"/>
              <w:bottom w:val="single" w:sz="4" w:space="0" w:color="000000"/>
              <w:right w:val="single" w:sz="4" w:space="0" w:color="000000"/>
            </w:tcBorders>
          </w:tcPr>
          <w:p w14:paraId="22644196"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Pin head to 10 mm</w:t>
            </w:r>
          </w:p>
        </w:tc>
      </w:tr>
      <w:tr w:rsidR="00A009D5" w:rsidRPr="003C6575" w14:paraId="2ECA0D8B"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785CDC9"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2</w:t>
            </w:r>
          </w:p>
        </w:tc>
        <w:tc>
          <w:tcPr>
            <w:tcW w:w="3690" w:type="dxa"/>
            <w:tcBorders>
              <w:top w:val="single" w:sz="4" w:space="0" w:color="000000"/>
              <w:left w:val="single" w:sz="4" w:space="0" w:color="000000"/>
              <w:bottom w:val="single" w:sz="4" w:space="0" w:color="000000"/>
              <w:right w:val="single" w:sz="4" w:space="0" w:color="000000"/>
            </w:tcBorders>
          </w:tcPr>
          <w:p w14:paraId="2334771B"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proofErr w:type="spellStart"/>
            <w:r w:rsidRPr="003C6575">
              <w:rPr>
                <w:rFonts w:ascii="Times New Roman" w:eastAsia="Times New Roman" w:hAnsi="Times New Roman"/>
                <w:sz w:val="24"/>
                <w:szCs w:val="24"/>
                <w:lang w:eastAsia="en-IN" w:bidi="en-US"/>
              </w:rPr>
              <w:t>Upto</w:t>
            </w:r>
            <w:proofErr w:type="spellEnd"/>
            <w:r w:rsidRPr="003C6575">
              <w:rPr>
                <w:rFonts w:ascii="Times New Roman" w:eastAsia="Times New Roman" w:hAnsi="Times New Roman"/>
                <w:sz w:val="24"/>
                <w:szCs w:val="24"/>
                <w:lang w:eastAsia="en-IN" w:bidi="en-US"/>
              </w:rPr>
              <w:t xml:space="preserve"> 1/4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 xml:space="preserve"> of the bulb</w:t>
            </w:r>
          </w:p>
        </w:tc>
      </w:tr>
      <w:tr w:rsidR="00A009D5" w:rsidRPr="003C6575" w14:paraId="116FAB24"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187652F5"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3</w:t>
            </w:r>
          </w:p>
        </w:tc>
        <w:tc>
          <w:tcPr>
            <w:tcW w:w="3690" w:type="dxa"/>
            <w:tcBorders>
              <w:top w:val="single" w:sz="4" w:space="0" w:color="000000"/>
              <w:left w:val="single" w:sz="4" w:space="0" w:color="000000"/>
              <w:bottom w:val="single" w:sz="4" w:space="0" w:color="000000"/>
              <w:right w:val="single" w:sz="4" w:space="0" w:color="000000"/>
            </w:tcBorders>
          </w:tcPr>
          <w:p w14:paraId="0E594318"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Upto1/2</w:t>
            </w:r>
            <w:r w:rsidRPr="003C6575">
              <w:rPr>
                <w:rFonts w:ascii="Times New Roman" w:eastAsia="Times New Roman" w:hAnsi="Times New Roman"/>
                <w:sz w:val="24"/>
                <w:szCs w:val="24"/>
                <w:vertAlign w:val="superscript"/>
                <w:lang w:eastAsia="en-IN" w:bidi="en-US"/>
              </w:rPr>
              <w:t xml:space="preserve">th </w:t>
            </w:r>
            <w:r w:rsidRPr="003C6575">
              <w:rPr>
                <w:rFonts w:ascii="Times New Roman" w:eastAsia="Times New Roman" w:hAnsi="Times New Roman"/>
                <w:sz w:val="24"/>
                <w:szCs w:val="24"/>
                <w:lang w:eastAsia="en-IN" w:bidi="en-US"/>
              </w:rPr>
              <w:t>of  garlic bulb</w:t>
            </w:r>
          </w:p>
        </w:tc>
      </w:tr>
      <w:tr w:rsidR="00A009D5" w:rsidRPr="003C6575" w14:paraId="1CA9B11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04053922"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4</w:t>
            </w:r>
          </w:p>
        </w:tc>
        <w:tc>
          <w:tcPr>
            <w:tcW w:w="3690" w:type="dxa"/>
            <w:tcBorders>
              <w:top w:val="single" w:sz="4" w:space="0" w:color="000000"/>
              <w:left w:val="single" w:sz="4" w:space="0" w:color="000000"/>
              <w:bottom w:val="single" w:sz="4" w:space="0" w:color="000000"/>
              <w:right w:val="single" w:sz="4" w:space="0" w:color="000000"/>
            </w:tcBorders>
          </w:tcPr>
          <w:p w14:paraId="576D718A"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proofErr w:type="spellStart"/>
            <w:r w:rsidRPr="003C6575">
              <w:rPr>
                <w:rFonts w:ascii="Times New Roman" w:eastAsia="Times New Roman" w:hAnsi="Times New Roman"/>
                <w:sz w:val="24"/>
                <w:szCs w:val="24"/>
                <w:lang w:eastAsia="en-IN" w:bidi="en-US"/>
              </w:rPr>
              <w:t>Upto</w:t>
            </w:r>
            <w:proofErr w:type="spellEnd"/>
            <w:r w:rsidRPr="003C6575">
              <w:rPr>
                <w:rFonts w:ascii="Times New Roman" w:eastAsia="Times New Roman" w:hAnsi="Times New Roman"/>
                <w:sz w:val="24"/>
                <w:szCs w:val="24"/>
                <w:lang w:eastAsia="en-IN" w:bidi="en-US"/>
              </w:rPr>
              <w:t xml:space="preserve"> 3/4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of  garlic bulb</w:t>
            </w:r>
          </w:p>
        </w:tc>
      </w:tr>
      <w:tr w:rsidR="00A009D5" w:rsidRPr="003C6575" w14:paraId="2BE42881"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4FAD5A2"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5</w:t>
            </w:r>
          </w:p>
        </w:tc>
        <w:tc>
          <w:tcPr>
            <w:tcW w:w="3690" w:type="dxa"/>
            <w:tcBorders>
              <w:top w:val="single" w:sz="4" w:space="0" w:color="000000"/>
              <w:left w:val="single" w:sz="4" w:space="0" w:color="000000"/>
              <w:bottom w:val="single" w:sz="4" w:space="0" w:color="000000"/>
              <w:right w:val="single" w:sz="4" w:space="0" w:color="000000"/>
            </w:tcBorders>
          </w:tcPr>
          <w:p w14:paraId="15E27661"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More than 3/4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 xml:space="preserve"> of garlic bulb</w:t>
            </w:r>
          </w:p>
        </w:tc>
      </w:tr>
    </w:tbl>
    <w:p w14:paraId="6AF2985B" w14:textId="77777777" w:rsidR="00E422F5" w:rsidRPr="003C6575" w:rsidRDefault="00E422F5" w:rsidP="00E422F5">
      <w:pPr>
        <w:spacing w:after="0" w:line="360" w:lineRule="auto"/>
        <w:jc w:val="both"/>
        <w:rPr>
          <w:rFonts w:ascii="Times New Roman" w:hAnsi="Times New Roman" w:cs="Times New Roman"/>
          <w:sz w:val="24"/>
          <w:szCs w:val="24"/>
        </w:rPr>
      </w:pPr>
    </w:p>
    <w:p w14:paraId="77CBBD70" w14:textId="77777777" w:rsidR="009A5BC0" w:rsidRPr="003C6575" w:rsidRDefault="009A5BC0" w:rsidP="00E422F5">
      <w:pPr>
        <w:spacing w:after="0" w:line="360" w:lineRule="auto"/>
        <w:jc w:val="both"/>
        <w:rPr>
          <w:rFonts w:ascii="Times New Roman" w:hAnsi="Times New Roman" w:cs="Times New Roman"/>
          <w:sz w:val="24"/>
          <w:szCs w:val="24"/>
        </w:rPr>
        <w:sectPr w:rsidR="009A5BC0" w:rsidRPr="003C6575" w:rsidSect="00E422F5">
          <w:headerReference w:type="even" r:id="rId11"/>
          <w:headerReference w:type="default" r:id="rId12"/>
          <w:footerReference w:type="even" r:id="rId13"/>
          <w:footerReference w:type="default" r:id="rId14"/>
          <w:headerReference w:type="first" r:id="rId15"/>
          <w:footerReference w:type="first" r:id="rId16"/>
          <w:pgSz w:w="12240" w:h="15840"/>
          <w:pgMar w:top="1758" w:right="1440" w:bottom="1247" w:left="1440" w:header="720" w:footer="720" w:gutter="0"/>
          <w:cols w:space="720"/>
          <w:docGrid w:linePitch="360"/>
        </w:sectPr>
      </w:pPr>
    </w:p>
    <w:p w14:paraId="5E2F5E8F" w14:textId="77777777" w:rsidR="00E422F5" w:rsidRPr="003C6575" w:rsidRDefault="00E422F5" w:rsidP="00E422F5">
      <w:pPr>
        <w:tabs>
          <w:tab w:val="left" w:pos="1117"/>
        </w:tabs>
        <w:spacing w:line="360" w:lineRule="auto"/>
        <w:jc w:val="both"/>
        <w:rPr>
          <w:rFonts w:ascii="Times New Roman" w:hAnsi="Times New Roman"/>
          <w:b/>
          <w:sz w:val="24"/>
          <w:szCs w:val="24"/>
        </w:rPr>
      </w:pPr>
      <w:r w:rsidRPr="003C6575">
        <w:rPr>
          <w:rFonts w:ascii="Times New Roman" w:hAnsi="Times New Roman"/>
          <w:b/>
          <w:sz w:val="24"/>
          <w:szCs w:val="24"/>
        </w:rPr>
        <w:lastRenderedPageBreak/>
        <w:t>Table3. Evaluation of abiotic inducers of resistance on garlic bulbs for the management of purple blotch of garlic</w:t>
      </w:r>
    </w:p>
    <w:tbl>
      <w:tblPr>
        <w:tblpPr w:leftFromText="180" w:rightFromText="180" w:vertAnchor="text" w:horzAnchor="margin" w:tblpXSpec="center" w:tblpY="401"/>
        <w:tblOverlap w:val="never"/>
        <w:tblW w:w="43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2373"/>
        <w:gridCol w:w="1939"/>
        <w:gridCol w:w="917"/>
        <w:gridCol w:w="1503"/>
        <w:gridCol w:w="1662"/>
        <w:gridCol w:w="1662"/>
      </w:tblGrid>
      <w:tr w:rsidR="00493D5C" w:rsidRPr="003C6575" w14:paraId="5CDDE842" w14:textId="77777777" w:rsidTr="009D1E40">
        <w:trPr>
          <w:trHeight w:val="677"/>
        </w:trPr>
        <w:tc>
          <w:tcPr>
            <w:tcW w:w="523" w:type="pct"/>
          </w:tcPr>
          <w:p w14:paraId="5A4B6AF1"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Treatments</w:t>
            </w:r>
          </w:p>
        </w:tc>
        <w:tc>
          <w:tcPr>
            <w:tcW w:w="1053" w:type="pct"/>
            <w:tcBorders>
              <w:bottom w:val="single" w:sz="4" w:space="0" w:color="000000"/>
              <w:right w:val="nil"/>
            </w:tcBorders>
          </w:tcPr>
          <w:p w14:paraId="1A5274F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Abiotic inducers</w:t>
            </w:r>
          </w:p>
        </w:tc>
        <w:tc>
          <w:tcPr>
            <w:tcW w:w="862" w:type="pct"/>
            <w:tcBorders>
              <w:left w:val="nil"/>
              <w:bottom w:val="single" w:sz="4" w:space="0" w:color="000000"/>
              <w:right w:val="nil"/>
            </w:tcBorders>
          </w:tcPr>
          <w:p w14:paraId="685E2AA1"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Concentration</w:t>
            </w:r>
          </w:p>
          <w:p w14:paraId="7F9648D6"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(mM)</w:t>
            </w:r>
          </w:p>
        </w:tc>
        <w:tc>
          <w:tcPr>
            <w:tcW w:w="412" w:type="pct"/>
            <w:tcBorders>
              <w:left w:val="nil"/>
              <w:bottom w:val="single" w:sz="4" w:space="0" w:color="000000"/>
            </w:tcBorders>
          </w:tcPr>
          <w:p w14:paraId="43753E97"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Dose (g/l)</w:t>
            </w:r>
          </w:p>
          <w:p w14:paraId="03EF02A6" w14:textId="77777777" w:rsidR="00E422F5" w:rsidRPr="003C6575" w:rsidRDefault="00E422F5" w:rsidP="002462DE">
            <w:pPr>
              <w:rPr>
                <w:rFonts w:ascii="Times New Roman" w:hAnsi="Times New Roman" w:cs="Times New Roman"/>
                <w:b/>
              </w:rPr>
            </w:pPr>
          </w:p>
        </w:tc>
        <w:tc>
          <w:tcPr>
            <w:tcW w:w="670" w:type="pct"/>
          </w:tcPr>
          <w:p w14:paraId="03453AFA"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11F443CB"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45 DAT</w:t>
            </w:r>
          </w:p>
        </w:tc>
        <w:tc>
          <w:tcPr>
            <w:tcW w:w="740" w:type="pct"/>
          </w:tcPr>
          <w:p w14:paraId="62D9745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4B51749D"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60 DAT</w:t>
            </w:r>
          </w:p>
        </w:tc>
        <w:tc>
          <w:tcPr>
            <w:tcW w:w="740" w:type="pct"/>
          </w:tcPr>
          <w:p w14:paraId="0EF395A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31C13A14"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75 DAT</w:t>
            </w:r>
          </w:p>
        </w:tc>
      </w:tr>
      <w:tr w:rsidR="00493D5C" w:rsidRPr="003C6575" w14:paraId="5A8918ED" w14:textId="77777777" w:rsidTr="009D1E40">
        <w:trPr>
          <w:trHeight w:val="166"/>
        </w:trPr>
        <w:tc>
          <w:tcPr>
            <w:tcW w:w="523" w:type="pct"/>
          </w:tcPr>
          <w:p w14:paraId="48240165"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T1</w:t>
            </w:r>
          </w:p>
        </w:tc>
        <w:tc>
          <w:tcPr>
            <w:tcW w:w="1053" w:type="pct"/>
            <w:vMerge w:val="restart"/>
            <w:tcBorders>
              <w:bottom w:val="nil"/>
              <w:right w:val="nil"/>
            </w:tcBorders>
          </w:tcPr>
          <w:p w14:paraId="28565C3B"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141D036D" w14:textId="77777777" w:rsidR="009D1E40" w:rsidRPr="003C6575" w:rsidRDefault="009D1E40" w:rsidP="002462DE">
            <w:pPr>
              <w:spacing w:after="0" w:line="240" w:lineRule="auto"/>
              <w:jc w:val="both"/>
              <w:rPr>
                <w:rFonts w:ascii="Times New Roman" w:hAnsi="Times New Roman" w:cs="Times New Roman"/>
              </w:rPr>
            </w:pPr>
          </w:p>
          <w:p w14:paraId="381924B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37A2828F" w14:textId="77777777" w:rsidR="009D1E40" w:rsidRPr="003C6575" w:rsidRDefault="009D1E40" w:rsidP="002462DE">
            <w:pPr>
              <w:spacing w:after="0" w:line="240" w:lineRule="auto"/>
              <w:jc w:val="both"/>
              <w:rPr>
                <w:rFonts w:ascii="Times New Roman" w:hAnsi="Times New Roman" w:cs="Times New Roman"/>
              </w:rPr>
            </w:pPr>
          </w:p>
        </w:tc>
        <w:tc>
          <w:tcPr>
            <w:tcW w:w="862" w:type="pct"/>
            <w:tcBorders>
              <w:left w:val="nil"/>
              <w:bottom w:val="nil"/>
              <w:right w:val="nil"/>
            </w:tcBorders>
          </w:tcPr>
          <w:p w14:paraId="7077680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w:t>
            </w:r>
          </w:p>
        </w:tc>
        <w:tc>
          <w:tcPr>
            <w:tcW w:w="412" w:type="pct"/>
            <w:tcBorders>
              <w:left w:val="nil"/>
              <w:bottom w:val="nil"/>
            </w:tcBorders>
          </w:tcPr>
          <w:p w14:paraId="2FDE208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3.2</w:t>
            </w:r>
          </w:p>
        </w:tc>
        <w:tc>
          <w:tcPr>
            <w:tcW w:w="670" w:type="pct"/>
          </w:tcPr>
          <w:p w14:paraId="77934C3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37.18</w:t>
            </w:r>
          </w:p>
          <w:p w14:paraId="68E08E8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(37.55)</w:t>
            </w:r>
          </w:p>
        </w:tc>
        <w:tc>
          <w:tcPr>
            <w:tcW w:w="740" w:type="pct"/>
          </w:tcPr>
          <w:p w14:paraId="09C8F79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56.60</w:t>
            </w:r>
          </w:p>
          <w:p w14:paraId="7DCFED5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(48.77)</w:t>
            </w:r>
          </w:p>
        </w:tc>
        <w:tc>
          <w:tcPr>
            <w:tcW w:w="740" w:type="pct"/>
          </w:tcPr>
          <w:p w14:paraId="2CD1225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76.60</w:t>
            </w:r>
          </w:p>
          <w:p w14:paraId="6E1FF1B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(61.04)</w:t>
            </w:r>
          </w:p>
        </w:tc>
      </w:tr>
      <w:tr w:rsidR="00493D5C" w:rsidRPr="003C6575" w14:paraId="4E17FC26" w14:textId="77777777" w:rsidTr="009D1E40">
        <w:trPr>
          <w:trHeight w:val="166"/>
        </w:trPr>
        <w:tc>
          <w:tcPr>
            <w:tcW w:w="523" w:type="pct"/>
          </w:tcPr>
          <w:p w14:paraId="588E2A51"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T2</w:t>
            </w:r>
          </w:p>
        </w:tc>
        <w:tc>
          <w:tcPr>
            <w:tcW w:w="1053" w:type="pct"/>
            <w:vMerge/>
            <w:tcBorders>
              <w:top w:val="nil"/>
              <w:bottom w:val="nil"/>
              <w:right w:val="nil"/>
            </w:tcBorders>
          </w:tcPr>
          <w:p w14:paraId="60FA46AE"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7C76789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67FC607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8.0</w:t>
            </w:r>
          </w:p>
        </w:tc>
        <w:tc>
          <w:tcPr>
            <w:tcW w:w="670" w:type="pct"/>
          </w:tcPr>
          <w:p w14:paraId="580C9C0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30.48</w:t>
            </w:r>
          </w:p>
          <w:p w14:paraId="76C99AB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(33.46)</w:t>
            </w:r>
          </w:p>
        </w:tc>
        <w:tc>
          <w:tcPr>
            <w:tcW w:w="740" w:type="pct"/>
          </w:tcPr>
          <w:p w14:paraId="2F4256B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50.48</w:t>
            </w:r>
          </w:p>
          <w:p w14:paraId="1F04C54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(45.26)</w:t>
            </w:r>
          </w:p>
        </w:tc>
        <w:tc>
          <w:tcPr>
            <w:tcW w:w="740" w:type="pct"/>
          </w:tcPr>
          <w:p w14:paraId="1510193F"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71.26</w:t>
            </w:r>
          </w:p>
          <w:p w14:paraId="25A5361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(57.57)</w:t>
            </w:r>
          </w:p>
        </w:tc>
      </w:tr>
      <w:tr w:rsidR="00493D5C" w:rsidRPr="003C6575" w14:paraId="278D1C58" w14:textId="77777777" w:rsidTr="009D1E40">
        <w:trPr>
          <w:trHeight w:val="180"/>
        </w:trPr>
        <w:tc>
          <w:tcPr>
            <w:tcW w:w="523" w:type="pct"/>
          </w:tcPr>
          <w:p w14:paraId="09310CB5"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T3</w:t>
            </w:r>
          </w:p>
        </w:tc>
        <w:tc>
          <w:tcPr>
            <w:tcW w:w="1053" w:type="pct"/>
            <w:vMerge w:val="restart"/>
            <w:tcBorders>
              <w:top w:val="nil"/>
              <w:bottom w:val="nil"/>
              <w:right w:val="nil"/>
            </w:tcBorders>
          </w:tcPr>
          <w:p w14:paraId="39C1397F"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Salicylic acid</w:t>
            </w:r>
          </w:p>
          <w:p w14:paraId="44C78A63" w14:textId="77777777" w:rsidR="009D1E40" w:rsidRPr="003C6575" w:rsidRDefault="009D1E40" w:rsidP="002462DE">
            <w:pPr>
              <w:spacing w:after="0" w:line="240" w:lineRule="auto"/>
              <w:jc w:val="both"/>
              <w:rPr>
                <w:rFonts w:ascii="Times New Roman" w:hAnsi="Times New Roman" w:cs="Times New Roman"/>
              </w:rPr>
            </w:pPr>
          </w:p>
          <w:p w14:paraId="3614DC3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Salicylic acid</w:t>
            </w:r>
          </w:p>
        </w:tc>
        <w:tc>
          <w:tcPr>
            <w:tcW w:w="862" w:type="pct"/>
            <w:tcBorders>
              <w:top w:val="nil"/>
              <w:left w:val="nil"/>
              <w:bottom w:val="nil"/>
              <w:right w:val="nil"/>
            </w:tcBorders>
          </w:tcPr>
          <w:p w14:paraId="59512B8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w:t>
            </w:r>
          </w:p>
        </w:tc>
        <w:tc>
          <w:tcPr>
            <w:tcW w:w="412" w:type="pct"/>
            <w:tcBorders>
              <w:top w:val="nil"/>
              <w:left w:val="nil"/>
              <w:bottom w:val="nil"/>
            </w:tcBorders>
          </w:tcPr>
          <w:p w14:paraId="19FFDC6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2.76</w:t>
            </w:r>
          </w:p>
        </w:tc>
        <w:tc>
          <w:tcPr>
            <w:tcW w:w="670" w:type="pct"/>
          </w:tcPr>
          <w:p w14:paraId="07B7D0D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26.11</w:t>
            </w:r>
          </w:p>
          <w:p w14:paraId="31D26A2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(30.68)</w:t>
            </w:r>
          </w:p>
        </w:tc>
        <w:tc>
          <w:tcPr>
            <w:tcW w:w="740" w:type="pct"/>
          </w:tcPr>
          <w:p w14:paraId="703FCCB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42.78</w:t>
            </w:r>
          </w:p>
          <w:p w14:paraId="5A9D3AD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(40.85)</w:t>
            </w:r>
          </w:p>
        </w:tc>
        <w:tc>
          <w:tcPr>
            <w:tcW w:w="740" w:type="pct"/>
          </w:tcPr>
          <w:p w14:paraId="5CE6D99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61.21</w:t>
            </w:r>
          </w:p>
          <w:p w14:paraId="1F374CE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(51.47)</w:t>
            </w:r>
          </w:p>
        </w:tc>
      </w:tr>
      <w:tr w:rsidR="00493D5C" w:rsidRPr="003C6575" w14:paraId="76C3E9CB" w14:textId="77777777" w:rsidTr="009D1E40">
        <w:trPr>
          <w:trHeight w:val="166"/>
        </w:trPr>
        <w:tc>
          <w:tcPr>
            <w:tcW w:w="523" w:type="pct"/>
          </w:tcPr>
          <w:p w14:paraId="6B85362E"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T4</w:t>
            </w:r>
          </w:p>
        </w:tc>
        <w:tc>
          <w:tcPr>
            <w:tcW w:w="1053" w:type="pct"/>
            <w:vMerge/>
            <w:tcBorders>
              <w:top w:val="nil"/>
              <w:bottom w:val="nil"/>
              <w:right w:val="nil"/>
            </w:tcBorders>
          </w:tcPr>
          <w:p w14:paraId="707C7739"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71F6B0E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1FEE719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6.9</w:t>
            </w:r>
          </w:p>
        </w:tc>
        <w:tc>
          <w:tcPr>
            <w:tcW w:w="670" w:type="pct"/>
          </w:tcPr>
          <w:p w14:paraId="1989046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31.50</w:t>
            </w:r>
          </w:p>
          <w:p w14:paraId="3879B22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(34.11)</w:t>
            </w:r>
          </w:p>
        </w:tc>
        <w:tc>
          <w:tcPr>
            <w:tcW w:w="740" w:type="pct"/>
          </w:tcPr>
          <w:p w14:paraId="2FB3CBB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52.48</w:t>
            </w:r>
          </w:p>
          <w:p w14:paraId="1F9A437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(46.04)</w:t>
            </w:r>
          </w:p>
        </w:tc>
        <w:tc>
          <w:tcPr>
            <w:tcW w:w="740" w:type="pct"/>
          </w:tcPr>
          <w:p w14:paraId="7C1B9B0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72.34</w:t>
            </w:r>
          </w:p>
          <w:p w14:paraId="4A17311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(58.26)</w:t>
            </w:r>
          </w:p>
        </w:tc>
      </w:tr>
      <w:tr w:rsidR="00493D5C" w:rsidRPr="003C6575" w14:paraId="4E50B7B3" w14:textId="77777777" w:rsidTr="009D1E40">
        <w:trPr>
          <w:trHeight w:val="166"/>
        </w:trPr>
        <w:tc>
          <w:tcPr>
            <w:tcW w:w="523" w:type="pct"/>
          </w:tcPr>
          <w:p w14:paraId="54ECFCC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T5</w:t>
            </w:r>
          </w:p>
        </w:tc>
        <w:tc>
          <w:tcPr>
            <w:tcW w:w="1053" w:type="pct"/>
            <w:vMerge w:val="restart"/>
            <w:tcBorders>
              <w:top w:val="nil"/>
              <w:bottom w:val="nil"/>
              <w:right w:val="nil"/>
            </w:tcBorders>
          </w:tcPr>
          <w:p w14:paraId="22AACEE4"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0DCFBDD3" w14:textId="77777777" w:rsidR="009D1E40" w:rsidRPr="003C6575" w:rsidRDefault="009D1E40" w:rsidP="002462DE">
            <w:pPr>
              <w:spacing w:after="0" w:line="240" w:lineRule="auto"/>
              <w:jc w:val="both"/>
              <w:rPr>
                <w:rFonts w:ascii="Times New Roman" w:hAnsi="Times New Roman" w:cs="Times New Roman"/>
              </w:rPr>
            </w:pPr>
          </w:p>
          <w:p w14:paraId="75B1F595"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47273C3B" w14:textId="77777777" w:rsidR="009D1E40" w:rsidRPr="003C6575" w:rsidRDefault="009D1E40"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473E7AE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200</w:t>
            </w:r>
          </w:p>
        </w:tc>
        <w:tc>
          <w:tcPr>
            <w:tcW w:w="412" w:type="pct"/>
            <w:tcBorders>
              <w:top w:val="nil"/>
              <w:left w:val="nil"/>
              <w:bottom w:val="nil"/>
            </w:tcBorders>
          </w:tcPr>
          <w:p w14:paraId="42FCBC3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11.2</w:t>
            </w:r>
          </w:p>
        </w:tc>
        <w:tc>
          <w:tcPr>
            <w:tcW w:w="670" w:type="pct"/>
          </w:tcPr>
          <w:p w14:paraId="74CE5A5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54.26</w:t>
            </w:r>
          </w:p>
          <w:p w14:paraId="2B6C577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(47.43)</w:t>
            </w:r>
          </w:p>
        </w:tc>
        <w:tc>
          <w:tcPr>
            <w:tcW w:w="740" w:type="pct"/>
          </w:tcPr>
          <w:p w14:paraId="7664D30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73.16</w:t>
            </w:r>
          </w:p>
          <w:p w14:paraId="1500F9C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(58.79)</w:t>
            </w:r>
          </w:p>
        </w:tc>
        <w:tc>
          <w:tcPr>
            <w:tcW w:w="740" w:type="pct"/>
          </w:tcPr>
          <w:p w14:paraId="617C1F4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89.82</w:t>
            </w:r>
          </w:p>
          <w:p w14:paraId="71C9305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(71.59)</w:t>
            </w:r>
          </w:p>
        </w:tc>
      </w:tr>
      <w:tr w:rsidR="00493D5C" w:rsidRPr="003C6575" w14:paraId="0A457881" w14:textId="77777777" w:rsidTr="009D1E40">
        <w:trPr>
          <w:trHeight w:val="180"/>
        </w:trPr>
        <w:tc>
          <w:tcPr>
            <w:tcW w:w="523" w:type="pct"/>
          </w:tcPr>
          <w:p w14:paraId="09A42120"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T6</w:t>
            </w:r>
          </w:p>
        </w:tc>
        <w:tc>
          <w:tcPr>
            <w:tcW w:w="1053" w:type="pct"/>
            <w:vMerge/>
            <w:tcBorders>
              <w:top w:val="nil"/>
              <w:bottom w:val="nil"/>
              <w:right w:val="nil"/>
            </w:tcBorders>
          </w:tcPr>
          <w:p w14:paraId="78978CF5"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6907860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300</w:t>
            </w:r>
          </w:p>
        </w:tc>
        <w:tc>
          <w:tcPr>
            <w:tcW w:w="412" w:type="pct"/>
            <w:tcBorders>
              <w:top w:val="nil"/>
              <w:left w:val="nil"/>
              <w:bottom w:val="nil"/>
            </w:tcBorders>
          </w:tcPr>
          <w:p w14:paraId="60AD40C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16.8</w:t>
            </w:r>
          </w:p>
        </w:tc>
        <w:tc>
          <w:tcPr>
            <w:tcW w:w="670" w:type="pct"/>
          </w:tcPr>
          <w:p w14:paraId="719A559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48.78</w:t>
            </w:r>
          </w:p>
          <w:p w14:paraId="48D2C9D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(44.28)</w:t>
            </w:r>
          </w:p>
        </w:tc>
        <w:tc>
          <w:tcPr>
            <w:tcW w:w="740" w:type="pct"/>
          </w:tcPr>
          <w:p w14:paraId="59960F4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66.14</w:t>
            </w:r>
          </w:p>
          <w:p w14:paraId="6CD5E0C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(54.39)</w:t>
            </w:r>
          </w:p>
        </w:tc>
        <w:tc>
          <w:tcPr>
            <w:tcW w:w="740" w:type="pct"/>
          </w:tcPr>
          <w:p w14:paraId="641D0A0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85.42</w:t>
            </w:r>
          </w:p>
          <w:p w14:paraId="4916C9B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(67.53)</w:t>
            </w:r>
          </w:p>
        </w:tc>
      </w:tr>
      <w:tr w:rsidR="00493D5C" w:rsidRPr="003C6575" w14:paraId="7482FA52" w14:textId="77777777" w:rsidTr="009D1E40">
        <w:trPr>
          <w:trHeight w:val="166"/>
        </w:trPr>
        <w:tc>
          <w:tcPr>
            <w:tcW w:w="523" w:type="pct"/>
          </w:tcPr>
          <w:p w14:paraId="262CAC7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T7</w:t>
            </w:r>
          </w:p>
        </w:tc>
        <w:tc>
          <w:tcPr>
            <w:tcW w:w="1053" w:type="pct"/>
            <w:vMerge w:val="restart"/>
            <w:tcBorders>
              <w:top w:val="nil"/>
              <w:bottom w:val="nil"/>
              <w:right w:val="nil"/>
            </w:tcBorders>
          </w:tcPr>
          <w:p w14:paraId="1AE1A654" w14:textId="77777777" w:rsidR="00E422F5" w:rsidRPr="003C6575" w:rsidRDefault="00493D5C" w:rsidP="002462DE">
            <w:pPr>
              <w:spacing w:after="0" w:line="240" w:lineRule="auto"/>
              <w:jc w:val="both"/>
              <w:rPr>
                <w:rFonts w:ascii="Times New Roman" w:hAnsi="Times New Roman" w:cs="Times New Roman"/>
              </w:rPr>
            </w:pPr>
            <w:r w:rsidRPr="003C6575">
              <w:rPr>
                <w:rFonts w:ascii="Times New Roman" w:hAnsi="Times New Roman" w:cs="Times New Roman"/>
              </w:rPr>
              <w:t xml:space="preserve">Potassium </w:t>
            </w:r>
            <w:r w:rsidR="00E422F5" w:rsidRPr="003C6575">
              <w:rPr>
                <w:rFonts w:ascii="Times New Roman" w:hAnsi="Times New Roman" w:cs="Times New Roman"/>
              </w:rPr>
              <w:t>dihydrogen phosphate</w:t>
            </w:r>
          </w:p>
          <w:p w14:paraId="5DB6AE7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tc>
        <w:tc>
          <w:tcPr>
            <w:tcW w:w="862" w:type="pct"/>
            <w:tcBorders>
              <w:top w:val="nil"/>
              <w:left w:val="nil"/>
              <w:bottom w:val="nil"/>
              <w:right w:val="nil"/>
            </w:tcBorders>
          </w:tcPr>
          <w:p w14:paraId="4450162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4F6E808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6.8</w:t>
            </w:r>
          </w:p>
        </w:tc>
        <w:tc>
          <w:tcPr>
            <w:tcW w:w="670" w:type="pct"/>
          </w:tcPr>
          <w:p w14:paraId="5D44A06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50.79</w:t>
            </w:r>
          </w:p>
          <w:p w14:paraId="2CC9F9C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(45.43)</w:t>
            </w:r>
          </w:p>
        </w:tc>
        <w:tc>
          <w:tcPr>
            <w:tcW w:w="740" w:type="pct"/>
          </w:tcPr>
          <w:p w14:paraId="5B7F9B1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66.12</w:t>
            </w:r>
          </w:p>
          <w:p w14:paraId="496D6E6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(54.38)</w:t>
            </w:r>
          </w:p>
        </w:tc>
        <w:tc>
          <w:tcPr>
            <w:tcW w:w="740" w:type="pct"/>
          </w:tcPr>
          <w:p w14:paraId="0630AC2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87.28</w:t>
            </w:r>
          </w:p>
          <w:p w14:paraId="1449F68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(69.14)</w:t>
            </w:r>
          </w:p>
        </w:tc>
      </w:tr>
      <w:tr w:rsidR="00493D5C" w:rsidRPr="003C6575" w14:paraId="453C8915" w14:textId="77777777" w:rsidTr="009D1E40">
        <w:trPr>
          <w:trHeight w:val="166"/>
        </w:trPr>
        <w:tc>
          <w:tcPr>
            <w:tcW w:w="523" w:type="pct"/>
          </w:tcPr>
          <w:p w14:paraId="5FCA09D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T8</w:t>
            </w:r>
          </w:p>
        </w:tc>
        <w:tc>
          <w:tcPr>
            <w:tcW w:w="1053" w:type="pct"/>
            <w:vMerge/>
            <w:tcBorders>
              <w:top w:val="nil"/>
              <w:bottom w:val="nil"/>
              <w:right w:val="nil"/>
            </w:tcBorders>
          </w:tcPr>
          <w:p w14:paraId="64E91051"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5C23D3A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100</w:t>
            </w:r>
          </w:p>
        </w:tc>
        <w:tc>
          <w:tcPr>
            <w:tcW w:w="412" w:type="pct"/>
            <w:tcBorders>
              <w:top w:val="nil"/>
              <w:left w:val="nil"/>
              <w:bottom w:val="nil"/>
            </w:tcBorders>
          </w:tcPr>
          <w:p w14:paraId="657AD06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13.6</w:t>
            </w:r>
          </w:p>
        </w:tc>
        <w:tc>
          <w:tcPr>
            <w:tcW w:w="670" w:type="pct"/>
          </w:tcPr>
          <w:p w14:paraId="339913F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46.11</w:t>
            </w:r>
          </w:p>
          <w:p w14:paraId="129FFF2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(42.75)</w:t>
            </w:r>
          </w:p>
        </w:tc>
        <w:tc>
          <w:tcPr>
            <w:tcW w:w="740" w:type="pct"/>
          </w:tcPr>
          <w:p w14:paraId="1F0CC19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66.11</w:t>
            </w:r>
          </w:p>
          <w:p w14:paraId="476B240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(54.38)</w:t>
            </w:r>
          </w:p>
        </w:tc>
        <w:tc>
          <w:tcPr>
            <w:tcW w:w="740" w:type="pct"/>
          </w:tcPr>
          <w:p w14:paraId="7451210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86.79</w:t>
            </w:r>
          </w:p>
          <w:p w14:paraId="676C6A7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(68.66)</w:t>
            </w:r>
          </w:p>
        </w:tc>
      </w:tr>
      <w:tr w:rsidR="00493D5C" w:rsidRPr="003C6575" w14:paraId="2540C166" w14:textId="77777777" w:rsidTr="009D1E40">
        <w:trPr>
          <w:trHeight w:val="166"/>
        </w:trPr>
        <w:tc>
          <w:tcPr>
            <w:tcW w:w="523" w:type="pct"/>
          </w:tcPr>
          <w:p w14:paraId="3E63B329"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T9</w:t>
            </w:r>
          </w:p>
        </w:tc>
        <w:tc>
          <w:tcPr>
            <w:tcW w:w="1053" w:type="pct"/>
            <w:tcBorders>
              <w:top w:val="nil"/>
              <w:right w:val="nil"/>
            </w:tcBorders>
          </w:tcPr>
          <w:p w14:paraId="11DCFF25"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 xml:space="preserve">Control </w:t>
            </w:r>
          </w:p>
        </w:tc>
        <w:tc>
          <w:tcPr>
            <w:tcW w:w="862" w:type="pct"/>
            <w:tcBorders>
              <w:top w:val="nil"/>
              <w:left w:val="nil"/>
              <w:right w:val="nil"/>
            </w:tcBorders>
          </w:tcPr>
          <w:p w14:paraId="6634DA59" w14:textId="77777777" w:rsidR="00E422F5" w:rsidRPr="003C6575" w:rsidRDefault="00E422F5" w:rsidP="002462DE">
            <w:pPr>
              <w:spacing w:after="0" w:line="240" w:lineRule="auto"/>
              <w:jc w:val="center"/>
              <w:rPr>
                <w:rFonts w:ascii="Times New Roman" w:hAnsi="Times New Roman" w:cs="Times New Roman"/>
                <w:b/>
              </w:rPr>
            </w:pPr>
          </w:p>
        </w:tc>
        <w:tc>
          <w:tcPr>
            <w:tcW w:w="412" w:type="pct"/>
            <w:tcBorders>
              <w:top w:val="nil"/>
              <w:left w:val="nil"/>
            </w:tcBorders>
          </w:tcPr>
          <w:p w14:paraId="14A9731C"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43B1A66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60.16</w:t>
            </w:r>
          </w:p>
          <w:p w14:paraId="114A98B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(50.84)</w:t>
            </w:r>
          </w:p>
        </w:tc>
        <w:tc>
          <w:tcPr>
            <w:tcW w:w="740" w:type="pct"/>
          </w:tcPr>
          <w:p w14:paraId="75D1544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80.23</w:t>
            </w:r>
          </w:p>
          <w:p w14:paraId="7A9B4A0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(63.57)</w:t>
            </w:r>
          </w:p>
        </w:tc>
        <w:tc>
          <w:tcPr>
            <w:tcW w:w="740" w:type="pct"/>
          </w:tcPr>
          <w:p w14:paraId="327338A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100.00</w:t>
            </w:r>
          </w:p>
          <w:p w14:paraId="0951E16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(90.00)</w:t>
            </w:r>
          </w:p>
        </w:tc>
      </w:tr>
      <w:tr w:rsidR="00493D5C" w:rsidRPr="003C6575" w14:paraId="5E5ADC57" w14:textId="77777777" w:rsidTr="00493D5C">
        <w:trPr>
          <w:trHeight w:val="166"/>
        </w:trPr>
        <w:tc>
          <w:tcPr>
            <w:tcW w:w="523" w:type="pct"/>
          </w:tcPr>
          <w:p w14:paraId="40483A80" w14:textId="77777777" w:rsidR="00E422F5" w:rsidRPr="003C6575" w:rsidRDefault="00E422F5" w:rsidP="002462DE">
            <w:pPr>
              <w:spacing w:after="0" w:line="240" w:lineRule="auto"/>
              <w:jc w:val="center"/>
              <w:rPr>
                <w:rFonts w:ascii="Times New Roman" w:hAnsi="Times New Roman" w:cs="Times New Roman"/>
              </w:rPr>
            </w:pPr>
          </w:p>
        </w:tc>
        <w:tc>
          <w:tcPr>
            <w:tcW w:w="1053" w:type="pct"/>
          </w:tcPr>
          <w:p w14:paraId="2DF90F2D"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C.D.</w:t>
            </w:r>
          </w:p>
        </w:tc>
        <w:tc>
          <w:tcPr>
            <w:tcW w:w="862" w:type="pct"/>
          </w:tcPr>
          <w:p w14:paraId="46C8008C"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01C9D47A"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36E9091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w:t>
            </w:r>
          </w:p>
          <w:p w14:paraId="250E76C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(2.73)</w:t>
            </w:r>
          </w:p>
        </w:tc>
        <w:tc>
          <w:tcPr>
            <w:tcW w:w="740" w:type="pct"/>
          </w:tcPr>
          <w:p w14:paraId="36EE617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3.79</w:t>
            </w:r>
          </w:p>
          <w:p w14:paraId="721EEC0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(2.22)</w:t>
            </w:r>
          </w:p>
        </w:tc>
        <w:tc>
          <w:tcPr>
            <w:tcW w:w="740" w:type="pct"/>
          </w:tcPr>
          <w:p w14:paraId="2751867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3.94</w:t>
            </w:r>
          </w:p>
          <w:p w14:paraId="7D9F2BA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(3.06)</w:t>
            </w:r>
          </w:p>
        </w:tc>
      </w:tr>
      <w:tr w:rsidR="00493D5C" w:rsidRPr="003C6575" w14:paraId="27A3C5AF" w14:textId="77777777" w:rsidTr="00493D5C">
        <w:trPr>
          <w:trHeight w:val="166"/>
        </w:trPr>
        <w:tc>
          <w:tcPr>
            <w:tcW w:w="523" w:type="pct"/>
          </w:tcPr>
          <w:p w14:paraId="5EC3EFD0" w14:textId="77777777" w:rsidR="00E422F5" w:rsidRPr="003C6575" w:rsidRDefault="00E422F5" w:rsidP="002462DE">
            <w:pPr>
              <w:spacing w:after="0" w:line="240" w:lineRule="auto"/>
              <w:jc w:val="both"/>
              <w:rPr>
                <w:rFonts w:ascii="Times New Roman" w:hAnsi="Times New Roman" w:cs="Times New Roman"/>
              </w:rPr>
            </w:pPr>
          </w:p>
        </w:tc>
        <w:tc>
          <w:tcPr>
            <w:tcW w:w="1053" w:type="pct"/>
          </w:tcPr>
          <w:p w14:paraId="1DD3E238"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SE(m)</w:t>
            </w:r>
          </w:p>
        </w:tc>
        <w:tc>
          <w:tcPr>
            <w:tcW w:w="862" w:type="pct"/>
          </w:tcPr>
          <w:p w14:paraId="649A4825"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0DCEB06D"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4D52F82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1.49</w:t>
            </w:r>
          </w:p>
          <w:p w14:paraId="0307A12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(0.90)</w:t>
            </w:r>
          </w:p>
        </w:tc>
        <w:tc>
          <w:tcPr>
            <w:tcW w:w="740" w:type="pct"/>
          </w:tcPr>
          <w:p w14:paraId="56BD2D1A"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1.25</w:t>
            </w:r>
          </w:p>
          <w:p w14:paraId="32782E8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(0.73)</w:t>
            </w:r>
          </w:p>
        </w:tc>
        <w:tc>
          <w:tcPr>
            <w:tcW w:w="740" w:type="pct"/>
          </w:tcPr>
          <w:p w14:paraId="479E4AC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1.30</w:t>
            </w:r>
          </w:p>
          <w:p w14:paraId="1EA7D50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(1.02)</w:t>
            </w:r>
          </w:p>
        </w:tc>
      </w:tr>
      <w:tr w:rsidR="00493D5C" w:rsidRPr="003C6575" w14:paraId="6A520286" w14:textId="77777777" w:rsidTr="00493D5C">
        <w:trPr>
          <w:trHeight w:val="166"/>
        </w:trPr>
        <w:tc>
          <w:tcPr>
            <w:tcW w:w="523" w:type="pct"/>
          </w:tcPr>
          <w:p w14:paraId="50E38C23" w14:textId="77777777" w:rsidR="00E422F5" w:rsidRPr="003C6575" w:rsidRDefault="00E422F5" w:rsidP="002462DE">
            <w:pPr>
              <w:spacing w:after="0" w:line="240" w:lineRule="auto"/>
              <w:jc w:val="both"/>
              <w:rPr>
                <w:rFonts w:ascii="Times New Roman" w:hAnsi="Times New Roman" w:cs="Times New Roman"/>
              </w:rPr>
            </w:pPr>
          </w:p>
        </w:tc>
        <w:tc>
          <w:tcPr>
            <w:tcW w:w="1053" w:type="pct"/>
          </w:tcPr>
          <w:p w14:paraId="4483F215"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C.V.</w:t>
            </w:r>
          </w:p>
        </w:tc>
        <w:tc>
          <w:tcPr>
            <w:tcW w:w="862" w:type="pct"/>
          </w:tcPr>
          <w:p w14:paraId="14EAE187"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11DABFFA"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10039BAF"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6.02</w:t>
            </w:r>
          </w:p>
          <w:p w14:paraId="7578557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(3.84)</w:t>
            </w:r>
          </w:p>
        </w:tc>
        <w:tc>
          <w:tcPr>
            <w:tcW w:w="740" w:type="pct"/>
          </w:tcPr>
          <w:p w14:paraId="2473048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3.58</w:t>
            </w:r>
          </w:p>
          <w:p w14:paraId="6B82851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(2.45)</w:t>
            </w:r>
          </w:p>
        </w:tc>
        <w:tc>
          <w:tcPr>
            <w:tcW w:w="740" w:type="pct"/>
          </w:tcPr>
          <w:p w14:paraId="0938A47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2.78</w:t>
            </w:r>
          </w:p>
          <w:p w14:paraId="5D0A2C4A"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(2.65)</w:t>
            </w:r>
          </w:p>
        </w:tc>
      </w:tr>
    </w:tbl>
    <w:p w14:paraId="6737C13E" w14:textId="77777777" w:rsidR="00E422F5" w:rsidRPr="003C6575" w:rsidRDefault="00E422F5" w:rsidP="00DA1D79">
      <w:pPr>
        <w:pStyle w:val="ListParagraph"/>
        <w:spacing w:after="0" w:line="360" w:lineRule="auto"/>
        <w:ind w:left="360" w:hanging="360"/>
        <w:jc w:val="both"/>
        <w:rPr>
          <w:rFonts w:ascii="Times New Roman" w:hAnsi="Times New Roman" w:cs="Times New Roman"/>
          <w:sz w:val="24"/>
          <w:szCs w:val="24"/>
        </w:rPr>
      </w:pPr>
    </w:p>
    <w:p w14:paraId="60FD5D4F" w14:textId="77777777" w:rsidR="00E422F5" w:rsidRPr="003C6575" w:rsidRDefault="00E422F5" w:rsidP="00E422F5">
      <w:pPr>
        <w:spacing w:after="0"/>
        <w:rPr>
          <w:rFonts w:ascii="Times New Roman" w:hAnsi="Times New Roman"/>
          <w:i/>
          <w:iCs/>
          <w:sz w:val="24"/>
          <w:szCs w:val="24"/>
        </w:rPr>
      </w:pPr>
      <w:r w:rsidRPr="003C6575">
        <w:rPr>
          <w:rFonts w:ascii="Times New Roman" w:hAnsi="Times New Roman"/>
          <w:i/>
          <w:iCs/>
          <w:sz w:val="24"/>
          <w:szCs w:val="24"/>
        </w:rPr>
        <w:t>Figures in parentheses are angular transformed values</w:t>
      </w:r>
    </w:p>
    <w:p w14:paraId="72F18E37" w14:textId="77777777" w:rsidR="00F117DD" w:rsidRPr="003C6575" w:rsidRDefault="00E422F5" w:rsidP="00F117DD">
      <w:pPr>
        <w:pStyle w:val="ListParagraph"/>
        <w:spacing w:after="0" w:line="360" w:lineRule="auto"/>
        <w:ind w:left="360" w:hanging="360"/>
        <w:jc w:val="both"/>
        <w:rPr>
          <w:rFonts w:ascii="Times New Roman" w:hAnsi="Times New Roman"/>
          <w:i/>
          <w:iCs/>
          <w:sz w:val="24"/>
          <w:szCs w:val="24"/>
        </w:rPr>
      </w:pPr>
      <w:r w:rsidRPr="003C6575">
        <w:rPr>
          <w:rFonts w:ascii="Times New Roman" w:hAnsi="Times New Roman"/>
          <w:i/>
          <w:iCs/>
          <w:sz w:val="24"/>
          <w:szCs w:val="24"/>
        </w:rPr>
        <w:t>Values denoted by same letter do not differ significantly</w:t>
      </w:r>
    </w:p>
    <w:p w14:paraId="37E9D11D" w14:textId="77777777" w:rsidR="009A5BC0" w:rsidRPr="003C6575" w:rsidRDefault="00F117DD" w:rsidP="00F117DD">
      <w:pPr>
        <w:pStyle w:val="ListParagraph"/>
        <w:spacing w:after="0" w:line="360" w:lineRule="auto"/>
        <w:ind w:left="360" w:hanging="360"/>
        <w:jc w:val="both"/>
        <w:rPr>
          <w:rFonts w:ascii="Times New Roman" w:hAnsi="Times New Roman" w:cs="Times New Roman"/>
          <w:sz w:val="24"/>
          <w:szCs w:val="24"/>
        </w:rPr>
      </w:pPr>
      <w:r w:rsidRPr="003C6575">
        <w:rPr>
          <w:rFonts w:ascii="Times New Roman" w:hAnsi="Times New Roman"/>
          <w:b/>
          <w:sz w:val="24"/>
          <w:szCs w:val="24"/>
        </w:rPr>
        <w:lastRenderedPageBreak/>
        <w:t>Table 4.</w:t>
      </w:r>
      <w:r w:rsidR="009A5BC0" w:rsidRPr="003C6575">
        <w:rPr>
          <w:rFonts w:ascii="Times New Roman" w:hAnsi="Times New Roman"/>
          <w:b/>
          <w:sz w:val="24"/>
          <w:szCs w:val="24"/>
        </w:rPr>
        <w:t xml:space="preserve"> Evaluation of foliar sprays of abiotic inducers of resistance for the management of black </w:t>
      </w:r>
      <w:proofErr w:type="spellStart"/>
      <w:r w:rsidR="009A5BC0" w:rsidRPr="003C6575">
        <w:rPr>
          <w:rFonts w:ascii="Times New Roman" w:hAnsi="Times New Roman"/>
          <w:b/>
          <w:sz w:val="24"/>
          <w:szCs w:val="24"/>
        </w:rPr>
        <w:t>mould</w:t>
      </w:r>
      <w:proofErr w:type="spellEnd"/>
      <w:r w:rsidR="009A5BC0" w:rsidRPr="003C6575">
        <w:rPr>
          <w:rFonts w:ascii="Times New Roman" w:hAnsi="Times New Roman"/>
          <w:b/>
          <w:sz w:val="24"/>
          <w:szCs w:val="24"/>
        </w:rPr>
        <w:t xml:space="preserve"> of garlic </w:t>
      </w:r>
    </w:p>
    <w:tbl>
      <w:tblPr>
        <w:tblpPr w:leftFromText="180" w:rightFromText="180" w:vertAnchor="text" w:horzAnchor="margin" w:tblpXSpec="center" w:tblpY="40"/>
        <w:tblOverlap w:val="never"/>
        <w:tblW w:w="1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2448"/>
        <w:gridCol w:w="1260"/>
        <w:gridCol w:w="900"/>
        <w:gridCol w:w="1170"/>
        <w:gridCol w:w="1080"/>
        <w:gridCol w:w="1080"/>
        <w:gridCol w:w="1080"/>
        <w:gridCol w:w="1260"/>
      </w:tblGrid>
      <w:tr w:rsidR="003C4B5B" w:rsidRPr="003C6575" w14:paraId="550BFB70" w14:textId="77777777" w:rsidTr="009D1E40">
        <w:trPr>
          <w:trHeight w:val="924"/>
        </w:trPr>
        <w:tc>
          <w:tcPr>
            <w:tcW w:w="1710" w:type="dxa"/>
          </w:tcPr>
          <w:p w14:paraId="20080633"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Treatments</w:t>
            </w:r>
          </w:p>
        </w:tc>
        <w:tc>
          <w:tcPr>
            <w:tcW w:w="2448" w:type="dxa"/>
            <w:vMerge w:val="restart"/>
            <w:tcBorders>
              <w:right w:val="nil"/>
            </w:tcBorders>
          </w:tcPr>
          <w:p w14:paraId="6EE2A2FF"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Abiotic inducers</w:t>
            </w:r>
          </w:p>
        </w:tc>
        <w:tc>
          <w:tcPr>
            <w:tcW w:w="1260" w:type="dxa"/>
            <w:vMerge w:val="restart"/>
            <w:tcBorders>
              <w:left w:val="nil"/>
              <w:right w:val="nil"/>
            </w:tcBorders>
          </w:tcPr>
          <w:p w14:paraId="079413FD"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Concentration</w:t>
            </w:r>
          </w:p>
          <w:p w14:paraId="56CF946B"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(mM)</w:t>
            </w:r>
          </w:p>
        </w:tc>
        <w:tc>
          <w:tcPr>
            <w:tcW w:w="900" w:type="dxa"/>
            <w:vMerge w:val="restart"/>
            <w:tcBorders>
              <w:left w:val="nil"/>
            </w:tcBorders>
          </w:tcPr>
          <w:p w14:paraId="747DBFF5"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Dose (g/l)</w:t>
            </w:r>
          </w:p>
          <w:p w14:paraId="173A1A36" w14:textId="77777777" w:rsidR="003C4B5B" w:rsidRPr="003C6575" w:rsidRDefault="003C4B5B" w:rsidP="002462DE">
            <w:pPr>
              <w:rPr>
                <w:rFonts w:ascii="Times New Roman" w:hAnsi="Times New Roman"/>
                <w:b/>
                <w:sz w:val="24"/>
                <w:szCs w:val="24"/>
              </w:rPr>
            </w:pPr>
          </w:p>
        </w:tc>
        <w:tc>
          <w:tcPr>
            <w:tcW w:w="2250" w:type="dxa"/>
            <w:gridSpan w:val="2"/>
            <w:tcBorders>
              <w:bottom w:val="single" w:sz="4" w:space="0" w:color="auto"/>
              <w:right w:val="single" w:sz="4" w:space="0" w:color="auto"/>
            </w:tcBorders>
          </w:tcPr>
          <w:p w14:paraId="2B0C3501"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Disease incidence (%)</w:t>
            </w:r>
          </w:p>
        </w:tc>
        <w:tc>
          <w:tcPr>
            <w:tcW w:w="2160" w:type="dxa"/>
            <w:gridSpan w:val="2"/>
            <w:tcBorders>
              <w:left w:val="single" w:sz="4" w:space="0" w:color="auto"/>
              <w:bottom w:val="single" w:sz="4" w:space="0" w:color="auto"/>
            </w:tcBorders>
          </w:tcPr>
          <w:p w14:paraId="0E5A215C"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Disease index (%)</w:t>
            </w:r>
          </w:p>
        </w:tc>
        <w:tc>
          <w:tcPr>
            <w:tcW w:w="1260" w:type="dxa"/>
            <w:vMerge w:val="restart"/>
          </w:tcPr>
          <w:p w14:paraId="32BE9087"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Yield</w:t>
            </w:r>
          </w:p>
          <w:p w14:paraId="53BB572B"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(kg/plot)</w:t>
            </w:r>
          </w:p>
        </w:tc>
      </w:tr>
      <w:tr w:rsidR="003C4B5B" w:rsidRPr="003C6575" w14:paraId="1A802CF5" w14:textId="77777777" w:rsidTr="009D1E40">
        <w:trPr>
          <w:trHeight w:val="247"/>
        </w:trPr>
        <w:tc>
          <w:tcPr>
            <w:tcW w:w="1710" w:type="dxa"/>
            <w:tcBorders>
              <w:bottom w:val="nil"/>
            </w:tcBorders>
          </w:tcPr>
          <w:p w14:paraId="47B9EA54" w14:textId="77777777" w:rsidR="003C4B5B" w:rsidRPr="003C6575" w:rsidRDefault="003C4B5B" w:rsidP="003C4B5B">
            <w:pPr>
              <w:spacing w:after="0" w:line="240" w:lineRule="auto"/>
              <w:jc w:val="center"/>
              <w:rPr>
                <w:rFonts w:ascii="Times New Roman" w:hAnsi="Times New Roman"/>
                <w:b/>
                <w:sz w:val="24"/>
                <w:szCs w:val="24"/>
              </w:rPr>
            </w:pPr>
          </w:p>
        </w:tc>
        <w:tc>
          <w:tcPr>
            <w:tcW w:w="2448" w:type="dxa"/>
            <w:vMerge/>
            <w:tcBorders>
              <w:top w:val="nil"/>
              <w:bottom w:val="single" w:sz="4" w:space="0" w:color="000000"/>
              <w:right w:val="nil"/>
            </w:tcBorders>
          </w:tcPr>
          <w:p w14:paraId="425F6EE8" w14:textId="77777777" w:rsidR="003C4B5B" w:rsidRPr="003C6575" w:rsidRDefault="003C4B5B" w:rsidP="002462DE">
            <w:pPr>
              <w:spacing w:after="0" w:line="240" w:lineRule="auto"/>
              <w:jc w:val="both"/>
              <w:rPr>
                <w:rFonts w:ascii="Times New Roman" w:hAnsi="Times New Roman"/>
                <w:b/>
                <w:sz w:val="24"/>
                <w:szCs w:val="24"/>
              </w:rPr>
            </w:pPr>
          </w:p>
        </w:tc>
        <w:tc>
          <w:tcPr>
            <w:tcW w:w="1260" w:type="dxa"/>
            <w:vMerge/>
            <w:tcBorders>
              <w:top w:val="nil"/>
              <w:left w:val="nil"/>
              <w:bottom w:val="single" w:sz="4" w:space="0" w:color="000000"/>
              <w:right w:val="nil"/>
            </w:tcBorders>
          </w:tcPr>
          <w:p w14:paraId="622EA4AD" w14:textId="77777777" w:rsidR="003C4B5B" w:rsidRPr="003C6575" w:rsidRDefault="003C4B5B" w:rsidP="002462DE">
            <w:pPr>
              <w:spacing w:after="0" w:line="240" w:lineRule="auto"/>
              <w:jc w:val="both"/>
              <w:rPr>
                <w:rFonts w:ascii="Times New Roman" w:hAnsi="Times New Roman"/>
                <w:b/>
                <w:sz w:val="24"/>
                <w:szCs w:val="24"/>
              </w:rPr>
            </w:pPr>
          </w:p>
        </w:tc>
        <w:tc>
          <w:tcPr>
            <w:tcW w:w="900" w:type="dxa"/>
            <w:vMerge/>
            <w:tcBorders>
              <w:top w:val="nil"/>
              <w:left w:val="nil"/>
              <w:bottom w:val="single" w:sz="4" w:space="0" w:color="000000"/>
            </w:tcBorders>
          </w:tcPr>
          <w:p w14:paraId="32707E5B" w14:textId="77777777" w:rsidR="003C4B5B" w:rsidRPr="003C6575" w:rsidRDefault="003C4B5B" w:rsidP="002462DE">
            <w:pPr>
              <w:spacing w:after="0" w:line="240" w:lineRule="auto"/>
              <w:jc w:val="both"/>
              <w:rPr>
                <w:rFonts w:ascii="Times New Roman" w:hAnsi="Times New Roman"/>
                <w:b/>
                <w:sz w:val="24"/>
                <w:szCs w:val="24"/>
              </w:rPr>
            </w:pPr>
          </w:p>
        </w:tc>
        <w:tc>
          <w:tcPr>
            <w:tcW w:w="1170" w:type="dxa"/>
            <w:tcBorders>
              <w:top w:val="single" w:sz="4" w:space="0" w:color="auto"/>
              <w:right w:val="single" w:sz="4" w:space="0" w:color="auto"/>
            </w:tcBorders>
          </w:tcPr>
          <w:p w14:paraId="20AC260D"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7 DAI</w:t>
            </w:r>
          </w:p>
        </w:tc>
        <w:tc>
          <w:tcPr>
            <w:tcW w:w="1080" w:type="dxa"/>
            <w:tcBorders>
              <w:top w:val="single" w:sz="4" w:space="0" w:color="auto"/>
              <w:right w:val="single" w:sz="4" w:space="0" w:color="auto"/>
            </w:tcBorders>
          </w:tcPr>
          <w:p w14:paraId="073C9505"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14 DAI</w:t>
            </w:r>
          </w:p>
        </w:tc>
        <w:tc>
          <w:tcPr>
            <w:tcW w:w="1080" w:type="dxa"/>
            <w:tcBorders>
              <w:top w:val="single" w:sz="4" w:space="0" w:color="auto"/>
              <w:left w:val="single" w:sz="4" w:space="0" w:color="auto"/>
              <w:right w:val="single" w:sz="4" w:space="0" w:color="auto"/>
            </w:tcBorders>
          </w:tcPr>
          <w:p w14:paraId="3A2DA18E"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7 DAI</w:t>
            </w:r>
          </w:p>
        </w:tc>
        <w:tc>
          <w:tcPr>
            <w:tcW w:w="1080" w:type="dxa"/>
            <w:tcBorders>
              <w:top w:val="single" w:sz="4" w:space="0" w:color="auto"/>
              <w:left w:val="single" w:sz="4" w:space="0" w:color="auto"/>
            </w:tcBorders>
          </w:tcPr>
          <w:p w14:paraId="039B9C08"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14 DAI</w:t>
            </w:r>
          </w:p>
        </w:tc>
        <w:tc>
          <w:tcPr>
            <w:tcW w:w="1260" w:type="dxa"/>
            <w:vMerge/>
          </w:tcPr>
          <w:p w14:paraId="03BD9169" w14:textId="77777777" w:rsidR="003C4B5B" w:rsidRPr="003C6575" w:rsidRDefault="003C4B5B" w:rsidP="002462DE">
            <w:pPr>
              <w:spacing w:after="0" w:line="240" w:lineRule="auto"/>
              <w:jc w:val="both"/>
              <w:rPr>
                <w:rFonts w:ascii="Times New Roman" w:hAnsi="Times New Roman"/>
                <w:b/>
                <w:sz w:val="24"/>
                <w:szCs w:val="24"/>
              </w:rPr>
            </w:pPr>
          </w:p>
        </w:tc>
      </w:tr>
      <w:tr w:rsidR="009D1E40" w:rsidRPr="003C6575" w14:paraId="0718EDFB" w14:textId="77777777" w:rsidTr="009D1E40">
        <w:trPr>
          <w:trHeight w:val="472"/>
        </w:trPr>
        <w:tc>
          <w:tcPr>
            <w:tcW w:w="1710" w:type="dxa"/>
            <w:tcBorders>
              <w:top w:val="nil"/>
            </w:tcBorders>
          </w:tcPr>
          <w:p w14:paraId="4249753E"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T1</w:t>
            </w:r>
          </w:p>
        </w:tc>
        <w:tc>
          <w:tcPr>
            <w:tcW w:w="2448" w:type="dxa"/>
            <w:vMerge w:val="restart"/>
            <w:tcBorders>
              <w:bottom w:val="nil"/>
              <w:right w:val="nil"/>
            </w:tcBorders>
          </w:tcPr>
          <w:p w14:paraId="172394E2"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4B134EE9" w14:textId="77777777" w:rsidR="009D1E40" w:rsidRPr="003C6575" w:rsidRDefault="009D1E40" w:rsidP="009D1E40">
            <w:pPr>
              <w:spacing w:after="0" w:line="240" w:lineRule="auto"/>
              <w:jc w:val="both"/>
              <w:rPr>
                <w:rFonts w:ascii="Times New Roman" w:hAnsi="Times New Roman" w:cs="Times New Roman"/>
              </w:rPr>
            </w:pPr>
          </w:p>
          <w:p w14:paraId="3EC70BF3"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752231CE" w14:textId="77777777" w:rsidR="009D1E40" w:rsidRPr="003C6575" w:rsidRDefault="009D1E40" w:rsidP="009D1E40">
            <w:pPr>
              <w:spacing w:after="0" w:line="240" w:lineRule="auto"/>
              <w:jc w:val="both"/>
              <w:rPr>
                <w:rFonts w:ascii="Times New Roman" w:hAnsi="Times New Roman" w:cs="Times New Roman"/>
              </w:rPr>
            </w:pPr>
          </w:p>
        </w:tc>
        <w:tc>
          <w:tcPr>
            <w:tcW w:w="1260" w:type="dxa"/>
            <w:tcBorders>
              <w:left w:val="nil"/>
              <w:bottom w:val="nil"/>
              <w:right w:val="nil"/>
            </w:tcBorders>
          </w:tcPr>
          <w:p w14:paraId="3BDDA572"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w:t>
            </w:r>
          </w:p>
        </w:tc>
        <w:tc>
          <w:tcPr>
            <w:tcW w:w="900" w:type="dxa"/>
            <w:tcBorders>
              <w:left w:val="nil"/>
              <w:bottom w:val="nil"/>
            </w:tcBorders>
          </w:tcPr>
          <w:p w14:paraId="4120D8C3"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3.2</w:t>
            </w:r>
          </w:p>
        </w:tc>
        <w:tc>
          <w:tcPr>
            <w:tcW w:w="1170" w:type="dxa"/>
            <w:tcBorders>
              <w:right w:val="single" w:sz="4" w:space="0" w:color="auto"/>
            </w:tcBorders>
          </w:tcPr>
          <w:p w14:paraId="24287C3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33.89</w:t>
            </w:r>
          </w:p>
          <w:p w14:paraId="40323FD8"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(35.58)</w:t>
            </w:r>
            <w:r w:rsidRPr="003C6575">
              <w:rPr>
                <w:rFonts w:ascii="Times New Roman" w:hAnsi="Times New Roman"/>
                <w:sz w:val="24"/>
                <w:szCs w:val="24"/>
                <w:vertAlign w:val="superscript"/>
              </w:rPr>
              <w:t>c</w:t>
            </w:r>
          </w:p>
        </w:tc>
        <w:tc>
          <w:tcPr>
            <w:tcW w:w="1080" w:type="dxa"/>
            <w:tcBorders>
              <w:left w:val="single" w:sz="4" w:space="0" w:color="auto"/>
            </w:tcBorders>
          </w:tcPr>
          <w:p w14:paraId="62C8109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303169D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right w:val="single" w:sz="4" w:space="0" w:color="auto"/>
            </w:tcBorders>
          </w:tcPr>
          <w:p w14:paraId="72B72A8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10.00</w:t>
            </w:r>
          </w:p>
          <w:p w14:paraId="77E7AF2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(18.42)</w:t>
            </w:r>
            <w:r w:rsidRPr="003C6575">
              <w:rPr>
                <w:rFonts w:ascii="Times New Roman" w:hAnsi="Times New Roman"/>
                <w:sz w:val="24"/>
                <w:szCs w:val="24"/>
                <w:vertAlign w:val="superscript"/>
              </w:rPr>
              <w:t>b</w:t>
            </w:r>
          </w:p>
        </w:tc>
        <w:tc>
          <w:tcPr>
            <w:tcW w:w="1080" w:type="dxa"/>
            <w:tcBorders>
              <w:left w:val="single" w:sz="4" w:space="0" w:color="auto"/>
            </w:tcBorders>
          </w:tcPr>
          <w:p w14:paraId="0E37158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14.00</w:t>
            </w:r>
          </w:p>
          <w:p w14:paraId="7240C177"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(21.93)</w:t>
            </w:r>
            <w:r w:rsidRPr="003C6575">
              <w:rPr>
                <w:rFonts w:ascii="Times New Roman" w:hAnsi="Times New Roman"/>
                <w:sz w:val="24"/>
                <w:szCs w:val="24"/>
                <w:vertAlign w:val="superscript"/>
              </w:rPr>
              <w:t>b</w:t>
            </w:r>
          </w:p>
        </w:tc>
        <w:tc>
          <w:tcPr>
            <w:tcW w:w="1260" w:type="dxa"/>
          </w:tcPr>
          <w:p w14:paraId="394AD6A3"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1.10</w:t>
            </w:r>
            <w:r w:rsidRPr="003C6575">
              <w:rPr>
                <w:rFonts w:ascii="Times New Roman" w:hAnsi="Times New Roman"/>
                <w:sz w:val="24"/>
                <w:szCs w:val="24"/>
                <w:vertAlign w:val="superscript"/>
              </w:rPr>
              <w:t>e</w:t>
            </w:r>
          </w:p>
        </w:tc>
      </w:tr>
      <w:tr w:rsidR="009D1E40" w:rsidRPr="003C6575" w14:paraId="5D4F6534" w14:textId="77777777" w:rsidTr="009D1E40">
        <w:trPr>
          <w:trHeight w:val="459"/>
        </w:trPr>
        <w:tc>
          <w:tcPr>
            <w:tcW w:w="1710" w:type="dxa"/>
          </w:tcPr>
          <w:p w14:paraId="626E6397"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T2</w:t>
            </w:r>
          </w:p>
        </w:tc>
        <w:tc>
          <w:tcPr>
            <w:tcW w:w="2448" w:type="dxa"/>
            <w:vMerge/>
            <w:tcBorders>
              <w:top w:val="nil"/>
              <w:bottom w:val="nil"/>
              <w:right w:val="nil"/>
            </w:tcBorders>
          </w:tcPr>
          <w:p w14:paraId="3FEF748B"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6056C66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7C06F37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8.0</w:t>
            </w:r>
          </w:p>
        </w:tc>
        <w:tc>
          <w:tcPr>
            <w:tcW w:w="1170" w:type="dxa"/>
            <w:tcBorders>
              <w:right w:val="single" w:sz="4" w:space="0" w:color="auto"/>
            </w:tcBorders>
          </w:tcPr>
          <w:p w14:paraId="31B76BC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64AEB73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left w:val="single" w:sz="4" w:space="0" w:color="auto"/>
            </w:tcBorders>
          </w:tcPr>
          <w:p w14:paraId="1DB69CF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33.89</w:t>
            </w:r>
          </w:p>
          <w:p w14:paraId="01B11C48"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(35.58)</w:t>
            </w:r>
            <w:r w:rsidRPr="003C6575">
              <w:rPr>
                <w:rFonts w:ascii="Times New Roman" w:hAnsi="Times New Roman"/>
                <w:sz w:val="24"/>
                <w:szCs w:val="24"/>
                <w:vertAlign w:val="superscript"/>
              </w:rPr>
              <w:t>c</w:t>
            </w:r>
          </w:p>
        </w:tc>
        <w:tc>
          <w:tcPr>
            <w:tcW w:w="1080" w:type="dxa"/>
            <w:tcBorders>
              <w:right w:val="single" w:sz="4" w:space="0" w:color="auto"/>
            </w:tcBorders>
          </w:tcPr>
          <w:p w14:paraId="0296BA7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3.89</w:t>
            </w:r>
          </w:p>
          <w:p w14:paraId="6B7D406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(11.32)</w:t>
            </w:r>
            <w:r w:rsidRPr="003C6575">
              <w:rPr>
                <w:rFonts w:ascii="Times New Roman" w:hAnsi="Times New Roman"/>
                <w:sz w:val="24"/>
                <w:szCs w:val="24"/>
                <w:vertAlign w:val="superscript"/>
              </w:rPr>
              <w:t>a</w:t>
            </w:r>
          </w:p>
        </w:tc>
        <w:tc>
          <w:tcPr>
            <w:tcW w:w="1080" w:type="dxa"/>
            <w:tcBorders>
              <w:left w:val="single" w:sz="4" w:space="0" w:color="auto"/>
            </w:tcBorders>
          </w:tcPr>
          <w:p w14:paraId="3F1D7F7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7.34</w:t>
            </w:r>
          </w:p>
          <w:p w14:paraId="69AFE3C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(15.59)</w:t>
            </w:r>
            <w:r w:rsidRPr="003C6575">
              <w:rPr>
                <w:rFonts w:ascii="Times New Roman" w:hAnsi="Times New Roman"/>
                <w:sz w:val="24"/>
                <w:szCs w:val="24"/>
                <w:vertAlign w:val="superscript"/>
              </w:rPr>
              <w:t>a</w:t>
            </w:r>
          </w:p>
        </w:tc>
        <w:tc>
          <w:tcPr>
            <w:tcW w:w="1260" w:type="dxa"/>
          </w:tcPr>
          <w:p w14:paraId="1BC12FB1"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1.26</w:t>
            </w:r>
            <w:r w:rsidRPr="003C6575">
              <w:rPr>
                <w:rFonts w:ascii="Times New Roman" w:hAnsi="Times New Roman"/>
                <w:sz w:val="24"/>
                <w:szCs w:val="24"/>
                <w:vertAlign w:val="superscript"/>
              </w:rPr>
              <w:t>d</w:t>
            </w:r>
          </w:p>
        </w:tc>
      </w:tr>
      <w:tr w:rsidR="009D1E40" w:rsidRPr="003C6575" w14:paraId="3C7773A1" w14:textId="77777777" w:rsidTr="009D1E40">
        <w:trPr>
          <w:trHeight w:val="472"/>
        </w:trPr>
        <w:tc>
          <w:tcPr>
            <w:tcW w:w="1710" w:type="dxa"/>
          </w:tcPr>
          <w:p w14:paraId="49EA55CE"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T3</w:t>
            </w:r>
          </w:p>
        </w:tc>
        <w:tc>
          <w:tcPr>
            <w:tcW w:w="2448" w:type="dxa"/>
            <w:vMerge w:val="restart"/>
            <w:tcBorders>
              <w:top w:val="nil"/>
              <w:bottom w:val="nil"/>
              <w:right w:val="nil"/>
            </w:tcBorders>
          </w:tcPr>
          <w:p w14:paraId="3DEA987A"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Salicylic acid</w:t>
            </w:r>
          </w:p>
          <w:p w14:paraId="6BE85596" w14:textId="77777777" w:rsidR="009D1E40" w:rsidRPr="003C6575" w:rsidRDefault="009D1E40" w:rsidP="009D1E40">
            <w:pPr>
              <w:spacing w:after="0" w:line="240" w:lineRule="auto"/>
              <w:jc w:val="both"/>
              <w:rPr>
                <w:rFonts w:ascii="Times New Roman" w:hAnsi="Times New Roman" w:cs="Times New Roman"/>
              </w:rPr>
            </w:pPr>
          </w:p>
          <w:p w14:paraId="4B285074"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Salicylic acid</w:t>
            </w:r>
          </w:p>
        </w:tc>
        <w:tc>
          <w:tcPr>
            <w:tcW w:w="1260" w:type="dxa"/>
            <w:tcBorders>
              <w:top w:val="nil"/>
              <w:left w:val="nil"/>
              <w:bottom w:val="nil"/>
              <w:right w:val="nil"/>
            </w:tcBorders>
          </w:tcPr>
          <w:p w14:paraId="64A360C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w:t>
            </w:r>
          </w:p>
        </w:tc>
        <w:tc>
          <w:tcPr>
            <w:tcW w:w="900" w:type="dxa"/>
            <w:tcBorders>
              <w:top w:val="nil"/>
              <w:left w:val="nil"/>
              <w:bottom w:val="nil"/>
            </w:tcBorders>
          </w:tcPr>
          <w:p w14:paraId="6AC5C9E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2.76</w:t>
            </w:r>
          </w:p>
        </w:tc>
        <w:tc>
          <w:tcPr>
            <w:tcW w:w="1170" w:type="dxa"/>
            <w:tcBorders>
              <w:right w:val="single" w:sz="4" w:space="0" w:color="auto"/>
            </w:tcBorders>
          </w:tcPr>
          <w:p w14:paraId="40DF818D"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55.37</w:t>
            </w:r>
          </w:p>
          <w:p w14:paraId="5979E7F2"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(48.06)</w:t>
            </w:r>
            <w:r w:rsidRPr="003C6575">
              <w:rPr>
                <w:rFonts w:ascii="Times New Roman" w:hAnsi="Times New Roman"/>
                <w:sz w:val="24"/>
                <w:szCs w:val="24"/>
                <w:vertAlign w:val="superscript"/>
              </w:rPr>
              <w:t>e</w:t>
            </w:r>
          </w:p>
        </w:tc>
        <w:tc>
          <w:tcPr>
            <w:tcW w:w="1080" w:type="dxa"/>
            <w:tcBorders>
              <w:left w:val="single" w:sz="4" w:space="0" w:color="auto"/>
            </w:tcBorders>
          </w:tcPr>
          <w:p w14:paraId="34C4141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66.11</w:t>
            </w:r>
          </w:p>
          <w:p w14:paraId="6142B241"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(54.37)</w:t>
            </w:r>
            <w:r w:rsidRPr="003C6575">
              <w:rPr>
                <w:rFonts w:ascii="Times New Roman" w:hAnsi="Times New Roman"/>
                <w:sz w:val="24"/>
                <w:szCs w:val="24"/>
                <w:vertAlign w:val="superscript"/>
              </w:rPr>
              <w:t>g</w:t>
            </w:r>
          </w:p>
        </w:tc>
        <w:tc>
          <w:tcPr>
            <w:tcW w:w="1080" w:type="dxa"/>
            <w:tcBorders>
              <w:right w:val="single" w:sz="4" w:space="0" w:color="auto"/>
            </w:tcBorders>
          </w:tcPr>
          <w:p w14:paraId="56BD5EE6"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17.11</w:t>
            </w:r>
          </w:p>
          <w:p w14:paraId="39EE7DF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(24.42)</w:t>
            </w:r>
            <w:r w:rsidRPr="003C6575">
              <w:rPr>
                <w:rFonts w:ascii="Times New Roman" w:hAnsi="Times New Roman"/>
                <w:sz w:val="24"/>
                <w:szCs w:val="24"/>
                <w:vertAlign w:val="superscript"/>
              </w:rPr>
              <w:t>d</w:t>
            </w:r>
          </w:p>
        </w:tc>
        <w:tc>
          <w:tcPr>
            <w:tcW w:w="1080" w:type="dxa"/>
            <w:tcBorders>
              <w:left w:val="single" w:sz="4" w:space="0" w:color="auto"/>
            </w:tcBorders>
          </w:tcPr>
          <w:p w14:paraId="0D6423FC"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17.78</w:t>
            </w:r>
          </w:p>
          <w:p w14:paraId="55C5428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(24.91)</w:t>
            </w:r>
            <w:r w:rsidRPr="003C6575">
              <w:rPr>
                <w:rFonts w:ascii="Times New Roman" w:hAnsi="Times New Roman"/>
                <w:sz w:val="24"/>
                <w:szCs w:val="24"/>
                <w:vertAlign w:val="superscript"/>
              </w:rPr>
              <w:t>c</w:t>
            </w:r>
          </w:p>
        </w:tc>
        <w:tc>
          <w:tcPr>
            <w:tcW w:w="1260" w:type="dxa"/>
          </w:tcPr>
          <w:p w14:paraId="0B970A6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0.96</w:t>
            </w:r>
            <w:r w:rsidRPr="003C6575">
              <w:rPr>
                <w:rFonts w:ascii="Times New Roman" w:hAnsi="Times New Roman"/>
                <w:sz w:val="24"/>
                <w:szCs w:val="24"/>
                <w:vertAlign w:val="superscript"/>
              </w:rPr>
              <w:t>f</w:t>
            </w:r>
          </w:p>
        </w:tc>
      </w:tr>
      <w:tr w:rsidR="009D1E40" w:rsidRPr="003C6575" w14:paraId="32DB752D" w14:textId="77777777" w:rsidTr="009D1E40">
        <w:trPr>
          <w:trHeight w:val="472"/>
        </w:trPr>
        <w:tc>
          <w:tcPr>
            <w:tcW w:w="1710" w:type="dxa"/>
          </w:tcPr>
          <w:p w14:paraId="4D9BA946"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T4</w:t>
            </w:r>
          </w:p>
        </w:tc>
        <w:tc>
          <w:tcPr>
            <w:tcW w:w="2448" w:type="dxa"/>
            <w:vMerge/>
            <w:tcBorders>
              <w:top w:val="nil"/>
              <w:bottom w:val="nil"/>
              <w:right w:val="nil"/>
            </w:tcBorders>
          </w:tcPr>
          <w:p w14:paraId="67B9CEB3"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5E3B94EC"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2ECD112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6.9</w:t>
            </w:r>
          </w:p>
        </w:tc>
        <w:tc>
          <w:tcPr>
            <w:tcW w:w="1170" w:type="dxa"/>
            <w:tcBorders>
              <w:right w:val="single" w:sz="4" w:space="0" w:color="auto"/>
            </w:tcBorders>
          </w:tcPr>
          <w:p w14:paraId="0C17E2D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0B65BAC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left w:val="single" w:sz="4" w:space="0" w:color="auto"/>
            </w:tcBorders>
          </w:tcPr>
          <w:p w14:paraId="58BC37DE"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55.37</w:t>
            </w:r>
          </w:p>
          <w:p w14:paraId="47B820F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(48.06)</w:t>
            </w:r>
            <w:r w:rsidRPr="003C6575">
              <w:rPr>
                <w:rFonts w:ascii="Times New Roman" w:hAnsi="Times New Roman"/>
                <w:sz w:val="24"/>
                <w:szCs w:val="24"/>
                <w:vertAlign w:val="superscript"/>
              </w:rPr>
              <w:t>f</w:t>
            </w:r>
          </w:p>
        </w:tc>
        <w:tc>
          <w:tcPr>
            <w:tcW w:w="1080" w:type="dxa"/>
            <w:tcBorders>
              <w:right w:val="single" w:sz="4" w:space="0" w:color="auto"/>
            </w:tcBorders>
          </w:tcPr>
          <w:p w14:paraId="7DD6152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13.89</w:t>
            </w:r>
          </w:p>
          <w:p w14:paraId="18F6361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(21.86)</w:t>
            </w:r>
            <w:r w:rsidRPr="003C6575">
              <w:rPr>
                <w:rFonts w:ascii="Times New Roman" w:hAnsi="Times New Roman"/>
                <w:sz w:val="24"/>
                <w:szCs w:val="24"/>
                <w:vertAlign w:val="superscript"/>
              </w:rPr>
              <w:t>c</w:t>
            </w:r>
          </w:p>
        </w:tc>
        <w:tc>
          <w:tcPr>
            <w:tcW w:w="1080" w:type="dxa"/>
            <w:tcBorders>
              <w:left w:val="single" w:sz="4" w:space="0" w:color="auto"/>
            </w:tcBorders>
          </w:tcPr>
          <w:p w14:paraId="3885B76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17.11</w:t>
            </w:r>
          </w:p>
          <w:p w14:paraId="7CD96984"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(24.42)</w:t>
            </w:r>
            <w:r w:rsidRPr="003C6575">
              <w:rPr>
                <w:rFonts w:ascii="Times New Roman" w:hAnsi="Times New Roman"/>
                <w:sz w:val="24"/>
                <w:szCs w:val="24"/>
                <w:vertAlign w:val="superscript"/>
              </w:rPr>
              <w:t>c</w:t>
            </w:r>
          </w:p>
        </w:tc>
        <w:tc>
          <w:tcPr>
            <w:tcW w:w="1260" w:type="dxa"/>
          </w:tcPr>
          <w:p w14:paraId="3BB1E643"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1.16</w:t>
            </w:r>
            <w:r w:rsidRPr="003C6575">
              <w:rPr>
                <w:rFonts w:ascii="Times New Roman" w:hAnsi="Times New Roman"/>
                <w:sz w:val="24"/>
                <w:szCs w:val="24"/>
                <w:vertAlign w:val="superscript"/>
              </w:rPr>
              <w:t>e</w:t>
            </w:r>
          </w:p>
        </w:tc>
      </w:tr>
      <w:tr w:rsidR="009D1E40" w:rsidRPr="003C6575" w14:paraId="256AF0DF" w14:textId="77777777" w:rsidTr="009D1E40">
        <w:trPr>
          <w:trHeight w:val="472"/>
        </w:trPr>
        <w:tc>
          <w:tcPr>
            <w:tcW w:w="1710" w:type="dxa"/>
          </w:tcPr>
          <w:p w14:paraId="282B1B36"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T5</w:t>
            </w:r>
          </w:p>
        </w:tc>
        <w:tc>
          <w:tcPr>
            <w:tcW w:w="2448" w:type="dxa"/>
            <w:vMerge w:val="restart"/>
            <w:tcBorders>
              <w:top w:val="nil"/>
              <w:bottom w:val="nil"/>
              <w:right w:val="nil"/>
            </w:tcBorders>
          </w:tcPr>
          <w:p w14:paraId="18BFB49F"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0D80EE9D" w14:textId="77777777" w:rsidR="009D1E40" w:rsidRPr="003C6575" w:rsidRDefault="009D1E40" w:rsidP="009D1E40">
            <w:pPr>
              <w:spacing w:after="0" w:line="240" w:lineRule="auto"/>
              <w:jc w:val="both"/>
              <w:rPr>
                <w:rFonts w:ascii="Times New Roman" w:hAnsi="Times New Roman" w:cs="Times New Roman"/>
              </w:rPr>
            </w:pPr>
          </w:p>
          <w:p w14:paraId="264EAF04"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339CE5D9" w14:textId="77777777" w:rsidR="009D1E40" w:rsidRPr="003C6575" w:rsidRDefault="009D1E40" w:rsidP="009D1E40">
            <w:pPr>
              <w:spacing w:after="0" w:line="240" w:lineRule="auto"/>
              <w:jc w:val="both"/>
              <w:rPr>
                <w:rFonts w:ascii="Times New Roman" w:hAnsi="Times New Roman" w:cs="Times New Roman"/>
              </w:rPr>
            </w:pPr>
          </w:p>
        </w:tc>
        <w:tc>
          <w:tcPr>
            <w:tcW w:w="1260" w:type="dxa"/>
            <w:tcBorders>
              <w:top w:val="nil"/>
              <w:left w:val="nil"/>
              <w:bottom w:val="nil"/>
              <w:right w:val="nil"/>
            </w:tcBorders>
          </w:tcPr>
          <w:p w14:paraId="252A94E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200</w:t>
            </w:r>
          </w:p>
        </w:tc>
        <w:tc>
          <w:tcPr>
            <w:tcW w:w="900" w:type="dxa"/>
            <w:tcBorders>
              <w:top w:val="nil"/>
              <w:left w:val="nil"/>
              <w:bottom w:val="nil"/>
            </w:tcBorders>
          </w:tcPr>
          <w:p w14:paraId="6D9FC21A"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11.2</w:t>
            </w:r>
          </w:p>
        </w:tc>
        <w:tc>
          <w:tcPr>
            <w:tcW w:w="1170" w:type="dxa"/>
            <w:tcBorders>
              <w:right w:val="single" w:sz="4" w:space="0" w:color="auto"/>
            </w:tcBorders>
          </w:tcPr>
          <w:p w14:paraId="24E64B4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31E2583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left w:val="single" w:sz="4" w:space="0" w:color="auto"/>
            </w:tcBorders>
          </w:tcPr>
          <w:p w14:paraId="535F91D2"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23.48</w:t>
            </w:r>
          </w:p>
          <w:p w14:paraId="1469FC9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(28.96)</w:t>
            </w:r>
            <w:r w:rsidRPr="003C6575">
              <w:rPr>
                <w:rFonts w:ascii="Times New Roman" w:hAnsi="Times New Roman"/>
                <w:sz w:val="24"/>
                <w:szCs w:val="24"/>
                <w:vertAlign w:val="superscript"/>
              </w:rPr>
              <w:t>b</w:t>
            </w:r>
          </w:p>
        </w:tc>
        <w:tc>
          <w:tcPr>
            <w:tcW w:w="1080" w:type="dxa"/>
            <w:tcBorders>
              <w:right w:val="single" w:sz="4" w:space="0" w:color="auto"/>
            </w:tcBorders>
          </w:tcPr>
          <w:p w14:paraId="410BAB0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10.66</w:t>
            </w:r>
          </w:p>
          <w:p w14:paraId="77AE2A8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(19.03)</w:t>
            </w:r>
            <w:r w:rsidRPr="003C6575">
              <w:rPr>
                <w:rFonts w:ascii="Times New Roman" w:hAnsi="Times New Roman"/>
                <w:sz w:val="24"/>
                <w:szCs w:val="24"/>
                <w:vertAlign w:val="superscript"/>
              </w:rPr>
              <w:t>b</w:t>
            </w:r>
          </w:p>
        </w:tc>
        <w:tc>
          <w:tcPr>
            <w:tcW w:w="1080" w:type="dxa"/>
            <w:tcBorders>
              <w:left w:val="single" w:sz="4" w:space="0" w:color="auto"/>
            </w:tcBorders>
          </w:tcPr>
          <w:p w14:paraId="6FA1585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16.11</w:t>
            </w:r>
          </w:p>
          <w:p w14:paraId="1BC7453F"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(23.65)</w:t>
            </w:r>
            <w:r w:rsidRPr="003C6575">
              <w:rPr>
                <w:rFonts w:ascii="Times New Roman" w:hAnsi="Times New Roman"/>
                <w:sz w:val="24"/>
                <w:szCs w:val="24"/>
                <w:vertAlign w:val="superscript"/>
              </w:rPr>
              <w:t>c</w:t>
            </w:r>
          </w:p>
        </w:tc>
        <w:tc>
          <w:tcPr>
            <w:tcW w:w="1260" w:type="dxa"/>
          </w:tcPr>
          <w:p w14:paraId="46B83F8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0.86</w:t>
            </w:r>
            <w:r w:rsidRPr="003C6575">
              <w:rPr>
                <w:rFonts w:ascii="Times New Roman" w:hAnsi="Times New Roman"/>
                <w:sz w:val="24"/>
                <w:szCs w:val="24"/>
                <w:vertAlign w:val="superscript"/>
              </w:rPr>
              <w:t>f</w:t>
            </w:r>
          </w:p>
        </w:tc>
      </w:tr>
      <w:tr w:rsidR="009D1E40" w:rsidRPr="003C6575" w14:paraId="191DF088" w14:textId="77777777" w:rsidTr="009D1E40">
        <w:trPr>
          <w:trHeight w:val="472"/>
        </w:trPr>
        <w:tc>
          <w:tcPr>
            <w:tcW w:w="1710" w:type="dxa"/>
          </w:tcPr>
          <w:p w14:paraId="12A75D07"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T6</w:t>
            </w:r>
          </w:p>
        </w:tc>
        <w:tc>
          <w:tcPr>
            <w:tcW w:w="2448" w:type="dxa"/>
            <w:vMerge/>
            <w:tcBorders>
              <w:top w:val="nil"/>
              <w:bottom w:val="nil"/>
              <w:right w:val="nil"/>
            </w:tcBorders>
          </w:tcPr>
          <w:p w14:paraId="39A889FE"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11C2B4C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300</w:t>
            </w:r>
          </w:p>
        </w:tc>
        <w:tc>
          <w:tcPr>
            <w:tcW w:w="900" w:type="dxa"/>
            <w:tcBorders>
              <w:top w:val="nil"/>
              <w:left w:val="nil"/>
              <w:bottom w:val="nil"/>
            </w:tcBorders>
          </w:tcPr>
          <w:p w14:paraId="759F3360"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16.8</w:t>
            </w:r>
          </w:p>
        </w:tc>
        <w:tc>
          <w:tcPr>
            <w:tcW w:w="1170" w:type="dxa"/>
            <w:tcBorders>
              <w:right w:val="single" w:sz="4" w:space="0" w:color="auto"/>
            </w:tcBorders>
          </w:tcPr>
          <w:p w14:paraId="7782E35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12.41</w:t>
            </w:r>
          </w:p>
          <w:p w14:paraId="73581EA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(20.57)</w:t>
            </w:r>
            <w:r w:rsidRPr="003C6575">
              <w:rPr>
                <w:rFonts w:ascii="Times New Roman" w:hAnsi="Times New Roman"/>
                <w:sz w:val="24"/>
                <w:szCs w:val="24"/>
                <w:vertAlign w:val="superscript"/>
              </w:rPr>
              <w:t>a</w:t>
            </w:r>
          </w:p>
        </w:tc>
        <w:tc>
          <w:tcPr>
            <w:tcW w:w="1080" w:type="dxa"/>
            <w:tcBorders>
              <w:left w:val="single" w:sz="4" w:space="0" w:color="auto"/>
            </w:tcBorders>
          </w:tcPr>
          <w:p w14:paraId="169CC05E"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168C859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right w:val="single" w:sz="4" w:space="0" w:color="auto"/>
            </w:tcBorders>
          </w:tcPr>
          <w:p w14:paraId="27ED57C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4.22</w:t>
            </w:r>
          </w:p>
          <w:p w14:paraId="574D6567"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(11.74)</w:t>
            </w:r>
            <w:r w:rsidRPr="003C6575">
              <w:rPr>
                <w:rFonts w:ascii="Times New Roman" w:hAnsi="Times New Roman"/>
                <w:sz w:val="24"/>
                <w:szCs w:val="24"/>
                <w:vertAlign w:val="superscript"/>
              </w:rPr>
              <w:t>a</w:t>
            </w:r>
          </w:p>
        </w:tc>
        <w:tc>
          <w:tcPr>
            <w:tcW w:w="1080" w:type="dxa"/>
            <w:tcBorders>
              <w:left w:val="single" w:sz="4" w:space="0" w:color="auto"/>
            </w:tcBorders>
          </w:tcPr>
          <w:p w14:paraId="4F3800C6"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8.00</w:t>
            </w:r>
          </w:p>
          <w:p w14:paraId="32829C6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(16.34)</w:t>
            </w:r>
            <w:r w:rsidRPr="003C6575">
              <w:rPr>
                <w:rFonts w:ascii="Times New Roman" w:hAnsi="Times New Roman"/>
                <w:sz w:val="24"/>
                <w:szCs w:val="24"/>
                <w:vertAlign w:val="superscript"/>
              </w:rPr>
              <w:t>a</w:t>
            </w:r>
          </w:p>
        </w:tc>
        <w:tc>
          <w:tcPr>
            <w:tcW w:w="1260" w:type="dxa"/>
          </w:tcPr>
          <w:p w14:paraId="57B6C12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1.70</w:t>
            </w:r>
            <w:r w:rsidRPr="003C6575">
              <w:rPr>
                <w:rFonts w:ascii="Times New Roman" w:hAnsi="Times New Roman"/>
                <w:sz w:val="24"/>
                <w:szCs w:val="24"/>
                <w:vertAlign w:val="superscript"/>
              </w:rPr>
              <w:t>c</w:t>
            </w:r>
          </w:p>
        </w:tc>
      </w:tr>
      <w:tr w:rsidR="009D1E40" w:rsidRPr="003C6575" w14:paraId="7C3CE161" w14:textId="77777777" w:rsidTr="009D1E40">
        <w:trPr>
          <w:trHeight w:val="472"/>
        </w:trPr>
        <w:tc>
          <w:tcPr>
            <w:tcW w:w="1710" w:type="dxa"/>
          </w:tcPr>
          <w:p w14:paraId="2CA15DAF"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T7</w:t>
            </w:r>
          </w:p>
        </w:tc>
        <w:tc>
          <w:tcPr>
            <w:tcW w:w="2448" w:type="dxa"/>
            <w:vMerge w:val="restart"/>
            <w:tcBorders>
              <w:top w:val="nil"/>
              <w:bottom w:val="nil"/>
              <w:right w:val="nil"/>
            </w:tcBorders>
          </w:tcPr>
          <w:p w14:paraId="4593D8F7"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p w14:paraId="53F76621"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tc>
        <w:tc>
          <w:tcPr>
            <w:tcW w:w="1260" w:type="dxa"/>
            <w:tcBorders>
              <w:top w:val="nil"/>
              <w:left w:val="nil"/>
              <w:bottom w:val="nil"/>
              <w:right w:val="nil"/>
            </w:tcBorders>
          </w:tcPr>
          <w:p w14:paraId="5515D72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41EAF05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6.8</w:t>
            </w:r>
          </w:p>
        </w:tc>
        <w:tc>
          <w:tcPr>
            <w:tcW w:w="1170" w:type="dxa"/>
            <w:tcBorders>
              <w:right w:val="single" w:sz="4" w:space="0" w:color="auto"/>
            </w:tcBorders>
          </w:tcPr>
          <w:p w14:paraId="6D133443"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14C8D572"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left w:val="single" w:sz="4" w:space="0" w:color="auto"/>
            </w:tcBorders>
          </w:tcPr>
          <w:p w14:paraId="77B1277D"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48.33</w:t>
            </w:r>
          </w:p>
          <w:p w14:paraId="6244E5A3" w14:textId="77777777" w:rsidR="009D1E40" w:rsidRPr="003C6575" w:rsidRDefault="009D1E40" w:rsidP="009D1E40">
            <w:pPr>
              <w:spacing w:after="0" w:line="240" w:lineRule="auto"/>
              <w:jc w:val="center"/>
              <w:rPr>
                <w:rFonts w:ascii="Times New Roman" w:hAnsi="Times New Roman"/>
                <w:color w:val="FF0000"/>
                <w:sz w:val="24"/>
                <w:szCs w:val="24"/>
                <w:vertAlign w:val="superscript"/>
              </w:rPr>
            </w:pPr>
            <w:r w:rsidRPr="003C6575">
              <w:rPr>
                <w:rFonts w:ascii="Times New Roman" w:hAnsi="Times New Roman"/>
                <w:sz w:val="24"/>
                <w:szCs w:val="24"/>
              </w:rPr>
              <w:t>(44.02)</w:t>
            </w:r>
            <w:r w:rsidRPr="003C6575">
              <w:rPr>
                <w:rFonts w:ascii="Times New Roman" w:hAnsi="Times New Roman"/>
                <w:sz w:val="24"/>
                <w:szCs w:val="24"/>
                <w:vertAlign w:val="superscript"/>
              </w:rPr>
              <w:t>e</w:t>
            </w:r>
          </w:p>
        </w:tc>
        <w:tc>
          <w:tcPr>
            <w:tcW w:w="1080" w:type="dxa"/>
            <w:tcBorders>
              <w:right w:val="single" w:sz="4" w:space="0" w:color="auto"/>
            </w:tcBorders>
          </w:tcPr>
          <w:p w14:paraId="082A888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9.33</w:t>
            </w:r>
          </w:p>
          <w:p w14:paraId="62C4E64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(17.75)</w:t>
            </w:r>
            <w:r w:rsidRPr="003C6575">
              <w:rPr>
                <w:rFonts w:ascii="Times New Roman" w:hAnsi="Times New Roman"/>
                <w:sz w:val="24"/>
                <w:szCs w:val="24"/>
                <w:vertAlign w:val="superscript"/>
              </w:rPr>
              <w:t>b</w:t>
            </w:r>
          </w:p>
        </w:tc>
        <w:tc>
          <w:tcPr>
            <w:tcW w:w="1080" w:type="dxa"/>
            <w:tcBorders>
              <w:left w:val="single" w:sz="4" w:space="0" w:color="auto"/>
            </w:tcBorders>
          </w:tcPr>
          <w:p w14:paraId="36C425D0"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13.34</w:t>
            </w:r>
          </w:p>
          <w:p w14:paraId="1DEB707C"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(21.38)</w:t>
            </w:r>
            <w:r w:rsidRPr="003C6575">
              <w:rPr>
                <w:rFonts w:ascii="Times New Roman" w:hAnsi="Times New Roman"/>
                <w:sz w:val="24"/>
                <w:szCs w:val="24"/>
                <w:vertAlign w:val="superscript"/>
              </w:rPr>
              <w:t>b</w:t>
            </w:r>
          </w:p>
        </w:tc>
        <w:tc>
          <w:tcPr>
            <w:tcW w:w="1260" w:type="dxa"/>
          </w:tcPr>
          <w:p w14:paraId="6C47094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1.86</w:t>
            </w:r>
            <w:r w:rsidRPr="003C6575">
              <w:rPr>
                <w:rFonts w:ascii="Times New Roman" w:hAnsi="Times New Roman"/>
                <w:sz w:val="24"/>
                <w:szCs w:val="24"/>
                <w:vertAlign w:val="superscript"/>
              </w:rPr>
              <w:t>b</w:t>
            </w:r>
          </w:p>
        </w:tc>
      </w:tr>
      <w:tr w:rsidR="003C4B5B" w:rsidRPr="003C6575" w14:paraId="36B03BA8" w14:textId="77777777" w:rsidTr="009D1E40">
        <w:trPr>
          <w:trHeight w:val="472"/>
        </w:trPr>
        <w:tc>
          <w:tcPr>
            <w:tcW w:w="1710" w:type="dxa"/>
          </w:tcPr>
          <w:p w14:paraId="469F43BE"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T8</w:t>
            </w:r>
          </w:p>
        </w:tc>
        <w:tc>
          <w:tcPr>
            <w:tcW w:w="2448" w:type="dxa"/>
            <w:vMerge/>
            <w:tcBorders>
              <w:top w:val="nil"/>
              <w:bottom w:val="nil"/>
              <w:right w:val="nil"/>
            </w:tcBorders>
          </w:tcPr>
          <w:p w14:paraId="66F6B374" w14:textId="77777777" w:rsidR="003C4B5B" w:rsidRPr="003C6575" w:rsidRDefault="003C4B5B" w:rsidP="002462DE">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214F4468"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100</w:t>
            </w:r>
          </w:p>
        </w:tc>
        <w:tc>
          <w:tcPr>
            <w:tcW w:w="900" w:type="dxa"/>
            <w:tcBorders>
              <w:top w:val="nil"/>
              <w:left w:val="nil"/>
              <w:bottom w:val="nil"/>
            </w:tcBorders>
          </w:tcPr>
          <w:p w14:paraId="79000665"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13.6</w:t>
            </w:r>
          </w:p>
        </w:tc>
        <w:tc>
          <w:tcPr>
            <w:tcW w:w="1170" w:type="dxa"/>
            <w:tcBorders>
              <w:right w:val="single" w:sz="4" w:space="0" w:color="auto"/>
            </w:tcBorders>
          </w:tcPr>
          <w:p w14:paraId="11024EE0"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12.41</w:t>
            </w:r>
          </w:p>
          <w:p w14:paraId="2098965B"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(20.57)</w:t>
            </w:r>
            <w:r w:rsidRPr="003C6575">
              <w:rPr>
                <w:rFonts w:ascii="Times New Roman" w:hAnsi="Times New Roman"/>
                <w:sz w:val="24"/>
                <w:szCs w:val="24"/>
                <w:vertAlign w:val="superscript"/>
              </w:rPr>
              <w:t>a</w:t>
            </w:r>
          </w:p>
        </w:tc>
        <w:tc>
          <w:tcPr>
            <w:tcW w:w="1080" w:type="dxa"/>
            <w:tcBorders>
              <w:left w:val="single" w:sz="4" w:space="0" w:color="auto"/>
            </w:tcBorders>
          </w:tcPr>
          <w:p w14:paraId="18CCF6A1"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21.50</w:t>
            </w:r>
          </w:p>
          <w:p w14:paraId="0A1E429A" w14:textId="77777777" w:rsidR="003C4B5B" w:rsidRPr="003C6575" w:rsidRDefault="003C4B5B" w:rsidP="002462DE">
            <w:pPr>
              <w:spacing w:after="0" w:line="240" w:lineRule="auto"/>
              <w:jc w:val="center"/>
              <w:rPr>
                <w:rFonts w:ascii="Times New Roman" w:hAnsi="Times New Roman"/>
                <w:color w:val="FF0000"/>
                <w:sz w:val="24"/>
                <w:szCs w:val="24"/>
                <w:vertAlign w:val="superscript"/>
              </w:rPr>
            </w:pPr>
            <w:r w:rsidRPr="003C6575">
              <w:rPr>
                <w:rFonts w:ascii="Times New Roman" w:hAnsi="Times New Roman"/>
                <w:sz w:val="24"/>
                <w:szCs w:val="24"/>
              </w:rPr>
              <w:t>(27.60)</w:t>
            </w:r>
            <w:r w:rsidRPr="003C6575">
              <w:rPr>
                <w:rFonts w:ascii="Times New Roman" w:hAnsi="Times New Roman"/>
                <w:sz w:val="24"/>
                <w:szCs w:val="24"/>
                <w:vertAlign w:val="superscript"/>
              </w:rPr>
              <w:t>a</w:t>
            </w:r>
          </w:p>
        </w:tc>
        <w:tc>
          <w:tcPr>
            <w:tcW w:w="1080" w:type="dxa"/>
            <w:tcBorders>
              <w:right w:val="single" w:sz="4" w:space="0" w:color="auto"/>
            </w:tcBorders>
          </w:tcPr>
          <w:p w14:paraId="45EDC5B1"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3.56</w:t>
            </w:r>
          </w:p>
          <w:p w14:paraId="4DC5F689"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(10.86)</w:t>
            </w:r>
            <w:r w:rsidRPr="003C6575">
              <w:rPr>
                <w:rFonts w:ascii="Times New Roman" w:hAnsi="Times New Roman"/>
                <w:sz w:val="24"/>
                <w:szCs w:val="24"/>
                <w:vertAlign w:val="superscript"/>
              </w:rPr>
              <w:t>a</w:t>
            </w:r>
          </w:p>
        </w:tc>
        <w:tc>
          <w:tcPr>
            <w:tcW w:w="1080" w:type="dxa"/>
            <w:tcBorders>
              <w:left w:val="single" w:sz="4" w:space="0" w:color="auto"/>
            </w:tcBorders>
          </w:tcPr>
          <w:p w14:paraId="3E8FBA70"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6.67</w:t>
            </w:r>
          </w:p>
          <w:p w14:paraId="2AF03E45"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(14.92)</w:t>
            </w:r>
            <w:r w:rsidRPr="003C6575">
              <w:rPr>
                <w:rFonts w:ascii="Times New Roman" w:hAnsi="Times New Roman"/>
                <w:sz w:val="24"/>
                <w:szCs w:val="24"/>
                <w:vertAlign w:val="superscript"/>
              </w:rPr>
              <w:t>a</w:t>
            </w:r>
          </w:p>
        </w:tc>
        <w:tc>
          <w:tcPr>
            <w:tcW w:w="1260" w:type="dxa"/>
          </w:tcPr>
          <w:p w14:paraId="5D919FE7"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2.00</w:t>
            </w:r>
            <w:r w:rsidRPr="003C6575">
              <w:rPr>
                <w:rFonts w:ascii="Times New Roman" w:hAnsi="Times New Roman"/>
                <w:sz w:val="24"/>
                <w:szCs w:val="24"/>
                <w:vertAlign w:val="superscript"/>
              </w:rPr>
              <w:t>a</w:t>
            </w:r>
          </w:p>
        </w:tc>
      </w:tr>
      <w:tr w:rsidR="003C4B5B" w:rsidRPr="003C6575" w14:paraId="427D9C88" w14:textId="77777777" w:rsidTr="009D1E40">
        <w:trPr>
          <w:trHeight w:val="472"/>
        </w:trPr>
        <w:tc>
          <w:tcPr>
            <w:tcW w:w="1710" w:type="dxa"/>
          </w:tcPr>
          <w:p w14:paraId="21ED7499"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T9</w:t>
            </w:r>
          </w:p>
        </w:tc>
        <w:tc>
          <w:tcPr>
            <w:tcW w:w="2448" w:type="dxa"/>
            <w:tcBorders>
              <w:top w:val="nil"/>
              <w:right w:val="nil"/>
            </w:tcBorders>
          </w:tcPr>
          <w:p w14:paraId="2D9EDFE2" w14:textId="77777777" w:rsidR="003C4B5B" w:rsidRPr="003C6575" w:rsidRDefault="003C4B5B" w:rsidP="002462DE">
            <w:pPr>
              <w:spacing w:after="0" w:line="240" w:lineRule="auto"/>
              <w:jc w:val="both"/>
              <w:rPr>
                <w:rFonts w:ascii="Times New Roman" w:hAnsi="Times New Roman"/>
                <w:sz w:val="24"/>
                <w:szCs w:val="24"/>
              </w:rPr>
            </w:pPr>
            <w:r w:rsidRPr="003C6575">
              <w:rPr>
                <w:rFonts w:ascii="Times New Roman" w:hAnsi="Times New Roman"/>
                <w:sz w:val="24"/>
                <w:szCs w:val="24"/>
              </w:rPr>
              <w:t xml:space="preserve">Control </w:t>
            </w:r>
          </w:p>
        </w:tc>
        <w:tc>
          <w:tcPr>
            <w:tcW w:w="1260" w:type="dxa"/>
            <w:tcBorders>
              <w:top w:val="nil"/>
              <w:left w:val="nil"/>
              <w:right w:val="nil"/>
            </w:tcBorders>
          </w:tcPr>
          <w:p w14:paraId="42FFB3D3" w14:textId="77777777" w:rsidR="003C4B5B" w:rsidRPr="003C6575" w:rsidRDefault="003C4B5B" w:rsidP="002462DE">
            <w:pPr>
              <w:spacing w:after="0" w:line="240" w:lineRule="auto"/>
              <w:jc w:val="center"/>
              <w:rPr>
                <w:rFonts w:ascii="Times New Roman" w:hAnsi="Times New Roman"/>
                <w:b/>
                <w:sz w:val="24"/>
                <w:szCs w:val="24"/>
              </w:rPr>
            </w:pPr>
          </w:p>
        </w:tc>
        <w:tc>
          <w:tcPr>
            <w:tcW w:w="900" w:type="dxa"/>
            <w:tcBorders>
              <w:top w:val="nil"/>
              <w:left w:val="nil"/>
            </w:tcBorders>
          </w:tcPr>
          <w:p w14:paraId="66A26D82" w14:textId="77777777" w:rsidR="003C4B5B" w:rsidRPr="003C6575" w:rsidRDefault="003C4B5B"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004FF57D"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78.52</w:t>
            </w:r>
          </w:p>
          <w:p w14:paraId="1689670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(62.37)</w:t>
            </w:r>
            <w:r w:rsidRPr="003C6575">
              <w:rPr>
                <w:rFonts w:ascii="Times New Roman" w:hAnsi="Times New Roman"/>
                <w:sz w:val="24"/>
                <w:szCs w:val="24"/>
                <w:vertAlign w:val="superscript"/>
              </w:rPr>
              <w:t>f</w:t>
            </w:r>
          </w:p>
        </w:tc>
        <w:tc>
          <w:tcPr>
            <w:tcW w:w="1080" w:type="dxa"/>
            <w:tcBorders>
              <w:left w:val="single" w:sz="4" w:space="0" w:color="auto"/>
            </w:tcBorders>
          </w:tcPr>
          <w:p w14:paraId="3042F866"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100.00</w:t>
            </w:r>
          </w:p>
          <w:p w14:paraId="14403C60"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(90.00)</w:t>
            </w:r>
            <w:r w:rsidRPr="003C6575">
              <w:rPr>
                <w:rFonts w:ascii="Times New Roman" w:hAnsi="Times New Roman"/>
                <w:sz w:val="24"/>
                <w:szCs w:val="24"/>
                <w:vertAlign w:val="superscript"/>
              </w:rPr>
              <w:t>h</w:t>
            </w:r>
          </w:p>
        </w:tc>
        <w:tc>
          <w:tcPr>
            <w:tcW w:w="1080" w:type="dxa"/>
            <w:tcBorders>
              <w:right w:val="single" w:sz="4" w:space="0" w:color="auto"/>
            </w:tcBorders>
          </w:tcPr>
          <w:p w14:paraId="7F58FA53"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24.33</w:t>
            </w:r>
          </w:p>
          <w:p w14:paraId="13883EF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(29.54)</w:t>
            </w:r>
            <w:r w:rsidRPr="003C6575">
              <w:rPr>
                <w:rFonts w:ascii="Times New Roman" w:hAnsi="Times New Roman"/>
                <w:sz w:val="24"/>
                <w:szCs w:val="24"/>
                <w:vertAlign w:val="superscript"/>
              </w:rPr>
              <w:t>e</w:t>
            </w:r>
          </w:p>
        </w:tc>
        <w:tc>
          <w:tcPr>
            <w:tcW w:w="1080" w:type="dxa"/>
            <w:tcBorders>
              <w:left w:val="single" w:sz="4" w:space="0" w:color="auto"/>
            </w:tcBorders>
          </w:tcPr>
          <w:p w14:paraId="6CE514B3"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53.33</w:t>
            </w:r>
          </w:p>
          <w:p w14:paraId="2B57F7F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(46.89)</w:t>
            </w:r>
            <w:r w:rsidRPr="003C6575">
              <w:rPr>
                <w:rFonts w:ascii="Times New Roman" w:hAnsi="Times New Roman"/>
                <w:sz w:val="24"/>
                <w:szCs w:val="24"/>
                <w:vertAlign w:val="superscript"/>
              </w:rPr>
              <w:t>d</w:t>
            </w:r>
          </w:p>
        </w:tc>
        <w:tc>
          <w:tcPr>
            <w:tcW w:w="1260" w:type="dxa"/>
          </w:tcPr>
          <w:p w14:paraId="68D15A2F"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0.80</w:t>
            </w:r>
            <w:r w:rsidRPr="003C6575">
              <w:rPr>
                <w:rFonts w:ascii="Times New Roman" w:hAnsi="Times New Roman"/>
                <w:sz w:val="24"/>
                <w:szCs w:val="24"/>
                <w:vertAlign w:val="superscript"/>
              </w:rPr>
              <w:t>f</w:t>
            </w:r>
          </w:p>
        </w:tc>
      </w:tr>
      <w:tr w:rsidR="003C4B5B" w:rsidRPr="003C6575" w14:paraId="35672204" w14:textId="77777777" w:rsidTr="00F117DD">
        <w:trPr>
          <w:trHeight w:val="242"/>
        </w:trPr>
        <w:tc>
          <w:tcPr>
            <w:tcW w:w="1710" w:type="dxa"/>
          </w:tcPr>
          <w:p w14:paraId="67EAF6FA" w14:textId="77777777" w:rsidR="003C4B5B" w:rsidRPr="003C6575" w:rsidRDefault="003C4B5B" w:rsidP="002462DE">
            <w:pPr>
              <w:spacing w:after="0" w:line="240" w:lineRule="auto"/>
              <w:jc w:val="both"/>
              <w:rPr>
                <w:rFonts w:ascii="Times New Roman" w:hAnsi="Times New Roman"/>
                <w:sz w:val="24"/>
                <w:szCs w:val="24"/>
              </w:rPr>
            </w:pPr>
          </w:p>
        </w:tc>
        <w:tc>
          <w:tcPr>
            <w:tcW w:w="2448" w:type="dxa"/>
          </w:tcPr>
          <w:p w14:paraId="3C11D267" w14:textId="77777777" w:rsidR="003C4B5B" w:rsidRPr="003C6575" w:rsidRDefault="003C4B5B" w:rsidP="002462DE">
            <w:pPr>
              <w:spacing w:after="0" w:line="240" w:lineRule="auto"/>
              <w:jc w:val="both"/>
              <w:rPr>
                <w:rFonts w:ascii="Times New Roman" w:hAnsi="Times New Roman"/>
                <w:sz w:val="24"/>
                <w:szCs w:val="24"/>
              </w:rPr>
            </w:pPr>
            <w:r w:rsidRPr="003C6575">
              <w:rPr>
                <w:rFonts w:ascii="Times New Roman" w:hAnsi="Times New Roman"/>
                <w:sz w:val="24"/>
                <w:szCs w:val="24"/>
              </w:rPr>
              <w:t>C.D.</w:t>
            </w:r>
            <w:r w:rsidRPr="003C6575">
              <w:rPr>
                <w:rFonts w:ascii="Times New Roman" w:hAnsi="Times New Roman"/>
                <w:sz w:val="24"/>
                <w:szCs w:val="24"/>
                <w:vertAlign w:val="subscript"/>
              </w:rPr>
              <w:t>(0.05)</w:t>
            </w:r>
          </w:p>
        </w:tc>
        <w:tc>
          <w:tcPr>
            <w:tcW w:w="1260" w:type="dxa"/>
          </w:tcPr>
          <w:p w14:paraId="12C17D62" w14:textId="77777777" w:rsidR="003C4B5B" w:rsidRPr="003C6575" w:rsidRDefault="003C4B5B" w:rsidP="002462DE">
            <w:pPr>
              <w:spacing w:after="0" w:line="240" w:lineRule="auto"/>
              <w:jc w:val="center"/>
              <w:rPr>
                <w:rFonts w:ascii="Times New Roman" w:hAnsi="Times New Roman"/>
                <w:b/>
                <w:sz w:val="24"/>
                <w:szCs w:val="24"/>
              </w:rPr>
            </w:pPr>
          </w:p>
        </w:tc>
        <w:tc>
          <w:tcPr>
            <w:tcW w:w="900" w:type="dxa"/>
          </w:tcPr>
          <w:p w14:paraId="23F3C26A" w14:textId="77777777" w:rsidR="003C4B5B" w:rsidRPr="003C6575" w:rsidRDefault="003C4B5B"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59761D9F"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(1.29)</w:t>
            </w:r>
          </w:p>
        </w:tc>
        <w:tc>
          <w:tcPr>
            <w:tcW w:w="1080" w:type="dxa"/>
            <w:tcBorders>
              <w:left w:val="single" w:sz="4" w:space="0" w:color="auto"/>
            </w:tcBorders>
          </w:tcPr>
          <w:p w14:paraId="235B30AF"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(1.59)</w:t>
            </w:r>
          </w:p>
        </w:tc>
        <w:tc>
          <w:tcPr>
            <w:tcW w:w="1080" w:type="dxa"/>
            <w:tcBorders>
              <w:right w:val="single" w:sz="4" w:space="0" w:color="auto"/>
            </w:tcBorders>
          </w:tcPr>
          <w:p w14:paraId="7C676DD5"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(1.63)</w:t>
            </w:r>
          </w:p>
        </w:tc>
        <w:tc>
          <w:tcPr>
            <w:tcW w:w="1080" w:type="dxa"/>
            <w:tcBorders>
              <w:left w:val="single" w:sz="4" w:space="0" w:color="auto"/>
            </w:tcBorders>
          </w:tcPr>
          <w:p w14:paraId="26ED706D"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(2.36)</w:t>
            </w:r>
          </w:p>
        </w:tc>
        <w:tc>
          <w:tcPr>
            <w:tcW w:w="1260" w:type="dxa"/>
          </w:tcPr>
          <w:p w14:paraId="7DFEDCBC"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0.10</w:t>
            </w:r>
          </w:p>
        </w:tc>
      </w:tr>
      <w:tr w:rsidR="00F117DD" w:rsidRPr="003C6575" w14:paraId="68194426" w14:textId="77777777" w:rsidTr="00F117DD">
        <w:trPr>
          <w:trHeight w:val="242"/>
        </w:trPr>
        <w:tc>
          <w:tcPr>
            <w:tcW w:w="1710" w:type="dxa"/>
          </w:tcPr>
          <w:p w14:paraId="5090C7E6" w14:textId="77777777" w:rsidR="00F117DD" w:rsidRPr="003C6575" w:rsidRDefault="00F117DD" w:rsidP="002462DE">
            <w:pPr>
              <w:spacing w:after="0" w:line="240" w:lineRule="auto"/>
              <w:jc w:val="both"/>
              <w:rPr>
                <w:rFonts w:ascii="Times New Roman" w:hAnsi="Times New Roman"/>
                <w:sz w:val="24"/>
                <w:szCs w:val="24"/>
              </w:rPr>
            </w:pPr>
          </w:p>
        </w:tc>
        <w:tc>
          <w:tcPr>
            <w:tcW w:w="2448" w:type="dxa"/>
          </w:tcPr>
          <w:p w14:paraId="5D51913A" w14:textId="77777777" w:rsidR="00F117DD" w:rsidRPr="003C6575" w:rsidRDefault="00F117DD" w:rsidP="002462DE">
            <w:pPr>
              <w:spacing w:after="0" w:line="240" w:lineRule="auto"/>
              <w:jc w:val="both"/>
              <w:rPr>
                <w:rFonts w:ascii="Times New Roman" w:hAnsi="Times New Roman"/>
                <w:sz w:val="24"/>
                <w:szCs w:val="24"/>
              </w:rPr>
            </w:pPr>
            <w:r w:rsidRPr="003C6575">
              <w:rPr>
                <w:rFonts w:ascii="Times New Roman" w:hAnsi="Times New Roman"/>
                <w:sz w:val="24"/>
                <w:szCs w:val="24"/>
              </w:rPr>
              <w:t>SE(m)</w:t>
            </w:r>
          </w:p>
        </w:tc>
        <w:tc>
          <w:tcPr>
            <w:tcW w:w="1260" w:type="dxa"/>
          </w:tcPr>
          <w:p w14:paraId="1D3D53A3" w14:textId="77777777" w:rsidR="00F117DD" w:rsidRPr="003C6575" w:rsidRDefault="00F117DD" w:rsidP="002462DE">
            <w:pPr>
              <w:spacing w:after="0" w:line="240" w:lineRule="auto"/>
              <w:jc w:val="center"/>
              <w:rPr>
                <w:rFonts w:ascii="Times New Roman" w:hAnsi="Times New Roman"/>
                <w:b/>
                <w:sz w:val="24"/>
                <w:szCs w:val="24"/>
              </w:rPr>
            </w:pPr>
          </w:p>
        </w:tc>
        <w:tc>
          <w:tcPr>
            <w:tcW w:w="900" w:type="dxa"/>
          </w:tcPr>
          <w:p w14:paraId="54BE4777" w14:textId="77777777" w:rsidR="00F117DD" w:rsidRPr="003C6575" w:rsidRDefault="00F117DD"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22C8835D"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0.42</w:t>
            </w:r>
          </w:p>
        </w:tc>
        <w:tc>
          <w:tcPr>
            <w:tcW w:w="1080" w:type="dxa"/>
            <w:tcBorders>
              <w:left w:val="single" w:sz="4" w:space="0" w:color="auto"/>
            </w:tcBorders>
          </w:tcPr>
          <w:p w14:paraId="0164462E"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0.50</w:t>
            </w:r>
          </w:p>
        </w:tc>
        <w:tc>
          <w:tcPr>
            <w:tcW w:w="1080" w:type="dxa"/>
            <w:tcBorders>
              <w:right w:val="single" w:sz="4" w:space="0" w:color="auto"/>
            </w:tcBorders>
          </w:tcPr>
          <w:p w14:paraId="7EE4F972"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0.5</w:t>
            </w:r>
            <w:r w:rsidR="00DD4A96" w:rsidRPr="003C6575">
              <w:rPr>
                <w:rFonts w:ascii="Times New Roman" w:hAnsi="Times New Roman"/>
                <w:sz w:val="24"/>
                <w:szCs w:val="24"/>
              </w:rPr>
              <w:t>4</w:t>
            </w:r>
          </w:p>
        </w:tc>
        <w:tc>
          <w:tcPr>
            <w:tcW w:w="1080" w:type="dxa"/>
            <w:tcBorders>
              <w:left w:val="single" w:sz="4" w:space="0" w:color="auto"/>
            </w:tcBorders>
          </w:tcPr>
          <w:p w14:paraId="31428719" w14:textId="77777777" w:rsidR="00F117DD" w:rsidRPr="003C6575" w:rsidRDefault="00DD4A96" w:rsidP="002462DE">
            <w:pPr>
              <w:spacing w:after="0" w:line="240" w:lineRule="auto"/>
              <w:jc w:val="center"/>
              <w:rPr>
                <w:rFonts w:ascii="Times New Roman" w:hAnsi="Times New Roman"/>
                <w:sz w:val="24"/>
                <w:szCs w:val="24"/>
              </w:rPr>
            </w:pPr>
            <w:r w:rsidRPr="003C6575">
              <w:rPr>
                <w:rFonts w:ascii="Times New Roman" w:hAnsi="Times New Roman"/>
                <w:sz w:val="24"/>
                <w:szCs w:val="24"/>
              </w:rPr>
              <w:t>0.78</w:t>
            </w:r>
          </w:p>
        </w:tc>
        <w:tc>
          <w:tcPr>
            <w:tcW w:w="1260" w:type="dxa"/>
          </w:tcPr>
          <w:p w14:paraId="604592B0" w14:textId="77777777" w:rsidR="00F117DD" w:rsidRPr="003C6575" w:rsidRDefault="00F117DD" w:rsidP="002462DE">
            <w:pPr>
              <w:spacing w:after="0" w:line="240" w:lineRule="auto"/>
              <w:jc w:val="center"/>
              <w:rPr>
                <w:rFonts w:ascii="Times New Roman" w:hAnsi="Times New Roman"/>
                <w:sz w:val="24"/>
                <w:szCs w:val="24"/>
              </w:rPr>
            </w:pPr>
          </w:p>
        </w:tc>
      </w:tr>
    </w:tbl>
    <w:p w14:paraId="2C585A52" w14:textId="77777777" w:rsidR="00F117DD" w:rsidRPr="003C6575" w:rsidRDefault="00F117DD" w:rsidP="00F117DD">
      <w:pPr>
        <w:spacing w:after="0"/>
        <w:jc w:val="both"/>
        <w:rPr>
          <w:rFonts w:ascii="Times New Roman" w:hAnsi="Times New Roman"/>
          <w:i/>
          <w:iCs/>
          <w:sz w:val="24"/>
          <w:szCs w:val="24"/>
        </w:rPr>
      </w:pPr>
      <w:r w:rsidRPr="003C6575">
        <w:rPr>
          <w:rFonts w:ascii="Times New Roman" w:hAnsi="Times New Roman"/>
          <w:i/>
          <w:iCs/>
          <w:sz w:val="24"/>
          <w:szCs w:val="24"/>
        </w:rPr>
        <w:t xml:space="preserve"> Figures in parentheses are angular transformed values</w:t>
      </w:r>
    </w:p>
    <w:p w14:paraId="548DC093" w14:textId="77777777" w:rsidR="00F117DD" w:rsidRPr="003C6575" w:rsidRDefault="00F117DD" w:rsidP="00F117DD">
      <w:pPr>
        <w:spacing w:after="0"/>
        <w:jc w:val="both"/>
        <w:rPr>
          <w:rFonts w:ascii="Times New Roman" w:hAnsi="Times New Roman"/>
          <w:i/>
          <w:iCs/>
          <w:sz w:val="24"/>
          <w:szCs w:val="24"/>
        </w:rPr>
      </w:pPr>
      <w:r w:rsidRPr="003C6575">
        <w:rPr>
          <w:rFonts w:ascii="Times New Roman" w:hAnsi="Times New Roman"/>
          <w:i/>
          <w:iCs/>
          <w:sz w:val="24"/>
          <w:szCs w:val="24"/>
        </w:rPr>
        <w:t>Values denoted by same letter do not differ significantly</w:t>
      </w:r>
    </w:p>
    <w:p w14:paraId="5D219780" w14:textId="77777777" w:rsidR="009A5BC0" w:rsidRPr="003C6575" w:rsidRDefault="009A5BC0" w:rsidP="009A5BC0">
      <w:pPr>
        <w:rPr>
          <w:rFonts w:ascii="Times New Roman" w:hAnsi="Times New Roman"/>
          <w:i/>
          <w:iCs/>
          <w:sz w:val="24"/>
          <w:szCs w:val="24"/>
        </w:rPr>
      </w:pPr>
    </w:p>
    <w:p w14:paraId="6CBDEA01" w14:textId="77777777" w:rsidR="009A5BC0" w:rsidRPr="003C6575" w:rsidRDefault="009A5BC0" w:rsidP="009A5BC0">
      <w:pPr>
        <w:rPr>
          <w:rFonts w:ascii="Times New Roman" w:hAnsi="Times New Roman"/>
          <w:sz w:val="24"/>
          <w:szCs w:val="24"/>
        </w:rPr>
      </w:pPr>
    </w:p>
    <w:p w14:paraId="4CC726C4" w14:textId="77777777" w:rsidR="003C765B" w:rsidRPr="003C6575" w:rsidRDefault="003C765B" w:rsidP="009A5BC0">
      <w:pPr>
        <w:rPr>
          <w:rFonts w:ascii="Times New Roman" w:hAnsi="Times New Roman"/>
          <w:sz w:val="24"/>
          <w:szCs w:val="24"/>
        </w:rPr>
        <w:sectPr w:rsidR="003C765B" w:rsidRPr="003C6575" w:rsidSect="003C765B">
          <w:pgSz w:w="15840" w:h="12240" w:orient="landscape"/>
          <w:pgMar w:top="1440" w:right="1440" w:bottom="1440" w:left="1440" w:header="720" w:footer="720" w:gutter="0"/>
          <w:cols w:space="720"/>
          <w:docGrid w:linePitch="360"/>
        </w:sectPr>
      </w:pPr>
    </w:p>
    <w:p w14:paraId="0F271788" w14:textId="77777777" w:rsidR="003C765B" w:rsidRPr="003C6575" w:rsidRDefault="003C765B" w:rsidP="0041744F">
      <w:pPr>
        <w:ind w:right="-1440"/>
        <w:rPr>
          <w:rFonts w:ascii="Times New Roman" w:hAnsi="Times New Roman"/>
          <w:b/>
          <w:i/>
          <w:sz w:val="32"/>
          <w:szCs w:val="32"/>
        </w:rPr>
      </w:pPr>
    </w:p>
    <w:p w14:paraId="69BE6637" w14:textId="77777777" w:rsidR="0041744F" w:rsidRPr="003C6575" w:rsidRDefault="0041744F" w:rsidP="0041744F">
      <w:pPr>
        <w:ind w:right="-1440"/>
        <w:rPr>
          <w:rFonts w:ascii="Times New Roman" w:eastAsia="Times New Roman" w:hAnsi="Times New Roman"/>
          <w:b/>
          <w:noProof/>
          <w:sz w:val="24"/>
          <w:szCs w:val="24"/>
        </w:rPr>
      </w:pPr>
      <w:r w:rsidRPr="003C6575">
        <w:rPr>
          <w:rFonts w:ascii="Times New Roman" w:eastAsia="Times New Roman" w:hAnsi="Times New Roman"/>
          <w:b/>
          <w:noProof/>
          <w:sz w:val="24"/>
          <w:szCs w:val="24"/>
          <w:lang w:val="en-IN" w:eastAsia="en-IN"/>
        </w:rPr>
        <w:drawing>
          <wp:inline distT="0" distB="0" distL="0" distR="0" wp14:anchorId="706E7422" wp14:editId="586A4312">
            <wp:extent cx="1289806" cy="1242781"/>
            <wp:effectExtent l="0" t="0" r="0" b="0"/>
            <wp:docPr id="23" name="Picture 47" descr="D:\MSC THESIS\PICS\IMG_20200229_1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SC THESIS\PICS\IMG_20200229_100841.jpg"/>
                    <pic:cNvPicPr>
                      <a:picLocks noChangeAspect="1" noChangeArrowheads="1"/>
                    </pic:cNvPicPr>
                  </pic:nvPicPr>
                  <pic:blipFill>
                    <a:blip r:embed="rId17" cstate="print"/>
                    <a:srcRect l="20914" t="14548" r="23256" b="8730"/>
                    <a:stretch>
                      <a:fillRect/>
                    </a:stretch>
                  </pic:blipFill>
                  <pic:spPr bwMode="auto">
                    <a:xfrm>
                      <a:off x="0" y="0"/>
                      <a:ext cx="1303899" cy="1256360"/>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7F9BFA27" wp14:editId="1DD8AA99">
            <wp:extent cx="1399575" cy="1226503"/>
            <wp:effectExtent l="0" t="0" r="0" b="0"/>
            <wp:docPr id="24" name="Picture 49" descr="D:\MSC THESIS\PICS\IMG_20200822_11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SC THESIS\PICS\IMG_20200822_112122.jpg"/>
                    <pic:cNvPicPr>
                      <a:picLocks noChangeAspect="1" noChangeArrowheads="1"/>
                    </pic:cNvPicPr>
                  </pic:nvPicPr>
                  <pic:blipFill>
                    <a:blip r:embed="rId18"/>
                    <a:srcRect l="26791" t="48849" r="39061" b="11230"/>
                    <a:stretch>
                      <a:fillRect/>
                    </a:stretch>
                  </pic:blipFill>
                  <pic:spPr bwMode="auto">
                    <a:xfrm>
                      <a:off x="0" y="0"/>
                      <a:ext cx="1417688" cy="1242376"/>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1C156FF3" wp14:editId="7D7471E0">
            <wp:extent cx="1300162" cy="1212979"/>
            <wp:effectExtent l="0" t="0" r="0" b="0"/>
            <wp:docPr id="25" name="Picture 51" descr="D:\MSC THESIS\PICS\IMG_20200822_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SC THESIS\PICS\IMG_20200822_112222.jpg"/>
                    <pic:cNvPicPr>
                      <a:picLocks noChangeAspect="1" noChangeArrowheads="1"/>
                    </pic:cNvPicPr>
                  </pic:nvPicPr>
                  <pic:blipFill>
                    <a:blip r:embed="rId19"/>
                    <a:srcRect l="47427" t="37659" r="9280" b="26749"/>
                    <a:stretch>
                      <a:fillRect/>
                    </a:stretch>
                  </pic:blipFill>
                  <pic:spPr bwMode="auto">
                    <a:xfrm>
                      <a:off x="0" y="0"/>
                      <a:ext cx="1319471" cy="1230993"/>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77418BD8" wp14:editId="289EC5D8">
            <wp:extent cx="1281113" cy="1215618"/>
            <wp:effectExtent l="0" t="0" r="0" b="0"/>
            <wp:docPr id="26" name="Picture 50" descr="D:\MSC THESIS\PICS\IMG_20200822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SC THESIS\PICS\IMG_20200822_111550.jpg"/>
                    <pic:cNvPicPr>
                      <a:picLocks noChangeAspect="1" noChangeArrowheads="1"/>
                    </pic:cNvPicPr>
                  </pic:nvPicPr>
                  <pic:blipFill>
                    <a:blip r:embed="rId20"/>
                    <a:srcRect l="25096" t="22661" r="34627" b="23552"/>
                    <a:stretch>
                      <a:fillRect/>
                    </a:stretch>
                  </pic:blipFill>
                  <pic:spPr bwMode="auto">
                    <a:xfrm>
                      <a:off x="0" y="0"/>
                      <a:ext cx="1316389" cy="1249090"/>
                    </a:xfrm>
                    <a:prstGeom prst="rect">
                      <a:avLst/>
                    </a:prstGeom>
                    <a:noFill/>
                    <a:ln w="9525">
                      <a:noFill/>
                      <a:miter lim="800000"/>
                      <a:headEnd/>
                      <a:tailEnd/>
                    </a:ln>
                  </pic:spPr>
                </pic:pic>
              </a:graphicData>
            </a:graphic>
          </wp:inline>
        </w:drawing>
      </w:r>
    </w:p>
    <w:tbl>
      <w:tblPr>
        <w:tblW w:w="4823" w:type="pct"/>
        <w:tblLook w:val="04A0" w:firstRow="1" w:lastRow="0" w:firstColumn="1" w:lastColumn="0" w:noHBand="0" w:noVBand="1"/>
      </w:tblPr>
      <w:tblGrid>
        <w:gridCol w:w="2067"/>
        <w:gridCol w:w="2751"/>
        <w:gridCol w:w="2219"/>
        <w:gridCol w:w="2200"/>
      </w:tblGrid>
      <w:tr w:rsidR="0041744F" w:rsidRPr="003C6575" w14:paraId="0EE7CA4E" w14:textId="77777777" w:rsidTr="002462DE">
        <w:trPr>
          <w:trHeight w:val="940"/>
        </w:trPr>
        <w:tc>
          <w:tcPr>
            <w:tcW w:w="1119" w:type="pct"/>
          </w:tcPr>
          <w:p w14:paraId="48643375" w14:textId="77777777" w:rsidR="0041744F" w:rsidRPr="003C6575" w:rsidRDefault="0041744F" w:rsidP="002462DE">
            <w:pPr>
              <w:jc w:val="center"/>
              <w:rPr>
                <w:rFonts w:ascii="Times New Roman" w:hAnsi="Times New Roman"/>
                <w:b/>
                <w:sz w:val="20"/>
                <w:szCs w:val="20"/>
              </w:rPr>
            </w:pPr>
            <w:r w:rsidRPr="003C6575">
              <w:rPr>
                <w:rFonts w:ascii="Times New Roman" w:hAnsi="Times New Roman"/>
                <w:b/>
                <w:sz w:val="20"/>
                <w:szCs w:val="20"/>
              </w:rPr>
              <w:t>a) Pure culture</w:t>
            </w:r>
          </w:p>
        </w:tc>
        <w:tc>
          <w:tcPr>
            <w:tcW w:w="1489" w:type="pct"/>
          </w:tcPr>
          <w:p w14:paraId="4716E36C" w14:textId="77777777" w:rsidR="0041744F" w:rsidRPr="003C6575" w:rsidRDefault="0041744F" w:rsidP="002462DE">
            <w:pPr>
              <w:ind w:left="252" w:right="72" w:hanging="252"/>
              <w:jc w:val="center"/>
              <w:rPr>
                <w:rFonts w:ascii="Times New Roman" w:hAnsi="Times New Roman"/>
                <w:b/>
                <w:sz w:val="20"/>
                <w:szCs w:val="20"/>
              </w:rPr>
            </w:pPr>
            <w:r w:rsidRPr="003C6575">
              <w:rPr>
                <w:rFonts w:ascii="Times New Roman" w:hAnsi="Times New Roman"/>
                <w:b/>
                <w:sz w:val="20"/>
                <w:szCs w:val="20"/>
                <w:lang w:eastAsia="en-IN"/>
              </w:rPr>
              <w:t>b) Conidiophore with globose vesicle and attached conidia</w:t>
            </w:r>
          </w:p>
        </w:tc>
        <w:tc>
          <w:tcPr>
            <w:tcW w:w="1201" w:type="pct"/>
          </w:tcPr>
          <w:p w14:paraId="541F90DB" w14:textId="77777777" w:rsidR="0041744F" w:rsidRPr="003C6575" w:rsidRDefault="0041744F" w:rsidP="002462DE">
            <w:pPr>
              <w:ind w:right="36"/>
              <w:jc w:val="center"/>
              <w:rPr>
                <w:rFonts w:ascii="Times New Roman" w:hAnsi="Times New Roman"/>
                <w:b/>
                <w:sz w:val="20"/>
                <w:szCs w:val="20"/>
              </w:rPr>
            </w:pPr>
            <w:r w:rsidRPr="003C6575">
              <w:rPr>
                <w:rFonts w:ascii="Times New Roman" w:eastAsia="Times New Roman" w:hAnsi="Times New Roman"/>
                <w:b/>
                <w:sz w:val="20"/>
                <w:szCs w:val="20"/>
                <w:lang w:eastAsia="en-IN"/>
              </w:rPr>
              <w:t>c) Vesicles after releasing conidia</w:t>
            </w:r>
          </w:p>
        </w:tc>
        <w:tc>
          <w:tcPr>
            <w:tcW w:w="1191" w:type="pct"/>
          </w:tcPr>
          <w:p w14:paraId="5A050D9B" w14:textId="77777777" w:rsidR="0041744F" w:rsidRPr="003C6575" w:rsidRDefault="0041744F" w:rsidP="002462DE">
            <w:pPr>
              <w:ind w:right="72"/>
              <w:jc w:val="center"/>
              <w:rPr>
                <w:rFonts w:ascii="Times New Roman" w:hAnsi="Times New Roman"/>
                <w:b/>
                <w:sz w:val="20"/>
                <w:szCs w:val="20"/>
              </w:rPr>
            </w:pPr>
            <w:r w:rsidRPr="003C6575">
              <w:rPr>
                <w:rFonts w:ascii="Times New Roman" w:eastAsia="Times New Roman" w:hAnsi="Times New Roman"/>
                <w:b/>
                <w:sz w:val="20"/>
                <w:szCs w:val="20"/>
                <w:lang w:eastAsia="en-IN"/>
              </w:rPr>
              <w:t>d) Conidia</w:t>
            </w:r>
          </w:p>
        </w:tc>
      </w:tr>
    </w:tbl>
    <w:p w14:paraId="6D48C163" w14:textId="77777777" w:rsidR="0041744F" w:rsidRPr="003C6575" w:rsidRDefault="0041744F" w:rsidP="0041744F">
      <w:pPr>
        <w:spacing w:after="0" w:line="0" w:lineRule="atLeast"/>
        <w:ind w:right="-46"/>
        <w:jc w:val="center"/>
        <w:rPr>
          <w:rFonts w:ascii="Times New Roman" w:eastAsia="Times New Roman" w:hAnsi="Times New Roman"/>
          <w:b/>
          <w:sz w:val="24"/>
          <w:szCs w:val="24"/>
          <w:lang w:eastAsia="en-IN"/>
        </w:rPr>
      </w:pPr>
    </w:p>
    <w:p w14:paraId="1B2FF5DE" w14:textId="77777777" w:rsidR="0041744F" w:rsidRPr="003C6575" w:rsidRDefault="007B473E" w:rsidP="0041744F">
      <w:pPr>
        <w:spacing w:after="0" w:line="0" w:lineRule="atLeast"/>
        <w:ind w:left="720" w:right="-46"/>
        <w:rPr>
          <w:rFonts w:ascii="Times New Roman" w:eastAsia="Times New Roman" w:hAnsi="Times New Roman"/>
          <w:b/>
          <w:i/>
          <w:sz w:val="24"/>
          <w:szCs w:val="24"/>
          <w:lang w:eastAsia="en-IN"/>
        </w:rPr>
      </w:pPr>
      <w:r w:rsidRPr="003C6575">
        <w:rPr>
          <w:rFonts w:ascii="Times New Roman" w:eastAsia="Times New Roman" w:hAnsi="Times New Roman"/>
          <w:b/>
          <w:sz w:val="24"/>
          <w:szCs w:val="24"/>
          <w:lang w:eastAsia="en-IN"/>
        </w:rPr>
        <w:t xml:space="preserve">Fig </w:t>
      </w:r>
      <w:r w:rsidR="0041744F" w:rsidRPr="003C6575">
        <w:rPr>
          <w:rFonts w:ascii="Times New Roman" w:eastAsia="Times New Roman" w:hAnsi="Times New Roman"/>
          <w:b/>
          <w:sz w:val="24"/>
          <w:szCs w:val="24"/>
          <w:lang w:eastAsia="en-IN"/>
        </w:rPr>
        <w:t xml:space="preserve">1. Cultural and morphological characters of </w:t>
      </w:r>
      <w:r w:rsidR="0041744F" w:rsidRPr="003C6575">
        <w:rPr>
          <w:rFonts w:ascii="Times New Roman" w:eastAsia="Times New Roman" w:hAnsi="Times New Roman"/>
          <w:b/>
          <w:i/>
          <w:sz w:val="24"/>
          <w:szCs w:val="24"/>
          <w:lang w:eastAsia="en-IN"/>
        </w:rPr>
        <w:t xml:space="preserve">Aspergillus </w:t>
      </w:r>
      <w:proofErr w:type="spellStart"/>
      <w:r w:rsidR="0041744F" w:rsidRPr="003C6575">
        <w:rPr>
          <w:rFonts w:ascii="Times New Roman" w:eastAsia="Times New Roman" w:hAnsi="Times New Roman"/>
          <w:b/>
          <w:i/>
          <w:sz w:val="24"/>
          <w:szCs w:val="24"/>
          <w:lang w:eastAsia="en-IN"/>
        </w:rPr>
        <w:t>niger</w:t>
      </w:r>
      <w:proofErr w:type="spellEnd"/>
    </w:p>
    <w:p w14:paraId="19F805B7" w14:textId="77777777" w:rsidR="0041744F" w:rsidRPr="003C6575" w:rsidRDefault="0041744F" w:rsidP="0041744F"/>
    <w:p w14:paraId="5AFFFC92" w14:textId="77777777" w:rsidR="0041744F" w:rsidRPr="003C6575" w:rsidRDefault="0041744F" w:rsidP="0041744F">
      <w:pPr>
        <w:jc w:val="center"/>
      </w:pPr>
      <w:r w:rsidRPr="003C6575">
        <w:rPr>
          <w:noProof/>
          <w:lang w:val="en-IN" w:eastAsia="en-IN"/>
        </w:rPr>
        <w:drawing>
          <wp:inline distT="0" distB="0" distL="0" distR="0" wp14:anchorId="6E18CA5B" wp14:editId="4817EB8F">
            <wp:extent cx="2100333" cy="2060812"/>
            <wp:effectExtent l="19050" t="0" r="0" b="0"/>
            <wp:docPr id="15" name="Picture 15" descr="G:\RD6865887\EPI PIC\culture\porri.jpg"/>
            <wp:cNvGraphicFramePr/>
            <a:graphic xmlns:a="http://schemas.openxmlformats.org/drawingml/2006/main">
              <a:graphicData uri="http://schemas.openxmlformats.org/drawingml/2006/picture">
                <pic:pic xmlns:pic="http://schemas.openxmlformats.org/drawingml/2006/picture">
                  <pic:nvPicPr>
                    <pic:cNvPr id="3074" name="Picture 8" descr="G:\RD6865887\EPI PIC\culture\porri.jpg"/>
                    <pic:cNvPicPr preferRelativeResize="0">
                      <a:picLocks noChangeArrowheads="1"/>
                    </pic:cNvPicPr>
                  </pic:nvPicPr>
                  <pic:blipFill>
                    <a:blip r:embed="rId21"/>
                    <a:srcRect t="10463" b="14958"/>
                    <a:stretch>
                      <a:fillRect/>
                    </a:stretch>
                  </pic:blipFill>
                  <pic:spPr bwMode="auto">
                    <a:xfrm>
                      <a:off x="0" y="0"/>
                      <a:ext cx="2101949" cy="2062398"/>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58B4B95F" wp14:editId="283844FC">
            <wp:extent cx="2150944" cy="2060812"/>
            <wp:effectExtent l="19050" t="0" r="1706" b="0"/>
            <wp:docPr id="16" name="Picture 16" descr="G:\RD6865887\EPI PIC\IMG_5541.JPG"/>
            <wp:cNvGraphicFramePr/>
            <a:graphic xmlns:a="http://schemas.openxmlformats.org/drawingml/2006/main">
              <a:graphicData uri="http://schemas.openxmlformats.org/drawingml/2006/picture">
                <pic:pic xmlns:pic="http://schemas.openxmlformats.org/drawingml/2006/picture">
                  <pic:nvPicPr>
                    <pic:cNvPr id="3075" name="Picture 9" descr="G:\RD6865887\EPI PIC\IMG_5541.JPG"/>
                    <pic:cNvPicPr preferRelativeResize="0">
                      <a:picLocks noChangeArrowheads="1"/>
                    </pic:cNvPicPr>
                  </pic:nvPicPr>
                  <pic:blipFill>
                    <a:blip r:embed="rId22"/>
                    <a:srcRect l="20441" t="12872" r="17081"/>
                    <a:stretch>
                      <a:fillRect/>
                    </a:stretch>
                  </pic:blipFill>
                  <pic:spPr bwMode="auto">
                    <a:xfrm>
                      <a:off x="0" y="0"/>
                      <a:ext cx="2150746" cy="2060622"/>
                    </a:xfrm>
                    <a:prstGeom prst="rect">
                      <a:avLst/>
                    </a:prstGeom>
                    <a:noFill/>
                    <a:ln w="9525">
                      <a:noFill/>
                      <a:miter lim="800000"/>
                      <a:headEnd/>
                      <a:tailEnd/>
                    </a:ln>
                  </pic:spPr>
                </pic:pic>
              </a:graphicData>
            </a:graphic>
          </wp:inline>
        </w:drawing>
      </w:r>
    </w:p>
    <w:p w14:paraId="298944A2" w14:textId="77777777" w:rsidR="0041744F" w:rsidRPr="003C6575" w:rsidRDefault="00D0106F" w:rsidP="00D0106F">
      <w:pPr>
        <w:jc w:val="center"/>
        <w:rPr>
          <w:rFonts w:ascii="Times New Roman" w:hAnsi="Times New Roman" w:cs="Times New Roman"/>
          <w:b/>
          <w:bCs/>
          <w:sz w:val="24"/>
          <w:szCs w:val="24"/>
        </w:rPr>
      </w:pPr>
      <w:r w:rsidRPr="003C6575">
        <w:rPr>
          <w:rFonts w:ascii="Times New Roman" w:hAnsi="Times New Roman" w:cs="Times New Roman"/>
          <w:b/>
          <w:bCs/>
          <w:sz w:val="24"/>
          <w:szCs w:val="24"/>
        </w:rPr>
        <w:t xml:space="preserve">Plate 2a. Pure Culture of </w:t>
      </w:r>
      <w:r w:rsidRPr="003C6575">
        <w:rPr>
          <w:rFonts w:ascii="Times New Roman" w:hAnsi="Times New Roman" w:cs="Times New Roman"/>
          <w:b/>
          <w:bCs/>
          <w:i/>
          <w:iCs/>
          <w:sz w:val="24"/>
          <w:szCs w:val="24"/>
        </w:rPr>
        <w:t xml:space="preserve">Alternaria </w:t>
      </w:r>
      <w:proofErr w:type="spellStart"/>
      <w:r w:rsidRPr="003C6575">
        <w:rPr>
          <w:rFonts w:ascii="Times New Roman" w:hAnsi="Times New Roman" w:cs="Times New Roman"/>
          <w:b/>
          <w:bCs/>
          <w:i/>
          <w:iCs/>
          <w:sz w:val="24"/>
          <w:szCs w:val="24"/>
        </w:rPr>
        <w:t>porri</w:t>
      </w:r>
      <w:proofErr w:type="spellEnd"/>
    </w:p>
    <w:p w14:paraId="121ABB4B" w14:textId="77777777" w:rsidR="0041744F" w:rsidRPr="003C6575" w:rsidRDefault="0041744F" w:rsidP="0041744F">
      <w:pPr>
        <w:jc w:val="center"/>
      </w:pPr>
      <w:r w:rsidRPr="003C6575">
        <w:rPr>
          <w:noProof/>
          <w:lang w:val="en-IN" w:eastAsia="en-IN"/>
        </w:rPr>
        <w:drawing>
          <wp:inline distT="0" distB="0" distL="0" distR="0" wp14:anchorId="11BB385D" wp14:editId="566DFFD5">
            <wp:extent cx="1541401" cy="1849272"/>
            <wp:effectExtent l="19050" t="0" r="1649" b="0"/>
            <wp:docPr id="18" name="Picture 18"/>
            <wp:cNvGraphicFramePr/>
            <a:graphic xmlns:a="http://schemas.openxmlformats.org/drawingml/2006/main">
              <a:graphicData uri="http://schemas.openxmlformats.org/drawingml/2006/picture">
                <pic:pic xmlns:pic="http://schemas.openxmlformats.org/drawingml/2006/picture">
                  <pic:nvPicPr>
                    <pic:cNvPr id="3080" name="Picture 10"/>
                    <pic:cNvPicPr preferRelativeResize="0">
                      <a:picLocks noChangeArrowheads="1"/>
                    </pic:cNvPicPr>
                  </pic:nvPicPr>
                  <pic:blipFill>
                    <a:blip r:embed="rId23"/>
                    <a:srcRect l="18904" t="53940" r="35417" b="8749"/>
                    <a:stretch>
                      <a:fillRect/>
                    </a:stretch>
                  </pic:blipFill>
                  <pic:spPr bwMode="auto">
                    <a:xfrm>
                      <a:off x="0" y="0"/>
                      <a:ext cx="1541358" cy="1849221"/>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54FC631F" wp14:editId="717386CF">
            <wp:extent cx="1536795" cy="1862919"/>
            <wp:effectExtent l="19050" t="0" r="6255" b="0"/>
            <wp:docPr id="19" name="Picture 19"/>
            <wp:cNvGraphicFramePr/>
            <a:graphic xmlns:a="http://schemas.openxmlformats.org/drawingml/2006/main">
              <a:graphicData uri="http://schemas.openxmlformats.org/drawingml/2006/picture">
                <pic:pic xmlns:pic="http://schemas.openxmlformats.org/drawingml/2006/picture">
                  <pic:nvPicPr>
                    <pic:cNvPr id="3083" name="Picture 11"/>
                    <pic:cNvPicPr preferRelativeResize="0">
                      <a:picLocks noChangeArrowheads="1"/>
                    </pic:cNvPicPr>
                  </pic:nvPicPr>
                  <pic:blipFill>
                    <a:blip r:embed="rId24"/>
                    <a:srcRect l="21954" r="44711" b="32906"/>
                    <a:stretch>
                      <a:fillRect/>
                    </a:stretch>
                  </pic:blipFill>
                  <pic:spPr bwMode="auto">
                    <a:xfrm>
                      <a:off x="0" y="0"/>
                      <a:ext cx="1536752" cy="1862867"/>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78079846" wp14:editId="5669B6FB">
            <wp:extent cx="1434437" cy="1849272"/>
            <wp:effectExtent l="19050" t="0" r="0" b="0"/>
            <wp:docPr id="20" name="Picture 20" descr="C:\Users\RISHIKA DANGI\Desktop\ap.jpg"/>
            <wp:cNvGraphicFramePr/>
            <a:graphic xmlns:a="http://schemas.openxmlformats.org/drawingml/2006/main">
              <a:graphicData uri="http://schemas.openxmlformats.org/drawingml/2006/picture">
                <pic:pic xmlns:pic="http://schemas.openxmlformats.org/drawingml/2006/picture">
                  <pic:nvPicPr>
                    <pic:cNvPr id="36878" name="Picture 14" descr="C:\Users\RISHIKA DANGI\Desktop\ap.jpg"/>
                    <pic:cNvPicPr preferRelativeResize="0">
                      <a:picLocks noChangeArrowheads="1"/>
                    </pic:cNvPicPr>
                  </pic:nvPicPr>
                  <pic:blipFill>
                    <a:blip r:embed="rId25" cstate="print">
                      <a:duotone>
                        <a:prstClr val="black"/>
                        <a:srgbClr val="FFCC66">
                          <a:tint val="45000"/>
                          <a:satMod val="400000"/>
                        </a:srgbClr>
                      </a:duotone>
                    </a:blip>
                    <a:srcRect/>
                    <a:stretch>
                      <a:fillRect/>
                    </a:stretch>
                  </pic:blipFill>
                  <pic:spPr bwMode="auto">
                    <a:xfrm>
                      <a:off x="0" y="0"/>
                      <a:ext cx="1435138" cy="1850176"/>
                    </a:xfrm>
                    <a:prstGeom prst="rect">
                      <a:avLst/>
                    </a:prstGeom>
                    <a:noFill/>
                  </pic:spPr>
                </pic:pic>
              </a:graphicData>
            </a:graphic>
          </wp:inline>
        </w:drawing>
      </w:r>
    </w:p>
    <w:p w14:paraId="268FE7D1" w14:textId="77777777" w:rsidR="00D0106F" w:rsidRPr="003C6575" w:rsidRDefault="007B473E" w:rsidP="0041744F">
      <w:pPr>
        <w:jc w:val="center"/>
        <w:rPr>
          <w:rFonts w:ascii="Times New Roman" w:hAnsi="Times New Roman" w:cs="Times New Roman"/>
          <w:b/>
          <w:bCs/>
          <w:sz w:val="24"/>
          <w:szCs w:val="24"/>
        </w:rPr>
      </w:pPr>
      <w:r w:rsidRPr="003C6575">
        <w:rPr>
          <w:rFonts w:ascii="Times New Roman" w:hAnsi="Times New Roman" w:cs="Times New Roman"/>
          <w:b/>
          <w:bCs/>
          <w:sz w:val="24"/>
          <w:szCs w:val="24"/>
        </w:rPr>
        <w:t>Fig</w:t>
      </w:r>
      <w:r w:rsidR="00D0106F" w:rsidRPr="003C6575">
        <w:rPr>
          <w:rFonts w:ascii="Times New Roman" w:hAnsi="Times New Roman" w:cs="Times New Roman"/>
          <w:b/>
          <w:bCs/>
          <w:sz w:val="24"/>
          <w:szCs w:val="24"/>
        </w:rPr>
        <w:t xml:space="preserve"> 2. Morphological characters of </w:t>
      </w:r>
      <w:r w:rsidR="00D0106F" w:rsidRPr="003C6575">
        <w:rPr>
          <w:rFonts w:ascii="Times New Roman" w:hAnsi="Times New Roman" w:cs="Times New Roman"/>
          <w:b/>
          <w:bCs/>
          <w:i/>
          <w:iCs/>
          <w:sz w:val="24"/>
          <w:szCs w:val="24"/>
        </w:rPr>
        <w:t xml:space="preserve">Alternaria </w:t>
      </w:r>
      <w:proofErr w:type="spellStart"/>
      <w:r w:rsidR="00D0106F" w:rsidRPr="003C6575">
        <w:rPr>
          <w:rFonts w:ascii="Times New Roman" w:hAnsi="Times New Roman" w:cs="Times New Roman"/>
          <w:b/>
          <w:bCs/>
          <w:i/>
          <w:iCs/>
          <w:sz w:val="24"/>
          <w:szCs w:val="24"/>
        </w:rPr>
        <w:t>porri</w:t>
      </w:r>
      <w:proofErr w:type="spellEnd"/>
    </w:p>
    <w:p w14:paraId="79BCFFE9" w14:textId="77777777" w:rsidR="0041744F" w:rsidRPr="003C6575" w:rsidRDefault="0041744F" w:rsidP="0041744F">
      <w:pPr>
        <w:jc w:val="center"/>
        <w:rPr>
          <w:b/>
        </w:rPr>
      </w:pPr>
    </w:p>
    <w:p w14:paraId="62B27651" w14:textId="77777777" w:rsidR="0041744F" w:rsidRPr="003C6575" w:rsidRDefault="0041744F" w:rsidP="0041744F">
      <w:pPr>
        <w:rPr>
          <w:rFonts w:ascii="Times New Roman" w:hAnsi="Times New Roman"/>
          <w:noProof/>
          <w:sz w:val="24"/>
          <w:szCs w:val="24"/>
        </w:rPr>
      </w:pPr>
    </w:p>
    <w:p w14:paraId="7371F82F" w14:textId="77777777" w:rsidR="00480893" w:rsidRPr="003C6575" w:rsidRDefault="00480893" w:rsidP="00480893">
      <w:pPr>
        <w:rPr>
          <w:rFonts w:ascii="Times New Roman" w:hAnsi="Times New Roman"/>
          <w:noProof/>
          <w:sz w:val="24"/>
          <w:szCs w:val="24"/>
        </w:rPr>
      </w:pP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309D9746" wp14:editId="28C114F9">
            <wp:extent cx="1745536" cy="1544128"/>
            <wp:effectExtent l="0" t="0" r="0" b="0"/>
            <wp:docPr id="124" name="Picture 42" descr="D:\MSC THESIS\PICS\IMG_20200810_11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SC THESIS\PICS\IMG_20200810_111749.jpg"/>
                    <pic:cNvPicPr>
                      <a:picLocks noChangeAspect="1" noChangeArrowheads="1"/>
                    </pic:cNvPicPr>
                  </pic:nvPicPr>
                  <pic:blipFill>
                    <a:blip r:embed="rId26"/>
                    <a:srcRect l="46893" t="44516" r="30969" b="32362"/>
                    <a:stretch>
                      <a:fillRect/>
                    </a:stretch>
                  </pic:blipFill>
                  <pic:spPr bwMode="auto">
                    <a:xfrm>
                      <a:off x="0" y="0"/>
                      <a:ext cx="1757539" cy="1554746"/>
                    </a:xfrm>
                    <a:prstGeom prst="rect">
                      <a:avLst/>
                    </a:prstGeom>
                    <a:noFill/>
                    <a:ln w="9525">
                      <a:noFill/>
                      <a:miter lim="800000"/>
                      <a:headEnd/>
                      <a:tailEnd/>
                    </a:ln>
                  </pic:spPr>
                </pic:pic>
              </a:graphicData>
            </a:graphic>
          </wp:inline>
        </w:drawing>
      </w: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124E654F" wp14:editId="64913ACC">
            <wp:extent cx="1742536" cy="1548759"/>
            <wp:effectExtent l="0" t="0" r="0" b="0"/>
            <wp:docPr id="125" name="Picture 43" descr="D:\MSC THESIS\PICS\IMG_20200810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SC THESIS\PICS\IMG_20200810_111902.jpg"/>
                    <pic:cNvPicPr>
                      <a:picLocks noChangeAspect="1" noChangeArrowheads="1"/>
                    </pic:cNvPicPr>
                  </pic:nvPicPr>
                  <pic:blipFill>
                    <a:blip r:embed="rId27"/>
                    <a:srcRect l="45081" t="45576" r="36102" b="27632"/>
                    <a:stretch>
                      <a:fillRect/>
                    </a:stretch>
                  </pic:blipFill>
                  <pic:spPr bwMode="auto">
                    <a:xfrm>
                      <a:off x="0" y="0"/>
                      <a:ext cx="1755834" cy="1560578"/>
                    </a:xfrm>
                    <a:prstGeom prst="rect">
                      <a:avLst/>
                    </a:prstGeom>
                    <a:noFill/>
                    <a:ln w="9525">
                      <a:noFill/>
                      <a:miter lim="800000"/>
                      <a:headEnd/>
                      <a:tailEnd/>
                    </a:ln>
                  </pic:spPr>
                </pic:pic>
              </a:graphicData>
            </a:graphic>
          </wp:inline>
        </w:drawing>
      </w: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32899FAB" wp14:editId="64BF2AC0">
            <wp:extent cx="1691444" cy="1549304"/>
            <wp:effectExtent l="0" t="0" r="0" b="0"/>
            <wp:docPr id="126" name="Picture 45" descr="D:\MSC THESIS\PICS\IMG_20200810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SC THESIS\PICS\IMG_20200810_112106.jpg"/>
                    <pic:cNvPicPr>
                      <a:picLocks noChangeAspect="1" noChangeArrowheads="1"/>
                    </pic:cNvPicPr>
                  </pic:nvPicPr>
                  <pic:blipFill>
                    <a:blip r:embed="rId28"/>
                    <a:srcRect l="48026" t="41843" r="24419" b="36391"/>
                    <a:stretch>
                      <a:fillRect/>
                    </a:stretch>
                  </pic:blipFill>
                  <pic:spPr bwMode="auto">
                    <a:xfrm>
                      <a:off x="0" y="0"/>
                      <a:ext cx="1710102" cy="1566394"/>
                    </a:xfrm>
                    <a:prstGeom prst="rect">
                      <a:avLst/>
                    </a:prstGeom>
                    <a:noFill/>
                    <a:ln w="9525">
                      <a:noFill/>
                      <a:miter lim="800000"/>
                      <a:headEnd/>
                      <a:tailEnd/>
                    </a:ln>
                  </pic:spPr>
                </pic:pic>
              </a:graphicData>
            </a:graphic>
          </wp:inline>
        </w:drawing>
      </w:r>
    </w:p>
    <w:p w14:paraId="764B1F74" w14:textId="77777777" w:rsidR="00480893" w:rsidRPr="003C6575" w:rsidRDefault="00480893" w:rsidP="00480893">
      <w:pPr>
        <w:pStyle w:val="ListParagraph"/>
        <w:numPr>
          <w:ilvl w:val="0"/>
          <w:numId w:val="2"/>
        </w:numPr>
        <w:rPr>
          <w:rFonts w:ascii="Times New Roman" w:hAnsi="Times New Roman"/>
          <w:noProof/>
          <w:sz w:val="24"/>
          <w:szCs w:val="24"/>
        </w:rPr>
      </w:pPr>
      <w:r w:rsidRPr="003C6575">
        <w:rPr>
          <w:rFonts w:ascii="Times New Roman" w:hAnsi="Times New Roman"/>
          <w:noProof/>
          <w:sz w:val="24"/>
          <w:szCs w:val="24"/>
        </w:rPr>
        <w:t>Bulbs treated with                 b. Bulbs treated with                c. Bulbs treated with</w:t>
      </w:r>
    </w:p>
    <w:p w14:paraId="3B029310" w14:textId="77777777" w:rsidR="0041744F" w:rsidRPr="003C6575" w:rsidRDefault="0041744F" w:rsidP="00480893">
      <w:pPr>
        <w:pStyle w:val="ListParagraph"/>
        <w:rPr>
          <w:rFonts w:ascii="Times New Roman" w:hAnsi="Times New Roman"/>
          <w:noProof/>
          <w:sz w:val="24"/>
          <w:szCs w:val="24"/>
        </w:rPr>
      </w:pPr>
      <w:r w:rsidRPr="003C6575">
        <w:rPr>
          <w:rFonts w:ascii="Times New Roman" w:hAnsi="Times New Roman"/>
          <w:noProof/>
          <w:sz w:val="24"/>
          <w:szCs w:val="24"/>
        </w:rPr>
        <w:t xml:space="preserve">Potassium hydroxide               Potassium hydroxide        </w:t>
      </w:r>
      <w:r w:rsidR="00480893" w:rsidRPr="003C6575">
        <w:rPr>
          <w:rFonts w:ascii="Times New Roman" w:hAnsi="Times New Roman"/>
          <w:noProof/>
          <w:sz w:val="24"/>
          <w:szCs w:val="24"/>
        </w:rPr>
        <w:t xml:space="preserve">          </w:t>
      </w:r>
      <w:r w:rsidRPr="003C6575">
        <w:rPr>
          <w:rFonts w:ascii="Times New Roman" w:hAnsi="Times New Roman"/>
          <w:noProof/>
          <w:sz w:val="24"/>
          <w:szCs w:val="24"/>
        </w:rPr>
        <w:t>Potassium dihydrogen</w:t>
      </w:r>
      <w:r w:rsidR="009A5BC0" w:rsidRPr="003C6575">
        <w:rPr>
          <w:rFonts w:ascii="Times New Roman" w:hAnsi="Times New Roman"/>
          <w:noProof/>
          <w:sz w:val="24"/>
          <w:szCs w:val="24"/>
        </w:rPr>
        <w:t xml:space="preserve"> </w:t>
      </w:r>
      <w:r w:rsidRPr="003C6575">
        <w:rPr>
          <w:rFonts w:ascii="Times New Roman" w:hAnsi="Times New Roman"/>
          <w:noProof/>
          <w:sz w:val="24"/>
          <w:szCs w:val="24"/>
        </w:rPr>
        <w:t>phosphate</w:t>
      </w:r>
    </w:p>
    <w:p w14:paraId="6CD09245" w14:textId="77777777" w:rsidR="0041744F" w:rsidRPr="003C6575" w:rsidRDefault="0041744F" w:rsidP="0041744F">
      <w:pPr>
        <w:spacing w:after="0"/>
        <w:rPr>
          <w:rFonts w:ascii="Times New Roman" w:hAnsi="Times New Roman"/>
          <w:noProof/>
          <w:sz w:val="24"/>
          <w:szCs w:val="24"/>
        </w:rPr>
      </w:pPr>
      <w:r w:rsidRPr="003C6575">
        <w:rPr>
          <w:rFonts w:ascii="Times New Roman" w:hAnsi="Times New Roman"/>
          <w:noProof/>
          <w:sz w:val="24"/>
          <w:szCs w:val="24"/>
        </w:rPr>
        <w:t xml:space="preserve">                 (7</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r w:rsidRPr="003C6575">
        <w:rPr>
          <w:rFonts w:ascii="Times New Roman" w:hAnsi="Times New Roman"/>
          <w:noProof/>
          <w:sz w:val="24"/>
          <w:szCs w:val="24"/>
        </w:rPr>
        <w:tab/>
      </w:r>
      <w:r w:rsidRPr="003C6575">
        <w:rPr>
          <w:rFonts w:ascii="Times New Roman" w:hAnsi="Times New Roman"/>
          <w:noProof/>
          <w:sz w:val="24"/>
          <w:szCs w:val="24"/>
        </w:rPr>
        <w:tab/>
      </w:r>
      <w:r w:rsidRPr="003C6575">
        <w:rPr>
          <w:rFonts w:ascii="Times New Roman" w:hAnsi="Times New Roman"/>
          <w:noProof/>
          <w:sz w:val="24"/>
          <w:szCs w:val="24"/>
        </w:rPr>
        <w:tab/>
      </w:r>
      <w:r w:rsidR="00480893" w:rsidRPr="003C6575">
        <w:rPr>
          <w:rFonts w:ascii="Times New Roman" w:hAnsi="Times New Roman"/>
          <w:noProof/>
          <w:sz w:val="24"/>
          <w:szCs w:val="24"/>
        </w:rPr>
        <w:t xml:space="preserve">           </w:t>
      </w:r>
      <w:r w:rsidRPr="003C6575">
        <w:rPr>
          <w:rFonts w:ascii="Times New Roman" w:hAnsi="Times New Roman"/>
          <w:noProof/>
          <w:sz w:val="24"/>
          <w:szCs w:val="24"/>
        </w:rPr>
        <w:t>(14</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r w:rsidR="00480893" w:rsidRPr="003C6575">
        <w:rPr>
          <w:rFonts w:ascii="Times New Roman" w:hAnsi="Times New Roman"/>
          <w:noProof/>
          <w:sz w:val="24"/>
          <w:szCs w:val="24"/>
        </w:rPr>
        <w:t xml:space="preserve">             </w:t>
      </w:r>
      <w:r w:rsidRPr="003C6575">
        <w:rPr>
          <w:rFonts w:ascii="Times New Roman" w:hAnsi="Times New Roman"/>
          <w:noProof/>
          <w:sz w:val="24"/>
          <w:szCs w:val="24"/>
        </w:rPr>
        <w:t>(7</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p>
    <w:p w14:paraId="18884985" w14:textId="77777777" w:rsidR="0041744F" w:rsidRPr="003C6575" w:rsidRDefault="0041744F" w:rsidP="0041744F">
      <w:pPr>
        <w:ind w:left="360"/>
        <w:rPr>
          <w:rFonts w:ascii="Times New Roman" w:hAnsi="Times New Roman"/>
          <w:noProof/>
          <w:sz w:val="24"/>
          <w:szCs w:val="24"/>
        </w:rPr>
      </w:pPr>
    </w:p>
    <w:p w14:paraId="3F792EE2" w14:textId="77777777" w:rsidR="0041744F" w:rsidRPr="003C6575" w:rsidRDefault="0041744F" w:rsidP="0041744F">
      <w:pPr>
        <w:ind w:left="360"/>
        <w:rPr>
          <w:rFonts w:ascii="Times New Roman" w:hAnsi="Times New Roman"/>
          <w:noProof/>
          <w:sz w:val="24"/>
          <w:szCs w:val="24"/>
        </w:rPr>
      </w:pPr>
    </w:p>
    <w:p w14:paraId="27087D74" w14:textId="77777777" w:rsidR="0041744F" w:rsidRPr="003C6575" w:rsidRDefault="0041744F" w:rsidP="0041744F">
      <w:pPr>
        <w:rPr>
          <w:rFonts w:ascii="Times New Roman" w:hAnsi="Times New Roman"/>
          <w:noProof/>
          <w:sz w:val="24"/>
          <w:szCs w:val="24"/>
        </w:rPr>
      </w:pPr>
      <w:r w:rsidRPr="003C6575">
        <w:rPr>
          <w:rFonts w:ascii="Times New Roman" w:hAnsi="Times New Roman"/>
          <w:noProof/>
          <w:sz w:val="24"/>
          <w:szCs w:val="24"/>
          <w:lang w:val="en-IN" w:eastAsia="en-IN"/>
        </w:rPr>
        <w:drawing>
          <wp:inline distT="0" distB="0" distL="0" distR="0" wp14:anchorId="14D7FA78" wp14:editId="3CB08497">
            <wp:extent cx="1956385" cy="1863090"/>
            <wp:effectExtent l="0" t="0" r="0" b="0"/>
            <wp:docPr id="127" name="Picture 37" descr="D:\MSC THESIS\PICS\IMG_20200810_1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SC THESIS\PICS\IMG_20200810_112402.jpg"/>
                    <pic:cNvPicPr>
                      <a:picLocks noChangeAspect="1" noChangeArrowheads="1"/>
                    </pic:cNvPicPr>
                  </pic:nvPicPr>
                  <pic:blipFill rotWithShape="1">
                    <a:blip r:embed="rId29"/>
                    <a:srcRect l="46574" t="42789" r="24561" b="16515"/>
                    <a:stretch/>
                  </pic:blipFill>
                  <pic:spPr bwMode="auto">
                    <a:xfrm>
                      <a:off x="0" y="0"/>
                      <a:ext cx="2046993" cy="1949377"/>
                    </a:xfrm>
                    <a:prstGeom prst="rect">
                      <a:avLst/>
                    </a:prstGeom>
                    <a:noFill/>
                    <a:ln>
                      <a:noFill/>
                    </a:ln>
                    <a:extLst>
                      <a:ext uri="{53640926-AAD7-44D8-BBD7-CCE9431645EC}">
                        <a14:shadowObscured xmlns:a14="http://schemas.microsoft.com/office/drawing/2010/main"/>
                      </a:ext>
                    </a:extLst>
                  </pic:spPr>
                </pic:pic>
              </a:graphicData>
            </a:graphic>
          </wp:inline>
        </w:drawing>
      </w:r>
      <w:r w:rsidR="00480893" w:rsidRPr="003C6575">
        <w:rPr>
          <w:rFonts w:ascii="Times New Roman" w:hAnsi="Times New Roman"/>
          <w:noProof/>
          <w:sz w:val="24"/>
          <w:szCs w:val="24"/>
          <w:lang w:val="en-IN" w:eastAsia="en-IN"/>
        </w:rPr>
        <w:t xml:space="preserve">                                                   </w:t>
      </w:r>
      <w:r w:rsidRPr="003C6575">
        <w:rPr>
          <w:rFonts w:ascii="Times New Roman" w:hAnsi="Times New Roman"/>
          <w:noProof/>
          <w:sz w:val="24"/>
          <w:szCs w:val="24"/>
          <w:lang w:val="en-IN" w:eastAsia="en-IN"/>
        </w:rPr>
        <w:drawing>
          <wp:inline distT="0" distB="0" distL="0" distR="0" wp14:anchorId="5ADB7B22" wp14:editId="310F9EDE">
            <wp:extent cx="1949570" cy="1880870"/>
            <wp:effectExtent l="0" t="0" r="0" b="0"/>
            <wp:docPr id="128" name="Picture 46" descr="D:\MSC THESIS\PICS\IMG_20200317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SC THESIS\PICS\IMG_20200317_122408.jpg"/>
                    <pic:cNvPicPr>
                      <a:picLocks noChangeAspect="1" noChangeArrowheads="1"/>
                    </pic:cNvPicPr>
                  </pic:nvPicPr>
                  <pic:blipFill rotWithShape="1">
                    <a:blip r:embed="rId30"/>
                    <a:srcRect l="75527" t="60917" r="3367" b="9108"/>
                    <a:stretch/>
                  </pic:blipFill>
                  <pic:spPr bwMode="auto">
                    <a:xfrm>
                      <a:off x="0" y="0"/>
                      <a:ext cx="1994873" cy="1924577"/>
                    </a:xfrm>
                    <a:prstGeom prst="rect">
                      <a:avLst/>
                    </a:prstGeom>
                    <a:noFill/>
                    <a:ln>
                      <a:noFill/>
                    </a:ln>
                    <a:extLst>
                      <a:ext uri="{53640926-AAD7-44D8-BBD7-CCE9431645EC}">
                        <a14:shadowObscured xmlns:a14="http://schemas.microsoft.com/office/drawing/2010/main"/>
                      </a:ext>
                    </a:extLst>
                  </pic:spPr>
                </pic:pic>
              </a:graphicData>
            </a:graphic>
          </wp:inline>
        </w:drawing>
      </w:r>
    </w:p>
    <w:p w14:paraId="0BC18D75" w14:textId="77777777" w:rsidR="0041744F" w:rsidRPr="003C6575" w:rsidRDefault="00480893" w:rsidP="00480893">
      <w:pPr>
        <w:spacing w:after="0"/>
        <w:rPr>
          <w:rFonts w:ascii="Times New Roman" w:hAnsi="Times New Roman"/>
          <w:noProof/>
          <w:sz w:val="24"/>
          <w:szCs w:val="24"/>
        </w:rPr>
      </w:pPr>
      <w:r w:rsidRPr="003C6575">
        <w:rPr>
          <w:rFonts w:ascii="Times New Roman" w:hAnsi="Times New Roman"/>
          <w:noProof/>
          <w:sz w:val="24"/>
          <w:szCs w:val="24"/>
        </w:rPr>
        <w:t xml:space="preserve">d. Bulbs treated with </w:t>
      </w:r>
      <w:r w:rsidR="0041744F" w:rsidRPr="003C6575">
        <w:rPr>
          <w:rFonts w:ascii="Times New Roman" w:hAnsi="Times New Roman"/>
          <w:noProof/>
          <w:sz w:val="24"/>
          <w:szCs w:val="24"/>
        </w:rPr>
        <w:t>Potassium dihydrogen phosphate</w:t>
      </w:r>
      <w:r w:rsidR="0041744F" w:rsidRPr="003C6575">
        <w:rPr>
          <w:rFonts w:ascii="Times New Roman" w:hAnsi="Times New Roman"/>
          <w:sz w:val="24"/>
          <w:szCs w:val="24"/>
        </w:rPr>
        <w:tab/>
      </w:r>
      <w:r w:rsidR="0041744F" w:rsidRPr="003C6575">
        <w:rPr>
          <w:rFonts w:ascii="Times New Roman" w:hAnsi="Times New Roman"/>
          <w:sz w:val="24"/>
          <w:szCs w:val="24"/>
        </w:rPr>
        <w:tab/>
      </w:r>
      <w:r w:rsidRPr="003C6575">
        <w:rPr>
          <w:rFonts w:ascii="Times New Roman" w:hAnsi="Times New Roman"/>
          <w:sz w:val="24"/>
          <w:szCs w:val="24"/>
        </w:rPr>
        <w:t xml:space="preserve">              </w:t>
      </w:r>
      <w:r w:rsidR="0041744F" w:rsidRPr="003C6575">
        <w:rPr>
          <w:rFonts w:ascii="Times New Roman" w:hAnsi="Times New Roman"/>
          <w:sz w:val="24"/>
          <w:szCs w:val="24"/>
        </w:rPr>
        <w:t>Control</w:t>
      </w:r>
    </w:p>
    <w:p w14:paraId="1B5C6B77" w14:textId="77777777" w:rsidR="0041744F" w:rsidRPr="003C6575" w:rsidRDefault="0041744F" w:rsidP="0041744F">
      <w:pPr>
        <w:spacing w:after="0"/>
        <w:rPr>
          <w:rFonts w:ascii="Times New Roman" w:hAnsi="Times New Roman"/>
          <w:sz w:val="24"/>
          <w:szCs w:val="24"/>
        </w:rPr>
      </w:pPr>
      <w:r w:rsidRPr="003C6575">
        <w:rPr>
          <w:rFonts w:ascii="Times New Roman" w:hAnsi="Times New Roman"/>
          <w:sz w:val="24"/>
          <w:szCs w:val="24"/>
        </w:rPr>
        <w:t>(14</w:t>
      </w:r>
      <w:r w:rsidRPr="003C6575">
        <w:rPr>
          <w:rFonts w:ascii="Times New Roman" w:hAnsi="Times New Roman"/>
          <w:sz w:val="24"/>
          <w:szCs w:val="24"/>
          <w:vertAlign w:val="superscript"/>
        </w:rPr>
        <w:t>th</w:t>
      </w:r>
      <w:r w:rsidRPr="003C6575">
        <w:rPr>
          <w:rFonts w:ascii="Times New Roman" w:hAnsi="Times New Roman"/>
          <w:noProof/>
          <w:sz w:val="24"/>
          <w:szCs w:val="24"/>
        </w:rPr>
        <w:t>DAI</w:t>
      </w:r>
      <w:r w:rsidRPr="003C6575">
        <w:rPr>
          <w:rFonts w:ascii="Times New Roman" w:hAnsi="Times New Roman"/>
          <w:sz w:val="24"/>
          <w:szCs w:val="24"/>
        </w:rPr>
        <w:t xml:space="preserve">)                         </w:t>
      </w:r>
    </w:p>
    <w:p w14:paraId="43938348" w14:textId="77777777" w:rsidR="0041744F" w:rsidRPr="003C6575" w:rsidRDefault="0041744F" w:rsidP="0041744F">
      <w:pPr>
        <w:rPr>
          <w:rFonts w:ascii="Times New Roman" w:hAnsi="Times New Roman"/>
          <w:noProof/>
          <w:sz w:val="24"/>
          <w:szCs w:val="24"/>
        </w:rPr>
      </w:pPr>
    </w:p>
    <w:p w14:paraId="0D202CD6" w14:textId="77777777" w:rsidR="0041744F" w:rsidRPr="003C6575" w:rsidRDefault="007B473E" w:rsidP="0041744F">
      <w:pPr>
        <w:spacing w:after="0"/>
        <w:jc w:val="center"/>
        <w:rPr>
          <w:rFonts w:ascii="Times New Roman" w:hAnsi="Times New Roman"/>
          <w:b/>
          <w:sz w:val="24"/>
          <w:szCs w:val="24"/>
        </w:rPr>
      </w:pPr>
      <w:r w:rsidRPr="003C6575">
        <w:rPr>
          <w:rFonts w:ascii="Times New Roman" w:hAnsi="Times New Roman"/>
          <w:b/>
          <w:sz w:val="24"/>
          <w:szCs w:val="24"/>
        </w:rPr>
        <w:t xml:space="preserve">Fig </w:t>
      </w:r>
      <w:r w:rsidR="0041744F" w:rsidRPr="003C6575">
        <w:rPr>
          <w:rFonts w:ascii="Times New Roman" w:hAnsi="Times New Roman"/>
          <w:b/>
          <w:sz w:val="24"/>
          <w:szCs w:val="24"/>
        </w:rPr>
        <w:t>3. Effect of foliar sprays of abiotic inducers for the management of</w:t>
      </w:r>
    </w:p>
    <w:p w14:paraId="2664D2C1" w14:textId="77777777" w:rsidR="0041744F" w:rsidRPr="00B00AE5" w:rsidRDefault="0041744F" w:rsidP="0041744F">
      <w:pPr>
        <w:spacing w:after="0"/>
        <w:jc w:val="center"/>
        <w:rPr>
          <w:rFonts w:ascii="Times New Roman" w:hAnsi="Times New Roman"/>
          <w:b/>
          <w:sz w:val="24"/>
          <w:szCs w:val="24"/>
        </w:rPr>
      </w:pPr>
      <w:r w:rsidRPr="003C6575">
        <w:rPr>
          <w:rFonts w:ascii="Times New Roman" w:hAnsi="Times New Roman"/>
          <w:b/>
          <w:sz w:val="24"/>
          <w:szCs w:val="24"/>
        </w:rPr>
        <w:t xml:space="preserve">black </w:t>
      </w:r>
      <w:proofErr w:type="spellStart"/>
      <w:r w:rsidRPr="003C6575">
        <w:rPr>
          <w:rFonts w:ascii="Times New Roman" w:hAnsi="Times New Roman"/>
          <w:b/>
          <w:sz w:val="24"/>
          <w:szCs w:val="24"/>
        </w:rPr>
        <w:t>mould</w:t>
      </w:r>
      <w:proofErr w:type="spellEnd"/>
      <w:r w:rsidRPr="003C6575">
        <w:rPr>
          <w:rFonts w:ascii="Times New Roman" w:hAnsi="Times New Roman"/>
          <w:b/>
          <w:sz w:val="24"/>
          <w:szCs w:val="24"/>
        </w:rPr>
        <w:t xml:space="preserve"> of garlic</w:t>
      </w:r>
    </w:p>
    <w:p w14:paraId="04F5F4C2" w14:textId="77777777" w:rsidR="0041744F" w:rsidRDefault="0041744F" w:rsidP="00E422F5">
      <w:pPr>
        <w:spacing w:after="0" w:line="360" w:lineRule="auto"/>
        <w:jc w:val="both"/>
        <w:rPr>
          <w:rFonts w:ascii="Times New Roman" w:hAnsi="Times New Roman" w:cs="Times New Roman"/>
          <w:sz w:val="24"/>
          <w:szCs w:val="24"/>
        </w:rPr>
      </w:pPr>
    </w:p>
    <w:p w14:paraId="6ABB6441" w14:textId="77777777" w:rsidR="0041744F" w:rsidRDefault="0041744F" w:rsidP="00E422F5">
      <w:pPr>
        <w:spacing w:after="0" w:line="360" w:lineRule="auto"/>
        <w:jc w:val="both"/>
        <w:rPr>
          <w:rFonts w:ascii="Times New Roman" w:hAnsi="Times New Roman" w:cs="Times New Roman"/>
          <w:sz w:val="24"/>
          <w:szCs w:val="24"/>
        </w:rPr>
      </w:pPr>
    </w:p>
    <w:p w14:paraId="32021124" w14:textId="77777777" w:rsidR="0041744F" w:rsidRDefault="0041744F" w:rsidP="00E422F5">
      <w:pPr>
        <w:spacing w:after="0" w:line="360" w:lineRule="auto"/>
        <w:jc w:val="both"/>
        <w:rPr>
          <w:rFonts w:ascii="Times New Roman" w:hAnsi="Times New Roman" w:cs="Times New Roman"/>
          <w:sz w:val="24"/>
          <w:szCs w:val="24"/>
        </w:rPr>
      </w:pPr>
    </w:p>
    <w:p w14:paraId="145871C4" w14:textId="77777777" w:rsidR="0041744F" w:rsidRDefault="0041744F" w:rsidP="00E422F5">
      <w:pPr>
        <w:spacing w:after="0" w:line="360" w:lineRule="auto"/>
        <w:jc w:val="both"/>
        <w:rPr>
          <w:rFonts w:ascii="Times New Roman" w:hAnsi="Times New Roman" w:cs="Times New Roman"/>
          <w:sz w:val="24"/>
          <w:szCs w:val="24"/>
        </w:rPr>
      </w:pPr>
    </w:p>
    <w:p w14:paraId="20111DF5" w14:textId="77777777" w:rsidR="00A009D5" w:rsidRPr="007B0544" w:rsidRDefault="00A009D5" w:rsidP="007B0544">
      <w:pPr>
        <w:spacing w:after="0" w:line="360" w:lineRule="auto"/>
        <w:jc w:val="both"/>
        <w:rPr>
          <w:rFonts w:ascii="Times New Roman" w:hAnsi="Times New Roman" w:cs="Times New Roman"/>
          <w:sz w:val="24"/>
          <w:szCs w:val="24"/>
        </w:rPr>
      </w:pPr>
    </w:p>
    <w:sectPr w:rsidR="00A009D5" w:rsidRPr="007B0544" w:rsidSect="003C7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B32E6" w14:textId="77777777" w:rsidR="00D90C3D" w:rsidRDefault="00D90C3D" w:rsidP="00FE7545">
      <w:pPr>
        <w:spacing w:after="0" w:line="240" w:lineRule="auto"/>
      </w:pPr>
      <w:r>
        <w:separator/>
      </w:r>
    </w:p>
  </w:endnote>
  <w:endnote w:type="continuationSeparator" w:id="0">
    <w:p w14:paraId="3E80EE06" w14:textId="77777777" w:rsidR="00D90C3D" w:rsidRDefault="00D90C3D" w:rsidP="00FE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582A" w14:textId="77777777" w:rsidR="00FE7545" w:rsidRDefault="00FE7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7644" w14:textId="77777777" w:rsidR="00FE7545" w:rsidRDefault="00FE75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AFE7" w14:textId="77777777" w:rsidR="00FE7545" w:rsidRDefault="00FE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01544" w14:textId="77777777" w:rsidR="00D90C3D" w:rsidRDefault="00D90C3D" w:rsidP="00FE7545">
      <w:pPr>
        <w:spacing w:after="0" w:line="240" w:lineRule="auto"/>
      </w:pPr>
      <w:r>
        <w:separator/>
      </w:r>
    </w:p>
  </w:footnote>
  <w:footnote w:type="continuationSeparator" w:id="0">
    <w:p w14:paraId="368ED4A2" w14:textId="77777777" w:rsidR="00D90C3D" w:rsidRDefault="00D90C3D" w:rsidP="00FE7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1C1D" w14:textId="0108DC3F" w:rsidR="00FE7545" w:rsidRDefault="00FE7545">
    <w:pPr>
      <w:pStyle w:val="Header"/>
    </w:pPr>
    <w:r>
      <w:rPr>
        <w:noProof/>
      </w:rPr>
      <w:pict w14:anchorId="03E84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8F51E" w14:textId="33CF1807" w:rsidR="00FE7545" w:rsidRDefault="00FE7545">
    <w:pPr>
      <w:pStyle w:val="Header"/>
    </w:pPr>
    <w:r>
      <w:rPr>
        <w:noProof/>
      </w:rPr>
      <w:pict w14:anchorId="2968C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E2C9" w14:textId="69AD43DB" w:rsidR="00FE7545" w:rsidRDefault="00FE7545">
    <w:pPr>
      <w:pStyle w:val="Header"/>
    </w:pPr>
    <w:r>
      <w:rPr>
        <w:noProof/>
      </w:rPr>
      <w:pict w14:anchorId="7EC51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F771D"/>
    <w:multiLevelType w:val="hybridMultilevel"/>
    <w:tmpl w:val="8202EB7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2D10302"/>
    <w:multiLevelType w:val="hybridMultilevel"/>
    <w:tmpl w:val="81C6EDE2"/>
    <w:lvl w:ilvl="0" w:tplc="3C6C67D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36B9"/>
    <w:rsid w:val="000166B5"/>
    <w:rsid w:val="000541F7"/>
    <w:rsid w:val="00074C48"/>
    <w:rsid w:val="00082B05"/>
    <w:rsid w:val="00093899"/>
    <w:rsid w:val="000B0677"/>
    <w:rsid w:val="000B3FE6"/>
    <w:rsid w:val="000E38E7"/>
    <w:rsid w:val="000F1EEB"/>
    <w:rsid w:val="00104E1A"/>
    <w:rsid w:val="0011739C"/>
    <w:rsid w:val="001263B8"/>
    <w:rsid w:val="00150480"/>
    <w:rsid w:val="00150DFC"/>
    <w:rsid w:val="001553C4"/>
    <w:rsid w:val="0016270A"/>
    <w:rsid w:val="001917B9"/>
    <w:rsid w:val="001A5129"/>
    <w:rsid w:val="001B11ED"/>
    <w:rsid w:val="001B2DF0"/>
    <w:rsid w:val="001B6881"/>
    <w:rsid w:val="001C3020"/>
    <w:rsid w:val="001D1222"/>
    <w:rsid w:val="001D4C28"/>
    <w:rsid w:val="001F04EA"/>
    <w:rsid w:val="00211C9E"/>
    <w:rsid w:val="00215D95"/>
    <w:rsid w:val="002216A1"/>
    <w:rsid w:val="00237942"/>
    <w:rsid w:val="0024224E"/>
    <w:rsid w:val="002462DE"/>
    <w:rsid w:val="00253CEA"/>
    <w:rsid w:val="002617BA"/>
    <w:rsid w:val="00262AF0"/>
    <w:rsid w:val="002636B9"/>
    <w:rsid w:val="00276A68"/>
    <w:rsid w:val="00292E2E"/>
    <w:rsid w:val="002A0742"/>
    <w:rsid w:val="002A7F54"/>
    <w:rsid w:val="002C4588"/>
    <w:rsid w:val="002D53A2"/>
    <w:rsid w:val="002E6501"/>
    <w:rsid w:val="0032114A"/>
    <w:rsid w:val="00321F11"/>
    <w:rsid w:val="003252DE"/>
    <w:rsid w:val="003551C6"/>
    <w:rsid w:val="003573CA"/>
    <w:rsid w:val="003666A8"/>
    <w:rsid w:val="00386178"/>
    <w:rsid w:val="00387170"/>
    <w:rsid w:val="00387661"/>
    <w:rsid w:val="00396549"/>
    <w:rsid w:val="003B2DD4"/>
    <w:rsid w:val="003C4B5B"/>
    <w:rsid w:val="003C6575"/>
    <w:rsid w:val="003C765B"/>
    <w:rsid w:val="003E368A"/>
    <w:rsid w:val="00401069"/>
    <w:rsid w:val="00416523"/>
    <w:rsid w:val="0041744F"/>
    <w:rsid w:val="004213CD"/>
    <w:rsid w:val="004310A9"/>
    <w:rsid w:val="00435523"/>
    <w:rsid w:val="00440DFA"/>
    <w:rsid w:val="00445FDE"/>
    <w:rsid w:val="004704F8"/>
    <w:rsid w:val="00470AA6"/>
    <w:rsid w:val="004762CD"/>
    <w:rsid w:val="00480893"/>
    <w:rsid w:val="00493D5C"/>
    <w:rsid w:val="0049573E"/>
    <w:rsid w:val="004978AD"/>
    <w:rsid w:val="004A0918"/>
    <w:rsid w:val="004B5032"/>
    <w:rsid w:val="004B55CD"/>
    <w:rsid w:val="004D106C"/>
    <w:rsid w:val="004E0A18"/>
    <w:rsid w:val="004E2B5F"/>
    <w:rsid w:val="004E3FAF"/>
    <w:rsid w:val="004E6D02"/>
    <w:rsid w:val="004F2900"/>
    <w:rsid w:val="005000A2"/>
    <w:rsid w:val="005049DB"/>
    <w:rsid w:val="00511C5A"/>
    <w:rsid w:val="00535B8A"/>
    <w:rsid w:val="00541C08"/>
    <w:rsid w:val="00554500"/>
    <w:rsid w:val="00556541"/>
    <w:rsid w:val="005777ED"/>
    <w:rsid w:val="00587558"/>
    <w:rsid w:val="00595140"/>
    <w:rsid w:val="005A612A"/>
    <w:rsid w:val="005C47FA"/>
    <w:rsid w:val="005D5F3F"/>
    <w:rsid w:val="005D6390"/>
    <w:rsid w:val="00606FD3"/>
    <w:rsid w:val="00617BD4"/>
    <w:rsid w:val="006203EC"/>
    <w:rsid w:val="0066613B"/>
    <w:rsid w:val="00697C2D"/>
    <w:rsid w:val="006C3F45"/>
    <w:rsid w:val="006C790D"/>
    <w:rsid w:val="006F1DB9"/>
    <w:rsid w:val="006F7605"/>
    <w:rsid w:val="00716B22"/>
    <w:rsid w:val="0072073A"/>
    <w:rsid w:val="007368EE"/>
    <w:rsid w:val="007403E6"/>
    <w:rsid w:val="00744F37"/>
    <w:rsid w:val="00746DED"/>
    <w:rsid w:val="00756234"/>
    <w:rsid w:val="007601B1"/>
    <w:rsid w:val="00763CDD"/>
    <w:rsid w:val="007762FB"/>
    <w:rsid w:val="00796D97"/>
    <w:rsid w:val="007A530D"/>
    <w:rsid w:val="007B0544"/>
    <w:rsid w:val="007B473E"/>
    <w:rsid w:val="007B5EC5"/>
    <w:rsid w:val="007B6BCB"/>
    <w:rsid w:val="00811D0C"/>
    <w:rsid w:val="00812422"/>
    <w:rsid w:val="008241B8"/>
    <w:rsid w:val="0083353F"/>
    <w:rsid w:val="00845668"/>
    <w:rsid w:val="008525CE"/>
    <w:rsid w:val="00853389"/>
    <w:rsid w:val="00881E60"/>
    <w:rsid w:val="00885FB1"/>
    <w:rsid w:val="008A6292"/>
    <w:rsid w:val="008A62DA"/>
    <w:rsid w:val="008C124F"/>
    <w:rsid w:val="008D0AF8"/>
    <w:rsid w:val="008E65E8"/>
    <w:rsid w:val="009000EB"/>
    <w:rsid w:val="00902D55"/>
    <w:rsid w:val="009201BB"/>
    <w:rsid w:val="00926B6A"/>
    <w:rsid w:val="00930F2A"/>
    <w:rsid w:val="0093201E"/>
    <w:rsid w:val="00932B57"/>
    <w:rsid w:val="009369C9"/>
    <w:rsid w:val="00972B11"/>
    <w:rsid w:val="00985609"/>
    <w:rsid w:val="009856A5"/>
    <w:rsid w:val="009947EE"/>
    <w:rsid w:val="009A50E0"/>
    <w:rsid w:val="009A5BC0"/>
    <w:rsid w:val="009C35E6"/>
    <w:rsid w:val="009D1E40"/>
    <w:rsid w:val="009D3008"/>
    <w:rsid w:val="009D5D83"/>
    <w:rsid w:val="009F6FD9"/>
    <w:rsid w:val="00A009D5"/>
    <w:rsid w:val="00A277A8"/>
    <w:rsid w:val="00A35245"/>
    <w:rsid w:val="00A42BF4"/>
    <w:rsid w:val="00A670E8"/>
    <w:rsid w:val="00A67DCA"/>
    <w:rsid w:val="00A93072"/>
    <w:rsid w:val="00AA00CF"/>
    <w:rsid w:val="00AA27C2"/>
    <w:rsid w:val="00AB6F0F"/>
    <w:rsid w:val="00AE701D"/>
    <w:rsid w:val="00AF669B"/>
    <w:rsid w:val="00B07EC2"/>
    <w:rsid w:val="00B13D04"/>
    <w:rsid w:val="00B2401C"/>
    <w:rsid w:val="00B32FC6"/>
    <w:rsid w:val="00B51E94"/>
    <w:rsid w:val="00B731F2"/>
    <w:rsid w:val="00B74220"/>
    <w:rsid w:val="00B94DF4"/>
    <w:rsid w:val="00BB0E81"/>
    <w:rsid w:val="00BB1F82"/>
    <w:rsid w:val="00BC75C9"/>
    <w:rsid w:val="00C018FA"/>
    <w:rsid w:val="00C01A40"/>
    <w:rsid w:val="00C04313"/>
    <w:rsid w:val="00C24B32"/>
    <w:rsid w:val="00C345F4"/>
    <w:rsid w:val="00C362F6"/>
    <w:rsid w:val="00C469CE"/>
    <w:rsid w:val="00C56650"/>
    <w:rsid w:val="00C72BCA"/>
    <w:rsid w:val="00C86064"/>
    <w:rsid w:val="00CA6C3A"/>
    <w:rsid w:val="00CA7C7F"/>
    <w:rsid w:val="00D0106F"/>
    <w:rsid w:val="00D133A2"/>
    <w:rsid w:val="00D37264"/>
    <w:rsid w:val="00D40B87"/>
    <w:rsid w:val="00D42506"/>
    <w:rsid w:val="00D5017F"/>
    <w:rsid w:val="00D5191C"/>
    <w:rsid w:val="00D51A79"/>
    <w:rsid w:val="00D64336"/>
    <w:rsid w:val="00D82763"/>
    <w:rsid w:val="00D90C3D"/>
    <w:rsid w:val="00DA1D79"/>
    <w:rsid w:val="00DC66BD"/>
    <w:rsid w:val="00DD22D2"/>
    <w:rsid w:val="00DD4A96"/>
    <w:rsid w:val="00DE07F8"/>
    <w:rsid w:val="00DF4494"/>
    <w:rsid w:val="00E01A32"/>
    <w:rsid w:val="00E02180"/>
    <w:rsid w:val="00E07BD7"/>
    <w:rsid w:val="00E20694"/>
    <w:rsid w:val="00E422F5"/>
    <w:rsid w:val="00E56F57"/>
    <w:rsid w:val="00E70CB6"/>
    <w:rsid w:val="00E73460"/>
    <w:rsid w:val="00E84715"/>
    <w:rsid w:val="00E84822"/>
    <w:rsid w:val="00EA1760"/>
    <w:rsid w:val="00ED3973"/>
    <w:rsid w:val="00EE0CA6"/>
    <w:rsid w:val="00EF4DE4"/>
    <w:rsid w:val="00F117DD"/>
    <w:rsid w:val="00F14349"/>
    <w:rsid w:val="00F17368"/>
    <w:rsid w:val="00F26839"/>
    <w:rsid w:val="00F3267F"/>
    <w:rsid w:val="00F8044A"/>
    <w:rsid w:val="00F81533"/>
    <w:rsid w:val="00F830B8"/>
    <w:rsid w:val="00FA2218"/>
    <w:rsid w:val="00FA3396"/>
    <w:rsid w:val="00FA72AD"/>
    <w:rsid w:val="00FB6813"/>
    <w:rsid w:val="00FB7F04"/>
    <w:rsid w:val="00FD700B"/>
    <w:rsid w:val="00FE47DE"/>
    <w:rsid w:val="00FE75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EF346"/>
  <w15:docId w15:val="{E2222E89-05D2-4A45-8505-AC3A7A75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6B9"/>
    <w:pPr>
      <w:ind w:left="720"/>
      <w:contextualSpacing/>
    </w:pPr>
    <w:rPr>
      <w:rFonts w:ascii="Calibri" w:eastAsia="Calibri" w:hAnsi="Calibri" w:cs="Mangal"/>
    </w:rPr>
  </w:style>
  <w:style w:type="paragraph" w:customStyle="1" w:styleId="BodyA">
    <w:name w:val="Body A"/>
    <w:rsid w:val="002636B9"/>
    <w:pPr>
      <w:spacing w:after="160" w:line="259" w:lineRule="auto"/>
    </w:pPr>
    <w:rPr>
      <w:rFonts w:ascii="Calibri" w:eastAsia="Arial Unicode MS" w:hAnsi="Calibri" w:cs="Arial Unicode MS"/>
      <w:color w:val="000000"/>
      <w:u w:color="000000"/>
    </w:rPr>
  </w:style>
  <w:style w:type="character" w:styleId="Hyperlink">
    <w:name w:val="Hyperlink"/>
    <w:basedOn w:val="DefaultParagraphFont"/>
    <w:uiPriority w:val="99"/>
    <w:unhideWhenUsed/>
    <w:rsid w:val="00B74220"/>
    <w:rPr>
      <w:color w:val="0563C1"/>
      <w:u w:val="single"/>
    </w:rPr>
  </w:style>
  <w:style w:type="paragraph" w:styleId="BalloonText">
    <w:name w:val="Balloon Text"/>
    <w:basedOn w:val="Normal"/>
    <w:link w:val="BalloonTextChar"/>
    <w:uiPriority w:val="99"/>
    <w:semiHidden/>
    <w:unhideWhenUsed/>
    <w:rsid w:val="00497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AD"/>
    <w:rPr>
      <w:rFonts w:ascii="Tahoma" w:hAnsi="Tahoma" w:cs="Tahoma"/>
      <w:sz w:val="16"/>
      <w:szCs w:val="16"/>
    </w:rPr>
  </w:style>
  <w:style w:type="paragraph" w:styleId="NormalWeb">
    <w:name w:val="Normal (Web)"/>
    <w:basedOn w:val="Normal"/>
    <w:uiPriority w:val="99"/>
    <w:unhideWhenUsed/>
    <w:rsid w:val="009201BB"/>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overflow-hidden">
    <w:name w:val="overflow-hidden"/>
    <w:basedOn w:val="DefaultParagraphFont"/>
    <w:rsid w:val="009201BB"/>
  </w:style>
  <w:style w:type="table" w:styleId="TableGrid">
    <w:name w:val="Table Grid"/>
    <w:basedOn w:val="TableNormal"/>
    <w:uiPriority w:val="59"/>
    <w:rsid w:val="00292E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A009D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009D5"/>
    <w:rPr>
      <w:rFonts w:ascii="Times New Roman" w:eastAsia="Times New Roman" w:hAnsi="Times New Roman" w:cs="Times New Roman"/>
      <w:sz w:val="24"/>
      <w:szCs w:val="24"/>
    </w:rPr>
  </w:style>
  <w:style w:type="character" w:styleId="Emphasis">
    <w:name w:val="Emphasis"/>
    <w:basedOn w:val="DefaultParagraphFont"/>
    <w:uiPriority w:val="20"/>
    <w:qFormat/>
    <w:rsid w:val="001B6881"/>
    <w:rPr>
      <w:i/>
      <w:iCs/>
    </w:rPr>
  </w:style>
  <w:style w:type="paragraph" w:styleId="Header">
    <w:name w:val="header"/>
    <w:basedOn w:val="Normal"/>
    <w:link w:val="HeaderChar"/>
    <w:uiPriority w:val="99"/>
    <w:unhideWhenUsed/>
    <w:rsid w:val="00FE7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545"/>
  </w:style>
  <w:style w:type="paragraph" w:styleId="Footer">
    <w:name w:val="footer"/>
    <w:basedOn w:val="Normal"/>
    <w:link w:val="FooterChar"/>
    <w:uiPriority w:val="99"/>
    <w:unhideWhenUsed/>
    <w:rsid w:val="00FE7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0818">
      <w:bodyDiv w:val="1"/>
      <w:marLeft w:val="0"/>
      <w:marRight w:val="0"/>
      <w:marTop w:val="0"/>
      <w:marBottom w:val="0"/>
      <w:divBdr>
        <w:top w:val="none" w:sz="0" w:space="0" w:color="auto"/>
        <w:left w:val="none" w:sz="0" w:space="0" w:color="auto"/>
        <w:bottom w:val="none" w:sz="0" w:space="0" w:color="auto"/>
        <w:right w:val="none" w:sz="0" w:space="0" w:color="auto"/>
      </w:divBdr>
    </w:div>
    <w:div w:id="508104695">
      <w:bodyDiv w:val="1"/>
      <w:marLeft w:val="0"/>
      <w:marRight w:val="0"/>
      <w:marTop w:val="0"/>
      <w:marBottom w:val="0"/>
      <w:divBdr>
        <w:top w:val="none" w:sz="0" w:space="0" w:color="auto"/>
        <w:left w:val="none" w:sz="0" w:space="0" w:color="auto"/>
        <w:bottom w:val="none" w:sz="0" w:space="0" w:color="auto"/>
        <w:right w:val="none" w:sz="0" w:space="0" w:color="auto"/>
      </w:divBdr>
      <w:divsChild>
        <w:div w:id="374234678">
          <w:marLeft w:val="0"/>
          <w:marRight w:val="0"/>
          <w:marTop w:val="0"/>
          <w:marBottom w:val="0"/>
          <w:divBdr>
            <w:top w:val="none" w:sz="0" w:space="0" w:color="auto"/>
            <w:left w:val="none" w:sz="0" w:space="0" w:color="auto"/>
            <w:bottom w:val="none" w:sz="0" w:space="0" w:color="auto"/>
            <w:right w:val="none" w:sz="0" w:space="0" w:color="auto"/>
          </w:divBdr>
          <w:divsChild>
            <w:div w:id="1107384874">
              <w:marLeft w:val="0"/>
              <w:marRight w:val="0"/>
              <w:marTop w:val="0"/>
              <w:marBottom w:val="0"/>
              <w:divBdr>
                <w:top w:val="none" w:sz="0" w:space="0" w:color="auto"/>
                <w:left w:val="none" w:sz="0" w:space="0" w:color="auto"/>
                <w:bottom w:val="none" w:sz="0" w:space="0" w:color="auto"/>
                <w:right w:val="none" w:sz="0" w:space="0" w:color="auto"/>
              </w:divBdr>
              <w:divsChild>
                <w:div w:id="702826473">
                  <w:marLeft w:val="0"/>
                  <w:marRight w:val="0"/>
                  <w:marTop w:val="0"/>
                  <w:marBottom w:val="0"/>
                  <w:divBdr>
                    <w:top w:val="none" w:sz="0" w:space="0" w:color="auto"/>
                    <w:left w:val="none" w:sz="0" w:space="0" w:color="auto"/>
                    <w:bottom w:val="none" w:sz="0" w:space="0" w:color="auto"/>
                    <w:right w:val="none" w:sz="0" w:space="0" w:color="auto"/>
                  </w:divBdr>
                  <w:divsChild>
                    <w:div w:id="1337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8597">
          <w:marLeft w:val="0"/>
          <w:marRight w:val="0"/>
          <w:marTop w:val="0"/>
          <w:marBottom w:val="0"/>
          <w:divBdr>
            <w:top w:val="none" w:sz="0" w:space="0" w:color="auto"/>
            <w:left w:val="none" w:sz="0" w:space="0" w:color="auto"/>
            <w:bottom w:val="none" w:sz="0" w:space="0" w:color="auto"/>
            <w:right w:val="none" w:sz="0" w:space="0" w:color="auto"/>
          </w:divBdr>
          <w:divsChild>
            <w:div w:id="1994026488">
              <w:marLeft w:val="0"/>
              <w:marRight w:val="0"/>
              <w:marTop w:val="0"/>
              <w:marBottom w:val="0"/>
              <w:divBdr>
                <w:top w:val="none" w:sz="0" w:space="0" w:color="auto"/>
                <w:left w:val="none" w:sz="0" w:space="0" w:color="auto"/>
                <w:bottom w:val="none" w:sz="0" w:space="0" w:color="auto"/>
                <w:right w:val="none" w:sz="0" w:space="0" w:color="auto"/>
              </w:divBdr>
              <w:divsChild>
                <w:div w:id="1452749987">
                  <w:marLeft w:val="0"/>
                  <w:marRight w:val="0"/>
                  <w:marTop w:val="0"/>
                  <w:marBottom w:val="0"/>
                  <w:divBdr>
                    <w:top w:val="none" w:sz="0" w:space="0" w:color="auto"/>
                    <w:left w:val="none" w:sz="0" w:space="0" w:color="auto"/>
                    <w:bottom w:val="none" w:sz="0" w:space="0" w:color="auto"/>
                    <w:right w:val="none" w:sz="0" w:space="0" w:color="auto"/>
                  </w:divBdr>
                  <w:divsChild>
                    <w:div w:id="15593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6911">
      <w:bodyDiv w:val="1"/>
      <w:marLeft w:val="0"/>
      <w:marRight w:val="0"/>
      <w:marTop w:val="0"/>
      <w:marBottom w:val="0"/>
      <w:divBdr>
        <w:top w:val="none" w:sz="0" w:space="0" w:color="auto"/>
        <w:left w:val="none" w:sz="0" w:space="0" w:color="auto"/>
        <w:bottom w:val="none" w:sz="0" w:space="0" w:color="auto"/>
        <w:right w:val="none" w:sz="0" w:space="0" w:color="auto"/>
      </w:divBdr>
    </w:div>
    <w:div w:id="1401712432">
      <w:bodyDiv w:val="1"/>
      <w:marLeft w:val="0"/>
      <w:marRight w:val="0"/>
      <w:marTop w:val="0"/>
      <w:marBottom w:val="0"/>
      <w:divBdr>
        <w:top w:val="none" w:sz="0" w:space="0" w:color="auto"/>
        <w:left w:val="none" w:sz="0" w:space="0" w:color="auto"/>
        <w:bottom w:val="none" w:sz="0" w:space="0" w:color="auto"/>
        <w:right w:val="none" w:sz="0" w:space="0" w:color="auto"/>
      </w:divBdr>
    </w:div>
    <w:div w:id="1468819215">
      <w:bodyDiv w:val="1"/>
      <w:marLeft w:val="0"/>
      <w:marRight w:val="0"/>
      <w:marTop w:val="0"/>
      <w:marBottom w:val="0"/>
      <w:divBdr>
        <w:top w:val="none" w:sz="0" w:space="0" w:color="auto"/>
        <w:left w:val="none" w:sz="0" w:space="0" w:color="auto"/>
        <w:bottom w:val="none" w:sz="0" w:space="0" w:color="auto"/>
        <w:right w:val="none" w:sz="0" w:space="0" w:color="auto"/>
      </w:divBdr>
    </w:div>
    <w:div w:id="2051953860">
      <w:bodyDiv w:val="1"/>
      <w:marLeft w:val="0"/>
      <w:marRight w:val="0"/>
      <w:marTop w:val="0"/>
      <w:marBottom w:val="0"/>
      <w:divBdr>
        <w:top w:val="none" w:sz="0" w:space="0" w:color="auto"/>
        <w:left w:val="none" w:sz="0" w:space="0" w:color="auto"/>
        <w:bottom w:val="none" w:sz="0" w:space="0" w:color="auto"/>
        <w:right w:val="none" w:sz="0" w:space="0" w:color="auto"/>
      </w:divBdr>
    </w:div>
    <w:div w:id="211158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doi.org/10.1564/v27_oct_06"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6A80-6454-4194-9156-84D1424F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14</Pages>
  <Words>3806</Words>
  <Characters>21697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dc:creator>
  <cp:lastModifiedBy>SDI 1084</cp:lastModifiedBy>
  <cp:revision>158</cp:revision>
  <dcterms:created xsi:type="dcterms:W3CDTF">2023-05-22T13:28:00Z</dcterms:created>
  <dcterms:modified xsi:type="dcterms:W3CDTF">2025-03-05T05:55:00Z</dcterms:modified>
</cp:coreProperties>
</file>