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50B94" w14:textId="77777777" w:rsidR="00EE5B7D" w:rsidRDefault="00C7173A" w:rsidP="00BF78AD">
      <w:pPr>
        <w:jc w:val="both"/>
        <w:rPr>
          <w:b/>
          <w:bCs/>
          <w:sz w:val="40"/>
          <w:szCs w:val="40"/>
        </w:rPr>
      </w:pPr>
      <w:r>
        <w:rPr>
          <w:b/>
          <w:bCs/>
          <w:sz w:val="40"/>
          <w:szCs w:val="40"/>
        </w:rPr>
        <w:t>The a</w:t>
      </w:r>
      <w:r w:rsidR="00EE5B7D" w:rsidRPr="00EE5B7D">
        <w:rPr>
          <w:b/>
          <w:bCs/>
          <w:sz w:val="40"/>
          <w:szCs w:val="40"/>
        </w:rPr>
        <w:t xml:space="preserve">pplication </w:t>
      </w:r>
      <w:r w:rsidR="00D840C1">
        <w:rPr>
          <w:b/>
          <w:bCs/>
          <w:sz w:val="40"/>
          <w:szCs w:val="40"/>
        </w:rPr>
        <w:t xml:space="preserve">of </w:t>
      </w:r>
      <w:r w:rsidR="00D840C1" w:rsidRPr="00EE5B7D">
        <w:rPr>
          <w:b/>
          <w:bCs/>
          <w:sz w:val="40"/>
          <w:szCs w:val="40"/>
        </w:rPr>
        <w:t xml:space="preserve">joint </w:t>
      </w:r>
      <w:r w:rsidR="00EE5B7D" w:rsidRPr="00EE5B7D">
        <w:rPr>
          <w:b/>
          <w:bCs/>
          <w:sz w:val="40"/>
          <w:szCs w:val="40"/>
        </w:rPr>
        <w:t xml:space="preserve">classroom discussion CBL teaching method </w:t>
      </w:r>
      <w:r w:rsidR="00CE3646">
        <w:rPr>
          <w:b/>
          <w:bCs/>
          <w:sz w:val="40"/>
          <w:szCs w:val="40"/>
        </w:rPr>
        <w:t xml:space="preserve">field of </w:t>
      </w:r>
      <w:r w:rsidR="00EE5B7D" w:rsidRPr="00EE5B7D">
        <w:rPr>
          <w:b/>
          <w:bCs/>
          <w:sz w:val="40"/>
          <w:szCs w:val="40"/>
        </w:rPr>
        <w:t xml:space="preserve">urology </w:t>
      </w:r>
    </w:p>
    <w:p w14:paraId="7E7E5C7D" w14:textId="77777777" w:rsidR="00C65595" w:rsidRDefault="00C65595" w:rsidP="00BF78AD">
      <w:pPr>
        <w:jc w:val="both"/>
        <w:rPr>
          <w:b/>
          <w:bCs/>
          <w:sz w:val="40"/>
          <w:szCs w:val="40"/>
        </w:rPr>
      </w:pPr>
    </w:p>
    <w:p w14:paraId="315271DA" w14:textId="77777777" w:rsidR="00EE5B7D" w:rsidRPr="00C565C0" w:rsidRDefault="00EE5B7D" w:rsidP="00702623">
      <w:pPr>
        <w:jc w:val="both"/>
        <w:rPr>
          <w:b/>
          <w:bCs/>
          <w:sz w:val="32"/>
          <w:szCs w:val="32"/>
        </w:rPr>
      </w:pPr>
      <w:bookmarkStart w:id="0" w:name="_GoBack"/>
      <w:bookmarkEnd w:id="0"/>
      <w:r w:rsidRPr="00EE5B7D">
        <w:rPr>
          <w:b/>
          <w:bCs/>
          <w:sz w:val="32"/>
          <w:szCs w:val="32"/>
        </w:rPr>
        <w:t>Abstract</w:t>
      </w:r>
    </w:p>
    <w:p w14:paraId="42E67ACF" w14:textId="77777777" w:rsidR="00EE5B7D" w:rsidRPr="002604B6" w:rsidRDefault="00EE5B7D" w:rsidP="00702623">
      <w:pPr>
        <w:jc w:val="both"/>
        <w:rPr>
          <w:sz w:val="28"/>
          <w:szCs w:val="28"/>
        </w:rPr>
      </w:pPr>
      <w:r w:rsidRPr="002604B6">
        <w:rPr>
          <w:sz w:val="28"/>
          <w:szCs w:val="28"/>
        </w:rPr>
        <w:t xml:space="preserve">To explore the joint discussion of flipped classroom in urological surgery </w:t>
      </w:r>
      <w:r w:rsidR="00BF78AD" w:rsidRPr="002604B6">
        <w:rPr>
          <w:sz w:val="28"/>
          <w:szCs w:val="28"/>
        </w:rPr>
        <w:t>theory teaching</w:t>
      </w:r>
      <w:r w:rsidR="00BF78AD">
        <w:rPr>
          <w:sz w:val="28"/>
          <w:szCs w:val="28"/>
        </w:rPr>
        <w:t xml:space="preserve"> </w:t>
      </w:r>
      <w:r w:rsidR="00BF78AD" w:rsidRPr="002604B6">
        <w:rPr>
          <w:sz w:val="28"/>
          <w:szCs w:val="28"/>
        </w:rPr>
        <w:t>case-based learning (CBL) applies</w:t>
      </w:r>
      <w:r w:rsidRPr="002604B6">
        <w:rPr>
          <w:sz w:val="28"/>
          <w:szCs w:val="28"/>
        </w:rPr>
        <w:t xml:space="preserve"> effects.</w:t>
      </w:r>
    </w:p>
    <w:p w14:paraId="1F021D09" w14:textId="77777777" w:rsidR="00EE5B7D" w:rsidRPr="002604B6" w:rsidRDefault="00EE5B7D" w:rsidP="00702623">
      <w:pPr>
        <w:jc w:val="both"/>
        <w:rPr>
          <w:b/>
          <w:bCs/>
          <w:sz w:val="28"/>
          <w:szCs w:val="28"/>
        </w:rPr>
      </w:pPr>
      <w:r w:rsidRPr="002604B6">
        <w:rPr>
          <w:b/>
          <w:bCs/>
          <w:sz w:val="28"/>
          <w:szCs w:val="28"/>
        </w:rPr>
        <w:t xml:space="preserve">Methods: </w:t>
      </w:r>
    </w:p>
    <w:p w14:paraId="2F20A0D6" w14:textId="77777777" w:rsidR="00C3632A" w:rsidRPr="00C3632A" w:rsidRDefault="00C3632A" w:rsidP="00C3632A">
      <w:pPr>
        <w:jc w:val="both"/>
        <w:rPr>
          <w:sz w:val="28"/>
          <w:szCs w:val="28"/>
        </w:rPr>
      </w:pPr>
      <w:r w:rsidRPr="00C3632A">
        <w:rPr>
          <w:sz w:val="28"/>
          <w:szCs w:val="28"/>
        </w:rPr>
        <w:t>Select students from International Education College of Hebei North</w:t>
      </w:r>
      <w:r w:rsidRPr="00C3632A">
        <w:rPr>
          <w:b/>
          <w:bCs/>
          <w:sz w:val="28"/>
          <w:szCs w:val="28"/>
        </w:rPr>
        <w:t xml:space="preserve"> </w:t>
      </w:r>
      <w:r w:rsidRPr="00C3632A">
        <w:rPr>
          <w:sz w:val="28"/>
          <w:szCs w:val="28"/>
        </w:rPr>
        <w:t>University</w:t>
      </w:r>
      <w:r w:rsidR="00BF78AD">
        <w:rPr>
          <w:sz w:val="28"/>
          <w:szCs w:val="28"/>
        </w:rPr>
        <w:t xml:space="preserve"> and Lahore</w:t>
      </w:r>
      <w:r w:rsidR="00E8195A">
        <w:rPr>
          <w:sz w:val="28"/>
          <w:szCs w:val="28"/>
        </w:rPr>
        <w:t xml:space="preserve"> University</w:t>
      </w:r>
      <w:r w:rsidRPr="00C3632A">
        <w:rPr>
          <w:sz w:val="28"/>
          <w:szCs w:val="28"/>
        </w:rPr>
        <w:t xml:space="preserve"> from June to September 2021.</w:t>
      </w:r>
    </w:p>
    <w:p w14:paraId="11C6FEEC" w14:textId="77777777" w:rsidR="00C3632A" w:rsidRPr="00C3632A" w:rsidRDefault="00C3632A" w:rsidP="00C3632A">
      <w:pPr>
        <w:jc w:val="both"/>
        <w:rPr>
          <w:sz w:val="28"/>
          <w:szCs w:val="28"/>
        </w:rPr>
      </w:pPr>
      <w:r w:rsidRPr="00C3632A">
        <w:rPr>
          <w:sz w:val="28"/>
          <w:szCs w:val="28"/>
        </w:rPr>
        <w:t>Classes 1 to 4 of the 2018 clinical medicine undergraduate students belonging to the hospital were selected as the research subjects. There were 160 students in total, and 80 students were randomly selected as the experimental group. The flipped classroom joint discussion The CBL teaching method is used when teaching lectures. The process prepares teaching cases for teachers, writes courseware, and enables students to study independently before class. practice, classroom discussion-based CBL teaching, and after-class review; 80 students served as the control group, adopting pre-class preview. Teacher’s explanation; after-class review; after-class homework traditional teaching model. Examination and questionnaire will be conducted after the urinary system theory lecture. Survey students' satisfaction with this teaching model.</w:t>
      </w:r>
    </w:p>
    <w:p w14:paraId="1A2E5AA9" w14:textId="77777777" w:rsidR="00C3632A" w:rsidRPr="00C3632A" w:rsidRDefault="00C3632A" w:rsidP="00C3632A">
      <w:pPr>
        <w:pStyle w:val="NormalWeb"/>
        <w:rPr>
          <w:rFonts w:asciiTheme="minorHAnsi" w:eastAsiaTheme="minorEastAsia" w:hAnsiTheme="minorHAnsi" w:cstheme="minorBidi"/>
          <w:b/>
          <w:kern w:val="2"/>
          <w:sz w:val="32"/>
          <w:szCs w:val="28"/>
        </w:rPr>
      </w:pPr>
      <w:r w:rsidRPr="00C3632A">
        <w:rPr>
          <w:rFonts w:asciiTheme="minorHAnsi" w:eastAsiaTheme="minorEastAsia" w:hAnsiTheme="minorHAnsi" w:cstheme="minorBidi"/>
          <w:b/>
          <w:bCs/>
          <w:kern w:val="2"/>
          <w:sz w:val="32"/>
          <w:szCs w:val="28"/>
        </w:rPr>
        <w:t>Results and test scores of the experimental group</w:t>
      </w:r>
    </w:p>
    <w:p w14:paraId="7F58BE56" w14:textId="77777777" w:rsidR="00C3632A" w:rsidRPr="00C3632A" w:rsidRDefault="00C3632A" w:rsidP="00C3632A">
      <w:pPr>
        <w:pStyle w:val="NormalWeb"/>
        <w:spacing w:line="276" w:lineRule="auto"/>
        <w:jc w:val="both"/>
        <w:rPr>
          <w:rFonts w:asciiTheme="minorHAnsi" w:eastAsiaTheme="minorEastAsia" w:hAnsiTheme="minorHAnsi" w:cstheme="minorBidi"/>
          <w:kern w:val="2"/>
          <w:sz w:val="28"/>
          <w:szCs w:val="28"/>
        </w:rPr>
      </w:pPr>
      <w:r w:rsidRPr="00C3632A">
        <w:rPr>
          <w:rFonts w:asciiTheme="minorHAnsi" w:eastAsiaTheme="minorEastAsia" w:hAnsiTheme="minorHAnsi" w:cstheme="minorBidi"/>
          <w:kern w:val="2"/>
          <w:sz w:val="28"/>
          <w:szCs w:val="28"/>
        </w:rPr>
        <w:t>The score of (91.52±4.78) was higher than that of the control group (83.76±3.52), and the difference was statistically significant.</w:t>
      </w:r>
      <w:r>
        <w:rPr>
          <w:rFonts w:asciiTheme="minorHAnsi" w:eastAsiaTheme="minorEastAsia" w:hAnsiTheme="minorHAnsi" w:cstheme="minorBidi"/>
          <w:kern w:val="2"/>
          <w:sz w:val="28"/>
          <w:szCs w:val="28"/>
        </w:rPr>
        <w:t xml:space="preserve"> </w:t>
      </w:r>
      <w:r w:rsidRPr="00C3632A">
        <w:rPr>
          <w:rFonts w:asciiTheme="minorHAnsi" w:eastAsiaTheme="minorEastAsia" w:hAnsiTheme="minorHAnsi" w:cstheme="minorBidi"/>
          <w:kern w:val="2"/>
          <w:sz w:val="28"/>
          <w:szCs w:val="28"/>
        </w:rPr>
        <w:t xml:space="preserve">Economic significance (P </w:t>
      </w:r>
      <w:r w:rsidRPr="00C3632A">
        <w:rPr>
          <w:rFonts w:asciiTheme="minorHAnsi" w:eastAsiaTheme="minorEastAsia" w:hAnsiTheme="minorHAnsi" w:cstheme="minorBidi" w:hint="eastAsia"/>
          <w:kern w:val="2"/>
          <w:sz w:val="28"/>
          <w:szCs w:val="28"/>
        </w:rPr>
        <w:t>＜</w:t>
      </w:r>
      <w:r w:rsidRPr="00C3632A">
        <w:rPr>
          <w:rFonts w:asciiTheme="minorHAnsi" w:eastAsiaTheme="minorEastAsia" w:hAnsiTheme="minorHAnsi" w:cstheme="minorBidi"/>
          <w:kern w:val="2"/>
          <w:sz w:val="28"/>
          <w:szCs w:val="28"/>
        </w:rPr>
        <w:t xml:space="preserve"> 0.05); the score of case analysis questions (25.87±0.54) is higher than the score of the control group (21.46±0.76); the difference was statistically significant (P </w:t>
      </w:r>
      <w:r w:rsidRPr="00C3632A">
        <w:rPr>
          <w:rFonts w:asciiTheme="minorHAnsi" w:eastAsiaTheme="minorEastAsia" w:hAnsiTheme="minorHAnsi" w:cstheme="minorBidi" w:hint="eastAsia"/>
          <w:kern w:val="2"/>
          <w:sz w:val="28"/>
          <w:szCs w:val="28"/>
        </w:rPr>
        <w:t>＜</w:t>
      </w:r>
      <w:r w:rsidRPr="00C3632A">
        <w:rPr>
          <w:rFonts w:asciiTheme="minorHAnsi" w:eastAsiaTheme="minorEastAsia" w:hAnsiTheme="minorHAnsi" w:cstheme="minorBidi"/>
          <w:kern w:val="2"/>
          <w:sz w:val="28"/>
          <w:szCs w:val="28"/>
        </w:rPr>
        <w:t xml:space="preserve"> 0.05); Moreover, the proportion of people with test scores of 80 and 90 or above in the experimental group was also higher than the control group (P </w:t>
      </w:r>
      <w:r w:rsidRPr="00C3632A">
        <w:rPr>
          <w:rFonts w:asciiTheme="minorHAnsi" w:eastAsiaTheme="minorEastAsia" w:hAnsiTheme="minorHAnsi" w:cstheme="minorBidi" w:hint="eastAsia"/>
          <w:kern w:val="2"/>
          <w:sz w:val="28"/>
          <w:szCs w:val="28"/>
        </w:rPr>
        <w:t>＜</w:t>
      </w:r>
      <w:r w:rsidRPr="00C3632A">
        <w:rPr>
          <w:rFonts w:asciiTheme="minorHAnsi" w:eastAsiaTheme="minorEastAsia" w:hAnsiTheme="minorHAnsi" w:cstheme="minorBidi"/>
          <w:kern w:val="2"/>
          <w:sz w:val="28"/>
          <w:szCs w:val="28"/>
        </w:rPr>
        <w:t xml:space="preserve"> 0.05). The experimental group is improving its independent learning ability and strengthening clinical practice. Cultivate </w:t>
      </w:r>
      <w:r w:rsidRPr="00C3632A">
        <w:rPr>
          <w:rFonts w:asciiTheme="minorHAnsi" w:eastAsiaTheme="minorEastAsia" w:hAnsiTheme="minorHAnsi" w:cstheme="minorBidi"/>
          <w:kern w:val="2"/>
          <w:sz w:val="28"/>
          <w:szCs w:val="28"/>
        </w:rPr>
        <w:lastRenderedPageBreak/>
        <w:t>clinical thinking ability, improve the ability to analyze and solve clinical problems, and strengthen understanding and memory of knowledge points,</w:t>
      </w:r>
      <w:r w:rsidR="00BF78AD">
        <w:rPr>
          <w:rFonts w:asciiTheme="minorHAnsi" w:eastAsiaTheme="minorEastAsia" w:hAnsiTheme="minorHAnsi" w:cstheme="minorBidi"/>
          <w:kern w:val="2"/>
          <w:sz w:val="28"/>
          <w:szCs w:val="28"/>
        </w:rPr>
        <w:t xml:space="preserve"> </w:t>
      </w:r>
      <w:r w:rsidRPr="00C3632A">
        <w:rPr>
          <w:rFonts w:asciiTheme="minorHAnsi" w:eastAsiaTheme="minorEastAsia" w:hAnsiTheme="minorHAnsi" w:cstheme="minorBidi"/>
          <w:kern w:val="2"/>
          <w:sz w:val="28"/>
          <w:szCs w:val="28"/>
        </w:rPr>
        <w:t xml:space="preserve">strengthening teamwork skills, strengthening teacher-student interaction, The satisfaction of these 7 items of this teaching model is higher than that of the control group (P </w:t>
      </w:r>
      <w:r w:rsidRPr="00C3632A">
        <w:rPr>
          <w:rFonts w:asciiTheme="minorHAnsi" w:eastAsiaTheme="minorEastAsia" w:hAnsiTheme="minorHAnsi" w:cstheme="minorBidi" w:hint="eastAsia"/>
          <w:kern w:val="2"/>
          <w:sz w:val="28"/>
          <w:szCs w:val="28"/>
        </w:rPr>
        <w:t>＜</w:t>
      </w:r>
      <w:r w:rsidRPr="00C3632A">
        <w:rPr>
          <w:rFonts w:asciiTheme="minorHAnsi" w:eastAsiaTheme="minorEastAsia" w:hAnsiTheme="minorHAnsi" w:cstheme="minorBidi"/>
          <w:kern w:val="2"/>
          <w:sz w:val="28"/>
          <w:szCs w:val="28"/>
        </w:rPr>
        <w:t xml:space="preserve"> 0.05); in terms of taking up spare time and increasing their study load, the students in the experimental group. The degree of dissatisfaction was higher than that of the control group (P </w:t>
      </w:r>
      <w:r w:rsidRPr="00C3632A">
        <w:rPr>
          <w:rFonts w:asciiTheme="minorHAnsi" w:eastAsiaTheme="minorEastAsia" w:hAnsiTheme="minorHAnsi" w:cstheme="minorBidi" w:hint="eastAsia"/>
          <w:kern w:val="2"/>
          <w:sz w:val="28"/>
          <w:szCs w:val="28"/>
        </w:rPr>
        <w:t>＜</w:t>
      </w:r>
      <w:r w:rsidRPr="00C3632A">
        <w:rPr>
          <w:rFonts w:asciiTheme="minorHAnsi" w:eastAsiaTheme="minorEastAsia" w:hAnsiTheme="minorHAnsi" w:cstheme="minorBidi"/>
          <w:kern w:val="2"/>
          <w:sz w:val="28"/>
          <w:szCs w:val="28"/>
        </w:rPr>
        <w:t xml:space="preserve"> 0.05). Conclusion Joint discussion on flipped classrooms. The theory-based CBL teaching method has significantly improved the quality of teaching and has made a significant contribution to the medical teaching model. The exploration has certain reference value and can guide the reform of medical teaching.</w:t>
      </w:r>
    </w:p>
    <w:p w14:paraId="0A8AEB3F" w14:textId="77777777" w:rsidR="00702623" w:rsidRDefault="00DA7F4D" w:rsidP="002604B6">
      <w:pPr>
        <w:jc w:val="both"/>
        <w:rPr>
          <w:sz w:val="28"/>
          <w:szCs w:val="28"/>
        </w:rPr>
      </w:pPr>
      <w:r w:rsidRPr="00307506">
        <w:rPr>
          <w:rFonts w:hint="eastAsia"/>
          <w:b/>
          <w:bCs/>
          <w:sz w:val="28"/>
          <w:szCs w:val="28"/>
        </w:rPr>
        <w:t xml:space="preserve">Key </w:t>
      </w:r>
      <w:r w:rsidR="00307506" w:rsidRPr="00307506">
        <w:rPr>
          <w:b/>
          <w:bCs/>
          <w:sz w:val="28"/>
          <w:szCs w:val="28"/>
        </w:rPr>
        <w:t>words:</w:t>
      </w:r>
      <w:r w:rsidR="00307506" w:rsidRPr="002604B6">
        <w:rPr>
          <w:sz w:val="28"/>
          <w:szCs w:val="28"/>
        </w:rPr>
        <w:t xml:space="preserve"> case</w:t>
      </w:r>
      <w:r w:rsidRPr="002604B6">
        <w:rPr>
          <w:rFonts w:hint="eastAsia"/>
          <w:sz w:val="28"/>
          <w:szCs w:val="28"/>
        </w:rPr>
        <w:t xml:space="preserve">-based teaching method; flipped classroom; teaching </w:t>
      </w:r>
      <w:r w:rsidR="00307506" w:rsidRPr="002604B6">
        <w:rPr>
          <w:sz w:val="28"/>
          <w:szCs w:val="28"/>
        </w:rPr>
        <w:t>reform; Teaching</w:t>
      </w:r>
      <w:r w:rsidRPr="002604B6">
        <w:rPr>
          <w:sz w:val="28"/>
          <w:szCs w:val="28"/>
        </w:rPr>
        <w:t xml:space="preserve"> evaluation;</w:t>
      </w:r>
      <w:r w:rsidR="00D840C1">
        <w:rPr>
          <w:sz w:val="28"/>
          <w:szCs w:val="28"/>
        </w:rPr>
        <w:t xml:space="preserve"> </w:t>
      </w:r>
      <w:r w:rsidRPr="002604B6">
        <w:rPr>
          <w:sz w:val="28"/>
          <w:szCs w:val="28"/>
        </w:rPr>
        <w:t>medical theory; urology</w:t>
      </w:r>
    </w:p>
    <w:p w14:paraId="0E6F890F" w14:textId="77777777" w:rsidR="00D840C1" w:rsidRPr="00D840C1" w:rsidRDefault="00D840C1" w:rsidP="002604B6">
      <w:pPr>
        <w:jc w:val="both"/>
        <w:rPr>
          <w:b/>
          <w:sz w:val="36"/>
          <w:szCs w:val="28"/>
        </w:rPr>
      </w:pPr>
      <w:r w:rsidRPr="00D840C1">
        <w:rPr>
          <w:b/>
          <w:sz w:val="36"/>
          <w:szCs w:val="28"/>
        </w:rPr>
        <w:t>Introduction</w:t>
      </w:r>
    </w:p>
    <w:p w14:paraId="67E9CEA0" w14:textId="77777777" w:rsidR="00C3632A" w:rsidRPr="00B25D2A" w:rsidRDefault="00C3632A" w:rsidP="00C3632A">
      <w:pPr>
        <w:pStyle w:val="NormalWeb"/>
        <w:spacing w:line="276" w:lineRule="auto"/>
        <w:jc w:val="both"/>
        <w:rPr>
          <w:rFonts w:asciiTheme="minorHAnsi" w:eastAsiaTheme="minorEastAsia" w:hAnsiTheme="minorHAnsi" w:cstheme="minorBidi"/>
          <w:color w:val="FF0000"/>
          <w:kern w:val="2"/>
          <w:sz w:val="28"/>
          <w:szCs w:val="28"/>
        </w:rPr>
      </w:pPr>
      <w:r w:rsidRPr="00C3632A">
        <w:rPr>
          <w:rFonts w:asciiTheme="minorHAnsi" w:eastAsiaTheme="minorEastAsia" w:hAnsiTheme="minorHAnsi" w:cstheme="minorBidi"/>
          <w:kern w:val="2"/>
          <w:sz w:val="28"/>
          <w:szCs w:val="28"/>
        </w:rPr>
        <w:t>Medicine is related to human health and the future, and it is a subject that requires lifelong learning.</w:t>
      </w:r>
      <w:r>
        <w:rPr>
          <w:rFonts w:asciiTheme="minorHAnsi" w:eastAsiaTheme="minorEastAsia" w:hAnsiTheme="minorHAnsi" w:cstheme="minorBidi"/>
          <w:kern w:val="2"/>
          <w:sz w:val="28"/>
          <w:szCs w:val="28"/>
        </w:rPr>
        <w:t xml:space="preserve"> </w:t>
      </w:r>
      <w:r w:rsidRPr="00C3632A">
        <w:rPr>
          <w:rFonts w:asciiTheme="minorHAnsi" w:eastAsiaTheme="minorEastAsia" w:hAnsiTheme="minorHAnsi" w:cstheme="minorBidi"/>
          <w:kern w:val="2"/>
          <w:sz w:val="28"/>
          <w:szCs w:val="28"/>
        </w:rPr>
        <w:t>subject [1], thus improving students’ interest in learning and enhancing theoretical knowledge and practical skills. Being able to use abilities flexibly, improve independent learning abilities, and have the ability to unite and innovate are qualities that excellent medical students and doctors must possess. However, for a long time, our country's higher medical education mainly adopted a teacher-centred teaching method. Students passively accept knowledge, which is not conducive to the cultivation of comprehensive quality in medical students [2]. The State Council Office</w:t>
      </w:r>
      <w:r>
        <w:rPr>
          <w:rFonts w:asciiTheme="minorHAnsi" w:eastAsiaTheme="minorEastAsia" w:hAnsiTheme="minorHAnsi" w:cstheme="minorBidi"/>
          <w:kern w:val="2"/>
          <w:sz w:val="28"/>
          <w:szCs w:val="28"/>
        </w:rPr>
        <w:t xml:space="preserve"> </w:t>
      </w:r>
      <w:proofErr w:type="gramStart"/>
      <w:r w:rsidRPr="00C3632A">
        <w:rPr>
          <w:rFonts w:asciiTheme="minorHAnsi" w:eastAsiaTheme="minorEastAsia" w:hAnsiTheme="minorHAnsi" w:cstheme="minorBidi"/>
          <w:kern w:val="2"/>
          <w:sz w:val="28"/>
          <w:szCs w:val="28"/>
        </w:rPr>
        <w:t>On</w:t>
      </w:r>
      <w:proofErr w:type="gramEnd"/>
      <w:r w:rsidRPr="00C3632A">
        <w:rPr>
          <w:rFonts w:asciiTheme="minorHAnsi" w:eastAsiaTheme="minorEastAsia" w:hAnsiTheme="minorHAnsi" w:cstheme="minorBidi"/>
          <w:kern w:val="2"/>
          <w:sz w:val="28"/>
          <w:szCs w:val="28"/>
        </w:rPr>
        <w:t xml:space="preserve"> Deepening Medical Education Collaboration and Further Promoting Medical Education Reform," issued by the Public Office and Development Opinions, aims to improve the quality of medical talent training. Therefore, this study adopts the flipped classroom joint discussion method in urology theory teaching. </w:t>
      </w:r>
      <w:r w:rsidRPr="00C3632A">
        <w:rPr>
          <w:rFonts w:asciiTheme="minorHAnsi" w:eastAsiaTheme="minorEastAsia" w:hAnsiTheme="minorHAnsi" w:cstheme="minorBidi"/>
          <w:b/>
          <w:bCs/>
          <w:kern w:val="2"/>
          <w:sz w:val="28"/>
          <w:szCs w:val="28"/>
        </w:rPr>
        <w:t>Case-based learning (CBL)</w:t>
      </w:r>
      <w:r w:rsidRPr="00C3632A">
        <w:rPr>
          <w:rFonts w:asciiTheme="minorHAnsi" w:eastAsiaTheme="minorEastAsia" w:hAnsiTheme="minorHAnsi" w:cstheme="minorBidi"/>
          <w:kern w:val="2"/>
          <w:sz w:val="28"/>
          <w:szCs w:val="28"/>
        </w:rPr>
        <w:t xml:space="preserve">, explore this effect of a new teaching model </w:t>
      </w:r>
      <w:r w:rsidRPr="00FD6544">
        <w:rPr>
          <w:rFonts w:asciiTheme="minorHAnsi" w:eastAsiaTheme="minorEastAsia" w:hAnsiTheme="minorHAnsi" w:cstheme="minorBidi"/>
          <w:kern w:val="2"/>
          <w:sz w:val="28"/>
          <w:szCs w:val="28"/>
        </w:rPr>
        <w:t>and student satisfaction.</w:t>
      </w:r>
    </w:p>
    <w:p w14:paraId="0FA8C996" w14:textId="77777777" w:rsidR="00702623" w:rsidRPr="002604B6" w:rsidRDefault="00702623" w:rsidP="00702623">
      <w:pPr>
        <w:jc w:val="both"/>
        <w:rPr>
          <w:b/>
          <w:bCs/>
          <w:sz w:val="28"/>
          <w:szCs w:val="28"/>
        </w:rPr>
      </w:pPr>
      <w:r w:rsidRPr="002604B6">
        <w:rPr>
          <w:b/>
          <w:bCs/>
          <w:sz w:val="28"/>
          <w:szCs w:val="28"/>
        </w:rPr>
        <w:t>1 Materials and methods</w:t>
      </w:r>
    </w:p>
    <w:p w14:paraId="594A43D3" w14:textId="77777777" w:rsidR="00702623" w:rsidRPr="002604B6" w:rsidRDefault="00702623" w:rsidP="00702623">
      <w:pPr>
        <w:jc w:val="both"/>
        <w:rPr>
          <w:b/>
          <w:bCs/>
          <w:sz w:val="28"/>
          <w:szCs w:val="28"/>
        </w:rPr>
      </w:pPr>
      <w:r w:rsidRPr="002604B6">
        <w:rPr>
          <w:b/>
          <w:bCs/>
          <w:sz w:val="28"/>
          <w:szCs w:val="28"/>
        </w:rPr>
        <w:t>1.1 General information</w:t>
      </w:r>
    </w:p>
    <w:p w14:paraId="1118E8AC" w14:textId="77777777" w:rsidR="00B25D2A" w:rsidRPr="00B25D2A" w:rsidRDefault="00B25D2A" w:rsidP="00B25D2A">
      <w:pPr>
        <w:pStyle w:val="NormalWeb"/>
        <w:spacing w:line="276" w:lineRule="auto"/>
        <w:jc w:val="both"/>
        <w:rPr>
          <w:rFonts w:asciiTheme="minorHAnsi" w:eastAsiaTheme="minorEastAsia" w:hAnsiTheme="minorHAnsi" w:cstheme="minorBidi"/>
          <w:kern w:val="2"/>
          <w:sz w:val="28"/>
          <w:szCs w:val="28"/>
        </w:rPr>
      </w:pPr>
      <w:r w:rsidRPr="00B25D2A">
        <w:rPr>
          <w:rFonts w:asciiTheme="minorHAnsi" w:eastAsiaTheme="minorEastAsia" w:hAnsiTheme="minorHAnsi" w:cstheme="minorBidi"/>
          <w:kern w:val="2"/>
          <w:sz w:val="28"/>
          <w:szCs w:val="28"/>
        </w:rPr>
        <w:lastRenderedPageBreak/>
        <w:t xml:space="preserve">Select the 2018 clinical medicine majors </w:t>
      </w:r>
      <w:r w:rsidR="00B614C9">
        <w:rPr>
          <w:rFonts w:asciiTheme="minorHAnsi" w:eastAsiaTheme="minorEastAsia" w:hAnsiTheme="minorHAnsi" w:cstheme="minorBidi"/>
          <w:kern w:val="2"/>
          <w:sz w:val="28"/>
          <w:szCs w:val="28"/>
        </w:rPr>
        <w:t>at</w:t>
      </w:r>
      <w:r w:rsidRPr="00B25D2A">
        <w:rPr>
          <w:rFonts w:asciiTheme="minorHAnsi" w:eastAsiaTheme="minorEastAsia" w:hAnsiTheme="minorHAnsi" w:cstheme="minorBidi"/>
          <w:kern w:val="2"/>
          <w:sz w:val="28"/>
          <w:szCs w:val="28"/>
        </w:rPr>
        <w:t xml:space="preserve"> Hebei North University from June to September 2021. Classes 1 to 4 of undergraduate students are the research subjects, and they are divided into experimental group and experimental group using random number table method.</w:t>
      </w:r>
    </w:p>
    <w:p w14:paraId="03A2BAFF" w14:textId="77777777" w:rsidR="00B25D2A" w:rsidRPr="00B25D2A" w:rsidRDefault="00B25D2A" w:rsidP="00B25D2A">
      <w:pPr>
        <w:pStyle w:val="NormalWeb"/>
        <w:spacing w:line="276" w:lineRule="auto"/>
        <w:jc w:val="both"/>
        <w:rPr>
          <w:rFonts w:asciiTheme="minorHAnsi" w:eastAsiaTheme="minorEastAsia" w:hAnsiTheme="minorHAnsi" w:cstheme="minorBidi"/>
          <w:kern w:val="2"/>
          <w:sz w:val="28"/>
          <w:szCs w:val="28"/>
        </w:rPr>
      </w:pPr>
      <w:r w:rsidRPr="00B25D2A">
        <w:rPr>
          <w:rFonts w:asciiTheme="minorHAnsi" w:eastAsiaTheme="minorEastAsia" w:hAnsiTheme="minorHAnsi" w:cstheme="minorBidi"/>
          <w:kern w:val="2"/>
          <w:sz w:val="28"/>
          <w:szCs w:val="28"/>
        </w:rPr>
        <w:t>Control group, 80 people in each group. There were 38 males and 42 females in the experimental group, with an average age of (20.15±1.21) years old; in the control group, there were 39 males and 41 females, with an average age of (20.23±0.96) years old. Comparison of age, gender, and educational background of the two groups of students. The difference is not statistically significant (P ≤ 0.05) and is comparable.</w:t>
      </w:r>
    </w:p>
    <w:p w14:paraId="14EC7812" w14:textId="77777777" w:rsidR="00B25D2A" w:rsidRPr="00B25D2A" w:rsidRDefault="00B25D2A" w:rsidP="00B25D2A">
      <w:pPr>
        <w:pStyle w:val="NormalWeb"/>
        <w:spacing w:line="276" w:lineRule="auto"/>
        <w:jc w:val="both"/>
        <w:rPr>
          <w:rFonts w:asciiTheme="minorHAnsi" w:eastAsiaTheme="minorEastAsia" w:hAnsiTheme="minorHAnsi" w:cstheme="minorBidi"/>
          <w:kern w:val="2"/>
          <w:sz w:val="28"/>
          <w:szCs w:val="28"/>
        </w:rPr>
      </w:pPr>
      <w:r w:rsidRPr="00B25D2A">
        <w:rPr>
          <w:rFonts w:asciiTheme="minorHAnsi" w:eastAsiaTheme="minorEastAsia" w:hAnsiTheme="minorHAnsi" w:cstheme="minorBidi"/>
          <w:b/>
          <w:bCs/>
          <w:kern w:val="2"/>
          <w:sz w:val="28"/>
          <w:szCs w:val="28"/>
        </w:rPr>
        <w:t>1.2 Research methods</w:t>
      </w:r>
    </w:p>
    <w:p w14:paraId="4EC6FD31" w14:textId="77777777" w:rsidR="00B25D2A" w:rsidRPr="00F265C0" w:rsidRDefault="00B25D2A" w:rsidP="00B25D2A">
      <w:pPr>
        <w:pStyle w:val="NormalWeb"/>
        <w:spacing w:line="276" w:lineRule="auto"/>
        <w:jc w:val="both"/>
        <w:rPr>
          <w:rFonts w:asciiTheme="minorHAnsi" w:eastAsiaTheme="minorEastAsia" w:hAnsiTheme="minorHAnsi" w:cstheme="minorBidi"/>
          <w:kern w:val="2"/>
          <w:sz w:val="28"/>
          <w:szCs w:val="28"/>
        </w:rPr>
      </w:pPr>
      <w:r w:rsidRPr="00F265C0">
        <w:rPr>
          <w:rFonts w:asciiTheme="minorHAnsi" w:eastAsiaTheme="minorEastAsia" w:hAnsiTheme="minorHAnsi" w:cstheme="minorBidi"/>
          <w:kern w:val="2"/>
          <w:sz w:val="28"/>
          <w:szCs w:val="28"/>
        </w:rPr>
        <w:t>Two groups of teachers and teaching hours (24 hours, 2 times a week, 4 hours each time), performance assessment, and questionnaire methods are all the same. Control group: Preview before class - Teacher's explanation in class - Students' review after class</w:t>
      </w:r>
      <w:r w:rsidR="00C7173A" w:rsidRPr="00F265C0">
        <w:rPr>
          <w:rFonts w:asciiTheme="minorHAnsi" w:eastAsiaTheme="minorEastAsia" w:hAnsiTheme="minorHAnsi" w:cstheme="minorBidi"/>
          <w:kern w:val="2"/>
          <w:sz w:val="28"/>
          <w:szCs w:val="28"/>
        </w:rPr>
        <w:t xml:space="preserve"> </w:t>
      </w:r>
      <w:r w:rsidRPr="00F265C0">
        <w:rPr>
          <w:rFonts w:asciiTheme="minorHAnsi" w:eastAsiaTheme="minorEastAsia" w:hAnsiTheme="minorHAnsi" w:cstheme="minorBidi"/>
          <w:kern w:val="2"/>
          <w:sz w:val="28"/>
          <w:szCs w:val="28"/>
        </w:rPr>
        <w:t xml:space="preserve">Study: the traditional teaching model of completing problems assigned by the teacher, mainly based on the teacher's explanation. Students mainly listen to lectures. Experimental group: adopt flipped classroom joint discussion CBL teaching method. Student </w:t>
      </w:r>
      <w:r w:rsidR="00C7173A" w:rsidRPr="00F265C0">
        <w:rPr>
          <w:rFonts w:asciiTheme="minorHAnsi" w:eastAsiaTheme="minorEastAsia" w:hAnsiTheme="minorHAnsi" w:cstheme="minorBidi"/>
          <w:kern w:val="2"/>
          <w:sz w:val="28"/>
          <w:szCs w:val="28"/>
        </w:rPr>
        <w:t>randomly</w:t>
      </w:r>
      <w:r w:rsidRPr="00F265C0">
        <w:rPr>
          <w:rFonts w:asciiTheme="minorHAnsi" w:eastAsiaTheme="minorEastAsia" w:hAnsiTheme="minorHAnsi" w:cstheme="minorBidi"/>
          <w:kern w:val="2"/>
          <w:sz w:val="28"/>
          <w:szCs w:val="28"/>
        </w:rPr>
        <w:t xml:space="preserve"> divided into 8 groups of 10 students each, with designated group leaders, and learning activities conducted in groups. </w:t>
      </w:r>
      <w:r w:rsidR="00C7173A" w:rsidRPr="00F265C0">
        <w:rPr>
          <w:rFonts w:asciiTheme="minorHAnsi" w:eastAsiaTheme="minorEastAsia" w:hAnsiTheme="minorHAnsi" w:cstheme="minorBidi"/>
          <w:kern w:val="2"/>
          <w:sz w:val="28"/>
          <w:szCs w:val="28"/>
        </w:rPr>
        <w:t>1) Teaching</w:t>
      </w:r>
      <w:r w:rsidRPr="00F265C0">
        <w:rPr>
          <w:rFonts w:asciiTheme="minorHAnsi" w:eastAsiaTheme="minorEastAsia" w:hAnsiTheme="minorHAnsi" w:cstheme="minorBidi"/>
          <w:kern w:val="2"/>
          <w:sz w:val="28"/>
          <w:szCs w:val="28"/>
        </w:rPr>
        <w:t xml:space="preserve"> cases: In accordance with the requirements of the talent training plan, teaching syllabus, and teaching objectives, organise teachers to write appropriate cases. The cases should be close to life and clinical to show its reality; 4 to 6 cases are designed for each class, and the cases all have key issues.</w:t>
      </w:r>
    </w:p>
    <w:p w14:paraId="42EC128C" w14:textId="77777777" w:rsidR="00B25D2A" w:rsidRPr="00B25D2A" w:rsidRDefault="00B25D2A" w:rsidP="00B25D2A">
      <w:pPr>
        <w:pStyle w:val="NormalWeb"/>
        <w:spacing w:line="276" w:lineRule="auto"/>
        <w:jc w:val="both"/>
        <w:rPr>
          <w:rFonts w:asciiTheme="minorHAnsi" w:eastAsiaTheme="minorEastAsia" w:hAnsiTheme="minorHAnsi" w:cstheme="minorBidi"/>
          <w:kern w:val="2"/>
          <w:sz w:val="28"/>
          <w:szCs w:val="28"/>
        </w:rPr>
      </w:pPr>
      <w:r w:rsidRPr="00B614C9">
        <w:rPr>
          <w:rFonts w:asciiTheme="minorHAnsi" w:eastAsiaTheme="minorEastAsia" w:hAnsiTheme="minorHAnsi" w:cstheme="minorBidi"/>
          <w:b/>
          <w:kern w:val="2"/>
          <w:sz w:val="28"/>
          <w:szCs w:val="28"/>
        </w:rPr>
        <w:t>Questions</w:t>
      </w:r>
      <w:r w:rsidRPr="00B25D2A">
        <w:rPr>
          <w:rFonts w:asciiTheme="minorHAnsi" w:eastAsiaTheme="minorEastAsia" w:hAnsiTheme="minorHAnsi" w:cstheme="minorBidi"/>
          <w:kern w:val="2"/>
          <w:sz w:val="28"/>
          <w:szCs w:val="28"/>
        </w:rPr>
        <w:t xml:space="preserve">, at least 2 to 3 questions, and it should involve the current status and development direction of research related to this disease. Teachers connect the key and difficult points of the course through discussions to broaden students thinking and guide students to learn independently. For example: Male patient, 56 years old, due to I was hospitalised for 1 year with intermittent painless gross haematuria, Hb 105 g/L, B-ultrasound showed liver and gallbladder Write courseware: A 2.0 cm solid mass was seen </w:t>
      </w:r>
      <w:r w:rsidR="007563A5">
        <w:rPr>
          <w:rFonts w:asciiTheme="minorHAnsi" w:eastAsiaTheme="minorEastAsia" w:hAnsiTheme="minorHAnsi" w:cstheme="minorBidi"/>
          <w:kern w:val="2"/>
          <w:sz w:val="28"/>
          <w:szCs w:val="28"/>
        </w:rPr>
        <w:t>on the left wall of the bladder in this patient.</w:t>
      </w:r>
    </w:p>
    <w:p w14:paraId="75906537" w14:textId="77777777" w:rsidR="00FB7FC2" w:rsidRPr="00B614C9" w:rsidRDefault="00FB7FC2" w:rsidP="00FB7FC2">
      <w:pPr>
        <w:spacing w:after="0"/>
        <w:jc w:val="both"/>
        <w:rPr>
          <w:color w:val="FF0000"/>
          <w:sz w:val="28"/>
          <w:szCs w:val="28"/>
        </w:rPr>
      </w:pPr>
      <w:r w:rsidRPr="00FB7FC2">
        <w:rPr>
          <w:sz w:val="28"/>
          <w:szCs w:val="28"/>
        </w:rPr>
        <w:lastRenderedPageBreak/>
        <w:t>What is the clinical diagnosis? What is the first test for this disease? Principles of treatment for this disease: What is it? How do I choose a technique? How should I take medication after surgery? 2)</w:t>
      </w:r>
      <w:r w:rsidR="00B614C9" w:rsidRPr="00B614C9">
        <w:t xml:space="preserve"> </w:t>
      </w:r>
      <w:r w:rsidR="00B614C9" w:rsidRPr="00B614C9">
        <w:rPr>
          <w:sz w:val="28"/>
          <w:szCs w:val="28"/>
        </w:rPr>
        <w:t>Write courseware: According to the requirements of the teaching syllabus, teachers focus on teaching objectives and combine teaching cases to compile Write courseware for students to preview before class, but the content of the courseware should not be limited to the syllabus. You can add multimedia materials, expand your knowledge, explain things in a simple way, and use various special features to Characteristic icons and pictures display teaching content to students, connect knowledge points, and make the lesson more convenient. The files are more vivid, focused, and rich in content, making it easier for students to preview and understand, improve their preview interest [3], and introduce relevant academic cutting-edge content. 3) Students learn independently before class; teachers will provide teaching cases and teaching courseware 2 weeks in advance. Send it to students for preview, requiring students to master key and difficult knowledge and prepare for problems that arise during study. Students first search for literature and read books to solve them. Decision, and then discuss within the group or seek help from teachers or teachers through the class communication group. Help from classmates. Each group can choose student representatives to collect and sort out the questions in the preview. Use this question as a guide as part of your class discussion. 4) Class time Arrangement: In class, teachers teach based on teaching cases and follow the order of questions. Representatives from each group reported case issues using PPT. After the report, each group discussed complementing each other, asking their own questions, and finally finding the correct answer; during this period, the teacher provides guidance and adds additional information to the key or difficult content that has not been explained to the students. To supplement, deepen the impression, and promote the internalisation of knowledge. At the same time, the ideological and political content of the course can be throughout it; it triggers students to think deeply. 5)</w:t>
      </w:r>
    </w:p>
    <w:p w14:paraId="3F87DF73" w14:textId="77777777" w:rsidR="00FB7FC2" w:rsidRPr="00FB7FC2" w:rsidRDefault="00FB7FC2" w:rsidP="00FB7FC2">
      <w:pPr>
        <w:pStyle w:val="NormalWeb"/>
        <w:spacing w:line="276" w:lineRule="auto"/>
        <w:jc w:val="both"/>
        <w:rPr>
          <w:rFonts w:asciiTheme="minorHAnsi" w:eastAsiaTheme="minorEastAsia" w:hAnsiTheme="minorHAnsi" w:cstheme="minorBidi"/>
          <w:kern w:val="2"/>
          <w:sz w:val="28"/>
          <w:szCs w:val="28"/>
        </w:rPr>
      </w:pPr>
      <w:r w:rsidRPr="00B614C9">
        <w:rPr>
          <w:rFonts w:asciiTheme="minorHAnsi" w:eastAsiaTheme="minorEastAsia" w:hAnsiTheme="minorHAnsi" w:cstheme="minorBidi"/>
          <w:b/>
          <w:kern w:val="2"/>
          <w:sz w:val="28"/>
          <w:szCs w:val="28"/>
        </w:rPr>
        <w:t>After-class review</w:t>
      </w:r>
      <w:r w:rsidRPr="00FB7FC2">
        <w:rPr>
          <w:rFonts w:asciiTheme="minorHAnsi" w:eastAsiaTheme="minorEastAsia" w:hAnsiTheme="minorHAnsi" w:cstheme="minorBidi"/>
          <w:kern w:val="2"/>
          <w:sz w:val="28"/>
          <w:szCs w:val="28"/>
        </w:rPr>
        <w:t xml:space="preserve">: Complete all </w:t>
      </w:r>
      <w:r w:rsidR="00B614C9" w:rsidRPr="00FB7FC2">
        <w:rPr>
          <w:rFonts w:asciiTheme="minorHAnsi" w:eastAsiaTheme="minorEastAsia" w:hAnsiTheme="minorHAnsi" w:cstheme="minorBidi"/>
          <w:kern w:val="2"/>
          <w:sz w:val="28"/>
          <w:szCs w:val="28"/>
        </w:rPr>
        <w:t>after</w:t>
      </w:r>
      <w:r w:rsidRPr="00FB7FC2">
        <w:rPr>
          <w:rFonts w:asciiTheme="minorHAnsi" w:eastAsiaTheme="minorEastAsia" w:hAnsiTheme="minorHAnsi" w:cstheme="minorBidi"/>
          <w:kern w:val="2"/>
          <w:sz w:val="28"/>
          <w:szCs w:val="28"/>
        </w:rPr>
        <w:t xml:space="preserve"> reading the teaching content of this section, </w:t>
      </w:r>
      <w:r w:rsidR="00F265C0">
        <w:rPr>
          <w:rFonts w:asciiTheme="minorHAnsi" w:eastAsiaTheme="minorEastAsia" w:hAnsiTheme="minorHAnsi" w:cstheme="minorBidi"/>
          <w:kern w:val="2"/>
          <w:sz w:val="28"/>
          <w:szCs w:val="28"/>
        </w:rPr>
        <w:t>the</w:t>
      </w:r>
      <w:r w:rsidRPr="00FB7FC2">
        <w:rPr>
          <w:rFonts w:asciiTheme="minorHAnsi" w:eastAsiaTheme="minorEastAsia" w:hAnsiTheme="minorHAnsi" w:cstheme="minorBidi"/>
          <w:kern w:val="2"/>
          <w:sz w:val="28"/>
          <w:szCs w:val="28"/>
        </w:rPr>
        <w:t xml:space="preserve"> teacher guides the students to review the learning content of this section and</w:t>
      </w:r>
      <w:r>
        <w:rPr>
          <w:rFonts w:asciiTheme="minorHAnsi" w:eastAsiaTheme="minorEastAsia" w:hAnsiTheme="minorHAnsi" w:cstheme="minorBidi"/>
          <w:kern w:val="2"/>
          <w:sz w:val="28"/>
          <w:szCs w:val="28"/>
        </w:rPr>
        <w:t xml:space="preserve"> </w:t>
      </w:r>
      <w:r w:rsidRPr="00FB7FC2">
        <w:rPr>
          <w:rFonts w:asciiTheme="minorHAnsi" w:eastAsiaTheme="minorEastAsia" w:hAnsiTheme="minorHAnsi" w:cstheme="minorBidi"/>
          <w:kern w:val="2"/>
          <w:sz w:val="28"/>
          <w:szCs w:val="28"/>
        </w:rPr>
        <w:t xml:space="preserve">Comment and summarise the performance of the class, affirm the students' achievements, and also point out the existing problems. The </w:t>
      </w:r>
      <w:r w:rsidRPr="00FB7FC2">
        <w:rPr>
          <w:rFonts w:asciiTheme="minorHAnsi" w:eastAsiaTheme="minorEastAsia" w:hAnsiTheme="minorHAnsi" w:cstheme="minorBidi"/>
          <w:kern w:val="2"/>
          <w:sz w:val="28"/>
          <w:szCs w:val="28"/>
        </w:rPr>
        <w:lastRenderedPageBreak/>
        <w:t>shortcomings of the teaching model can be identified step by step to improve the effectiveness of the teaching model.</w:t>
      </w:r>
    </w:p>
    <w:p w14:paraId="5A940AFA" w14:textId="77777777" w:rsidR="00C565C0" w:rsidRPr="002604B6" w:rsidRDefault="00C565C0" w:rsidP="00C565C0">
      <w:pPr>
        <w:jc w:val="both"/>
        <w:rPr>
          <w:b/>
          <w:bCs/>
          <w:sz w:val="28"/>
          <w:szCs w:val="28"/>
        </w:rPr>
      </w:pPr>
      <w:r w:rsidRPr="002604B6">
        <w:rPr>
          <w:b/>
          <w:bCs/>
          <w:sz w:val="28"/>
          <w:szCs w:val="28"/>
        </w:rPr>
        <w:t>1.3 Observation indicators</w:t>
      </w:r>
    </w:p>
    <w:p w14:paraId="7C760E9B" w14:textId="77777777" w:rsidR="00B614C9" w:rsidRDefault="00B614C9" w:rsidP="00FB7FC2">
      <w:pPr>
        <w:jc w:val="both"/>
        <w:rPr>
          <w:sz w:val="28"/>
          <w:szCs w:val="28"/>
        </w:rPr>
      </w:pPr>
      <w:r w:rsidRPr="00B614C9">
        <w:rPr>
          <w:sz w:val="28"/>
          <w:szCs w:val="28"/>
        </w:rPr>
        <w:t>(1) Written test assessment: Objective questions check students’ mastery of basic theoretical knowledge; grasp the situation; ask subjective questions evaluate students’ clinical thinking ability through case analysis questions, etc. The full score is 100 points; the test question type and score distribution are objective questions with a total of 40 points (including multiple-choice questions, name explanations), and subjective questions total 60 points (including short answer questions, case analysis questions). Perform statistics and analysis on the number of people with high scores and the number of people who failed in the two groups: The number of people with high scores is the number of people with scores above 80 and above 90; the number of people who failed that is, the number of people below 60 points. The more people in high segments, the better, and vice versa. The larger the number of people in the group, the worse the learning effect within the group.</w:t>
      </w:r>
    </w:p>
    <w:p w14:paraId="581B3ED4" w14:textId="77777777" w:rsidR="00FB7FC2" w:rsidRPr="00FB7FC2" w:rsidRDefault="00B614C9" w:rsidP="00FB7FC2">
      <w:pPr>
        <w:jc w:val="both"/>
        <w:rPr>
          <w:sz w:val="28"/>
          <w:szCs w:val="28"/>
        </w:rPr>
      </w:pPr>
      <w:r>
        <w:rPr>
          <w:sz w:val="28"/>
          <w:szCs w:val="28"/>
        </w:rPr>
        <w:t>(</w:t>
      </w:r>
      <w:r w:rsidR="00FB7FC2" w:rsidRPr="00FB7FC2">
        <w:rPr>
          <w:sz w:val="28"/>
          <w:szCs w:val="28"/>
        </w:rPr>
        <w:t>2) Questionnaire: Anonymous questionnaire on satisfaction with teaching methods investigation. Content includes: independent learning ability, clinical thinking ability cultivation, analysis Ability to analyse and solve clinical problems, understanding and memory of knowledge points, and team</w:t>
      </w:r>
      <w:r w:rsidR="00FB7FC2">
        <w:rPr>
          <w:sz w:val="28"/>
          <w:szCs w:val="28"/>
        </w:rPr>
        <w:t xml:space="preserve"> </w:t>
      </w:r>
      <w:r w:rsidR="00FB7FC2" w:rsidRPr="00FB7FC2">
        <w:rPr>
          <w:sz w:val="28"/>
          <w:szCs w:val="28"/>
        </w:rPr>
        <w:t>work</w:t>
      </w:r>
      <w:r w:rsidR="00FB7FC2">
        <w:rPr>
          <w:sz w:val="28"/>
          <w:szCs w:val="28"/>
        </w:rPr>
        <w:t xml:space="preserve"> </w:t>
      </w:r>
      <w:r w:rsidR="00FB7FC2" w:rsidRPr="00FB7FC2">
        <w:rPr>
          <w:sz w:val="28"/>
          <w:szCs w:val="28"/>
        </w:rPr>
        <w:t>ability; teacher-student interaction; taking up spare time to increase learning burden; recognition of the teaching mode; selecting "yes" or "no" to answer.</w:t>
      </w:r>
    </w:p>
    <w:p w14:paraId="284621DC" w14:textId="77777777" w:rsidR="00C565C0" w:rsidRPr="002604B6" w:rsidRDefault="00C565C0" w:rsidP="00C565C0">
      <w:pPr>
        <w:jc w:val="both"/>
        <w:rPr>
          <w:b/>
          <w:bCs/>
          <w:sz w:val="28"/>
          <w:szCs w:val="28"/>
        </w:rPr>
      </w:pPr>
      <w:r w:rsidRPr="002604B6">
        <w:rPr>
          <w:b/>
          <w:bCs/>
          <w:sz w:val="28"/>
          <w:szCs w:val="28"/>
        </w:rPr>
        <w:t>1.4 Statistical methods</w:t>
      </w:r>
    </w:p>
    <w:p w14:paraId="258DBC68" w14:textId="77777777" w:rsidR="00FB7FC2" w:rsidRPr="00FB7FC2" w:rsidRDefault="00FB7FC2" w:rsidP="00FB7FC2">
      <w:pPr>
        <w:pStyle w:val="NormalWeb"/>
        <w:spacing w:line="276" w:lineRule="auto"/>
        <w:jc w:val="both"/>
        <w:rPr>
          <w:rFonts w:asciiTheme="minorHAnsi" w:eastAsiaTheme="minorEastAsia" w:hAnsiTheme="minorHAnsi" w:cstheme="minorBidi"/>
          <w:kern w:val="2"/>
          <w:sz w:val="28"/>
          <w:szCs w:val="28"/>
        </w:rPr>
      </w:pPr>
      <w:r w:rsidRPr="00FB7FC2">
        <w:rPr>
          <w:rFonts w:asciiTheme="minorHAnsi" w:eastAsiaTheme="minorEastAsia" w:hAnsiTheme="minorHAnsi" w:cstheme="minorBidi"/>
          <w:kern w:val="2"/>
          <w:sz w:val="28"/>
          <w:szCs w:val="28"/>
        </w:rPr>
        <w:t>Specialists collected research data and used SPSS 19.0 statistical software to conduct the research.</w:t>
      </w:r>
    </w:p>
    <w:p w14:paraId="2C09AD1D" w14:textId="77777777" w:rsidR="003F06A4" w:rsidRDefault="00FB7FC2" w:rsidP="00FB7FC2">
      <w:pPr>
        <w:pStyle w:val="NormalWeb"/>
        <w:spacing w:line="276" w:lineRule="auto"/>
        <w:jc w:val="both"/>
        <w:rPr>
          <w:rFonts w:asciiTheme="minorHAnsi" w:eastAsiaTheme="minorEastAsia" w:hAnsiTheme="minorHAnsi" w:cstheme="minorBidi"/>
          <w:kern w:val="2"/>
          <w:sz w:val="28"/>
          <w:szCs w:val="28"/>
        </w:rPr>
      </w:pPr>
      <w:r w:rsidRPr="00FB7FC2">
        <w:rPr>
          <w:rFonts w:asciiTheme="minorHAnsi" w:eastAsiaTheme="minorEastAsia" w:hAnsiTheme="minorHAnsi" w:cstheme="minorBidi"/>
          <w:kern w:val="2"/>
          <w:sz w:val="28"/>
          <w:szCs w:val="28"/>
        </w:rPr>
        <w:t>For analysis and processing, the count data is expressed as n (%), and the χ2 test is performed to measure the data.</w:t>
      </w:r>
      <w:r w:rsidR="00C7173A">
        <w:rPr>
          <w:rFonts w:asciiTheme="minorHAnsi" w:eastAsiaTheme="minorEastAsia" w:hAnsiTheme="minorHAnsi" w:cstheme="minorBidi"/>
          <w:kern w:val="2"/>
          <w:sz w:val="28"/>
          <w:szCs w:val="28"/>
        </w:rPr>
        <w:t xml:space="preserve"> </w:t>
      </w:r>
      <w:r w:rsidRPr="00FB7FC2">
        <w:rPr>
          <w:rFonts w:asciiTheme="minorHAnsi" w:eastAsiaTheme="minorEastAsia" w:hAnsiTheme="minorHAnsi" w:cstheme="minorBidi"/>
          <w:kern w:val="2"/>
          <w:sz w:val="28"/>
          <w:szCs w:val="28"/>
        </w:rPr>
        <w:t xml:space="preserve">Material based on (x-±s), perform a t test, and P &lt; 0.05 means the difference is statistically significant. </w:t>
      </w:r>
    </w:p>
    <w:p w14:paraId="4981A032" w14:textId="4DA77393" w:rsidR="00FB7FC2" w:rsidRPr="001D5607" w:rsidRDefault="00FB7FC2" w:rsidP="00FB7FC2">
      <w:pPr>
        <w:pStyle w:val="NormalWeb"/>
        <w:spacing w:line="276" w:lineRule="auto"/>
        <w:jc w:val="both"/>
        <w:rPr>
          <w:rFonts w:asciiTheme="minorHAnsi" w:eastAsiaTheme="minorEastAsia" w:hAnsiTheme="minorHAnsi" w:cstheme="minorBidi"/>
          <w:b/>
          <w:bCs/>
          <w:kern w:val="2"/>
          <w:sz w:val="28"/>
          <w:szCs w:val="28"/>
        </w:rPr>
      </w:pPr>
      <w:r w:rsidRPr="001D5607">
        <w:rPr>
          <w:rFonts w:asciiTheme="minorHAnsi" w:eastAsiaTheme="minorEastAsia" w:hAnsiTheme="minorHAnsi" w:cstheme="minorBidi"/>
          <w:b/>
          <w:bCs/>
          <w:kern w:val="2"/>
          <w:sz w:val="28"/>
          <w:szCs w:val="28"/>
        </w:rPr>
        <w:t>2 results</w:t>
      </w:r>
    </w:p>
    <w:p w14:paraId="0CEB83C5" w14:textId="77777777" w:rsidR="00C565C0" w:rsidRPr="002604B6" w:rsidRDefault="00C565C0" w:rsidP="00C565C0">
      <w:pPr>
        <w:jc w:val="both"/>
        <w:rPr>
          <w:b/>
          <w:bCs/>
          <w:sz w:val="28"/>
          <w:szCs w:val="28"/>
        </w:rPr>
      </w:pPr>
      <w:r w:rsidRPr="002604B6">
        <w:rPr>
          <w:b/>
          <w:bCs/>
          <w:sz w:val="28"/>
          <w:szCs w:val="28"/>
        </w:rPr>
        <w:t>2.1 Comparison of test scores</w:t>
      </w:r>
    </w:p>
    <w:p w14:paraId="422ADBBB" w14:textId="77777777" w:rsidR="00E8586A" w:rsidRPr="00E8586A" w:rsidRDefault="00E8586A" w:rsidP="00E8586A">
      <w:pPr>
        <w:pStyle w:val="NormalWeb"/>
        <w:spacing w:line="276" w:lineRule="auto"/>
        <w:jc w:val="both"/>
        <w:rPr>
          <w:rFonts w:asciiTheme="minorHAnsi" w:eastAsiaTheme="minorEastAsia" w:hAnsiTheme="minorHAnsi" w:cstheme="minorBidi"/>
          <w:kern w:val="2"/>
          <w:sz w:val="28"/>
          <w:szCs w:val="28"/>
        </w:rPr>
      </w:pPr>
      <w:r w:rsidRPr="00E8586A">
        <w:rPr>
          <w:rFonts w:asciiTheme="minorHAnsi" w:eastAsiaTheme="minorEastAsia" w:hAnsiTheme="minorHAnsi" w:cstheme="minorBidi"/>
          <w:kern w:val="2"/>
          <w:sz w:val="28"/>
          <w:szCs w:val="28"/>
        </w:rPr>
        <w:lastRenderedPageBreak/>
        <w:t>After statistics, it was shown that the total score and case analysis question scores of the experimental group were significantly higher.</w:t>
      </w:r>
      <w:r>
        <w:rPr>
          <w:rFonts w:asciiTheme="minorHAnsi" w:eastAsiaTheme="minorEastAsia" w:hAnsiTheme="minorHAnsi" w:cstheme="minorBidi"/>
          <w:kern w:val="2"/>
          <w:sz w:val="28"/>
          <w:szCs w:val="28"/>
        </w:rPr>
        <w:t xml:space="preserve"> </w:t>
      </w:r>
      <w:r w:rsidRPr="00E8586A">
        <w:rPr>
          <w:rFonts w:asciiTheme="minorHAnsi" w:eastAsiaTheme="minorEastAsia" w:hAnsiTheme="minorHAnsi" w:cstheme="minorBidi"/>
          <w:kern w:val="2"/>
          <w:sz w:val="28"/>
          <w:szCs w:val="28"/>
        </w:rPr>
        <w:t>Higher than the control group, the difference was statistically significant (P &lt; 0.05), see Table 1. At the same time, the proportion of patients with scores ≥ 80 and &lt; 90 and ≥ 90 in the experimental group was significantly higher than that in the control group. The score &lt;60 was significantly lower than that of the control group, see Table 2).</w:t>
      </w:r>
    </w:p>
    <w:p w14:paraId="013C737F" w14:textId="77777777" w:rsidR="00C565C0" w:rsidRPr="002604B6" w:rsidRDefault="00C565C0" w:rsidP="00C565C0">
      <w:pPr>
        <w:jc w:val="both"/>
        <w:rPr>
          <w:b/>
          <w:bCs/>
          <w:sz w:val="28"/>
          <w:szCs w:val="28"/>
        </w:rPr>
      </w:pPr>
      <w:r w:rsidRPr="002604B6">
        <w:rPr>
          <w:b/>
          <w:bCs/>
          <w:sz w:val="28"/>
          <w:szCs w:val="28"/>
        </w:rPr>
        <w:t>2.2 Analysis of survey results</w:t>
      </w:r>
    </w:p>
    <w:p w14:paraId="07278B75" w14:textId="77777777" w:rsidR="00E8586A" w:rsidRPr="00E8586A" w:rsidRDefault="00E8586A" w:rsidP="00E8586A">
      <w:pPr>
        <w:pStyle w:val="NormalWeb"/>
        <w:spacing w:line="276" w:lineRule="auto"/>
        <w:jc w:val="both"/>
        <w:rPr>
          <w:rFonts w:asciiTheme="minorHAnsi" w:eastAsiaTheme="minorEastAsia" w:hAnsiTheme="minorHAnsi" w:cstheme="minorBidi"/>
          <w:kern w:val="2"/>
          <w:sz w:val="28"/>
          <w:szCs w:val="28"/>
        </w:rPr>
      </w:pPr>
      <w:r w:rsidRPr="00E8586A">
        <w:rPr>
          <w:rFonts w:asciiTheme="minorHAnsi" w:eastAsiaTheme="minorEastAsia" w:hAnsiTheme="minorHAnsi" w:cstheme="minorBidi"/>
          <w:kern w:val="2"/>
          <w:sz w:val="28"/>
          <w:szCs w:val="28"/>
        </w:rPr>
        <w:t>After the course, the two groups distributed and recovered 160 questionnaires.</w:t>
      </w:r>
    </w:p>
    <w:p w14:paraId="131DC373" w14:textId="77777777" w:rsidR="00E8586A" w:rsidRPr="00E8586A" w:rsidRDefault="00E8586A" w:rsidP="00E8586A">
      <w:pPr>
        <w:pStyle w:val="NormalWeb"/>
        <w:spacing w:line="276" w:lineRule="auto"/>
        <w:jc w:val="both"/>
        <w:rPr>
          <w:rFonts w:asciiTheme="minorHAnsi" w:eastAsiaTheme="minorEastAsia" w:hAnsiTheme="minorHAnsi" w:cstheme="minorBidi"/>
          <w:kern w:val="2"/>
          <w:sz w:val="28"/>
          <w:szCs w:val="28"/>
        </w:rPr>
      </w:pPr>
      <w:r w:rsidRPr="00E8586A">
        <w:rPr>
          <w:rFonts w:asciiTheme="minorHAnsi" w:eastAsiaTheme="minorEastAsia" w:hAnsiTheme="minorHAnsi" w:cstheme="minorBidi"/>
          <w:kern w:val="2"/>
          <w:sz w:val="28"/>
          <w:szCs w:val="28"/>
        </w:rPr>
        <w:t>The effective recovery rate of the volume is 100%. The results of the questionnaire showed that compared with the control group, the experimental group in independent learning, clinical thinking ability cultivation, ability to analyse and solve clinical problems, understanding and memory of knowledge points, teamwork ability, teacher-student interaction, and recognition of the teaching mode is better than the control group, and the difference is statistically significant (P &lt; 0.05); because the experimental group occupied their spare time and increased their study burden, the degree of dissatisfaction was higher than that of the control group, and the difference between the two groups was statistically significant (P &lt; 0.05); see (Table 3).</w:t>
      </w:r>
    </w:p>
    <w:p w14:paraId="77DFDDBD" w14:textId="77777777" w:rsidR="00E8586A" w:rsidRPr="00E8586A" w:rsidRDefault="00E8586A" w:rsidP="00E8586A">
      <w:pPr>
        <w:pStyle w:val="NormalWeb"/>
        <w:spacing w:line="276" w:lineRule="auto"/>
        <w:jc w:val="both"/>
        <w:rPr>
          <w:rFonts w:asciiTheme="minorHAnsi" w:eastAsiaTheme="minorEastAsia" w:hAnsiTheme="minorHAnsi" w:cstheme="minorBidi"/>
          <w:kern w:val="2"/>
          <w:sz w:val="28"/>
          <w:szCs w:val="28"/>
        </w:rPr>
      </w:pPr>
      <w:r w:rsidRPr="00E8586A">
        <w:rPr>
          <w:rFonts w:asciiTheme="minorHAnsi" w:eastAsiaTheme="minorEastAsia" w:hAnsiTheme="minorHAnsi" w:cstheme="minorBidi"/>
          <w:kern w:val="2"/>
          <w:sz w:val="28"/>
          <w:szCs w:val="28"/>
        </w:rPr>
        <w:t>College students are the main group that masters new technologies and new ideas in society.</w:t>
      </w:r>
    </w:p>
    <w:p w14:paraId="624AA4BD" w14:textId="77777777" w:rsidR="00E8586A" w:rsidRPr="00E8586A" w:rsidRDefault="00E8586A" w:rsidP="00E8586A">
      <w:pPr>
        <w:pStyle w:val="NormalWeb"/>
        <w:spacing w:line="276" w:lineRule="auto"/>
        <w:jc w:val="both"/>
        <w:rPr>
          <w:rFonts w:asciiTheme="minorHAnsi" w:eastAsiaTheme="minorEastAsia" w:hAnsiTheme="minorHAnsi" w:cstheme="minorBidi"/>
          <w:kern w:val="2"/>
          <w:sz w:val="28"/>
          <w:szCs w:val="28"/>
        </w:rPr>
      </w:pPr>
      <w:r w:rsidRPr="00E8586A">
        <w:rPr>
          <w:rFonts w:asciiTheme="minorHAnsi" w:eastAsiaTheme="minorEastAsia" w:hAnsiTheme="minorHAnsi" w:cstheme="minorBidi"/>
          <w:kern w:val="2"/>
          <w:sz w:val="28"/>
          <w:szCs w:val="28"/>
        </w:rPr>
        <w:t>High-quality talents cultivated by the state are the main group of people who promote social progress and the ability to learn independently and analyse and solve clinical problems through teamwork. It is the standard for qualified college students in the new era. In the era of network Informaionization, medical education. Education has also kept pace with the times, and a variety of teaching models have emerged. Flipped classroom</w:t>
      </w:r>
      <w:r w:rsidR="00E70168">
        <w:rPr>
          <w:rFonts w:asciiTheme="minorHAnsi" w:eastAsiaTheme="minorEastAsia" w:hAnsiTheme="minorHAnsi" w:cstheme="minorBidi"/>
          <w:kern w:val="2"/>
          <w:sz w:val="28"/>
          <w:szCs w:val="28"/>
        </w:rPr>
        <w:t xml:space="preserve">, FC) subverts teacher teaching, </w:t>
      </w:r>
      <w:r w:rsidRPr="00E8586A">
        <w:rPr>
          <w:rFonts w:asciiTheme="minorHAnsi" w:eastAsiaTheme="minorEastAsia" w:hAnsiTheme="minorHAnsi" w:cstheme="minorBidi"/>
          <w:kern w:val="2"/>
          <w:sz w:val="28"/>
          <w:szCs w:val="28"/>
        </w:rPr>
        <w:t xml:space="preserve">Traditional teaching of students’ passive learning </w:t>
      </w:r>
      <w:r w:rsidR="00E70168" w:rsidRPr="00E8586A">
        <w:rPr>
          <w:rFonts w:asciiTheme="minorHAnsi" w:eastAsiaTheme="minorEastAsia" w:hAnsiTheme="minorHAnsi" w:cstheme="minorBidi"/>
          <w:kern w:val="2"/>
          <w:sz w:val="28"/>
          <w:szCs w:val="28"/>
        </w:rPr>
        <w:t>in</w:t>
      </w:r>
      <w:r w:rsidRPr="00E8586A">
        <w:rPr>
          <w:rFonts w:asciiTheme="minorHAnsi" w:eastAsiaTheme="minorEastAsia" w:hAnsiTheme="minorHAnsi" w:cstheme="minorBidi"/>
          <w:kern w:val="2"/>
          <w:sz w:val="28"/>
          <w:szCs w:val="28"/>
        </w:rPr>
        <w:t xml:space="preserve"> the education model, students focus on self-study, teachers answer questions and solve doubts, and they follow the "student-cantered" approach to teaching philosophy, which leads to the exchange of roles between teachers and students and the diversity of teaching modes. Series of changes. Flipped </w:t>
      </w:r>
      <w:r w:rsidRPr="00E8586A">
        <w:rPr>
          <w:rFonts w:asciiTheme="minorHAnsi" w:eastAsiaTheme="minorEastAsia" w:hAnsiTheme="minorHAnsi" w:cstheme="minorBidi"/>
          <w:kern w:val="2"/>
          <w:sz w:val="28"/>
          <w:szCs w:val="28"/>
        </w:rPr>
        <w:lastRenderedPageBreak/>
        <w:t xml:space="preserve">classroom re-adjusts learning arrangements inside and outside the classroom. The initiative of learning is transferred from teachers to students, cultivating students' independent learning ability. Make learning more active and students more engaged [4]. Foreign research found that transferring classrooms can </w:t>
      </w:r>
      <w:r w:rsidR="00E70168" w:rsidRPr="00E70168">
        <w:rPr>
          <w:rFonts w:asciiTheme="minorHAnsi" w:eastAsiaTheme="minorEastAsia" w:hAnsiTheme="minorHAnsi" w:cstheme="minorBidi"/>
          <w:kern w:val="2"/>
          <w:sz w:val="28"/>
          <w:szCs w:val="28"/>
        </w:rPr>
        <w:t>better stimulate students' independent learning ability, and students can take charge of their own learning. Rhythm, greater participation, and more authentic learning are currently applied in subjects such as pharmacy [5], physiology [6], and epidemiology [7]. Students first become independent. Learning is the first step in flipping the classroom. In the classroom, teachers and students complete the knowledge transfer process independently with students. The process of further internalisation of knowledge is completed through classroom discussions. However, due to the limited energy of teachers, they cannot take into account the lack of knowledge.</w:t>
      </w:r>
      <w:r w:rsidR="00E70168">
        <w:rPr>
          <w:rFonts w:asciiTheme="minorHAnsi" w:eastAsiaTheme="minorEastAsia" w:hAnsiTheme="minorHAnsi" w:cstheme="minorBidi"/>
          <w:kern w:val="2"/>
          <w:sz w:val="28"/>
          <w:szCs w:val="28"/>
        </w:rPr>
        <w:t xml:space="preserve"> </w:t>
      </w:r>
      <w:r w:rsidRPr="00E8586A">
        <w:rPr>
          <w:rFonts w:asciiTheme="minorHAnsi" w:eastAsiaTheme="minorEastAsia" w:hAnsiTheme="minorHAnsi" w:cstheme="minorBidi"/>
          <w:kern w:val="2"/>
          <w:sz w:val="28"/>
          <w:szCs w:val="28"/>
        </w:rPr>
        <w:t xml:space="preserve">Students who lack the ability to learn independently lead to a decline in teaching quality [8]. CBL teaches the study of law originated at Harvard University and revolves around real-life situations with no specific solutions. Cases inspire students to analyse, think and discuss, and apply them around the world in fields such as law, medicine, and business [9]. Compared with traditional teaching, teachers are more when designing motivating characters, lead students to participate in discussions. After the 1990s, CBL teaching methods have begun to be explored in clinical medicine and other fields, and students are no longer actively sued. Students know what to do, and students deepen their knowledge by actively consulting relevant information. Understanding, and transform knowledge into abilities through teamwork and other methods. Competencies are often skills that good doctors must possess [10]. Types of CBL Teaching Including lecture-based CBL teaching, discussion-based CBL teaching, and contextualised CBL teaching. Discussion-based CBL teaching is a commonly used teaching model. Teachers use relevant Compile or select appropriate cases based on knowledge points, and ask relevant questions based on the cases. Then conduct discussions within and between groups. The teacher mainly guides the discussion direction. This kind of </w:t>
      </w:r>
      <w:r w:rsidR="00E70168" w:rsidRPr="00E8586A">
        <w:rPr>
          <w:rFonts w:asciiTheme="minorHAnsi" w:eastAsiaTheme="minorEastAsia" w:hAnsiTheme="minorHAnsi" w:cstheme="minorBidi"/>
          <w:kern w:val="2"/>
          <w:sz w:val="28"/>
          <w:szCs w:val="28"/>
        </w:rPr>
        <w:t>the</w:t>
      </w:r>
      <w:r w:rsidRPr="00E8586A">
        <w:rPr>
          <w:rFonts w:asciiTheme="minorHAnsi" w:eastAsiaTheme="minorEastAsia" w:hAnsiTheme="minorHAnsi" w:cstheme="minorBidi"/>
          <w:kern w:val="2"/>
          <w:sz w:val="28"/>
          <w:szCs w:val="28"/>
        </w:rPr>
        <w:t xml:space="preserve"> teaching model is highly motivated, has a strong sense of participation, and can also inspire Students think to master the relevant knowledge points of the disease [11]. The author will translate. Combining classroom transfer with discussion-based CBL teaching methods, </w:t>
      </w:r>
      <w:r w:rsidRPr="00E8586A">
        <w:rPr>
          <w:rFonts w:asciiTheme="minorHAnsi" w:eastAsiaTheme="minorEastAsia" w:hAnsiTheme="minorHAnsi" w:cstheme="minorBidi"/>
          <w:kern w:val="2"/>
          <w:sz w:val="28"/>
          <w:szCs w:val="28"/>
        </w:rPr>
        <w:lastRenderedPageBreak/>
        <w:t>the study concluded: the experimental group. The theoretical test score (91.52±4.78) was higher than that of the control group (83.76±3.52) divided.</w:t>
      </w:r>
    </w:p>
    <w:p w14:paraId="649EDFAB" w14:textId="77777777" w:rsidR="002B35EC" w:rsidRDefault="002B35EC" w:rsidP="002604B6">
      <w:pPr>
        <w:jc w:val="center"/>
        <w:rPr>
          <w:b/>
          <w:bCs/>
          <w:sz w:val="28"/>
          <w:szCs w:val="28"/>
        </w:rPr>
      </w:pPr>
    </w:p>
    <w:p w14:paraId="3DF78A5F" w14:textId="77777777" w:rsidR="00E70168" w:rsidRPr="002604B6" w:rsidRDefault="00E70168" w:rsidP="002604B6">
      <w:pPr>
        <w:jc w:val="center"/>
        <w:rPr>
          <w:b/>
          <w:bCs/>
          <w:sz w:val="28"/>
          <w:szCs w:val="28"/>
        </w:rPr>
      </w:pPr>
    </w:p>
    <w:p w14:paraId="5C8443E3" w14:textId="77777777" w:rsidR="002604B6" w:rsidRPr="004B44C5" w:rsidRDefault="004B44C5" w:rsidP="00D16258">
      <w:pPr>
        <w:spacing w:after="0"/>
        <w:jc w:val="both"/>
        <w:rPr>
          <w:b/>
          <w:bCs/>
        </w:rPr>
      </w:pPr>
      <w:r w:rsidRPr="004B44C5">
        <w:rPr>
          <w:rFonts w:hint="eastAsia"/>
          <w:b/>
          <w:bCs/>
        </w:rPr>
        <w:t xml:space="preserve">Table 1 Comparison of theoretical assessment scores of two groups of students (points, x - </w:t>
      </w:r>
      <w:r w:rsidRPr="004B44C5">
        <w:rPr>
          <w:rFonts w:hint="eastAsia"/>
          <w:b/>
          <w:bCs/>
        </w:rPr>
        <w:t>±</w:t>
      </w:r>
      <w:r w:rsidRPr="004B44C5">
        <w:rPr>
          <w:rFonts w:hint="eastAsia"/>
          <w:b/>
          <w:bCs/>
        </w:rPr>
        <w:t>s</w:t>
      </w:r>
      <w:r w:rsidRPr="004B44C5">
        <w:rPr>
          <w:rFonts w:hint="eastAsia"/>
          <w:b/>
          <w:bCs/>
        </w:rPr>
        <w:t>）</w:t>
      </w:r>
    </w:p>
    <w:tbl>
      <w:tblPr>
        <w:tblStyle w:val="TableGrid"/>
        <w:tblW w:w="0" w:type="auto"/>
        <w:tblLook w:val="04A0" w:firstRow="1" w:lastRow="0" w:firstColumn="1" w:lastColumn="0" w:noHBand="0" w:noVBand="1"/>
      </w:tblPr>
      <w:tblGrid>
        <w:gridCol w:w="3005"/>
        <w:gridCol w:w="3005"/>
        <w:gridCol w:w="3006"/>
      </w:tblGrid>
      <w:tr w:rsidR="004B44C5" w14:paraId="7FF414FF" w14:textId="77777777" w:rsidTr="004B44C5">
        <w:tc>
          <w:tcPr>
            <w:tcW w:w="3005" w:type="dxa"/>
          </w:tcPr>
          <w:p w14:paraId="592D5273" w14:textId="77777777" w:rsidR="004B44C5" w:rsidRDefault="004B44C5" w:rsidP="000A66D3">
            <w:pPr>
              <w:jc w:val="both"/>
            </w:pPr>
            <w:r w:rsidRPr="004B44C5">
              <w:t>Group</w:t>
            </w:r>
          </w:p>
        </w:tc>
        <w:tc>
          <w:tcPr>
            <w:tcW w:w="3005" w:type="dxa"/>
          </w:tcPr>
          <w:p w14:paraId="3AC0F0B3" w14:textId="77777777" w:rsidR="004B44C5" w:rsidRDefault="004B44C5" w:rsidP="004B44C5">
            <w:pPr>
              <w:jc w:val="center"/>
            </w:pPr>
            <w:r w:rsidRPr="004B44C5">
              <w:t>Case analy</w:t>
            </w:r>
            <w:r>
              <w:t>sis</w:t>
            </w:r>
            <w:r w:rsidRPr="004B44C5">
              <w:t xml:space="preserve"> question scores</w:t>
            </w:r>
          </w:p>
        </w:tc>
        <w:tc>
          <w:tcPr>
            <w:tcW w:w="3006" w:type="dxa"/>
          </w:tcPr>
          <w:p w14:paraId="16DEE496" w14:textId="77777777" w:rsidR="004B44C5" w:rsidRDefault="004B44C5" w:rsidP="000A66D3">
            <w:pPr>
              <w:jc w:val="both"/>
            </w:pPr>
            <w:r w:rsidRPr="004B44C5">
              <w:t>Overall score</w:t>
            </w:r>
            <w:r w:rsidRPr="004B44C5">
              <w:tab/>
            </w:r>
          </w:p>
        </w:tc>
      </w:tr>
      <w:tr w:rsidR="004B44C5" w14:paraId="7B742B79" w14:textId="77777777" w:rsidTr="004B44C5">
        <w:tc>
          <w:tcPr>
            <w:tcW w:w="3005" w:type="dxa"/>
          </w:tcPr>
          <w:p w14:paraId="51D677EB" w14:textId="77777777" w:rsidR="004B44C5" w:rsidRPr="00B210AF" w:rsidRDefault="004B44C5" w:rsidP="004B44C5">
            <w:pPr>
              <w:jc w:val="center"/>
            </w:pPr>
            <w:r w:rsidRPr="00B210AF">
              <w:t>Experimental Control group (n=80)</w:t>
            </w:r>
          </w:p>
          <w:p w14:paraId="2BC340D3" w14:textId="77777777" w:rsidR="004B44C5" w:rsidRPr="00B210AF" w:rsidRDefault="004B44C5" w:rsidP="004B44C5">
            <w:pPr>
              <w:jc w:val="center"/>
            </w:pPr>
          </w:p>
          <w:p w14:paraId="7C9A98F1" w14:textId="77777777" w:rsidR="004B44C5" w:rsidRPr="00B210AF" w:rsidRDefault="004B44C5" w:rsidP="004B44C5">
            <w:pPr>
              <w:jc w:val="center"/>
            </w:pPr>
            <w:r w:rsidRPr="00B210AF">
              <w:t>Experimental Control group (n=80)</w:t>
            </w:r>
          </w:p>
          <w:p w14:paraId="51EA61E4" w14:textId="77777777" w:rsidR="004B44C5" w:rsidRPr="00B210AF" w:rsidRDefault="004B44C5" w:rsidP="004B44C5">
            <w:pPr>
              <w:jc w:val="center"/>
            </w:pPr>
          </w:p>
          <w:p w14:paraId="27BA49E9" w14:textId="77777777" w:rsidR="004B44C5" w:rsidRDefault="004B44C5" w:rsidP="004B44C5">
            <w:pPr>
              <w:jc w:val="center"/>
            </w:pPr>
            <w:r w:rsidRPr="00B210AF">
              <w:t>t value</w:t>
            </w:r>
          </w:p>
          <w:p w14:paraId="30B24091" w14:textId="77777777" w:rsidR="00E8195A" w:rsidRPr="00B210AF" w:rsidRDefault="00E8195A" w:rsidP="004B44C5">
            <w:pPr>
              <w:jc w:val="center"/>
            </w:pPr>
            <w:r>
              <w:t xml:space="preserve"> </w:t>
            </w:r>
          </w:p>
          <w:p w14:paraId="4163DB1C" w14:textId="77777777" w:rsidR="004B44C5" w:rsidRPr="00B210AF" w:rsidRDefault="004B44C5" w:rsidP="004B44C5">
            <w:pPr>
              <w:jc w:val="center"/>
            </w:pPr>
          </w:p>
          <w:p w14:paraId="2ED9923F" w14:textId="77777777" w:rsidR="004B44C5" w:rsidRPr="00B210AF" w:rsidRDefault="00E8195A" w:rsidP="004B44C5">
            <w:pPr>
              <w:jc w:val="center"/>
            </w:pPr>
            <w:r>
              <w:t xml:space="preserve"> </w:t>
            </w:r>
            <w:r w:rsidR="004B44C5" w:rsidRPr="00B210AF">
              <w:t>P value</w:t>
            </w:r>
          </w:p>
        </w:tc>
        <w:tc>
          <w:tcPr>
            <w:tcW w:w="3005" w:type="dxa"/>
          </w:tcPr>
          <w:p w14:paraId="6BCC42E4" w14:textId="77777777" w:rsidR="004B44C5" w:rsidRPr="00B210AF" w:rsidRDefault="004B44C5" w:rsidP="004B44C5">
            <w:pPr>
              <w:jc w:val="center"/>
            </w:pPr>
            <w:r w:rsidRPr="00B210AF">
              <w:t>25.87±0.54</w:t>
            </w:r>
          </w:p>
          <w:p w14:paraId="162F1406" w14:textId="77777777" w:rsidR="004B44C5" w:rsidRPr="00B210AF" w:rsidRDefault="004B44C5" w:rsidP="004B44C5">
            <w:pPr>
              <w:jc w:val="center"/>
            </w:pPr>
          </w:p>
          <w:p w14:paraId="271FF2F0" w14:textId="77777777" w:rsidR="004B44C5" w:rsidRPr="00B210AF" w:rsidRDefault="004B44C5" w:rsidP="004B44C5">
            <w:pPr>
              <w:jc w:val="center"/>
            </w:pPr>
          </w:p>
          <w:p w14:paraId="0FB7A2FA" w14:textId="77777777" w:rsidR="004B44C5" w:rsidRPr="00B210AF" w:rsidRDefault="004B44C5" w:rsidP="004B44C5">
            <w:pPr>
              <w:jc w:val="center"/>
            </w:pPr>
            <w:r w:rsidRPr="00B210AF">
              <w:t>21.46±0.76</w:t>
            </w:r>
          </w:p>
          <w:p w14:paraId="12F416BB" w14:textId="77777777" w:rsidR="004B44C5" w:rsidRDefault="004B44C5" w:rsidP="004B44C5">
            <w:pPr>
              <w:jc w:val="center"/>
            </w:pPr>
          </w:p>
          <w:p w14:paraId="3918C978" w14:textId="77777777" w:rsidR="004B44C5" w:rsidRDefault="004B44C5" w:rsidP="004B44C5">
            <w:pPr>
              <w:jc w:val="center"/>
            </w:pPr>
          </w:p>
          <w:p w14:paraId="06F5C9A7" w14:textId="77777777" w:rsidR="004B44C5" w:rsidRDefault="004B44C5" w:rsidP="004B44C5">
            <w:pPr>
              <w:jc w:val="center"/>
            </w:pPr>
            <w:r w:rsidRPr="00B210AF">
              <w:t>42.308</w:t>
            </w:r>
          </w:p>
          <w:p w14:paraId="1E45C2F8" w14:textId="77777777" w:rsidR="004B44C5" w:rsidRDefault="004B44C5" w:rsidP="004B44C5">
            <w:pPr>
              <w:jc w:val="center"/>
            </w:pPr>
          </w:p>
          <w:p w14:paraId="75555984" w14:textId="77777777" w:rsidR="004B44C5" w:rsidRPr="00B210AF" w:rsidRDefault="004B44C5" w:rsidP="004B44C5">
            <w:pPr>
              <w:jc w:val="center"/>
            </w:pPr>
          </w:p>
          <w:p w14:paraId="66580A59" w14:textId="77777777" w:rsidR="004B44C5" w:rsidRPr="00B210AF" w:rsidRDefault="004B44C5" w:rsidP="004B44C5">
            <w:pPr>
              <w:jc w:val="center"/>
            </w:pPr>
            <w:r w:rsidRPr="00B210AF">
              <w:t>＜</w:t>
            </w:r>
            <w:r w:rsidRPr="00B210AF">
              <w:t xml:space="preserve"> 0.05</w:t>
            </w:r>
          </w:p>
          <w:p w14:paraId="5A91D9AA" w14:textId="77777777" w:rsidR="004B44C5" w:rsidRDefault="004B44C5" w:rsidP="004B44C5">
            <w:pPr>
              <w:jc w:val="center"/>
            </w:pPr>
          </w:p>
        </w:tc>
        <w:tc>
          <w:tcPr>
            <w:tcW w:w="3006" w:type="dxa"/>
          </w:tcPr>
          <w:p w14:paraId="285826BA" w14:textId="77777777" w:rsidR="004B44C5" w:rsidRPr="00B210AF" w:rsidRDefault="004B44C5" w:rsidP="004B44C5">
            <w:pPr>
              <w:pStyle w:val="DecimalAligned"/>
              <w:jc w:val="center"/>
            </w:pPr>
            <w:r w:rsidRPr="00B210AF">
              <w:t>91.52±4.78</w:t>
            </w:r>
          </w:p>
          <w:p w14:paraId="58D26A7C" w14:textId="77777777" w:rsidR="004B44C5" w:rsidRPr="00B210AF" w:rsidRDefault="004B44C5" w:rsidP="004B44C5">
            <w:pPr>
              <w:pStyle w:val="DecimalAligned"/>
              <w:jc w:val="center"/>
            </w:pPr>
          </w:p>
          <w:p w14:paraId="1B4C0ABD" w14:textId="77777777" w:rsidR="004B44C5" w:rsidRPr="00B210AF" w:rsidRDefault="004B44C5" w:rsidP="004B44C5">
            <w:pPr>
              <w:pStyle w:val="DecimalAligned"/>
              <w:jc w:val="center"/>
            </w:pPr>
          </w:p>
          <w:p w14:paraId="4F44B985" w14:textId="77777777" w:rsidR="004B44C5" w:rsidRPr="00B210AF" w:rsidRDefault="004B44C5" w:rsidP="004B44C5">
            <w:pPr>
              <w:pStyle w:val="DecimalAligned"/>
              <w:jc w:val="center"/>
            </w:pPr>
            <w:r w:rsidRPr="00B210AF">
              <w:t>83.76±3.52</w:t>
            </w:r>
          </w:p>
          <w:p w14:paraId="1A8DFA63" w14:textId="77777777" w:rsidR="004B44C5" w:rsidRPr="00B210AF" w:rsidRDefault="004B44C5" w:rsidP="004B44C5">
            <w:pPr>
              <w:pStyle w:val="DecimalAligned"/>
              <w:jc w:val="center"/>
            </w:pPr>
          </w:p>
          <w:p w14:paraId="53CB5DFD" w14:textId="77777777" w:rsidR="004B44C5" w:rsidRDefault="004B44C5" w:rsidP="004B44C5">
            <w:pPr>
              <w:pStyle w:val="DecimalAligned"/>
              <w:jc w:val="center"/>
            </w:pPr>
          </w:p>
          <w:p w14:paraId="3BE18B53" w14:textId="77777777" w:rsidR="004B44C5" w:rsidRPr="00B210AF" w:rsidRDefault="004B44C5" w:rsidP="004B44C5">
            <w:pPr>
              <w:pStyle w:val="DecimalAligned"/>
              <w:ind w:right="330"/>
              <w:jc w:val="center"/>
            </w:pPr>
            <w:r w:rsidRPr="00B210AF">
              <w:t>11.692</w:t>
            </w:r>
          </w:p>
          <w:p w14:paraId="56AAD5E1" w14:textId="77777777" w:rsidR="004B44C5" w:rsidRDefault="004B44C5" w:rsidP="004B44C5">
            <w:pPr>
              <w:pStyle w:val="DecimalAligned"/>
              <w:jc w:val="center"/>
            </w:pPr>
          </w:p>
          <w:p w14:paraId="72DBF3B3" w14:textId="77777777" w:rsidR="004B44C5" w:rsidRDefault="004B44C5" w:rsidP="004B44C5">
            <w:pPr>
              <w:pStyle w:val="DecimalAligned"/>
              <w:ind w:right="220"/>
              <w:jc w:val="center"/>
            </w:pPr>
          </w:p>
          <w:p w14:paraId="7B21077F" w14:textId="77777777" w:rsidR="004B44C5" w:rsidRPr="00B210AF" w:rsidRDefault="004B44C5" w:rsidP="004B44C5">
            <w:pPr>
              <w:pStyle w:val="DecimalAligned"/>
              <w:ind w:right="220"/>
              <w:jc w:val="center"/>
            </w:pPr>
            <w:r w:rsidRPr="00B210AF">
              <w:t>＜</w:t>
            </w:r>
            <w:r w:rsidRPr="00B210AF">
              <w:t xml:space="preserve"> 0.05</w:t>
            </w:r>
          </w:p>
          <w:p w14:paraId="3D297B83" w14:textId="77777777" w:rsidR="004B44C5" w:rsidRDefault="004B44C5" w:rsidP="004B44C5">
            <w:pPr>
              <w:pStyle w:val="DecimalAligned"/>
              <w:ind w:right="220"/>
              <w:jc w:val="right"/>
            </w:pPr>
          </w:p>
        </w:tc>
      </w:tr>
    </w:tbl>
    <w:p w14:paraId="32B4CDD3" w14:textId="77777777" w:rsidR="002604B6" w:rsidRDefault="002604B6" w:rsidP="000A66D3">
      <w:pPr>
        <w:jc w:val="both"/>
      </w:pPr>
    </w:p>
    <w:p w14:paraId="5D48DDB5" w14:textId="77777777" w:rsidR="0049368B" w:rsidRPr="0049368B" w:rsidRDefault="0049368B" w:rsidP="000A66D3">
      <w:pPr>
        <w:jc w:val="both"/>
        <w:rPr>
          <w:b/>
          <w:bCs/>
        </w:rPr>
      </w:pPr>
      <w:r w:rsidRPr="0049368B">
        <w:rPr>
          <w:b/>
          <w:bCs/>
        </w:rPr>
        <w:t>Table 2 Comparison of the distribution of students' theoretical test scores between the two groups [ Name (%)]</w:t>
      </w:r>
    </w:p>
    <w:tbl>
      <w:tblPr>
        <w:tblStyle w:val="TableGrid"/>
        <w:tblW w:w="0" w:type="auto"/>
        <w:tblLook w:val="04A0" w:firstRow="1" w:lastRow="0" w:firstColumn="1" w:lastColumn="0" w:noHBand="0" w:noVBand="1"/>
      </w:tblPr>
      <w:tblGrid>
        <w:gridCol w:w="1398"/>
        <w:gridCol w:w="1291"/>
        <w:gridCol w:w="1417"/>
        <w:gridCol w:w="2126"/>
        <w:gridCol w:w="1418"/>
        <w:gridCol w:w="1366"/>
      </w:tblGrid>
      <w:tr w:rsidR="0049368B" w14:paraId="08478B0C" w14:textId="77777777" w:rsidTr="00C7111D">
        <w:tc>
          <w:tcPr>
            <w:tcW w:w="1398" w:type="dxa"/>
          </w:tcPr>
          <w:p w14:paraId="4F6E6296" w14:textId="77777777" w:rsidR="0049368B" w:rsidRPr="0049368B" w:rsidRDefault="0049368B" w:rsidP="0049368B">
            <w:pPr>
              <w:jc w:val="center"/>
              <w:rPr>
                <w:sz w:val="18"/>
                <w:szCs w:val="18"/>
              </w:rPr>
            </w:pPr>
            <w:r w:rsidRPr="0049368B">
              <w:rPr>
                <w:sz w:val="18"/>
                <w:szCs w:val="18"/>
              </w:rPr>
              <w:t>Constituencies</w:t>
            </w:r>
          </w:p>
        </w:tc>
        <w:tc>
          <w:tcPr>
            <w:tcW w:w="1291" w:type="dxa"/>
          </w:tcPr>
          <w:p w14:paraId="58C8FBAB" w14:textId="77777777" w:rsidR="0049368B" w:rsidRPr="0049368B" w:rsidRDefault="0049368B" w:rsidP="0049368B">
            <w:pPr>
              <w:jc w:val="center"/>
              <w:rPr>
                <w:sz w:val="18"/>
                <w:szCs w:val="18"/>
              </w:rPr>
            </w:pPr>
            <w:r w:rsidRPr="0049368B">
              <w:rPr>
                <w:sz w:val="18"/>
                <w:szCs w:val="18"/>
              </w:rPr>
              <w:t>&lt; 60 points</w:t>
            </w:r>
          </w:p>
        </w:tc>
        <w:tc>
          <w:tcPr>
            <w:tcW w:w="1417" w:type="dxa"/>
          </w:tcPr>
          <w:p w14:paraId="316BAD88" w14:textId="77777777" w:rsidR="0049368B" w:rsidRPr="0049368B" w:rsidRDefault="0049368B" w:rsidP="0049368B">
            <w:pPr>
              <w:jc w:val="center"/>
              <w:rPr>
                <w:sz w:val="18"/>
                <w:szCs w:val="18"/>
              </w:rPr>
            </w:pPr>
            <w:r w:rsidRPr="0049368B">
              <w:rPr>
                <w:rFonts w:hint="eastAsia"/>
                <w:sz w:val="18"/>
                <w:szCs w:val="18"/>
              </w:rPr>
              <w:t>≥</w:t>
            </w:r>
            <w:r w:rsidRPr="0049368B">
              <w:rPr>
                <w:rFonts w:hint="eastAsia"/>
                <w:sz w:val="18"/>
                <w:szCs w:val="18"/>
              </w:rPr>
              <w:t xml:space="preserve"> 60 points and &lt; 70 points</w:t>
            </w:r>
          </w:p>
        </w:tc>
        <w:tc>
          <w:tcPr>
            <w:tcW w:w="2126" w:type="dxa"/>
          </w:tcPr>
          <w:p w14:paraId="0AED0F27" w14:textId="77777777" w:rsidR="0049368B" w:rsidRDefault="0049368B" w:rsidP="0049368B">
            <w:pPr>
              <w:jc w:val="center"/>
            </w:pPr>
            <w:r w:rsidRPr="0049368B">
              <w:rPr>
                <w:rFonts w:hint="eastAsia"/>
                <w:sz w:val="18"/>
                <w:szCs w:val="18"/>
              </w:rPr>
              <w:t>≥</w:t>
            </w:r>
            <w:r w:rsidRPr="0049368B">
              <w:rPr>
                <w:rFonts w:hint="eastAsia"/>
                <w:sz w:val="18"/>
                <w:szCs w:val="18"/>
              </w:rPr>
              <w:t xml:space="preserve"> 70 points and &lt; 80 points</w:t>
            </w:r>
          </w:p>
        </w:tc>
        <w:tc>
          <w:tcPr>
            <w:tcW w:w="1418" w:type="dxa"/>
          </w:tcPr>
          <w:p w14:paraId="436B0F5A" w14:textId="77777777" w:rsidR="0049368B" w:rsidRDefault="0049368B" w:rsidP="0049368B">
            <w:pPr>
              <w:jc w:val="center"/>
            </w:pPr>
            <w:r w:rsidRPr="0049368B">
              <w:rPr>
                <w:rFonts w:hint="eastAsia"/>
                <w:sz w:val="18"/>
                <w:szCs w:val="18"/>
              </w:rPr>
              <w:t>≥</w:t>
            </w:r>
            <w:r w:rsidRPr="0049368B">
              <w:rPr>
                <w:rFonts w:hint="eastAsia"/>
                <w:sz w:val="18"/>
                <w:szCs w:val="18"/>
              </w:rPr>
              <w:t xml:space="preserve"> 80 and &lt; 90 points</w:t>
            </w:r>
          </w:p>
        </w:tc>
        <w:tc>
          <w:tcPr>
            <w:tcW w:w="1366" w:type="dxa"/>
          </w:tcPr>
          <w:p w14:paraId="7D38D4C5" w14:textId="77777777" w:rsidR="0049368B" w:rsidRDefault="0049368B" w:rsidP="0049368B">
            <w:pPr>
              <w:jc w:val="center"/>
            </w:pPr>
            <w:r w:rsidRPr="0049368B">
              <w:rPr>
                <w:rFonts w:hint="eastAsia"/>
                <w:sz w:val="16"/>
                <w:szCs w:val="16"/>
              </w:rPr>
              <w:t>≥</w:t>
            </w:r>
            <w:r w:rsidRPr="0049368B">
              <w:rPr>
                <w:rFonts w:hint="eastAsia"/>
                <w:sz w:val="16"/>
                <w:szCs w:val="16"/>
              </w:rPr>
              <w:t xml:space="preserve"> 90 points</w:t>
            </w:r>
          </w:p>
        </w:tc>
      </w:tr>
      <w:tr w:rsidR="0049368B" w14:paraId="0C338EE7" w14:textId="77777777" w:rsidTr="00C7111D">
        <w:tc>
          <w:tcPr>
            <w:tcW w:w="1398" w:type="dxa"/>
          </w:tcPr>
          <w:p w14:paraId="3BADFA0A" w14:textId="77777777" w:rsidR="0049368B" w:rsidRDefault="0049368B" w:rsidP="000A66D3">
            <w:pPr>
              <w:jc w:val="both"/>
            </w:pPr>
            <w:r w:rsidRPr="0049368B">
              <w:t>Experimental group (n=80)</w:t>
            </w:r>
          </w:p>
          <w:p w14:paraId="1C5E31B2" w14:textId="77777777" w:rsidR="0049368B" w:rsidRDefault="0049368B" w:rsidP="000A66D3">
            <w:pPr>
              <w:jc w:val="both"/>
            </w:pPr>
          </w:p>
          <w:p w14:paraId="64A527E5" w14:textId="77777777" w:rsidR="0049368B" w:rsidRDefault="0049368B" w:rsidP="000A66D3">
            <w:pPr>
              <w:jc w:val="both"/>
            </w:pPr>
            <w:r w:rsidRPr="0049368B">
              <w:t>Control group (n=80)</w:t>
            </w:r>
          </w:p>
          <w:p w14:paraId="2EF858CE" w14:textId="77777777" w:rsidR="0049368B" w:rsidRDefault="0049368B" w:rsidP="000A66D3">
            <w:pPr>
              <w:jc w:val="both"/>
            </w:pPr>
          </w:p>
          <w:p w14:paraId="08739DCC" w14:textId="77777777" w:rsidR="0049368B" w:rsidRDefault="0049368B" w:rsidP="000A66D3">
            <w:pPr>
              <w:jc w:val="both"/>
            </w:pPr>
            <w:r w:rsidRPr="0049368B">
              <w:t>χ2 value</w:t>
            </w:r>
          </w:p>
          <w:p w14:paraId="56794F1C" w14:textId="77777777" w:rsidR="0049368B" w:rsidRDefault="0049368B" w:rsidP="000A66D3">
            <w:pPr>
              <w:jc w:val="both"/>
            </w:pPr>
          </w:p>
          <w:p w14:paraId="06DCC143" w14:textId="77777777" w:rsidR="0049368B" w:rsidRDefault="0049368B" w:rsidP="000A66D3">
            <w:pPr>
              <w:jc w:val="both"/>
            </w:pPr>
            <w:r w:rsidRPr="0049368B">
              <w:t>General value</w:t>
            </w:r>
          </w:p>
        </w:tc>
        <w:tc>
          <w:tcPr>
            <w:tcW w:w="1291" w:type="dxa"/>
          </w:tcPr>
          <w:p w14:paraId="5DEEE3E1" w14:textId="77777777" w:rsidR="0049368B" w:rsidRDefault="0049368B" w:rsidP="00C7111D">
            <w:pPr>
              <w:ind w:firstLine="200"/>
              <w:jc w:val="center"/>
            </w:pPr>
          </w:p>
          <w:p w14:paraId="30A925F3" w14:textId="77777777" w:rsidR="0049368B" w:rsidRDefault="0049368B" w:rsidP="00C7111D">
            <w:pPr>
              <w:ind w:firstLine="200"/>
              <w:jc w:val="center"/>
            </w:pPr>
            <w:r>
              <w:t>0</w:t>
            </w:r>
          </w:p>
          <w:p w14:paraId="6421B4BD" w14:textId="77777777" w:rsidR="0049368B" w:rsidRDefault="0049368B" w:rsidP="00C7111D">
            <w:pPr>
              <w:ind w:firstLine="200"/>
              <w:jc w:val="center"/>
            </w:pPr>
          </w:p>
          <w:p w14:paraId="7C1FB237" w14:textId="77777777" w:rsidR="0049368B" w:rsidRDefault="0049368B" w:rsidP="00C7111D">
            <w:pPr>
              <w:jc w:val="center"/>
            </w:pPr>
          </w:p>
          <w:p w14:paraId="6704D5F9" w14:textId="77777777" w:rsidR="0049368B" w:rsidRDefault="0049368B" w:rsidP="00C7111D">
            <w:pPr>
              <w:jc w:val="center"/>
            </w:pPr>
            <w:r w:rsidRPr="0049368B">
              <w:t>5</w:t>
            </w:r>
            <w:r w:rsidRPr="0049368B">
              <w:t>（</w:t>
            </w:r>
            <w:r w:rsidRPr="0049368B">
              <w:t>6.25</w:t>
            </w:r>
            <w:r w:rsidRPr="0049368B">
              <w:t>）</w:t>
            </w:r>
          </w:p>
          <w:p w14:paraId="3F91A42C" w14:textId="77777777" w:rsidR="0049368B" w:rsidRDefault="0049368B" w:rsidP="00C7111D">
            <w:pPr>
              <w:jc w:val="center"/>
            </w:pPr>
          </w:p>
          <w:p w14:paraId="51540958" w14:textId="77777777" w:rsidR="0049368B" w:rsidRDefault="0049368B" w:rsidP="00C7111D">
            <w:pPr>
              <w:jc w:val="center"/>
              <w:rPr>
                <w:b/>
                <w:bCs/>
              </w:rPr>
            </w:pPr>
            <w:r w:rsidRPr="0049368B">
              <w:rPr>
                <w:b/>
                <w:bCs/>
              </w:rPr>
              <w:t>_</w:t>
            </w:r>
          </w:p>
          <w:p w14:paraId="1FF75B40" w14:textId="77777777" w:rsidR="0049368B" w:rsidRDefault="0049368B" w:rsidP="00C7111D">
            <w:pPr>
              <w:jc w:val="center"/>
              <w:rPr>
                <w:b/>
                <w:bCs/>
              </w:rPr>
            </w:pPr>
          </w:p>
          <w:p w14:paraId="6F745767" w14:textId="77777777" w:rsidR="0049368B" w:rsidRPr="0049368B" w:rsidRDefault="0049368B" w:rsidP="00C7111D">
            <w:pPr>
              <w:jc w:val="center"/>
            </w:pPr>
            <w:r w:rsidRPr="0049368B">
              <w:t>＞</w:t>
            </w:r>
            <w:r w:rsidRPr="0049368B">
              <w:t xml:space="preserve"> 0.05</w:t>
            </w:r>
          </w:p>
        </w:tc>
        <w:tc>
          <w:tcPr>
            <w:tcW w:w="1417" w:type="dxa"/>
          </w:tcPr>
          <w:p w14:paraId="5D49EA40" w14:textId="77777777" w:rsidR="0049368B" w:rsidRDefault="0049368B" w:rsidP="00C7111D">
            <w:pPr>
              <w:jc w:val="center"/>
            </w:pPr>
          </w:p>
          <w:p w14:paraId="77AC7F60" w14:textId="77777777" w:rsidR="0049368B" w:rsidRDefault="00C7111D" w:rsidP="00C7111D">
            <w:pPr>
              <w:jc w:val="center"/>
            </w:pPr>
            <w:r w:rsidRPr="0049368B">
              <w:t>14</w:t>
            </w:r>
            <w:r w:rsidRPr="0049368B">
              <w:t>（</w:t>
            </w:r>
            <w:r w:rsidRPr="0049368B">
              <w:t>17.50</w:t>
            </w:r>
            <w:r w:rsidRPr="0049368B">
              <w:t>）</w:t>
            </w:r>
          </w:p>
          <w:p w14:paraId="2F9F75D2" w14:textId="77777777" w:rsidR="0049368B" w:rsidRDefault="0049368B" w:rsidP="00C7111D">
            <w:pPr>
              <w:jc w:val="center"/>
            </w:pPr>
          </w:p>
          <w:p w14:paraId="1377BB27" w14:textId="77777777" w:rsidR="0049368B" w:rsidRDefault="0049368B" w:rsidP="00C7111D">
            <w:pPr>
              <w:jc w:val="center"/>
            </w:pPr>
          </w:p>
          <w:p w14:paraId="7353940B" w14:textId="77777777" w:rsidR="0049368B" w:rsidRDefault="0049368B" w:rsidP="00C7111D">
            <w:pPr>
              <w:jc w:val="center"/>
            </w:pPr>
            <w:r w:rsidRPr="0049368B">
              <w:t>24</w:t>
            </w:r>
            <w:r w:rsidRPr="0049368B">
              <w:t>（</w:t>
            </w:r>
            <w:r w:rsidRPr="0049368B">
              <w:t>30.00</w:t>
            </w:r>
            <w:r w:rsidRPr="0049368B">
              <w:t>）</w:t>
            </w:r>
          </w:p>
          <w:p w14:paraId="686351C5" w14:textId="77777777" w:rsidR="0049368B" w:rsidRDefault="0049368B" w:rsidP="00C7111D">
            <w:pPr>
              <w:jc w:val="center"/>
            </w:pPr>
          </w:p>
          <w:p w14:paraId="4544E26F" w14:textId="77777777" w:rsidR="0049368B" w:rsidRDefault="0049368B" w:rsidP="00C7111D">
            <w:pPr>
              <w:jc w:val="center"/>
            </w:pPr>
            <w:r w:rsidRPr="0049368B">
              <w:t>3.451</w:t>
            </w:r>
          </w:p>
          <w:p w14:paraId="7EAF9D6E" w14:textId="77777777" w:rsidR="0049368B" w:rsidRDefault="0049368B" w:rsidP="00C7111D">
            <w:pPr>
              <w:jc w:val="center"/>
            </w:pPr>
          </w:p>
          <w:p w14:paraId="32376E63" w14:textId="77777777" w:rsidR="0049368B" w:rsidRDefault="0049368B" w:rsidP="00C7111D">
            <w:pPr>
              <w:jc w:val="center"/>
            </w:pPr>
            <w:r w:rsidRPr="0049368B">
              <w:t>＞</w:t>
            </w:r>
            <w:r w:rsidRPr="0049368B">
              <w:t xml:space="preserve"> 0.05</w:t>
            </w:r>
          </w:p>
        </w:tc>
        <w:tc>
          <w:tcPr>
            <w:tcW w:w="2126" w:type="dxa"/>
          </w:tcPr>
          <w:p w14:paraId="13929553" w14:textId="77777777" w:rsidR="0049368B" w:rsidRDefault="0049368B" w:rsidP="00C7111D">
            <w:pPr>
              <w:jc w:val="center"/>
            </w:pPr>
          </w:p>
          <w:p w14:paraId="79773DF5" w14:textId="77777777" w:rsidR="00C7111D" w:rsidRDefault="00C7111D" w:rsidP="00C7111D">
            <w:pPr>
              <w:jc w:val="center"/>
            </w:pPr>
            <w:r w:rsidRPr="00C7111D">
              <w:t>22</w:t>
            </w:r>
            <w:r w:rsidRPr="00C7111D">
              <w:t>（</w:t>
            </w:r>
            <w:r w:rsidRPr="00C7111D">
              <w:t>27.50</w:t>
            </w:r>
            <w:r w:rsidRPr="00C7111D">
              <w:t>）</w:t>
            </w:r>
          </w:p>
          <w:p w14:paraId="6E90D1AB" w14:textId="77777777" w:rsidR="00C7111D" w:rsidRDefault="00C7111D" w:rsidP="00C7111D">
            <w:pPr>
              <w:jc w:val="center"/>
            </w:pPr>
          </w:p>
          <w:p w14:paraId="44C87C17" w14:textId="77777777" w:rsidR="00C7111D" w:rsidRDefault="00C7111D" w:rsidP="00C7111D">
            <w:pPr>
              <w:jc w:val="center"/>
            </w:pPr>
          </w:p>
          <w:p w14:paraId="5A4D58A5" w14:textId="77777777" w:rsidR="00C7111D" w:rsidRDefault="00C7111D" w:rsidP="00C7111D">
            <w:pPr>
              <w:jc w:val="center"/>
            </w:pPr>
            <w:r w:rsidRPr="00C7111D">
              <w:t>34</w:t>
            </w:r>
            <w:r w:rsidRPr="00C7111D">
              <w:t>（</w:t>
            </w:r>
            <w:r w:rsidRPr="00C7111D">
              <w:t>42.50</w:t>
            </w:r>
            <w:r w:rsidRPr="00C7111D">
              <w:t>）</w:t>
            </w:r>
          </w:p>
          <w:p w14:paraId="644E870F" w14:textId="77777777" w:rsidR="00C7111D" w:rsidRDefault="00C7111D" w:rsidP="00C7111D">
            <w:pPr>
              <w:jc w:val="center"/>
            </w:pPr>
          </w:p>
          <w:p w14:paraId="33A0317A" w14:textId="77777777" w:rsidR="00C7111D" w:rsidRDefault="00C7111D" w:rsidP="00C7111D">
            <w:pPr>
              <w:jc w:val="center"/>
            </w:pPr>
            <w:r w:rsidRPr="00C7111D">
              <w:t>3.956</w:t>
            </w:r>
          </w:p>
          <w:p w14:paraId="2396E5CC" w14:textId="77777777" w:rsidR="00C7111D" w:rsidRDefault="00C7111D" w:rsidP="00C7111D">
            <w:pPr>
              <w:jc w:val="center"/>
            </w:pPr>
          </w:p>
          <w:p w14:paraId="6EFA79BB" w14:textId="77777777" w:rsidR="00C7111D" w:rsidRDefault="00C7111D" w:rsidP="00C7111D">
            <w:pPr>
              <w:jc w:val="center"/>
            </w:pPr>
            <w:r w:rsidRPr="00C7111D">
              <w:t>＜</w:t>
            </w:r>
            <w:r w:rsidRPr="00C7111D">
              <w:t xml:space="preserve"> 0.05</w:t>
            </w:r>
          </w:p>
        </w:tc>
        <w:tc>
          <w:tcPr>
            <w:tcW w:w="1418" w:type="dxa"/>
          </w:tcPr>
          <w:p w14:paraId="1A1CE4BC" w14:textId="77777777" w:rsidR="00C7111D" w:rsidRDefault="00C7111D" w:rsidP="00C7111D">
            <w:pPr>
              <w:jc w:val="center"/>
            </w:pPr>
          </w:p>
          <w:p w14:paraId="617FC60E" w14:textId="77777777" w:rsidR="00C7111D" w:rsidRDefault="00C7111D" w:rsidP="00C7111D">
            <w:pPr>
              <w:jc w:val="center"/>
            </w:pPr>
            <w:r w:rsidRPr="00C7111D">
              <w:t>29</w:t>
            </w:r>
            <w:r w:rsidRPr="00C7111D">
              <w:t>（</w:t>
            </w:r>
            <w:r w:rsidRPr="00C7111D">
              <w:t>36.25</w:t>
            </w:r>
            <w:r w:rsidRPr="00C7111D">
              <w:t>）</w:t>
            </w:r>
          </w:p>
          <w:p w14:paraId="7DDDE50B" w14:textId="77777777" w:rsidR="00C7111D" w:rsidRDefault="00C7111D" w:rsidP="00C7111D">
            <w:pPr>
              <w:jc w:val="center"/>
            </w:pPr>
          </w:p>
          <w:p w14:paraId="44A8CEA8" w14:textId="77777777" w:rsidR="00C7111D" w:rsidRDefault="00C7111D" w:rsidP="00C7111D">
            <w:pPr>
              <w:jc w:val="center"/>
            </w:pPr>
          </w:p>
          <w:p w14:paraId="1B0CE005" w14:textId="77777777" w:rsidR="00C7111D" w:rsidRDefault="00C7111D" w:rsidP="00C7111D">
            <w:pPr>
              <w:jc w:val="center"/>
            </w:pPr>
            <w:r w:rsidRPr="00C7111D">
              <w:t>12</w:t>
            </w:r>
            <w:r w:rsidRPr="00C7111D">
              <w:t>（</w:t>
            </w:r>
            <w:r w:rsidRPr="00C7111D">
              <w:t>15.00</w:t>
            </w:r>
            <w:r w:rsidRPr="00C7111D">
              <w:t>）</w:t>
            </w:r>
          </w:p>
          <w:p w14:paraId="57FAE340" w14:textId="77777777" w:rsidR="00C7111D" w:rsidRDefault="00C7111D" w:rsidP="00C7111D">
            <w:pPr>
              <w:jc w:val="center"/>
            </w:pPr>
          </w:p>
          <w:p w14:paraId="4EECFA5F" w14:textId="77777777" w:rsidR="00C7111D" w:rsidRDefault="00C7111D" w:rsidP="00C7111D">
            <w:pPr>
              <w:jc w:val="center"/>
            </w:pPr>
            <w:r w:rsidRPr="00C7111D">
              <w:t>9.477</w:t>
            </w:r>
          </w:p>
          <w:p w14:paraId="744DEC78" w14:textId="77777777" w:rsidR="00C7111D" w:rsidRDefault="00C7111D" w:rsidP="00C7111D">
            <w:pPr>
              <w:jc w:val="center"/>
            </w:pPr>
          </w:p>
          <w:p w14:paraId="6C75AF40" w14:textId="77777777" w:rsidR="00C7111D" w:rsidRDefault="00C7111D" w:rsidP="00C7111D">
            <w:pPr>
              <w:jc w:val="center"/>
            </w:pPr>
            <w:r w:rsidRPr="00C7111D">
              <w:t>＜</w:t>
            </w:r>
            <w:r w:rsidRPr="00C7111D">
              <w:t xml:space="preserve"> 0.05</w:t>
            </w:r>
          </w:p>
        </w:tc>
        <w:tc>
          <w:tcPr>
            <w:tcW w:w="1366" w:type="dxa"/>
          </w:tcPr>
          <w:p w14:paraId="79D12D99" w14:textId="77777777" w:rsidR="00C7111D" w:rsidRDefault="00C7111D" w:rsidP="00C7111D">
            <w:pPr>
              <w:jc w:val="center"/>
              <w:rPr>
                <w:sz w:val="20"/>
                <w:szCs w:val="20"/>
              </w:rPr>
            </w:pPr>
          </w:p>
          <w:p w14:paraId="68CF3074" w14:textId="77777777" w:rsidR="0049368B" w:rsidRDefault="00C7111D" w:rsidP="00C7111D">
            <w:pPr>
              <w:jc w:val="center"/>
              <w:rPr>
                <w:sz w:val="20"/>
                <w:szCs w:val="20"/>
              </w:rPr>
            </w:pPr>
            <w:r w:rsidRPr="00C7111D">
              <w:t>15</w:t>
            </w:r>
            <w:r w:rsidRPr="00C7111D">
              <w:t>（</w:t>
            </w:r>
            <w:r w:rsidRPr="00C7111D">
              <w:t>18.75</w:t>
            </w:r>
            <w:r w:rsidRPr="00C7111D">
              <w:rPr>
                <w:sz w:val="20"/>
                <w:szCs w:val="20"/>
              </w:rPr>
              <w:t>）</w:t>
            </w:r>
          </w:p>
          <w:p w14:paraId="6F82C54E" w14:textId="77777777" w:rsidR="00C7111D" w:rsidRDefault="00C7111D" w:rsidP="00C7111D">
            <w:pPr>
              <w:jc w:val="center"/>
            </w:pPr>
          </w:p>
          <w:p w14:paraId="06D82226" w14:textId="77777777" w:rsidR="00C7111D" w:rsidRDefault="00C7111D" w:rsidP="00C7111D">
            <w:pPr>
              <w:jc w:val="center"/>
            </w:pPr>
          </w:p>
          <w:p w14:paraId="2CA2B2FE" w14:textId="77777777" w:rsidR="00C7111D" w:rsidRDefault="00C7111D" w:rsidP="00C7111D">
            <w:pPr>
              <w:jc w:val="center"/>
            </w:pPr>
            <w:r w:rsidRPr="00C7111D">
              <w:t>5</w:t>
            </w:r>
            <w:r w:rsidRPr="00C7111D">
              <w:t>（</w:t>
            </w:r>
            <w:r w:rsidRPr="00C7111D">
              <w:t>6.25</w:t>
            </w:r>
            <w:r w:rsidRPr="00C7111D">
              <w:t>）</w:t>
            </w:r>
          </w:p>
          <w:p w14:paraId="78B99409" w14:textId="77777777" w:rsidR="00C7111D" w:rsidRDefault="00C7111D" w:rsidP="00C7111D">
            <w:pPr>
              <w:jc w:val="center"/>
            </w:pPr>
          </w:p>
          <w:p w14:paraId="02710E57" w14:textId="77777777" w:rsidR="00C7111D" w:rsidRDefault="00C7111D" w:rsidP="00C7111D">
            <w:pPr>
              <w:jc w:val="center"/>
            </w:pPr>
            <w:r w:rsidRPr="00C7111D">
              <w:t>5.714</w:t>
            </w:r>
          </w:p>
          <w:p w14:paraId="463FD6D4" w14:textId="77777777" w:rsidR="00C7111D" w:rsidRDefault="00C7111D" w:rsidP="00C7111D">
            <w:pPr>
              <w:jc w:val="center"/>
            </w:pPr>
          </w:p>
          <w:p w14:paraId="1A2157D7" w14:textId="77777777" w:rsidR="00C7111D" w:rsidRDefault="00C7111D" w:rsidP="00C7111D">
            <w:pPr>
              <w:jc w:val="center"/>
            </w:pPr>
            <w:r w:rsidRPr="00C7111D">
              <w:t>＜</w:t>
            </w:r>
            <w:r w:rsidRPr="00C7111D">
              <w:t xml:space="preserve"> 0.05</w:t>
            </w:r>
          </w:p>
        </w:tc>
      </w:tr>
    </w:tbl>
    <w:p w14:paraId="30FDE572" w14:textId="77777777" w:rsidR="00E8195A" w:rsidRDefault="00E8195A" w:rsidP="000A66D3">
      <w:pPr>
        <w:jc w:val="both"/>
        <w:rPr>
          <w:b/>
          <w:bCs/>
        </w:rPr>
      </w:pPr>
    </w:p>
    <w:p w14:paraId="175822BB" w14:textId="77777777" w:rsidR="00C7111D" w:rsidRPr="00C10166" w:rsidRDefault="00C7111D" w:rsidP="00581344">
      <w:pPr>
        <w:jc w:val="center"/>
        <w:rPr>
          <w:b/>
          <w:bCs/>
        </w:rPr>
      </w:pPr>
      <w:r w:rsidRPr="00C7111D">
        <w:rPr>
          <w:b/>
          <w:bCs/>
        </w:rPr>
        <w:t>Table 3 Comparison of students' satisfaction with teaching [ Name (%)]</w:t>
      </w:r>
    </w:p>
    <w:tbl>
      <w:tblPr>
        <w:tblStyle w:val="TableGrid"/>
        <w:tblW w:w="9390" w:type="dxa"/>
        <w:tblLayout w:type="fixed"/>
        <w:tblLook w:val="04A0" w:firstRow="1" w:lastRow="0" w:firstColumn="1" w:lastColumn="0" w:noHBand="0" w:noVBand="1"/>
      </w:tblPr>
      <w:tblGrid>
        <w:gridCol w:w="1251"/>
        <w:gridCol w:w="1000"/>
        <w:gridCol w:w="999"/>
        <w:gridCol w:w="1143"/>
        <w:gridCol w:w="999"/>
        <w:gridCol w:w="1020"/>
        <w:gridCol w:w="980"/>
        <w:gridCol w:w="999"/>
        <w:gridCol w:w="999"/>
      </w:tblGrid>
      <w:tr w:rsidR="00DA710C" w14:paraId="21329166" w14:textId="77777777" w:rsidTr="00E8195A">
        <w:trPr>
          <w:trHeight w:val="966"/>
        </w:trPr>
        <w:tc>
          <w:tcPr>
            <w:tcW w:w="1251" w:type="dxa"/>
          </w:tcPr>
          <w:p w14:paraId="2B390B05" w14:textId="77777777" w:rsidR="002A0983" w:rsidRDefault="002A0983" w:rsidP="002A0983">
            <w:pPr>
              <w:spacing w:line="360" w:lineRule="auto"/>
              <w:jc w:val="both"/>
              <w:rPr>
                <w:b/>
                <w:sz w:val="16"/>
                <w:szCs w:val="12"/>
              </w:rPr>
            </w:pPr>
          </w:p>
          <w:p w14:paraId="4668834D" w14:textId="77777777" w:rsidR="002A0983" w:rsidRPr="002A0983" w:rsidRDefault="002A0983" w:rsidP="002A0983">
            <w:pPr>
              <w:spacing w:line="360" w:lineRule="auto"/>
              <w:jc w:val="both"/>
              <w:rPr>
                <w:b/>
                <w:sz w:val="16"/>
                <w:szCs w:val="12"/>
              </w:rPr>
            </w:pPr>
            <w:r w:rsidRPr="002A0983">
              <w:rPr>
                <w:b/>
                <w:sz w:val="16"/>
                <w:szCs w:val="12"/>
              </w:rPr>
              <w:t>Constituencies</w:t>
            </w:r>
          </w:p>
          <w:p w14:paraId="3281FB90" w14:textId="77777777" w:rsidR="002A0983" w:rsidRDefault="002A0983" w:rsidP="000A66D3">
            <w:pPr>
              <w:jc w:val="both"/>
            </w:pPr>
          </w:p>
        </w:tc>
        <w:tc>
          <w:tcPr>
            <w:tcW w:w="1000" w:type="dxa"/>
          </w:tcPr>
          <w:p w14:paraId="3F9C8DF1" w14:textId="77777777" w:rsidR="002A0983" w:rsidRPr="00CD4CE0" w:rsidRDefault="002A0983" w:rsidP="000A66D3">
            <w:pPr>
              <w:jc w:val="both"/>
              <w:rPr>
                <w:b/>
                <w:sz w:val="12"/>
                <w:szCs w:val="12"/>
              </w:rPr>
            </w:pPr>
            <w:r w:rsidRPr="00CD4CE0">
              <w:rPr>
                <w:b/>
                <w:sz w:val="12"/>
                <w:szCs w:val="12"/>
              </w:rPr>
              <w:t>Improve self-</w:t>
            </w:r>
          </w:p>
          <w:p w14:paraId="73FE2D17" w14:textId="77777777" w:rsidR="002A0983" w:rsidRPr="00CD4CE0" w:rsidRDefault="002A0983" w:rsidP="000A66D3">
            <w:pPr>
              <w:jc w:val="both"/>
              <w:rPr>
                <w:b/>
                <w:sz w:val="12"/>
                <w:szCs w:val="12"/>
              </w:rPr>
            </w:pPr>
          </w:p>
          <w:p w14:paraId="7914C3B0" w14:textId="77777777" w:rsidR="002A0983" w:rsidRPr="00C10166" w:rsidRDefault="002A0983" w:rsidP="000A66D3">
            <w:pPr>
              <w:jc w:val="both"/>
              <w:rPr>
                <w:sz w:val="12"/>
                <w:szCs w:val="12"/>
              </w:rPr>
            </w:pPr>
            <w:r w:rsidRPr="00CD4CE0">
              <w:rPr>
                <w:b/>
                <w:sz w:val="12"/>
                <w:szCs w:val="12"/>
              </w:rPr>
              <w:t>directed learning</w:t>
            </w:r>
          </w:p>
        </w:tc>
        <w:tc>
          <w:tcPr>
            <w:tcW w:w="999" w:type="dxa"/>
          </w:tcPr>
          <w:p w14:paraId="2CA42C5A" w14:textId="77777777" w:rsidR="002A0983" w:rsidRPr="00CD4CE0" w:rsidRDefault="002A0983" w:rsidP="000A66D3">
            <w:pPr>
              <w:jc w:val="both"/>
              <w:rPr>
                <w:b/>
                <w:sz w:val="12"/>
                <w:szCs w:val="12"/>
              </w:rPr>
            </w:pPr>
            <w:r w:rsidRPr="00CD4CE0">
              <w:rPr>
                <w:b/>
                <w:sz w:val="12"/>
                <w:szCs w:val="12"/>
              </w:rPr>
              <w:t>Strengthen the clinic</w:t>
            </w:r>
          </w:p>
          <w:p w14:paraId="31464473" w14:textId="77777777" w:rsidR="002A0983" w:rsidRPr="00CD4CE0" w:rsidRDefault="002A0983" w:rsidP="000A66D3">
            <w:pPr>
              <w:jc w:val="both"/>
              <w:rPr>
                <w:b/>
                <w:sz w:val="12"/>
                <w:szCs w:val="12"/>
              </w:rPr>
            </w:pPr>
          </w:p>
          <w:p w14:paraId="6FBCBBC1" w14:textId="77777777" w:rsidR="002A0983" w:rsidRPr="00C10166" w:rsidRDefault="002A0983" w:rsidP="00C10166">
            <w:pPr>
              <w:jc w:val="center"/>
              <w:rPr>
                <w:sz w:val="12"/>
                <w:szCs w:val="12"/>
              </w:rPr>
            </w:pPr>
            <w:r w:rsidRPr="00CD4CE0">
              <w:rPr>
                <w:b/>
                <w:sz w:val="12"/>
                <w:szCs w:val="12"/>
              </w:rPr>
              <w:t>Thinkingskills training</w:t>
            </w:r>
          </w:p>
        </w:tc>
        <w:tc>
          <w:tcPr>
            <w:tcW w:w="1143" w:type="dxa"/>
          </w:tcPr>
          <w:p w14:paraId="367BBBFF" w14:textId="77777777" w:rsidR="002A0983" w:rsidRPr="00CD4CE0" w:rsidRDefault="002A0983" w:rsidP="00CD4CE0">
            <w:pPr>
              <w:jc w:val="center"/>
              <w:rPr>
                <w:b/>
                <w:sz w:val="12"/>
                <w:szCs w:val="12"/>
              </w:rPr>
            </w:pPr>
            <w:r w:rsidRPr="00CD4CE0">
              <w:rPr>
                <w:b/>
                <w:sz w:val="12"/>
                <w:szCs w:val="12"/>
              </w:rPr>
              <w:t>Improve analysis and resolution</w:t>
            </w:r>
          </w:p>
          <w:p w14:paraId="43E7FA3B" w14:textId="77777777" w:rsidR="002A0983" w:rsidRPr="00CD4CE0" w:rsidRDefault="002A0983" w:rsidP="00CD4CE0">
            <w:pPr>
              <w:jc w:val="center"/>
              <w:rPr>
                <w:b/>
                <w:sz w:val="12"/>
                <w:szCs w:val="12"/>
              </w:rPr>
            </w:pPr>
          </w:p>
          <w:p w14:paraId="3577860C" w14:textId="77777777" w:rsidR="002A0983" w:rsidRPr="00C10166" w:rsidRDefault="002A0983" w:rsidP="00CD4CE0">
            <w:pPr>
              <w:jc w:val="center"/>
              <w:rPr>
                <w:sz w:val="12"/>
                <w:szCs w:val="12"/>
              </w:rPr>
            </w:pPr>
            <w:r w:rsidRPr="00CD4CE0">
              <w:rPr>
                <w:b/>
                <w:sz w:val="12"/>
                <w:szCs w:val="12"/>
              </w:rPr>
              <w:t>Ability to do clinical problems</w:t>
            </w:r>
          </w:p>
        </w:tc>
        <w:tc>
          <w:tcPr>
            <w:tcW w:w="999" w:type="dxa"/>
          </w:tcPr>
          <w:p w14:paraId="455E4151" w14:textId="77777777" w:rsidR="002A0983" w:rsidRDefault="002A0983" w:rsidP="00CD4CE0">
            <w:pPr>
              <w:jc w:val="center"/>
            </w:pPr>
            <w:r w:rsidRPr="00CD4CE0">
              <w:rPr>
                <w:b/>
                <w:sz w:val="12"/>
                <w:szCs w:val="12"/>
              </w:rPr>
              <w:t>Strengthen the understanding and memorization of knowledge points</w:t>
            </w:r>
          </w:p>
        </w:tc>
        <w:tc>
          <w:tcPr>
            <w:tcW w:w="1020" w:type="dxa"/>
          </w:tcPr>
          <w:p w14:paraId="4BFC9ACA" w14:textId="77777777" w:rsidR="002A0983" w:rsidRDefault="002A0983" w:rsidP="000A66D3">
            <w:pPr>
              <w:jc w:val="both"/>
              <w:rPr>
                <w:b/>
                <w:sz w:val="12"/>
                <w:szCs w:val="12"/>
              </w:rPr>
            </w:pPr>
            <w:r w:rsidRPr="002A0983">
              <w:rPr>
                <w:b/>
                <w:sz w:val="12"/>
                <w:szCs w:val="12"/>
              </w:rPr>
              <w:t>Strengthen the team</w:t>
            </w:r>
          </w:p>
          <w:p w14:paraId="34CB1378" w14:textId="77777777" w:rsidR="002A0983" w:rsidRPr="002A0983" w:rsidRDefault="002A0983" w:rsidP="000A66D3">
            <w:pPr>
              <w:jc w:val="both"/>
              <w:rPr>
                <w:b/>
                <w:sz w:val="12"/>
                <w:szCs w:val="12"/>
              </w:rPr>
            </w:pPr>
          </w:p>
          <w:p w14:paraId="6DB6C57F" w14:textId="77777777" w:rsidR="002A0983" w:rsidRDefault="002A0983" w:rsidP="000A66D3">
            <w:pPr>
              <w:jc w:val="both"/>
            </w:pPr>
            <w:r w:rsidRPr="002A0983">
              <w:rPr>
                <w:b/>
                <w:sz w:val="12"/>
                <w:szCs w:val="12"/>
              </w:rPr>
              <w:t>Ability to collaborate</w:t>
            </w:r>
          </w:p>
        </w:tc>
        <w:tc>
          <w:tcPr>
            <w:tcW w:w="980" w:type="dxa"/>
          </w:tcPr>
          <w:p w14:paraId="17C3905A" w14:textId="77777777" w:rsidR="002A0983" w:rsidRDefault="002A0983" w:rsidP="000A66D3">
            <w:pPr>
              <w:jc w:val="both"/>
              <w:rPr>
                <w:b/>
                <w:sz w:val="12"/>
                <w:szCs w:val="12"/>
              </w:rPr>
            </w:pPr>
            <w:r w:rsidRPr="002A0983">
              <w:rPr>
                <w:b/>
                <w:sz w:val="12"/>
                <w:szCs w:val="12"/>
              </w:rPr>
              <w:t>Strengthen teachers and students</w:t>
            </w:r>
          </w:p>
          <w:p w14:paraId="44857FDF" w14:textId="77777777" w:rsidR="002A0983" w:rsidRDefault="002A0983" w:rsidP="000A66D3">
            <w:pPr>
              <w:jc w:val="both"/>
              <w:rPr>
                <w:b/>
                <w:sz w:val="12"/>
                <w:szCs w:val="12"/>
              </w:rPr>
            </w:pPr>
          </w:p>
          <w:p w14:paraId="50876A2C" w14:textId="77777777" w:rsidR="002A0983" w:rsidRDefault="002A0983" w:rsidP="000A66D3">
            <w:pPr>
              <w:jc w:val="both"/>
            </w:pPr>
            <w:r w:rsidRPr="002A0983">
              <w:rPr>
                <w:b/>
                <w:sz w:val="12"/>
                <w:szCs w:val="12"/>
              </w:rPr>
              <w:t>interaction</w:t>
            </w:r>
          </w:p>
        </w:tc>
        <w:tc>
          <w:tcPr>
            <w:tcW w:w="999" w:type="dxa"/>
          </w:tcPr>
          <w:p w14:paraId="760103DB" w14:textId="77777777" w:rsidR="002A0983" w:rsidRPr="002A0983" w:rsidRDefault="002A0983" w:rsidP="000A66D3">
            <w:pPr>
              <w:jc w:val="both"/>
              <w:rPr>
                <w:b/>
                <w:sz w:val="12"/>
                <w:szCs w:val="12"/>
              </w:rPr>
            </w:pPr>
            <w:r w:rsidRPr="002A0983">
              <w:rPr>
                <w:b/>
                <w:sz w:val="12"/>
                <w:szCs w:val="12"/>
              </w:rPr>
              <w:t>Acknowledging the teaching</w:t>
            </w:r>
          </w:p>
          <w:p w14:paraId="1FFDDBA7" w14:textId="77777777" w:rsidR="002A0983" w:rsidRDefault="002A0983" w:rsidP="000A66D3">
            <w:pPr>
              <w:jc w:val="both"/>
            </w:pPr>
            <w:r w:rsidRPr="002A0983">
              <w:rPr>
                <w:b/>
                <w:sz w:val="12"/>
                <w:szCs w:val="12"/>
              </w:rPr>
              <w:t xml:space="preserve">    mode</w:t>
            </w:r>
          </w:p>
        </w:tc>
        <w:tc>
          <w:tcPr>
            <w:tcW w:w="999" w:type="dxa"/>
          </w:tcPr>
          <w:p w14:paraId="68E04924" w14:textId="77777777" w:rsidR="002A0983" w:rsidRDefault="002A0983" w:rsidP="000A66D3">
            <w:pPr>
              <w:jc w:val="both"/>
              <w:rPr>
                <w:b/>
                <w:sz w:val="12"/>
                <w:szCs w:val="12"/>
              </w:rPr>
            </w:pPr>
            <w:r w:rsidRPr="002A0983">
              <w:rPr>
                <w:b/>
                <w:sz w:val="12"/>
                <w:szCs w:val="12"/>
              </w:rPr>
              <w:t>occupies spare time,</w:t>
            </w:r>
          </w:p>
          <w:p w14:paraId="7F62E21C" w14:textId="77777777" w:rsidR="002A0983" w:rsidRDefault="002A0983" w:rsidP="000A66D3">
            <w:pPr>
              <w:jc w:val="both"/>
              <w:rPr>
                <w:b/>
                <w:sz w:val="12"/>
                <w:szCs w:val="12"/>
              </w:rPr>
            </w:pPr>
          </w:p>
          <w:p w14:paraId="0F894BEE" w14:textId="77777777" w:rsidR="002A0983" w:rsidRPr="002A0983" w:rsidRDefault="002A0983" w:rsidP="000A66D3">
            <w:pPr>
              <w:jc w:val="both"/>
              <w:rPr>
                <w:b/>
                <w:sz w:val="12"/>
                <w:szCs w:val="12"/>
              </w:rPr>
            </w:pPr>
            <w:r w:rsidRPr="002A0983">
              <w:rPr>
                <w:b/>
                <w:sz w:val="12"/>
                <w:szCs w:val="12"/>
              </w:rPr>
              <w:t>Increase the study load</w:t>
            </w:r>
          </w:p>
        </w:tc>
      </w:tr>
      <w:tr w:rsidR="00DA710C" w14:paraId="3ED2416B" w14:textId="77777777" w:rsidTr="00E8195A">
        <w:trPr>
          <w:trHeight w:val="1613"/>
        </w:trPr>
        <w:tc>
          <w:tcPr>
            <w:tcW w:w="1251" w:type="dxa"/>
          </w:tcPr>
          <w:p w14:paraId="2C00C8C7" w14:textId="77777777" w:rsidR="002A0983" w:rsidRDefault="001A0A49" w:rsidP="001A0A49">
            <w:pPr>
              <w:rPr>
                <w:b/>
                <w:sz w:val="12"/>
                <w:szCs w:val="12"/>
              </w:rPr>
            </w:pPr>
            <w:r w:rsidRPr="001A0A49">
              <w:rPr>
                <w:b/>
                <w:sz w:val="12"/>
                <w:szCs w:val="12"/>
              </w:rPr>
              <w:lastRenderedPageBreak/>
              <w:t>Experimental group (n=80)</w:t>
            </w:r>
          </w:p>
          <w:p w14:paraId="35234226" w14:textId="77777777" w:rsidR="001A0A49" w:rsidRDefault="001A0A49" w:rsidP="000A66D3">
            <w:pPr>
              <w:jc w:val="both"/>
              <w:rPr>
                <w:b/>
                <w:sz w:val="12"/>
                <w:szCs w:val="12"/>
              </w:rPr>
            </w:pPr>
          </w:p>
          <w:p w14:paraId="24AD8D10" w14:textId="77777777" w:rsidR="001A0A49" w:rsidRDefault="001A0A49" w:rsidP="001A0A49">
            <w:pPr>
              <w:rPr>
                <w:b/>
                <w:sz w:val="12"/>
                <w:szCs w:val="12"/>
              </w:rPr>
            </w:pPr>
            <w:r>
              <w:rPr>
                <w:b/>
                <w:sz w:val="12"/>
                <w:szCs w:val="12"/>
              </w:rPr>
              <w:t xml:space="preserve">Control </w:t>
            </w:r>
            <w:r w:rsidRPr="001A0A49">
              <w:rPr>
                <w:b/>
                <w:sz w:val="12"/>
                <w:szCs w:val="12"/>
              </w:rPr>
              <w:t>group (n=80)</w:t>
            </w:r>
          </w:p>
          <w:p w14:paraId="31096FD0" w14:textId="77777777" w:rsidR="001A31C9" w:rsidRDefault="001A31C9" w:rsidP="001A0A49">
            <w:pPr>
              <w:rPr>
                <w:b/>
                <w:sz w:val="12"/>
                <w:szCs w:val="12"/>
              </w:rPr>
            </w:pPr>
          </w:p>
          <w:p w14:paraId="52133F99" w14:textId="77777777" w:rsidR="001A0A49" w:rsidRDefault="001A0A49" w:rsidP="001A0A49">
            <w:pPr>
              <w:jc w:val="both"/>
              <w:rPr>
                <w:b/>
                <w:sz w:val="12"/>
                <w:szCs w:val="12"/>
              </w:rPr>
            </w:pPr>
            <w:r w:rsidRPr="001A0A49">
              <w:rPr>
                <w:b/>
                <w:sz w:val="12"/>
                <w:szCs w:val="12"/>
              </w:rPr>
              <w:t>χ2 value</w:t>
            </w:r>
          </w:p>
          <w:p w14:paraId="477BC3E6" w14:textId="77777777" w:rsidR="001A31C9" w:rsidRDefault="001A31C9" w:rsidP="001A0A49">
            <w:pPr>
              <w:jc w:val="both"/>
              <w:rPr>
                <w:b/>
                <w:sz w:val="12"/>
                <w:szCs w:val="12"/>
              </w:rPr>
            </w:pPr>
          </w:p>
          <w:p w14:paraId="721716EF" w14:textId="77777777" w:rsidR="001A31C9" w:rsidRDefault="001A31C9" w:rsidP="001A0A49">
            <w:pPr>
              <w:jc w:val="both"/>
              <w:rPr>
                <w:b/>
                <w:sz w:val="12"/>
                <w:szCs w:val="12"/>
              </w:rPr>
            </w:pPr>
          </w:p>
          <w:p w14:paraId="7AD7BA7E" w14:textId="77777777" w:rsidR="001A0A49" w:rsidRDefault="001A0A49" w:rsidP="001A0A49">
            <w:pPr>
              <w:jc w:val="both"/>
            </w:pPr>
            <w:r w:rsidRPr="001A0A49">
              <w:rPr>
                <w:b/>
                <w:sz w:val="12"/>
                <w:szCs w:val="12"/>
              </w:rPr>
              <w:t>General value</w:t>
            </w:r>
          </w:p>
        </w:tc>
        <w:tc>
          <w:tcPr>
            <w:tcW w:w="1000" w:type="dxa"/>
          </w:tcPr>
          <w:p w14:paraId="411A74BA" w14:textId="77777777" w:rsidR="002A0983" w:rsidRDefault="001A31C9" w:rsidP="00C507C2">
            <w:pPr>
              <w:jc w:val="center"/>
              <w:rPr>
                <w:b/>
                <w:sz w:val="14"/>
                <w:szCs w:val="12"/>
              </w:rPr>
            </w:pPr>
            <w:r w:rsidRPr="001A31C9">
              <w:rPr>
                <w:b/>
                <w:sz w:val="14"/>
                <w:szCs w:val="12"/>
              </w:rPr>
              <w:t>72</w:t>
            </w:r>
            <w:r w:rsidRPr="001A31C9">
              <w:rPr>
                <w:b/>
                <w:sz w:val="14"/>
                <w:szCs w:val="12"/>
              </w:rPr>
              <w:t>（</w:t>
            </w:r>
            <w:r w:rsidRPr="001A31C9">
              <w:rPr>
                <w:b/>
                <w:sz w:val="14"/>
                <w:szCs w:val="12"/>
              </w:rPr>
              <w:t>90.00</w:t>
            </w:r>
            <w:r w:rsidRPr="001A31C9">
              <w:rPr>
                <w:rFonts w:hint="eastAsia"/>
                <w:b/>
                <w:sz w:val="14"/>
                <w:szCs w:val="12"/>
              </w:rPr>
              <w:t>）</w:t>
            </w:r>
          </w:p>
          <w:p w14:paraId="2EFCCE46" w14:textId="77777777" w:rsidR="001A31C9" w:rsidRDefault="001A31C9" w:rsidP="00C507C2">
            <w:pPr>
              <w:jc w:val="center"/>
              <w:rPr>
                <w:b/>
                <w:sz w:val="14"/>
                <w:szCs w:val="12"/>
              </w:rPr>
            </w:pPr>
          </w:p>
          <w:p w14:paraId="338230F1" w14:textId="77777777" w:rsidR="001A31C9" w:rsidRDefault="001A31C9" w:rsidP="00C507C2">
            <w:pPr>
              <w:jc w:val="center"/>
              <w:rPr>
                <w:b/>
                <w:sz w:val="14"/>
                <w:szCs w:val="12"/>
              </w:rPr>
            </w:pPr>
          </w:p>
          <w:p w14:paraId="249C5B67" w14:textId="77777777" w:rsidR="001A31C9" w:rsidRDefault="001A31C9" w:rsidP="00C507C2">
            <w:pPr>
              <w:jc w:val="center"/>
              <w:rPr>
                <w:b/>
                <w:sz w:val="14"/>
                <w:szCs w:val="12"/>
              </w:rPr>
            </w:pPr>
            <w:r w:rsidRPr="001A31C9">
              <w:rPr>
                <w:b/>
                <w:sz w:val="14"/>
                <w:szCs w:val="12"/>
              </w:rPr>
              <w:t>56</w:t>
            </w:r>
            <w:r w:rsidRPr="001A31C9">
              <w:rPr>
                <w:b/>
                <w:sz w:val="14"/>
                <w:szCs w:val="12"/>
              </w:rPr>
              <w:t>（</w:t>
            </w:r>
            <w:r w:rsidRPr="001A31C9">
              <w:rPr>
                <w:b/>
                <w:sz w:val="14"/>
                <w:szCs w:val="12"/>
              </w:rPr>
              <w:t>70.00</w:t>
            </w:r>
            <w:r w:rsidRPr="001A31C9">
              <w:rPr>
                <w:rFonts w:hint="eastAsia"/>
                <w:b/>
                <w:sz w:val="14"/>
                <w:szCs w:val="12"/>
              </w:rPr>
              <w:t>）</w:t>
            </w:r>
          </w:p>
          <w:p w14:paraId="1D6B4DB2" w14:textId="77777777" w:rsidR="001A31C9" w:rsidRDefault="001A31C9" w:rsidP="00C507C2">
            <w:pPr>
              <w:jc w:val="center"/>
              <w:rPr>
                <w:b/>
                <w:sz w:val="14"/>
                <w:szCs w:val="12"/>
              </w:rPr>
            </w:pPr>
          </w:p>
          <w:p w14:paraId="38905FE2" w14:textId="77777777" w:rsidR="001A31C9" w:rsidRDefault="001A31C9" w:rsidP="00C507C2">
            <w:pPr>
              <w:jc w:val="center"/>
              <w:rPr>
                <w:b/>
                <w:sz w:val="14"/>
                <w:szCs w:val="12"/>
              </w:rPr>
            </w:pPr>
            <w:r w:rsidRPr="001A31C9">
              <w:rPr>
                <w:b/>
                <w:sz w:val="14"/>
                <w:szCs w:val="12"/>
              </w:rPr>
              <w:t>10.000</w:t>
            </w:r>
          </w:p>
          <w:p w14:paraId="15BB401D" w14:textId="77777777" w:rsidR="001A31C9" w:rsidRDefault="001A31C9" w:rsidP="00C507C2">
            <w:pPr>
              <w:jc w:val="center"/>
              <w:rPr>
                <w:b/>
                <w:sz w:val="14"/>
                <w:szCs w:val="12"/>
              </w:rPr>
            </w:pPr>
          </w:p>
          <w:p w14:paraId="4B97584C" w14:textId="77777777" w:rsidR="001A31C9" w:rsidRDefault="001A31C9" w:rsidP="00C507C2">
            <w:pPr>
              <w:jc w:val="center"/>
            </w:pPr>
            <w:r w:rsidRPr="001A31C9">
              <w:rPr>
                <w:b/>
                <w:sz w:val="14"/>
                <w:szCs w:val="12"/>
              </w:rPr>
              <w:t>＜</w:t>
            </w:r>
            <w:r w:rsidRPr="001A31C9">
              <w:rPr>
                <w:b/>
                <w:sz w:val="14"/>
                <w:szCs w:val="12"/>
              </w:rPr>
              <w:t xml:space="preserve"> 0.05</w:t>
            </w:r>
          </w:p>
        </w:tc>
        <w:tc>
          <w:tcPr>
            <w:tcW w:w="999" w:type="dxa"/>
          </w:tcPr>
          <w:p w14:paraId="08234B8E" w14:textId="77777777" w:rsidR="002A0983" w:rsidRDefault="001A31C9" w:rsidP="00C507C2">
            <w:pPr>
              <w:jc w:val="center"/>
              <w:rPr>
                <w:b/>
                <w:sz w:val="14"/>
                <w:szCs w:val="12"/>
              </w:rPr>
            </w:pPr>
            <w:r w:rsidRPr="001A31C9">
              <w:rPr>
                <w:b/>
                <w:sz w:val="14"/>
                <w:szCs w:val="12"/>
              </w:rPr>
              <w:t>75</w:t>
            </w:r>
            <w:r w:rsidRPr="001A31C9">
              <w:rPr>
                <w:b/>
                <w:sz w:val="14"/>
                <w:szCs w:val="12"/>
              </w:rPr>
              <w:t>（</w:t>
            </w:r>
            <w:r w:rsidRPr="001A31C9">
              <w:rPr>
                <w:b/>
                <w:sz w:val="14"/>
                <w:szCs w:val="12"/>
              </w:rPr>
              <w:t>93.75</w:t>
            </w:r>
            <w:r w:rsidRPr="001A31C9">
              <w:rPr>
                <w:rFonts w:hint="eastAsia"/>
                <w:b/>
                <w:sz w:val="14"/>
                <w:szCs w:val="12"/>
              </w:rPr>
              <w:t>）</w:t>
            </w:r>
          </w:p>
          <w:p w14:paraId="4D16484C" w14:textId="77777777" w:rsidR="001A31C9" w:rsidRDefault="001A31C9" w:rsidP="00C507C2">
            <w:pPr>
              <w:jc w:val="center"/>
              <w:rPr>
                <w:b/>
                <w:sz w:val="14"/>
                <w:szCs w:val="12"/>
              </w:rPr>
            </w:pPr>
          </w:p>
          <w:p w14:paraId="6AE070E9" w14:textId="77777777" w:rsidR="001A31C9" w:rsidRDefault="001A31C9" w:rsidP="00C507C2">
            <w:pPr>
              <w:jc w:val="center"/>
              <w:rPr>
                <w:b/>
                <w:sz w:val="14"/>
                <w:szCs w:val="12"/>
              </w:rPr>
            </w:pPr>
          </w:p>
          <w:p w14:paraId="3F588AAA" w14:textId="77777777" w:rsidR="001A31C9" w:rsidRDefault="001A31C9" w:rsidP="00C507C2">
            <w:pPr>
              <w:jc w:val="center"/>
              <w:rPr>
                <w:b/>
                <w:sz w:val="14"/>
                <w:szCs w:val="12"/>
              </w:rPr>
            </w:pPr>
            <w:r w:rsidRPr="001A31C9">
              <w:rPr>
                <w:b/>
                <w:sz w:val="14"/>
                <w:szCs w:val="12"/>
              </w:rPr>
              <w:t>61</w:t>
            </w:r>
            <w:r w:rsidRPr="001A31C9">
              <w:rPr>
                <w:b/>
                <w:sz w:val="14"/>
                <w:szCs w:val="12"/>
              </w:rPr>
              <w:t>（</w:t>
            </w:r>
            <w:r w:rsidRPr="001A31C9">
              <w:rPr>
                <w:b/>
                <w:sz w:val="14"/>
                <w:szCs w:val="12"/>
              </w:rPr>
              <w:t>76.25</w:t>
            </w:r>
            <w:r w:rsidRPr="001A31C9">
              <w:rPr>
                <w:rFonts w:hint="eastAsia"/>
                <w:b/>
                <w:sz w:val="14"/>
                <w:szCs w:val="12"/>
              </w:rPr>
              <w:t>）</w:t>
            </w:r>
          </w:p>
          <w:p w14:paraId="42CC6483" w14:textId="77777777" w:rsidR="00DA710C" w:rsidRDefault="00DA710C" w:rsidP="00C507C2">
            <w:pPr>
              <w:jc w:val="center"/>
              <w:rPr>
                <w:b/>
                <w:sz w:val="14"/>
                <w:szCs w:val="12"/>
              </w:rPr>
            </w:pPr>
          </w:p>
          <w:p w14:paraId="3638DDBE" w14:textId="77777777" w:rsidR="00DA710C" w:rsidRDefault="00DA710C" w:rsidP="00C507C2">
            <w:pPr>
              <w:jc w:val="center"/>
              <w:rPr>
                <w:b/>
                <w:sz w:val="14"/>
                <w:szCs w:val="12"/>
              </w:rPr>
            </w:pPr>
            <w:r w:rsidRPr="00DA710C">
              <w:rPr>
                <w:b/>
                <w:sz w:val="14"/>
                <w:szCs w:val="12"/>
              </w:rPr>
              <w:t>9.608</w:t>
            </w:r>
          </w:p>
          <w:p w14:paraId="3E9F87EF" w14:textId="77777777" w:rsidR="00DA710C" w:rsidRDefault="00DA710C" w:rsidP="00C507C2">
            <w:pPr>
              <w:jc w:val="center"/>
              <w:rPr>
                <w:b/>
                <w:sz w:val="14"/>
                <w:szCs w:val="12"/>
              </w:rPr>
            </w:pPr>
          </w:p>
          <w:p w14:paraId="092EA15D" w14:textId="77777777" w:rsidR="00DA710C" w:rsidRDefault="00DA710C" w:rsidP="00C507C2">
            <w:pPr>
              <w:jc w:val="center"/>
            </w:pPr>
            <w:r w:rsidRPr="00DA710C">
              <w:rPr>
                <w:b/>
                <w:sz w:val="14"/>
                <w:szCs w:val="12"/>
              </w:rPr>
              <w:t>＜</w:t>
            </w:r>
            <w:r w:rsidRPr="00DA710C">
              <w:rPr>
                <w:b/>
                <w:sz w:val="14"/>
                <w:szCs w:val="12"/>
              </w:rPr>
              <w:t xml:space="preserve"> 0.05</w:t>
            </w:r>
          </w:p>
        </w:tc>
        <w:tc>
          <w:tcPr>
            <w:tcW w:w="1143" w:type="dxa"/>
          </w:tcPr>
          <w:p w14:paraId="5CF10F7A" w14:textId="77777777" w:rsidR="002A0983" w:rsidRDefault="00DA710C" w:rsidP="00C507C2">
            <w:pPr>
              <w:jc w:val="center"/>
              <w:rPr>
                <w:b/>
                <w:sz w:val="14"/>
                <w:szCs w:val="12"/>
              </w:rPr>
            </w:pPr>
            <w:r w:rsidRPr="00DA710C">
              <w:rPr>
                <w:b/>
                <w:sz w:val="14"/>
                <w:szCs w:val="12"/>
              </w:rPr>
              <w:t>78</w:t>
            </w:r>
            <w:r w:rsidRPr="00DA710C">
              <w:rPr>
                <w:b/>
                <w:sz w:val="14"/>
                <w:szCs w:val="12"/>
              </w:rPr>
              <w:t>（</w:t>
            </w:r>
            <w:r w:rsidRPr="00DA710C">
              <w:rPr>
                <w:b/>
                <w:sz w:val="14"/>
                <w:szCs w:val="12"/>
              </w:rPr>
              <w:t>97.50</w:t>
            </w:r>
            <w:r w:rsidRPr="00DA710C">
              <w:rPr>
                <w:b/>
                <w:sz w:val="14"/>
                <w:szCs w:val="12"/>
              </w:rPr>
              <w:t>）</w:t>
            </w:r>
            <w:r w:rsidRPr="00DA710C">
              <w:rPr>
                <w:rFonts w:hint="eastAsia"/>
                <w:b/>
                <w:sz w:val="14"/>
                <w:szCs w:val="12"/>
              </w:rPr>
              <w:t>）</w:t>
            </w:r>
          </w:p>
          <w:p w14:paraId="26EB98FC" w14:textId="77777777" w:rsidR="00DA710C" w:rsidRDefault="00DA710C" w:rsidP="00C507C2">
            <w:pPr>
              <w:jc w:val="center"/>
              <w:rPr>
                <w:b/>
                <w:sz w:val="14"/>
                <w:szCs w:val="12"/>
              </w:rPr>
            </w:pPr>
          </w:p>
          <w:p w14:paraId="3758B0F9" w14:textId="77777777" w:rsidR="00DA710C" w:rsidRDefault="00DA710C" w:rsidP="00C507C2">
            <w:pPr>
              <w:jc w:val="center"/>
              <w:rPr>
                <w:b/>
                <w:sz w:val="14"/>
                <w:szCs w:val="12"/>
              </w:rPr>
            </w:pPr>
          </w:p>
          <w:p w14:paraId="608A077D" w14:textId="77777777" w:rsidR="00DA710C" w:rsidRDefault="00DA710C" w:rsidP="00C507C2">
            <w:pPr>
              <w:jc w:val="center"/>
              <w:rPr>
                <w:b/>
                <w:sz w:val="14"/>
                <w:szCs w:val="12"/>
              </w:rPr>
            </w:pPr>
            <w:r w:rsidRPr="00DA710C">
              <w:rPr>
                <w:b/>
                <w:sz w:val="14"/>
                <w:szCs w:val="12"/>
              </w:rPr>
              <w:t>60</w:t>
            </w:r>
            <w:r w:rsidRPr="00DA710C">
              <w:rPr>
                <w:b/>
                <w:sz w:val="14"/>
                <w:szCs w:val="12"/>
              </w:rPr>
              <w:t>（</w:t>
            </w:r>
            <w:r w:rsidRPr="00DA710C">
              <w:rPr>
                <w:b/>
                <w:sz w:val="14"/>
                <w:szCs w:val="12"/>
              </w:rPr>
              <w:t>75.00</w:t>
            </w:r>
            <w:r w:rsidRPr="00DA710C">
              <w:rPr>
                <w:rFonts w:hint="eastAsia"/>
                <w:b/>
                <w:sz w:val="14"/>
                <w:szCs w:val="12"/>
              </w:rPr>
              <w:t>）</w:t>
            </w:r>
          </w:p>
          <w:p w14:paraId="2A4E27BE" w14:textId="77777777" w:rsidR="00955E34" w:rsidRDefault="00955E34" w:rsidP="00C507C2">
            <w:pPr>
              <w:jc w:val="center"/>
              <w:rPr>
                <w:b/>
                <w:sz w:val="14"/>
                <w:szCs w:val="12"/>
              </w:rPr>
            </w:pPr>
          </w:p>
          <w:p w14:paraId="13577BFE" w14:textId="77777777" w:rsidR="00955E34" w:rsidRDefault="00955E34" w:rsidP="00C507C2">
            <w:pPr>
              <w:jc w:val="center"/>
              <w:rPr>
                <w:b/>
                <w:sz w:val="14"/>
                <w:szCs w:val="12"/>
              </w:rPr>
            </w:pPr>
            <w:r w:rsidRPr="00955E34">
              <w:rPr>
                <w:b/>
                <w:sz w:val="14"/>
                <w:szCs w:val="12"/>
              </w:rPr>
              <w:t>17.075</w:t>
            </w:r>
          </w:p>
          <w:p w14:paraId="1E3C7C31" w14:textId="77777777" w:rsidR="00C507C2" w:rsidRDefault="00C507C2" w:rsidP="00C507C2">
            <w:pPr>
              <w:jc w:val="center"/>
              <w:rPr>
                <w:b/>
                <w:sz w:val="14"/>
                <w:szCs w:val="12"/>
              </w:rPr>
            </w:pPr>
          </w:p>
          <w:p w14:paraId="11753121" w14:textId="77777777" w:rsidR="00C507C2" w:rsidRPr="00DA710C" w:rsidRDefault="00C507C2" w:rsidP="00C507C2">
            <w:pPr>
              <w:jc w:val="center"/>
              <w:rPr>
                <w:b/>
                <w:sz w:val="14"/>
                <w:szCs w:val="12"/>
              </w:rPr>
            </w:pPr>
            <w:r w:rsidRPr="00DA710C">
              <w:rPr>
                <w:b/>
                <w:sz w:val="14"/>
                <w:szCs w:val="12"/>
              </w:rPr>
              <w:t>＜</w:t>
            </w:r>
            <w:r w:rsidRPr="00DA710C">
              <w:rPr>
                <w:b/>
                <w:sz w:val="14"/>
                <w:szCs w:val="12"/>
              </w:rPr>
              <w:t xml:space="preserve"> 0.05</w:t>
            </w:r>
          </w:p>
        </w:tc>
        <w:tc>
          <w:tcPr>
            <w:tcW w:w="999" w:type="dxa"/>
          </w:tcPr>
          <w:p w14:paraId="57EA83D9" w14:textId="77777777" w:rsidR="002A0983" w:rsidRDefault="00DA710C" w:rsidP="00C507C2">
            <w:pPr>
              <w:jc w:val="center"/>
              <w:rPr>
                <w:b/>
                <w:sz w:val="14"/>
                <w:szCs w:val="12"/>
              </w:rPr>
            </w:pPr>
            <w:r w:rsidRPr="00DA710C">
              <w:rPr>
                <w:b/>
                <w:sz w:val="14"/>
                <w:szCs w:val="12"/>
              </w:rPr>
              <w:t>76</w:t>
            </w:r>
            <w:r w:rsidRPr="00DA710C">
              <w:rPr>
                <w:b/>
                <w:sz w:val="14"/>
                <w:szCs w:val="12"/>
              </w:rPr>
              <w:t>（</w:t>
            </w:r>
            <w:r w:rsidRPr="00DA710C">
              <w:rPr>
                <w:b/>
                <w:sz w:val="14"/>
                <w:szCs w:val="12"/>
              </w:rPr>
              <w:t>95.00</w:t>
            </w:r>
            <w:r w:rsidRPr="00DA710C">
              <w:rPr>
                <w:b/>
                <w:sz w:val="14"/>
                <w:szCs w:val="12"/>
              </w:rPr>
              <w:t>）</w:t>
            </w:r>
          </w:p>
          <w:p w14:paraId="5AD0F2E6" w14:textId="77777777" w:rsidR="00DA710C" w:rsidRDefault="00DA710C" w:rsidP="00C507C2">
            <w:pPr>
              <w:jc w:val="center"/>
              <w:rPr>
                <w:b/>
                <w:sz w:val="14"/>
                <w:szCs w:val="12"/>
              </w:rPr>
            </w:pPr>
          </w:p>
          <w:p w14:paraId="1D033DF2" w14:textId="77777777" w:rsidR="00DA710C" w:rsidRDefault="00DA710C" w:rsidP="00C507C2">
            <w:pPr>
              <w:jc w:val="center"/>
              <w:rPr>
                <w:b/>
                <w:sz w:val="14"/>
                <w:szCs w:val="12"/>
              </w:rPr>
            </w:pPr>
          </w:p>
          <w:p w14:paraId="206C1EF8" w14:textId="77777777" w:rsidR="00DA710C" w:rsidRDefault="00DA710C" w:rsidP="00C507C2">
            <w:pPr>
              <w:jc w:val="center"/>
              <w:rPr>
                <w:b/>
                <w:sz w:val="14"/>
                <w:szCs w:val="12"/>
              </w:rPr>
            </w:pPr>
            <w:r w:rsidRPr="00DA710C">
              <w:rPr>
                <w:b/>
                <w:sz w:val="14"/>
                <w:szCs w:val="12"/>
              </w:rPr>
              <w:t>58</w:t>
            </w:r>
            <w:r w:rsidRPr="00DA710C">
              <w:rPr>
                <w:b/>
                <w:sz w:val="14"/>
                <w:szCs w:val="12"/>
              </w:rPr>
              <w:t>（</w:t>
            </w:r>
            <w:r w:rsidRPr="00DA710C">
              <w:rPr>
                <w:b/>
                <w:sz w:val="14"/>
                <w:szCs w:val="12"/>
              </w:rPr>
              <w:t>72.50</w:t>
            </w:r>
            <w:r w:rsidRPr="00DA710C">
              <w:rPr>
                <w:rFonts w:hint="eastAsia"/>
                <w:b/>
                <w:sz w:val="14"/>
                <w:szCs w:val="12"/>
              </w:rPr>
              <w:t>）</w:t>
            </w:r>
          </w:p>
          <w:p w14:paraId="6EECD074" w14:textId="77777777" w:rsidR="00955E34" w:rsidRDefault="00955E34" w:rsidP="00C507C2">
            <w:pPr>
              <w:jc w:val="center"/>
              <w:rPr>
                <w:b/>
                <w:sz w:val="14"/>
                <w:szCs w:val="12"/>
              </w:rPr>
            </w:pPr>
          </w:p>
          <w:p w14:paraId="0E05F378" w14:textId="77777777" w:rsidR="00955E34" w:rsidRDefault="00955E34" w:rsidP="00C507C2">
            <w:pPr>
              <w:jc w:val="center"/>
              <w:rPr>
                <w:b/>
                <w:sz w:val="14"/>
                <w:szCs w:val="12"/>
              </w:rPr>
            </w:pPr>
            <w:r w:rsidRPr="00955E34">
              <w:rPr>
                <w:b/>
                <w:sz w:val="14"/>
                <w:szCs w:val="12"/>
              </w:rPr>
              <w:t>14.879</w:t>
            </w:r>
          </w:p>
          <w:p w14:paraId="155A09DA" w14:textId="77777777" w:rsidR="00C507C2" w:rsidRDefault="00C507C2" w:rsidP="00C507C2">
            <w:pPr>
              <w:jc w:val="center"/>
              <w:rPr>
                <w:b/>
                <w:sz w:val="14"/>
                <w:szCs w:val="12"/>
              </w:rPr>
            </w:pPr>
          </w:p>
          <w:p w14:paraId="3A38C012" w14:textId="77777777" w:rsidR="00C507C2" w:rsidRPr="00DA710C" w:rsidRDefault="00C507C2" w:rsidP="00C507C2">
            <w:pPr>
              <w:jc w:val="center"/>
              <w:rPr>
                <w:b/>
                <w:sz w:val="14"/>
                <w:szCs w:val="12"/>
              </w:rPr>
            </w:pPr>
            <w:r w:rsidRPr="00DA710C">
              <w:rPr>
                <w:b/>
                <w:sz w:val="14"/>
                <w:szCs w:val="12"/>
              </w:rPr>
              <w:t>＜</w:t>
            </w:r>
            <w:r w:rsidRPr="00DA710C">
              <w:rPr>
                <w:b/>
                <w:sz w:val="14"/>
                <w:szCs w:val="12"/>
              </w:rPr>
              <w:t xml:space="preserve"> 0.05</w:t>
            </w:r>
          </w:p>
        </w:tc>
        <w:tc>
          <w:tcPr>
            <w:tcW w:w="1020" w:type="dxa"/>
          </w:tcPr>
          <w:p w14:paraId="2E2D3E25" w14:textId="77777777" w:rsidR="002A0983" w:rsidRDefault="00DA710C" w:rsidP="00C507C2">
            <w:pPr>
              <w:jc w:val="center"/>
              <w:rPr>
                <w:b/>
                <w:sz w:val="14"/>
                <w:szCs w:val="12"/>
              </w:rPr>
            </w:pPr>
            <w:r w:rsidRPr="00DA710C">
              <w:rPr>
                <w:b/>
                <w:sz w:val="14"/>
                <w:szCs w:val="12"/>
              </w:rPr>
              <w:t>75</w:t>
            </w:r>
            <w:r w:rsidRPr="00DA710C">
              <w:rPr>
                <w:b/>
                <w:sz w:val="14"/>
                <w:szCs w:val="12"/>
              </w:rPr>
              <w:t>（</w:t>
            </w:r>
            <w:r w:rsidRPr="00DA710C">
              <w:rPr>
                <w:b/>
                <w:sz w:val="14"/>
                <w:szCs w:val="12"/>
              </w:rPr>
              <w:t>93.75</w:t>
            </w:r>
            <w:r w:rsidRPr="00DA710C">
              <w:rPr>
                <w:b/>
                <w:sz w:val="14"/>
                <w:szCs w:val="12"/>
              </w:rPr>
              <w:t>）</w:t>
            </w:r>
          </w:p>
          <w:p w14:paraId="18B5CF7C" w14:textId="77777777" w:rsidR="00DA710C" w:rsidRDefault="00DA710C" w:rsidP="00C507C2">
            <w:pPr>
              <w:jc w:val="center"/>
              <w:rPr>
                <w:b/>
                <w:sz w:val="14"/>
                <w:szCs w:val="12"/>
              </w:rPr>
            </w:pPr>
          </w:p>
          <w:p w14:paraId="11E58AD0" w14:textId="77777777" w:rsidR="00DA710C" w:rsidRDefault="00DA710C" w:rsidP="00C507C2">
            <w:pPr>
              <w:jc w:val="center"/>
              <w:rPr>
                <w:b/>
                <w:sz w:val="14"/>
                <w:szCs w:val="12"/>
              </w:rPr>
            </w:pPr>
          </w:p>
          <w:p w14:paraId="2E0AFAF8" w14:textId="77777777" w:rsidR="00DA710C" w:rsidRDefault="00DA710C" w:rsidP="00C507C2">
            <w:pPr>
              <w:jc w:val="center"/>
              <w:rPr>
                <w:b/>
                <w:sz w:val="14"/>
                <w:szCs w:val="12"/>
              </w:rPr>
            </w:pPr>
            <w:r w:rsidRPr="00DA710C">
              <w:rPr>
                <w:b/>
                <w:sz w:val="14"/>
                <w:szCs w:val="12"/>
              </w:rPr>
              <w:t>60</w:t>
            </w:r>
            <w:r w:rsidRPr="00DA710C">
              <w:rPr>
                <w:b/>
                <w:sz w:val="14"/>
                <w:szCs w:val="12"/>
              </w:rPr>
              <w:t>（</w:t>
            </w:r>
            <w:r w:rsidRPr="00DA710C">
              <w:rPr>
                <w:b/>
                <w:sz w:val="14"/>
                <w:szCs w:val="12"/>
              </w:rPr>
              <w:t>75.00</w:t>
            </w:r>
            <w:r w:rsidRPr="00DA710C">
              <w:rPr>
                <w:rFonts w:hint="eastAsia"/>
                <w:b/>
                <w:sz w:val="14"/>
                <w:szCs w:val="12"/>
              </w:rPr>
              <w:t>）</w:t>
            </w:r>
          </w:p>
          <w:p w14:paraId="764AD8C7" w14:textId="77777777" w:rsidR="00955E34" w:rsidRDefault="00955E34" w:rsidP="00C507C2">
            <w:pPr>
              <w:jc w:val="center"/>
              <w:rPr>
                <w:b/>
                <w:sz w:val="14"/>
                <w:szCs w:val="12"/>
              </w:rPr>
            </w:pPr>
          </w:p>
          <w:p w14:paraId="306B3E95" w14:textId="77777777" w:rsidR="00955E34" w:rsidRDefault="00955E34" w:rsidP="00C507C2">
            <w:pPr>
              <w:jc w:val="center"/>
              <w:rPr>
                <w:b/>
                <w:sz w:val="14"/>
                <w:szCs w:val="12"/>
              </w:rPr>
            </w:pPr>
            <w:r w:rsidRPr="00955E34">
              <w:rPr>
                <w:b/>
                <w:sz w:val="14"/>
                <w:szCs w:val="12"/>
              </w:rPr>
              <w:t>10.667</w:t>
            </w:r>
          </w:p>
          <w:p w14:paraId="1D4CB060" w14:textId="77777777" w:rsidR="00C507C2" w:rsidRDefault="00C507C2" w:rsidP="00C507C2">
            <w:pPr>
              <w:jc w:val="center"/>
              <w:rPr>
                <w:b/>
                <w:sz w:val="14"/>
                <w:szCs w:val="12"/>
              </w:rPr>
            </w:pPr>
          </w:p>
          <w:p w14:paraId="221708FA" w14:textId="77777777" w:rsidR="00C507C2" w:rsidRPr="00DA710C" w:rsidRDefault="00C507C2" w:rsidP="00C507C2">
            <w:pPr>
              <w:jc w:val="center"/>
              <w:rPr>
                <w:b/>
                <w:sz w:val="14"/>
                <w:szCs w:val="12"/>
              </w:rPr>
            </w:pPr>
            <w:r w:rsidRPr="00DA710C">
              <w:rPr>
                <w:b/>
                <w:sz w:val="14"/>
                <w:szCs w:val="12"/>
              </w:rPr>
              <w:t>＜</w:t>
            </w:r>
            <w:r w:rsidRPr="00DA710C">
              <w:rPr>
                <w:b/>
                <w:sz w:val="14"/>
                <w:szCs w:val="12"/>
              </w:rPr>
              <w:t xml:space="preserve"> 0.05</w:t>
            </w:r>
          </w:p>
        </w:tc>
        <w:tc>
          <w:tcPr>
            <w:tcW w:w="980" w:type="dxa"/>
          </w:tcPr>
          <w:p w14:paraId="68C017D7" w14:textId="77777777" w:rsidR="002A0983" w:rsidRDefault="00DA710C" w:rsidP="00C507C2">
            <w:pPr>
              <w:jc w:val="center"/>
              <w:rPr>
                <w:b/>
                <w:sz w:val="14"/>
                <w:szCs w:val="12"/>
              </w:rPr>
            </w:pPr>
            <w:r w:rsidRPr="00DA710C">
              <w:rPr>
                <w:b/>
                <w:sz w:val="14"/>
                <w:szCs w:val="12"/>
              </w:rPr>
              <w:t>74</w:t>
            </w:r>
            <w:r w:rsidRPr="00DA710C">
              <w:rPr>
                <w:b/>
                <w:sz w:val="14"/>
                <w:szCs w:val="12"/>
              </w:rPr>
              <w:t>（</w:t>
            </w:r>
            <w:r w:rsidRPr="00DA710C">
              <w:rPr>
                <w:b/>
                <w:sz w:val="14"/>
                <w:szCs w:val="12"/>
              </w:rPr>
              <w:t>92.50</w:t>
            </w:r>
            <w:r w:rsidRPr="00DA710C">
              <w:rPr>
                <w:b/>
                <w:sz w:val="14"/>
                <w:szCs w:val="12"/>
              </w:rPr>
              <w:t>）</w:t>
            </w:r>
          </w:p>
          <w:p w14:paraId="2C5F75B6" w14:textId="77777777" w:rsidR="00DA710C" w:rsidRDefault="00DA710C" w:rsidP="00C507C2">
            <w:pPr>
              <w:jc w:val="center"/>
              <w:rPr>
                <w:b/>
                <w:sz w:val="14"/>
                <w:szCs w:val="12"/>
              </w:rPr>
            </w:pPr>
          </w:p>
          <w:p w14:paraId="6533A274" w14:textId="77777777" w:rsidR="00DA710C" w:rsidRDefault="00DA710C" w:rsidP="00C507C2">
            <w:pPr>
              <w:jc w:val="center"/>
              <w:rPr>
                <w:b/>
                <w:sz w:val="14"/>
                <w:szCs w:val="12"/>
              </w:rPr>
            </w:pPr>
          </w:p>
          <w:p w14:paraId="08EC2618" w14:textId="77777777" w:rsidR="00DA710C" w:rsidRDefault="00DA710C" w:rsidP="00C507C2">
            <w:pPr>
              <w:jc w:val="center"/>
              <w:rPr>
                <w:b/>
                <w:sz w:val="14"/>
                <w:szCs w:val="12"/>
              </w:rPr>
            </w:pPr>
            <w:r w:rsidRPr="00DA710C">
              <w:rPr>
                <w:b/>
                <w:sz w:val="14"/>
                <w:szCs w:val="12"/>
              </w:rPr>
              <w:t>59</w:t>
            </w:r>
            <w:r w:rsidRPr="00DA710C">
              <w:rPr>
                <w:b/>
                <w:sz w:val="14"/>
                <w:szCs w:val="12"/>
              </w:rPr>
              <w:t>（</w:t>
            </w:r>
            <w:r w:rsidRPr="00DA710C">
              <w:rPr>
                <w:b/>
                <w:sz w:val="14"/>
                <w:szCs w:val="12"/>
              </w:rPr>
              <w:t>73.75</w:t>
            </w:r>
            <w:r w:rsidRPr="00DA710C">
              <w:rPr>
                <w:rFonts w:hint="eastAsia"/>
                <w:b/>
                <w:sz w:val="14"/>
                <w:szCs w:val="12"/>
              </w:rPr>
              <w:t>）</w:t>
            </w:r>
          </w:p>
          <w:p w14:paraId="667E140C" w14:textId="77777777" w:rsidR="00955E34" w:rsidRDefault="00955E34" w:rsidP="00C507C2">
            <w:pPr>
              <w:jc w:val="center"/>
              <w:rPr>
                <w:b/>
                <w:sz w:val="14"/>
                <w:szCs w:val="12"/>
              </w:rPr>
            </w:pPr>
          </w:p>
          <w:p w14:paraId="0DD40C72" w14:textId="77777777" w:rsidR="00955E34" w:rsidRDefault="00955E34" w:rsidP="00C507C2">
            <w:pPr>
              <w:jc w:val="center"/>
              <w:rPr>
                <w:b/>
                <w:sz w:val="14"/>
                <w:szCs w:val="12"/>
              </w:rPr>
            </w:pPr>
            <w:r w:rsidRPr="00955E34">
              <w:rPr>
                <w:b/>
                <w:sz w:val="14"/>
                <w:szCs w:val="12"/>
              </w:rPr>
              <w:t>10.025</w:t>
            </w:r>
          </w:p>
          <w:p w14:paraId="1AEE1D1A" w14:textId="77777777" w:rsidR="00C507C2" w:rsidRDefault="00C507C2" w:rsidP="00C507C2">
            <w:pPr>
              <w:jc w:val="center"/>
              <w:rPr>
                <w:b/>
                <w:sz w:val="14"/>
                <w:szCs w:val="12"/>
              </w:rPr>
            </w:pPr>
          </w:p>
          <w:p w14:paraId="3BDF1DF3" w14:textId="77777777" w:rsidR="00C507C2" w:rsidRPr="00DA710C" w:rsidRDefault="00C507C2" w:rsidP="00C507C2">
            <w:pPr>
              <w:jc w:val="center"/>
              <w:rPr>
                <w:b/>
                <w:sz w:val="14"/>
                <w:szCs w:val="12"/>
              </w:rPr>
            </w:pPr>
            <w:r w:rsidRPr="00DA710C">
              <w:rPr>
                <w:b/>
                <w:sz w:val="14"/>
                <w:szCs w:val="12"/>
              </w:rPr>
              <w:t>＜</w:t>
            </w:r>
            <w:r w:rsidRPr="00DA710C">
              <w:rPr>
                <w:b/>
                <w:sz w:val="14"/>
                <w:szCs w:val="12"/>
              </w:rPr>
              <w:t xml:space="preserve"> 0.05</w:t>
            </w:r>
          </w:p>
        </w:tc>
        <w:tc>
          <w:tcPr>
            <w:tcW w:w="999" w:type="dxa"/>
          </w:tcPr>
          <w:p w14:paraId="798CD342" w14:textId="77777777" w:rsidR="002A0983" w:rsidRDefault="00DA710C" w:rsidP="00C507C2">
            <w:pPr>
              <w:jc w:val="center"/>
              <w:rPr>
                <w:b/>
                <w:sz w:val="14"/>
                <w:szCs w:val="12"/>
              </w:rPr>
            </w:pPr>
            <w:r w:rsidRPr="00DA710C">
              <w:rPr>
                <w:b/>
                <w:sz w:val="14"/>
                <w:szCs w:val="12"/>
              </w:rPr>
              <w:t>76</w:t>
            </w:r>
            <w:r w:rsidRPr="00DA710C">
              <w:rPr>
                <w:b/>
                <w:sz w:val="14"/>
                <w:szCs w:val="12"/>
              </w:rPr>
              <w:t>（</w:t>
            </w:r>
            <w:r w:rsidRPr="00DA710C">
              <w:rPr>
                <w:b/>
                <w:sz w:val="14"/>
                <w:szCs w:val="12"/>
              </w:rPr>
              <w:t>95.00</w:t>
            </w:r>
            <w:r w:rsidRPr="00DA710C">
              <w:rPr>
                <w:b/>
                <w:sz w:val="14"/>
                <w:szCs w:val="12"/>
              </w:rPr>
              <w:t>）</w:t>
            </w:r>
          </w:p>
          <w:p w14:paraId="2A917EF8" w14:textId="77777777" w:rsidR="00DA710C" w:rsidRDefault="00DA710C" w:rsidP="00C507C2">
            <w:pPr>
              <w:jc w:val="center"/>
              <w:rPr>
                <w:b/>
                <w:sz w:val="14"/>
                <w:szCs w:val="12"/>
              </w:rPr>
            </w:pPr>
          </w:p>
          <w:p w14:paraId="2AC0AA77" w14:textId="77777777" w:rsidR="00DA710C" w:rsidRDefault="00DA710C" w:rsidP="00C507C2">
            <w:pPr>
              <w:jc w:val="center"/>
              <w:rPr>
                <w:b/>
                <w:sz w:val="14"/>
                <w:szCs w:val="12"/>
              </w:rPr>
            </w:pPr>
            <w:r w:rsidRPr="00DA710C">
              <w:rPr>
                <w:b/>
                <w:sz w:val="14"/>
                <w:szCs w:val="12"/>
              </w:rPr>
              <w:t>60</w:t>
            </w:r>
            <w:r w:rsidRPr="00DA710C">
              <w:rPr>
                <w:b/>
                <w:sz w:val="14"/>
                <w:szCs w:val="12"/>
              </w:rPr>
              <w:t>（</w:t>
            </w:r>
            <w:r w:rsidRPr="00DA710C">
              <w:rPr>
                <w:b/>
                <w:sz w:val="14"/>
                <w:szCs w:val="12"/>
              </w:rPr>
              <w:t>75.00</w:t>
            </w:r>
            <w:r w:rsidRPr="00DA710C">
              <w:rPr>
                <w:b/>
                <w:sz w:val="14"/>
                <w:szCs w:val="12"/>
              </w:rPr>
              <w:t>）</w:t>
            </w:r>
          </w:p>
          <w:p w14:paraId="3C585DD0" w14:textId="77777777" w:rsidR="00955E34" w:rsidRDefault="00955E34" w:rsidP="00C507C2">
            <w:pPr>
              <w:jc w:val="center"/>
              <w:rPr>
                <w:b/>
                <w:sz w:val="14"/>
                <w:szCs w:val="12"/>
              </w:rPr>
            </w:pPr>
          </w:p>
          <w:p w14:paraId="2513D273" w14:textId="77777777" w:rsidR="00955E34" w:rsidRDefault="00955E34" w:rsidP="00C507C2">
            <w:pPr>
              <w:jc w:val="center"/>
              <w:rPr>
                <w:b/>
                <w:sz w:val="14"/>
                <w:szCs w:val="12"/>
              </w:rPr>
            </w:pPr>
          </w:p>
          <w:p w14:paraId="047D501C" w14:textId="77777777" w:rsidR="00955E34" w:rsidRDefault="00955E34" w:rsidP="00C507C2">
            <w:pPr>
              <w:jc w:val="center"/>
              <w:rPr>
                <w:b/>
                <w:sz w:val="14"/>
                <w:szCs w:val="12"/>
              </w:rPr>
            </w:pPr>
            <w:r w:rsidRPr="00955E34">
              <w:rPr>
                <w:b/>
                <w:sz w:val="14"/>
                <w:szCs w:val="12"/>
              </w:rPr>
              <w:t>12.549</w:t>
            </w:r>
          </w:p>
          <w:p w14:paraId="5676FCD7" w14:textId="77777777" w:rsidR="00C507C2" w:rsidRDefault="00C507C2" w:rsidP="00C507C2">
            <w:pPr>
              <w:jc w:val="center"/>
              <w:rPr>
                <w:b/>
                <w:sz w:val="14"/>
                <w:szCs w:val="12"/>
              </w:rPr>
            </w:pPr>
          </w:p>
          <w:p w14:paraId="2DCEA690" w14:textId="77777777" w:rsidR="00C507C2" w:rsidRPr="00DA710C" w:rsidRDefault="00C507C2" w:rsidP="00C507C2">
            <w:pPr>
              <w:jc w:val="center"/>
              <w:rPr>
                <w:b/>
                <w:sz w:val="14"/>
                <w:szCs w:val="12"/>
              </w:rPr>
            </w:pPr>
            <w:r w:rsidRPr="00DA710C">
              <w:rPr>
                <w:b/>
                <w:sz w:val="14"/>
                <w:szCs w:val="12"/>
              </w:rPr>
              <w:t>＜</w:t>
            </w:r>
            <w:r w:rsidRPr="00DA710C">
              <w:rPr>
                <w:b/>
                <w:sz w:val="14"/>
                <w:szCs w:val="12"/>
              </w:rPr>
              <w:t xml:space="preserve"> 0.05</w:t>
            </w:r>
          </w:p>
        </w:tc>
        <w:tc>
          <w:tcPr>
            <w:tcW w:w="999" w:type="dxa"/>
          </w:tcPr>
          <w:p w14:paraId="6BD8AFB6" w14:textId="77777777" w:rsidR="002A0983" w:rsidRDefault="00DA710C" w:rsidP="00C507C2">
            <w:pPr>
              <w:jc w:val="center"/>
              <w:rPr>
                <w:b/>
                <w:sz w:val="14"/>
                <w:szCs w:val="12"/>
              </w:rPr>
            </w:pPr>
            <w:r w:rsidRPr="00DA710C">
              <w:rPr>
                <w:b/>
                <w:sz w:val="14"/>
                <w:szCs w:val="12"/>
              </w:rPr>
              <w:t>57</w:t>
            </w:r>
            <w:r w:rsidRPr="00DA710C">
              <w:rPr>
                <w:b/>
                <w:sz w:val="14"/>
                <w:szCs w:val="12"/>
              </w:rPr>
              <w:t>（</w:t>
            </w:r>
            <w:r w:rsidRPr="00DA710C">
              <w:rPr>
                <w:b/>
                <w:sz w:val="14"/>
                <w:szCs w:val="12"/>
              </w:rPr>
              <w:t>71.25</w:t>
            </w:r>
            <w:r>
              <w:rPr>
                <w:rFonts w:hint="eastAsia"/>
                <w:b/>
                <w:sz w:val="14"/>
                <w:szCs w:val="12"/>
              </w:rPr>
              <w:t>）</w:t>
            </w:r>
          </w:p>
          <w:p w14:paraId="72D9CB4E" w14:textId="77777777" w:rsidR="00DA710C" w:rsidRDefault="00DA710C" w:rsidP="00C507C2">
            <w:pPr>
              <w:jc w:val="center"/>
              <w:rPr>
                <w:b/>
                <w:sz w:val="14"/>
                <w:szCs w:val="12"/>
              </w:rPr>
            </w:pPr>
          </w:p>
          <w:p w14:paraId="285968A6" w14:textId="77777777" w:rsidR="00DA710C" w:rsidRDefault="00DA710C" w:rsidP="00C507C2">
            <w:pPr>
              <w:jc w:val="center"/>
              <w:rPr>
                <w:b/>
                <w:sz w:val="14"/>
                <w:szCs w:val="12"/>
              </w:rPr>
            </w:pPr>
            <w:r w:rsidRPr="00DA710C">
              <w:rPr>
                <w:b/>
                <w:sz w:val="14"/>
                <w:szCs w:val="12"/>
              </w:rPr>
              <w:t>40</w:t>
            </w:r>
            <w:r w:rsidRPr="00DA710C">
              <w:rPr>
                <w:b/>
                <w:sz w:val="14"/>
                <w:szCs w:val="12"/>
              </w:rPr>
              <w:t>（</w:t>
            </w:r>
            <w:r w:rsidRPr="00DA710C">
              <w:rPr>
                <w:b/>
                <w:sz w:val="14"/>
                <w:szCs w:val="12"/>
              </w:rPr>
              <w:t>50.00</w:t>
            </w:r>
            <w:r w:rsidRPr="00DA710C">
              <w:rPr>
                <w:rFonts w:hint="eastAsia"/>
                <w:b/>
                <w:sz w:val="14"/>
                <w:szCs w:val="12"/>
              </w:rPr>
              <w:t>）</w:t>
            </w:r>
          </w:p>
          <w:p w14:paraId="09105EC8" w14:textId="77777777" w:rsidR="00955E34" w:rsidRDefault="00955E34" w:rsidP="00C507C2">
            <w:pPr>
              <w:jc w:val="center"/>
              <w:rPr>
                <w:b/>
                <w:sz w:val="14"/>
                <w:szCs w:val="12"/>
              </w:rPr>
            </w:pPr>
          </w:p>
          <w:p w14:paraId="5410D427" w14:textId="77777777" w:rsidR="00955E34" w:rsidRDefault="00955E34" w:rsidP="00C507C2">
            <w:pPr>
              <w:jc w:val="center"/>
              <w:rPr>
                <w:b/>
                <w:sz w:val="14"/>
                <w:szCs w:val="12"/>
              </w:rPr>
            </w:pPr>
          </w:p>
          <w:p w14:paraId="24A7D089" w14:textId="77777777" w:rsidR="00955E34" w:rsidRDefault="00955E34" w:rsidP="00C507C2">
            <w:pPr>
              <w:jc w:val="center"/>
              <w:rPr>
                <w:b/>
                <w:sz w:val="14"/>
                <w:szCs w:val="12"/>
              </w:rPr>
            </w:pPr>
            <w:r w:rsidRPr="00955E34">
              <w:rPr>
                <w:b/>
                <w:sz w:val="14"/>
                <w:szCs w:val="12"/>
              </w:rPr>
              <w:t>7.567</w:t>
            </w:r>
          </w:p>
          <w:p w14:paraId="54F7CE9E" w14:textId="77777777" w:rsidR="00C507C2" w:rsidRDefault="00C507C2" w:rsidP="00C507C2">
            <w:pPr>
              <w:jc w:val="center"/>
              <w:rPr>
                <w:b/>
                <w:sz w:val="14"/>
                <w:szCs w:val="12"/>
              </w:rPr>
            </w:pPr>
          </w:p>
          <w:p w14:paraId="41BE5BBD" w14:textId="77777777" w:rsidR="00C507C2" w:rsidRPr="00DA710C" w:rsidRDefault="00C507C2" w:rsidP="00C507C2">
            <w:pPr>
              <w:jc w:val="center"/>
              <w:rPr>
                <w:b/>
                <w:sz w:val="14"/>
                <w:szCs w:val="12"/>
              </w:rPr>
            </w:pPr>
            <w:r w:rsidRPr="00DA710C">
              <w:rPr>
                <w:b/>
                <w:sz w:val="14"/>
                <w:szCs w:val="12"/>
              </w:rPr>
              <w:t>＜</w:t>
            </w:r>
            <w:r w:rsidRPr="00DA710C">
              <w:rPr>
                <w:b/>
                <w:sz w:val="14"/>
                <w:szCs w:val="12"/>
              </w:rPr>
              <w:t xml:space="preserve"> 0.05</w:t>
            </w:r>
          </w:p>
        </w:tc>
      </w:tr>
    </w:tbl>
    <w:p w14:paraId="232484F5" w14:textId="77777777" w:rsidR="000A66D3" w:rsidRDefault="000A66D3" w:rsidP="000A66D3">
      <w:pPr>
        <w:jc w:val="both"/>
      </w:pPr>
    </w:p>
    <w:p w14:paraId="4B0D71BC" w14:textId="77777777" w:rsidR="00E8586A" w:rsidRPr="00E8586A" w:rsidRDefault="00E8586A" w:rsidP="00E8586A">
      <w:pPr>
        <w:pStyle w:val="NormalWeb"/>
        <w:spacing w:line="276" w:lineRule="auto"/>
        <w:jc w:val="both"/>
        <w:rPr>
          <w:rFonts w:asciiTheme="minorHAnsi" w:eastAsiaTheme="minorEastAsia" w:hAnsiTheme="minorHAnsi" w:cstheme="minorBidi"/>
          <w:kern w:val="2"/>
          <w:sz w:val="28"/>
          <w:szCs w:val="28"/>
        </w:rPr>
      </w:pPr>
      <w:r w:rsidRPr="00E8586A">
        <w:rPr>
          <w:rFonts w:asciiTheme="minorHAnsi" w:eastAsiaTheme="minorEastAsia" w:hAnsiTheme="minorHAnsi" w:cstheme="minorBidi"/>
          <w:kern w:val="2"/>
          <w:sz w:val="28"/>
          <w:szCs w:val="28"/>
        </w:rPr>
        <w:t>The difference was statistically significant (P &lt; 0.05). The scores of the experimental group (25.87±0.54) were higher than those of the control group (21.46±0.76), and the difference was statistically significant (P &lt; 0.05). In addition, the number of test scores ≥ 80 and &lt; 90 and ≥ 90 in the experimental group was higher than that in the control group, and the difference was statistically significant (P &lt; 0.05). &lt; 60 points, ≥ 60 points, and &lt; 70 points, there was no significant difference between the experimental group and the control group (P &gt; 0.05). Through self-study, repeated discussion and thinking, and teacher supplementation, students have a deeper understanding of key and difficult knowledge and improve their ability to understand cases, analyse problems, solve clinical problems, and think clinically.</w:t>
      </w:r>
    </w:p>
    <w:p w14:paraId="5DD1251E" w14:textId="77777777" w:rsidR="00E8586A" w:rsidRPr="00E8586A" w:rsidRDefault="00E8586A" w:rsidP="00E8586A">
      <w:pPr>
        <w:pStyle w:val="NormalWeb"/>
        <w:spacing w:line="276" w:lineRule="auto"/>
        <w:jc w:val="both"/>
        <w:rPr>
          <w:rFonts w:asciiTheme="minorHAnsi" w:eastAsiaTheme="minorEastAsia" w:hAnsiTheme="minorHAnsi" w:cstheme="minorBidi"/>
          <w:kern w:val="2"/>
          <w:sz w:val="28"/>
          <w:szCs w:val="28"/>
        </w:rPr>
      </w:pPr>
      <w:r w:rsidRPr="00E8586A">
        <w:rPr>
          <w:rFonts w:asciiTheme="minorHAnsi" w:eastAsiaTheme="minorEastAsia" w:hAnsiTheme="minorHAnsi" w:cstheme="minorBidi"/>
          <w:kern w:val="2"/>
          <w:sz w:val="28"/>
          <w:szCs w:val="28"/>
        </w:rPr>
        <w:t>More flexibility in the application of knowledge. In the teaching satisfaction survey, the dissatisfaction of the students in the experimental group was higher than that of the control group in terms of occupying spare time and increasing the learning burden, which indicated that the students' self-directed learning ability was not good and needed to be improved, which is also a common weakness of college students in China at present, which is not unrelated to the previous "cramming" teaching [12], and the teaching reform should not be abandoned because of the dissatisfaction caused by this aspect. With the extensive and in-depth advancement of education reform, when self-learning ability becomes a habit of college students, this dissatisfaction will gradually decrease [13]. The combination of the flipped classroom and the discussion-based CBL teaching method can organically combine their advantages and improve the teaching effect more significantly, so that students' comprehensive ability can be comprehensively improved [14].</w:t>
      </w:r>
    </w:p>
    <w:p w14:paraId="3B89D859" w14:textId="77777777" w:rsidR="00E8586A" w:rsidRPr="00E8586A" w:rsidRDefault="00E8586A" w:rsidP="00E8586A">
      <w:pPr>
        <w:pStyle w:val="NormalWeb"/>
        <w:spacing w:line="276" w:lineRule="auto"/>
        <w:jc w:val="both"/>
        <w:rPr>
          <w:rFonts w:asciiTheme="minorHAnsi" w:eastAsiaTheme="minorEastAsia" w:hAnsiTheme="minorHAnsi" w:cstheme="minorBidi"/>
          <w:kern w:val="2"/>
          <w:sz w:val="28"/>
          <w:szCs w:val="28"/>
        </w:rPr>
      </w:pPr>
      <w:r w:rsidRPr="00E8586A">
        <w:rPr>
          <w:rFonts w:asciiTheme="minorHAnsi" w:eastAsiaTheme="minorEastAsia" w:hAnsiTheme="minorHAnsi" w:cstheme="minorBidi"/>
          <w:kern w:val="2"/>
          <w:sz w:val="28"/>
          <w:szCs w:val="28"/>
        </w:rPr>
        <w:t xml:space="preserve">In the process of CBL teaching, more attention is paid to two-way communication, and the process of discussion is anytime and anywhere, which requires teachers to constantly think, carefully plan, and summarise, which </w:t>
      </w:r>
      <w:r w:rsidRPr="00E8586A">
        <w:rPr>
          <w:rFonts w:asciiTheme="minorHAnsi" w:eastAsiaTheme="minorEastAsia" w:hAnsiTheme="minorHAnsi" w:cstheme="minorBidi"/>
          <w:kern w:val="2"/>
          <w:sz w:val="28"/>
          <w:szCs w:val="28"/>
        </w:rPr>
        <w:lastRenderedPageBreak/>
        <w:t>puts forward higher requirements for teachers. Teachers need to prepare cases in advance, which should be objective and vivid, and the results should be complex and varied. Teachers should correctly guide students' problems and discussions in teaching, change the teaching form, brainstorm ideas, and make timely adjustments to meet the needs of teaching [15].</w:t>
      </w:r>
    </w:p>
    <w:p w14:paraId="323DB01D" w14:textId="77777777" w:rsidR="00D612B8" w:rsidRDefault="00E8586A" w:rsidP="00E8586A">
      <w:pPr>
        <w:pStyle w:val="NormalWeb"/>
        <w:spacing w:line="276" w:lineRule="auto"/>
        <w:jc w:val="both"/>
        <w:rPr>
          <w:rFonts w:asciiTheme="minorHAnsi" w:eastAsiaTheme="minorEastAsia" w:hAnsiTheme="minorHAnsi" w:cstheme="minorBidi"/>
          <w:kern w:val="2"/>
          <w:sz w:val="28"/>
          <w:szCs w:val="28"/>
        </w:rPr>
      </w:pPr>
      <w:r w:rsidRPr="00E8586A">
        <w:rPr>
          <w:rFonts w:asciiTheme="minorHAnsi" w:eastAsiaTheme="minorEastAsia" w:hAnsiTheme="minorHAnsi" w:cstheme="minorBidi"/>
          <w:kern w:val="2"/>
          <w:sz w:val="28"/>
          <w:szCs w:val="28"/>
        </w:rPr>
        <w:t xml:space="preserve">Meet the needs of teaching and learning [15]. </w:t>
      </w:r>
    </w:p>
    <w:p w14:paraId="039A23F4" w14:textId="77777777" w:rsidR="00E8586A" w:rsidRPr="00E8586A" w:rsidRDefault="00E8586A" w:rsidP="00E8586A">
      <w:pPr>
        <w:pStyle w:val="NormalWeb"/>
        <w:spacing w:line="276" w:lineRule="auto"/>
        <w:jc w:val="both"/>
        <w:rPr>
          <w:rFonts w:asciiTheme="minorHAnsi" w:eastAsiaTheme="minorEastAsia" w:hAnsiTheme="minorHAnsi" w:cstheme="minorBidi"/>
          <w:kern w:val="2"/>
          <w:sz w:val="28"/>
          <w:szCs w:val="28"/>
        </w:rPr>
      </w:pPr>
      <w:r w:rsidRPr="00D612B8">
        <w:rPr>
          <w:rFonts w:asciiTheme="minorHAnsi" w:eastAsiaTheme="minorEastAsia" w:hAnsiTheme="minorHAnsi" w:cstheme="minorBidi"/>
          <w:b/>
          <w:kern w:val="2"/>
          <w:sz w:val="28"/>
          <w:szCs w:val="28"/>
        </w:rPr>
        <w:t>In summary</w:t>
      </w:r>
      <w:r w:rsidRPr="00E8586A">
        <w:rPr>
          <w:rFonts w:asciiTheme="minorHAnsi" w:eastAsiaTheme="minorEastAsia" w:hAnsiTheme="minorHAnsi" w:cstheme="minorBidi"/>
          <w:kern w:val="2"/>
          <w:sz w:val="28"/>
          <w:szCs w:val="28"/>
        </w:rPr>
        <w:t>, the results of this study suggest that the application of the flipped classroom and discussion-based CBL teaching method in the study of urology theory is significantly improved compared with the traditional teaching method in improving teaching effectiveness and student satisfaction. The flipped classroom joint discussion CBL teaching method is worthy of further application and exploration in clinical teaching.</w:t>
      </w:r>
    </w:p>
    <w:p w14:paraId="4B61EBD5" w14:textId="77777777" w:rsidR="0051580C" w:rsidRPr="0051580C" w:rsidRDefault="0051580C" w:rsidP="000A66D3">
      <w:pPr>
        <w:jc w:val="both"/>
        <w:rPr>
          <w:b/>
          <w:sz w:val="40"/>
          <w:szCs w:val="28"/>
        </w:rPr>
      </w:pPr>
      <w:r w:rsidRPr="0051580C">
        <w:rPr>
          <w:b/>
          <w:sz w:val="40"/>
          <w:szCs w:val="28"/>
        </w:rPr>
        <w:t xml:space="preserve">References </w:t>
      </w:r>
    </w:p>
    <w:p w14:paraId="06A119F5" w14:textId="77777777" w:rsidR="0051580C" w:rsidRPr="0051580C" w:rsidRDefault="0051580C" w:rsidP="0051580C">
      <w:pPr>
        <w:pStyle w:val="ListParagraph"/>
        <w:numPr>
          <w:ilvl w:val="0"/>
          <w:numId w:val="3"/>
        </w:numPr>
        <w:spacing w:line="360" w:lineRule="auto"/>
        <w:jc w:val="both"/>
        <w:rPr>
          <w:sz w:val="28"/>
          <w:szCs w:val="28"/>
        </w:rPr>
      </w:pPr>
      <w:r w:rsidRPr="0051580C">
        <w:rPr>
          <w:sz w:val="28"/>
          <w:szCs w:val="28"/>
        </w:rPr>
        <w:t xml:space="preserve">Yin </w:t>
      </w:r>
      <w:proofErr w:type="spellStart"/>
      <w:r w:rsidRPr="0051580C">
        <w:rPr>
          <w:sz w:val="28"/>
          <w:szCs w:val="28"/>
        </w:rPr>
        <w:t>Ziyu</w:t>
      </w:r>
      <w:proofErr w:type="spellEnd"/>
      <w:r w:rsidRPr="0051580C">
        <w:rPr>
          <w:sz w:val="28"/>
          <w:szCs w:val="28"/>
        </w:rPr>
        <w:t xml:space="preserve">, Wu </w:t>
      </w:r>
      <w:proofErr w:type="spellStart"/>
      <w:r w:rsidRPr="0051580C">
        <w:rPr>
          <w:sz w:val="28"/>
          <w:szCs w:val="28"/>
        </w:rPr>
        <w:t>Tafan</w:t>
      </w:r>
      <w:proofErr w:type="spellEnd"/>
      <w:r w:rsidRPr="0051580C">
        <w:rPr>
          <w:sz w:val="28"/>
          <w:szCs w:val="28"/>
        </w:rPr>
        <w:t xml:space="preserve">, Ma </w:t>
      </w:r>
      <w:proofErr w:type="spellStart"/>
      <w:r w:rsidRPr="0051580C">
        <w:rPr>
          <w:sz w:val="28"/>
          <w:szCs w:val="28"/>
        </w:rPr>
        <w:t>Jinxiang</w:t>
      </w:r>
      <w:proofErr w:type="spellEnd"/>
      <w:r w:rsidRPr="0051580C">
        <w:rPr>
          <w:sz w:val="28"/>
          <w:szCs w:val="28"/>
        </w:rPr>
        <w:t>. An Empirical Study on the Construction of a Lifelong Learning Ability Index System for Medical Students [J]. Zhejiang Medical Education, 2022, 321(2): 65-72.</w:t>
      </w:r>
    </w:p>
    <w:p w14:paraId="6D6D7BBB" w14:textId="77777777" w:rsidR="0051580C" w:rsidRPr="0051580C" w:rsidRDefault="0051580C" w:rsidP="0051580C">
      <w:pPr>
        <w:pStyle w:val="ListParagraph"/>
        <w:numPr>
          <w:ilvl w:val="0"/>
          <w:numId w:val="3"/>
        </w:numPr>
        <w:spacing w:line="360" w:lineRule="auto"/>
        <w:jc w:val="both"/>
        <w:rPr>
          <w:sz w:val="28"/>
          <w:szCs w:val="28"/>
        </w:rPr>
      </w:pPr>
      <w:r w:rsidRPr="0051580C">
        <w:rPr>
          <w:sz w:val="28"/>
          <w:szCs w:val="28"/>
        </w:rPr>
        <w:t xml:space="preserve">Liu Bing, Qi </w:t>
      </w:r>
      <w:proofErr w:type="spellStart"/>
      <w:proofErr w:type="gramStart"/>
      <w:r w:rsidRPr="0051580C">
        <w:rPr>
          <w:sz w:val="28"/>
          <w:szCs w:val="28"/>
        </w:rPr>
        <w:t>Dianjun</w:t>
      </w:r>
      <w:proofErr w:type="spellEnd"/>
      <w:r w:rsidRPr="0051580C">
        <w:rPr>
          <w:sz w:val="28"/>
          <w:szCs w:val="28"/>
        </w:rPr>
        <w:t xml:space="preserve"> .</w:t>
      </w:r>
      <w:proofErr w:type="gramEnd"/>
      <w:r w:rsidRPr="0051580C">
        <w:rPr>
          <w:sz w:val="28"/>
          <w:szCs w:val="28"/>
        </w:rPr>
        <w:t xml:space="preserve"> PBL-based flipped classroom teaching in local anatomy teaching [J]. Journal of Anatomy Research, 2019, 41(6): 535-538.</w:t>
      </w:r>
    </w:p>
    <w:p w14:paraId="1C30A9D3" w14:textId="77777777" w:rsidR="0051580C" w:rsidRPr="0051580C" w:rsidRDefault="0051580C" w:rsidP="0051580C">
      <w:pPr>
        <w:pStyle w:val="ListParagraph"/>
        <w:numPr>
          <w:ilvl w:val="0"/>
          <w:numId w:val="3"/>
        </w:numPr>
        <w:spacing w:line="360" w:lineRule="auto"/>
        <w:jc w:val="both"/>
        <w:rPr>
          <w:sz w:val="28"/>
          <w:szCs w:val="28"/>
        </w:rPr>
      </w:pPr>
      <w:r w:rsidRPr="0051580C">
        <w:rPr>
          <w:sz w:val="28"/>
          <w:szCs w:val="28"/>
        </w:rPr>
        <w:t xml:space="preserve">Xu Qin, Liu </w:t>
      </w:r>
      <w:proofErr w:type="spellStart"/>
      <w:r w:rsidRPr="0051580C">
        <w:rPr>
          <w:sz w:val="28"/>
          <w:szCs w:val="28"/>
        </w:rPr>
        <w:t>Liyun</w:t>
      </w:r>
      <w:proofErr w:type="spellEnd"/>
      <w:r w:rsidRPr="0051580C">
        <w:rPr>
          <w:sz w:val="28"/>
          <w:szCs w:val="28"/>
        </w:rPr>
        <w:t xml:space="preserve">, Zhang </w:t>
      </w:r>
      <w:proofErr w:type="spellStart"/>
      <w:proofErr w:type="gramStart"/>
      <w:r w:rsidRPr="0051580C">
        <w:rPr>
          <w:sz w:val="28"/>
          <w:szCs w:val="28"/>
        </w:rPr>
        <w:t>Yuexin</w:t>
      </w:r>
      <w:proofErr w:type="spellEnd"/>
      <w:r w:rsidRPr="0051580C">
        <w:rPr>
          <w:sz w:val="28"/>
          <w:szCs w:val="28"/>
        </w:rPr>
        <w:t xml:space="preserve"> .</w:t>
      </w:r>
      <w:proofErr w:type="gramEnd"/>
      <w:r w:rsidRPr="0051580C">
        <w:rPr>
          <w:sz w:val="28"/>
          <w:szCs w:val="28"/>
        </w:rPr>
        <w:t xml:space="preserve"> Application of case-based "flipped classroom" in infectious disease teaching [J]. Chinese Journal of Continuing Medical Education,2018,10 (30):31-34.</w:t>
      </w:r>
    </w:p>
    <w:p w14:paraId="11EFC4EB" w14:textId="77777777" w:rsidR="0051580C" w:rsidRPr="0051580C" w:rsidRDefault="0051580C" w:rsidP="0051580C">
      <w:pPr>
        <w:pStyle w:val="ListParagraph"/>
        <w:numPr>
          <w:ilvl w:val="0"/>
          <w:numId w:val="3"/>
        </w:numPr>
        <w:spacing w:line="360" w:lineRule="auto"/>
        <w:jc w:val="both"/>
        <w:rPr>
          <w:sz w:val="28"/>
          <w:szCs w:val="28"/>
        </w:rPr>
      </w:pPr>
      <w:r w:rsidRPr="0051580C">
        <w:rPr>
          <w:sz w:val="28"/>
          <w:szCs w:val="28"/>
        </w:rPr>
        <w:t xml:space="preserve"> Wang </w:t>
      </w:r>
      <w:proofErr w:type="spellStart"/>
      <w:r w:rsidRPr="0051580C">
        <w:rPr>
          <w:sz w:val="28"/>
          <w:szCs w:val="28"/>
        </w:rPr>
        <w:t>Zhengjia</w:t>
      </w:r>
      <w:proofErr w:type="spellEnd"/>
      <w:r w:rsidRPr="0051580C">
        <w:rPr>
          <w:sz w:val="28"/>
          <w:szCs w:val="28"/>
        </w:rPr>
        <w:t xml:space="preserve">, Liu Li, Wang </w:t>
      </w:r>
      <w:proofErr w:type="spellStart"/>
      <w:proofErr w:type="gramStart"/>
      <w:r w:rsidRPr="0051580C">
        <w:rPr>
          <w:sz w:val="28"/>
          <w:szCs w:val="28"/>
        </w:rPr>
        <w:t>Xiaobin</w:t>
      </w:r>
      <w:proofErr w:type="spellEnd"/>
      <w:r w:rsidRPr="0051580C">
        <w:rPr>
          <w:sz w:val="28"/>
          <w:szCs w:val="28"/>
        </w:rPr>
        <w:t xml:space="preserve"> .</w:t>
      </w:r>
      <w:proofErr w:type="gramEnd"/>
      <w:r w:rsidRPr="0051580C">
        <w:rPr>
          <w:sz w:val="28"/>
          <w:szCs w:val="28"/>
        </w:rPr>
        <w:t xml:space="preserve"> Application and Effect Analysis of Flipped Teaching Combined with Micro-course in Clinical Teaching of Anesthesiology [J]. Education and Teaching Forum, 2020(41):130-132.</w:t>
      </w:r>
    </w:p>
    <w:p w14:paraId="366226DD" w14:textId="77777777" w:rsidR="0051580C" w:rsidRPr="0051580C" w:rsidRDefault="0051580C" w:rsidP="0051580C">
      <w:pPr>
        <w:pStyle w:val="ListParagraph"/>
        <w:numPr>
          <w:ilvl w:val="0"/>
          <w:numId w:val="3"/>
        </w:numPr>
        <w:spacing w:line="360" w:lineRule="auto"/>
        <w:jc w:val="both"/>
        <w:rPr>
          <w:sz w:val="28"/>
          <w:szCs w:val="28"/>
        </w:rPr>
      </w:pPr>
      <w:r w:rsidRPr="0051580C">
        <w:rPr>
          <w:sz w:val="28"/>
          <w:szCs w:val="28"/>
        </w:rPr>
        <w:t xml:space="preserve"> SABA M</w:t>
      </w:r>
      <w:r w:rsidRPr="0051580C">
        <w:rPr>
          <w:sz w:val="28"/>
          <w:szCs w:val="28"/>
        </w:rPr>
        <w:t>，</w:t>
      </w:r>
      <w:r w:rsidRPr="0051580C">
        <w:rPr>
          <w:sz w:val="28"/>
          <w:szCs w:val="28"/>
        </w:rPr>
        <w:t>METRY I</w:t>
      </w:r>
      <w:r w:rsidRPr="0051580C">
        <w:rPr>
          <w:sz w:val="28"/>
          <w:szCs w:val="28"/>
        </w:rPr>
        <w:t>，</w:t>
      </w:r>
      <w:r w:rsidRPr="0051580C">
        <w:rPr>
          <w:sz w:val="28"/>
          <w:szCs w:val="28"/>
        </w:rPr>
        <w:t>LUCAS C</w:t>
      </w:r>
      <w:r w:rsidRPr="0051580C">
        <w:rPr>
          <w:sz w:val="28"/>
          <w:szCs w:val="28"/>
        </w:rPr>
        <w:t>，</w:t>
      </w:r>
      <w:r w:rsidRPr="0051580C">
        <w:rPr>
          <w:sz w:val="28"/>
          <w:szCs w:val="28"/>
        </w:rPr>
        <w:t xml:space="preserve">et al. Evaluation of a flipped examination model implemented in a final-year undergraduate pharmacotherapeutics course[J]. Am J Pharm </w:t>
      </w:r>
      <w:proofErr w:type="spellStart"/>
      <w:r w:rsidRPr="0051580C">
        <w:rPr>
          <w:sz w:val="28"/>
          <w:szCs w:val="28"/>
        </w:rPr>
        <w:t>Educ</w:t>
      </w:r>
      <w:proofErr w:type="spellEnd"/>
      <w:r w:rsidRPr="0051580C">
        <w:rPr>
          <w:sz w:val="28"/>
          <w:szCs w:val="28"/>
        </w:rPr>
        <w:t>，</w:t>
      </w:r>
      <w:r w:rsidRPr="0051580C">
        <w:rPr>
          <w:sz w:val="28"/>
          <w:szCs w:val="28"/>
        </w:rPr>
        <w:t>2019</w:t>
      </w:r>
      <w:r w:rsidRPr="0051580C">
        <w:rPr>
          <w:sz w:val="28"/>
          <w:szCs w:val="28"/>
        </w:rPr>
        <w:t>，</w:t>
      </w:r>
      <w:r w:rsidRPr="0051580C">
        <w:rPr>
          <w:sz w:val="28"/>
          <w:szCs w:val="28"/>
        </w:rPr>
        <w:t>83</w:t>
      </w:r>
      <w:r w:rsidRPr="0051580C">
        <w:rPr>
          <w:sz w:val="28"/>
          <w:szCs w:val="28"/>
        </w:rPr>
        <w:t>（</w:t>
      </w:r>
      <w:r w:rsidRPr="0051580C">
        <w:rPr>
          <w:sz w:val="28"/>
          <w:szCs w:val="28"/>
        </w:rPr>
        <w:t>3</w:t>
      </w:r>
      <w:r w:rsidRPr="0051580C">
        <w:rPr>
          <w:sz w:val="28"/>
          <w:szCs w:val="28"/>
        </w:rPr>
        <w:t>）：</w:t>
      </w:r>
      <w:r w:rsidRPr="0051580C">
        <w:rPr>
          <w:sz w:val="28"/>
          <w:szCs w:val="28"/>
        </w:rPr>
        <w:t>6568.</w:t>
      </w:r>
    </w:p>
    <w:p w14:paraId="6E79CEAA" w14:textId="77777777" w:rsidR="0051580C" w:rsidRPr="0051580C" w:rsidRDefault="0051580C" w:rsidP="0051580C">
      <w:pPr>
        <w:pStyle w:val="ListParagraph"/>
        <w:numPr>
          <w:ilvl w:val="0"/>
          <w:numId w:val="3"/>
        </w:numPr>
        <w:spacing w:line="360" w:lineRule="auto"/>
        <w:jc w:val="both"/>
        <w:rPr>
          <w:sz w:val="28"/>
          <w:szCs w:val="28"/>
        </w:rPr>
      </w:pPr>
      <w:r w:rsidRPr="0051580C">
        <w:rPr>
          <w:rFonts w:hint="eastAsia"/>
          <w:sz w:val="28"/>
          <w:szCs w:val="28"/>
        </w:rPr>
        <w:lastRenderedPageBreak/>
        <w:t xml:space="preserve"> ZANTE B</w:t>
      </w:r>
      <w:r w:rsidRPr="0051580C">
        <w:rPr>
          <w:rFonts w:hint="eastAsia"/>
          <w:sz w:val="28"/>
          <w:szCs w:val="28"/>
        </w:rPr>
        <w:t>，</w:t>
      </w:r>
      <w:r w:rsidRPr="0051580C">
        <w:rPr>
          <w:rFonts w:hint="eastAsia"/>
          <w:sz w:val="28"/>
          <w:szCs w:val="28"/>
        </w:rPr>
        <w:t>HAUTZ W E</w:t>
      </w:r>
      <w:r w:rsidRPr="0051580C">
        <w:rPr>
          <w:rFonts w:hint="eastAsia"/>
          <w:sz w:val="28"/>
          <w:szCs w:val="28"/>
        </w:rPr>
        <w:t>，</w:t>
      </w:r>
      <w:r w:rsidRPr="0051580C">
        <w:rPr>
          <w:rFonts w:hint="eastAsia"/>
          <w:sz w:val="28"/>
          <w:szCs w:val="28"/>
        </w:rPr>
        <w:t>SCHEFOLD J C. Physiology education for intensive care medicine residents</w:t>
      </w:r>
      <w:r w:rsidRPr="0051580C">
        <w:rPr>
          <w:rFonts w:hint="eastAsia"/>
          <w:sz w:val="28"/>
          <w:szCs w:val="28"/>
        </w:rPr>
        <w:t>：</w:t>
      </w:r>
      <w:r w:rsidRPr="0051580C">
        <w:rPr>
          <w:rFonts w:hint="eastAsia"/>
          <w:sz w:val="28"/>
          <w:szCs w:val="28"/>
        </w:rPr>
        <w:t xml:space="preserve"> a 15-minute interactive peer-led flipped classroom session[J]. </w:t>
      </w:r>
      <w:proofErr w:type="spellStart"/>
      <w:r w:rsidRPr="0051580C">
        <w:rPr>
          <w:rFonts w:hint="eastAsia"/>
          <w:sz w:val="28"/>
          <w:szCs w:val="28"/>
        </w:rPr>
        <w:t>PLoS</w:t>
      </w:r>
      <w:proofErr w:type="spellEnd"/>
      <w:r w:rsidRPr="0051580C">
        <w:rPr>
          <w:rFonts w:hint="eastAsia"/>
          <w:sz w:val="28"/>
          <w:szCs w:val="28"/>
        </w:rPr>
        <w:t xml:space="preserve"> One</w:t>
      </w:r>
      <w:r w:rsidRPr="0051580C">
        <w:rPr>
          <w:rFonts w:hint="eastAsia"/>
          <w:sz w:val="28"/>
          <w:szCs w:val="28"/>
        </w:rPr>
        <w:t>，</w:t>
      </w:r>
      <w:r w:rsidRPr="0051580C">
        <w:rPr>
          <w:rFonts w:hint="eastAsia"/>
          <w:sz w:val="28"/>
          <w:szCs w:val="28"/>
        </w:rPr>
        <w:t>2020</w:t>
      </w:r>
      <w:r w:rsidRPr="0051580C">
        <w:rPr>
          <w:rFonts w:hint="eastAsia"/>
          <w:sz w:val="28"/>
          <w:szCs w:val="28"/>
        </w:rPr>
        <w:t>，</w:t>
      </w:r>
      <w:r w:rsidRPr="0051580C">
        <w:rPr>
          <w:rFonts w:hint="eastAsia"/>
          <w:sz w:val="28"/>
          <w:szCs w:val="28"/>
        </w:rPr>
        <w:t>15</w:t>
      </w:r>
      <w:r w:rsidRPr="0051580C">
        <w:rPr>
          <w:rFonts w:hint="eastAsia"/>
          <w:sz w:val="28"/>
          <w:szCs w:val="28"/>
        </w:rPr>
        <w:t>（</w:t>
      </w:r>
      <w:r w:rsidRPr="0051580C">
        <w:rPr>
          <w:rFonts w:hint="eastAsia"/>
          <w:sz w:val="28"/>
          <w:szCs w:val="28"/>
        </w:rPr>
        <w:t>1</w:t>
      </w:r>
      <w:r w:rsidRPr="0051580C">
        <w:rPr>
          <w:rFonts w:hint="eastAsia"/>
          <w:sz w:val="28"/>
          <w:szCs w:val="28"/>
        </w:rPr>
        <w:t>）：</w:t>
      </w:r>
      <w:r w:rsidRPr="0051580C">
        <w:rPr>
          <w:rFonts w:hint="eastAsia"/>
          <w:sz w:val="28"/>
          <w:szCs w:val="28"/>
        </w:rPr>
        <w:t xml:space="preserve">e0228257. </w:t>
      </w:r>
    </w:p>
    <w:p w14:paraId="51FA3C8E" w14:textId="77777777" w:rsidR="0051580C" w:rsidRPr="0051580C" w:rsidRDefault="0051580C" w:rsidP="0051580C">
      <w:pPr>
        <w:pStyle w:val="ListParagraph"/>
        <w:numPr>
          <w:ilvl w:val="0"/>
          <w:numId w:val="3"/>
        </w:numPr>
        <w:spacing w:line="360" w:lineRule="auto"/>
        <w:jc w:val="both"/>
        <w:rPr>
          <w:sz w:val="28"/>
          <w:szCs w:val="28"/>
        </w:rPr>
      </w:pPr>
      <w:r w:rsidRPr="0051580C">
        <w:rPr>
          <w:rFonts w:hint="eastAsia"/>
          <w:sz w:val="28"/>
          <w:szCs w:val="28"/>
        </w:rPr>
        <w:t xml:space="preserve"> SHIAU S</w:t>
      </w:r>
      <w:r w:rsidRPr="0051580C">
        <w:rPr>
          <w:rFonts w:hint="eastAsia"/>
          <w:sz w:val="28"/>
          <w:szCs w:val="28"/>
        </w:rPr>
        <w:t>，</w:t>
      </w:r>
      <w:r w:rsidRPr="0051580C">
        <w:rPr>
          <w:rFonts w:hint="eastAsia"/>
          <w:sz w:val="28"/>
          <w:szCs w:val="28"/>
        </w:rPr>
        <w:t>KAHN L G</w:t>
      </w:r>
      <w:r w:rsidRPr="0051580C">
        <w:rPr>
          <w:rFonts w:hint="eastAsia"/>
          <w:sz w:val="28"/>
          <w:szCs w:val="28"/>
        </w:rPr>
        <w:t>，</w:t>
      </w:r>
      <w:r w:rsidRPr="0051580C">
        <w:rPr>
          <w:rFonts w:hint="eastAsia"/>
          <w:sz w:val="28"/>
          <w:szCs w:val="28"/>
        </w:rPr>
        <w:t>PLATT J</w:t>
      </w:r>
      <w:r w:rsidRPr="0051580C">
        <w:rPr>
          <w:rFonts w:hint="eastAsia"/>
          <w:sz w:val="28"/>
          <w:szCs w:val="28"/>
        </w:rPr>
        <w:t>，</w:t>
      </w:r>
      <w:r w:rsidRPr="0051580C">
        <w:rPr>
          <w:rFonts w:hint="eastAsia"/>
          <w:sz w:val="28"/>
          <w:szCs w:val="28"/>
        </w:rPr>
        <w:t xml:space="preserve">et al. Evaluation of a flipped classroom approach to learning introductory epidemiology[J]. BMC Med </w:t>
      </w:r>
      <w:proofErr w:type="spellStart"/>
      <w:r w:rsidRPr="0051580C">
        <w:rPr>
          <w:rFonts w:hint="eastAsia"/>
          <w:sz w:val="28"/>
          <w:szCs w:val="28"/>
        </w:rPr>
        <w:t>Educ</w:t>
      </w:r>
      <w:proofErr w:type="spellEnd"/>
      <w:r w:rsidRPr="0051580C">
        <w:rPr>
          <w:rFonts w:hint="eastAsia"/>
          <w:sz w:val="28"/>
          <w:szCs w:val="28"/>
        </w:rPr>
        <w:t>，</w:t>
      </w:r>
      <w:r w:rsidRPr="0051580C">
        <w:rPr>
          <w:rFonts w:hint="eastAsia"/>
          <w:sz w:val="28"/>
          <w:szCs w:val="28"/>
        </w:rPr>
        <w:t>2018</w:t>
      </w:r>
      <w:r w:rsidRPr="0051580C">
        <w:rPr>
          <w:rFonts w:hint="eastAsia"/>
          <w:sz w:val="28"/>
          <w:szCs w:val="28"/>
        </w:rPr>
        <w:t>，</w:t>
      </w:r>
      <w:r w:rsidRPr="0051580C">
        <w:rPr>
          <w:rFonts w:hint="eastAsia"/>
          <w:sz w:val="28"/>
          <w:szCs w:val="28"/>
        </w:rPr>
        <w:t>18</w:t>
      </w:r>
      <w:r w:rsidRPr="0051580C">
        <w:rPr>
          <w:rFonts w:hint="eastAsia"/>
          <w:sz w:val="28"/>
          <w:szCs w:val="28"/>
        </w:rPr>
        <w:t>（</w:t>
      </w:r>
      <w:r w:rsidRPr="0051580C">
        <w:rPr>
          <w:rFonts w:hint="eastAsia"/>
          <w:sz w:val="28"/>
          <w:szCs w:val="28"/>
        </w:rPr>
        <w:t>1</w:t>
      </w:r>
      <w:r w:rsidRPr="0051580C">
        <w:rPr>
          <w:rFonts w:hint="eastAsia"/>
          <w:sz w:val="28"/>
          <w:szCs w:val="28"/>
        </w:rPr>
        <w:t>）：</w:t>
      </w:r>
      <w:r w:rsidRPr="0051580C">
        <w:rPr>
          <w:rFonts w:hint="eastAsia"/>
          <w:sz w:val="28"/>
          <w:szCs w:val="28"/>
        </w:rPr>
        <w:t>63.</w:t>
      </w:r>
    </w:p>
    <w:p w14:paraId="07F1E38A" w14:textId="77777777" w:rsidR="0051580C" w:rsidRPr="0051580C" w:rsidRDefault="0051580C" w:rsidP="0051580C">
      <w:pPr>
        <w:pStyle w:val="ListParagraph"/>
        <w:numPr>
          <w:ilvl w:val="0"/>
          <w:numId w:val="3"/>
        </w:numPr>
        <w:spacing w:line="360" w:lineRule="auto"/>
        <w:jc w:val="both"/>
        <w:rPr>
          <w:sz w:val="28"/>
          <w:szCs w:val="28"/>
        </w:rPr>
      </w:pPr>
      <w:r w:rsidRPr="0051580C">
        <w:rPr>
          <w:sz w:val="28"/>
          <w:szCs w:val="28"/>
        </w:rPr>
        <w:t xml:space="preserve">Zhao </w:t>
      </w:r>
      <w:proofErr w:type="spellStart"/>
      <w:r w:rsidRPr="0051580C">
        <w:rPr>
          <w:sz w:val="28"/>
          <w:szCs w:val="28"/>
        </w:rPr>
        <w:t>Quchuan</w:t>
      </w:r>
      <w:proofErr w:type="spellEnd"/>
      <w:r w:rsidRPr="0051580C">
        <w:rPr>
          <w:sz w:val="28"/>
          <w:szCs w:val="28"/>
        </w:rPr>
        <w:t xml:space="preserve">, Chi </w:t>
      </w:r>
      <w:proofErr w:type="spellStart"/>
      <w:r w:rsidRPr="0051580C">
        <w:rPr>
          <w:sz w:val="28"/>
          <w:szCs w:val="28"/>
        </w:rPr>
        <w:t>Tianyu</w:t>
      </w:r>
      <w:proofErr w:type="spellEnd"/>
      <w:r w:rsidRPr="0051580C">
        <w:rPr>
          <w:sz w:val="28"/>
          <w:szCs w:val="28"/>
        </w:rPr>
        <w:t xml:space="preserve">, Wang </w:t>
      </w:r>
      <w:proofErr w:type="spellStart"/>
      <w:proofErr w:type="gramStart"/>
      <w:r w:rsidRPr="0051580C">
        <w:rPr>
          <w:sz w:val="28"/>
          <w:szCs w:val="28"/>
        </w:rPr>
        <w:t>Yajun</w:t>
      </w:r>
      <w:proofErr w:type="spellEnd"/>
      <w:r w:rsidRPr="0051580C">
        <w:rPr>
          <w:sz w:val="28"/>
          <w:szCs w:val="28"/>
        </w:rPr>
        <w:t xml:space="preserve"> .</w:t>
      </w:r>
      <w:proofErr w:type="gramEnd"/>
      <w:r w:rsidRPr="0051580C">
        <w:rPr>
          <w:sz w:val="28"/>
          <w:szCs w:val="28"/>
        </w:rPr>
        <w:t xml:space="preserve"> Research on the Application of Problem-oriented Flipped Classroom in the Teaching of Digestive Endoscopy Theory [J]. Chinese Journal of Cases, 2021,22(4):81-83.</w:t>
      </w:r>
    </w:p>
    <w:p w14:paraId="65B2D157" w14:textId="77777777" w:rsidR="0051580C" w:rsidRPr="0051580C" w:rsidRDefault="0051580C" w:rsidP="0051580C">
      <w:pPr>
        <w:pStyle w:val="ListParagraph"/>
        <w:numPr>
          <w:ilvl w:val="0"/>
          <w:numId w:val="3"/>
        </w:numPr>
        <w:spacing w:line="360" w:lineRule="auto"/>
        <w:jc w:val="both"/>
        <w:rPr>
          <w:sz w:val="28"/>
          <w:szCs w:val="28"/>
        </w:rPr>
      </w:pPr>
      <w:r w:rsidRPr="0051580C">
        <w:rPr>
          <w:sz w:val="28"/>
          <w:szCs w:val="28"/>
        </w:rPr>
        <w:t xml:space="preserve">REN </w:t>
      </w:r>
      <w:proofErr w:type="spellStart"/>
      <w:proofErr w:type="gramStart"/>
      <w:r w:rsidRPr="0051580C">
        <w:rPr>
          <w:sz w:val="28"/>
          <w:szCs w:val="28"/>
        </w:rPr>
        <w:t>Haigang,CHEN</w:t>
      </w:r>
      <w:proofErr w:type="spellEnd"/>
      <w:proofErr w:type="gramEnd"/>
      <w:r w:rsidRPr="0051580C">
        <w:rPr>
          <w:sz w:val="28"/>
          <w:szCs w:val="28"/>
        </w:rPr>
        <w:t xml:space="preserve"> Yan . On the Implementation Characteristics and Precautions of CBL Teaching Method in Pharmacology Teaching [J]. Education and Teaching Forum, 2019(48): 206-207.</w:t>
      </w:r>
    </w:p>
    <w:p w14:paraId="1815D6E4" w14:textId="77777777" w:rsidR="0051580C" w:rsidRPr="0051580C" w:rsidRDefault="0051580C" w:rsidP="0051580C">
      <w:pPr>
        <w:pStyle w:val="ListParagraph"/>
        <w:numPr>
          <w:ilvl w:val="0"/>
          <w:numId w:val="3"/>
        </w:numPr>
        <w:spacing w:line="360" w:lineRule="auto"/>
        <w:jc w:val="both"/>
        <w:rPr>
          <w:sz w:val="28"/>
          <w:szCs w:val="28"/>
        </w:rPr>
      </w:pPr>
      <w:r w:rsidRPr="0051580C">
        <w:rPr>
          <w:sz w:val="28"/>
          <w:szCs w:val="28"/>
        </w:rPr>
        <w:t xml:space="preserve">WANG Wei, YU Jia, LI </w:t>
      </w:r>
      <w:proofErr w:type="spellStart"/>
      <w:r w:rsidRPr="0051580C">
        <w:rPr>
          <w:sz w:val="28"/>
          <w:szCs w:val="28"/>
        </w:rPr>
        <w:t>Donghang</w:t>
      </w:r>
      <w:proofErr w:type="spellEnd"/>
      <w:r w:rsidRPr="0051580C">
        <w:rPr>
          <w:sz w:val="28"/>
          <w:szCs w:val="28"/>
        </w:rPr>
        <w:t xml:space="preserve">, et </w:t>
      </w:r>
      <w:proofErr w:type="gramStart"/>
      <w:r w:rsidRPr="0051580C">
        <w:rPr>
          <w:sz w:val="28"/>
          <w:szCs w:val="28"/>
        </w:rPr>
        <w:t>al .</w:t>
      </w:r>
      <w:proofErr w:type="gramEnd"/>
      <w:r w:rsidRPr="0051580C">
        <w:rPr>
          <w:sz w:val="28"/>
          <w:szCs w:val="28"/>
        </w:rPr>
        <w:t xml:space="preserve"> Experience of case teaching method in the teaching of thoracic surgery [J]. Continuing Medical Education, 2020, 34(2): 59-61.</w:t>
      </w:r>
    </w:p>
    <w:p w14:paraId="18E1ABF7" w14:textId="77777777" w:rsidR="0051580C" w:rsidRPr="0051580C" w:rsidRDefault="0051580C" w:rsidP="0051580C">
      <w:pPr>
        <w:pStyle w:val="ListParagraph"/>
        <w:numPr>
          <w:ilvl w:val="0"/>
          <w:numId w:val="3"/>
        </w:numPr>
        <w:spacing w:line="360" w:lineRule="auto"/>
        <w:jc w:val="both"/>
        <w:rPr>
          <w:sz w:val="28"/>
          <w:szCs w:val="28"/>
        </w:rPr>
      </w:pPr>
      <w:r w:rsidRPr="0051580C">
        <w:rPr>
          <w:sz w:val="28"/>
          <w:szCs w:val="28"/>
        </w:rPr>
        <w:t xml:space="preserve">Pons, Zheng </w:t>
      </w:r>
      <w:proofErr w:type="spellStart"/>
      <w:proofErr w:type="gramStart"/>
      <w:r w:rsidRPr="0051580C">
        <w:rPr>
          <w:sz w:val="28"/>
          <w:szCs w:val="28"/>
        </w:rPr>
        <w:t>Xiangxiang</w:t>
      </w:r>
      <w:proofErr w:type="spellEnd"/>
      <w:r w:rsidRPr="0051580C">
        <w:rPr>
          <w:sz w:val="28"/>
          <w:szCs w:val="28"/>
        </w:rPr>
        <w:t xml:space="preserve"> .</w:t>
      </w:r>
      <w:proofErr w:type="gramEnd"/>
      <w:r w:rsidRPr="0051580C">
        <w:rPr>
          <w:sz w:val="28"/>
          <w:szCs w:val="28"/>
        </w:rPr>
        <w:t xml:space="preserve"> Application of case teaching in cardiovascular disease course [J]. Education and Teaching Forum, 2019(52): 182-183.</w:t>
      </w:r>
    </w:p>
    <w:p w14:paraId="248EF2FB" w14:textId="77777777" w:rsidR="0051580C" w:rsidRPr="0051580C" w:rsidRDefault="0051580C" w:rsidP="0051580C">
      <w:pPr>
        <w:pStyle w:val="ListParagraph"/>
        <w:numPr>
          <w:ilvl w:val="0"/>
          <w:numId w:val="3"/>
        </w:numPr>
        <w:spacing w:line="360" w:lineRule="auto"/>
        <w:jc w:val="both"/>
        <w:rPr>
          <w:sz w:val="28"/>
          <w:szCs w:val="28"/>
        </w:rPr>
      </w:pPr>
      <w:r w:rsidRPr="0051580C">
        <w:rPr>
          <w:sz w:val="28"/>
          <w:szCs w:val="28"/>
        </w:rPr>
        <w:t xml:space="preserve">FANG </w:t>
      </w:r>
      <w:proofErr w:type="spellStart"/>
      <w:proofErr w:type="gramStart"/>
      <w:r w:rsidRPr="0051580C">
        <w:rPr>
          <w:sz w:val="28"/>
          <w:szCs w:val="28"/>
        </w:rPr>
        <w:t>Bo,XUMingxia</w:t>
      </w:r>
      <w:proofErr w:type="gramEnd"/>
      <w:r w:rsidRPr="0051580C">
        <w:rPr>
          <w:sz w:val="28"/>
          <w:szCs w:val="28"/>
        </w:rPr>
        <w:t>,ZHANG</w:t>
      </w:r>
      <w:proofErr w:type="spellEnd"/>
      <w:r w:rsidRPr="0051580C">
        <w:rPr>
          <w:sz w:val="28"/>
          <w:szCs w:val="28"/>
        </w:rPr>
        <w:t xml:space="preserve"> Jing . Application of flipped classroom combined micro-course teaching method in five-year </w:t>
      </w:r>
      <w:proofErr w:type="spellStart"/>
      <w:r w:rsidRPr="0051580C">
        <w:rPr>
          <w:sz w:val="28"/>
          <w:szCs w:val="28"/>
        </w:rPr>
        <w:t>anesthesia</w:t>
      </w:r>
      <w:proofErr w:type="spellEnd"/>
      <w:r w:rsidRPr="0051580C">
        <w:rPr>
          <w:sz w:val="28"/>
          <w:szCs w:val="28"/>
        </w:rPr>
        <w:t xml:space="preserve"> clinical teaching [J]. Chinese Journal of Continuing Medical Education, 2018,10(11):9-11.</w:t>
      </w:r>
    </w:p>
    <w:p w14:paraId="1B0C4F44" w14:textId="77777777" w:rsidR="0051580C" w:rsidRPr="0051580C" w:rsidRDefault="0051580C" w:rsidP="0051580C">
      <w:pPr>
        <w:pStyle w:val="ListParagraph"/>
        <w:numPr>
          <w:ilvl w:val="0"/>
          <w:numId w:val="3"/>
        </w:numPr>
        <w:spacing w:line="360" w:lineRule="auto"/>
        <w:jc w:val="both"/>
        <w:rPr>
          <w:sz w:val="28"/>
          <w:szCs w:val="28"/>
        </w:rPr>
      </w:pPr>
      <w:r w:rsidRPr="0051580C">
        <w:rPr>
          <w:sz w:val="28"/>
          <w:szCs w:val="28"/>
        </w:rPr>
        <w:t xml:space="preserve"> Wang Lina, Liu Shuo, The Role of Case Teaching and Flipped Classroom in the Experimental Teaching Reform of Oral Medicine [J]. China Continuing Medical Education, 2021, 13(33): 1-4.</w:t>
      </w:r>
    </w:p>
    <w:p w14:paraId="4249B380" w14:textId="77777777" w:rsidR="0051580C" w:rsidRPr="0051580C" w:rsidRDefault="0051580C" w:rsidP="0051580C">
      <w:pPr>
        <w:pStyle w:val="ListParagraph"/>
        <w:numPr>
          <w:ilvl w:val="0"/>
          <w:numId w:val="3"/>
        </w:numPr>
        <w:spacing w:line="360" w:lineRule="auto"/>
        <w:jc w:val="both"/>
        <w:rPr>
          <w:sz w:val="28"/>
          <w:szCs w:val="28"/>
        </w:rPr>
      </w:pPr>
      <w:r w:rsidRPr="0051580C">
        <w:rPr>
          <w:sz w:val="28"/>
          <w:szCs w:val="28"/>
        </w:rPr>
        <w:t xml:space="preserve"> Liu Fang, Xu Jiajun, Lin Haiyan, et al. Application of flipped classroom in experimental teaching of nervous system anatomy [J]. China Higher Medical Education, 2019 (8): 70-71.</w:t>
      </w:r>
    </w:p>
    <w:p w14:paraId="20782080" w14:textId="77777777" w:rsidR="0051580C" w:rsidRPr="0051580C" w:rsidRDefault="0051580C" w:rsidP="0051580C">
      <w:pPr>
        <w:pStyle w:val="ListParagraph"/>
        <w:numPr>
          <w:ilvl w:val="0"/>
          <w:numId w:val="3"/>
        </w:numPr>
        <w:spacing w:line="360" w:lineRule="auto"/>
        <w:jc w:val="both"/>
        <w:rPr>
          <w:sz w:val="28"/>
          <w:szCs w:val="28"/>
        </w:rPr>
      </w:pPr>
      <w:r w:rsidRPr="0051580C">
        <w:rPr>
          <w:rFonts w:hint="eastAsia"/>
          <w:sz w:val="28"/>
          <w:szCs w:val="28"/>
        </w:rPr>
        <w:lastRenderedPageBreak/>
        <w:t xml:space="preserve">Ding </w:t>
      </w:r>
      <w:proofErr w:type="spellStart"/>
      <w:r w:rsidRPr="0051580C">
        <w:rPr>
          <w:rFonts w:hint="eastAsia"/>
          <w:sz w:val="28"/>
          <w:szCs w:val="28"/>
        </w:rPr>
        <w:t>Zhaoxi</w:t>
      </w:r>
      <w:proofErr w:type="spellEnd"/>
      <w:r w:rsidRPr="0051580C">
        <w:rPr>
          <w:rFonts w:hint="eastAsia"/>
          <w:sz w:val="28"/>
          <w:szCs w:val="28"/>
        </w:rPr>
        <w:t>, Feng Lei, et al. Application of Case-Guided Flipped Classroom in Neuroanatomy Blended Teaching [J]. AAS,2021, 52(3):485-488</w:t>
      </w:r>
    </w:p>
    <w:sectPr w:rsidR="0051580C" w:rsidRPr="0051580C" w:rsidSect="00745AF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1F841" w14:textId="77777777" w:rsidR="003032F4" w:rsidRDefault="003032F4" w:rsidP="003B321B">
      <w:pPr>
        <w:spacing w:after="0" w:line="240" w:lineRule="auto"/>
      </w:pPr>
      <w:r>
        <w:separator/>
      </w:r>
    </w:p>
  </w:endnote>
  <w:endnote w:type="continuationSeparator" w:id="0">
    <w:p w14:paraId="10D16267" w14:textId="77777777" w:rsidR="003032F4" w:rsidRDefault="003032F4" w:rsidP="003B3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1FBB9" w14:textId="77777777" w:rsidR="003B321B" w:rsidRDefault="003B32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AF2AB" w14:textId="77777777" w:rsidR="003B321B" w:rsidRDefault="003B32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1DD27" w14:textId="77777777" w:rsidR="003B321B" w:rsidRDefault="003B3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63CBB" w14:textId="77777777" w:rsidR="003032F4" w:rsidRDefault="003032F4" w:rsidP="003B321B">
      <w:pPr>
        <w:spacing w:after="0" w:line="240" w:lineRule="auto"/>
      </w:pPr>
      <w:r>
        <w:separator/>
      </w:r>
    </w:p>
  </w:footnote>
  <w:footnote w:type="continuationSeparator" w:id="0">
    <w:p w14:paraId="7CA333D3" w14:textId="77777777" w:rsidR="003032F4" w:rsidRDefault="003032F4" w:rsidP="003B3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46151" w14:textId="48F56758" w:rsidR="003B321B" w:rsidRDefault="003B321B">
    <w:pPr>
      <w:pStyle w:val="Header"/>
    </w:pPr>
    <w:r>
      <w:rPr>
        <w:noProof/>
      </w:rPr>
      <w:pict w14:anchorId="645C6E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260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E4203" w14:textId="1B293E0E" w:rsidR="003B321B" w:rsidRDefault="003B321B">
    <w:pPr>
      <w:pStyle w:val="Header"/>
    </w:pPr>
    <w:r>
      <w:rPr>
        <w:noProof/>
      </w:rPr>
      <w:pict w14:anchorId="08BECF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260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FDC24" w14:textId="1E359F46" w:rsidR="003B321B" w:rsidRDefault="003B321B">
    <w:pPr>
      <w:pStyle w:val="Header"/>
    </w:pPr>
    <w:r>
      <w:rPr>
        <w:noProof/>
      </w:rPr>
      <w:pict w14:anchorId="122B32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260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F536E"/>
    <w:multiLevelType w:val="hybridMultilevel"/>
    <w:tmpl w:val="5792FB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5A3154"/>
    <w:multiLevelType w:val="hybridMultilevel"/>
    <w:tmpl w:val="6FEADE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4006E6"/>
    <w:multiLevelType w:val="hybridMultilevel"/>
    <w:tmpl w:val="03286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E5B7D"/>
    <w:rsid w:val="000A57EE"/>
    <w:rsid w:val="000A66D3"/>
    <w:rsid w:val="000C7801"/>
    <w:rsid w:val="00173494"/>
    <w:rsid w:val="001A0A49"/>
    <w:rsid w:val="001A31C9"/>
    <w:rsid w:val="001B0F09"/>
    <w:rsid w:val="001D5607"/>
    <w:rsid w:val="0020264B"/>
    <w:rsid w:val="00251DBD"/>
    <w:rsid w:val="00255583"/>
    <w:rsid w:val="002604B6"/>
    <w:rsid w:val="002A0983"/>
    <w:rsid w:val="002B35EC"/>
    <w:rsid w:val="002F7089"/>
    <w:rsid w:val="003032F4"/>
    <w:rsid w:val="00307506"/>
    <w:rsid w:val="003243A9"/>
    <w:rsid w:val="003B321B"/>
    <w:rsid w:val="003F06A4"/>
    <w:rsid w:val="004378FF"/>
    <w:rsid w:val="0049368B"/>
    <w:rsid w:val="004B44C5"/>
    <w:rsid w:val="0051580C"/>
    <w:rsid w:val="00581344"/>
    <w:rsid w:val="00583A67"/>
    <w:rsid w:val="00634250"/>
    <w:rsid w:val="00652F30"/>
    <w:rsid w:val="006F4355"/>
    <w:rsid w:val="00702623"/>
    <w:rsid w:val="007065CE"/>
    <w:rsid w:val="00742FEC"/>
    <w:rsid w:val="00745AFF"/>
    <w:rsid w:val="007563A5"/>
    <w:rsid w:val="008213F6"/>
    <w:rsid w:val="00822B35"/>
    <w:rsid w:val="009044F0"/>
    <w:rsid w:val="00937657"/>
    <w:rsid w:val="00955E34"/>
    <w:rsid w:val="00957F3A"/>
    <w:rsid w:val="009706E9"/>
    <w:rsid w:val="009C27EC"/>
    <w:rsid w:val="009D1EAE"/>
    <w:rsid w:val="009F5707"/>
    <w:rsid w:val="00A050A2"/>
    <w:rsid w:val="00A55020"/>
    <w:rsid w:val="00B1279F"/>
    <w:rsid w:val="00B210AF"/>
    <w:rsid w:val="00B25D2A"/>
    <w:rsid w:val="00B614C9"/>
    <w:rsid w:val="00BC26F3"/>
    <w:rsid w:val="00BD0802"/>
    <w:rsid w:val="00BF78AD"/>
    <w:rsid w:val="00C0517B"/>
    <w:rsid w:val="00C10166"/>
    <w:rsid w:val="00C10EB9"/>
    <w:rsid w:val="00C136EA"/>
    <w:rsid w:val="00C15AFA"/>
    <w:rsid w:val="00C3396F"/>
    <w:rsid w:val="00C3632A"/>
    <w:rsid w:val="00C507C2"/>
    <w:rsid w:val="00C565C0"/>
    <w:rsid w:val="00C65595"/>
    <w:rsid w:val="00C7111D"/>
    <w:rsid w:val="00C7173A"/>
    <w:rsid w:val="00C80878"/>
    <w:rsid w:val="00CD4CE0"/>
    <w:rsid w:val="00CE3646"/>
    <w:rsid w:val="00D0567D"/>
    <w:rsid w:val="00D16258"/>
    <w:rsid w:val="00D513C2"/>
    <w:rsid w:val="00D53929"/>
    <w:rsid w:val="00D612B8"/>
    <w:rsid w:val="00D840C1"/>
    <w:rsid w:val="00D9769E"/>
    <w:rsid w:val="00DA0424"/>
    <w:rsid w:val="00DA710C"/>
    <w:rsid w:val="00DA7F4D"/>
    <w:rsid w:val="00DE40F1"/>
    <w:rsid w:val="00E54F18"/>
    <w:rsid w:val="00E70168"/>
    <w:rsid w:val="00E8195A"/>
    <w:rsid w:val="00E8586A"/>
    <w:rsid w:val="00EB46A8"/>
    <w:rsid w:val="00ED7C9E"/>
    <w:rsid w:val="00EE5B7D"/>
    <w:rsid w:val="00F0109F"/>
    <w:rsid w:val="00F265C0"/>
    <w:rsid w:val="00F56565"/>
    <w:rsid w:val="00F577E3"/>
    <w:rsid w:val="00FB7FC2"/>
    <w:rsid w:val="00FD6544"/>
    <w:rsid w:val="00FD7194"/>
    <w:rsid w:val="00FF2DBD"/>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7A3EBB"/>
  <w15:docId w15:val="{3C32F95D-1FF3-4777-9221-C0B28F41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5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alendar1">
    <w:name w:val="Calendar 1"/>
    <w:basedOn w:val="TableNormal"/>
    <w:uiPriority w:val="99"/>
    <w:qFormat/>
    <w:rsid w:val="002604B6"/>
    <w:pPr>
      <w:spacing w:after="0" w:line="240" w:lineRule="auto"/>
    </w:pPr>
    <w:rPr>
      <w:kern w:val="0"/>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DecimalAligned">
    <w:name w:val="Decimal Aligned"/>
    <w:basedOn w:val="Normal"/>
    <w:uiPriority w:val="40"/>
    <w:qFormat/>
    <w:rsid w:val="009D1EAE"/>
    <w:pPr>
      <w:tabs>
        <w:tab w:val="decimal" w:pos="360"/>
      </w:tabs>
    </w:pPr>
    <w:rPr>
      <w:rFonts w:cs="Times New Roman"/>
      <w:kern w:val="0"/>
    </w:rPr>
  </w:style>
  <w:style w:type="paragraph" w:styleId="FootnoteText">
    <w:name w:val="footnote text"/>
    <w:basedOn w:val="Normal"/>
    <w:link w:val="FootnoteTextChar"/>
    <w:uiPriority w:val="99"/>
    <w:unhideWhenUsed/>
    <w:rsid w:val="009D1EAE"/>
    <w:pPr>
      <w:spacing w:after="0" w:line="240" w:lineRule="auto"/>
    </w:pPr>
    <w:rPr>
      <w:rFonts w:cs="Times New Roman"/>
      <w:kern w:val="0"/>
      <w:sz w:val="20"/>
      <w:szCs w:val="20"/>
    </w:rPr>
  </w:style>
  <w:style w:type="character" w:customStyle="1" w:styleId="FootnoteTextChar">
    <w:name w:val="Footnote Text Char"/>
    <w:basedOn w:val="DefaultParagraphFont"/>
    <w:link w:val="FootnoteText"/>
    <w:uiPriority w:val="99"/>
    <w:rsid w:val="009D1EAE"/>
    <w:rPr>
      <w:rFonts w:cs="Times New Roman"/>
      <w:kern w:val="0"/>
      <w:sz w:val="20"/>
      <w:szCs w:val="20"/>
    </w:rPr>
  </w:style>
  <w:style w:type="character" w:styleId="SubtleEmphasis">
    <w:name w:val="Subtle Emphasis"/>
    <w:basedOn w:val="DefaultParagraphFont"/>
    <w:uiPriority w:val="19"/>
    <w:qFormat/>
    <w:rsid w:val="009D1EAE"/>
    <w:rPr>
      <w:i/>
      <w:iCs/>
    </w:rPr>
  </w:style>
  <w:style w:type="table" w:customStyle="1" w:styleId="LightShading-Accent11">
    <w:name w:val="Light Shading - Accent 11"/>
    <w:basedOn w:val="TableNormal"/>
    <w:uiPriority w:val="60"/>
    <w:rsid w:val="009D1EAE"/>
    <w:pPr>
      <w:spacing w:after="0" w:line="240" w:lineRule="auto"/>
    </w:pPr>
    <w:rPr>
      <w:color w:val="365F91" w:themeColor="accent1" w:themeShade="BF"/>
      <w:kern w:val="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4B4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580C"/>
    <w:pPr>
      <w:ind w:left="720"/>
      <w:contextualSpacing/>
    </w:pPr>
  </w:style>
  <w:style w:type="paragraph" w:styleId="NormalWeb">
    <w:name w:val="Normal (Web)"/>
    <w:basedOn w:val="Normal"/>
    <w:uiPriority w:val="99"/>
    <w:unhideWhenUsed/>
    <w:rsid w:val="00C3632A"/>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C3632A"/>
    <w:rPr>
      <w:b/>
      <w:bCs/>
    </w:rPr>
  </w:style>
  <w:style w:type="character" w:styleId="Hyperlink">
    <w:name w:val="Hyperlink"/>
    <w:basedOn w:val="DefaultParagraphFont"/>
    <w:uiPriority w:val="99"/>
    <w:unhideWhenUsed/>
    <w:rsid w:val="009C27EC"/>
    <w:rPr>
      <w:color w:val="0000FF" w:themeColor="hyperlink"/>
      <w:u w:val="single"/>
    </w:rPr>
  </w:style>
  <w:style w:type="character" w:styleId="UnresolvedMention">
    <w:name w:val="Unresolved Mention"/>
    <w:basedOn w:val="DefaultParagraphFont"/>
    <w:uiPriority w:val="99"/>
    <w:semiHidden/>
    <w:unhideWhenUsed/>
    <w:rsid w:val="009C27EC"/>
    <w:rPr>
      <w:color w:val="605E5C"/>
      <w:shd w:val="clear" w:color="auto" w:fill="E1DFDD"/>
    </w:rPr>
  </w:style>
  <w:style w:type="paragraph" w:styleId="Header">
    <w:name w:val="header"/>
    <w:basedOn w:val="Normal"/>
    <w:link w:val="HeaderChar"/>
    <w:uiPriority w:val="99"/>
    <w:unhideWhenUsed/>
    <w:rsid w:val="003B3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21B"/>
  </w:style>
  <w:style w:type="paragraph" w:styleId="Footer">
    <w:name w:val="footer"/>
    <w:basedOn w:val="Normal"/>
    <w:link w:val="FooterChar"/>
    <w:uiPriority w:val="99"/>
    <w:unhideWhenUsed/>
    <w:rsid w:val="003B3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8611">
      <w:bodyDiv w:val="1"/>
      <w:marLeft w:val="0"/>
      <w:marRight w:val="0"/>
      <w:marTop w:val="0"/>
      <w:marBottom w:val="0"/>
      <w:divBdr>
        <w:top w:val="none" w:sz="0" w:space="0" w:color="auto"/>
        <w:left w:val="none" w:sz="0" w:space="0" w:color="auto"/>
        <w:bottom w:val="none" w:sz="0" w:space="0" w:color="auto"/>
        <w:right w:val="none" w:sz="0" w:space="0" w:color="auto"/>
      </w:divBdr>
    </w:div>
    <w:div w:id="24454815">
      <w:bodyDiv w:val="1"/>
      <w:marLeft w:val="0"/>
      <w:marRight w:val="0"/>
      <w:marTop w:val="0"/>
      <w:marBottom w:val="0"/>
      <w:divBdr>
        <w:top w:val="none" w:sz="0" w:space="0" w:color="auto"/>
        <w:left w:val="none" w:sz="0" w:space="0" w:color="auto"/>
        <w:bottom w:val="none" w:sz="0" w:space="0" w:color="auto"/>
        <w:right w:val="none" w:sz="0" w:space="0" w:color="auto"/>
      </w:divBdr>
    </w:div>
    <w:div w:id="390084782">
      <w:bodyDiv w:val="1"/>
      <w:marLeft w:val="0"/>
      <w:marRight w:val="0"/>
      <w:marTop w:val="0"/>
      <w:marBottom w:val="0"/>
      <w:divBdr>
        <w:top w:val="none" w:sz="0" w:space="0" w:color="auto"/>
        <w:left w:val="none" w:sz="0" w:space="0" w:color="auto"/>
        <w:bottom w:val="none" w:sz="0" w:space="0" w:color="auto"/>
        <w:right w:val="none" w:sz="0" w:space="0" w:color="auto"/>
      </w:divBdr>
    </w:div>
    <w:div w:id="392046598">
      <w:bodyDiv w:val="1"/>
      <w:marLeft w:val="0"/>
      <w:marRight w:val="0"/>
      <w:marTop w:val="0"/>
      <w:marBottom w:val="0"/>
      <w:divBdr>
        <w:top w:val="none" w:sz="0" w:space="0" w:color="auto"/>
        <w:left w:val="none" w:sz="0" w:space="0" w:color="auto"/>
        <w:bottom w:val="none" w:sz="0" w:space="0" w:color="auto"/>
        <w:right w:val="none" w:sz="0" w:space="0" w:color="auto"/>
      </w:divBdr>
    </w:div>
    <w:div w:id="477914906">
      <w:bodyDiv w:val="1"/>
      <w:marLeft w:val="0"/>
      <w:marRight w:val="0"/>
      <w:marTop w:val="0"/>
      <w:marBottom w:val="0"/>
      <w:divBdr>
        <w:top w:val="none" w:sz="0" w:space="0" w:color="auto"/>
        <w:left w:val="none" w:sz="0" w:space="0" w:color="auto"/>
        <w:bottom w:val="none" w:sz="0" w:space="0" w:color="auto"/>
        <w:right w:val="none" w:sz="0" w:space="0" w:color="auto"/>
      </w:divBdr>
    </w:div>
    <w:div w:id="548684313">
      <w:bodyDiv w:val="1"/>
      <w:marLeft w:val="0"/>
      <w:marRight w:val="0"/>
      <w:marTop w:val="0"/>
      <w:marBottom w:val="0"/>
      <w:divBdr>
        <w:top w:val="none" w:sz="0" w:space="0" w:color="auto"/>
        <w:left w:val="none" w:sz="0" w:space="0" w:color="auto"/>
        <w:bottom w:val="none" w:sz="0" w:space="0" w:color="auto"/>
        <w:right w:val="none" w:sz="0" w:space="0" w:color="auto"/>
      </w:divBdr>
    </w:div>
    <w:div w:id="557474452">
      <w:bodyDiv w:val="1"/>
      <w:marLeft w:val="0"/>
      <w:marRight w:val="0"/>
      <w:marTop w:val="0"/>
      <w:marBottom w:val="0"/>
      <w:divBdr>
        <w:top w:val="none" w:sz="0" w:space="0" w:color="auto"/>
        <w:left w:val="none" w:sz="0" w:space="0" w:color="auto"/>
        <w:bottom w:val="none" w:sz="0" w:space="0" w:color="auto"/>
        <w:right w:val="none" w:sz="0" w:space="0" w:color="auto"/>
      </w:divBdr>
    </w:div>
    <w:div w:id="624241253">
      <w:bodyDiv w:val="1"/>
      <w:marLeft w:val="0"/>
      <w:marRight w:val="0"/>
      <w:marTop w:val="0"/>
      <w:marBottom w:val="0"/>
      <w:divBdr>
        <w:top w:val="none" w:sz="0" w:space="0" w:color="auto"/>
        <w:left w:val="none" w:sz="0" w:space="0" w:color="auto"/>
        <w:bottom w:val="none" w:sz="0" w:space="0" w:color="auto"/>
        <w:right w:val="none" w:sz="0" w:space="0" w:color="auto"/>
      </w:divBdr>
    </w:div>
    <w:div w:id="659574804">
      <w:bodyDiv w:val="1"/>
      <w:marLeft w:val="0"/>
      <w:marRight w:val="0"/>
      <w:marTop w:val="0"/>
      <w:marBottom w:val="0"/>
      <w:divBdr>
        <w:top w:val="none" w:sz="0" w:space="0" w:color="auto"/>
        <w:left w:val="none" w:sz="0" w:space="0" w:color="auto"/>
        <w:bottom w:val="none" w:sz="0" w:space="0" w:color="auto"/>
        <w:right w:val="none" w:sz="0" w:space="0" w:color="auto"/>
      </w:divBdr>
    </w:div>
    <w:div w:id="824860241">
      <w:bodyDiv w:val="1"/>
      <w:marLeft w:val="0"/>
      <w:marRight w:val="0"/>
      <w:marTop w:val="0"/>
      <w:marBottom w:val="0"/>
      <w:divBdr>
        <w:top w:val="none" w:sz="0" w:space="0" w:color="auto"/>
        <w:left w:val="none" w:sz="0" w:space="0" w:color="auto"/>
        <w:bottom w:val="none" w:sz="0" w:space="0" w:color="auto"/>
        <w:right w:val="none" w:sz="0" w:space="0" w:color="auto"/>
      </w:divBdr>
    </w:div>
    <w:div w:id="924529376">
      <w:bodyDiv w:val="1"/>
      <w:marLeft w:val="0"/>
      <w:marRight w:val="0"/>
      <w:marTop w:val="0"/>
      <w:marBottom w:val="0"/>
      <w:divBdr>
        <w:top w:val="none" w:sz="0" w:space="0" w:color="auto"/>
        <w:left w:val="none" w:sz="0" w:space="0" w:color="auto"/>
        <w:bottom w:val="none" w:sz="0" w:space="0" w:color="auto"/>
        <w:right w:val="none" w:sz="0" w:space="0" w:color="auto"/>
      </w:divBdr>
    </w:div>
    <w:div w:id="944338799">
      <w:bodyDiv w:val="1"/>
      <w:marLeft w:val="0"/>
      <w:marRight w:val="0"/>
      <w:marTop w:val="0"/>
      <w:marBottom w:val="0"/>
      <w:divBdr>
        <w:top w:val="none" w:sz="0" w:space="0" w:color="auto"/>
        <w:left w:val="none" w:sz="0" w:space="0" w:color="auto"/>
        <w:bottom w:val="none" w:sz="0" w:space="0" w:color="auto"/>
        <w:right w:val="none" w:sz="0" w:space="0" w:color="auto"/>
      </w:divBdr>
    </w:div>
    <w:div w:id="1055933420">
      <w:bodyDiv w:val="1"/>
      <w:marLeft w:val="0"/>
      <w:marRight w:val="0"/>
      <w:marTop w:val="0"/>
      <w:marBottom w:val="0"/>
      <w:divBdr>
        <w:top w:val="none" w:sz="0" w:space="0" w:color="auto"/>
        <w:left w:val="none" w:sz="0" w:space="0" w:color="auto"/>
        <w:bottom w:val="none" w:sz="0" w:space="0" w:color="auto"/>
        <w:right w:val="none" w:sz="0" w:space="0" w:color="auto"/>
      </w:divBdr>
    </w:div>
    <w:div w:id="1125194306">
      <w:bodyDiv w:val="1"/>
      <w:marLeft w:val="0"/>
      <w:marRight w:val="0"/>
      <w:marTop w:val="0"/>
      <w:marBottom w:val="0"/>
      <w:divBdr>
        <w:top w:val="none" w:sz="0" w:space="0" w:color="auto"/>
        <w:left w:val="none" w:sz="0" w:space="0" w:color="auto"/>
        <w:bottom w:val="none" w:sz="0" w:space="0" w:color="auto"/>
        <w:right w:val="none" w:sz="0" w:space="0" w:color="auto"/>
      </w:divBdr>
    </w:div>
    <w:div w:id="1139608700">
      <w:bodyDiv w:val="1"/>
      <w:marLeft w:val="0"/>
      <w:marRight w:val="0"/>
      <w:marTop w:val="0"/>
      <w:marBottom w:val="0"/>
      <w:divBdr>
        <w:top w:val="none" w:sz="0" w:space="0" w:color="auto"/>
        <w:left w:val="none" w:sz="0" w:space="0" w:color="auto"/>
        <w:bottom w:val="none" w:sz="0" w:space="0" w:color="auto"/>
        <w:right w:val="none" w:sz="0" w:space="0" w:color="auto"/>
      </w:divBdr>
    </w:div>
    <w:div w:id="1177378182">
      <w:bodyDiv w:val="1"/>
      <w:marLeft w:val="0"/>
      <w:marRight w:val="0"/>
      <w:marTop w:val="0"/>
      <w:marBottom w:val="0"/>
      <w:divBdr>
        <w:top w:val="none" w:sz="0" w:space="0" w:color="auto"/>
        <w:left w:val="none" w:sz="0" w:space="0" w:color="auto"/>
        <w:bottom w:val="none" w:sz="0" w:space="0" w:color="auto"/>
        <w:right w:val="none" w:sz="0" w:space="0" w:color="auto"/>
      </w:divBdr>
    </w:div>
    <w:div w:id="1307931264">
      <w:bodyDiv w:val="1"/>
      <w:marLeft w:val="0"/>
      <w:marRight w:val="0"/>
      <w:marTop w:val="0"/>
      <w:marBottom w:val="0"/>
      <w:divBdr>
        <w:top w:val="none" w:sz="0" w:space="0" w:color="auto"/>
        <w:left w:val="none" w:sz="0" w:space="0" w:color="auto"/>
        <w:bottom w:val="none" w:sz="0" w:space="0" w:color="auto"/>
        <w:right w:val="none" w:sz="0" w:space="0" w:color="auto"/>
      </w:divBdr>
    </w:div>
    <w:div w:id="1457404970">
      <w:bodyDiv w:val="1"/>
      <w:marLeft w:val="0"/>
      <w:marRight w:val="0"/>
      <w:marTop w:val="0"/>
      <w:marBottom w:val="0"/>
      <w:divBdr>
        <w:top w:val="none" w:sz="0" w:space="0" w:color="auto"/>
        <w:left w:val="none" w:sz="0" w:space="0" w:color="auto"/>
        <w:bottom w:val="none" w:sz="0" w:space="0" w:color="auto"/>
        <w:right w:val="none" w:sz="0" w:space="0" w:color="auto"/>
      </w:divBdr>
    </w:div>
    <w:div w:id="1551958466">
      <w:bodyDiv w:val="1"/>
      <w:marLeft w:val="0"/>
      <w:marRight w:val="0"/>
      <w:marTop w:val="0"/>
      <w:marBottom w:val="0"/>
      <w:divBdr>
        <w:top w:val="none" w:sz="0" w:space="0" w:color="auto"/>
        <w:left w:val="none" w:sz="0" w:space="0" w:color="auto"/>
        <w:bottom w:val="none" w:sz="0" w:space="0" w:color="auto"/>
        <w:right w:val="none" w:sz="0" w:space="0" w:color="auto"/>
      </w:divBdr>
    </w:div>
    <w:div w:id="1564900912">
      <w:bodyDiv w:val="1"/>
      <w:marLeft w:val="0"/>
      <w:marRight w:val="0"/>
      <w:marTop w:val="0"/>
      <w:marBottom w:val="0"/>
      <w:divBdr>
        <w:top w:val="none" w:sz="0" w:space="0" w:color="auto"/>
        <w:left w:val="none" w:sz="0" w:space="0" w:color="auto"/>
        <w:bottom w:val="none" w:sz="0" w:space="0" w:color="auto"/>
        <w:right w:val="none" w:sz="0" w:space="0" w:color="auto"/>
      </w:divBdr>
    </w:div>
    <w:div w:id="1825202622">
      <w:bodyDiv w:val="1"/>
      <w:marLeft w:val="0"/>
      <w:marRight w:val="0"/>
      <w:marTop w:val="0"/>
      <w:marBottom w:val="0"/>
      <w:divBdr>
        <w:top w:val="none" w:sz="0" w:space="0" w:color="auto"/>
        <w:left w:val="none" w:sz="0" w:space="0" w:color="auto"/>
        <w:bottom w:val="none" w:sz="0" w:space="0" w:color="auto"/>
        <w:right w:val="none" w:sz="0" w:space="0" w:color="auto"/>
      </w:divBdr>
    </w:div>
    <w:div w:id="1853451181">
      <w:bodyDiv w:val="1"/>
      <w:marLeft w:val="0"/>
      <w:marRight w:val="0"/>
      <w:marTop w:val="0"/>
      <w:marBottom w:val="0"/>
      <w:divBdr>
        <w:top w:val="none" w:sz="0" w:space="0" w:color="auto"/>
        <w:left w:val="none" w:sz="0" w:space="0" w:color="auto"/>
        <w:bottom w:val="none" w:sz="0" w:space="0" w:color="auto"/>
        <w:right w:val="none" w:sz="0" w:space="0" w:color="auto"/>
      </w:divBdr>
    </w:div>
    <w:div w:id="197062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83252-EC0D-4C06-B99A-D9975F72E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12</Pages>
  <Words>3424</Words>
  <Characters>19522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Abbas</dc:creator>
  <cp:keywords/>
  <dc:description/>
  <cp:lastModifiedBy>SDI 1084</cp:lastModifiedBy>
  <cp:revision>38</cp:revision>
  <dcterms:created xsi:type="dcterms:W3CDTF">2024-11-08T01:19:00Z</dcterms:created>
  <dcterms:modified xsi:type="dcterms:W3CDTF">2025-03-18T08:27:00Z</dcterms:modified>
</cp:coreProperties>
</file>