
<file path=[Content_Types].xml><?xml version="1.0" encoding="utf-8"?>
<Types xmlns="http://schemas.openxmlformats.org/package/2006/content-types">
  <Default Extension="jpg" ContentType="image/jpeg"/>
  <Default Extension="rels" ContentType="application/vnd.openxmlformats-package.relationships+xml"/>
  <Default Extension="tif"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5D6F4" w14:textId="77777777" w:rsidR="00571CB5" w:rsidRDefault="00571CB5" w:rsidP="00441B6F">
      <w:pPr>
        <w:pStyle w:val="Author"/>
        <w:spacing w:line="240" w:lineRule="auto"/>
        <w:jc w:val="both"/>
        <w:rPr>
          <w:rFonts w:ascii="Arial" w:hAnsi="Arial" w:cs="Arial"/>
          <w:bCs/>
          <w:iCs/>
          <w:kern w:val="28"/>
          <w:sz w:val="36"/>
        </w:rPr>
      </w:pPr>
      <w:bookmarkStart w:id="0" w:name="_Hlk195542063"/>
      <w:r w:rsidRPr="00571CB5">
        <w:rPr>
          <w:rFonts w:ascii="Arial" w:hAnsi="Arial" w:cs="Arial"/>
          <w:bCs/>
          <w:iCs/>
          <w:kern w:val="28"/>
          <w:sz w:val="36"/>
        </w:rPr>
        <w:t xml:space="preserve">Original Research Article </w:t>
      </w:r>
    </w:p>
    <w:p w14:paraId="443C1023" w14:textId="77777777" w:rsidR="00571CB5" w:rsidRDefault="00571CB5" w:rsidP="00441B6F">
      <w:pPr>
        <w:pStyle w:val="Author"/>
        <w:spacing w:line="240" w:lineRule="auto"/>
        <w:jc w:val="both"/>
        <w:rPr>
          <w:rFonts w:ascii="Arial" w:hAnsi="Arial" w:cs="Arial"/>
          <w:bCs/>
          <w:iCs/>
          <w:kern w:val="28"/>
          <w:sz w:val="36"/>
        </w:rPr>
      </w:pPr>
    </w:p>
    <w:p w14:paraId="6298B0A5" w14:textId="05DE825E" w:rsidR="00A258C3" w:rsidRDefault="003D2B23" w:rsidP="00441B6F">
      <w:pPr>
        <w:pStyle w:val="Author"/>
        <w:spacing w:line="240" w:lineRule="auto"/>
        <w:jc w:val="both"/>
        <w:rPr>
          <w:rFonts w:ascii="Arial" w:hAnsi="Arial" w:cs="Arial"/>
          <w:bCs/>
          <w:iCs/>
          <w:kern w:val="28"/>
          <w:sz w:val="36"/>
        </w:rPr>
      </w:pPr>
      <w:r w:rsidRPr="003D2B23">
        <w:rPr>
          <w:rFonts w:ascii="Arial" w:hAnsi="Arial" w:cs="Arial"/>
          <w:bCs/>
          <w:iCs/>
          <w:kern w:val="28"/>
          <w:sz w:val="36"/>
        </w:rPr>
        <w:t xml:space="preserve">The </w:t>
      </w:r>
      <w:r w:rsidR="003E7203" w:rsidRPr="003D2B23">
        <w:rPr>
          <w:rFonts w:ascii="Arial" w:hAnsi="Arial" w:cs="Arial"/>
          <w:bCs/>
          <w:iCs/>
          <w:kern w:val="28"/>
          <w:sz w:val="36"/>
        </w:rPr>
        <w:t xml:space="preserve">Effect </w:t>
      </w:r>
      <w:r w:rsidR="003E7203">
        <w:rPr>
          <w:rFonts w:ascii="Arial" w:hAnsi="Arial" w:cs="Arial"/>
          <w:bCs/>
          <w:iCs/>
          <w:kern w:val="28"/>
          <w:sz w:val="36"/>
        </w:rPr>
        <w:t>o</w:t>
      </w:r>
      <w:r w:rsidR="003E7203" w:rsidRPr="003D2B23">
        <w:rPr>
          <w:rFonts w:ascii="Arial" w:hAnsi="Arial" w:cs="Arial"/>
          <w:bCs/>
          <w:iCs/>
          <w:kern w:val="28"/>
          <w:sz w:val="36"/>
        </w:rPr>
        <w:t xml:space="preserve">f Roasted Coffea Arabica </w:t>
      </w:r>
      <w:r w:rsidR="003E7203">
        <w:rPr>
          <w:rFonts w:ascii="Arial" w:hAnsi="Arial" w:cs="Arial"/>
          <w:bCs/>
          <w:iCs/>
          <w:kern w:val="28"/>
          <w:sz w:val="36"/>
        </w:rPr>
        <w:t>a</w:t>
      </w:r>
      <w:r w:rsidR="003E7203" w:rsidRPr="003D2B23">
        <w:rPr>
          <w:rFonts w:ascii="Arial" w:hAnsi="Arial" w:cs="Arial"/>
          <w:bCs/>
          <w:iCs/>
          <w:kern w:val="28"/>
          <w:sz w:val="36"/>
        </w:rPr>
        <w:t xml:space="preserve">nd Coffea </w:t>
      </w:r>
      <w:proofErr w:type="spellStart"/>
      <w:r w:rsidR="003E7203" w:rsidRPr="003D2B23">
        <w:rPr>
          <w:rFonts w:ascii="Arial" w:hAnsi="Arial" w:cs="Arial"/>
          <w:bCs/>
          <w:iCs/>
          <w:kern w:val="28"/>
          <w:sz w:val="36"/>
        </w:rPr>
        <w:t>Canephora</w:t>
      </w:r>
      <w:proofErr w:type="spellEnd"/>
      <w:r w:rsidR="003E7203" w:rsidRPr="003D2B23">
        <w:rPr>
          <w:rFonts w:ascii="Arial" w:hAnsi="Arial" w:cs="Arial"/>
          <w:bCs/>
          <w:iCs/>
          <w:kern w:val="28"/>
          <w:sz w:val="36"/>
        </w:rPr>
        <w:t xml:space="preserve"> </w:t>
      </w:r>
      <w:r w:rsidR="003E7203">
        <w:rPr>
          <w:rFonts w:ascii="Arial" w:hAnsi="Arial" w:cs="Arial"/>
          <w:bCs/>
          <w:iCs/>
          <w:kern w:val="28"/>
          <w:sz w:val="36"/>
        </w:rPr>
        <w:t>Intake o</w:t>
      </w:r>
      <w:r w:rsidR="003E7203" w:rsidRPr="003D2B23">
        <w:rPr>
          <w:rFonts w:ascii="Arial" w:hAnsi="Arial" w:cs="Arial"/>
          <w:bCs/>
          <w:iCs/>
          <w:kern w:val="28"/>
          <w:sz w:val="36"/>
        </w:rPr>
        <w:t xml:space="preserve">n The </w:t>
      </w:r>
      <w:r w:rsidR="003E7203">
        <w:rPr>
          <w:rFonts w:ascii="Arial" w:hAnsi="Arial" w:cs="Arial"/>
          <w:bCs/>
          <w:iCs/>
          <w:kern w:val="28"/>
          <w:sz w:val="36"/>
        </w:rPr>
        <w:t xml:space="preserve">Gaster </w:t>
      </w:r>
      <w:proofErr w:type="spellStart"/>
      <w:r w:rsidR="003E7203">
        <w:rPr>
          <w:rFonts w:ascii="Arial" w:hAnsi="Arial" w:cs="Arial"/>
          <w:bCs/>
          <w:iCs/>
          <w:kern w:val="28"/>
          <w:sz w:val="36"/>
        </w:rPr>
        <w:t>Histopatology</w:t>
      </w:r>
      <w:proofErr w:type="spellEnd"/>
      <w:r w:rsidR="003E7203">
        <w:rPr>
          <w:rFonts w:ascii="Arial" w:hAnsi="Arial" w:cs="Arial"/>
          <w:bCs/>
          <w:iCs/>
          <w:kern w:val="28"/>
          <w:sz w:val="36"/>
        </w:rPr>
        <w:t xml:space="preserve"> i</w:t>
      </w:r>
      <w:r w:rsidR="003E7203" w:rsidRPr="003D2B23">
        <w:rPr>
          <w:rFonts w:ascii="Arial" w:hAnsi="Arial" w:cs="Arial"/>
          <w:bCs/>
          <w:iCs/>
          <w:kern w:val="28"/>
          <w:sz w:val="36"/>
        </w:rPr>
        <w:t>n Mus Musculus</w:t>
      </w:r>
      <w:bookmarkEnd w:id="0"/>
    </w:p>
    <w:p w14:paraId="3F9F28EC" w14:textId="73104C65" w:rsidR="002C57D2" w:rsidRDefault="002C57D2" w:rsidP="00441B6F">
      <w:pPr>
        <w:pStyle w:val="Affiliation"/>
        <w:spacing w:after="0" w:line="240" w:lineRule="auto"/>
        <w:jc w:val="both"/>
        <w:rPr>
          <w:rFonts w:ascii="Arial" w:hAnsi="Arial" w:cs="Arial"/>
        </w:rPr>
      </w:pPr>
    </w:p>
    <w:p w14:paraId="02469FE4" w14:textId="77777777" w:rsidR="009C15EA" w:rsidRDefault="009C15EA" w:rsidP="00441B6F">
      <w:pPr>
        <w:pStyle w:val="Affiliation"/>
        <w:spacing w:after="0" w:line="240" w:lineRule="auto"/>
        <w:jc w:val="both"/>
        <w:rPr>
          <w:rFonts w:ascii="Arial" w:hAnsi="Arial" w:cs="Arial"/>
        </w:rPr>
      </w:pPr>
    </w:p>
    <w:p w14:paraId="7F47AF3B" w14:textId="77777777" w:rsidR="009C15EA" w:rsidRDefault="009C15EA" w:rsidP="00441B6F">
      <w:pPr>
        <w:pStyle w:val="Affiliation"/>
        <w:spacing w:after="0" w:line="240" w:lineRule="auto"/>
        <w:jc w:val="both"/>
        <w:rPr>
          <w:rFonts w:ascii="Arial" w:hAnsi="Arial" w:cs="Arial"/>
        </w:rPr>
      </w:pPr>
    </w:p>
    <w:p w14:paraId="19800350" w14:textId="77777777" w:rsidR="009C15EA" w:rsidRDefault="009C15EA" w:rsidP="00441B6F">
      <w:pPr>
        <w:pStyle w:val="Affiliation"/>
        <w:spacing w:after="0" w:line="240" w:lineRule="auto"/>
        <w:jc w:val="both"/>
        <w:rPr>
          <w:rFonts w:ascii="Arial" w:hAnsi="Arial" w:cs="Arial"/>
        </w:rPr>
      </w:pPr>
    </w:p>
    <w:p w14:paraId="60EA56B3" w14:textId="77777777" w:rsidR="009C15EA" w:rsidRDefault="009C15EA" w:rsidP="00441B6F">
      <w:pPr>
        <w:pStyle w:val="Affiliation"/>
        <w:spacing w:after="0" w:line="240" w:lineRule="auto"/>
        <w:jc w:val="both"/>
        <w:rPr>
          <w:rFonts w:ascii="Arial" w:hAnsi="Arial" w:cs="Arial"/>
        </w:rPr>
      </w:pPr>
    </w:p>
    <w:p w14:paraId="249D1EA5" w14:textId="77777777" w:rsidR="009C15EA" w:rsidRDefault="009C15EA" w:rsidP="00441B6F">
      <w:pPr>
        <w:pStyle w:val="Affiliation"/>
        <w:spacing w:after="0" w:line="240" w:lineRule="auto"/>
        <w:jc w:val="both"/>
        <w:rPr>
          <w:rFonts w:ascii="Arial" w:hAnsi="Arial" w:cs="Arial"/>
        </w:rPr>
      </w:pPr>
    </w:p>
    <w:p w14:paraId="26D8FC5F" w14:textId="77777777" w:rsidR="009C15EA" w:rsidRDefault="009C15EA" w:rsidP="00441B6F">
      <w:pPr>
        <w:pStyle w:val="Affiliation"/>
        <w:spacing w:after="0" w:line="240" w:lineRule="auto"/>
        <w:jc w:val="both"/>
        <w:rPr>
          <w:rFonts w:ascii="Arial" w:hAnsi="Arial" w:cs="Arial"/>
        </w:rPr>
      </w:pPr>
    </w:p>
    <w:p w14:paraId="2DD8FCCD" w14:textId="77777777" w:rsidR="009C15EA" w:rsidRDefault="009C15EA" w:rsidP="00441B6F">
      <w:pPr>
        <w:pStyle w:val="Affiliation"/>
        <w:spacing w:after="0" w:line="240" w:lineRule="auto"/>
        <w:jc w:val="both"/>
        <w:rPr>
          <w:rFonts w:ascii="Arial" w:hAnsi="Arial" w:cs="Arial"/>
        </w:rPr>
      </w:pPr>
    </w:p>
    <w:p w14:paraId="26C93753" w14:textId="77777777" w:rsidR="009C15EA" w:rsidRDefault="009C15EA" w:rsidP="00441B6F">
      <w:pPr>
        <w:pStyle w:val="Affiliation"/>
        <w:spacing w:after="0" w:line="240" w:lineRule="auto"/>
        <w:jc w:val="both"/>
        <w:rPr>
          <w:rFonts w:ascii="Arial" w:hAnsi="Arial" w:cs="Arial"/>
        </w:rPr>
      </w:pPr>
    </w:p>
    <w:p w14:paraId="39DECED9" w14:textId="77777777" w:rsidR="009C15EA" w:rsidRPr="00FB3A86" w:rsidRDefault="009C15EA" w:rsidP="00441B6F">
      <w:pPr>
        <w:pStyle w:val="Affiliation"/>
        <w:spacing w:after="0" w:line="240" w:lineRule="auto"/>
        <w:jc w:val="both"/>
        <w:rPr>
          <w:rFonts w:ascii="Arial" w:hAnsi="Arial" w:cs="Arial"/>
        </w:rPr>
      </w:pPr>
    </w:p>
    <w:p w14:paraId="57F1CB1C" w14:textId="68664F94" w:rsidR="00B01FCD" w:rsidRPr="00FB3A86" w:rsidRDefault="008971B1" w:rsidP="00441B6F">
      <w:pPr>
        <w:pStyle w:val="Copyright"/>
        <w:spacing w:after="0" w:line="240" w:lineRule="auto"/>
        <w:jc w:val="both"/>
        <w:rPr>
          <w:rFonts w:ascii="Arial" w:hAnsi="Arial" w:cs="Arial"/>
        </w:rPr>
        <w:sectPr w:rsidR="00B01FCD" w:rsidRPr="00FB3A86" w:rsidSect="009C15E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3E4D5CA9" wp14:editId="5033A5A3">
                <wp:extent cx="5303520" cy="635"/>
                <wp:effectExtent l="13335" t="10160" r="17145" b="18415"/>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74B4DCD"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011C3175" w14:textId="5001CA58" w:rsidR="00790ADA" w:rsidRDefault="00B01FCD" w:rsidP="00441B6F">
      <w:pPr>
        <w:pStyle w:val="AbstHead"/>
        <w:spacing w:after="0"/>
        <w:jc w:val="both"/>
        <w:rPr>
          <w:rFonts w:ascii="Arial" w:hAnsi="Arial" w:cs="Arial"/>
        </w:rPr>
      </w:pPr>
      <w:r w:rsidRPr="00FB3A86">
        <w:rPr>
          <w:rFonts w:ascii="Arial" w:hAnsi="Arial" w:cs="Arial"/>
        </w:rPr>
        <w:t>ABSTRACT</w:t>
      </w:r>
    </w:p>
    <w:p w14:paraId="6FBC6E6D" w14:textId="77777777" w:rsidR="00F94F4A" w:rsidRPr="00FB3A86" w:rsidRDefault="00F94F4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1E214A05" w14:textId="77777777" w:rsidTr="001E44FE">
        <w:tc>
          <w:tcPr>
            <w:tcW w:w="9576" w:type="dxa"/>
            <w:shd w:val="clear" w:color="auto" w:fill="F2F2F2"/>
          </w:tcPr>
          <w:p w14:paraId="0DBDD03B" w14:textId="77777777" w:rsidR="00B0123A" w:rsidRPr="00B0123A" w:rsidRDefault="00B0123A" w:rsidP="00B0123A">
            <w:pPr>
              <w:pStyle w:val="Body"/>
              <w:spacing w:after="0"/>
              <w:rPr>
                <w:rFonts w:ascii="Arial" w:eastAsia="Calibri" w:hAnsi="Arial" w:cs="Arial"/>
                <w:b/>
                <w:bCs/>
                <w:szCs w:val="22"/>
              </w:rPr>
            </w:pPr>
            <w:r w:rsidRPr="00B0123A">
              <w:rPr>
                <w:rFonts w:ascii="Arial" w:eastAsia="Calibri" w:hAnsi="Arial" w:cs="Arial"/>
                <w:b/>
                <w:bCs/>
                <w:szCs w:val="22"/>
              </w:rPr>
              <w:t>Background</w:t>
            </w:r>
          </w:p>
          <w:p w14:paraId="10F41D0D" w14:textId="483AD3D5" w:rsidR="00B0123A" w:rsidRDefault="00605445" w:rsidP="00B0123A">
            <w:pPr>
              <w:pStyle w:val="Body"/>
              <w:spacing w:after="0"/>
              <w:rPr>
                <w:rFonts w:ascii="Arial" w:eastAsia="Calibri" w:hAnsi="Arial" w:cs="Arial"/>
                <w:szCs w:val="22"/>
              </w:rPr>
            </w:pPr>
            <w:r w:rsidRPr="00605445">
              <w:rPr>
                <w:rFonts w:ascii="Arial" w:eastAsia="Calibri" w:hAnsi="Arial" w:cs="Arial"/>
                <w:szCs w:val="22"/>
              </w:rPr>
              <w:t xml:space="preserve">Coffee is a globally consumed beverage, with substantial interest in its biological effects. </w:t>
            </w:r>
            <w:r w:rsidR="00D717F0">
              <w:rPr>
                <w:rFonts w:ascii="Arial" w:hAnsi="Arial" w:cs="Arial"/>
              </w:rPr>
              <w:t>It contains both</w:t>
            </w:r>
            <w:r w:rsidR="00D717F0" w:rsidRPr="00CB19ED">
              <w:rPr>
                <w:rFonts w:ascii="Arial" w:hAnsi="Arial" w:cs="Arial"/>
              </w:rPr>
              <w:t xml:space="preserve"> irritant and protective agent</w:t>
            </w:r>
            <w:r w:rsidR="00D717F0">
              <w:rPr>
                <w:rFonts w:ascii="Arial" w:hAnsi="Arial" w:cs="Arial"/>
              </w:rPr>
              <w:t>s.</w:t>
            </w:r>
          </w:p>
          <w:p w14:paraId="722C7399" w14:textId="77777777" w:rsidR="00B0123A" w:rsidRDefault="00B0123A" w:rsidP="00B0123A">
            <w:pPr>
              <w:pStyle w:val="Body"/>
              <w:spacing w:after="0"/>
              <w:rPr>
                <w:rFonts w:ascii="Arial" w:eastAsia="Calibri" w:hAnsi="Arial" w:cs="Arial"/>
                <w:szCs w:val="22"/>
              </w:rPr>
            </w:pPr>
          </w:p>
          <w:p w14:paraId="285C3FE7" w14:textId="77777777" w:rsidR="00B0123A" w:rsidRPr="00B0123A" w:rsidRDefault="00B0123A" w:rsidP="00B0123A">
            <w:pPr>
              <w:pStyle w:val="Body"/>
              <w:spacing w:after="0"/>
              <w:rPr>
                <w:rFonts w:ascii="Arial" w:eastAsia="Calibri" w:hAnsi="Arial" w:cs="Arial"/>
                <w:b/>
                <w:bCs/>
                <w:szCs w:val="22"/>
              </w:rPr>
            </w:pPr>
            <w:r w:rsidRPr="00B0123A">
              <w:rPr>
                <w:rFonts w:ascii="Arial" w:eastAsia="Calibri" w:hAnsi="Arial" w:cs="Arial"/>
                <w:b/>
                <w:bCs/>
                <w:szCs w:val="22"/>
              </w:rPr>
              <w:t>Objective</w:t>
            </w:r>
          </w:p>
          <w:p w14:paraId="3B7E24B8" w14:textId="19E3417E" w:rsidR="00B0123A" w:rsidRDefault="00605445" w:rsidP="00B0123A">
            <w:pPr>
              <w:pStyle w:val="Body"/>
              <w:spacing w:after="0"/>
              <w:rPr>
                <w:rFonts w:ascii="Arial" w:eastAsia="Calibri" w:hAnsi="Arial" w:cs="Arial"/>
                <w:szCs w:val="22"/>
              </w:rPr>
            </w:pPr>
            <w:r w:rsidRPr="00605445">
              <w:rPr>
                <w:rFonts w:ascii="Arial" w:eastAsia="Calibri" w:hAnsi="Arial" w:cs="Arial"/>
                <w:szCs w:val="22"/>
              </w:rPr>
              <w:t xml:space="preserve">This </w:t>
            </w:r>
            <w:r w:rsidR="005D307B">
              <w:rPr>
                <w:rFonts w:ascii="Arial" w:eastAsia="Calibri" w:hAnsi="Arial" w:cs="Arial"/>
                <w:szCs w:val="22"/>
              </w:rPr>
              <w:t>experiment</w:t>
            </w:r>
            <w:r w:rsidRPr="00605445">
              <w:rPr>
                <w:rFonts w:ascii="Arial" w:eastAsia="Calibri" w:hAnsi="Arial" w:cs="Arial"/>
                <w:szCs w:val="22"/>
              </w:rPr>
              <w:t xml:space="preserve"> aimed to evaluate the impact of roasted </w:t>
            </w:r>
            <w:proofErr w:type="spellStart"/>
            <w:r w:rsidRPr="00605445">
              <w:rPr>
                <w:rFonts w:ascii="Arial" w:eastAsia="Calibri" w:hAnsi="Arial" w:cs="Arial"/>
                <w:szCs w:val="22"/>
              </w:rPr>
              <w:t>roasted</w:t>
            </w:r>
            <w:proofErr w:type="spellEnd"/>
            <w:r w:rsidRPr="00605445">
              <w:rPr>
                <w:rFonts w:ascii="Arial" w:eastAsia="Calibri" w:hAnsi="Arial" w:cs="Arial"/>
                <w:szCs w:val="22"/>
              </w:rPr>
              <w:t xml:space="preserve"> </w:t>
            </w:r>
            <w:r w:rsidR="00F02406" w:rsidRPr="00605445">
              <w:rPr>
                <w:rFonts w:ascii="Arial" w:eastAsia="Calibri" w:hAnsi="Arial" w:cs="Arial"/>
                <w:szCs w:val="22"/>
              </w:rPr>
              <w:t>Coffea arabica</w:t>
            </w:r>
            <w:r w:rsidR="00F324A6">
              <w:rPr>
                <w:rFonts w:ascii="Arial" w:eastAsia="Calibri" w:hAnsi="Arial" w:cs="Arial"/>
                <w:szCs w:val="22"/>
              </w:rPr>
              <w:t>/</w:t>
            </w:r>
            <w:r w:rsidR="00B630AE" w:rsidRPr="00B630AE">
              <w:rPr>
                <w:rFonts w:ascii="Arial" w:eastAsia="Calibri" w:hAnsi="Arial" w:cs="Arial"/>
                <w:i/>
                <w:iCs/>
                <w:szCs w:val="22"/>
              </w:rPr>
              <w:t>C. arabica</w:t>
            </w:r>
            <w:r w:rsidR="00F02406">
              <w:rPr>
                <w:rFonts w:ascii="Arial" w:eastAsia="Calibri" w:hAnsi="Arial" w:cs="Arial"/>
                <w:szCs w:val="22"/>
              </w:rPr>
              <w:t xml:space="preserve"> (a</w:t>
            </w:r>
            <w:r w:rsidRPr="00605445">
              <w:rPr>
                <w:rFonts w:ascii="Arial" w:eastAsia="Calibri" w:hAnsi="Arial" w:cs="Arial"/>
                <w:szCs w:val="22"/>
              </w:rPr>
              <w:t xml:space="preserve">rabica coffee) </w:t>
            </w:r>
            <w:r w:rsidR="007F7030">
              <w:rPr>
                <w:rFonts w:ascii="Arial" w:eastAsia="Calibri" w:hAnsi="Arial" w:cs="Arial"/>
                <w:szCs w:val="22"/>
              </w:rPr>
              <w:t xml:space="preserve">and </w:t>
            </w:r>
            <w:bookmarkStart w:id="1" w:name="_Hlk195255662"/>
            <w:r w:rsidR="007F7030" w:rsidRPr="00F324A6">
              <w:rPr>
                <w:rFonts w:ascii="Arial" w:eastAsia="Calibri" w:hAnsi="Arial" w:cs="Arial"/>
                <w:i/>
                <w:iCs/>
                <w:szCs w:val="22"/>
              </w:rPr>
              <w:t xml:space="preserve">Coffea </w:t>
            </w:r>
            <w:proofErr w:type="spellStart"/>
            <w:r w:rsidR="007F7030" w:rsidRPr="00F324A6">
              <w:rPr>
                <w:rFonts w:ascii="Arial" w:eastAsia="Calibri" w:hAnsi="Arial" w:cs="Arial"/>
                <w:i/>
                <w:iCs/>
                <w:szCs w:val="22"/>
              </w:rPr>
              <w:t>canephora</w:t>
            </w:r>
            <w:proofErr w:type="spellEnd"/>
            <w:r w:rsidR="007F7030" w:rsidRPr="00F324A6">
              <w:rPr>
                <w:rFonts w:ascii="Arial" w:eastAsia="Calibri" w:hAnsi="Arial" w:cs="Arial"/>
                <w:i/>
                <w:iCs/>
                <w:szCs w:val="22"/>
              </w:rPr>
              <w:t>/</w:t>
            </w:r>
            <w:r w:rsidR="007F7030" w:rsidRPr="00B630AE">
              <w:rPr>
                <w:rFonts w:ascii="Arial" w:eastAsia="Calibri" w:hAnsi="Arial" w:cs="Arial"/>
                <w:i/>
                <w:iCs/>
                <w:szCs w:val="22"/>
              </w:rPr>
              <w:t xml:space="preserve">C. </w:t>
            </w:r>
            <w:proofErr w:type="spellStart"/>
            <w:r w:rsidR="007F7030" w:rsidRPr="00B630AE">
              <w:rPr>
                <w:rFonts w:ascii="Arial" w:eastAsia="Calibri" w:hAnsi="Arial" w:cs="Arial"/>
                <w:i/>
                <w:iCs/>
                <w:szCs w:val="22"/>
              </w:rPr>
              <w:t>canephora</w:t>
            </w:r>
            <w:proofErr w:type="spellEnd"/>
            <w:r w:rsidR="007F7030" w:rsidRPr="00605445">
              <w:rPr>
                <w:rFonts w:ascii="Arial" w:eastAsia="Calibri" w:hAnsi="Arial" w:cs="Arial"/>
                <w:szCs w:val="22"/>
              </w:rPr>
              <w:t xml:space="preserve"> </w:t>
            </w:r>
            <w:bookmarkEnd w:id="1"/>
            <w:r w:rsidR="007F7030">
              <w:rPr>
                <w:rFonts w:ascii="Arial" w:eastAsia="Calibri" w:hAnsi="Arial" w:cs="Arial"/>
                <w:szCs w:val="22"/>
              </w:rPr>
              <w:t>(r</w:t>
            </w:r>
            <w:r w:rsidR="007F7030" w:rsidRPr="00605445">
              <w:rPr>
                <w:rFonts w:ascii="Arial" w:eastAsia="Calibri" w:hAnsi="Arial" w:cs="Arial"/>
                <w:szCs w:val="22"/>
              </w:rPr>
              <w:t xml:space="preserve">obusta coffee) </w:t>
            </w:r>
            <w:r w:rsidRPr="00605445">
              <w:rPr>
                <w:rFonts w:ascii="Arial" w:eastAsia="Calibri" w:hAnsi="Arial" w:cs="Arial"/>
                <w:szCs w:val="22"/>
              </w:rPr>
              <w:t xml:space="preserve">on the histopathological alterations in the gastric tissue of Mus musculus. </w:t>
            </w:r>
          </w:p>
          <w:p w14:paraId="44B37D14" w14:textId="77777777" w:rsidR="00B0123A" w:rsidRDefault="00B0123A" w:rsidP="00B0123A">
            <w:pPr>
              <w:pStyle w:val="Body"/>
              <w:spacing w:after="0"/>
              <w:rPr>
                <w:rFonts w:ascii="Arial" w:eastAsia="Calibri" w:hAnsi="Arial" w:cs="Arial"/>
                <w:b/>
                <w:bCs/>
                <w:szCs w:val="22"/>
              </w:rPr>
            </w:pPr>
          </w:p>
          <w:p w14:paraId="5E62DDE7" w14:textId="2D43FF69" w:rsidR="00B0123A" w:rsidRPr="00B0123A" w:rsidRDefault="00D717F0" w:rsidP="00B0123A">
            <w:pPr>
              <w:pStyle w:val="Body"/>
              <w:spacing w:after="0"/>
              <w:rPr>
                <w:rFonts w:ascii="Arial" w:eastAsia="Calibri" w:hAnsi="Arial" w:cs="Arial"/>
                <w:b/>
                <w:bCs/>
                <w:szCs w:val="22"/>
              </w:rPr>
            </w:pPr>
            <w:r>
              <w:rPr>
                <w:rFonts w:ascii="Arial" w:eastAsia="Calibri" w:hAnsi="Arial" w:cs="Arial"/>
                <w:b/>
                <w:bCs/>
                <w:szCs w:val="22"/>
              </w:rPr>
              <w:t>Methods</w:t>
            </w:r>
          </w:p>
          <w:p w14:paraId="62E116CB" w14:textId="1043C632" w:rsidR="00B0123A" w:rsidRDefault="00605445" w:rsidP="00B0123A">
            <w:pPr>
              <w:pStyle w:val="Body"/>
              <w:spacing w:after="0"/>
              <w:rPr>
                <w:rFonts w:ascii="Arial" w:eastAsia="Calibri" w:hAnsi="Arial" w:cs="Arial"/>
                <w:szCs w:val="22"/>
              </w:rPr>
            </w:pPr>
            <w:r w:rsidRPr="00605445">
              <w:rPr>
                <w:rFonts w:ascii="Arial" w:eastAsia="Calibri" w:hAnsi="Arial" w:cs="Arial"/>
                <w:szCs w:val="22"/>
              </w:rPr>
              <w:t xml:space="preserve">A laboratory-based experimental design, utilizing a post-test control group setup, was employed for this study. Thirty mice were randomly assigned to one of three groups: a control group (K) receiving standard chow and distilled water, a group administered </w:t>
            </w:r>
            <w:r w:rsidR="00B630AE" w:rsidRPr="00B630AE">
              <w:rPr>
                <w:rFonts w:ascii="Arial" w:eastAsia="Calibri" w:hAnsi="Arial" w:cs="Arial"/>
                <w:i/>
                <w:iCs/>
                <w:szCs w:val="22"/>
              </w:rPr>
              <w:t xml:space="preserve">C. </w:t>
            </w:r>
            <w:r w:rsidR="007F7030">
              <w:rPr>
                <w:rFonts w:ascii="Arial" w:eastAsia="Calibri" w:hAnsi="Arial" w:cs="Arial"/>
                <w:i/>
                <w:iCs/>
                <w:szCs w:val="22"/>
              </w:rPr>
              <w:t xml:space="preserve">arabica </w:t>
            </w:r>
            <w:r w:rsidRPr="00605445">
              <w:rPr>
                <w:rFonts w:ascii="Arial" w:eastAsia="Calibri" w:hAnsi="Arial" w:cs="Arial"/>
                <w:szCs w:val="22"/>
              </w:rPr>
              <w:t xml:space="preserve">powder at a dose of 0.1 grams </w:t>
            </w:r>
            <w:bookmarkStart w:id="2" w:name="_Hlk195378172"/>
            <w:r w:rsidR="0067310A" w:rsidRPr="00605445">
              <w:rPr>
                <w:rFonts w:ascii="Arial" w:eastAsia="Calibri" w:hAnsi="Arial" w:cs="Arial"/>
                <w:szCs w:val="22"/>
              </w:rPr>
              <w:t xml:space="preserve">dissolved in 1.8 ml of distilled water </w:t>
            </w:r>
            <w:r w:rsidRPr="00605445">
              <w:rPr>
                <w:rFonts w:ascii="Arial" w:eastAsia="Calibri" w:hAnsi="Arial" w:cs="Arial"/>
                <w:szCs w:val="22"/>
              </w:rPr>
              <w:t>per day, gavage for 7 consecutive days</w:t>
            </w:r>
            <w:bookmarkEnd w:id="2"/>
            <w:r w:rsidRPr="00605445">
              <w:rPr>
                <w:rFonts w:ascii="Arial" w:eastAsia="Calibri" w:hAnsi="Arial" w:cs="Arial"/>
                <w:szCs w:val="22"/>
              </w:rPr>
              <w:t xml:space="preserve">, and a group receiving an equivalent dose of </w:t>
            </w:r>
            <w:r w:rsidR="00B630AE" w:rsidRPr="00B630AE">
              <w:rPr>
                <w:rFonts w:ascii="Arial" w:eastAsia="Calibri" w:hAnsi="Arial" w:cs="Arial"/>
                <w:i/>
                <w:iCs/>
                <w:szCs w:val="22"/>
              </w:rPr>
              <w:t xml:space="preserve">C. </w:t>
            </w:r>
            <w:proofErr w:type="spellStart"/>
            <w:r w:rsidR="007F7030" w:rsidRPr="00B630AE">
              <w:rPr>
                <w:rFonts w:ascii="Arial" w:eastAsia="Calibri" w:hAnsi="Arial" w:cs="Arial"/>
                <w:i/>
                <w:iCs/>
                <w:szCs w:val="22"/>
              </w:rPr>
              <w:t>canephora</w:t>
            </w:r>
            <w:proofErr w:type="spellEnd"/>
            <w:r w:rsidR="00B0123A">
              <w:rPr>
                <w:rFonts w:ascii="Arial" w:eastAsia="Calibri" w:hAnsi="Arial" w:cs="Arial"/>
                <w:szCs w:val="22"/>
              </w:rPr>
              <w:t xml:space="preserve"> </w:t>
            </w:r>
            <w:r w:rsidRPr="00605445">
              <w:rPr>
                <w:rFonts w:ascii="Arial" w:eastAsia="Calibri" w:hAnsi="Arial" w:cs="Arial"/>
                <w:szCs w:val="22"/>
              </w:rPr>
              <w:t xml:space="preserve">powder </w:t>
            </w:r>
            <w:bookmarkStart w:id="3" w:name="_Hlk195378235"/>
            <w:r w:rsidRPr="00605445">
              <w:rPr>
                <w:rFonts w:ascii="Arial" w:eastAsia="Calibri" w:hAnsi="Arial" w:cs="Arial"/>
                <w:szCs w:val="22"/>
              </w:rPr>
              <w:t>via the same administration protocol.</w:t>
            </w:r>
            <w:bookmarkEnd w:id="3"/>
            <w:r w:rsidR="0067310A">
              <w:rPr>
                <w:rFonts w:ascii="Arial" w:eastAsia="Calibri" w:hAnsi="Arial" w:cs="Arial"/>
                <w:szCs w:val="22"/>
              </w:rPr>
              <w:t xml:space="preserve"> </w:t>
            </w:r>
            <w:r w:rsidRPr="00605445">
              <w:rPr>
                <w:rFonts w:ascii="Arial" w:eastAsia="Calibri" w:hAnsi="Arial" w:cs="Arial"/>
                <w:szCs w:val="22"/>
              </w:rPr>
              <w:t xml:space="preserve">Gastric tissues were processed using standard paraffin embedding techniques, followed by Hematoxylin and Eosin (HE) staining for histological examination. The histopathological assessment of gastric tissue was conducted to evaluate the extent and severity of morphological damage, utilizing the </w:t>
            </w:r>
            <w:proofErr w:type="spellStart"/>
            <w:r w:rsidRPr="00605445">
              <w:rPr>
                <w:rFonts w:ascii="Arial" w:eastAsia="Calibri" w:hAnsi="Arial" w:cs="Arial"/>
                <w:szCs w:val="22"/>
              </w:rPr>
              <w:t>Wattimena</w:t>
            </w:r>
            <w:proofErr w:type="spellEnd"/>
            <w:r w:rsidRPr="00605445">
              <w:rPr>
                <w:rFonts w:ascii="Arial" w:eastAsia="Calibri" w:hAnsi="Arial" w:cs="Arial"/>
                <w:szCs w:val="22"/>
              </w:rPr>
              <w:t xml:space="preserve"> scoring system.</w:t>
            </w:r>
            <w:r w:rsidR="00CB19ED">
              <w:rPr>
                <w:rFonts w:ascii="Arial" w:eastAsia="Calibri" w:hAnsi="Arial" w:cs="Arial"/>
                <w:szCs w:val="22"/>
              </w:rPr>
              <w:t xml:space="preserve"> </w:t>
            </w:r>
            <w:r w:rsidRPr="00605445">
              <w:rPr>
                <w:rFonts w:ascii="Arial" w:eastAsia="Calibri" w:hAnsi="Arial" w:cs="Arial"/>
                <w:szCs w:val="22"/>
              </w:rPr>
              <w:t xml:space="preserve">Statistical analysis was performed using the Kruskal-Wallis test within the IBM SPSS Statistics 25 software suite. </w:t>
            </w:r>
          </w:p>
          <w:p w14:paraId="7A39ED64" w14:textId="77777777" w:rsidR="00B0123A" w:rsidRDefault="00B0123A" w:rsidP="00B0123A">
            <w:pPr>
              <w:pStyle w:val="Body"/>
              <w:spacing w:after="0"/>
              <w:rPr>
                <w:rFonts w:ascii="Arial" w:eastAsia="Calibri" w:hAnsi="Arial" w:cs="Arial"/>
                <w:b/>
                <w:bCs/>
                <w:szCs w:val="22"/>
              </w:rPr>
            </w:pPr>
          </w:p>
          <w:p w14:paraId="746E85AB" w14:textId="10C89647" w:rsidR="00B0123A" w:rsidRPr="00B0123A" w:rsidRDefault="00B0123A" w:rsidP="00B0123A">
            <w:pPr>
              <w:pStyle w:val="Body"/>
              <w:spacing w:after="0"/>
              <w:rPr>
                <w:rFonts w:ascii="Arial" w:eastAsia="Calibri" w:hAnsi="Arial" w:cs="Arial"/>
                <w:b/>
                <w:bCs/>
                <w:szCs w:val="22"/>
              </w:rPr>
            </w:pPr>
            <w:r w:rsidRPr="00B0123A">
              <w:rPr>
                <w:rFonts w:ascii="Arial" w:eastAsia="Calibri" w:hAnsi="Arial" w:cs="Arial"/>
                <w:b/>
                <w:bCs/>
                <w:szCs w:val="22"/>
              </w:rPr>
              <w:t>Result</w:t>
            </w:r>
          </w:p>
          <w:p w14:paraId="172C8EA3" w14:textId="2CD6EA53" w:rsidR="007D6E61" w:rsidRDefault="00605445" w:rsidP="00B0123A">
            <w:pPr>
              <w:pStyle w:val="Body"/>
              <w:spacing w:after="0"/>
              <w:rPr>
                <w:rFonts w:ascii="Arial" w:eastAsia="Calibri" w:hAnsi="Arial" w:cs="Arial"/>
                <w:szCs w:val="22"/>
              </w:rPr>
            </w:pPr>
            <w:r w:rsidRPr="00605445">
              <w:rPr>
                <w:rFonts w:ascii="Arial" w:eastAsia="Calibri" w:hAnsi="Arial" w:cs="Arial"/>
                <w:szCs w:val="22"/>
              </w:rPr>
              <w:t xml:space="preserve">The results indicated that neither roasted </w:t>
            </w:r>
            <w:r w:rsidR="00B630AE" w:rsidRPr="00B630AE">
              <w:rPr>
                <w:rFonts w:ascii="Arial" w:eastAsia="Calibri" w:hAnsi="Arial" w:cs="Arial"/>
                <w:i/>
                <w:iCs/>
                <w:szCs w:val="22"/>
              </w:rPr>
              <w:t xml:space="preserve">C. </w:t>
            </w:r>
            <w:r w:rsidR="007F7030">
              <w:rPr>
                <w:rFonts w:ascii="Arial" w:eastAsia="Calibri" w:hAnsi="Arial" w:cs="Arial"/>
                <w:i/>
                <w:iCs/>
                <w:szCs w:val="22"/>
              </w:rPr>
              <w:t xml:space="preserve">arabica </w:t>
            </w:r>
            <w:r w:rsidRPr="00605445">
              <w:rPr>
                <w:rFonts w:ascii="Arial" w:eastAsia="Calibri" w:hAnsi="Arial" w:cs="Arial"/>
                <w:szCs w:val="22"/>
              </w:rPr>
              <w:t xml:space="preserve">nor roasted </w:t>
            </w:r>
            <w:r w:rsidR="00B630AE" w:rsidRPr="00B630AE">
              <w:rPr>
                <w:rFonts w:ascii="Arial" w:eastAsia="Calibri" w:hAnsi="Arial" w:cs="Arial"/>
                <w:i/>
                <w:iCs/>
                <w:szCs w:val="22"/>
              </w:rPr>
              <w:t xml:space="preserve">C. </w:t>
            </w:r>
            <w:proofErr w:type="spellStart"/>
            <w:r w:rsidR="007F7030" w:rsidRPr="00B630AE">
              <w:rPr>
                <w:rFonts w:ascii="Arial" w:eastAsia="Calibri" w:hAnsi="Arial" w:cs="Arial"/>
                <w:i/>
                <w:iCs/>
                <w:szCs w:val="22"/>
              </w:rPr>
              <w:t>canephora</w:t>
            </w:r>
            <w:proofErr w:type="spellEnd"/>
            <w:r w:rsidRPr="00605445">
              <w:rPr>
                <w:rFonts w:ascii="Arial" w:eastAsia="Calibri" w:hAnsi="Arial" w:cs="Arial"/>
                <w:szCs w:val="22"/>
              </w:rPr>
              <w:t xml:space="preserve"> induced significant histopathological changes in the </w:t>
            </w:r>
            <w:r w:rsidR="00F324A6">
              <w:rPr>
                <w:rFonts w:ascii="Arial" w:eastAsia="Calibri" w:hAnsi="Arial" w:cs="Arial"/>
                <w:szCs w:val="22"/>
              </w:rPr>
              <w:t>gaster</w:t>
            </w:r>
            <w:r w:rsidRPr="00605445">
              <w:rPr>
                <w:rFonts w:ascii="Arial" w:eastAsia="Calibri" w:hAnsi="Arial" w:cs="Arial"/>
                <w:szCs w:val="22"/>
              </w:rPr>
              <w:t xml:space="preserve">s of the mice (Mus musculus). Additionally, no statistically significant differences were observed between the effects of </w:t>
            </w:r>
            <w:r w:rsidR="00F324A6">
              <w:rPr>
                <w:rFonts w:ascii="Arial" w:eastAsia="Calibri" w:hAnsi="Arial" w:cs="Arial"/>
                <w:szCs w:val="22"/>
              </w:rPr>
              <w:t>both</w:t>
            </w:r>
            <w:r w:rsidRPr="00605445">
              <w:rPr>
                <w:rFonts w:ascii="Arial" w:eastAsia="Calibri" w:hAnsi="Arial" w:cs="Arial"/>
                <w:szCs w:val="22"/>
              </w:rPr>
              <w:t xml:space="preserve"> coffee powders on the gastric histopathology.</w:t>
            </w:r>
            <w:r w:rsidR="00CB19ED">
              <w:rPr>
                <w:rFonts w:ascii="Arial" w:eastAsia="Calibri" w:hAnsi="Arial" w:cs="Arial"/>
                <w:szCs w:val="22"/>
              </w:rPr>
              <w:t xml:space="preserve"> </w:t>
            </w:r>
          </w:p>
          <w:p w14:paraId="62D30720" w14:textId="77777777" w:rsidR="00F324A6" w:rsidRDefault="00F324A6" w:rsidP="00B0123A">
            <w:pPr>
              <w:pStyle w:val="Body"/>
              <w:spacing w:after="0"/>
              <w:rPr>
                <w:rFonts w:ascii="Arial" w:eastAsia="Calibri" w:hAnsi="Arial" w:cs="Arial"/>
                <w:szCs w:val="22"/>
              </w:rPr>
            </w:pPr>
          </w:p>
          <w:p w14:paraId="674D5E23" w14:textId="1E604DB8" w:rsidR="00F324A6" w:rsidRPr="00F324A6" w:rsidRDefault="00F324A6" w:rsidP="00B0123A">
            <w:pPr>
              <w:pStyle w:val="Body"/>
              <w:spacing w:after="0"/>
              <w:rPr>
                <w:rFonts w:ascii="Arial" w:hAnsi="Arial" w:cs="Arial"/>
                <w:i/>
              </w:rPr>
            </w:pPr>
            <w:r>
              <w:rPr>
                <w:rFonts w:ascii="Arial" w:hAnsi="Arial" w:cs="Arial"/>
                <w:i/>
              </w:rPr>
              <w:t xml:space="preserve">Keywords: </w:t>
            </w:r>
            <w:r w:rsidRPr="00F94F4A">
              <w:rPr>
                <w:rFonts w:ascii="Arial" w:hAnsi="Arial" w:cs="Arial"/>
                <w:i/>
              </w:rPr>
              <w:t>Roasted robusta coffee</w:t>
            </w:r>
            <w:r>
              <w:rPr>
                <w:rFonts w:ascii="Arial" w:hAnsi="Arial" w:cs="Arial"/>
                <w:i/>
              </w:rPr>
              <w:t xml:space="preserve">, </w:t>
            </w:r>
            <w:r w:rsidRPr="00F94F4A">
              <w:rPr>
                <w:rFonts w:ascii="Arial" w:hAnsi="Arial" w:cs="Arial"/>
                <w:i/>
              </w:rPr>
              <w:t xml:space="preserve">Coffea </w:t>
            </w:r>
            <w:proofErr w:type="spellStart"/>
            <w:r w:rsidRPr="00F94F4A">
              <w:rPr>
                <w:rFonts w:ascii="Arial" w:hAnsi="Arial" w:cs="Arial"/>
                <w:i/>
              </w:rPr>
              <w:t>canephora</w:t>
            </w:r>
            <w:proofErr w:type="spellEnd"/>
            <w:r w:rsidRPr="00F94F4A">
              <w:rPr>
                <w:rFonts w:ascii="Arial" w:hAnsi="Arial" w:cs="Arial"/>
                <w:i/>
              </w:rPr>
              <w:t>, roasted arabica coffee</w:t>
            </w:r>
            <w:r>
              <w:rPr>
                <w:rFonts w:ascii="Arial" w:hAnsi="Arial" w:cs="Arial"/>
                <w:i/>
              </w:rPr>
              <w:t xml:space="preserve">, </w:t>
            </w:r>
            <w:r w:rsidRPr="00F94F4A">
              <w:rPr>
                <w:rFonts w:ascii="Arial" w:hAnsi="Arial" w:cs="Arial"/>
                <w:i/>
              </w:rPr>
              <w:t>Coffea arabica, gastric erosion, gastroprotection</w:t>
            </w:r>
          </w:p>
        </w:tc>
      </w:tr>
    </w:tbl>
    <w:p w14:paraId="6DB1327F" w14:textId="77777777" w:rsidR="00505F06" w:rsidRPr="00F324A6" w:rsidRDefault="00505F06" w:rsidP="00441B6F">
      <w:pPr>
        <w:pStyle w:val="Body"/>
        <w:spacing w:after="0"/>
        <w:rPr>
          <w:rFonts w:ascii="Arial" w:hAnsi="Arial" w:cs="Arial"/>
          <w:iCs/>
        </w:rPr>
      </w:pPr>
    </w:p>
    <w:p w14:paraId="77672061" w14:textId="3B67D011" w:rsidR="00790ADA" w:rsidRPr="00FB3A86" w:rsidRDefault="00B01FCD" w:rsidP="00441B6F">
      <w:pPr>
        <w:pStyle w:val="AbstHead"/>
        <w:spacing w:after="0"/>
        <w:jc w:val="both"/>
        <w:rPr>
          <w:rFonts w:ascii="Arial" w:hAnsi="Arial" w:cs="Arial"/>
        </w:rPr>
      </w:pPr>
      <w:r w:rsidRPr="00FB3A86">
        <w:rPr>
          <w:rFonts w:ascii="Arial" w:hAnsi="Arial" w:cs="Arial"/>
        </w:rPr>
        <w:lastRenderedPageBreak/>
        <w:t>INTRODUCTION</w:t>
      </w:r>
      <w:r w:rsidR="007F7B32">
        <w:rPr>
          <w:rFonts w:ascii="Arial" w:hAnsi="Arial" w:cs="Arial"/>
        </w:rPr>
        <w:t xml:space="preserve"> </w:t>
      </w:r>
    </w:p>
    <w:p w14:paraId="38C4BA6E" w14:textId="49173609" w:rsidR="00CB19ED" w:rsidRDefault="00CB19ED" w:rsidP="00CB19ED">
      <w:pPr>
        <w:pStyle w:val="Body"/>
        <w:spacing w:after="0"/>
        <w:rPr>
          <w:rFonts w:ascii="Arial" w:hAnsi="Arial" w:cs="Arial"/>
        </w:rPr>
      </w:pPr>
      <w:r w:rsidRPr="00CB19ED">
        <w:rPr>
          <w:rFonts w:ascii="Arial" w:hAnsi="Arial" w:cs="Arial"/>
        </w:rPr>
        <w:t>Coffee is one of the most widely consumed beverages globally, primarily due to its distinctive aroma and flavor profile</w:t>
      </w:r>
      <w:r w:rsidR="007F7030">
        <w:rPr>
          <w:rFonts w:ascii="Arial" w:hAnsi="Arial" w:cs="Arial"/>
        </w:rPr>
        <w:t>.</w:t>
      </w:r>
      <w:r w:rsidRPr="00CB19ED">
        <w:rPr>
          <w:rFonts w:ascii="Arial" w:hAnsi="Arial" w:cs="Arial"/>
        </w:rPr>
        <w:t xml:space="preserve"> Coffee is commercially available worldwide and is derived from two primary plant species: </w:t>
      </w:r>
      <w:r w:rsidR="00F324A6">
        <w:rPr>
          <w:rFonts w:ascii="Arial" w:hAnsi="Arial" w:cs="Arial"/>
        </w:rPr>
        <w:t>Coffea arabica/</w:t>
      </w:r>
      <w:r w:rsidR="00B630AE" w:rsidRPr="00B630AE">
        <w:rPr>
          <w:rFonts w:ascii="Arial" w:hAnsi="Arial" w:cs="Arial"/>
          <w:i/>
          <w:iCs/>
        </w:rPr>
        <w:t>C. arabica</w:t>
      </w:r>
      <w:r w:rsidRPr="00CB19ED">
        <w:rPr>
          <w:rFonts w:ascii="Arial" w:hAnsi="Arial" w:cs="Arial"/>
        </w:rPr>
        <w:t xml:space="preserve"> and Coffea </w:t>
      </w:r>
      <w:proofErr w:type="spellStart"/>
      <w:r w:rsidRPr="00CB19ED">
        <w:rPr>
          <w:rFonts w:ascii="Arial" w:hAnsi="Arial" w:cs="Arial"/>
        </w:rPr>
        <w:t>canephora</w:t>
      </w:r>
      <w:proofErr w:type="spellEnd"/>
      <w:r w:rsidR="00F324A6">
        <w:rPr>
          <w:rFonts w:ascii="Arial" w:hAnsi="Arial" w:cs="Arial"/>
        </w:rPr>
        <w:t>/</w:t>
      </w:r>
      <w:bookmarkStart w:id="4" w:name="_Hlk195368005"/>
      <w:r w:rsidR="00B630AE" w:rsidRPr="00B630AE">
        <w:rPr>
          <w:rFonts w:ascii="Arial" w:hAnsi="Arial" w:cs="Arial"/>
          <w:i/>
          <w:iCs/>
        </w:rPr>
        <w:t xml:space="preserve">C. </w:t>
      </w:r>
      <w:proofErr w:type="spellStart"/>
      <w:r w:rsidR="00B630AE" w:rsidRPr="00B630AE">
        <w:rPr>
          <w:rFonts w:ascii="Arial" w:hAnsi="Arial" w:cs="Arial"/>
          <w:i/>
          <w:iCs/>
        </w:rPr>
        <w:t>canephora</w:t>
      </w:r>
      <w:proofErr w:type="spellEnd"/>
      <w:r w:rsidRPr="00CB19ED">
        <w:rPr>
          <w:rFonts w:ascii="Arial" w:hAnsi="Arial" w:cs="Arial"/>
        </w:rPr>
        <w:t xml:space="preserve"> </w:t>
      </w:r>
      <w:bookmarkEnd w:id="4"/>
      <w:r w:rsidRPr="00CB19ED">
        <w:rPr>
          <w:rFonts w:ascii="Arial" w:hAnsi="Arial" w:cs="Arial"/>
        </w:rPr>
        <w:t>(commonly known as Arabica and Robusta</w:t>
      </w:r>
      <w:r w:rsidR="00F324A6">
        <w:rPr>
          <w:rFonts w:ascii="Arial" w:hAnsi="Arial" w:cs="Arial"/>
        </w:rPr>
        <w:t xml:space="preserve"> coffee</w:t>
      </w:r>
      <w:r w:rsidRPr="00CB19ED">
        <w:rPr>
          <w:rFonts w:ascii="Arial" w:hAnsi="Arial" w:cs="Arial"/>
        </w:rPr>
        <w:t>, respectively). These species are rich in biologically active compounds, including nicotinic acid, quinolinic acid, trigonelline, pyrogallic acid, tannic acid, and caffeine.¹</w:t>
      </w:r>
      <w:r>
        <w:rPr>
          <w:rFonts w:ascii="Arial" w:hAnsi="Arial" w:cs="Arial"/>
        </w:rPr>
        <w:t xml:space="preserve"> </w:t>
      </w:r>
    </w:p>
    <w:p w14:paraId="5FAB20D0" w14:textId="7990882A" w:rsidR="00CB19ED" w:rsidRPr="00CB19ED" w:rsidRDefault="00CB19ED" w:rsidP="00CB19ED">
      <w:pPr>
        <w:pStyle w:val="Body"/>
        <w:spacing w:after="0"/>
        <w:rPr>
          <w:rFonts w:ascii="Arial" w:hAnsi="Arial" w:cs="Arial"/>
        </w:rPr>
      </w:pPr>
      <w:r w:rsidRPr="00CB19ED">
        <w:rPr>
          <w:rFonts w:ascii="Arial" w:hAnsi="Arial" w:cs="Arial"/>
        </w:rPr>
        <w:t xml:space="preserve">A standard cup of coffee typically contains approximately 100 mg of caffeine; however, other sources estimate that 240 mL of brewed coffee can contain between 72–130 mg of caffeine.² The generally accepted safe upper limit for daily caffeine intake in adults is approximately 300 mg.³ In addition to caffeine, coffee also provides essential minerals. For example, it contributes up to 8% of the daily recommended intake of chromium (Cr) and contains approximately 63.7 mg of magnesium (Mg) per 100 </w:t>
      </w:r>
      <w:proofErr w:type="spellStart"/>
      <w:r w:rsidRPr="00CB19ED">
        <w:rPr>
          <w:rFonts w:ascii="Arial" w:hAnsi="Arial" w:cs="Arial"/>
        </w:rPr>
        <w:t>mL.</w:t>
      </w:r>
      <w:proofErr w:type="spellEnd"/>
      <w:r w:rsidRPr="00CB19ED">
        <w:rPr>
          <w:rFonts w:ascii="Arial" w:hAnsi="Arial" w:cs="Arial"/>
        </w:rPr>
        <w:t xml:space="preserve"> Coffee is also recognized as a significant dietary source of polyphenols, including caffeic acid, chlorogenic acid, coumaric acid, ferulic acid, and </w:t>
      </w:r>
      <w:proofErr w:type="spellStart"/>
      <w:r w:rsidRPr="00CB19ED">
        <w:rPr>
          <w:rFonts w:ascii="Arial" w:hAnsi="Arial" w:cs="Arial"/>
        </w:rPr>
        <w:t>sinapic</w:t>
      </w:r>
      <w:proofErr w:type="spellEnd"/>
      <w:r w:rsidRPr="00CB19ED">
        <w:rPr>
          <w:rFonts w:ascii="Arial" w:hAnsi="Arial" w:cs="Arial"/>
        </w:rPr>
        <w:t xml:space="preserve"> acid—compounds known for their antioxidant and anti-inflammatory properties.⁴,⁵</w:t>
      </w:r>
    </w:p>
    <w:p w14:paraId="5673E662" w14:textId="58DBE695" w:rsidR="00CB19ED" w:rsidRDefault="00CB19ED" w:rsidP="00CB19ED">
      <w:pPr>
        <w:pStyle w:val="Body"/>
        <w:spacing w:after="0"/>
        <w:rPr>
          <w:rFonts w:ascii="Arial" w:hAnsi="Arial" w:cs="Arial"/>
        </w:rPr>
      </w:pPr>
      <w:r w:rsidRPr="00CB19ED">
        <w:rPr>
          <w:rFonts w:ascii="Arial" w:hAnsi="Arial" w:cs="Arial"/>
        </w:rPr>
        <w:t xml:space="preserve">Polyphenols represent the most abundant group of antioxidants in the human diet, with average daily intake estimated at around 1 gram. These compounds exhibit antioxidant activity approximately ten times greater than that of vitamin C and up to one hundred times more potent than vitamin E and carotenoids. Among beverages, coffee ranks as one of the richest sources of dietary antioxidants, with </w:t>
      </w:r>
      <w:r w:rsidR="00B630AE" w:rsidRPr="00B630AE">
        <w:rPr>
          <w:rFonts w:ascii="Arial" w:hAnsi="Arial" w:cs="Arial"/>
          <w:i/>
          <w:iCs/>
        </w:rPr>
        <w:t xml:space="preserve">C. </w:t>
      </w:r>
      <w:proofErr w:type="spellStart"/>
      <w:r w:rsidR="00B630AE" w:rsidRPr="00B630AE">
        <w:rPr>
          <w:rFonts w:ascii="Arial" w:hAnsi="Arial" w:cs="Arial"/>
          <w:i/>
          <w:iCs/>
        </w:rPr>
        <w:t>canephora</w:t>
      </w:r>
      <w:proofErr w:type="spellEnd"/>
      <w:r w:rsidR="00F324A6" w:rsidRPr="00CB19ED">
        <w:rPr>
          <w:rFonts w:ascii="Arial" w:hAnsi="Arial" w:cs="Arial"/>
        </w:rPr>
        <w:t xml:space="preserve"> </w:t>
      </w:r>
      <w:r w:rsidRPr="00CB19ED">
        <w:rPr>
          <w:rFonts w:ascii="Arial" w:hAnsi="Arial" w:cs="Arial"/>
        </w:rPr>
        <w:t>possessing a higher antioxidant capacity than other varieties. Antioxidants are molecules that inhibit oxidative stress by neutralizing reactive oxygen species (ROS), including free radicals, which are generated endogenously and exacerbated by various environmental and physiological stressors. The polyphenolic compounds in coffee can scavenge ROS, thereby protecting cells from oxidative damage and mitigating inflammatory responses.⁶</w:t>
      </w:r>
      <w:r w:rsidR="00005780">
        <w:rPr>
          <w:rFonts w:ascii="Arial" w:hAnsi="Arial" w:cs="Arial"/>
        </w:rPr>
        <w:t xml:space="preserve"> </w:t>
      </w:r>
    </w:p>
    <w:p w14:paraId="191C3AE0" w14:textId="166EDB92" w:rsidR="00CB19ED" w:rsidRPr="00CB19ED" w:rsidRDefault="00CB19ED" w:rsidP="00CB19ED">
      <w:pPr>
        <w:pStyle w:val="Body"/>
        <w:spacing w:after="0"/>
        <w:rPr>
          <w:rFonts w:ascii="Arial" w:hAnsi="Arial" w:cs="Arial"/>
        </w:rPr>
      </w:pPr>
      <w:r w:rsidRPr="00CB19ED">
        <w:rPr>
          <w:rFonts w:ascii="Arial" w:hAnsi="Arial" w:cs="Arial"/>
        </w:rPr>
        <w:t xml:space="preserve">Some studies suggest that coffee, particularly its caffeine content, may stimulate gastric acid secretion, leading to increased gastric acidity and potential irritation of the gastric mucosa. Caffeine, an alkaloid, is known to enhance the secretion of hydrochloric acid (HCl) in the </w:t>
      </w:r>
      <w:r w:rsidR="00F324A6">
        <w:rPr>
          <w:rFonts w:ascii="Arial" w:hAnsi="Arial" w:cs="Arial"/>
        </w:rPr>
        <w:t>gaster</w:t>
      </w:r>
      <w:r w:rsidRPr="00CB19ED">
        <w:rPr>
          <w:rFonts w:ascii="Arial" w:hAnsi="Arial" w:cs="Arial"/>
        </w:rPr>
        <w:t xml:space="preserve">. The gastric mucosa serves as a critical barrier, protecting the </w:t>
      </w:r>
      <w:r w:rsidR="00F324A6">
        <w:rPr>
          <w:rFonts w:ascii="Arial" w:hAnsi="Arial" w:cs="Arial"/>
        </w:rPr>
        <w:t>gaster</w:t>
      </w:r>
      <w:r w:rsidRPr="00CB19ED">
        <w:rPr>
          <w:rFonts w:ascii="Arial" w:hAnsi="Arial" w:cs="Arial"/>
        </w:rPr>
        <w:t xml:space="preserve"> lining from autodigestion by HCl and pepsin. When the integrity of the gastric mucosal barrier is compromised, HCl can diffuse into the mucosa, resulting in tissue damage. This damage promotes the conversion of pepsinogen to its active form, pepsin, and stimulates mast cell-mediated histamine release. Histamine increases capillary permeability, leading to edema and potential vascular injury. Chronic exposure to such irritants may cause inflammation, which, over time, can result in fibrotic tissue replacement, atrophy of mucosal epithelial cells, and degradation of the mucosal lining.⁷</w:t>
      </w:r>
    </w:p>
    <w:p w14:paraId="1BFC11BF" w14:textId="11E910B7" w:rsidR="0021556D" w:rsidRDefault="00CB19ED" w:rsidP="00CB19ED">
      <w:pPr>
        <w:pStyle w:val="Body"/>
        <w:spacing w:after="0"/>
        <w:rPr>
          <w:rFonts w:ascii="Arial" w:hAnsi="Arial" w:cs="Arial"/>
        </w:rPr>
      </w:pPr>
      <w:proofErr w:type="spellStart"/>
      <w:r w:rsidRPr="00CB19ED">
        <w:rPr>
          <w:rFonts w:ascii="Arial" w:hAnsi="Arial" w:cs="Arial"/>
        </w:rPr>
        <w:t>Conversely,other</w:t>
      </w:r>
      <w:proofErr w:type="spellEnd"/>
      <w:r w:rsidRPr="00CB19ED">
        <w:rPr>
          <w:rFonts w:ascii="Arial" w:hAnsi="Arial" w:cs="Arial"/>
        </w:rPr>
        <w:t xml:space="preserve"> studies propose that caffeine may exert anti-inflammatory effects by acting as a ROS inhibitor, thereby suggesting a protective role for coffee in gastrointestinal health.⁸ Given the conflicting data regarding the impact of coffee on gastric physiology—both as a potential irritant and </w:t>
      </w:r>
      <w:r w:rsidR="0021556D">
        <w:rPr>
          <w:rFonts w:ascii="Arial" w:hAnsi="Arial" w:cs="Arial"/>
        </w:rPr>
        <w:t xml:space="preserve">also </w:t>
      </w:r>
      <w:r w:rsidRPr="00CB19ED">
        <w:rPr>
          <w:rFonts w:ascii="Arial" w:hAnsi="Arial" w:cs="Arial"/>
        </w:rPr>
        <w:t xml:space="preserve">a protective agent—this study aims to evaluate the effects of roasted </w:t>
      </w:r>
      <w:r w:rsidR="00B630AE" w:rsidRPr="00B630AE">
        <w:rPr>
          <w:rFonts w:ascii="Arial" w:hAnsi="Arial" w:cs="Arial"/>
          <w:i/>
          <w:iCs/>
        </w:rPr>
        <w:t xml:space="preserve">C. </w:t>
      </w:r>
      <w:r w:rsidR="007F7030">
        <w:rPr>
          <w:rFonts w:ascii="Arial" w:hAnsi="Arial" w:cs="Arial"/>
          <w:i/>
          <w:iCs/>
        </w:rPr>
        <w:t>arabica</w:t>
      </w:r>
      <w:r w:rsidRPr="00CB19ED">
        <w:rPr>
          <w:rFonts w:ascii="Arial" w:hAnsi="Arial" w:cs="Arial"/>
        </w:rPr>
        <w:t xml:space="preserve"> and </w:t>
      </w:r>
      <w:r w:rsidR="00B630AE" w:rsidRPr="00B630AE">
        <w:rPr>
          <w:rFonts w:ascii="Arial" w:hAnsi="Arial" w:cs="Arial"/>
          <w:i/>
          <w:iCs/>
        </w:rPr>
        <w:t xml:space="preserve">C. </w:t>
      </w:r>
      <w:proofErr w:type="spellStart"/>
      <w:r w:rsidR="007F7030" w:rsidRPr="007F7030">
        <w:rPr>
          <w:rFonts w:ascii="Arial" w:hAnsi="Arial" w:cs="Arial"/>
          <w:i/>
          <w:iCs/>
        </w:rPr>
        <w:t>canephora</w:t>
      </w:r>
      <w:proofErr w:type="spellEnd"/>
      <w:r w:rsidRPr="00CB19ED">
        <w:rPr>
          <w:rFonts w:ascii="Arial" w:hAnsi="Arial" w:cs="Arial"/>
        </w:rPr>
        <w:t xml:space="preserve"> powder on the gastric morphology of mice.</w:t>
      </w:r>
    </w:p>
    <w:p w14:paraId="5941EDC0" w14:textId="77777777" w:rsidR="009A2535" w:rsidRPr="009A2535" w:rsidRDefault="009A2535" w:rsidP="00441B6F">
      <w:pPr>
        <w:pStyle w:val="Body"/>
        <w:spacing w:after="0"/>
        <w:rPr>
          <w:rFonts w:ascii="Arial" w:hAnsi="Arial" w:cs="Arial"/>
        </w:rPr>
      </w:pPr>
    </w:p>
    <w:p w14:paraId="6412AE97" w14:textId="7D6E2F1D" w:rsidR="00790ADA" w:rsidRPr="00FB3A86" w:rsidRDefault="00902823" w:rsidP="00441B6F">
      <w:pPr>
        <w:pStyle w:val="AbstHead"/>
        <w:spacing w:after="0"/>
        <w:jc w:val="both"/>
        <w:rPr>
          <w:rFonts w:ascii="Arial" w:hAnsi="Arial" w:cs="Arial"/>
        </w:rPr>
      </w:pPr>
      <w:r>
        <w:rPr>
          <w:rFonts w:ascii="Arial" w:hAnsi="Arial" w:cs="Arial"/>
        </w:rPr>
        <w:t>material and method</w:t>
      </w:r>
      <w:r w:rsidR="00000F8F">
        <w:rPr>
          <w:rFonts w:ascii="Arial" w:hAnsi="Arial" w:cs="Arial"/>
        </w:rPr>
        <w:t>s</w:t>
      </w:r>
    </w:p>
    <w:p w14:paraId="038F94FF"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This study was a laboratory-based experimental investigation designed to evaluate histopathological differences in the gastric mucosa of mice across three experimental groups. A post-test-only control group design was utilized. Sample size determination followed the Federer formula, which is commonly applied in animal experimental studies.</w:t>
      </w:r>
    </w:p>
    <w:p w14:paraId="3653A353"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The study population consisted of healthy male Swiss Webster mice (</w:t>
      </w:r>
      <w:r w:rsidRPr="004807B9">
        <w:rPr>
          <w:rFonts w:ascii="Arial" w:hAnsi="Arial" w:cs="Arial"/>
          <w:i/>
          <w:iCs/>
          <w:lang w:val="en-ID"/>
        </w:rPr>
        <w:t>Mus musculus</w:t>
      </w:r>
      <w:r w:rsidRPr="004807B9">
        <w:rPr>
          <w:rFonts w:ascii="Arial" w:hAnsi="Arial" w:cs="Arial"/>
          <w:lang w:val="en-ID"/>
        </w:rPr>
        <w:t>), aged approximately 2 weeks, with body weights ranging from 20 to 40 grams. A total of 30 mice were randomly assigned to three groups (n = 10 per group):</w:t>
      </w:r>
    </w:p>
    <w:p w14:paraId="41AD72D5" w14:textId="77777777" w:rsidR="004807B9" w:rsidRPr="004807B9" w:rsidRDefault="004807B9" w:rsidP="004807B9">
      <w:pPr>
        <w:pStyle w:val="Body"/>
        <w:numPr>
          <w:ilvl w:val="0"/>
          <w:numId w:val="42"/>
        </w:numPr>
        <w:spacing w:after="0"/>
        <w:rPr>
          <w:rFonts w:ascii="Arial" w:hAnsi="Arial" w:cs="Arial"/>
          <w:lang w:val="en-ID"/>
        </w:rPr>
      </w:pPr>
      <w:r w:rsidRPr="004807B9">
        <w:rPr>
          <w:rFonts w:ascii="Arial" w:hAnsi="Arial" w:cs="Arial"/>
          <w:lang w:val="en-ID"/>
        </w:rPr>
        <w:t>Control group</w:t>
      </w:r>
    </w:p>
    <w:p w14:paraId="361B1A64" w14:textId="77777777" w:rsidR="004807B9" w:rsidRPr="004807B9" w:rsidRDefault="004807B9" w:rsidP="004807B9">
      <w:pPr>
        <w:pStyle w:val="Body"/>
        <w:numPr>
          <w:ilvl w:val="0"/>
          <w:numId w:val="42"/>
        </w:numPr>
        <w:spacing w:after="0"/>
        <w:rPr>
          <w:rFonts w:ascii="Arial" w:hAnsi="Arial" w:cs="Arial"/>
          <w:lang w:val="en-ID"/>
        </w:rPr>
      </w:pPr>
      <w:r w:rsidRPr="004807B9">
        <w:rPr>
          <w:rFonts w:ascii="Arial" w:hAnsi="Arial" w:cs="Arial"/>
          <w:lang w:val="en-ID"/>
        </w:rPr>
        <w:t xml:space="preserve">Treatment Group I – Roasted </w:t>
      </w:r>
      <w:r w:rsidRPr="004807B9">
        <w:rPr>
          <w:rFonts w:ascii="Arial" w:hAnsi="Arial" w:cs="Arial"/>
          <w:i/>
          <w:iCs/>
          <w:lang w:val="en-ID"/>
        </w:rPr>
        <w:t>Coffea arabica</w:t>
      </w:r>
      <w:r w:rsidRPr="004807B9">
        <w:rPr>
          <w:rFonts w:ascii="Arial" w:hAnsi="Arial" w:cs="Arial"/>
          <w:lang w:val="en-ID"/>
        </w:rPr>
        <w:t xml:space="preserve"> powder</w:t>
      </w:r>
    </w:p>
    <w:p w14:paraId="48D02CF8" w14:textId="77777777" w:rsidR="004807B9" w:rsidRPr="004807B9" w:rsidRDefault="004807B9" w:rsidP="004807B9">
      <w:pPr>
        <w:pStyle w:val="Body"/>
        <w:numPr>
          <w:ilvl w:val="0"/>
          <w:numId w:val="42"/>
        </w:numPr>
        <w:spacing w:after="0"/>
        <w:rPr>
          <w:rFonts w:ascii="Arial" w:hAnsi="Arial" w:cs="Arial"/>
          <w:lang w:val="en-ID"/>
        </w:rPr>
      </w:pPr>
      <w:r w:rsidRPr="004807B9">
        <w:rPr>
          <w:rFonts w:ascii="Arial" w:hAnsi="Arial" w:cs="Arial"/>
          <w:lang w:val="en-ID"/>
        </w:rPr>
        <w:t xml:space="preserve">Treatment Group II – Roasted </w:t>
      </w:r>
      <w:r w:rsidRPr="004807B9">
        <w:rPr>
          <w:rFonts w:ascii="Arial" w:hAnsi="Arial" w:cs="Arial"/>
          <w:i/>
          <w:iCs/>
          <w:lang w:val="en-ID"/>
        </w:rPr>
        <w:t xml:space="preserve">Coffea </w:t>
      </w:r>
      <w:proofErr w:type="spellStart"/>
      <w:r w:rsidRPr="004807B9">
        <w:rPr>
          <w:rFonts w:ascii="Arial" w:hAnsi="Arial" w:cs="Arial"/>
          <w:i/>
          <w:iCs/>
          <w:lang w:val="en-ID"/>
        </w:rPr>
        <w:t>canephora</w:t>
      </w:r>
      <w:proofErr w:type="spellEnd"/>
      <w:r w:rsidRPr="004807B9">
        <w:rPr>
          <w:rFonts w:ascii="Arial" w:hAnsi="Arial" w:cs="Arial"/>
          <w:lang w:val="en-ID"/>
        </w:rPr>
        <w:t xml:space="preserve"> powder</w:t>
      </w:r>
    </w:p>
    <w:p w14:paraId="7559FA3C"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It is known that 13 grams of coffee powder brewed in a standard cup (240 mL) contains approximately 95 mg of caffeine. A moderate human caffeine dose (300 mg) is equivalent to approximately 41 grams of coffee powder. Using the Laurance and Bacharach interspecies dose conversion table, this was translated to a mouse-equivalent dose of 0.1 grams.</w:t>
      </w:r>
    </w:p>
    <w:p w14:paraId="17E1CF54" w14:textId="77777777" w:rsidR="004807B9" w:rsidRPr="004807B9" w:rsidRDefault="004807B9" w:rsidP="004807B9">
      <w:pPr>
        <w:pStyle w:val="Body"/>
        <w:numPr>
          <w:ilvl w:val="0"/>
          <w:numId w:val="43"/>
        </w:numPr>
        <w:spacing w:after="0"/>
        <w:rPr>
          <w:rFonts w:ascii="Arial" w:hAnsi="Arial" w:cs="Arial"/>
          <w:lang w:val="en-ID"/>
        </w:rPr>
      </w:pPr>
      <w:r w:rsidRPr="004807B9">
        <w:rPr>
          <w:rFonts w:ascii="Arial" w:hAnsi="Arial" w:cs="Arial"/>
          <w:lang w:val="en-ID"/>
        </w:rPr>
        <w:t>The control group received no treatment.</w:t>
      </w:r>
    </w:p>
    <w:p w14:paraId="4CDB82FC" w14:textId="77777777" w:rsidR="004807B9" w:rsidRPr="004807B9" w:rsidRDefault="004807B9" w:rsidP="004807B9">
      <w:pPr>
        <w:pStyle w:val="Body"/>
        <w:numPr>
          <w:ilvl w:val="0"/>
          <w:numId w:val="43"/>
        </w:numPr>
        <w:spacing w:after="0"/>
        <w:rPr>
          <w:rFonts w:ascii="Arial" w:hAnsi="Arial" w:cs="Arial"/>
          <w:lang w:val="en-ID"/>
        </w:rPr>
      </w:pPr>
      <w:r w:rsidRPr="004807B9">
        <w:rPr>
          <w:rFonts w:ascii="Arial" w:hAnsi="Arial" w:cs="Arial"/>
          <w:lang w:val="en-ID"/>
        </w:rPr>
        <w:t xml:space="preserve">Mice in Treatment Group I were administered 0.1 grams of roasted </w:t>
      </w:r>
      <w:r w:rsidRPr="004807B9">
        <w:rPr>
          <w:rFonts w:ascii="Arial" w:hAnsi="Arial" w:cs="Arial"/>
          <w:i/>
          <w:iCs/>
          <w:lang w:val="en-ID"/>
        </w:rPr>
        <w:t>C. arabica</w:t>
      </w:r>
      <w:r w:rsidRPr="004807B9">
        <w:rPr>
          <w:rFonts w:ascii="Arial" w:hAnsi="Arial" w:cs="Arial"/>
          <w:lang w:val="en-ID"/>
        </w:rPr>
        <w:t xml:space="preserve"> powder dissolved in 1.8 mL of distilled water, given orally via gastric gavage once daily for seven consecutive days.</w:t>
      </w:r>
    </w:p>
    <w:p w14:paraId="1C3CE39A" w14:textId="77777777" w:rsidR="004807B9" w:rsidRPr="004807B9" w:rsidRDefault="004807B9" w:rsidP="004807B9">
      <w:pPr>
        <w:pStyle w:val="Body"/>
        <w:numPr>
          <w:ilvl w:val="0"/>
          <w:numId w:val="43"/>
        </w:numPr>
        <w:spacing w:after="0"/>
        <w:rPr>
          <w:rFonts w:ascii="Arial" w:hAnsi="Arial" w:cs="Arial"/>
          <w:lang w:val="en-ID"/>
        </w:rPr>
      </w:pPr>
      <w:r w:rsidRPr="004807B9">
        <w:rPr>
          <w:rFonts w:ascii="Arial" w:hAnsi="Arial" w:cs="Arial"/>
          <w:lang w:val="en-ID"/>
        </w:rPr>
        <w:t xml:space="preserve">Mice in Treatment Group II received 0.1 grams of roasted </w:t>
      </w:r>
      <w:r w:rsidRPr="004807B9">
        <w:rPr>
          <w:rFonts w:ascii="Arial" w:hAnsi="Arial" w:cs="Arial"/>
          <w:i/>
          <w:iCs/>
          <w:lang w:val="en-ID"/>
        </w:rPr>
        <w:t xml:space="preserve">C. </w:t>
      </w:r>
      <w:proofErr w:type="spellStart"/>
      <w:r w:rsidRPr="004807B9">
        <w:rPr>
          <w:rFonts w:ascii="Arial" w:hAnsi="Arial" w:cs="Arial"/>
          <w:i/>
          <w:iCs/>
          <w:lang w:val="en-ID"/>
        </w:rPr>
        <w:t>canephora</w:t>
      </w:r>
      <w:proofErr w:type="spellEnd"/>
      <w:r w:rsidRPr="004807B9">
        <w:rPr>
          <w:rFonts w:ascii="Arial" w:hAnsi="Arial" w:cs="Arial"/>
          <w:lang w:val="en-ID"/>
        </w:rPr>
        <w:t xml:space="preserve"> powder using the same solvent volume and administration protocol.</w:t>
      </w:r>
    </w:p>
    <w:p w14:paraId="66F44D8E"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The experiment was conducted at the Integrated Laboratory, Faculty of Medicine, Universitas Kristen Indonesia, from September to October 2020. All mice underwent a one-week acclimatization period to adjust to laboratory conditions prior to treatment.</w:t>
      </w:r>
    </w:p>
    <w:p w14:paraId="45502CC8"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 xml:space="preserve">At the end of the treatment period, mice were euthanized using the cervical dislocation technique, and gastric tissues were harvested. The tissues were fixed in 10% neutral buffered formalin, processed using standard paraffin embedding techniques, sectioned with a microtome, and mounted onto glass slides. The sections were stained with </w:t>
      </w:r>
      <w:proofErr w:type="spellStart"/>
      <w:r w:rsidRPr="004807B9">
        <w:rPr>
          <w:rFonts w:ascii="Arial" w:hAnsi="Arial" w:cs="Arial"/>
          <w:lang w:val="en-ID"/>
        </w:rPr>
        <w:t>Hematoxylin</w:t>
      </w:r>
      <w:proofErr w:type="spellEnd"/>
      <w:r w:rsidRPr="004807B9">
        <w:rPr>
          <w:rFonts w:ascii="Arial" w:hAnsi="Arial" w:cs="Arial"/>
          <w:lang w:val="en-ID"/>
        </w:rPr>
        <w:t xml:space="preserve"> and Eosin (H&amp;E) and examined under a light microscope at 200× magnification.</w:t>
      </w:r>
    </w:p>
    <w:p w14:paraId="2FD2D996" w14:textId="77777777" w:rsidR="004807B9" w:rsidRPr="004807B9" w:rsidRDefault="004807B9" w:rsidP="004807B9">
      <w:pPr>
        <w:pStyle w:val="Body"/>
        <w:spacing w:after="0"/>
        <w:rPr>
          <w:rFonts w:ascii="Arial" w:hAnsi="Arial" w:cs="Arial"/>
          <w:lang w:val="en-ID"/>
        </w:rPr>
      </w:pPr>
      <w:r w:rsidRPr="004807B9">
        <w:rPr>
          <w:rFonts w:ascii="Arial" w:hAnsi="Arial" w:cs="Arial"/>
          <w:lang w:val="en-ID"/>
        </w:rPr>
        <w:t xml:space="preserve">The severity of gastric mucosal erosion was evaluated using the </w:t>
      </w:r>
      <w:proofErr w:type="spellStart"/>
      <w:r w:rsidRPr="004807B9">
        <w:rPr>
          <w:rFonts w:ascii="Arial" w:hAnsi="Arial" w:cs="Arial"/>
          <w:lang w:val="en-ID"/>
        </w:rPr>
        <w:t>Wattimena</w:t>
      </w:r>
      <w:proofErr w:type="spellEnd"/>
      <w:r w:rsidRPr="004807B9">
        <w:rPr>
          <w:rFonts w:ascii="Arial" w:hAnsi="Arial" w:cs="Arial"/>
          <w:lang w:val="en-ID"/>
        </w:rPr>
        <w:t xml:space="preserve"> scoring system, which classifies histopathological damage based on the depth of erosion:</w:t>
      </w:r>
    </w:p>
    <w:p w14:paraId="46F21CAB"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1: No erosion observed</w:t>
      </w:r>
    </w:p>
    <w:p w14:paraId="5142A968"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2: Erosion limited to the surface epithelium</w:t>
      </w:r>
    </w:p>
    <w:p w14:paraId="0569DA18"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lastRenderedPageBreak/>
        <w:t>Score 3: Erosion involving the upper one-third of the gastric glands</w:t>
      </w:r>
    </w:p>
    <w:p w14:paraId="48E07FFE"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4: Erosion extending into the middle one-third of the gastric glands</w:t>
      </w:r>
    </w:p>
    <w:p w14:paraId="679B12BB"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5: Erosion involving the lower one-third of the gastric glands</w:t>
      </w:r>
    </w:p>
    <w:p w14:paraId="432A7982" w14:textId="77777777" w:rsidR="004807B9" w:rsidRPr="004807B9" w:rsidRDefault="004807B9" w:rsidP="004807B9">
      <w:pPr>
        <w:pStyle w:val="Body"/>
        <w:numPr>
          <w:ilvl w:val="0"/>
          <w:numId w:val="44"/>
        </w:numPr>
        <w:spacing w:after="0"/>
        <w:rPr>
          <w:rFonts w:ascii="Arial" w:hAnsi="Arial" w:cs="Arial"/>
          <w:lang w:val="en-ID"/>
        </w:rPr>
      </w:pPr>
      <w:r w:rsidRPr="004807B9">
        <w:rPr>
          <w:rFonts w:ascii="Arial" w:hAnsi="Arial" w:cs="Arial"/>
          <w:lang w:val="en-ID"/>
        </w:rPr>
        <w:t>Score 6: Erosion reaching the lamina muscularis mucosae</w:t>
      </w:r>
    </w:p>
    <w:p w14:paraId="702A809F" w14:textId="55069C0D" w:rsidR="00DC49C3" w:rsidRDefault="004807B9" w:rsidP="00061FC4">
      <w:pPr>
        <w:pStyle w:val="Body"/>
        <w:spacing w:after="0"/>
        <w:rPr>
          <w:rFonts w:ascii="Arial" w:hAnsi="Arial" w:cs="Arial"/>
        </w:rPr>
      </w:pPr>
      <w:r w:rsidRPr="004807B9">
        <w:rPr>
          <w:rFonts w:ascii="Arial" w:hAnsi="Arial" w:cs="Arial"/>
          <w:lang w:val="en-ID"/>
        </w:rPr>
        <w:t xml:space="preserve">Data were </w:t>
      </w:r>
      <w:proofErr w:type="spellStart"/>
      <w:r w:rsidRPr="004807B9">
        <w:rPr>
          <w:rFonts w:ascii="Arial" w:hAnsi="Arial" w:cs="Arial"/>
          <w:lang w:val="en-ID"/>
        </w:rPr>
        <w:t>analyzed</w:t>
      </w:r>
      <w:proofErr w:type="spellEnd"/>
      <w:r w:rsidRPr="004807B9">
        <w:rPr>
          <w:rFonts w:ascii="Arial" w:hAnsi="Arial" w:cs="Arial"/>
          <w:lang w:val="en-ID"/>
        </w:rPr>
        <w:t xml:space="preserve"> using SPSS statistical software (version [insert version]), and appropriate statistical tests were applied to determine the presence of significant differences between groups, with a significance level set at p &lt; 0.05.</w:t>
      </w:r>
    </w:p>
    <w:p w14:paraId="2FDDD3B6" w14:textId="536E8C80" w:rsidR="00790ADA" w:rsidRPr="00FB3A86" w:rsidRDefault="00000F8F" w:rsidP="00441B6F">
      <w:pPr>
        <w:pStyle w:val="Head1"/>
        <w:spacing w:after="0"/>
        <w:jc w:val="both"/>
        <w:rPr>
          <w:rFonts w:ascii="Arial" w:hAnsi="Arial" w:cs="Arial"/>
        </w:rPr>
      </w:pPr>
      <w:r>
        <w:rPr>
          <w:rFonts w:ascii="Arial" w:hAnsi="Arial" w:cs="Arial"/>
        </w:rPr>
        <w:lastRenderedPageBreak/>
        <w:t xml:space="preserve">results </w:t>
      </w:r>
    </w:p>
    <w:p w14:paraId="7223A91D" w14:textId="159AD4B3" w:rsidR="00450154" w:rsidRDefault="006B18BB" w:rsidP="001F7D0F">
      <w:pPr>
        <w:pStyle w:val="ConcHead"/>
        <w:spacing w:after="0"/>
        <w:jc w:val="both"/>
        <w:rPr>
          <w:rFonts w:ascii="Arial" w:hAnsi="Arial" w:cs="Arial"/>
          <w:b w:val="0"/>
          <w:bCs/>
          <w:caps w:val="0"/>
          <w:sz w:val="20"/>
        </w:rPr>
      </w:pPr>
      <w:r w:rsidRPr="006B18BB">
        <w:rPr>
          <w:rFonts w:ascii="Arial" w:hAnsi="Arial" w:cs="Arial"/>
          <w:b w:val="0"/>
          <w:bCs/>
          <w:caps w:val="0"/>
          <w:sz w:val="20"/>
        </w:rPr>
        <w:t>There were no observable differences in the physical appearance of the mice across the control group, Treatment Group I, and Treatment Group II, both before and after the experimental procedures</w:t>
      </w:r>
      <w:r>
        <w:rPr>
          <w:rFonts w:ascii="Arial" w:hAnsi="Arial" w:cs="Arial"/>
          <w:b w:val="0"/>
          <w:bCs/>
          <w:caps w:val="0"/>
          <w:sz w:val="20"/>
        </w:rPr>
        <w:t>.</w:t>
      </w:r>
    </w:p>
    <w:p w14:paraId="1293E351" w14:textId="45915043" w:rsidR="001F7D0F" w:rsidRDefault="003558DA" w:rsidP="001F7D0F">
      <w:pPr>
        <w:pStyle w:val="ConcHead"/>
        <w:spacing w:after="0"/>
        <w:jc w:val="both"/>
        <w:rPr>
          <w:rFonts w:ascii="Arial" w:hAnsi="Arial" w:cs="Arial"/>
          <w:b w:val="0"/>
          <w:bCs/>
          <w:caps w:val="0"/>
          <w:sz w:val="20"/>
        </w:rPr>
      </w:pPr>
      <w:r>
        <w:rPr>
          <w:rFonts w:ascii="Arial" w:hAnsi="Arial" w:cs="Arial"/>
          <w:noProof/>
        </w:rPr>
        <w:drawing>
          <wp:anchor distT="0" distB="0" distL="114300" distR="114300" simplePos="0" relativeHeight="251675648" behindDoc="0" locked="0" layoutInCell="1" allowOverlap="1" wp14:anchorId="13E85DCF" wp14:editId="2818BB6C">
            <wp:simplePos x="0" y="0"/>
            <wp:positionH relativeFrom="column">
              <wp:posOffset>3578860</wp:posOffset>
            </wp:positionH>
            <wp:positionV relativeFrom="paragraph">
              <wp:posOffset>573405</wp:posOffset>
            </wp:positionV>
            <wp:extent cx="2179955" cy="1826895"/>
            <wp:effectExtent l="19050" t="19050" r="10795" b="20955"/>
            <wp:wrapTopAndBottom/>
            <wp:docPr id="18444566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56668" name="Picture 1844456668"/>
                    <pic:cNvPicPr/>
                  </pic:nvPicPr>
                  <pic:blipFill>
                    <a:blip r:embed="rId14">
                      <a:extLst>
                        <a:ext uri="{28A0092B-C50C-407E-A947-70E740481C1C}">
                          <a14:useLocalDpi xmlns:a14="http://schemas.microsoft.com/office/drawing/2010/main" val="0"/>
                        </a:ext>
                      </a:extLst>
                    </a:blip>
                    <a:stretch>
                      <a:fillRect/>
                    </a:stretch>
                  </pic:blipFill>
                  <pic:spPr>
                    <a:xfrm>
                      <a:off x="0" y="0"/>
                      <a:ext cx="2179955" cy="182689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sidR="006B18BB" w:rsidRPr="006B18BB">
        <w:rPr>
          <w:rFonts w:ascii="Arial" w:hAnsi="Arial" w:cs="Arial"/>
          <w:b w:val="0"/>
          <w:bCs/>
          <w:caps w:val="0"/>
          <w:sz w:val="20"/>
        </w:rPr>
        <w:t xml:space="preserve">In the control group, nine out of ten mice were assigned a </w:t>
      </w:r>
      <w:proofErr w:type="spellStart"/>
      <w:r w:rsidR="006B18BB" w:rsidRPr="006B18BB">
        <w:rPr>
          <w:rFonts w:ascii="Arial" w:hAnsi="Arial" w:cs="Arial"/>
          <w:b w:val="0"/>
          <w:bCs/>
          <w:caps w:val="0"/>
          <w:sz w:val="20"/>
        </w:rPr>
        <w:t>Wattimena</w:t>
      </w:r>
      <w:proofErr w:type="spellEnd"/>
      <w:r w:rsidR="006B18BB" w:rsidRPr="006B18BB">
        <w:rPr>
          <w:rFonts w:ascii="Arial" w:hAnsi="Arial" w:cs="Arial"/>
          <w:b w:val="0"/>
          <w:bCs/>
          <w:caps w:val="0"/>
          <w:sz w:val="20"/>
        </w:rPr>
        <w:t xml:space="preserve"> Score of 1, indicating normal gastric histology with intact mucosal layers and no evidence of epithelial erosion or inflammatory changes (Figure 1</w:t>
      </w:r>
      <w:r w:rsidR="006B18BB">
        <w:rPr>
          <w:rFonts w:ascii="Arial" w:hAnsi="Arial" w:cs="Arial"/>
          <w:b w:val="0"/>
          <w:bCs/>
          <w:caps w:val="0"/>
          <w:sz w:val="20"/>
        </w:rPr>
        <w:t>.</w:t>
      </w:r>
      <w:r w:rsidR="006B18BB" w:rsidRPr="006B18BB">
        <w:rPr>
          <w:rFonts w:ascii="Arial" w:hAnsi="Arial" w:cs="Arial"/>
          <w:b w:val="0"/>
          <w:bCs/>
          <w:caps w:val="0"/>
          <w:sz w:val="20"/>
        </w:rPr>
        <w:t>A</w:t>
      </w:r>
      <w:r w:rsidR="006B18BB">
        <w:rPr>
          <w:rFonts w:ascii="Arial" w:hAnsi="Arial" w:cs="Arial"/>
          <w:b w:val="0"/>
          <w:bCs/>
          <w:caps w:val="0"/>
          <w:sz w:val="20"/>
        </w:rPr>
        <w:t>.</w:t>
      </w:r>
      <w:r w:rsidR="006B18BB" w:rsidRPr="006B18BB">
        <w:rPr>
          <w:rFonts w:ascii="Arial" w:hAnsi="Arial" w:cs="Arial"/>
          <w:b w:val="0"/>
          <w:bCs/>
          <w:caps w:val="0"/>
          <w:sz w:val="20"/>
        </w:rPr>
        <w:t xml:space="preserve">). One mouse demonstrated a </w:t>
      </w:r>
      <w:proofErr w:type="spellStart"/>
      <w:r w:rsidR="006B18BB" w:rsidRPr="006B18BB">
        <w:rPr>
          <w:rFonts w:ascii="Arial" w:hAnsi="Arial" w:cs="Arial"/>
          <w:b w:val="0"/>
          <w:bCs/>
          <w:caps w:val="0"/>
          <w:sz w:val="20"/>
        </w:rPr>
        <w:t>Wattimena</w:t>
      </w:r>
      <w:proofErr w:type="spellEnd"/>
      <w:r w:rsidR="006B18BB" w:rsidRPr="006B18BB">
        <w:rPr>
          <w:rFonts w:ascii="Arial" w:hAnsi="Arial" w:cs="Arial"/>
          <w:b w:val="0"/>
          <w:bCs/>
          <w:caps w:val="0"/>
          <w:sz w:val="20"/>
        </w:rPr>
        <w:t xml:space="preserve"> Score of 2, characterized by mild erosion of the gastric epithelium (Figure 1</w:t>
      </w:r>
      <w:r w:rsidR="006B18BB">
        <w:rPr>
          <w:rFonts w:ascii="Arial" w:hAnsi="Arial" w:cs="Arial"/>
          <w:b w:val="0"/>
          <w:bCs/>
          <w:caps w:val="0"/>
          <w:sz w:val="20"/>
        </w:rPr>
        <w:t>.</w:t>
      </w:r>
      <w:r w:rsidR="006B18BB" w:rsidRPr="006B18BB">
        <w:rPr>
          <w:rFonts w:ascii="Arial" w:hAnsi="Arial" w:cs="Arial"/>
          <w:b w:val="0"/>
          <w:bCs/>
          <w:caps w:val="0"/>
          <w:sz w:val="20"/>
        </w:rPr>
        <w:t>B</w:t>
      </w:r>
      <w:r w:rsidR="006B18BB">
        <w:rPr>
          <w:rFonts w:ascii="Arial" w:hAnsi="Arial" w:cs="Arial"/>
          <w:b w:val="0"/>
          <w:bCs/>
          <w:caps w:val="0"/>
          <w:sz w:val="20"/>
        </w:rPr>
        <w:t>.</w:t>
      </w:r>
      <w:r w:rsidR="006B18BB" w:rsidRPr="006B18BB">
        <w:rPr>
          <w:rFonts w:ascii="Arial" w:hAnsi="Arial" w:cs="Arial"/>
          <w:b w:val="0"/>
          <w:bCs/>
          <w:caps w:val="0"/>
          <w:sz w:val="20"/>
        </w:rPr>
        <w:t>)</w:t>
      </w:r>
      <w:r w:rsidR="001F7D0F" w:rsidRPr="00742E8B">
        <w:rPr>
          <w:rFonts w:ascii="Arial" w:hAnsi="Arial" w:cs="Arial"/>
          <w:b w:val="0"/>
          <w:bCs/>
          <w:caps w:val="0"/>
          <w:sz w:val="20"/>
        </w:rPr>
        <w:t xml:space="preserve"> </w:t>
      </w:r>
    </w:p>
    <w:p w14:paraId="549D16DA" w14:textId="6CC7BC57" w:rsidR="001F7D0F" w:rsidRDefault="00A74788" w:rsidP="005919DF">
      <w:pPr>
        <w:pStyle w:val="ConcHead"/>
        <w:spacing w:after="0"/>
        <w:jc w:val="both"/>
        <w:rPr>
          <w:rFonts w:ascii="Arial" w:hAnsi="Arial" w:cs="Arial"/>
          <w:sz w:val="20"/>
        </w:rPr>
      </w:pPr>
      <w:r>
        <w:rPr>
          <w:rFonts w:ascii="Arial" w:hAnsi="Arial" w:cs="Arial"/>
          <w:noProof/>
        </w:rPr>
        <w:drawing>
          <wp:anchor distT="0" distB="0" distL="114300" distR="114300" simplePos="0" relativeHeight="251670528" behindDoc="0" locked="0" layoutInCell="1" allowOverlap="1" wp14:anchorId="20FC603D" wp14:editId="51ADA733">
            <wp:simplePos x="0" y="0"/>
            <wp:positionH relativeFrom="column">
              <wp:posOffset>608965</wp:posOffset>
            </wp:positionH>
            <wp:positionV relativeFrom="paragraph">
              <wp:posOffset>136525</wp:posOffset>
            </wp:positionV>
            <wp:extent cx="2208530" cy="1824355"/>
            <wp:effectExtent l="19050" t="19050" r="20320" b="23495"/>
            <wp:wrapTopAndBottom/>
            <wp:docPr id="6716411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641139" name="Picture 671641139"/>
                    <pic:cNvPicPr/>
                  </pic:nvPicPr>
                  <pic:blipFill>
                    <a:blip r:embed="rId15">
                      <a:extLst>
                        <a:ext uri="{28A0092B-C50C-407E-A947-70E740481C1C}">
                          <a14:useLocalDpi xmlns:a14="http://schemas.microsoft.com/office/drawing/2010/main" val="0"/>
                        </a:ext>
                      </a:extLst>
                    </a:blip>
                    <a:stretch>
                      <a:fillRect/>
                    </a:stretch>
                  </pic:blipFill>
                  <pic:spPr>
                    <a:xfrm>
                      <a:off x="0" y="0"/>
                      <a:ext cx="2208530" cy="182435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sidR="005919DF">
        <w:rPr>
          <w:rFonts w:ascii="Arial" w:hAnsi="Arial" w:cs="Arial"/>
          <w:sz w:val="20"/>
        </w:rPr>
        <w:t xml:space="preserve">                 1</w:t>
      </w:r>
      <w:r w:rsidR="006B18BB">
        <w:rPr>
          <w:rFonts w:ascii="Arial" w:hAnsi="Arial" w:cs="Arial"/>
          <w:sz w:val="20"/>
        </w:rPr>
        <w:t>.</w:t>
      </w:r>
      <w:r w:rsidR="005919DF">
        <w:rPr>
          <w:rFonts w:ascii="Arial" w:hAnsi="Arial" w:cs="Arial"/>
          <w:sz w:val="20"/>
        </w:rPr>
        <w:t>A</w:t>
      </w:r>
      <w:r w:rsidR="006B18BB">
        <w:rPr>
          <w:rFonts w:ascii="Arial" w:hAnsi="Arial" w:cs="Arial"/>
          <w:sz w:val="20"/>
        </w:rPr>
        <w:t>.</w:t>
      </w:r>
      <w:r w:rsidR="001F7D0F">
        <w:rPr>
          <w:rFonts w:ascii="Arial" w:hAnsi="Arial" w:cs="Arial"/>
          <w:sz w:val="20"/>
        </w:rPr>
        <w:t xml:space="preserve"> </w:t>
      </w:r>
      <w:r w:rsidR="001F7D0F">
        <w:rPr>
          <w:rFonts w:ascii="Arial" w:hAnsi="Arial" w:cs="Arial"/>
          <w:sz w:val="20"/>
        </w:rPr>
        <w:tab/>
      </w:r>
      <w:r w:rsidR="001F7D0F">
        <w:rPr>
          <w:rFonts w:ascii="Arial" w:hAnsi="Arial" w:cs="Arial"/>
          <w:sz w:val="20"/>
        </w:rPr>
        <w:tab/>
      </w:r>
      <w:r w:rsidR="001F7D0F">
        <w:rPr>
          <w:rFonts w:ascii="Arial" w:hAnsi="Arial" w:cs="Arial"/>
          <w:sz w:val="20"/>
        </w:rPr>
        <w:tab/>
      </w:r>
      <w:r w:rsidR="001F7D0F">
        <w:rPr>
          <w:rFonts w:ascii="Arial" w:hAnsi="Arial" w:cs="Arial"/>
          <w:sz w:val="20"/>
        </w:rPr>
        <w:tab/>
        <w:t xml:space="preserve">                    </w:t>
      </w:r>
      <w:r w:rsidR="005919DF">
        <w:rPr>
          <w:rFonts w:ascii="Arial" w:hAnsi="Arial" w:cs="Arial"/>
          <w:sz w:val="20"/>
        </w:rPr>
        <w:t xml:space="preserve">               1.</w:t>
      </w:r>
      <w:r w:rsidR="001F7D0F">
        <w:rPr>
          <w:rFonts w:ascii="Arial" w:hAnsi="Arial" w:cs="Arial"/>
          <w:sz w:val="20"/>
        </w:rPr>
        <w:t>B</w:t>
      </w:r>
      <w:r w:rsidR="005919DF">
        <w:rPr>
          <w:rFonts w:ascii="Arial" w:hAnsi="Arial" w:cs="Arial"/>
          <w:sz w:val="20"/>
        </w:rPr>
        <w:t>.</w:t>
      </w:r>
    </w:p>
    <w:p w14:paraId="016773A8" w14:textId="47E4B410" w:rsidR="0060731F" w:rsidRPr="00706314" w:rsidRDefault="0060731F" w:rsidP="0060731F">
      <w:pPr>
        <w:pStyle w:val="ConcHead"/>
        <w:spacing w:after="0"/>
        <w:jc w:val="both"/>
        <w:rPr>
          <w:rFonts w:ascii="Arial" w:hAnsi="Arial" w:cs="Arial"/>
          <w:sz w:val="20"/>
        </w:rPr>
      </w:pPr>
    </w:p>
    <w:p w14:paraId="78CCB6CA" w14:textId="5BB7C69E" w:rsidR="0060731F" w:rsidRDefault="0060731F" w:rsidP="0060731F">
      <w:pPr>
        <w:pStyle w:val="ConcHead"/>
        <w:spacing w:after="0"/>
        <w:jc w:val="center"/>
        <w:rPr>
          <w:rFonts w:ascii="Arial" w:hAnsi="Arial" w:cs="Arial"/>
          <w:caps w:val="0"/>
          <w:sz w:val="20"/>
        </w:rPr>
      </w:pPr>
      <w:r>
        <w:rPr>
          <w:rFonts w:ascii="Arial" w:hAnsi="Arial" w:cs="Arial"/>
          <w:caps w:val="0"/>
          <w:sz w:val="20"/>
        </w:rPr>
        <w:t xml:space="preserve">Figure 1. </w:t>
      </w:r>
      <w:r w:rsidR="001E1475" w:rsidRPr="00706314">
        <w:rPr>
          <w:rFonts w:ascii="Arial" w:hAnsi="Arial" w:cs="Arial"/>
          <w:caps w:val="0"/>
          <w:sz w:val="20"/>
        </w:rPr>
        <w:t xml:space="preserve">Microscopic histopathological image </w:t>
      </w:r>
      <w:r w:rsidR="001E1475">
        <w:rPr>
          <w:rFonts w:ascii="Arial" w:hAnsi="Arial" w:cs="Arial"/>
          <w:caps w:val="0"/>
          <w:sz w:val="20"/>
        </w:rPr>
        <w:t>o</w:t>
      </w:r>
      <w:r w:rsidR="001E1475" w:rsidRPr="00706314">
        <w:rPr>
          <w:rFonts w:ascii="Arial" w:hAnsi="Arial" w:cs="Arial"/>
          <w:caps w:val="0"/>
          <w:sz w:val="20"/>
        </w:rPr>
        <w:t xml:space="preserve">f mice gastric </w:t>
      </w:r>
      <w:r w:rsidR="001E1475">
        <w:rPr>
          <w:rFonts w:ascii="Arial" w:hAnsi="Arial" w:cs="Arial"/>
          <w:caps w:val="0"/>
          <w:sz w:val="20"/>
        </w:rPr>
        <w:t>i</w:t>
      </w:r>
      <w:r w:rsidR="001E1475" w:rsidRPr="00706314">
        <w:rPr>
          <w:rFonts w:ascii="Arial" w:hAnsi="Arial" w:cs="Arial"/>
          <w:caps w:val="0"/>
          <w:sz w:val="20"/>
        </w:rPr>
        <w:t>n control group</w:t>
      </w:r>
    </w:p>
    <w:p w14:paraId="6D6619C9" w14:textId="4AF2B282" w:rsidR="001F7D0F" w:rsidRPr="001F7D0F" w:rsidRDefault="001F7D0F" w:rsidP="0060731F">
      <w:pPr>
        <w:pStyle w:val="ConcHead"/>
        <w:spacing w:after="0"/>
        <w:jc w:val="center"/>
        <w:rPr>
          <w:rFonts w:ascii="Arial" w:hAnsi="Arial" w:cs="Arial"/>
          <w:b w:val="0"/>
          <w:bCs/>
          <w:sz w:val="18"/>
          <w:szCs w:val="18"/>
        </w:rPr>
      </w:pPr>
      <w:r w:rsidRPr="001F7D0F">
        <w:rPr>
          <w:rFonts w:ascii="Arial" w:hAnsi="Arial" w:cs="Arial"/>
          <w:b w:val="0"/>
          <w:bCs/>
          <w:caps w:val="0"/>
          <w:sz w:val="18"/>
          <w:szCs w:val="18"/>
        </w:rPr>
        <w:t>The mucosal layer (green arrow), the tunica muscularis layer (yellow arrow), and the submucosal layer (blue arrow) are visible. (</w:t>
      </w:r>
      <w:r w:rsidR="001E1475">
        <w:rPr>
          <w:rFonts w:ascii="Arial" w:hAnsi="Arial" w:cs="Arial"/>
          <w:b w:val="0"/>
          <w:bCs/>
          <w:caps w:val="0"/>
          <w:sz w:val="18"/>
          <w:szCs w:val="18"/>
        </w:rPr>
        <w:t>1A</w:t>
      </w:r>
      <w:r w:rsidRPr="001F7D0F">
        <w:rPr>
          <w:rFonts w:ascii="Arial" w:hAnsi="Arial" w:cs="Arial"/>
          <w:b w:val="0"/>
          <w:bCs/>
          <w:caps w:val="0"/>
          <w:sz w:val="18"/>
          <w:szCs w:val="18"/>
        </w:rPr>
        <w:t xml:space="preserve">) </w:t>
      </w:r>
      <w:proofErr w:type="spellStart"/>
      <w:r w:rsidRPr="001F7D0F">
        <w:rPr>
          <w:rFonts w:ascii="Arial" w:hAnsi="Arial" w:cs="Arial"/>
          <w:b w:val="0"/>
          <w:bCs/>
          <w:caps w:val="0"/>
          <w:sz w:val="18"/>
          <w:szCs w:val="18"/>
        </w:rPr>
        <w:t>wattimena</w:t>
      </w:r>
      <w:proofErr w:type="spellEnd"/>
      <w:r w:rsidRPr="001F7D0F">
        <w:rPr>
          <w:rFonts w:ascii="Arial" w:hAnsi="Arial" w:cs="Arial"/>
          <w:b w:val="0"/>
          <w:bCs/>
          <w:caps w:val="0"/>
          <w:sz w:val="18"/>
          <w:szCs w:val="18"/>
        </w:rPr>
        <w:t xml:space="preserve"> score 1. A single-layered columnar epithelium is present without erosion (pink arrow); (</w:t>
      </w:r>
      <w:r w:rsidR="001E1475">
        <w:rPr>
          <w:rFonts w:ascii="Arial" w:hAnsi="Arial" w:cs="Arial"/>
          <w:b w:val="0"/>
          <w:bCs/>
          <w:caps w:val="0"/>
          <w:sz w:val="18"/>
          <w:szCs w:val="18"/>
        </w:rPr>
        <w:t>2B</w:t>
      </w:r>
      <w:r w:rsidRPr="001F7D0F">
        <w:rPr>
          <w:rFonts w:ascii="Arial" w:hAnsi="Arial" w:cs="Arial"/>
          <w:b w:val="0"/>
          <w:bCs/>
          <w:caps w:val="0"/>
          <w:sz w:val="18"/>
          <w:szCs w:val="18"/>
        </w:rPr>
        <w:t xml:space="preserve">) </w:t>
      </w:r>
      <w:proofErr w:type="spellStart"/>
      <w:r w:rsidRPr="001F7D0F">
        <w:rPr>
          <w:rFonts w:ascii="Arial" w:hAnsi="Arial" w:cs="Arial"/>
          <w:b w:val="0"/>
          <w:bCs/>
          <w:caps w:val="0"/>
          <w:sz w:val="18"/>
          <w:szCs w:val="18"/>
        </w:rPr>
        <w:t>wattimena</w:t>
      </w:r>
      <w:proofErr w:type="spellEnd"/>
      <w:r w:rsidRPr="001F7D0F">
        <w:rPr>
          <w:rFonts w:ascii="Arial" w:hAnsi="Arial" w:cs="Arial"/>
          <w:b w:val="0"/>
          <w:bCs/>
          <w:caps w:val="0"/>
          <w:sz w:val="18"/>
          <w:szCs w:val="18"/>
        </w:rPr>
        <w:t xml:space="preserve"> score 2. Erosion is visible on the surface of the gastric epithelium (black arrow)</w:t>
      </w:r>
    </w:p>
    <w:p w14:paraId="785B74CB" w14:textId="298E9FD9" w:rsidR="00EE3BAD" w:rsidRDefault="00EE3BAD" w:rsidP="00441D38">
      <w:pPr>
        <w:pStyle w:val="ConcHead"/>
        <w:spacing w:after="0"/>
        <w:jc w:val="both"/>
        <w:rPr>
          <w:rFonts w:ascii="Arial" w:hAnsi="Arial" w:cs="Arial"/>
          <w:b w:val="0"/>
          <w:bCs/>
          <w:caps w:val="0"/>
          <w:sz w:val="20"/>
        </w:rPr>
      </w:pPr>
    </w:p>
    <w:p w14:paraId="6FBDB246" w14:textId="1A2AF91B" w:rsidR="0060731F" w:rsidRDefault="006B18BB" w:rsidP="0060731F">
      <w:pPr>
        <w:pStyle w:val="ConcHead"/>
        <w:spacing w:after="0"/>
        <w:jc w:val="both"/>
        <w:rPr>
          <w:rFonts w:ascii="Arial" w:hAnsi="Arial" w:cs="Arial"/>
          <w:b w:val="0"/>
          <w:bCs/>
          <w:caps w:val="0"/>
          <w:sz w:val="20"/>
        </w:rPr>
      </w:pPr>
      <w:r w:rsidRPr="006B18BB">
        <w:rPr>
          <w:rFonts w:ascii="Arial" w:hAnsi="Arial" w:cs="Arial"/>
          <w:b w:val="0"/>
          <w:bCs/>
          <w:caps w:val="0"/>
          <w:sz w:val="20"/>
        </w:rPr>
        <w:t xml:space="preserve">In Treatment Group I, which received 0.1 grams of roasted Coffea arabica, nine out of ten mice exhibited </w:t>
      </w:r>
      <w:proofErr w:type="spellStart"/>
      <w:r w:rsidRPr="006B18BB">
        <w:rPr>
          <w:rFonts w:ascii="Arial" w:hAnsi="Arial" w:cs="Arial"/>
          <w:b w:val="0"/>
          <w:bCs/>
          <w:caps w:val="0"/>
          <w:sz w:val="20"/>
        </w:rPr>
        <w:t>Wattimena</w:t>
      </w:r>
      <w:proofErr w:type="spellEnd"/>
      <w:r w:rsidRPr="006B18BB">
        <w:rPr>
          <w:rFonts w:ascii="Arial" w:hAnsi="Arial" w:cs="Arial"/>
          <w:b w:val="0"/>
          <w:bCs/>
          <w:caps w:val="0"/>
          <w:sz w:val="20"/>
        </w:rPr>
        <w:t xml:space="preserve"> Score 1 histology, similar to the control group (Figure 2</w:t>
      </w:r>
      <w:r>
        <w:rPr>
          <w:rFonts w:ascii="Arial" w:hAnsi="Arial" w:cs="Arial"/>
          <w:b w:val="0"/>
          <w:bCs/>
          <w:caps w:val="0"/>
          <w:sz w:val="20"/>
        </w:rPr>
        <w:t>.</w:t>
      </w:r>
      <w:r w:rsidRPr="006B18BB">
        <w:rPr>
          <w:rFonts w:ascii="Arial" w:hAnsi="Arial" w:cs="Arial"/>
          <w:b w:val="0"/>
          <w:bCs/>
          <w:caps w:val="0"/>
          <w:sz w:val="20"/>
        </w:rPr>
        <w:t xml:space="preserve">A). One mouse showed </w:t>
      </w:r>
      <w:proofErr w:type="spellStart"/>
      <w:r w:rsidRPr="006B18BB">
        <w:rPr>
          <w:rFonts w:ascii="Arial" w:hAnsi="Arial" w:cs="Arial"/>
          <w:b w:val="0"/>
          <w:bCs/>
          <w:caps w:val="0"/>
          <w:sz w:val="20"/>
        </w:rPr>
        <w:t>Wattimena</w:t>
      </w:r>
      <w:proofErr w:type="spellEnd"/>
      <w:r w:rsidRPr="006B18BB">
        <w:rPr>
          <w:rFonts w:ascii="Arial" w:hAnsi="Arial" w:cs="Arial"/>
          <w:b w:val="0"/>
          <w:bCs/>
          <w:caps w:val="0"/>
          <w:sz w:val="20"/>
        </w:rPr>
        <w:t xml:space="preserve"> Score 2, indicating superficial mucosal erosion (Figure 2</w:t>
      </w:r>
      <w:r>
        <w:rPr>
          <w:rFonts w:ascii="Arial" w:hAnsi="Arial" w:cs="Arial"/>
          <w:b w:val="0"/>
          <w:bCs/>
          <w:caps w:val="0"/>
          <w:sz w:val="20"/>
        </w:rPr>
        <w:t>.</w:t>
      </w:r>
      <w:r w:rsidRPr="006B18BB">
        <w:rPr>
          <w:rFonts w:ascii="Arial" w:hAnsi="Arial" w:cs="Arial"/>
          <w:b w:val="0"/>
          <w:bCs/>
          <w:caps w:val="0"/>
          <w:sz w:val="20"/>
        </w:rPr>
        <w:t>B).</w:t>
      </w:r>
    </w:p>
    <w:p w14:paraId="5B6D14F9" w14:textId="7C8F3061" w:rsidR="0060731F" w:rsidRDefault="001E1475" w:rsidP="0060731F">
      <w:pPr>
        <w:pStyle w:val="ConcHead"/>
        <w:spacing w:after="0"/>
        <w:jc w:val="both"/>
        <w:rPr>
          <w:rFonts w:ascii="Arial" w:hAnsi="Arial" w:cs="Arial"/>
          <w:b w:val="0"/>
          <w:bCs/>
          <w:caps w:val="0"/>
          <w:sz w:val="20"/>
        </w:rPr>
      </w:pPr>
      <w:r>
        <w:rPr>
          <w:rFonts w:ascii="Arial" w:hAnsi="Arial" w:cs="Arial"/>
          <w:noProof/>
        </w:rPr>
        <w:drawing>
          <wp:anchor distT="0" distB="0" distL="114300" distR="114300" simplePos="0" relativeHeight="251674624" behindDoc="0" locked="0" layoutInCell="1" allowOverlap="1" wp14:anchorId="7A892039" wp14:editId="4C1D206C">
            <wp:simplePos x="0" y="0"/>
            <wp:positionH relativeFrom="column">
              <wp:posOffset>3543541</wp:posOffset>
            </wp:positionH>
            <wp:positionV relativeFrom="paragraph">
              <wp:posOffset>90741</wp:posOffset>
            </wp:positionV>
            <wp:extent cx="2214744" cy="1767365"/>
            <wp:effectExtent l="19050" t="19050" r="14605" b="23495"/>
            <wp:wrapNone/>
            <wp:docPr id="282130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13020" name="Picture 28213020"/>
                    <pic:cNvPicPr/>
                  </pic:nvPicPr>
                  <pic:blipFill>
                    <a:blip r:embed="rId16">
                      <a:extLst>
                        <a:ext uri="{28A0092B-C50C-407E-A947-70E740481C1C}">
                          <a14:useLocalDpi xmlns:a14="http://schemas.microsoft.com/office/drawing/2010/main" val="0"/>
                        </a:ext>
                      </a:extLst>
                    </a:blip>
                    <a:stretch>
                      <a:fillRect/>
                    </a:stretch>
                  </pic:blipFill>
                  <pic:spPr>
                    <a:xfrm>
                      <a:off x="0" y="0"/>
                      <a:ext cx="2226973" cy="1777124"/>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02CA83E1" w14:textId="0B52A4F6" w:rsidR="0060731F" w:rsidRDefault="00B144C6" w:rsidP="0060731F">
      <w:pPr>
        <w:pStyle w:val="ConcHead"/>
        <w:spacing w:after="0"/>
        <w:jc w:val="both"/>
        <w:rPr>
          <w:rFonts w:ascii="Arial" w:hAnsi="Arial" w:cs="Arial"/>
          <w:b w:val="0"/>
          <w:bCs/>
          <w:caps w:val="0"/>
          <w:sz w:val="20"/>
        </w:rPr>
      </w:pPr>
      <w:r>
        <w:rPr>
          <w:rFonts w:ascii="Arial" w:hAnsi="Arial" w:cs="Arial"/>
          <w:b w:val="0"/>
          <w:bCs/>
          <w:caps w:val="0"/>
          <w:noProof/>
          <w:sz w:val="20"/>
        </w:rPr>
        <w:drawing>
          <wp:anchor distT="0" distB="0" distL="114300" distR="114300" simplePos="0" relativeHeight="251672576" behindDoc="0" locked="0" layoutInCell="1" allowOverlap="1" wp14:anchorId="5C4CFE92" wp14:editId="6F95D2AE">
            <wp:simplePos x="0" y="0"/>
            <wp:positionH relativeFrom="column">
              <wp:posOffset>609359</wp:posOffset>
            </wp:positionH>
            <wp:positionV relativeFrom="paragraph">
              <wp:posOffset>8351</wp:posOffset>
            </wp:positionV>
            <wp:extent cx="2324823" cy="1704118"/>
            <wp:effectExtent l="19050" t="19050" r="18415" b="10795"/>
            <wp:wrapNone/>
            <wp:docPr id="4568004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800459" name="Picture 456800459"/>
                    <pic:cNvPicPr/>
                  </pic:nvPicPr>
                  <pic:blipFill>
                    <a:blip r:embed="rId17">
                      <a:extLst>
                        <a:ext uri="{28A0092B-C50C-407E-A947-70E740481C1C}">
                          <a14:useLocalDpi xmlns:a14="http://schemas.microsoft.com/office/drawing/2010/main" val="0"/>
                        </a:ext>
                      </a:extLst>
                    </a:blip>
                    <a:stretch>
                      <a:fillRect/>
                    </a:stretch>
                  </pic:blipFill>
                  <pic:spPr>
                    <a:xfrm>
                      <a:off x="0" y="0"/>
                      <a:ext cx="2332280" cy="1709584"/>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2E320609" w14:textId="77777777" w:rsidR="0060731F" w:rsidRDefault="0060731F" w:rsidP="0060731F">
      <w:pPr>
        <w:pStyle w:val="ConcHead"/>
        <w:spacing w:after="0"/>
        <w:jc w:val="both"/>
        <w:rPr>
          <w:rFonts w:ascii="Arial" w:hAnsi="Arial" w:cs="Arial"/>
          <w:b w:val="0"/>
          <w:bCs/>
          <w:caps w:val="0"/>
          <w:sz w:val="20"/>
        </w:rPr>
      </w:pPr>
    </w:p>
    <w:p w14:paraId="501E630F" w14:textId="1D1D1043" w:rsidR="0060731F" w:rsidRDefault="0060731F" w:rsidP="0060731F">
      <w:pPr>
        <w:pStyle w:val="ConcHead"/>
        <w:spacing w:after="0"/>
        <w:jc w:val="both"/>
        <w:rPr>
          <w:rFonts w:ascii="Arial" w:hAnsi="Arial" w:cs="Arial"/>
          <w:b w:val="0"/>
          <w:bCs/>
          <w:caps w:val="0"/>
          <w:sz w:val="20"/>
        </w:rPr>
      </w:pPr>
    </w:p>
    <w:p w14:paraId="38CB147C" w14:textId="4E7CF721" w:rsidR="0060731F" w:rsidRDefault="0060731F" w:rsidP="0060731F">
      <w:pPr>
        <w:pStyle w:val="ConcHead"/>
        <w:spacing w:after="0"/>
        <w:jc w:val="both"/>
        <w:rPr>
          <w:rFonts w:ascii="Arial" w:hAnsi="Arial" w:cs="Arial"/>
          <w:b w:val="0"/>
          <w:bCs/>
          <w:caps w:val="0"/>
          <w:sz w:val="20"/>
        </w:rPr>
      </w:pPr>
    </w:p>
    <w:p w14:paraId="61DDB150" w14:textId="2C8111AE" w:rsidR="0060731F" w:rsidRDefault="0060731F" w:rsidP="0060731F">
      <w:pPr>
        <w:pStyle w:val="ConcHead"/>
        <w:spacing w:after="0"/>
        <w:jc w:val="both"/>
        <w:rPr>
          <w:rFonts w:ascii="Arial" w:hAnsi="Arial" w:cs="Arial"/>
          <w:b w:val="0"/>
          <w:bCs/>
          <w:caps w:val="0"/>
          <w:sz w:val="20"/>
        </w:rPr>
      </w:pPr>
    </w:p>
    <w:p w14:paraId="10E822DB" w14:textId="6B46CBDB" w:rsidR="0060731F" w:rsidRDefault="0060731F" w:rsidP="0060731F">
      <w:pPr>
        <w:pStyle w:val="ConcHead"/>
        <w:spacing w:after="0"/>
        <w:jc w:val="both"/>
        <w:rPr>
          <w:rFonts w:ascii="Arial" w:hAnsi="Arial" w:cs="Arial"/>
          <w:b w:val="0"/>
          <w:bCs/>
          <w:caps w:val="0"/>
          <w:sz w:val="20"/>
        </w:rPr>
      </w:pPr>
    </w:p>
    <w:p w14:paraId="348DE867" w14:textId="5A115B5E" w:rsidR="0060731F" w:rsidRDefault="0060731F" w:rsidP="0060731F">
      <w:pPr>
        <w:pStyle w:val="ConcHead"/>
        <w:spacing w:after="0"/>
        <w:jc w:val="both"/>
        <w:rPr>
          <w:rFonts w:ascii="Arial" w:hAnsi="Arial" w:cs="Arial"/>
          <w:b w:val="0"/>
          <w:bCs/>
          <w:caps w:val="0"/>
          <w:sz w:val="20"/>
        </w:rPr>
      </w:pPr>
    </w:p>
    <w:p w14:paraId="43197DC7" w14:textId="77777777" w:rsidR="0060731F" w:rsidRDefault="0060731F" w:rsidP="0060731F">
      <w:pPr>
        <w:pStyle w:val="ConcHead"/>
        <w:spacing w:after="0"/>
        <w:jc w:val="both"/>
        <w:rPr>
          <w:rFonts w:ascii="Arial" w:hAnsi="Arial" w:cs="Arial"/>
          <w:b w:val="0"/>
          <w:bCs/>
          <w:caps w:val="0"/>
          <w:sz w:val="20"/>
        </w:rPr>
      </w:pPr>
    </w:p>
    <w:p w14:paraId="43FB0446" w14:textId="77777777" w:rsidR="0060731F" w:rsidRDefault="0060731F" w:rsidP="0060731F">
      <w:pPr>
        <w:pStyle w:val="ConcHead"/>
        <w:spacing w:after="0"/>
        <w:jc w:val="both"/>
        <w:rPr>
          <w:rFonts w:ascii="Arial" w:hAnsi="Arial" w:cs="Arial"/>
          <w:b w:val="0"/>
          <w:bCs/>
          <w:caps w:val="0"/>
          <w:sz w:val="20"/>
        </w:rPr>
      </w:pPr>
    </w:p>
    <w:p w14:paraId="0FDFC820" w14:textId="2F4674B8" w:rsidR="0060731F" w:rsidRDefault="0060731F" w:rsidP="0060731F">
      <w:pPr>
        <w:pStyle w:val="ConcHead"/>
        <w:spacing w:after="0"/>
        <w:jc w:val="both"/>
        <w:rPr>
          <w:rFonts w:ascii="Arial" w:hAnsi="Arial" w:cs="Arial"/>
          <w:b w:val="0"/>
          <w:bCs/>
          <w:caps w:val="0"/>
          <w:sz w:val="20"/>
        </w:rPr>
      </w:pPr>
    </w:p>
    <w:p w14:paraId="170D2D2C" w14:textId="0676C26F" w:rsidR="0060731F" w:rsidRDefault="0060731F" w:rsidP="0060731F">
      <w:pPr>
        <w:pStyle w:val="ConcHead"/>
        <w:spacing w:after="0"/>
        <w:jc w:val="both"/>
        <w:rPr>
          <w:rFonts w:ascii="Arial" w:hAnsi="Arial" w:cs="Arial"/>
          <w:b w:val="0"/>
          <w:bCs/>
          <w:caps w:val="0"/>
          <w:sz w:val="20"/>
        </w:rPr>
      </w:pPr>
    </w:p>
    <w:p w14:paraId="40ABA68D" w14:textId="18353722" w:rsidR="001E1475" w:rsidRDefault="001E1475" w:rsidP="001E1475">
      <w:pPr>
        <w:pStyle w:val="ConcHead"/>
        <w:spacing w:after="0"/>
        <w:jc w:val="both"/>
        <w:rPr>
          <w:rFonts w:ascii="Arial" w:hAnsi="Arial" w:cs="Arial"/>
          <w:caps w:val="0"/>
          <w:sz w:val="20"/>
        </w:rPr>
      </w:pPr>
      <w:r w:rsidRPr="001E1475">
        <w:rPr>
          <w:rFonts w:ascii="Arial" w:hAnsi="Arial" w:cs="Arial"/>
          <w:caps w:val="0"/>
          <w:sz w:val="20"/>
        </w:rPr>
        <w:t xml:space="preserve">          </w:t>
      </w:r>
    </w:p>
    <w:p w14:paraId="37B3F36F" w14:textId="42B6AE10" w:rsidR="0060731F" w:rsidRDefault="001E1475" w:rsidP="001E1475">
      <w:pPr>
        <w:pStyle w:val="ConcHead"/>
        <w:spacing w:after="0"/>
        <w:ind w:left="720"/>
        <w:jc w:val="both"/>
        <w:rPr>
          <w:rFonts w:ascii="Arial" w:hAnsi="Arial" w:cs="Arial"/>
          <w:b w:val="0"/>
          <w:bCs/>
          <w:caps w:val="0"/>
          <w:sz w:val="20"/>
        </w:rPr>
      </w:pPr>
      <w:r>
        <w:rPr>
          <w:rFonts w:ascii="Arial" w:hAnsi="Arial" w:cs="Arial"/>
          <w:caps w:val="0"/>
          <w:sz w:val="20"/>
        </w:rPr>
        <w:t xml:space="preserve">     </w:t>
      </w:r>
      <w:r w:rsidRPr="001E1475">
        <w:rPr>
          <w:rFonts w:ascii="Arial" w:hAnsi="Arial" w:cs="Arial"/>
          <w:caps w:val="0"/>
          <w:sz w:val="20"/>
        </w:rPr>
        <w:t>2.A</w:t>
      </w:r>
      <w:r w:rsidR="00242590">
        <w:rPr>
          <w:rFonts w:ascii="Arial" w:hAnsi="Arial" w:cs="Arial"/>
          <w:caps w:val="0"/>
          <w:sz w:val="20"/>
        </w:rPr>
        <w:t>.</w:t>
      </w:r>
      <w:r w:rsidR="00B144C6" w:rsidRPr="001E1475">
        <w:rPr>
          <w:rFonts w:ascii="Arial" w:hAnsi="Arial" w:cs="Arial"/>
          <w:caps w:val="0"/>
          <w:sz w:val="20"/>
        </w:rPr>
        <w:t xml:space="preserve"> </w:t>
      </w:r>
      <w:r w:rsidR="0060731F" w:rsidRPr="001E1475">
        <w:rPr>
          <w:rFonts w:ascii="Arial" w:hAnsi="Arial" w:cs="Arial"/>
          <w:caps w:val="0"/>
          <w:sz w:val="20"/>
        </w:rPr>
        <w:t xml:space="preserve">                                                              </w:t>
      </w:r>
      <w:r w:rsidR="00B144C6" w:rsidRPr="001E1475">
        <w:rPr>
          <w:rFonts w:ascii="Arial" w:hAnsi="Arial" w:cs="Arial"/>
          <w:caps w:val="0"/>
          <w:sz w:val="20"/>
        </w:rPr>
        <w:t xml:space="preserve"> </w:t>
      </w:r>
      <w:r w:rsidR="0060731F" w:rsidRPr="001E1475">
        <w:rPr>
          <w:rFonts w:ascii="Arial" w:hAnsi="Arial" w:cs="Arial"/>
          <w:caps w:val="0"/>
          <w:sz w:val="20"/>
        </w:rPr>
        <w:t xml:space="preserve">    </w:t>
      </w:r>
      <w:r w:rsidRPr="001E1475">
        <w:rPr>
          <w:rFonts w:ascii="Arial" w:hAnsi="Arial" w:cs="Arial"/>
          <w:caps w:val="0"/>
          <w:sz w:val="20"/>
        </w:rPr>
        <w:t xml:space="preserve">        2.B.</w:t>
      </w:r>
    </w:p>
    <w:p w14:paraId="0D8EAFAF" w14:textId="1BF193D3" w:rsidR="0060731F" w:rsidRDefault="0060731F" w:rsidP="0060731F">
      <w:pPr>
        <w:pStyle w:val="ConcHead"/>
        <w:spacing w:after="0"/>
        <w:jc w:val="center"/>
        <w:rPr>
          <w:rFonts w:ascii="Arial" w:hAnsi="Arial" w:cs="Arial"/>
          <w:caps w:val="0"/>
          <w:sz w:val="20"/>
        </w:rPr>
      </w:pPr>
      <w:r w:rsidRPr="00050693">
        <w:rPr>
          <w:rFonts w:ascii="Arial" w:hAnsi="Arial" w:cs="Arial"/>
          <w:caps w:val="0"/>
          <w:sz w:val="20"/>
        </w:rPr>
        <w:t xml:space="preserve">Figure 2. </w:t>
      </w:r>
      <w:r w:rsidR="001E1475" w:rsidRPr="00050693">
        <w:rPr>
          <w:rFonts w:ascii="Arial" w:hAnsi="Arial" w:cs="Arial"/>
          <w:caps w:val="0"/>
          <w:sz w:val="20"/>
        </w:rPr>
        <w:t xml:space="preserve">Microscopic histopathological image of mice gastric in treatment group </w:t>
      </w:r>
      <w:r w:rsidRPr="00050693">
        <w:rPr>
          <w:rFonts w:ascii="Arial" w:hAnsi="Arial" w:cs="Arial"/>
          <w:caps w:val="0"/>
          <w:sz w:val="20"/>
        </w:rPr>
        <w:t>I</w:t>
      </w:r>
    </w:p>
    <w:p w14:paraId="4FD43F47" w14:textId="77777777" w:rsidR="0060731F" w:rsidRPr="00005780" w:rsidRDefault="0060731F" w:rsidP="00005780">
      <w:pPr>
        <w:pStyle w:val="ConcHead"/>
        <w:spacing w:after="0"/>
        <w:jc w:val="center"/>
        <w:rPr>
          <w:rFonts w:ascii="Arial" w:hAnsi="Arial" w:cs="Arial"/>
          <w:caps w:val="0"/>
          <w:sz w:val="18"/>
          <w:szCs w:val="18"/>
        </w:rPr>
      </w:pPr>
      <w:r w:rsidRPr="00005780">
        <w:rPr>
          <w:rFonts w:ascii="Arial" w:hAnsi="Arial" w:cs="Arial"/>
          <w:b w:val="0"/>
          <w:bCs/>
          <w:caps w:val="0"/>
          <w:sz w:val="18"/>
          <w:szCs w:val="18"/>
        </w:rPr>
        <w:t xml:space="preserve">(A) </w:t>
      </w:r>
      <w:proofErr w:type="spellStart"/>
      <w:r w:rsidRPr="00005780">
        <w:rPr>
          <w:rFonts w:ascii="Arial" w:hAnsi="Arial" w:cs="Arial"/>
          <w:b w:val="0"/>
          <w:bCs/>
          <w:caps w:val="0"/>
          <w:sz w:val="18"/>
          <w:szCs w:val="18"/>
        </w:rPr>
        <w:t>Wattimena</w:t>
      </w:r>
      <w:proofErr w:type="spellEnd"/>
      <w:r w:rsidRPr="00005780">
        <w:rPr>
          <w:rFonts w:ascii="Arial" w:hAnsi="Arial" w:cs="Arial"/>
          <w:b w:val="0"/>
          <w:bCs/>
          <w:caps w:val="0"/>
          <w:sz w:val="18"/>
          <w:szCs w:val="18"/>
        </w:rPr>
        <w:t xml:space="preserve"> Score 1. Normal mucosa, submucosa, tunica muscularis externa, and serosa layers are visible without erosion or signs of inflammation (pink arrow); (B) </w:t>
      </w:r>
      <w:proofErr w:type="spellStart"/>
      <w:r w:rsidRPr="00005780">
        <w:rPr>
          <w:rFonts w:ascii="Arial" w:hAnsi="Arial" w:cs="Arial"/>
          <w:b w:val="0"/>
          <w:bCs/>
          <w:caps w:val="0"/>
          <w:sz w:val="18"/>
          <w:szCs w:val="18"/>
        </w:rPr>
        <w:t>Wattimena</w:t>
      </w:r>
      <w:proofErr w:type="spellEnd"/>
      <w:r w:rsidRPr="00005780">
        <w:rPr>
          <w:rFonts w:ascii="Arial" w:hAnsi="Arial" w:cs="Arial"/>
          <w:b w:val="0"/>
          <w:bCs/>
          <w:caps w:val="0"/>
          <w:sz w:val="18"/>
          <w:szCs w:val="18"/>
        </w:rPr>
        <w:t xml:space="preserve"> Score 2. Erosion is visible on the surface of the gastric epithelium (black arrow).</w:t>
      </w:r>
    </w:p>
    <w:p w14:paraId="1C8C66B4" w14:textId="6E700222" w:rsidR="0060731F" w:rsidRDefault="0060731F" w:rsidP="0060731F">
      <w:pPr>
        <w:pStyle w:val="ConcHead"/>
        <w:spacing w:after="0"/>
        <w:jc w:val="both"/>
        <w:rPr>
          <w:rFonts w:ascii="Arial" w:hAnsi="Arial" w:cs="Arial"/>
          <w:b w:val="0"/>
          <w:bCs/>
          <w:caps w:val="0"/>
          <w:sz w:val="20"/>
        </w:rPr>
      </w:pPr>
    </w:p>
    <w:p w14:paraId="514CCE0C" w14:textId="2BD6D6FC" w:rsidR="0060731F" w:rsidRDefault="006B18BB" w:rsidP="0060731F">
      <w:pPr>
        <w:pStyle w:val="ConcHead"/>
        <w:spacing w:after="0"/>
        <w:jc w:val="both"/>
        <w:rPr>
          <w:rFonts w:ascii="Arial" w:hAnsi="Arial" w:cs="Arial"/>
          <w:b w:val="0"/>
          <w:bCs/>
          <w:caps w:val="0"/>
          <w:sz w:val="20"/>
        </w:rPr>
      </w:pPr>
      <w:r w:rsidRPr="006B18BB">
        <w:rPr>
          <w:rFonts w:ascii="Arial" w:hAnsi="Arial" w:cs="Arial"/>
          <w:b w:val="0"/>
          <w:bCs/>
          <w:caps w:val="0"/>
          <w:sz w:val="20"/>
        </w:rPr>
        <w:t xml:space="preserve">In Treatment Group II, which received 0.1 grams of roasted Coffea </w:t>
      </w:r>
      <w:proofErr w:type="spellStart"/>
      <w:r w:rsidRPr="006B18BB">
        <w:rPr>
          <w:rFonts w:ascii="Arial" w:hAnsi="Arial" w:cs="Arial"/>
          <w:b w:val="0"/>
          <w:bCs/>
          <w:caps w:val="0"/>
          <w:sz w:val="20"/>
        </w:rPr>
        <w:t>canephora</w:t>
      </w:r>
      <w:proofErr w:type="spellEnd"/>
      <w:r w:rsidRPr="006B18BB">
        <w:rPr>
          <w:rFonts w:ascii="Arial" w:hAnsi="Arial" w:cs="Arial"/>
          <w:b w:val="0"/>
          <w:bCs/>
          <w:caps w:val="0"/>
          <w:sz w:val="20"/>
        </w:rPr>
        <w:t xml:space="preserve">, seven out of ten mice showed </w:t>
      </w:r>
      <w:proofErr w:type="spellStart"/>
      <w:r w:rsidRPr="006B18BB">
        <w:rPr>
          <w:rFonts w:ascii="Arial" w:hAnsi="Arial" w:cs="Arial"/>
          <w:b w:val="0"/>
          <w:bCs/>
          <w:caps w:val="0"/>
          <w:sz w:val="20"/>
        </w:rPr>
        <w:t>Wattimena</w:t>
      </w:r>
      <w:proofErr w:type="spellEnd"/>
      <w:r w:rsidRPr="006B18BB">
        <w:rPr>
          <w:rFonts w:ascii="Arial" w:hAnsi="Arial" w:cs="Arial"/>
          <w:b w:val="0"/>
          <w:bCs/>
          <w:caps w:val="0"/>
          <w:sz w:val="20"/>
        </w:rPr>
        <w:t xml:space="preserve"> Score 1, indicating preserved gastric histology without evidence of inflammation (Figure 3</w:t>
      </w:r>
      <w:r>
        <w:rPr>
          <w:rFonts w:ascii="Arial" w:hAnsi="Arial" w:cs="Arial"/>
          <w:b w:val="0"/>
          <w:bCs/>
          <w:caps w:val="0"/>
          <w:sz w:val="20"/>
        </w:rPr>
        <w:t>.</w:t>
      </w:r>
      <w:r w:rsidRPr="006B18BB">
        <w:rPr>
          <w:rFonts w:ascii="Arial" w:hAnsi="Arial" w:cs="Arial"/>
          <w:b w:val="0"/>
          <w:bCs/>
          <w:caps w:val="0"/>
          <w:sz w:val="20"/>
        </w:rPr>
        <w:t xml:space="preserve">A). The remaining three mice presented with </w:t>
      </w:r>
      <w:proofErr w:type="spellStart"/>
      <w:r w:rsidRPr="006B18BB">
        <w:rPr>
          <w:rFonts w:ascii="Arial" w:hAnsi="Arial" w:cs="Arial"/>
          <w:b w:val="0"/>
          <w:bCs/>
          <w:caps w:val="0"/>
          <w:sz w:val="20"/>
        </w:rPr>
        <w:t>Wattimena</w:t>
      </w:r>
      <w:proofErr w:type="spellEnd"/>
      <w:r w:rsidRPr="006B18BB">
        <w:rPr>
          <w:rFonts w:ascii="Arial" w:hAnsi="Arial" w:cs="Arial"/>
          <w:b w:val="0"/>
          <w:bCs/>
          <w:caps w:val="0"/>
          <w:sz w:val="20"/>
        </w:rPr>
        <w:t xml:space="preserve"> Score 2, showing superficial epithelial erosion of the gastric mucosa (Figure 3</w:t>
      </w:r>
      <w:r>
        <w:rPr>
          <w:rFonts w:ascii="Arial" w:hAnsi="Arial" w:cs="Arial"/>
          <w:b w:val="0"/>
          <w:bCs/>
          <w:caps w:val="0"/>
          <w:sz w:val="20"/>
        </w:rPr>
        <w:t>.</w:t>
      </w:r>
      <w:r w:rsidRPr="006B18BB">
        <w:rPr>
          <w:rFonts w:ascii="Arial" w:hAnsi="Arial" w:cs="Arial"/>
          <w:b w:val="0"/>
          <w:bCs/>
          <w:caps w:val="0"/>
          <w:sz w:val="20"/>
        </w:rPr>
        <w:t>B</w:t>
      </w:r>
      <w:r>
        <w:rPr>
          <w:rFonts w:ascii="Arial" w:hAnsi="Arial" w:cs="Arial"/>
          <w:b w:val="0"/>
          <w:bCs/>
          <w:caps w:val="0"/>
          <w:sz w:val="20"/>
        </w:rPr>
        <w:t>.</w:t>
      </w:r>
      <w:r w:rsidRPr="006B18BB">
        <w:rPr>
          <w:rFonts w:ascii="Arial" w:hAnsi="Arial" w:cs="Arial"/>
          <w:b w:val="0"/>
          <w:bCs/>
          <w:caps w:val="0"/>
          <w:sz w:val="20"/>
        </w:rPr>
        <w:t>).</w:t>
      </w:r>
    </w:p>
    <w:p w14:paraId="0A898737" w14:textId="33A5D62D" w:rsidR="0060731F" w:rsidRPr="00706314" w:rsidRDefault="0060731F" w:rsidP="0060731F">
      <w:pPr>
        <w:pStyle w:val="ConcHead"/>
        <w:spacing w:after="0"/>
        <w:jc w:val="both"/>
        <w:rPr>
          <w:rFonts w:ascii="Arial" w:hAnsi="Arial" w:cs="Arial"/>
          <w:b w:val="0"/>
          <w:bCs/>
          <w:sz w:val="20"/>
        </w:rPr>
      </w:pPr>
    </w:p>
    <w:p w14:paraId="59150F30" w14:textId="5DE443B2" w:rsidR="0060731F" w:rsidRPr="00706314" w:rsidRDefault="006B18BB" w:rsidP="0060731F">
      <w:pPr>
        <w:pStyle w:val="ConcHead"/>
        <w:spacing w:after="0"/>
        <w:jc w:val="both"/>
        <w:rPr>
          <w:rFonts w:ascii="Arial" w:hAnsi="Arial" w:cs="Arial"/>
          <w:b w:val="0"/>
          <w:bCs/>
        </w:rPr>
      </w:pPr>
      <w:r>
        <w:rPr>
          <w:rFonts w:ascii="Arial" w:hAnsi="Arial" w:cs="Arial"/>
          <w:noProof/>
        </w:rPr>
        <w:drawing>
          <wp:anchor distT="0" distB="0" distL="114300" distR="114300" simplePos="0" relativeHeight="251677696" behindDoc="0" locked="0" layoutInCell="1" allowOverlap="1" wp14:anchorId="579D5698" wp14:editId="0D3E1B81">
            <wp:simplePos x="0" y="0"/>
            <wp:positionH relativeFrom="column">
              <wp:posOffset>3543542</wp:posOffset>
            </wp:positionH>
            <wp:positionV relativeFrom="paragraph">
              <wp:posOffset>38439</wp:posOffset>
            </wp:positionV>
            <wp:extent cx="2481082" cy="1612704"/>
            <wp:effectExtent l="19050" t="19050" r="14605" b="26035"/>
            <wp:wrapNone/>
            <wp:docPr id="56003561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035616" name="Picture 560035616"/>
                    <pic:cNvPicPr/>
                  </pic:nvPicPr>
                  <pic:blipFill>
                    <a:blip r:embed="rId18">
                      <a:extLst>
                        <a:ext uri="{28A0092B-C50C-407E-A947-70E740481C1C}">
                          <a14:useLocalDpi xmlns:a14="http://schemas.microsoft.com/office/drawing/2010/main" val="0"/>
                        </a:ext>
                      </a:extLst>
                    </a:blip>
                    <a:stretch>
                      <a:fillRect/>
                    </a:stretch>
                  </pic:blipFill>
                  <pic:spPr>
                    <a:xfrm>
                      <a:off x="0" y="0"/>
                      <a:ext cx="2500623" cy="1625405"/>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r>
        <w:rPr>
          <w:rFonts w:ascii="Arial" w:hAnsi="Arial" w:cs="Arial"/>
          <w:b w:val="0"/>
          <w:bCs/>
          <w:noProof/>
        </w:rPr>
        <w:drawing>
          <wp:anchor distT="0" distB="0" distL="114300" distR="114300" simplePos="0" relativeHeight="251676672" behindDoc="0" locked="0" layoutInCell="1" allowOverlap="1" wp14:anchorId="12941AC2" wp14:editId="47D5DB8F">
            <wp:simplePos x="0" y="0"/>
            <wp:positionH relativeFrom="column">
              <wp:posOffset>580422</wp:posOffset>
            </wp:positionH>
            <wp:positionV relativeFrom="paragraph">
              <wp:posOffset>38438</wp:posOffset>
            </wp:positionV>
            <wp:extent cx="2457932" cy="1676509"/>
            <wp:effectExtent l="19050" t="19050" r="19050" b="19050"/>
            <wp:wrapNone/>
            <wp:docPr id="2442559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255998" name="Picture 244255998"/>
                    <pic:cNvPicPr/>
                  </pic:nvPicPr>
                  <pic:blipFill>
                    <a:blip r:embed="rId19">
                      <a:extLst>
                        <a:ext uri="{28A0092B-C50C-407E-A947-70E740481C1C}">
                          <a14:useLocalDpi xmlns:a14="http://schemas.microsoft.com/office/drawing/2010/main" val="0"/>
                        </a:ext>
                      </a:extLst>
                    </a:blip>
                    <a:stretch>
                      <a:fillRect/>
                    </a:stretch>
                  </pic:blipFill>
                  <pic:spPr>
                    <a:xfrm>
                      <a:off x="0" y="0"/>
                      <a:ext cx="2462087" cy="1679343"/>
                    </a:xfrm>
                    <a:prstGeom prst="rect">
                      <a:avLst/>
                    </a:prstGeom>
                    <a:ln w="3175">
                      <a:solidFill>
                        <a:schemeClr val="tx1"/>
                      </a:solidFill>
                    </a:ln>
                  </pic:spPr>
                </pic:pic>
              </a:graphicData>
            </a:graphic>
            <wp14:sizeRelH relativeFrom="margin">
              <wp14:pctWidth>0</wp14:pctWidth>
            </wp14:sizeRelH>
            <wp14:sizeRelV relativeFrom="margin">
              <wp14:pctHeight>0</wp14:pctHeight>
            </wp14:sizeRelV>
          </wp:anchor>
        </w:drawing>
      </w:r>
    </w:p>
    <w:p w14:paraId="17F485D9" w14:textId="77777777" w:rsidR="0060731F" w:rsidRDefault="0060731F" w:rsidP="0060731F">
      <w:pPr>
        <w:pStyle w:val="ConcHead"/>
        <w:spacing w:after="0"/>
        <w:jc w:val="both"/>
        <w:rPr>
          <w:rFonts w:ascii="Arial" w:hAnsi="Arial" w:cs="Arial"/>
        </w:rPr>
      </w:pPr>
    </w:p>
    <w:p w14:paraId="1ABF8E68" w14:textId="481EF621" w:rsidR="0060731F" w:rsidRDefault="0060731F" w:rsidP="0060731F">
      <w:pPr>
        <w:pStyle w:val="ConcHead"/>
        <w:spacing w:after="0"/>
        <w:jc w:val="both"/>
        <w:rPr>
          <w:rFonts w:ascii="Arial" w:hAnsi="Arial" w:cs="Arial"/>
        </w:rPr>
      </w:pPr>
    </w:p>
    <w:p w14:paraId="41C6E494" w14:textId="77777777" w:rsidR="0060731F" w:rsidRDefault="0060731F" w:rsidP="0060731F">
      <w:pPr>
        <w:pStyle w:val="ConcHead"/>
        <w:spacing w:after="0"/>
        <w:jc w:val="both"/>
        <w:rPr>
          <w:rFonts w:ascii="Arial" w:hAnsi="Arial" w:cs="Arial"/>
        </w:rPr>
      </w:pPr>
    </w:p>
    <w:p w14:paraId="063BCF78" w14:textId="77777777" w:rsidR="0060731F" w:rsidRDefault="0060731F" w:rsidP="0060731F">
      <w:pPr>
        <w:pStyle w:val="ConcHead"/>
        <w:spacing w:after="0"/>
        <w:jc w:val="both"/>
        <w:rPr>
          <w:rFonts w:ascii="Arial" w:hAnsi="Arial" w:cs="Arial"/>
        </w:rPr>
      </w:pPr>
    </w:p>
    <w:p w14:paraId="3F92EFEE" w14:textId="77777777" w:rsidR="0060731F" w:rsidRDefault="0060731F" w:rsidP="0060731F">
      <w:pPr>
        <w:pStyle w:val="ConcHead"/>
        <w:spacing w:after="0"/>
        <w:jc w:val="both"/>
        <w:rPr>
          <w:rFonts w:ascii="Arial" w:hAnsi="Arial" w:cs="Arial"/>
        </w:rPr>
      </w:pPr>
    </w:p>
    <w:p w14:paraId="030B664A" w14:textId="77777777" w:rsidR="0060731F" w:rsidRDefault="0060731F" w:rsidP="0060731F">
      <w:pPr>
        <w:pStyle w:val="ConcHead"/>
        <w:spacing w:after="0"/>
        <w:jc w:val="both"/>
        <w:rPr>
          <w:rFonts w:ascii="Arial" w:hAnsi="Arial" w:cs="Arial"/>
        </w:rPr>
      </w:pPr>
    </w:p>
    <w:p w14:paraId="675FDCC7" w14:textId="77777777" w:rsidR="0060731F" w:rsidRDefault="0060731F" w:rsidP="0060731F">
      <w:pPr>
        <w:pStyle w:val="ConcHead"/>
        <w:spacing w:after="0"/>
        <w:jc w:val="both"/>
        <w:rPr>
          <w:rFonts w:ascii="Arial" w:hAnsi="Arial" w:cs="Arial"/>
        </w:rPr>
      </w:pPr>
    </w:p>
    <w:p w14:paraId="63A5AB77" w14:textId="77777777" w:rsidR="0060731F" w:rsidRDefault="0060731F" w:rsidP="0060731F">
      <w:pPr>
        <w:pStyle w:val="ConcHead"/>
        <w:spacing w:after="0"/>
        <w:jc w:val="both"/>
        <w:rPr>
          <w:rFonts w:ascii="Arial" w:hAnsi="Arial" w:cs="Arial"/>
        </w:rPr>
      </w:pPr>
    </w:p>
    <w:p w14:paraId="65AFD7A9" w14:textId="77777777" w:rsidR="0060731F" w:rsidRDefault="0060731F" w:rsidP="0060731F">
      <w:pPr>
        <w:pStyle w:val="ConcHead"/>
        <w:spacing w:after="0"/>
        <w:jc w:val="both"/>
        <w:rPr>
          <w:rFonts w:ascii="Arial" w:hAnsi="Arial" w:cs="Arial"/>
        </w:rPr>
      </w:pPr>
    </w:p>
    <w:p w14:paraId="2B2D4A3F" w14:textId="77777777" w:rsidR="00F324A6" w:rsidRDefault="00F324A6" w:rsidP="0060731F">
      <w:pPr>
        <w:pStyle w:val="ConcHead"/>
        <w:spacing w:after="0"/>
        <w:jc w:val="both"/>
        <w:rPr>
          <w:rFonts w:ascii="Arial" w:hAnsi="Arial" w:cs="Arial"/>
        </w:rPr>
      </w:pPr>
    </w:p>
    <w:p w14:paraId="06BA4D13" w14:textId="77777777" w:rsidR="00F324A6" w:rsidRDefault="00F324A6" w:rsidP="0060731F">
      <w:pPr>
        <w:pStyle w:val="ConcHead"/>
        <w:spacing w:after="0"/>
        <w:jc w:val="both"/>
        <w:rPr>
          <w:rFonts w:ascii="Arial" w:hAnsi="Arial" w:cs="Arial"/>
        </w:rPr>
      </w:pPr>
    </w:p>
    <w:p w14:paraId="25F149A9" w14:textId="2129EA71" w:rsidR="0060731F" w:rsidRPr="0076341B" w:rsidRDefault="0060731F" w:rsidP="00242590">
      <w:pPr>
        <w:pStyle w:val="ConcHead"/>
        <w:spacing w:after="0"/>
        <w:jc w:val="both"/>
        <w:rPr>
          <w:rFonts w:ascii="Arial" w:hAnsi="Arial" w:cs="Arial"/>
          <w:sz w:val="20"/>
          <w:szCs w:val="18"/>
        </w:rPr>
      </w:pPr>
      <w:r>
        <w:rPr>
          <w:rFonts w:ascii="Arial" w:hAnsi="Arial" w:cs="Arial"/>
          <w:sz w:val="20"/>
          <w:szCs w:val="18"/>
        </w:rPr>
        <w:t xml:space="preserve">                </w:t>
      </w:r>
      <w:r w:rsidR="00242590">
        <w:rPr>
          <w:rFonts w:ascii="Arial" w:hAnsi="Arial" w:cs="Arial"/>
          <w:sz w:val="20"/>
          <w:szCs w:val="18"/>
        </w:rPr>
        <w:t>3.A.</w:t>
      </w:r>
      <w:r w:rsidR="00242590">
        <w:rPr>
          <w:rFonts w:ascii="Arial" w:hAnsi="Arial" w:cs="Arial"/>
          <w:sz w:val="20"/>
          <w:szCs w:val="18"/>
        </w:rPr>
        <w:tab/>
      </w:r>
      <w:r w:rsidR="00242590">
        <w:rPr>
          <w:rFonts w:ascii="Arial" w:hAnsi="Arial" w:cs="Arial"/>
          <w:sz w:val="20"/>
          <w:szCs w:val="18"/>
        </w:rPr>
        <w:tab/>
      </w:r>
      <w:r w:rsidR="00242590">
        <w:rPr>
          <w:rFonts w:ascii="Arial" w:hAnsi="Arial" w:cs="Arial"/>
          <w:sz w:val="20"/>
          <w:szCs w:val="18"/>
        </w:rPr>
        <w:tab/>
      </w:r>
      <w:r w:rsidR="00242590">
        <w:rPr>
          <w:rFonts w:ascii="Arial" w:hAnsi="Arial" w:cs="Arial"/>
          <w:sz w:val="20"/>
          <w:szCs w:val="18"/>
        </w:rPr>
        <w:tab/>
      </w:r>
      <w:r w:rsidR="00242590">
        <w:rPr>
          <w:rFonts w:ascii="Arial" w:hAnsi="Arial" w:cs="Arial"/>
          <w:sz w:val="20"/>
          <w:szCs w:val="18"/>
        </w:rPr>
        <w:tab/>
      </w:r>
      <w:r w:rsidR="00242590">
        <w:rPr>
          <w:rFonts w:ascii="Arial" w:hAnsi="Arial" w:cs="Arial"/>
          <w:sz w:val="20"/>
          <w:szCs w:val="18"/>
        </w:rPr>
        <w:tab/>
        <w:t xml:space="preserve">         3.B.</w:t>
      </w:r>
      <w:r w:rsidR="00242590">
        <w:rPr>
          <w:rFonts w:ascii="Arial" w:hAnsi="Arial" w:cs="Arial"/>
          <w:sz w:val="20"/>
          <w:szCs w:val="18"/>
        </w:rPr>
        <w:tab/>
      </w:r>
    </w:p>
    <w:p w14:paraId="34A39503" w14:textId="35EE3A90" w:rsidR="0060731F" w:rsidRPr="0076341B" w:rsidRDefault="0060731F" w:rsidP="0060731F">
      <w:pPr>
        <w:pStyle w:val="ConcHead"/>
        <w:spacing w:after="0"/>
        <w:jc w:val="center"/>
        <w:rPr>
          <w:rFonts w:ascii="Arial" w:hAnsi="Arial" w:cs="Arial"/>
          <w:sz w:val="20"/>
          <w:szCs w:val="18"/>
        </w:rPr>
      </w:pPr>
      <w:r>
        <w:rPr>
          <w:rFonts w:ascii="Arial" w:hAnsi="Arial" w:cs="Arial"/>
          <w:sz w:val="20"/>
          <w:szCs w:val="18"/>
        </w:rPr>
        <w:t>F</w:t>
      </w:r>
      <w:r>
        <w:rPr>
          <w:rFonts w:ascii="Arial" w:hAnsi="Arial" w:cs="Arial"/>
          <w:caps w:val="0"/>
          <w:sz w:val="20"/>
          <w:szCs w:val="18"/>
        </w:rPr>
        <w:t>igure</w:t>
      </w:r>
      <w:r>
        <w:rPr>
          <w:rFonts w:ascii="Arial" w:hAnsi="Arial" w:cs="Arial"/>
          <w:sz w:val="20"/>
          <w:szCs w:val="18"/>
        </w:rPr>
        <w:t xml:space="preserve"> 3. </w:t>
      </w:r>
      <w:r w:rsidR="006B18BB" w:rsidRPr="006B18BB">
        <w:rPr>
          <w:rFonts w:ascii="Arial" w:hAnsi="Arial" w:cs="Arial"/>
          <w:caps w:val="0"/>
          <w:sz w:val="20"/>
          <w:szCs w:val="18"/>
        </w:rPr>
        <w:t xml:space="preserve">Microscopic histopathological image of mice gastric in treatment group </w:t>
      </w:r>
      <w:r>
        <w:rPr>
          <w:rFonts w:ascii="Arial" w:hAnsi="Arial" w:cs="Arial"/>
          <w:caps w:val="0"/>
          <w:sz w:val="20"/>
          <w:szCs w:val="18"/>
        </w:rPr>
        <w:t>II</w:t>
      </w:r>
    </w:p>
    <w:p w14:paraId="02986BE9" w14:textId="3A7BFC1D" w:rsidR="0060731F" w:rsidRPr="000A422D" w:rsidRDefault="0060731F" w:rsidP="000A422D">
      <w:pPr>
        <w:pStyle w:val="ConcHead"/>
        <w:spacing w:after="0"/>
        <w:jc w:val="center"/>
        <w:rPr>
          <w:rFonts w:ascii="Arial" w:hAnsi="Arial" w:cs="Arial"/>
          <w:b w:val="0"/>
          <w:bCs/>
          <w:caps w:val="0"/>
          <w:sz w:val="18"/>
          <w:szCs w:val="18"/>
        </w:rPr>
      </w:pPr>
      <w:r w:rsidRPr="000A422D">
        <w:rPr>
          <w:rFonts w:ascii="Arial" w:hAnsi="Arial" w:cs="Arial"/>
          <w:b w:val="0"/>
          <w:bCs/>
          <w:caps w:val="0"/>
          <w:sz w:val="18"/>
          <w:szCs w:val="18"/>
        </w:rPr>
        <w:t xml:space="preserve">(A) </w:t>
      </w:r>
      <w:proofErr w:type="spellStart"/>
      <w:r w:rsidRPr="000A422D">
        <w:rPr>
          <w:rFonts w:ascii="Arial" w:hAnsi="Arial" w:cs="Arial"/>
          <w:b w:val="0"/>
          <w:bCs/>
          <w:caps w:val="0"/>
          <w:sz w:val="18"/>
          <w:szCs w:val="18"/>
        </w:rPr>
        <w:t>Wattimena</w:t>
      </w:r>
      <w:proofErr w:type="spellEnd"/>
      <w:r w:rsidRPr="000A422D">
        <w:rPr>
          <w:rFonts w:ascii="Arial" w:hAnsi="Arial" w:cs="Arial"/>
          <w:b w:val="0"/>
          <w:bCs/>
          <w:caps w:val="0"/>
          <w:sz w:val="18"/>
          <w:szCs w:val="18"/>
        </w:rPr>
        <w:t xml:space="preserve"> score 1. Normal mucosa, submucosa, tunica muscularis externa, and serosa layers are visible without erosion or signs of inflammation (green arrow); (</w:t>
      </w:r>
      <w:r w:rsidR="00F324A6" w:rsidRPr="000A422D">
        <w:rPr>
          <w:rFonts w:ascii="Arial" w:hAnsi="Arial" w:cs="Arial"/>
          <w:b w:val="0"/>
          <w:bCs/>
          <w:caps w:val="0"/>
          <w:sz w:val="18"/>
          <w:szCs w:val="18"/>
        </w:rPr>
        <w:t>B</w:t>
      </w:r>
      <w:r w:rsidRPr="000A422D">
        <w:rPr>
          <w:rFonts w:ascii="Arial" w:hAnsi="Arial" w:cs="Arial"/>
          <w:b w:val="0"/>
          <w:bCs/>
          <w:caps w:val="0"/>
          <w:sz w:val="18"/>
          <w:szCs w:val="18"/>
        </w:rPr>
        <w:t xml:space="preserve">) </w:t>
      </w:r>
      <w:proofErr w:type="spellStart"/>
      <w:r w:rsidRPr="000A422D">
        <w:rPr>
          <w:rFonts w:ascii="Arial" w:hAnsi="Arial" w:cs="Arial"/>
          <w:b w:val="0"/>
          <w:bCs/>
          <w:caps w:val="0"/>
          <w:sz w:val="18"/>
          <w:szCs w:val="18"/>
        </w:rPr>
        <w:t>Wattimena</w:t>
      </w:r>
      <w:proofErr w:type="spellEnd"/>
      <w:r w:rsidRPr="000A422D">
        <w:rPr>
          <w:rFonts w:ascii="Arial" w:hAnsi="Arial" w:cs="Arial"/>
          <w:b w:val="0"/>
          <w:bCs/>
          <w:caps w:val="0"/>
          <w:sz w:val="18"/>
          <w:szCs w:val="18"/>
        </w:rPr>
        <w:t xml:space="preserve"> score 2. Erosion is visible on the surface of the gastric epithelium (black arrow).</w:t>
      </w:r>
    </w:p>
    <w:p w14:paraId="0257304E" w14:textId="77777777" w:rsidR="0060731F" w:rsidRDefault="0060731F" w:rsidP="00E77ADF">
      <w:pPr>
        <w:pStyle w:val="Body"/>
        <w:spacing w:after="0"/>
        <w:rPr>
          <w:rFonts w:ascii="Arial" w:hAnsi="Arial" w:cs="Arial"/>
        </w:rPr>
      </w:pPr>
    </w:p>
    <w:p w14:paraId="2DCD7D15" w14:textId="44BCE25B" w:rsidR="00E77ADF" w:rsidRDefault="00242590" w:rsidP="00441B6F">
      <w:pPr>
        <w:pStyle w:val="Body"/>
        <w:spacing w:after="0"/>
        <w:rPr>
          <w:rFonts w:ascii="Arial" w:hAnsi="Arial" w:cs="Arial"/>
        </w:rPr>
      </w:pPr>
      <w:r>
        <w:rPr>
          <w:rFonts w:ascii="Arial" w:hAnsi="Arial" w:cs="Arial"/>
        </w:rPr>
        <w:t>The result from 3 groups of mice are shown in the table below.</w:t>
      </w:r>
    </w:p>
    <w:p w14:paraId="0EFA8780" w14:textId="77777777" w:rsidR="00242590" w:rsidRDefault="00242590" w:rsidP="00441B6F">
      <w:pPr>
        <w:pStyle w:val="Body"/>
        <w:spacing w:after="0"/>
        <w:rPr>
          <w:rFonts w:ascii="Arial" w:hAnsi="Arial" w:cs="Arial"/>
        </w:rPr>
      </w:pPr>
    </w:p>
    <w:p w14:paraId="5B9188A6" w14:textId="32E62113" w:rsidR="00E77ADF" w:rsidRPr="00E77ADF" w:rsidRDefault="00E77ADF" w:rsidP="00E77ADF">
      <w:pPr>
        <w:pStyle w:val="Body"/>
        <w:spacing w:after="0"/>
        <w:jc w:val="center"/>
        <w:rPr>
          <w:rFonts w:ascii="Arial" w:hAnsi="Arial" w:cs="Arial"/>
          <w:b/>
          <w:bCs/>
        </w:rPr>
      </w:pPr>
      <w:r w:rsidRPr="00E77ADF">
        <w:rPr>
          <w:rFonts w:ascii="Arial" w:hAnsi="Arial" w:cs="Arial"/>
          <w:b/>
          <w:bCs/>
        </w:rPr>
        <w:t>Table 1. Results of Microscopic Observations of Histopathological Images of Mice Gastric</w:t>
      </w:r>
    </w:p>
    <w:tbl>
      <w:tblPr>
        <w:tblStyle w:val="PlainTable2"/>
        <w:tblW w:w="0" w:type="auto"/>
        <w:jc w:val="center"/>
        <w:tblLook w:val="04A0" w:firstRow="1" w:lastRow="0" w:firstColumn="1" w:lastColumn="0" w:noHBand="0" w:noVBand="1"/>
      </w:tblPr>
      <w:tblGrid>
        <w:gridCol w:w="1363"/>
        <w:gridCol w:w="1381"/>
        <w:gridCol w:w="2552"/>
        <w:gridCol w:w="2446"/>
      </w:tblGrid>
      <w:tr w:rsidR="00E77ADF" w:rsidRPr="00E77ADF" w14:paraId="748CAFFC" w14:textId="77777777" w:rsidTr="00E77ADF">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vMerge w:val="restart"/>
          </w:tcPr>
          <w:p w14:paraId="374AE145" w14:textId="3CE5EDA0" w:rsidR="00E77ADF" w:rsidRPr="00E77ADF" w:rsidRDefault="00E77ADF" w:rsidP="002B0ECA">
            <w:pPr>
              <w:rPr>
                <w:rFonts w:ascii="Arial" w:eastAsia="Calibri" w:hAnsi="Arial" w:cs="Arial"/>
                <w:lang w:val="en-ID"/>
              </w:rPr>
            </w:pPr>
            <w:proofErr w:type="spellStart"/>
            <w:r w:rsidRPr="00E77ADF">
              <w:rPr>
                <w:rFonts w:ascii="Arial" w:eastAsia="Calibri" w:hAnsi="Arial" w:cs="Arial"/>
                <w:lang w:val="en-ID"/>
              </w:rPr>
              <w:t>Wattimena</w:t>
            </w:r>
            <w:proofErr w:type="spellEnd"/>
            <w:r w:rsidRPr="00E77ADF">
              <w:rPr>
                <w:rFonts w:ascii="Arial" w:eastAsia="Calibri" w:hAnsi="Arial" w:cs="Arial"/>
                <w:lang w:val="en-ID"/>
              </w:rPr>
              <w:t xml:space="preserve"> Score</w:t>
            </w:r>
          </w:p>
        </w:tc>
        <w:tc>
          <w:tcPr>
            <w:tcW w:w="6379" w:type="dxa"/>
            <w:gridSpan w:val="3"/>
          </w:tcPr>
          <w:p w14:paraId="4EB0ED4E" w14:textId="7C09C25C" w:rsidR="00E77ADF" w:rsidRPr="00E77ADF" w:rsidRDefault="00E77ADF" w:rsidP="002B0ECA">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Number of Mice</w:t>
            </w:r>
          </w:p>
        </w:tc>
      </w:tr>
      <w:tr w:rsidR="00E77ADF" w:rsidRPr="00E77ADF" w14:paraId="409512DF" w14:textId="77777777" w:rsidTr="00E77AD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363" w:type="dxa"/>
            <w:vMerge/>
          </w:tcPr>
          <w:p w14:paraId="544850E7" w14:textId="77777777" w:rsidR="00E77ADF" w:rsidRPr="00E77ADF" w:rsidRDefault="00E77ADF" w:rsidP="002B0ECA">
            <w:pPr>
              <w:jc w:val="center"/>
              <w:rPr>
                <w:rFonts w:ascii="Arial" w:eastAsia="Calibri" w:hAnsi="Arial" w:cs="Arial"/>
                <w:lang w:val="en-ID"/>
              </w:rPr>
            </w:pPr>
          </w:p>
        </w:tc>
        <w:tc>
          <w:tcPr>
            <w:tcW w:w="1381" w:type="dxa"/>
          </w:tcPr>
          <w:p w14:paraId="75549F95" w14:textId="73A87BF7" w:rsidR="00E77ADF" w:rsidRPr="00E77ADF" w:rsidRDefault="00E77ADF" w:rsidP="002B0EC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lang w:val="en-ID"/>
              </w:rPr>
            </w:pPr>
            <w:r w:rsidRPr="00E77ADF">
              <w:rPr>
                <w:rFonts w:ascii="Arial" w:eastAsia="Calibri" w:hAnsi="Arial" w:cs="Arial"/>
                <w:b/>
                <w:bCs/>
                <w:lang w:val="en-ID"/>
              </w:rPr>
              <w:t>Control</w:t>
            </w:r>
          </w:p>
        </w:tc>
        <w:tc>
          <w:tcPr>
            <w:tcW w:w="2552" w:type="dxa"/>
          </w:tcPr>
          <w:p w14:paraId="4A7B0606" w14:textId="12F9EF59" w:rsidR="00E77ADF" w:rsidRPr="00E77ADF" w:rsidRDefault="00E77ADF" w:rsidP="002B0EC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lang w:val="en-ID"/>
              </w:rPr>
            </w:pPr>
            <w:r w:rsidRPr="00E77ADF">
              <w:rPr>
                <w:rFonts w:ascii="Arial" w:eastAsia="Calibri" w:hAnsi="Arial" w:cs="Arial"/>
                <w:b/>
                <w:bCs/>
                <w:lang w:val="en-ID"/>
              </w:rPr>
              <w:t>Group I</w:t>
            </w:r>
          </w:p>
        </w:tc>
        <w:tc>
          <w:tcPr>
            <w:tcW w:w="2446" w:type="dxa"/>
          </w:tcPr>
          <w:p w14:paraId="6CA2E76C" w14:textId="2237FC26" w:rsidR="00E77ADF" w:rsidRPr="00E77ADF" w:rsidRDefault="00E77ADF" w:rsidP="002B0ECA">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lang w:val="en-ID"/>
              </w:rPr>
            </w:pPr>
            <w:r w:rsidRPr="00E77ADF">
              <w:rPr>
                <w:rFonts w:ascii="Arial" w:eastAsia="Calibri" w:hAnsi="Arial" w:cs="Arial"/>
                <w:b/>
                <w:bCs/>
                <w:lang w:val="en-ID"/>
              </w:rPr>
              <w:t>Group II</w:t>
            </w:r>
          </w:p>
        </w:tc>
      </w:tr>
      <w:tr w:rsidR="00805904" w:rsidRPr="00E77ADF" w14:paraId="0BD8F7E2" w14:textId="77777777" w:rsidTr="00B144C6">
        <w:trPr>
          <w:trHeight w:val="1430"/>
          <w:jc w:val="center"/>
        </w:trPr>
        <w:tc>
          <w:tcPr>
            <w:cnfStyle w:val="001000000000" w:firstRow="0" w:lastRow="0" w:firstColumn="1" w:lastColumn="0" w:oddVBand="0" w:evenVBand="0" w:oddHBand="0" w:evenHBand="0" w:firstRowFirstColumn="0" w:firstRowLastColumn="0" w:lastRowFirstColumn="0" w:lastRowLastColumn="0"/>
            <w:tcW w:w="1363" w:type="dxa"/>
          </w:tcPr>
          <w:p w14:paraId="024DA817" w14:textId="77777777" w:rsidR="00805904" w:rsidRPr="00E77ADF" w:rsidRDefault="00805904" w:rsidP="002B0ECA">
            <w:pPr>
              <w:jc w:val="center"/>
              <w:rPr>
                <w:rFonts w:ascii="Arial" w:eastAsia="Calibri" w:hAnsi="Arial" w:cs="Arial"/>
                <w:b w:val="0"/>
                <w:bCs w:val="0"/>
                <w:lang w:val="en-ID"/>
              </w:rPr>
            </w:pPr>
            <w:r w:rsidRPr="00E77ADF">
              <w:rPr>
                <w:rFonts w:ascii="Arial" w:eastAsia="Calibri" w:hAnsi="Arial" w:cs="Arial"/>
                <w:lang w:val="en-ID"/>
              </w:rPr>
              <w:t>1</w:t>
            </w:r>
          </w:p>
          <w:p w14:paraId="783632B3" w14:textId="77777777" w:rsidR="00805904" w:rsidRPr="00E77ADF" w:rsidRDefault="00805904" w:rsidP="002B0ECA">
            <w:pPr>
              <w:jc w:val="center"/>
              <w:rPr>
                <w:rFonts w:ascii="Arial" w:eastAsia="Calibri" w:hAnsi="Arial" w:cs="Arial"/>
                <w:b w:val="0"/>
                <w:bCs w:val="0"/>
                <w:lang w:val="en-ID"/>
              </w:rPr>
            </w:pPr>
            <w:r w:rsidRPr="00E77ADF">
              <w:rPr>
                <w:rFonts w:ascii="Arial" w:eastAsia="Calibri" w:hAnsi="Arial" w:cs="Arial"/>
                <w:lang w:val="en-ID"/>
              </w:rPr>
              <w:t>2</w:t>
            </w:r>
          </w:p>
          <w:p w14:paraId="5243EDA5" w14:textId="77777777" w:rsidR="00805904" w:rsidRPr="00E77ADF" w:rsidRDefault="00805904" w:rsidP="002B0ECA">
            <w:pPr>
              <w:jc w:val="center"/>
              <w:rPr>
                <w:rFonts w:ascii="Arial" w:eastAsia="Calibri" w:hAnsi="Arial" w:cs="Arial"/>
                <w:b w:val="0"/>
                <w:bCs w:val="0"/>
                <w:lang w:val="en-ID"/>
              </w:rPr>
            </w:pPr>
            <w:r w:rsidRPr="00E77ADF">
              <w:rPr>
                <w:rFonts w:ascii="Arial" w:eastAsia="Calibri" w:hAnsi="Arial" w:cs="Arial"/>
                <w:lang w:val="en-ID"/>
              </w:rPr>
              <w:t>3</w:t>
            </w:r>
          </w:p>
          <w:p w14:paraId="1300C403" w14:textId="77777777" w:rsidR="00805904" w:rsidRPr="00E77ADF" w:rsidRDefault="00805904" w:rsidP="002B0ECA">
            <w:pPr>
              <w:jc w:val="center"/>
              <w:rPr>
                <w:rFonts w:ascii="Arial" w:eastAsia="Calibri" w:hAnsi="Arial" w:cs="Arial"/>
                <w:b w:val="0"/>
                <w:bCs w:val="0"/>
                <w:lang w:val="en-ID"/>
              </w:rPr>
            </w:pPr>
            <w:r w:rsidRPr="00E77ADF">
              <w:rPr>
                <w:rFonts w:ascii="Arial" w:eastAsia="Calibri" w:hAnsi="Arial" w:cs="Arial"/>
                <w:lang w:val="en-ID"/>
              </w:rPr>
              <w:t>4</w:t>
            </w:r>
          </w:p>
          <w:p w14:paraId="1F6C5E3D" w14:textId="77777777" w:rsidR="00805904" w:rsidRPr="00E77ADF" w:rsidRDefault="00805904" w:rsidP="002B0ECA">
            <w:pPr>
              <w:jc w:val="center"/>
              <w:rPr>
                <w:rFonts w:ascii="Arial" w:eastAsia="Calibri" w:hAnsi="Arial" w:cs="Arial"/>
                <w:b w:val="0"/>
                <w:bCs w:val="0"/>
                <w:lang w:val="en-ID"/>
              </w:rPr>
            </w:pPr>
            <w:r w:rsidRPr="00E77ADF">
              <w:rPr>
                <w:rFonts w:ascii="Arial" w:eastAsia="Calibri" w:hAnsi="Arial" w:cs="Arial"/>
                <w:lang w:val="en-ID"/>
              </w:rPr>
              <w:t>5</w:t>
            </w:r>
          </w:p>
          <w:p w14:paraId="3201B993" w14:textId="1B681803" w:rsidR="00805904" w:rsidRPr="00E77ADF" w:rsidRDefault="00805904" w:rsidP="002B0ECA">
            <w:pPr>
              <w:jc w:val="center"/>
              <w:rPr>
                <w:rFonts w:ascii="Arial" w:eastAsia="Calibri" w:hAnsi="Arial" w:cs="Arial"/>
                <w:lang w:val="en-ID"/>
              </w:rPr>
            </w:pPr>
            <w:r w:rsidRPr="00E77ADF">
              <w:rPr>
                <w:rFonts w:ascii="Arial" w:eastAsia="Calibri" w:hAnsi="Arial" w:cs="Arial"/>
                <w:lang w:val="en-ID"/>
              </w:rPr>
              <w:t>6</w:t>
            </w:r>
          </w:p>
        </w:tc>
        <w:tc>
          <w:tcPr>
            <w:tcW w:w="1381" w:type="dxa"/>
          </w:tcPr>
          <w:p w14:paraId="1E16A465"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9</w:t>
            </w:r>
          </w:p>
          <w:p w14:paraId="65AD7F72"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1</w:t>
            </w:r>
          </w:p>
          <w:p w14:paraId="4BFF2090"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15912096"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7B9BE006"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0738F799" w14:textId="25EE359A"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tc>
        <w:tc>
          <w:tcPr>
            <w:tcW w:w="2552" w:type="dxa"/>
          </w:tcPr>
          <w:p w14:paraId="2662D59F"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9</w:t>
            </w:r>
          </w:p>
          <w:p w14:paraId="38A9F2E1"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1</w:t>
            </w:r>
          </w:p>
          <w:p w14:paraId="6AD76B77"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6542AA3E"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4989E9A9"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2F7F6F17" w14:textId="4AD5C9C4"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tc>
        <w:tc>
          <w:tcPr>
            <w:tcW w:w="2446" w:type="dxa"/>
          </w:tcPr>
          <w:p w14:paraId="5E32CBFD"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7</w:t>
            </w:r>
          </w:p>
          <w:p w14:paraId="5DC89C86"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3</w:t>
            </w:r>
          </w:p>
          <w:p w14:paraId="7429A4EE"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7CA94002"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04098F2E" w14:textId="77777777"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p w14:paraId="46D59C46" w14:textId="7DC69453" w:rsidR="00805904" w:rsidRPr="00E77ADF" w:rsidRDefault="00805904" w:rsidP="002B0ECA">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lang w:val="en-ID"/>
              </w:rPr>
            </w:pPr>
            <w:r w:rsidRPr="00E77ADF">
              <w:rPr>
                <w:rFonts w:ascii="Arial" w:eastAsia="Calibri" w:hAnsi="Arial" w:cs="Arial"/>
                <w:lang w:val="en-ID"/>
              </w:rPr>
              <w:t>0</w:t>
            </w:r>
          </w:p>
        </w:tc>
      </w:tr>
    </w:tbl>
    <w:p w14:paraId="758C2B8F" w14:textId="77777777" w:rsidR="00677F7C" w:rsidRDefault="00677F7C" w:rsidP="00677F7C">
      <w:pPr>
        <w:pStyle w:val="Body"/>
        <w:spacing w:after="0"/>
        <w:rPr>
          <w:rFonts w:ascii="Arial" w:hAnsi="Arial" w:cs="Arial"/>
        </w:rPr>
      </w:pPr>
    </w:p>
    <w:p w14:paraId="3DA188CD" w14:textId="1B0692ED" w:rsidR="00675F37" w:rsidRDefault="00675F37" w:rsidP="00675F37">
      <w:pPr>
        <w:pStyle w:val="Body"/>
        <w:spacing w:after="0"/>
        <w:rPr>
          <w:rFonts w:ascii="Arial" w:hAnsi="Arial" w:cs="Arial"/>
        </w:rPr>
      </w:pPr>
      <w:r w:rsidRPr="00E77ADF">
        <w:rPr>
          <w:rFonts w:ascii="Arial" w:hAnsi="Arial" w:cs="Arial"/>
        </w:rPr>
        <w:t xml:space="preserve">Data </w:t>
      </w:r>
      <w:r w:rsidR="006B18BB" w:rsidRPr="006B18BB">
        <w:rPr>
          <w:rFonts w:ascii="Arial" w:hAnsi="Arial" w:cs="Arial"/>
        </w:rPr>
        <w:t>The data obtained from histopathological evaluation were analyzed using the Kruskal-Wallis test to determine statistical differences among the three groups.</w:t>
      </w:r>
      <w:r w:rsidRPr="00E77ADF">
        <w:rPr>
          <w:rFonts w:ascii="Arial" w:hAnsi="Arial" w:cs="Arial"/>
        </w:rPr>
        <w:t>.</w:t>
      </w:r>
    </w:p>
    <w:p w14:paraId="56FCA0E2" w14:textId="77777777" w:rsidR="00675F37" w:rsidRDefault="00675F37" w:rsidP="00677F7C">
      <w:pPr>
        <w:pStyle w:val="Body"/>
        <w:spacing w:after="0"/>
        <w:jc w:val="center"/>
        <w:rPr>
          <w:rFonts w:ascii="Arial" w:hAnsi="Arial" w:cs="Arial"/>
          <w:b/>
          <w:bCs/>
        </w:rPr>
      </w:pPr>
    </w:p>
    <w:p w14:paraId="1F9580D0" w14:textId="73351892" w:rsidR="00677F7C" w:rsidRDefault="00677F7C" w:rsidP="00675F37">
      <w:pPr>
        <w:pStyle w:val="Body"/>
        <w:spacing w:after="0"/>
        <w:jc w:val="center"/>
        <w:rPr>
          <w:rFonts w:ascii="Arial" w:hAnsi="Arial" w:cs="Arial"/>
          <w:b/>
          <w:bCs/>
        </w:rPr>
      </w:pPr>
      <w:r w:rsidRPr="00677F7C">
        <w:rPr>
          <w:rFonts w:ascii="Arial" w:hAnsi="Arial" w:cs="Arial"/>
          <w:b/>
          <w:bCs/>
        </w:rPr>
        <w:t>Table 2. Kruskal-Wallis Test Results</w:t>
      </w:r>
    </w:p>
    <w:tbl>
      <w:tblPr>
        <w:tblStyle w:val="TableGrid2"/>
        <w:tblpPr w:leftFromText="180" w:rightFromText="180" w:vertAnchor="text" w:horzAnchor="page" w:tblpXSpec="center" w:tblpY="71"/>
        <w:tblOverlap w:val="never"/>
        <w:tblW w:w="0" w:type="auto"/>
        <w:tblLook w:val="04A0" w:firstRow="1" w:lastRow="0" w:firstColumn="1" w:lastColumn="0" w:noHBand="0" w:noVBand="1"/>
      </w:tblPr>
      <w:tblGrid>
        <w:gridCol w:w="2689"/>
        <w:gridCol w:w="2409"/>
      </w:tblGrid>
      <w:tr w:rsidR="00677F7C" w:rsidRPr="00677F7C" w14:paraId="6170C400" w14:textId="77777777" w:rsidTr="00677F7C">
        <w:tc>
          <w:tcPr>
            <w:tcW w:w="2689" w:type="dxa"/>
            <w:tcBorders>
              <w:top w:val="nil"/>
              <w:left w:val="nil"/>
              <w:bottom w:val="single" w:sz="4" w:space="0" w:color="auto"/>
              <w:right w:val="nil"/>
            </w:tcBorders>
          </w:tcPr>
          <w:p w14:paraId="19036345" w14:textId="77777777" w:rsidR="00677F7C" w:rsidRPr="00677F7C" w:rsidRDefault="00677F7C" w:rsidP="00675F37">
            <w:pPr>
              <w:tabs>
                <w:tab w:val="left" w:pos="898"/>
                <w:tab w:val="center" w:pos="4135"/>
              </w:tabs>
              <w:contextualSpacing/>
              <w:jc w:val="both"/>
              <w:rPr>
                <w:rFonts w:ascii="Arial" w:hAnsi="Arial" w:cs="Arial"/>
                <w:sz w:val="20"/>
                <w:szCs w:val="20"/>
              </w:rPr>
            </w:pPr>
          </w:p>
        </w:tc>
        <w:tc>
          <w:tcPr>
            <w:tcW w:w="2409" w:type="dxa"/>
            <w:tcBorders>
              <w:top w:val="nil"/>
              <w:left w:val="nil"/>
              <w:bottom w:val="single" w:sz="4" w:space="0" w:color="auto"/>
              <w:right w:val="nil"/>
            </w:tcBorders>
          </w:tcPr>
          <w:p w14:paraId="3204139A" w14:textId="0D80471F" w:rsidR="00677F7C" w:rsidRPr="00677F7C" w:rsidRDefault="00677F7C" w:rsidP="00675F37">
            <w:pPr>
              <w:tabs>
                <w:tab w:val="left" w:pos="898"/>
                <w:tab w:val="center" w:pos="4135"/>
              </w:tabs>
              <w:contextualSpacing/>
              <w:jc w:val="both"/>
              <w:rPr>
                <w:rFonts w:ascii="Arial" w:hAnsi="Arial" w:cs="Arial"/>
                <w:sz w:val="20"/>
                <w:szCs w:val="20"/>
              </w:rPr>
            </w:pPr>
            <w:r>
              <w:rPr>
                <w:rFonts w:ascii="Arial" w:hAnsi="Arial" w:cs="Arial"/>
                <w:sz w:val="20"/>
                <w:szCs w:val="20"/>
              </w:rPr>
              <w:t>Histopathology</w:t>
            </w:r>
          </w:p>
        </w:tc>
      </w:tr>
      <w:tr w:rsidR="00677F7C" w:rsidRPr="00677F7C" w14:paraId="4E833E1B" w14:textId="77777777" w:rsidTr="00677F7C">
        <w:tc>
          <w:tcPr>
            <w:tcW w:w="2689" w:type="dxa"/>
            <w:tcBorders>
              <w:top w:val="single" w:sz="4" w:space="0" w:color="auto"/>
              <w:left w:val="nil"/>
              <w:bottom w:val="nil"/>
              <w:right w:val="nil"/>
            </w:tcBorders>
          </w:tcPr>
          <w:p w14:paraId="3E1C11A9" w14:textId="77777777" w:rsidR="00677F7C" w:rsidRPr="00677F7C" w:rsidRDefault="00677F7C" w:rsidP="00675F37">
            <w:pPr>
              <w:tabs>
                <w:tab w:val="left" w:pos="898"/>
                <w:tab w:val="center" w:pos="4135"/>
              </w:tabs>
              <w:contextualSpacing/>
              <w:jc w:val="both"/>
              <w:rPr>
                <w:rFonts w:ascii="Arial" w:hAnsi="Arial" w:cs="Arial"/>
                <w:sz w:val="20"/>
                <w:szCs w:val="20"/>
              </w:rPr>
            </w:pPr>
            <w:r w:rsidRPr="00677F7C">
              <w:rPr>
                <w:rFonts w:ascii="Arial" w:hAnsi="Arial" w:cs="Arial"/>
                <w:sz w:val="20"/>
                <w:szCs w:val="20"/>
              </w:rPr>
              <w:t>Kruskal-Wallis H</w:t>
            </w:r>
          </w:p>
        </w:tc>
        <w:tc>
          <w:tcPr>
            <w:tcW w:w="2409" w:type="dxa"/>
            <w:tcBorders>
              <w:top w:val="single" w:sz="4" w:space="0" w:color="auto"/>
              <w:left w:val="nil"/>
              <w:bottom w:val="nil"/>
              <w:right w:val="nil"/>
            </w:tcBorders>
          </w:tcPr>
          <w:p w14:paraId="55DE5C2E" w14:textId="77777777" w:rsidR="00677F7C" w:rsidRPr="00677F7C" w:rsidRDefault="00677F7C" w:rsidP="00675F37">
            <w:pPr>
              <w:tabs>
                <w:tab w:val="left" w:pos="898"/>
                <w:tab w:val="center" w:pos="4135"/>
              </w:tabs>
              <w:contextualSpacing/>
              <w:jc w:val="both"/>
              <w:rPr>
                <w:rFonts w:ascii="Arial" w:hAnsi="Arial" w:cs="Arial"/>
                <w:sz w:val="20"/>
                <w:szCs w:val="20"/>
              </w:rPr>
            </w:pPr>
            <w:r w:rsidRPr="00677F7C">
              <w:rPr>
                <w:rFonts w:ascii="Arial" w:hAnsi="Arial" w:cs="Arial"/>
                <w:sz w:val="20"/>
                <w:szCs w:val="20"/>
              </w:rPr>
              <w:t>2.167</w:t>
            </w:r>
          </w:p>
        </w:tc>
      </w:tr>
      <w:tr w:rsidR="00677F7C" w:rsidRPr="00677F7C" w14:paraId="62FFFD46" w14:textId="77777777" w:rsidTr="00677F7C">
        <w:tc>
          <w:tcPr>
            <w:tcW w:w="2689" w:type="dxa"/>
            <w:tcBorders>
              <w:top w:val="nil"/>
              <w:left w:val="nil"/>
              <w:bottom w:val="nil"/>
              <w:right w:val="nil"/>
            </w:tcBorders>
          </w:tcPr>
          <w:p w14:paraId="1BF27325" w14:textId="77777777" w:rsidR="00677F7C" w:rsidRPr="00677F7C" w:rsidRDefault="00677F7C" w:rsidP="00675F37">
            <w:pPr>
              <w:tabs>
                <w:tab w:val="left" w:pos="898"/>
                <w:tab w:val="center" w:pos="4135"/>
              </w:tabs>
              <w:contextualSpacing/>
              <w:jc w:val="both"/>
              <w:rPr>
                <w:rFonts w:ascii="Arial" w:hAnsi="Arial" w:cs="Arial"/>
                <w:sz w:val="20"/>
                <w:szCs w:val="20"/>
              </w:rPr>
            </w:pPr>
            <w:r w:rsidRPr="00677F7C">
              <w:rPr>
                <w:rFonts w:ascii="Arial" w:hAnsi="Arial" w:cs="Arial"/>
                <w:sz w:val="20"/>
                <w:szCs w:val="20"/>
              </w:rPr>
              <w:t>df</w:t>
            </w:r>
          </w:p>
        </w:tc>
        <w:tc>
          <w:tcPr>
            <w:tcW w:w="2409" w:type="dxa"/>
            <w:tcBorders>
              <w:top w:val="nil"/>
              <w:left w:val="nil"/>
              <w:bottom w:val="nil"/>
              <w:right w:val="nil"/>
            </w:tcBorders>
          </w:tcPr>
          <w:p w14:paraId="3F38040B" w14:textId="77777777" w:rsidR="00677F7C" w:rsidRPr="00677F7C" w:rsidRDefault="00677F7C" w:rsidP="00675F37">
            <w:pPr>
              <w:tabs>
                <w:tab w:val="left" w:pos="898"/>
                <w:tab w:val="center" w:pos="4135"/>
              </w:tabs>
              <w:contextualSpacing/>
              <w:jc w:val="both"/>
              <w:rPr>
                <w:rFonts w:ascii="Arial" w:hAnsi="Arial" w:cs="Arial"/>
                <w:sz w:val="20"/>
                <w:szCs w:val="20"/>
              </w:rPr>
            </w:pPr>
            <w:r w:rsidRPr="00677F7C">
              <w:rPr>
                <w:rFonts w:ascii="Arial" w:hAnsi="Arial" w:cs="Arial"/>
                <w:sz w:val="20"/>
                <w:szCs w:val="20"/>
              </w:rPr>
              <w:t>2</w:t>
            </w:r>
          </w:p>
        </w:tc>
      </w:tr>
      <w:tr w:rsidR="00677F7C" w:rsidRPr="00677F7C" w14:paraId="5C9DA854" w14:textId="77777777" w:rsidTr="00677F7C">
        <w:tc>
          <w:tcPr>
            <w:tcW w:w="2689" w:type="dxa"/>
            <w:tcBorders>
              <w:top w:val="nil"/>
              <w:left w:val="nil"/>
              <w:bottom w:val="single" w:sz="4" w:space="0" w:color="auto"/>
              <w:right w:val="nil"/>
            </w:tcBorders>
          </w:tcPr>
          <w:p w14:paraId="11A45A1F" w14:textId="77777777" w:rsidR="00677F7C" w:rsidRPr="00677F7C" w:rsidRDefault="00677F7C" w:rsidP="002B0ECA">
            <w:pPr>
              <w:tabs>
                <w:tab w:val="left" w:pos="898"/>
                <w:tab w:val="center" w:pos="4135"/>
              </w:tabs>
              <w:contextualSpacing/>
              <w:jc w:val="both"/>
              <w:rPr>
                <w:rFonts w:ascii="Arial" w:hAnsi="Arial" w:cs="Arial"/>
                <w:b/>
                <w:bCs/>
                <w:sz w:val="20"/>
                <w:szCs w:val="20"/>
              </w:rPr>
            </w:pPr>
            <w:proofErr w:type="spellStart"/>
            <w:r w:rsidRPr="00677F7C">
              <w:rPr>
                <w:rFonts w:ascii="Arial" w:hAnsi="Arial" w:cs="Arial"/>
                <w:b/>
                <w:bCs/>
                <w:sz w:val="20"/>
                <w:szCs w:val="20"/>
              </w:rPr>
              <w:t>Asymp</w:t>
            </w:r>
            <w:proofErr w:type="spellEnd"/>
            <w:r w:rsidRPr="00677F7C">
              <w:rPr>
                <w:rFonts w:ascii="Arial" w:hAnsi="Arial" w:cs="Arial"/>
                <w:b/>
                <w:bCs/>
                <w:sz w:val="20"/>
                <w:szCs w:val="20"/>
              </w:rPr>
              <w:t>. Sig.</w:t>
            </w:r>
          </w:p>
        </w:tc>
        <w:tc>
          <w:tcPr>
            <w:tcW w:w="2409" w:type="dxa"/>
            <w:tcBorders>
              <w:top w:val="nil"/>
              <w:left w:val="nil"/>
              <w:bottom w:val="single" w:sz="4" w:space="0" w:color="auto"/>
              <w:right w:val="nil"/>
            </w:tcBorders>
          </w:tcPr>
          <w:p w14:paraId="69221C1E" w14:textId="77777777" w:rsidR="00677F7C" w:rsidRPr="00677F7C" w:rsidRDefault="00677F7C" w:rsidP="002B0ECA">
            <w:pPr>
              <w:tabs>
                <w:tab w:val="left" w:pos="898"/>
                <w:tab w:val="center" w:pos="4135"/>
              </w:tabs>
              <w:contextualSpacing/>
              <w:jc w:val="both"/>
              <w:rPr>
                <w:rFonts w:ascii="Arial" w:hAnsi="Arial" w:cs="Arial"/>
                <w:b/>
                <w:bCs/>
                <w:sz w:val="20"/>
                <w:szCs w:val="20"/>
              </w:rPr>
            </w:pPr>
            <w:r w:rsidRPr="00677F7C">
              <w:rPr>
                <w:rFonts w:ascii="Arial" w:hAnsi="Arial" w:cs="Arial"/>
                <w:b/>
                <w:bCs/>
                <w:sz w:val="20"/>
                <w:szCs w:val="20"/>
              </w:rPr>
              <w:t>0.338</w:t>
            </w:r>
          </w:p>
        </w:tc>
      </w:tr>
    </w:tbl>
    <w:p w14:paraId="0EF11726" w14:textId="77E8DC8E" w:rsidR="00677F7C" w:rsidRDefault="00677F7C" w:rsidP="00677F7C">
      <w:pPr>
        <w:pStyle w:val="Body"/>
        <w:spacing w:after="0"/>
        <w:jc w:val="center"/>
        <w:rPr>
          <w:rFonts w:ascii="Arial" w:hAnsi="Arial" w:cs="Arial"/>
          <w:b/>
          <w:bCs/>
        </w:rPr>
      </w:pPr>
    </w:p>
    <w:p w14:paraId="3B622361" w14:textId="52D09EA3" w:rsidR="00677F7C" w:rsidRDefault="00677F7C" w:rsidP="00677F7C">
      <w:pPr>
        <w:pStyle w:val="Body"/>
        <w:spacing w:after="0"/>
        <w:jc w:val="center"/>
        <w:rPr>
          <w:rFonts w:ascii="Arial" w:hAnsi="Arial" w:cs="Arial"/>
          <w:b/>
          <w:bCs/>
        </w:rPr>
      </w:pPr>
    </w:p>
    <w:p w14:paraId="2862A856" w14:textId="031CED70" w:rsidR="00677F7C" w:rsidRDefault="00677F7C" w:rsidP="00677F7C">
      <w:pPr>
        <w:pStyle w:val="Body"/>
        <w:spacing w:after="0"/>
        <w:jc w:val="center"/>
        <w:rPr>
          <w:rFonts w:ascii="Arial" w:hAnsi="Arial" w:cs="Arial"/>
          <w:b/>
          <w:bCs/>
        </w:rPr>
      </w:pPr>
    </w:p>
    <w:p w14:paraId="07CD97CA" w14:textId="602EDFE7" w:rsidR="00677F7C" w:rsidRDefault="00677F7C" w:rsidP="00677F7C">
      <w:pPr>
        <w:pStyle w:val="Body"/>
        <w:spacing w:after="0"/>
        <w:jc w:val="center"/>
        <w:rPr>
          <w:rFonts w:ascii="Arial" w:hAnsi="Arial" w:cs="Arial"/>
          <w:b/>
          <w:bCs/>
        </w:rPr>
      </w:pPr>
    </w:p>
    <w:p w14:paraId="67C3E127" w14:textId="5C313079" w:rsidR="00677F7C" w:rsidRPr="00677F7C" w:rsidRDefault="00677F7C" w:rsidP="002B0ECA">
      <w:pPr>
        <w:pStyle w:val="Body"/>
        <w:spacing w:after="0"/>
        <w:rPr>
          <w:rFonts w:ascii="Arial" w:hAnsi="Arial" w:cs="Arial"/>
        </w:rPr>
      </w:pPr>
    </w:p>
    <w:p w14:paraId="0334B6A3" w14:textId="3744C7C1" w:rsidR="00677F7C" w:rsidRDefault="006B18BB" w:rsidP="006B18BB">
      <w:pPr>
        <w:pStyle w:val="Body"/>
        <w:spacing w:after="0"/>
        <w:rPr>
          <w:rFonts w:ascii="Arial" w:hAnsi="Arial" w:cs="Arial"/>
        </w:rPr>
      </w:pPr>
      <w:r w:rsidRPr="006B18BB">
        <w:rPr>
          <w:rFonts w:ascii="Arial" w:hAnsi="Arial" w:cs="Arial"/>
        </w:rPr>
        <w:t>The Kruskal-Wallis test yielded a p-value of 0.338, which is greater than the threshold of significance (p &gt; 0.05). Therefore, it can be concluded that there were no statistically significant differences in gastric histopathological outcomes among the control, Treatment Group I, and Treatment Group II.</w:t>
      </w:r>
    </w:p>
    <w:p w14:paraId="29038612" w14:textId="77777777" w:rsidR="006B18BB" w:rsidRDefault="006B18BB" w:rsidP="006B18BB">
      <w:pPr>
        <w:pStyle w:val="Body"/>
        <w:spacing w:after="0"/>
        <w:rPr>
          <w:rFonts w:ascii="Arial" w:hAnsi="Arial" w:cs="Arial"/>
          <w:b/>
          <w:bCs/>
        </w:rPr>
      </w:pPr>
    </w:p>
    <w:p w14:paraId="54B62C34" w14:textId="3AF86A8E" w:rsidR="00677F7C" w:rsidRDefault="00DC2F8F" w:rsidP="00DC2F8F">
      <w:pPr>
        <w:pStyle w:val="Body"/>
        <w:spacing w:after="0"/>
        <w:rPr>
          <w:rFonts w:ascii="Arial" w:hAnsi="Arial" w:cs="Arial"/>
          <w:b/>
          <w:bCs/>
        </w:rPr>
      </w:pPr>
      <w:r>
        <w:rPr>
          <w:rFonts w:ascii="Arial" w:hAnsi="Arial" w:cs="Arial"/>
          <w:b/>
          <w:bCs/>
        </w:rPr>
        <w:t xml:space="preserve">DISCUSSION </w:t>
      </w:r>
    </w:p>
    <w:p w14:paraId="724DD589" w14:textId="77777777" w:rsidR="00617713" w:rsidRDefault="00617713" w:rsidP="00867089">
      <w:pPr>
        <w:pStyle w:val="Body"/>
        <w:spacing w:after="0"/>
        <w:rPr>
          <w:rFonts w:ascii="Arial" w:hAnsi="Arial" w:cs="Arial"/>
        </w:rPr>
      </w:pPr>
      <w:r w:rsidRPr="00617713">
        <w:rPr>
          <w:rFonts w:ascii="Arial" w:hAnsi="Arial" w:cs="Arial"/>
        </w:rPr>
        <w:t xml:space="preserve">The gastric mucosa is regulated by two main mechanisms: aggressive factors and defensive factors. The primary aggressive factors are gastric acid and pepsin, which play a critical role during conditions of hypersecretion, such as in duodenal ulcers. In contrast, the defensive factors of the gastric mucosa, collectively referred to as </w:t>
      </w:r>
      <w:proofErr w:type="spellStart"/>
      <w:r w:rsidRPr="00617713">
        <w:rPr>
          <w:rFonts w:ascii="Arial" w:hAnsi="Arial" w:cs="Arial"/>
        </w:rPr>
        <w:t>cytoprotection</w:t>
      </w:r>
      <w:proofErr w:type="spellEnd"/>
      <w:r w:rsidRPr="00617713">
        <w:rPr>
          <w:rFonts w:ascii="Arial" w:hAnsi="Arial" w:cs="Arial"/>
        </w:rPr>
        <w:t xml:space="preserve">, help to maintain mucosal integrity and are influenced by several key elements: (1) Mucus (glycoproteins) and bicarbonate, which serve to protect the mucosa from the damaging effects of acid, pepsin, bile, and external irritants such as salicylates and nonsteroidal anti-inflammatory drugs (NSAIDs); (2) Mucosal resistance, including the electrical potential of the mucous membrane and the processes of wound healing. Bile and salicylates reduce the electrical potential, impairing mucosal cell proliferation, particularly in chronic ulcers; (3) Decreased mucosal blood flow, which can lead to cellular anoxia, reduced mucosal resistance, and an increased susceptibility to gastric ulceration; (4) Prostaglandins, produced by the gastric and duodenal mucosa, significantly enhance mucosal resistance by promoting the secretion of mucus and bicarbonate, maintaining the function of sodium pumps, and improving blood flow to the mucosa. </w:t>
      </w:r>
    </w:p>
    <w:p w14:paraId="2A66C081" w14:textId="0394DF1E" w:rsidR="00867089" w:rsidRDefault="00617713" w:rsidP="00867089">
      <w:pPr>
        <w:pStyle w:val="Body"/>
        <w:spacing w:after="0"/>
        <w:rPr>
          <w:rFonts w:ascii="Arial" w:hAnsi="Arial" w:cs="Arial"/>
        </w:rPr>
      </w:pPr>
      <w:r w:rsidRPr="00617713">
        <w:rPr>
          <w:rFonts w:ascii="Arial" w:hAnsi="Arial" w:cs="Arial"/>
        </w:rPr>
        <w:t>In the control group, the histopathological examination revealed largely normal gastric tissue, with intact layers and no signs of erosion or inflammation. This suggests that the administered diet and water did not contain any irritants that could damage the gastric mucosa. The vascularization and integrity of the gastric provide protection under normal conditions. Additionally, the regeneration of gastric cells is optimal, supported by adequate nutrition and oxygen supply. Under normal circumstances, the gastric barrier also protects the stomach from the deleterious effects of hydrochloric acid (HCl) and the back diffusion of hydrogen ions (H+).</w:t>
      </w:r>
      <w:r w:rsidR="0057354C" w:rsidRPr="00706314">
        <w:rPr>
          <w:rFonts w:ascii="Arial" w:hAnsi="Arial" w:cs="Arial"/>
        </w:rPr>
        <w:t>.</w:t>
      </w:r>
      <w:r w:rsidR="0057354C" w:rsidRPr="00706314">
        <w:rPr>
          <w:rFonts w:ascii="Arial" w:hAnsi="Arial" w:cs="Arial"/>
          <w:vertAlign w:val="superscript"/>
        </w:rPr>
        <w:t>31</w:t>
      </w:r>
    </w:p>
    <w:p w14:paraId="396A9E63" w14:textId="77777777" w:rsidR="0057354C" w:rsidRDefault="0057354C" w:rsidP="00B90075">
      <w:pPr>
        <w:pStyle w:val="ConcHead"/>
        <w:spacing w:after="0"/>
        <w:jc w:val="both"/>
        <w:rPr>
          <w:rFonts w:ascii="Arial" w:hAnsi="Arial" w:cs="Arial"/>
          <w:b w:val="0"/>
          <w:bCs/>
          <w:caps w:val="0"/>
          <w:sz w:val="20"/>
        </w:rPr>
      </w:pPr>
    </w:p>
    <w:p w14:paraId="73AF0418" w14:textId="30AB629C" w:rsidR="00B90075" w:rsidRDefault="00005780" w:rsidP="00B90075">
      <w:pPr>
        <w:pStyle w:val="ConcHead"/>
        <w:spacing w:after="0"/>
        <w:jc w:val="both"/>
        <w:rPr>
          <w:rFonts w:ascii="Arial" w:hAnsi="Arial" w:cs="Arial"/>
          <w:b w:val="0"/>
          <w:bCs/>
          <w:caps w:val="0"/>
          <w:sz w:val="20"/>
        </w:rPr>
      </w:pPr>
      <w:r w:rsidRPr="00005780">
        <w:rPr>
          <w:rFonts w:ascii="Arial" w:hAnsi="Arial" w:cs="Arial"/>
          <w:b w:val="0"/>
          <w:bCs/>
          <w:caps w:val="0"/>
          <w:sz w:val="20"/>
        </w:rPr>
        <w:t xml:space="preserve">In coffee, chlorogenic acid is the most dominant acid, which is around 8% in coffee beans and 4.5% in roasted coffee. The content of chlorogenic acid in roasted C. arabica is 1.9-2.5g/100g and in roasted C. </w:t>
      </w:r>
      <w:proofErr w:type="spellStart"/>
      <w:r w:rsidRPr="00005780">
        <w:rPr>
          <w:rFonts w:ascii="Arial" w:hAnsi="Arial" w:cs="Arial"/>
          <w:b w:val="0"/>
          <w:bCs/>
          <w:caps w:val="0"/>
          <w:sz w:val="20"/>
        </w:rPr>
        <w:t>canephora</w:t>
      </w:r>
      <w:proofErr w:type="spellEnd"/>
      <w:r w:rsidRPr="00005780">
        <w:rPr>
          <w:rFonts w:ascii="Arial" w:hAnsi="Arial" w:cs="Arial"/>
          <w:b w:val="0"/>
          <w:bCs/>
          <w:caps w:val="0"/>
          <w:sz w:val="20"/>
        </w:rPr>
        <w:t xml:space="preserve"> is 3.3-3.8g/100g. Most of the chlorogenic acid is converted into caffeic acid and </w:t>
      </w:r>
      <w:proofErr w:type="spellStart"/>
      <w:r w:rsidRPr="00005780">
        <w:rPr>
          <w:rFonts w:ascii="Arial" w:hAnsi="Arial" w:cs="Arial"/>
          <w:b w:val="0"/>
          <w:bCs/>
          <w:caps w:val="0"/>
          <w:sz w:val="20"/>
        </w:rPr>
        <w:t>quinic</w:t>
      </w:r>
      <w:proofErr w:type="spellEnd"/>
      <w:r w:rsidRPr="00005780">
        <w:rPr>
          <w:rFonts w:ascii="Arial" w:hAnsi="Arial" w:cs="Arial"/>
          <w:b w:val="0"/>
          <w:bCs/>
          <w:caps w:val="0"/>
          <w:sz w:val="20"/>
        </w:rPr>
        <w:t xml:space="preserve"> acid during the roasting process. Chlorogenic acid belongs to the ester family which is formed from a combination of </w:t>
      </w:r>
      <w:proofErr w:type="spellStart"/>
      <w:r w:rsidRPr="00005780">
        <w:rPr>
          <w:rFonts w:ascii="Arial" w:hAnsi="Arial" w:cs="Arial"/>
          <w:b w:val="0"/>
          <w:bCs/>
          <w:caps w:val="0"/>
          <w:sz w:val="20"/>
        </w:rPr>
        <w:t>quinic</w:t>
      </w:r>
      <w:proofErr w:type="spellEnd"/>
      <w:r w:rsidRPr="00005780">
        <w:rPr>
          <w:rFonts w:ascii="Arial" w:hAnsi="Arial" w:cs="Arial"/>
          <w:b w:val="0"/>
          <w:bCs/>
          <w:caps w:val="0"/>
          <w:sz w:val="20"/>
        </w:rPr>
        <w:t xml:space="preserve"> acid and several trans-cinnamic acids, generally caffeic, p-coumaric, and ferulic acids. Chlorogenic acid has several benefits, one of which is as an antioxidant.</w:t>
      </w:r>
      <w:r w:rsidRPr="00617713">
        <w:rPr>
          <w:rFonts w:ascii="Arial" w:hAnsi="Arial" w:cs="Arial"/>
          <w:b w:val="0"/>
          <w:bCs/>
          <w:caps w:val="0"/>
          <w:sz w:val="20"/>
          <w:vertAlign w:val="superscript"/>
        </w:rPr>
        <w:t>35</w:t>
      </w:r>
      <w:r w:rsidRPr="00005780">
        <w:rPr>
          <w:rFonts w:ascii="Arial" w:hAnsi="Arial" w:cs="Arial"/>
          <w:b w:val="0"/>
          <w:bCs/>
          <w:caps w:val="0"/>
          <w:sz w:val="20"/>
        </w:rPr>
        <w:t xml:space="preserve"> The antioxidant content in coffee is approximately 300mg/gram of coffee. Giving coffee at the right dose can make chlorogenic acid in coffee produce a gastroprotective effect. Interleukin</w:t>
      </w:r>
      <w:r w:rsidR="00617713">
        <w:rPr>
          <w:rFonts w:ascii="Arial" w:hAnsi="Arial" w:cs="Arial"/>
          <w:b w:val="0"/>
          <w:bCs/>
          <w:caps w:val="0"/>
          <w:sz w:val="20"/>
        </w:rPr>
        <w:t>-</w:t>
      </w:r>
      <w:r w:rsidRPr="00005780">
        <w:rPr>
          <w:rFonts w:ascii="Arial" w:hAnsi="Arial" w:cs="Arial"/>
          <w:b w:val="0"/>
          <w:bCs/>
          <w:caps w:val="0"/>
          <w:sz w:val="20"/>
        </w:rPr>
        <w:t xml:space="preserve">18 levels as a biomarker of inflammation and 8-isoprostane as a product of </w:t>
      </w:r>
      <w:r w:rsidRPr="00005780">
        <w:rPr>
          <w:rFonts w:ascii="Arial" w:hAnsi="Arial" w:cs="Arial"/>
          <w:b w:val="0"/>
          <w:bCs/>
          <w:caps w:val="0"/>
          <w:sz w:val="20"/>
        </w:rPr>
        <w:lastRenderedPageBreak/>
        <w:t xml:space="preserve">lipid peroxidation can be suppressed by antioxidant activity in coffee. Chlorogenic acid inhibits neutrophil migration and increases the number of catalase, superoxide dismutase, glutathione peroxidase, glutathione, and </w:t>
      </w:r>
      <w:proofErr w:type="spellStart"/>
      <w:r w:rsidRPr="00005780">
        <w:rPr>
          <w:rFonts w:ascii="Arial" w:hAnsi="Arial" w:cs="Arial"/>
          <w:b w:val="0"/>
          <w:bCs/>
          <w:caps w:val="0"/>
          <w:sz w:val="20"/>
        </w:rPr>
        <w:t>thiobarbituric</w:t>
      </w:r>
      <w:proofErr w:type="spellEnd"/>
      <w:r w:rsidRPr="00005780">
        <w:rPr>
          <w:rFonts w:ascii="Arial" w:hAnsi="Arial" w:cs="Arial"/>
          <w:b w:val="0"/>
          <w:bCs/>
          <w:caps w:val="0"/>
          <w:sz w:val="20"/>
        </w:rPr>
        <w:t xml:space="preserve"> acid.</w:t>
      </w:r>
      <w:r w:rsidRPr="00617713">
        <w:rPr>
          <w:rFonts w:ascii="Arial" w:hAnsi="Arial" w:cs="Arial"/>
          <w:b w:val="0"/>
          <w:bCs/>
          <w:caps w:val="0"/>
          <w:sz w:val="20"/>
          <w:vertAlign w:val="superscript"/>
        </w:rPr>
        <w:t>36,37</w:t>
      </w:r>
    </w:p>
    <w:p w14:paraId="1ADA8C01" w14:textId="11D0544D" w:rsidR="00005780" w:rsidRDefault="00450154" w:rsidP="00B90075">
      <w:pPr>
        <w:pStyle w:val="ConcHead"/>
        <w:spacing w:after="0"/>
        <w:jc w:val="both"/>
        <w:rPr>
          <w:rFonts w:ascii="Arial" w:hAnsi="Arial" w:cs="Arial"/>
          <w:b w:val="0"/>
          <w:bCs/>
          <w:caps w:val="0"/>
          <w:sz w:val="20"/>
        </w:rPr>
      </w:pPr>
      <w:r>
        <w:rPr>
          <w:rFonts w:ascii="Arial" w:hAnsi="Arial" w:cs="Arial"/>
          <w:b w:val="0"/>
          <w:bCs/>
          <w:caps w:val="0"/>
          <w:sz w:val="20"/>
        </w:rPr>
        <w:t>In this study moderate dose coffee still has no significant harm effect on gastric mucosa.</w:t>
      </w:r>
    </w:p>
    <w:p w14:paraId="5C97AA79" w14:textId="77777777" w:rsidR="006B18BB" w:rsidRDefault="006B18BB" w:rsidP="00B90075">
      <w:pPr>
        <w:pStyle w:val="ConcHead"/>
        <w:spacing w:after="0"/>
        <w:jc w:val="both"/>
        <w:rPr>
          <w:rFonts w:ascii="Arial" w:hAnsi="Arial" w:cs="Arial"/>
          <w:b w:val="0"/>
          <w:bCs/>
          <w:caps w:val="0"/>
          <w:sz w:val="20"/>
        </w:rPr>
      </w:pPr>
    </w:p>
    <w:p w14:paraId="51CB5FBE" w14:textId="1B278676" w:rsidR="00F20828" w:rsidRDefault="00617713" w:rsidP="00B90075">
      <w:pPr>
        <w:pStyle w:val="ConcHead"/>
        <w:spacing w:after="0"/>
        <w:jc w:val="both"/>
        <w:rPr>
          <w:rFonts w:ascii="Arial" w:hAnsi="Arial" w:cs="Arial"/>
          <w:b w:val="0"/>
          <w:bCs/>
          <w:caps w:val="0"/>
          <w:sz w:val="20"/>
          <w:vertAlign w:val="superscript"/>
        </w:rPr>
      </w:pPr>
      <w:r w:rsidRPr="00617713">
        <w:rPr>
          <w:rFonts w:ascii="Arial" w:hAnsi="Arial" w:cs="Arial"/>
          <w:b w:val="0"/>
          <w:bCs/>
          <w:caps w:val="0"/>
          <w:sz w:val="20"/>
        </w:rPr>
        <w:t>Several mice in the study exhibited erosion of the gastric surface epithelium, a condition that can arise from a variety of etiological factors, with stress being one of the key contributors. Stress activates a cascade of physiological responses, including alterations in gastrointestinal motility and an increase in gastric acid secretion. Prolonged elevation of gastric acid, particularly hydrochloric acid (HCl), can lead to mucosal irritation, and if left unaddressed, it may progress to the erosion of the gastric epithelial lining. The excessive production of gastric acid disrupts the balance between aggressive and defensive factors in the stomach. HCl, secreted by parietal cells, is converted into pepsin, which, along with HCl, acts as an aggressive factor. Pepsin is particularly detrimental to the gastric mucosa due to its high activity at low pH (&lt;4). This imbalance between acid secretion and protective mechanisms weakens the gastric barrier, allowing for the back diffusion of protons (H+ ions) into epithelial cells, exacerbating the damage. Additionally, stress-induced histamine release further enhances acid secretion, leading to capillary dilation, increased vascular permeability, and subsequent damage to the gastric mucosa, contributing to the development of gastric ulceration</w:t>
      </w:r>
      <w:r w:rsidR="00E81350" w:rsidRPr="00E81350">
        <w:rPr>
          <w:rFonts w:ascii="Arial" w:hAnsi="Arial" w:cs="Arial"/>
          <w:b w:val="0"/>
          <w:bCs/>
          <w:caps w:val="0"/>
          <w:sz w:val="20"/>
        </w:rPr>
        <w:t>.</w:t>
      </w:r>
      <w:r w:rsidR="00F20828" w:rsidRPr="003B1CFF">
        <w:rPr>
          <w:rFonts w:ascii="Arial" w:hAnsi="Arial" w:cs="Arial"/>
          <w:b w:val="0"/>
          <w:bCs/>
          <w:caps w:val="0"/>
          <w:sz w:val="20"/>
        </w:rPr>
        <w:t>.</w:t>
      </w:r>
      <w:r w:rsidR="00F20828" w:rsidRPr="003B1CFF">
        <w:rPr>
          <w:rFonts w:ascii="Arial" w:hAnsi="Arial" w:cs="Arial"/>
          <w:b w:val="0"/>
          <w:bCs/>
          <w:caps w:val="0"/>
          <w:sz w:val="20"/>
          <w:vertAlign w:val="superscript"/>
        </w:rPr>
        <w:t>33,34</w:t>
      </w:r>
    </w:p>
    <w:p w14:paraId="2821A5C3" w14:textId="77777777" w:rsidR="00F20828" w:rsidRPr="00706314" w:rsidRDefault="00F20828" w:rsidP="00F20828">
      <w:pPr>
        <w:pStyle w:val="ConcHead"/>
        <w:spacing w:after="0"/>
        <w:jc w:val="both"/>
        <w:rPr>
          <w:rFonts w:ascii="Arial" w:hAnsi="Arial" w:cs="Arial"/>
          <w:b w:val="0"/>
          <w:bCs/>
          <w:sz w:val="20"/>
        </w:rPr>
      </w:pPr>
    </w:p>
    <w:p w14:paraId="5795D552" w14:textId="551973B6" w:rsidR="003558DA" w:rsidRDefault="003558DA" w:rsidP="006B18BB">
      <w:pPr>
        <w:pStyle w:val="Body"/>
        <w:spacing w:after="0"/>
      </w:pPr>
      <w:r w:rsidRPr="003558DA">
        <w:rPr>
          <w:rFonts w:ascii="Arial" w:hAnsi="Arial" w:cs="Arial"/>
        </w:rPr>
        <w:t xml:space="preserve">Caffeine has positive effects on the body at low to moderate doses. Effects that can arise include increasing fight or flight, can stimulate the heart muscle, stimulate the smooth muscle relaxation center, and increase energy. Low to moderate doses of caffeine are 50-300mg/day. The higher the dose of caffeine in coffee, the more negative impacts it can have on health such as tremors, restlessness, decreased memory, anxiety, excessive fatigue, insomnia, increased blood pressure, increased stress, heart attacks, strokes, digestive disorders, addiction, and premature aging. </w:t>
      </w:r>
      <w:r w:rsidRPr="00E81350">
        <w:rPr>
          <w:rFonts w:ascii="Arial" w:hAnsi="Arial" w:cs="Arial"/>
          <w:vertAlign w:val="superscript"/>
        </w:rPr>
        <w:t>28,30</w:t>
      </w:r>
      <w:r w:rsidRPr="003558DA">
        <w:rPr>
          <w:rFonts w:ascii="Arial" w:hAnsi="Arial" w:cs="Arial"/>
        </w:rPr>
        <w:t xml:space="preserve"> In this study the mice were fed with moderate dose daily and it seems that there is still no significant result to histopathological appearance. May be if the mice had been given the higher dose the result can be more significant.</w:t>
      </w:r>
    </w:p>
    <w:p w14:paraId="58ACCA15" w14:textId="77777777" w:rsidR="003558DA" w:rsidRDefault="003558DA" w:rsidP="006B18BB">
      <w:pPr>
        <w:pStyle w:val="Body"/>
        <w:spacing w:after="0"/>
      </w:pPr>
    </w:p>
    <w:p w14:paraId="51552B20" w14:textId="24B9F88C" w:rsidR="0076341B" w:rsidRDefault="003558DA" w:rsidP="006B18BB">
      <w:pPr>
        <w:pStyle w:val="Body"/>
        <w:spacing w:after="0"/>
        <w:rPr>
          <w:rFonts w:ascii="Arial" w:hAnsi="Arial" w:cs="Arial"/>
        </w:rPr>
      </w:pPr>
      <w:r w:rsidRPr="003558DA">
        <w:rPr>
          <w:rFonts w:ascii="Arial" w:hAnsi="Arial" w:cs="Arial"/>
        </w:rPr>
        <w:t xml:space="preserve">Although the results showed a trend toward increased gastric erosion in the </w:t>
      </w:r>
      <w:r w:rsidR="00E81350">
        <w:rPr>
          <w:rFonts w:ascii="Arial" w:hAnsi="Arial" w:cs="Arial"/>
        </w:rPr>
        <w:t>treatment group I (robusta group)</w:t>
      </w:r>
      <w:r w:rsidRPr="003558DA">
        <w:rPr>
          <w:rFonts w:ascii="Arial" w:hAnsi="Arial" w:cs="Arial"/>
        </w:rPr>
        <w:t xml:space="preserve">, the lack of statistical significance may be attributed to the limited sample size. Increasing the number of animals could enhance statistical power and potentially reveal meaningful differences. However, this must be carefully weighed against ethical considerations regarding animal use. </w:t>
      </w:r>
      <w:r>
        <w:rPr>
          <w:rFonts w:ascii="Arial" w:hAnsi="Arial" w:cs="Arial"/>
        </w:rPr>
        <w:t>A</w:t>
      </w:r>
      <w:r w:rsidRPr="003558DA">
        <w:rPr>
          <w:rFonts w:ascii="Arial" w:hAnsi="Arial" w:cs="Arial"/>
        </w:rPr>
        <w:t>ny increase in sample size should be scientifically justified and balanced by efforts to reduce unnecessary animal use. Future studies might also consider alternative or adjunct models, such as in vitro systems, to minimize ethical burden while strengthening the robustness of the findings</w:t>
      </w:r>
      <w:r>
        <w:rPr>
          <w:rFonts w:ascii="Arial" w:hAnsi="Arial" w:cs="Arial"/>
        </w:rPr>
        <w:t>.</w:t>
      </w:r>
    </w:p>
    <w:p w14:paraId="190CC043" w14:textId="77777777" w:rsidR="003558DA" w:rsidRDefault="003558DA" w:rsidP="006B18BB">
      <w:pPr>
        <w:pStyle w:val="Body"/>
        <w:spacing w:after="0"/>
        <w:rPr>
          <w:rFonts w:ascii="Arial" w:hAnsi="Arial" w:cs="Arial"/>
          <w:b/>
          <w:bCs/>
          <w:caps/>
        </w:rPr>
      </w:pPr>
    </w:p>
    <w:p w14:paraId="2049C54C" w14:textId="3755147C" w:rsidR="00790ADA" w:rsidRPr="00FB3A86" w:rsidRDefault="00B01FCD" w:rsidP="00441B6F">
      <w:pPr>
        <w:pStyle w:val="ConcHead"/>
        <w:spacing w:after="0"/>
        <w:jc w:val="both"/>
        <w:rPr>
          <w:rFonts w:ascii="Arial" w:hAnsi="Arial" w:cs="Arial"/>
        </w:rPr>
      </w:pPr>
      <w:r w:rsidRPr="00FB3A86">
        <w:rPr>
          <w:rFonts w:ascii="Arial" w:hAnsi="Arial" w:cs="Arial"/>
        </w:rPr>
        <w:t>Conclusion</w:t>
      </w:r>
    </w:p>
    <w:p w14:paraId="5BE4B532" w14:textId="253FEA4D" w:rsidR="00F324A6" w:rsidRDefault="007F7030" w:rsidP="00193C34">
      <w:pPr>
        <w:pStyle w:val="Body"/>
        <w:spacing w:after="0"/>
        <w:rPr>
          <w:rFonts w:ascii="Arial" w:hAnsi="Arial" w:cs="Arial"/>
        </w:rPr>
      </w:pPr>
      <w:r>
        <w:rPr>
          <w:rFonts w:ascii="Arial" w:hAnsi="Arial" w:cs="Arial"/>
        </w:rPr>
        <w:t>T</w:t>
      </w:r>
      <w:r w:rsidR="00E81350" w:rsidRPr="00E81350">
        <w:rPr>
          <w:rFonts w:ascii="Arial" w:hAnsi="Arial" w:cs="Arial"/>
        </w:rPr>
        <w:t xml:space="preserve">here was no statistically significant difference in the histopathological profiles of the gastric tissues between the mice treated with C. </w:t>
      </w:r>
      <w:r w:rsidR="00E81350">
        <w:rPr>
          <w:rFonts w:ascii="Arial" w:hAnsi="Arial" w:cs="Arial"/>
        </w:rPr>
        <w:t xml:space="preserve">arabica </w:t>
      </w:r>
      <w:r w:rsidR="00E81350" w:rsidRPr="00E81350">
        <w:rPr>
          <w:rFonts w:ascii="Arial" w:hAnsi="Arial" w:cs="Arial"/>
        </w:rPr>
        <w:t xml:space="preserve">and those treated with C. </w:t>
      </w:r>
      <w:proofErr w:type="spellStart"/>
      <w:r w:rsidR="00E81350" w:rsidRPr="00E81350">
        <w:rPr>
          <w:rFonts w:ascii="Arial" w:hAnsi="Arial" w:cs="Arial"/>
        </w:rPr>
        <w:t>canephora</w:t>
      </w:r>
      <w:proofErr w:type="spellEnd"/>
      <w:r w:rsidR="00E81350" w:rsidRPr="00E81350">
        <w:rPr>
          <w:rFonts w:ascii="Arial" w:hAnsi="Arial" w:cs="Arial"/>
        </w:rPr>
        <w:t xml:space="preserve">. These results indicate that, under the conditions of this study, oral administration of roasted coffee from either C. </w:t>
      </w:r>
      <w:r w:rsidR="00E81350">
        <w:rPr>
          <w:rFonts w:ascii="Arial" w:hAnsi="Arial" w:cs="Arial"/>
        </w:rPr>
        <w:t xml:space="preserve">arabica </w:t>
      </w:r>
      <w:r w:rsidR="00E81350" w:rsidRPr="00E81350">
        <w:rPr>
          <w:rFonts w:ascii="Arial" w:hAnsi="Arial" w:cs="Arial"/>
        </w:rPr>
        <w:t xml:space="preserve">or C. </w:t>
      </w:r>
      <w:proofErr w:type="spellStart"/>
      <w:r w:rsidR="00E81350" w:rsidRPr="00E81350">
        <w:rPr>
          <w:rFonts w:ascii="Arial" w:hAnsi="Arial" w:cs="Arial"/>
        </w:rPr>
        <w:t>canephora</w:t>
      </w:r>
      <w:proofErr w:type="spellEnd"/>
      <w:r w:rsidR="00E81350" w:rsidRPr="00E81350">
        <w:rPr>
          <w:rFonts w:ascii="Arial" w:hAnsi="Arial" w:cs="Arial"/>
        </w:rPr>
        <w:t xml:space="preserve"> does not induce observable deleterious effects on the structural integrity of gastric tissue</w:t>
      </w:r>
      <w:r>
        <w:rPr>
          <w:rFonts w:ascii="Arial" w:hAnsi="Arial" w:cs="Arial"/>
        </w:rPr>
        <w:t>.</w:t>
      </w:r>
    </w:p>
    <w:p w14:paraId="7724F5B9" w14:textId="77777777" w:rsidR="00E81350" w:rsidRPr="00FB3A86" w:rsidRDefault="00E81350" w:rsidP="00193C34">
      <w:pPr>
        <w:pStyle w:val="Body"/>
        <w:spacing w:after="0"/>
        <w:rPr>
          <w:rFonts w:ascii="Arial" w:hAnsi="Arial" w:cs="Arial"/>
        </w:rPr>
      </w:pPr>
    </w:p>
    <w:p w14:paraId="2347E403" w14:textId="77777777" w:rsidR="00E81350" w:rsidRDefault="00E81350" w:rsidP="00441B6F">
      <w:pPr>
        <w:pStyle w:val="ReferHead"/>
        <w:spacing w:after="0"/>
        <w:jc w:val="both"/>
        <w:rPr>
          <w:rFonts w:ascii="Arial" w:hAnsi="Arial" w:cs="Arial"/>
        </w:rPr>
      </w:pPr>
    </w:p>
    <w:p w14:paraId="58112B58" w14:textId="77777777" w:rsidR="009C15EA" w:rsidRDefault="009C15EA" w:rsidP="00441B6F">
      <w:pPr>
        <w:pStyle w:val="ReferHead"/>
        <w:spacing w:after="0"/>
        <w:jc w:val="both"/>
        <w:rPr>
          <w:rFonts w:ascii="Arial" w:hAnsi="Arial" w:cs="Arial"/>
        </w:rPr>
      </w:pPr>
    </w:p>
    <w:p w14:paraId="4E1AEDE7" w14:textId="5B8288AB" w:rsidR="00790ADA" w:rsidRPr="00FB3A86" w:rsidRDefault="00B01FCD" w:rsidP="00441B6F">
      <w:pPr>
        <w:pStyle w:val="ReferHead"/>
        <w:spacing w:after="0"/>
        <w:jc w:val="both"/>
        <w:rPr>
          <w:rFonts w:ascii="Arial" w:hAnsi="Arial" w:cs="Arial"/>
        </w:rPr>
      </w:pPr>
      <w:r w:rsidRPr="00FB3A86">
        <w:rPr>
          <w:rFonts w:ascii="Arial" w:hAnsi="Arial" w:cs="Arial"/>
        </w:rPr>
        <w:t>References</w:t>
      </w:r>
    </w:p>
    <w:p w14:paraId="6367ACFD" w14:textId="5E54B71A" w:rsidR="002142A0" w:rsidRDefault="002142A0" w:rsidP="003855F6">
      <w:pPr>
        <w:pStyle w:val="Body"/>
        <w:numPr>
          <w:ilvl w:val="0"/>
          <w:numId w:val="39"/>
        </w:numPr>
        <w:spacing w:after="0"/>
        <w:ind w:left="426" w:hanging="426"/>
      </w:pPr>
      <w:proofErr w:type="spellStart"/>
      <w:r>
        <w:t>Farhaty</w:t>
      </w:r>
      <w:proofErr w:type="spellEnd"/>
      <w:r>
        <w:t xml:space="preserve"> N, </w:t>
      </w:r>
      <w:proofErr w:type="spellStart"/>
      <w:r>
        <w:t>Muchtaridi</w:t>
      </w:r>
      <w:proofErr w:type="spellEnd"/>
      <w:r>
        <w:t xml:space="preserve">. Review of Chemistry and Pharmacological Aspects of Chlorogenic Acid Compounds in Coffee Beans: Review. </w:t>
      </w:r>
      <w:proofErr w:type="spellStart"/>
      <w:r>
        <w:t>Farmaka</w:t>
      </w:r>
      <w:proofErr w:type="spellEnd"/>
      <w:r>
        <w:t>. 2016; 14 (1): 214</w:t>
      </w:r>
    </w:p>
    <w:p w14:paraId="1B6443B9" w14:textId="1883C5B3" w:rsidR="002142A0" w:rsidRDefault="002142A0" w:rsidP="003855F6">
      <w:pPr>
        <w:pStyle w:val="Body"/>
        <w:numPr>
          <w:ilvl w:val="0"/>
          <w:numId w:val="39"/>
        </w:numPr>
        <w:spacing w:after="0"/>
        <w:ind w:left="426" w:hanging="426"/>
      </w:pPr>
      <w:proofErr w:type="spellStart"/>
      <w:r>
        <w:t>Afriliana</w:t>
      </w:r>
      <w:proofErr w:type="spellEnd"/>
      <w:r>
        <w:t xml:space="preserve"> A. Latest Coffee Processing Technology. Yogyakarta: CV Budi Utama. 2018: 52</w:t>
      </w:r>
    </w:p>
    <w:p w14:paraId="7086D391" w14:textId="12442C56" w:rsidR="002142A0" w:rsidRDefault="002142A0" w:rsidP="003855F6">
      <w:pPr>
        <w:pStyle w:val="Body"/>
        <w:numPr>
          <w:ilvl w:val="0"/>
          <w:numId w:val="39"/>
        </w:numPr>
        <w:spacing w:after="0"/>
        <w:ind w:left="426" w:hanging="426"/>
      </w:pPr>
      <w:proofErr w:type="spellStart"/>
      <w:r>
        <w:t>Elfariyanti</w:t>
      </w:r>
      <w:proofErr w:type="spellEnd"/>
      <w:r>
        <w:t xml:space="preserve">, Silviana E, Santika M. Analysis of Caffeine Content in Coffee Brewed by Coffee Shops in Banda Aceh City. </w:t>
      </w:r>
      <w:proofErr w:type="spellStart"/>
      <w:r>
        <w:t>Lantanida</w:t>
      </w:r>
      <w:proofErr w:type="spellEnd"/>
      <w:r>
        <w:t xml:space="preserve"> Journal. 2020; 8 (1): 3</w:t>
      </w:r>
    </w:p>
    <w:p w14:paraId="7F6F46D3" w14:textId="5C659D95" w:rsidR="002142A0" w:rsidRDefault="002142A0" w:rsidP="003855F6">
      <w:pPr>
        <w:pStyle w:val="Body"/>
        <w:numPr>
          <w:ilvl w:val="0"/>
          <w:numId w:val="39"/>
        </w:numPr>
        <w:spacing w:after="0"/>
        <w:ind w:left="426" w:hanging="426"/>
      </w:pPr>
      <w:proofErr w:type="spellStart"/>
      <w:r>
        <w:t>Hecimovic</w:t>
      </w:r>
      <w:proofErr w:type="spellEnd"/>
      <w:r>
        <w:t xml:space="preserve"> I, et al. Comparative Study of Polyphenols and Caffeine in Different Coffee Varieties Affected by the Degree of Roasting. Food Chemistry. 2011; 129 (3): 991-1000</w:t>
      </w:r>
    </w:p>
    <w:p w14:paraId="6AFD153F" w14:textId="415B3BC3" w:rsidR="002142A0" w:rsidRDefault="002142A0" w:rsidP="003855F6">
      <w:pPr>
        <w:pStyle w:val="Body"/>
        <w:numPr>
          <w:ilvl w:val="0"/>
          <w:numId w:val="39"/>
        </w:numPr>
        <w:spacing w:after="0"/>
        <w:ind w:left="426" w:hanging="426"/>
      </w:pPr>
      <w:proofErr w:type="spellStart"/>
      <w:r>
        <w:t>Carelsen</w:t>
      </w:r>
      <w:proofErr w:type="spellEnd"/>
      <w:r>
        <w:t xml:space="preserve"> MH, et al. The Total Antioxidant Content Of More Than 3100 Foods, Beverages, Spices, Herbs, And Supplement Used Worldwide. Nutrition Journal. 2010; 9: 3</w:t>
      </w:r>
    </w:p>
    <w:p w14:paraId="0A24F0D3" w14:textId="6410917D" w:rsidR="002142A0" w:rsidRDefault="002142A0" w:rsidP="003855F6">
      <w:pPr>
        <w:pStyle w:val="Body"/>
        <w:numPr>
          <w:ilvl w:val="0"/>
          <w:numId w:val="39"/>
        </w:numPr>
        <w:spacing w:after="0"/>
        <w:ind w:left="426" w:hanging="426"/>
      </w:pPr>
      <w:proofErr w:type="spellStart"/>
      <w:r>
        <w:t>Sunarni</w:t>
      </w:r>
      <w:proofErr w:type="spellEnd"/>
      <w:r>
        <w:t xml:space="preserve"> T. Antioxidant Activity of Free Radical Scavengers of Several Sprouts From </w:t>
      </w:r>
      <w:proofErr w:type="spellStart"/>
      <w:r>
        <w:t>Papilonaceae</w:t>
      </w:r>
      <w:proofErr w:type="spellEnd"/>
      <w:r>
        <w:t xml:space="preserve"> Plant Seeds. Indonesian Journal of Pharmacy 2 (2). 2015; 61-64</w:t>
      </w:r>
    </w:p>
    <w:p w14:paraId="46378786" w14:textId="6AAA4698" w:rsidR="002142A0" w:rsidRDefault="002142A0" w:rsidP="003855F6">
      <w:pPr>
        <w:pStyle w:val="Body"/>
        <w:numPr>
          <w:ilvl w:val="0"/>
          <w:numId w:val="39"/>
        </w:numPr>
        <w:spacing w:after="0"/>
        <w:ind w:left="426" w:hanging="426"/>
      </w:pPr>
      <w:proofErr w:type="spellStart"/>
      <w:r>
        <w:t>Selviana</w:t>
      </w:r>
      <w:proofErr w:type="spellEnd"/>
      <w:r>
        <w:t xml:space="preserve"> BY. Effect Of Coffee And Stress With The Incidence Of Gastritis. J Majority. 2015; 4 (2): 3-4</w:t>
      </w:r>
    </w:p>
    <w:p w14:paraId="5B56F459" w14:textId="21631B6C" w:rsidR="002142A0" w:rsidRDefault="002142A0" w:rsidP="003855F6">
      <w:pPr>
        <w:pStyle w:val="Body"/>
        <w:numPr>
          <w:ilvl w:val="0"/>
          <w:numId w:val="39"/>
        </w:numPr>
        <w:spacing w:after="0"/>
        <w:ind w:left="426" w:hanging="426"/>
      </w:pPr>
      <w:r>
        <w:t xml:space="preserve">Ilham MI, et al. The Relationship Between Coffee Consumption Patterns And Gastritis Incidence In Muhammadiyah </w:t>
      </w:r>
      <w:proofErr w:type="spellStart"/>
      <w:r>
        <w:t>Parepare</w:t>
      </w:r>
      <w:proofErr w:type="spellEnd"/>
      <w:r>
        <w:t xml:space="preserve"> Students. Scientific Journal of Humans and Health. 2019; 2 (3): 435</w:t>
      </w:r>
    </w:p>
    <w:p w14:paraId="49374EC3" w14:textId="77777777" w:rsidR="003855F6" w:rsidRDefault="002142A0" w:rsidP="003855F6">
      <w:pPr>
        <w:pStyle w:val="Body"/>
        <w:numPr>
          <w:ilvl w:val="0"/>
          <w:numId w:val="39"/>
        </w:numPr>
        <w:spacing w:after="0"/>
        <w:ind w:left="426" w:hanging="426"/>
        <w:rPr>
          <w:rFonts w:ascii="Arial" w:hAnsi="Arial" w:cs="Arial"/>
        </w:rPr>
      </w:pPr>
      <w:proofErr w:type="spellStart"/>
      <w:r>
        <w:t>Panggabean</w:t>
      </w:r>
      <w:proofErr w:type="spellEnd"/>
      <w:r>
        <w:t xml:space="preserve">, Edy. Smart Coffee Book. South Jakarta: PT </w:t>
      </w:r>
      <w:proofErr w:type="spellStart"/>
      <w:r>
        <w:t>Agro</w:t>
      </w:r>
      <w:proofErr w:type="spellEnd"/>
      <w:r>
        <w:t xml:space="preserve"> Media Pustaka; 2011:124-132</w:t>
      </w:r>
    </w:p>
    <w:p w14:paraId="2FC280FA" w14:textId="361E733A" w:rsidR="003855F6" w:rsidRPr="003855F6" w:rsidRDefault="003855F6" w:rsidP="003855F6">
      <w:pPr>
        <w:pStyle w:val="Body"/>
        <w:numPr>
          <w:ilvl w:val="0"/>
          <w:numId w:val="39"/>
        </w:numPr>
        <w:spacing w:after="0"/>
        <w:ind w:left="426" w:hanging="426"/>
        <w:rPr>
          <w:rFonts w:ascii="Arial" w:hAnsi="Arial" w:cs="Arial"/>
        </w:rPr>
      </w:pPr>
      <w:r w:rsidRPr="003855F6">
        <w:rPr>
          <w:rFonts w:ascii="Arial" w:hAnsi="Arial" w:cs="Arial"/>
        </w:rPr>
        <w:t>Hiwot H. Growth and Physiological Response of Two Coffea Arabica L. Populations Under High and Low Irradiance. Thesis. Addis Ababa University. 2011</w:t>
      </w:r>
    </w:p>
    <w:p w14:paraId="616A9FEF" w14:textId="77777777" w:rsidR="003855F6" w:rsidRDefault="003855F6" w:rsidP="003855F6">
      <w:pPr>
        <w:pStyle w:val="Body"/>
        <w:numPr>
          <w:ilvl w:val="0"/>
          <w:numId w:val="39"/>
        </w:numPr>
        <w:spacing w:after="0"/>
        <w:ind w:left="426" w:hanging="426"/>
        <w:rPr>
          <w:rFonts w:ascii="Arial" w:hAnsi="Arial" w:cs="Arial"/>
        </w:rPr>
      </w:pPr>
      <w:proofErr w:type="spellStart"/>
      <w:r w:rsidRPr="003855F6">
        <w:rPr>
          <w:rFonts w:ascii="Arial" w:hAnsi="Arial" w:cs="Arial"/>
        </w:rPr>
        <w:t>Prastowo</w:t>
      </w:r>
      <w:proofErr w:type="spellEnd"/>
      <w:r w:rsidRPr="003855F6">
        <w:rPr>
          <w:rFonts w:ascii="Arial" w:hAnsi="Arial" w:cs="Arial"/>
        </w:rPr>
        <w:t xml:space="preserve"> B, et al. Coffee Cultivation and Post-Harvest. Bogor: Center for Plantation Research and Development. 2010: 2-3</w:t>
      </w:r>
    </w:p>
    <w:p w14:paraId="0A111143" w14:textId="5A53F1A8" w:rsidR="003855F6" w:rsidRPr="003855F6" w:rsidRDefault="003855F6" w:rsidP="003855F6">
      <w:pPr>
        <w:pStyle w:val="Body"/>
        <w:numPr>
          <w:ilvl w:val="0"/>
          <w:numId w:val="39"/>
        </w:numPr>
        <w:spacing w:after="0"/>
        <w:ind w:left="426" w:hanging="426"/>
        <w:rPr>
          <w:rFonts w:ascii="Arial" w:hAnsi="Arial" w:cs="Arial"/>
        </w:rPr>
      </w:pPr>
      <w:proofErr w:type="spellStart"/>
      <w:r w:rsidRPr="003855F6">
        <w:rPr>
          <w:rFonts w:ascii="Arial" w:hAnsi="Arial" w:cs="Arial"/>
        </w:rPr>
        <w:t>Afriliana</w:t>
      </w:r>
      <w:proofErr w:type="spellEnd"/>
      <w:r w:rsidRPr="003855F6">
        <w:rPr>
          <w:rFonts w:ascii="Arial" w:hAnsi="Arial" w:cs="Arial"/>
        </w:rPr>
        <w:t xml:space="preserve"> A. Latest Coffee Processing Technology. Yogyakarta. CV Budi Utama. 2018: 75</w:t>
      </w:r>
    </w:p>
    <w:p w14:paraId="4BCFFA66" w14:textId="2B5ACB32" w:rsidR="003855F6" w:rsidRPr="003855F6" w:rsidRDefault="003855F6" w:rsidP="003855F6">
      <w:pPr>
        <w:pStyle w:val="Body"/>
        <w:numPr>
          <w:ilvl w:val="0"/>
          <w:numId w:val="39"/>
        </w:numPr>
        <w:spacing w:after="0"/>
        <w:ind w:left="426" w:hanging="426"/>
        <w:rPr>
          <w:rFonts w:ascii="Arial" w:hAnsi="Arial" w:cs="Arial"/>
        </w:rPr>
      </w:pPr>
      <w:r w:rsidRPr="003855F6">
        <w:rPr>
          <w:rFonts w:ascii="Arial" w:hAnsi="Arial" w:cs="Arial"/>
        </w:rPr>
        <w:lastRenderedPageBreak/>
        <w:t>Azizah M, et al. Characteristics of Arabica Coffee Powder (Coffea arabica L) Fermented with Saccharomyces cerevisiae. 2019; 9 (1): 37-38</w:t>
      </w:r>
    </w:p>
    <w:p w14:paraId="04C60AB4" w14:textId="3CACA30B" w:rsidR="003855F6" w:rsidRPr="003855F6" w:rsidRDefault="003855F6" w:rsidP="003855F6">
      <w:pPr>
        <w:pStyle w:val="Body"/>
        <w:numPr>
          <w:ilvl w:val="0"/>
          <w:numId w:val="39"/>
        </w:numPr>
        <w:spacing w:after="0"/>
        <w:ind w:left="426" w:hanging="426"/>
        <w:rPr>
          <w:rFonts w:ascii="Arial" w:hAnsi="Arial" w:cs="Arial"/>
        </w:rPr>
      </w:pPr>
      <w:proofErr w:type="spellStart"/>
      <w:r w:rsidRPr="003855F6">
        <w:rPr>
          <w:rFonts w:ascii="Arial" w:hAnsi="Arial" w:cs="Arial"/>
        </w:rPr>
        <w:t>Sihombing</w:t>
      </w:r>
      <w:proofErr w:type="spellEnd"/>
      <w:r w:rsidRPr="003855F6">
        <w:rPr>
          <w:rFonts w:ascii="Arial" w:hAnsi="Arial" w:cs="Arial"/>
        </w:rPr>
        <w:t xml:space="preserve"> T. Feasibility Study of Arabica Coffee Processing Business Development. Bogor: Bogor Agricultural University. 2011: 21-23</w:t>
      </w:r>
    </w:p>
    <w:p w14:paraId="3C95413B" w14:textId="45D16A96" w:rsidR="003855F6" w:rsidRPr="003855F6" w:rsidRDefault="003855F6" w:rsidP="003855F6">
      <w:pPr>
        <w:pStyle w:val="Body"/>
        <w:numPr>
          <w:ilvl w:val="0"/>
          <w:numId w:val="39"/>
        </w:numPr>
        <w:spacing w:after="0"/>
        <w:ind w:left="426" w:hanging="426"/>
        <w:rPr>
          <w:rFonts w:ascii="Arial" w:hAnsi="Arial" w:cs="Arial"/>
        </w:rPr>
      </w:pPr>
      <w:proofErr w:type="spellStart"/>
      <w:r w:rsidRPr="003855F6">
        <w:rPr>
          <w:rFonts w:ascii="Arial" w:hAnsi="Arial" w:cs="Arial"/>
        </w:rPr>
        <w:t>Hartatri</w:t>
      </w:r>
      <w:proofErr w:type="spellEnd"/>
      <w:r w:rsidRPr="003855F6">
        <w:rPr>
          <w:rFonts w:ascii="Arial" w:hAnsi="Arial" w:cs="Arial"/>
        </w:rPr>
        <w:t xml:space="preserve"> D, et al. Analysis of Arabica Coffee Farming and Marketing Chain in </w:t>
      </w:r>
      <w:proofErr w:type="spellStart"/>
      <w:r w:rsidRPr="003855F6">
        <w:rPr>
          <w:rFonts w:ascii="Arial" w:hAnsi="Arial" w:cs="Arial"/>
        </w:rPr>
        <w:t>Manggarai</w:t>
      </w:r>
      <w:proofErr w:type="spellEnd"/>
      <w:r w:rsidRPr="003855F6">
        <w:rPr>
          <w:rFonts w:ascii="Arial" w:hAnsi="Arial" w:cs="Arial"/>
        </w:rPr>
        <w:t xml:space="preserve"> and East </w:t>
      </w:r>
      <w:proofErr w:type="spellStart"/>
      <w:r w:rsidRPr="003855F6">
        <w:rPr>
          <w:rFonts w:ascii="Arial" w:hAnsi="Arial" w:cs="Arial"/>
        </w:rPr>
        <w:t>Manggarai</w:t>
      </w:r>
      <w:proofErr w:type="spellEnd"/>
      <w:r w:rsidRPr="003855F6">
        <w:rPr>
          <w:rFonts w:ascii="Arial" w:hAnsi="Arial" w:cs="Arial"/>
        </w:rPr>
        <w:t xml:space="preserve"> Regencies. Pelita Perkebunan. 2011; 27 (1): 55-67</w:t>
      </w:r>
    </w:p>
    <w:p w14:paraId="44F443DC" w14:textId="04092957" w:rsidR="003855F6" w:rsidRPr="003855F6" w:rsidRDefault="003855F6" w:rsidP="003855F6">
      <w:pPr>
        <w:pStyle w:val="Body"/>
        <w:numPr>
          <w:ilvl w:val="0"/>
          <w:numId w:val="39"/>
        </w:numPr>
        <w:spacing w:after="0"/>
        <w:ind w:left="426" w:hanging="426"/>
        <w:rPr>
          <w:rFonts w:ascii="Arial" w:hAnsi="Arial" w:cs="Arial"/>
        </w:rPr>
      </w:pPr>
      <w:proofErr w:type="spellStart"/>
      <w:r w:rsidRPr="003855F6">
        <w:rPr>
          <w:rFonts w:ascii="Arial" w:hAnsi="Arial" w:cs="Arial"/>
        </w:rPr>
        <w:t>Pristiana</w:t>
      </w:r>
      <w:proofErr w:type="spellEnd"/>
      <w:r w:rsidRPr="003855F6">
        <w:rPr>
          <w:rFonts w:ascii="Arial" w:hAnsi="Arial" w:cs="Arial"/>
        </w:rPr>
        <w:t xml:space="preserve"> DY, et al. Antioxidants and Phenolic Content of Various Coffee Leaf Extracts (Coffea sp.): Potential Application of Natural Ingredients for Food Fortification. Journal of Food Technology Applications. 2017; 6 (2): 89-90</w:t>
      </w:r>
    </w:p>
    <w:p w14:paraId="69DC1713" w14:textId="7B643666" w:rsidR="003855F6" w:rsidRPr="003855F6" w:rsidRDefault="003855F6" w:rsidP="003855F6">
      <w:pPr>
        <w:pStyle w:val="Body"/>
        <w:numPr>
          <w:ilvl w:val="0"/>
          <w:numId w:val="39"/>
        </w:numPr>
        <w:spacing w:after="0"/>
        <w:ind w:left="426" w:hanging="426"/>
        <w:rPr>
          <w:rFonts w:ascii="Arial" w:hAnsi="Arial" w:cs="Arial"/>
        </w:rPr>
      </w:pPr>
      <w:r w:rsidRPr="003855F6">
        <w:rPr>
          <w:rFonts w:ascii="Arial" w:hAnsi="Arial" w:cs="Arial"/>
        </w:rPr>
        <w:t>Hussain T, et al. Oxidative Stress and Inflammation: What Polyphenols Can Do For Us?. Oxidative Medicine and Cellular Longevity. 2016; 2016: 1-2.</w:t>
      </w:r>
    </w:p>
    <w:p w14:paraId="7F1B9E9C" w14:textId="77777777" w:rsidR="00BA6467" w:rsidRDefault="003855F6" w:rsidP="00BA6467">
      <w:pPr>
        <w:pStyle w:val="Body"/>
        <w:numPr>
          <w:ilvl w:val="0"/>
          <w:numId w:val="39"/>
        </w:numPr>
        <w:spacing w:after="0"/>
        <w:ind w:left="426" w:hanging="426"/>
        <w:rPr>
          <w:rFonts w:ascii="Arial" w:hAnsi="Arial" w:cs="Arial"/>
        </w:rPr>
      </w:pPr>
      <w:r w:rsidRPr="003855F6">
        <w:rPr>
          <w:rFonts w:ascii="Arial" w:hAnsi="Arial" w:cs="Arial"/>
        </w:rPr>
        <w:t>Yashin A, et al. Antioxidant and Antiradical Activity of Coffee. Antioxidants (Basel). December 2013; 2(4): 230-245.</w:t>
      </w:r>
    </w:p>
    <w:p w14:paraId="1F75624F" w14:textId="77777777" w:rsidR="00BA6467" w:rsidRDefault="00BA6467" w:rsidP="00BA6467">
      <w:pPr>
        <w:pStyle w:val="Body"/>
        <w:numPr>
          <w:ilvl w:val="0"/>
          <w:numId w:val="39"/>
        </w:numPr>
        <w:spacing w:after="0"/>
        <w:ind w:left="426" w:hanging="426"/>
        <w:rPr>
          <w:rFonts w:ascii="Arial" w:hAnsi="Arial" w:cs="Arial"/>
        </w:rPr>
      </w:pPr>
      <w:proofErr w:type="spellStart"/>
      <w:r w:rsidRPr="00BA6467">
        <w:rPr>
          <w:rFonts w:ascii="Arial" w:hAnsi="Arial" w:cs="Arial"/>
        </w:rPr>
        <w:t>Pilipczuk</w:t>
      </w:r>
      <w:proofErr w:type="spellEnd"/>
      <w:r w:rsidRPr="00BA6467">
        <w:rPr>
          <w:rFonts w:ascii="Arial" w:hAnsi="Arial" w:cs="Arial"/>
        </w:rPr>
        <w:t xml:space="preserve"> T, Kusznierewicz B, Zielińska D, Bartoszek A. The influence of roasting and additional processing on the content of bioactive components in special purpose coffees. J Food Sci Technol. 2015; 52(9):5736-44. </w:t>
      </w:r>
    </w:p>
    <w:p w14:paraId="170537F5" w14:textId="77777777" w:rsidR="00BA6467" w:rsidRDefault="00BA6467" w:rsidP="00BA6467">
      <w:pPr>
        <w:pStyle w:val="Body"/>
        <w:numPr>
          <w:ilvl w:val="0"/>
          <w:numId w:val="39"/>
        </w:numPr>
        <w:spacing w:after="0"/>
        <w:ind w:left="426" w:hanging="426"/>
        <w:rPr>
          <w:rFonts w:ascii="Arial" w:hAnsi="Arial" w:cs="Arial"/>
        </w:rPr>
      </w:pPr>
      <w:r w:rsidRPr="00BA6467">
        <w:rPr>
          <w:rFonts w:ascii="Arial" w:hAnsi="Arial" w:cs="Arial"/>
        </w:rPr>
        <w:t>Affonso RCL, et al. Phytochemical Composition, Antioxidant Activity, and the Effect of the Aqueous Extract of Coffee (Coffea arabica L.) Bean Residual Press Cake on the Skin Wound Healing. Oxidative Medicine and Cellular Longevity. 2016; 2016: 1-10.</w:t>
      </w:r>
    </w:p>
    <w:p w14:paraId="072B6F72" w14:textId="77777777" w:rsidR="00BA6467" w:rsidRDefault="00BA6467" w:rsidP="00BA6467">
      <w:pPr>
        <w:pStyle w:val="Body"/>
        <w:numPr>
          <w:ilvl w:val="0"/>
          <w:numId w:val="39"/>
        </w:numPr>
        <w:spacing w:after="0"/>
        <w:ind w:left="426" w:hanging="426"/>
        <w:rPr>
          <w:rFonts w:ascii="Arial" w:hAnsi="Arial" w:cs="Arial"/>
        </w:rPr>
      </w:pPr>
      <w:r w:rsidRPr="00BA6467">
        <w:rPr>
          <w:rFonts w:ascii="Arial" w:hAnsi="Arial" w:cs="Arial"/>
        </w:rPr>
        <w:t xml:space="preserve">Sayuti K, </w:t>
      </w:r>
      <w:proofErr w:type="spellStart"/>
      <w:r w:rsidRPr="00BA6467">
        <w:rPr>
          <w:rFonts w:ascii="Arial" w:hAnsi="Arial" w:cs="Arial"/>
        </w:rPr>
        <w:t>Yenrina</w:t>
      </w:r>
      <w:proofErr w:type="spellEnd"/>
      <w:r w:rsidRPr="00BA6467">
        <w:rPr>
          <w:rFonts w:ascii="Arial" w:hAnsi="Arial" w:cs="Arial"/>
        </w:rPr>
        <w:t xml:space="preserve"> R. Natural and Synthetic Antioxidants. Padang: Andalas University Press. 2015.</w:t>
      </w:r>
    </w:p>
    <w:p w14:paraId="789C7119" w14:textId="77777777" w:rsidR="00BA6467" w:rsidRDefault="00BA6467" w:rsidP="00BA6467">
      <w:pPr>
        <w:pStyle w:val="Body"/>
        <w:numPr>
          <w:ilvl w:val="0"/>
          <w:numId w:val="39"/>
        </w:numPr>
        <w:spacing w:after="0"/>
        <w:ind w:left="426" w:hanging="426"/>
        <w:rPr>
          <w:rFonts w:ascii="Arial" w:hAnsi="Arial" w:cs="Arial"/>
        </w:rPr>
      </w:pPr>
      <w:proofErr w:type="spellStart"/>
      <w:r w:rsidRPr="00BA6467">
        <w:rPr>
          <w:rFonts w:ascii="Arial" w:hAnsi="Arial" w:cs="Arial"/>
        </w:rPr>
        <w:t>Sulistyaningtyas</w:t>
      </w:r>
      <w:proofErr w:type="spellEnd"/>
      <w:r w:rsidRPr="00BA6467">
        <w:rPr>
          <w:rFonts w:ascii="Arial" w:hAnsi="Arial" w:cs="Arial"/>
        </w:rPr>
        <w:t xml:space="preserve"> AR. The Importance of Wet Processing of Robusta Coffee Fruit (Coffea robusta </w:t>
      </w:r>
      <w:proofErr w:type="spellStart"/>
      <w:r w:rsidRPr="00BA6467">
        <w:rPr>
          <w:rFonts w:ascii="Arial" w:hAnsi="Arial" w:cs="Arial"/>
        </w:rPr>
        <w:t>Lindl.ex.de.Will</w:t>
      </w:r>
      <w:proofErr w:type="spellEnd"/>
      <w:r w:rsidRPr="00BA6467">
        <w:rPr>
          <w:rFonts w:ascii="Arial" w:hAnsi="Arial" w:cs="Arial"/>
        </w:rPr>
        <w:t>) to Reduce the Risk of Green Bean Defects during Coffee Grading. Presented in: National Seminar on Publication of Research Results and Community Service; September 30, 2017; Semarang, Indonesia.</w:t>
      </w:r>
    </w:p>
    <w:p w14:paraId="44EF0AD8" w14:textId="77777777" w:rsidR="00BA6467" w:rsidRDefault="00BA6467" w:rsidP="00BA6467">
      <w:pPr>
        <w:pStyle w:val="Body"/>
        <w:numPr>
          <w:ilvl w:val="0"/>
          <w:numId w:val="39"/>
        </w:numPr>
        <w:spacing w:after="0"/>
        <w:ind w:left="426" w:hanging="426"/>
        <w:rPr>
          <w:rFonts w:ascii="Arial" w:hAnsi="Arial" w:cs="Arial"/>
        </w:rPr>
      </w:pPr>
      <w:proofErr w:type="spellStart"/>
      <w:r w:rsidRPr="00BA6467">
        <w:rPr>
          <w:rFonts w:ascii="Arial" w:hAnsi="Arial" w:cs="Arial"/>
        </w:rPr>
        <w:t>Hardono</w:t>
      </w:r>
      <w:proofErr w:type="spellEnd"/>
      <w:r w:rsidRPr="00BA6467">
        <w:rPr>
          <w:rFonts w:ascii="Arial" w:hAnsi="Arial" w:cs="Arial"/>
        </w:rPr>
        <w:t xml:space="preserve"> S, et al. Abdominis Site. Semarang: Anatomy Laboratory, Faculty of Medicine, </w:t>
      </w:r>
      <w:proofErr w:type="spellStart"/>
      <w:r w:rsidRPr="00BA6467">
        <w:rPr>
          <w:rFonts w:ascii="Arial" w:hAnsi="Arial" w:cs="Arial"/>
        </w:rPr>
        <w:t>Diponegoro</w:t>
      </w:r>
      <w:proofErr w:type="spellEnd"/>
      <w:r w:rsidRPr="00BA6467">
        <w:rPr>
          <w:rFonts w:ascii="Arial" w:hAnsi="Arial" w:cs="Arial"/>
        </w:rPr>
        <w:t xml:space="preserve"> University. 2011</w:t>
      </w:r>
    </w:p>
    <w:p w14:paraId="2527EFD6" w14:textId="77777777" w:rsidR="00BA6467" w:rsidRDefault="00BA6467" w:rsidP="00BA6467">
      <w:pPr>
        <w:pStyle w:val="Body"/>
        <w:numPr>
          <w:ilvl w:val="0"/>
          <w:numId w:val="39"/>
        </w:numPr>
        <w:spacing w:after="0"/>
        <w:ind w:left="426" w:hanging="426"/>
        <w:rPr>
          <w:rFonts w:ascii="Arial" w:hAnsi="Arial" w:cs="Arial"/>
        </w:rPr>
      </w:pPr>
      <w:proofErr w:type="spellStart"/>
      <w:r w:rsidRPr="00BA6467">
        <w:rPr>
          <w:rFonts w:ascii="Arial" w:hAnsi="Arial" w:cs="Arial"/>
        </w:rPr>
        <w:t>Nurdjaman</w:t>
      </w:r>
      <w:proofErr w:type="spellEnd"/>
      <w:r w:rsidRPr="00BA6467">
        <w:rPr>
          <w:rFonts w:ascii="Arial" w:hAnsi="Arial" w:cs="Arial"/>
        </w:rPr>
        <w:t xml:space="preserve">, </w:t>
      </w:r>
      <w:proofErr w:type="spellStart"/>
      <w:r w:rsidRPr="00BA6467">
        <w:rPr>
          <w:rFonts w:ascii="Arial" w:hAnsi="Arial" w:cs="Arial"/>
        </w:rPr>
        <w:t>Soejoto</w:t>
      </w:r>
      <w:proofErr w:type="spellEnd"/>
      <w:r w:rsidRPr="00BA6467">
        <w:rPr>
          <w:rFonts w:ascii="Arial" w:hAnsi="Arial" w:cs="Arial"/>
        </w:rPr>
        <w:t xml:space="preserve">, </w:t>
      </w:r>
      <w:proofErr w:type="spellStart"/>
      <w:r w:rsidRPr="00BA6467">
        <w:rPr>
          <w:rFonts w:ascii="Arial" w:hAnsi="Arial" w:cs="Arial"/>
        </w:rPr>
        <w:t>Soetedjo</w:t>
      </w:r>
      <w:proofErr w:type="spellEnd"/>
      <w:r w:rsidRPr="00BA6467">
        <w:rPr>
          <w:rFonts w:ascii="Arial" w:hAnsi="Arial" w:cs="Arial"/>
        </w:rPr>
        <w:t xml:space="preserve">, M Sultana, </w:t>
      </w:r>
      <w:proofErr w:type="spellStart"/>
      <w:r w:rsidRPr="00BA6467">
        <w:rPr>
          <w:rFonts w:ascii="Arial" w:hAnsi="Arial" w:cs="Arial"/>
        </w:rPr>
        <w:t>Witjahyo</w:t>
      </w:r>
      <w:proofErr w:type="spellEnd"/>
      <w:r w:rsidRPr="00BA6467">
        <w:rPr>
          <w:rFonts w:ascii="Arial" w:hAnsi="Arial" w:cs="Arial"/>
        </w:rPr>
        <w:t xml:space="preserve"> B. Histology II. Semarang: Balai </w:t>
      </w:r>
      <w:proofErr w:type="spellStart"/>
      <w:r w:rsidRPr="00BA6467">
        <w:rPr>
          <w:rFonts w:ascii="Arial" w:hAnsi="Arial" w:cs="Arial"/>
        </w:rPr>
        <w:t>Penerbit</w:t>
      </w:r>
      <w:proofErr w:type="spellEnd"/>
      <w:r w:rsidRPr="00BA6467">
        <w:rPr>
          <w:rFonts w:ascii="Arial" w:hAnsi="Arial" w:cs="Arial"/>
        </w:rPr>
        <w:t xml:space="preserve"> FK UNDIP; 2004</w:t>
      </w:r>
    </w:p>
    <w:p w14:paraId="36A3E908" w14:textId="49112FC2" w:rsidR="00BA6467" w:rsidRDefault="00BA6467" w:rsidP="00BA6467">
      <w:pPr>
        <w:pStyle w:val="Body"/>
        <w:numPr>
          <w:ilvl w:val="0"/>
          <w:numId w:val="39"/>
        </w:numPr>
        <w:spacing w:after="0"/>
        <w:ind w:left="426" w:hanging="426"/>
        <w:rPr>
          <w:rFonts w:ascii="Arial" w:hAnsi="Arial" w:cs="Arial"/>
        </w:rPr>
      </w:pPr>
      <w:r w:rsidRPr="00BA6467">
        <w:rPr>
          <w:rFonts w:ascii="Arial" w:hAnsi="Arial" w:cs="Arial"/>
        </w:rPr>
        <w:t xml:space="preserve">Gartner LP. Textbook of Histology. Digestive System: Alimentary Canal. </w:t>
      </w:r>
      <w:r w:rsidR="00F324A6">
        <w:rPr>
          <w:rFonts w:ascii="Arial" w:hAnsi="Arial" w:cs="Arial"/>
        </w:rPr>
        <w:t>Gaster</w:t>
      </w:r>
      <w:r w:rsidRPr="00BA6467">
        <w:rPr>
          <w:rFonts w:ascii="Arial" w:hAnsi="Arial" w:cs="Arial"/>
        </w:rPr>
        <w:t>. 4th Ed. China: Elsevier; 2017p439-51.</w:t>
      </w:r>
    </w:p>
    <w:p w14:paraId="3EF8D5BB" w14:textId="5110FDA8" w:rsidR="00BA6467" w:rsidRDefault="00BA6467" w:rsidP="00BA6467">
      <w:pPr>
        <w:pStyle w:val="Body"/>
        <w:numPr>
          <w:ilvl w:val="0"/>
          <w:numId w:val="39"/>
        </w:numPr>
        <w:spacing w:after="0"/>
        <w:ind w:left="426" w:hanging="426"/>
        <w:rPr>
          <w:rFonts w:ascii="Arial" w:hAnsi="Arial" w:cs="Arial"/>
        </w:rPr>
      </w:pPr>
      <w:r w:rsidRPr="00BA6467">
        <w:rPr>
          <w:rFonts w:ascii="Arial" w:hAnsi="Arial" w:cs="Arial"/>
        </w:rPr>
        <w:t xml:space="preserve">Hall JE, Hall ME. Guyton and Hall Textbook of Medical Physiology. Gastrointestinal Physiology: </w:t>
      </w:r>
      <w:r w:rsidR="00F324A6">
        <w:rPr>
          <w:rFonts w:ascii="Arial" w:hAnsi="Arial" w:cs="Arial"/>
        </w:rPr>
        <w:t>Gaster</w:t>
      </w:r>
      <w:r w:rsidRPr="00BA6467">
        <w:rPr>
          <w:rFonts w:ascii="Arial" w:hAnsi="Arial" w:cs="Arial"/>
        </w:rPr>
        <w:t>. 14th Ed. Canada: Elsevier; 2020. p799-801; 811-13.</w:t>
      </w:r>
    </w:p>
    <w:p w14:paraId="3B4A513A" w14:textId="77777777" w:rsidR="00E7682E" w:rsidRDefault="00BA6467" w:rsidP="00E7682E">
      <w:pPr>
        <w:pStyle w:val="Body"/>
        <w:numPr>
          <w:ilvl w:val="0"/>
          <w:numId w:val="39"/>
        </w:numPr>
        <w:spacing w:after="0"/>
        <w:ind w:left="426" w:hanging="426"/>
        <w:rPr>
          <w:rFonts w:ascii="Arial" w:hAnsi="Arial" w:cs="Arial"/>
        </w:rPr>
      </w:pPr>
      <w:r w:rsidRPr="00BA6467">
        <w:rPr>
          <w:rFonts w:ascii="Arial" w:hAnsi="Arial" w:cs="Arial"/>
        </w:rPr>
        <w:t>Silverthorn DU, Johnson BR, Ober WC, et al. Human Physiology: An Integrated Approach. The Digestive System. Integrated Function: The Gastric Phase. 7th Ed. Italy: Pearson; 2016. p693-96</w:t>
      </w:r>
    </w:p>
    <w:p w14:paraId="78B3BFC7" w14:textId="77777777" w:rsidR="00E7682E" w:rsidRDefault="00E7682E" w:rsidP="00E7682E">
      <w:pPr>
        <w:pStyle w:val="Body"/>
        <w:numPr>
          <w:ilvl w:val="0"/>
          <w:numId w:val="39"/>
        </w:numPr>
        <w:spacing w:after="0"/>
        <w:ind w:left="426" w:hanging="426"/>
        <w:rPr>
          <w:rFonts w:ascii="Arial" w:hAnsi="Arial" w:cs="Arial"/>
        </w:rPr>
      </w:pPr>
      <w:r w:rsidRPr="00E7682E">
        <w:rPr>
          <w:rFonts w:ascii="Arial" w:hAnsi="Arial" w:cs="Arial"/>
        </w:rPr>
        <w:t>Specialty Coffee Association. Coffee Standards. 2018. Downloaded from https://static1.squarespace.com/static/584f6bbef5e23149e5522201/t/5d936fa1e29d4d5342049d74/1569943487417/Coffee+Standards-compressed.pdf on February 5, 2021</w:t>
      </w:r>
    </w:p>
    <w:p w14:paraId="1056A5EB" w14:textId="77777777" w:rsidR="00E7682E" w:rsidRDefault="00E7682E" w:rsidP="00E7682E">
      <w:pPr>
        <w:pStyle w:val="Body"/>
        <w:numPr>
          <w:ilvl w:val="0"/>
          <w:numId w:val="39"/>
        </w:numPr>
        <w:spacing w:after="0"/>
        <w:ind w:left="426" w:hanging="426"/>
        <w:rPr>
          <w:rFonts w:ascii="Arial" w:hAnsi="Arial" w:cs="Arial"/>
        </w:rPr>
      </w:pPr>
      <w:proofErr w:type="spellStart"/>
      <w:r w:rsidRPr="00E7682E">
        <w:rPr>
          <w:rFonts w:ascii="Arial" w:hAnsi="Arial" w:cs="Arial"/>
        </w:rPr>
        <w:t>Hastuti</w:t>
      </w:r>
      <w:proofErr w:type="spellEnd"/>
      <w:r w:rsidRPr="00E7682E">
        <w:rPr>
          <w:rFonts w:ascii="Arial" w:hAnsi="Arial" w:cs="Arial"/>
        </w:rPr>
        <w:t xml:space="preserve"> DS. Caffeine Content in Coffee and Its Effects on the Body. </w:t>
      </w:r>
      <w:proofErr w:type="spellStart"/>
      <w:r w:rsidRPr="00E7682E">
        <w:rPr>
          <w:rFonts w:ascii="Arial" w:hAnsi="Arial" w:cs="Arial"/>
        </w:rPr>
        <w:t>Sepuluh</w:t>
      </w:r>
      <w:proofErr w:type="spellEnd"/>
      <w:r w:rsidRPr="00E7682E">
        <w:rPr>
          <w:rFonts w:ascii="Arial" w:hAnsi="Arial" w:cs="Arial"/>
        </w:rPr>
        <w:t xml:space="preserve"> </w:t>
      </w:r>
      <w:proofErr w:type="spellStart"/>
      <w:r w:rsidRPr="00E7682E">
        <w:rPr>
          <w:rFonts w:ascii="Arial" w:hAnsi="Arial" w:cs="Arial"/>
        </w:rPr>
        <w:t>Nopember</w:t>
      </w:r>
      <w:proofErr w:type="spellEnd"/>
      <w:r w:rsidRPr="00E7682E">
        <w:rPr>
          <w:rFonts w:ascii="Arial" w:hAnsi="Arial" w:cs="Arial"/>
        </w:rPr>
        <w:t xml:space="preserve"> Institute of Technology. 2018.</w:t>
      </w:r>
    </w:p>
    <w:p w14:paraId="2493A4CE" w14:textId="77777777" w:rsidR="00E7682E" w:rsidRDefault="00E7682E" w:rsidP="00E7682E">
      <w:pPr>
        <w:pStyle w:val="Body"/>
        <w:numPr>
          <w:ilvl w:val="0"/>
          <w:numId w:val="39"/>
        </w:numPr>
        <w:spacing w:after="0"/>
        <w:ind w:left="426" w:hanging="426"/>
        <w:rPr>
          <w:rFonts w:ascii="Arial" w:hAnsi="Arial" w:cs="Arial"/>
        </w:rPr>
      </w:pPr>
      <w:r w:rsidRPr="00E7682E">
        <w:rPr>
          <w:rFonts w:ascii="Arial" w:hAnsi="Arial" w:cs="Arial"/>
        </w:rPr>
        <w:t>Kurniawan SC. Calculation of Mice Doses. Maranatha Christian University Bandung. 2012</w:t>
      </w:r>
    </w:p>
    <w:p w14:paraId="7C7BC14C" w14:textId="77777777" w:rsidR="00E7682E" w:rsidRDefault="00E7682E" w:rsidP="00E7682E">
      <w:pPr>
        <w:pStyle w:val="Body"/>
        <w:numPr>
          <w:ilvl w:val="0"/>
          <w:numId w:val="39"/>
        </w:numPr>
        <w:spacing w:after="0"/>
        <w:ind w:left="426" w:hanging="426"/>
        <w:rPr>
          <w:rFonts w:ascii="Arial" w:hAnsi="Arial" w:cs="Arial"/>
        </w:rPr>
      </w:pPr>
      <w:r w:rsidRPr="00E7682E">
        <w:rPr>
          <w:rFonts w:ascii="Arial" w:hAnsi="Arial" w:cs="Arial"/>
        </w:rPr>
        <w:t>Samara K, et al. Flavonoids With Gastroprotective Activity. Molecules. 2010; 14: 979-1012</w:t>
      </w:r>
    </w:p>
    <w:p w14:paraId="2D962FD7" w14:textId="77777777" w:rsidR="00E7682E" w:rsidRDefault="00E7682E" w:rsidP="00E7682E">
      <w:pPr>
        <w:pStyle w:val="Body"/>
        <w:numPr>
          <w:ilvl w:val="0"/>
          <w:numId w:val="39"/>
        </w:numPr>
        <w:spacing w:after="0"/>
        <w:ind w:left="426" w:hanging="426"/>
        <w:rPr>
          <w:rFonts w:ascii="Arial" w:hAnsi="Arial" w:cs="Arial"/>
        </w:rPr>
      </w:pPr>
      <w:r w:rsidRPr="00E7682E">
        <w:rPr>
          <w:rFonts w:ascii="Arial" w:hAnsi="Arial" w:cs="Arial"/>
        </w:rPr>
        <w:t>Raini M, et al. Peptic Disease and Misoprostol. Indonesian Journal of Pharmacy. 2010; 1 (3): 105-106</w:t>
      </w:r>
    </w:p>
    <w:p w14:paraId="6505C6F8" w14:textId="77777777" w:rsidR="00E7682E" w:rsidRDefault="00E7682E" w:rsidP="00E7682E">
      <w:pPr>
        <w:pStyle w:val="Body"/>
        <w:numPr>
          <w:ilvl w:val="0"/>
          <w:numId w:val="39"/>
        </w:numPr>
        <w:spacing w:after="0"/>
        <w:ind w:left="426" w:hanging="426"/>
        <w:rPr>
          <w:rFonts w:ascii="Arial" w:hAnsi="Arial" w:cs="Arial"/>
        </w:rPr>
      </w:pPr>
      <w:r w:rsidRPr="00E7682E">
        <w:rPr>
          <w:rFonts w:ascii="Arial" w:hAnsi="Arial" w:cs="Arial"/>
        </w:rPr>
        <w:t>Widiyanto J, et al. The Relationship Between Stress Levels and Gastritis Incidence. Photon Journal. 2014; 5 (1): 29</w:t>
      </w:r>
    </w:p>
    <w:p w14:paraId="34EFF661" w14:textId="77777777" w:rsidR="00E7682E" w:rsidRDefault="00E7682E" w:rsidP="00E7682E">
      <w:pPr>
        <w:pStyle w:val="Body"/>
        <w:numPr>
          <w:ilvl w:val="0"/>
          <w:numId w:val="39"/>
        </w:numPr>
        <w:spacing w:after="0"/>
        <w:ind w:left="426" w:hanging="426"/>
        <w:rPr>
          <w:rFonts w:ascii="Arial" w:hAnsi="Arial" w:cs="Arial"/>
        </w:rPr>
      </w:pPr>
      <w:proofErr w:type="spellStart"/>
      <w:r w:rsidRPr="00E7682E">
        <w:rPr>
          <w:rFonts w:ascii="Arial" w:hAnsi="Arial" w:cs="Arial"/>
        </w:rPr>
        <w:t>Sudoyo</w:t>
      </w:r>
      <w:proofErr w:type="spellEnd"/>
      <w:r w:rsidRPr="00E7682E">
        <w:rPr>
          <w:rFonts w:ascii="Arial" w:hAnsi="Arial" w:cs="Arial"/>
        </w:rPr>
        <w:t xml:space="preserve"> AW, et al. Textbook of Internal Medicine 5th Ed. Jakarta: IPD FK UI. 2011: 335-344</w:t>
      </w:r>
    </w:p>
    <w:p w14:paraId="6710633E" w14:textId="77777777" w:rsidR="00E7682E" w:rsidRDefault="00E7682E" w:rsidP="00E7682E">
      <w:pPr>
        <w:pStyle w:val="Body"/>
        <w:numPr>
          <w:ilvl w:val="0"/>
          <w:numId w:val="39"/>
        </w:numPr>
        <w:spacing w:after="0"/>
        <w:ind w:left="426" w:hanging="426"/>
        <w:rPr>
          <w:rFonts w:ascii="Arial" w:hAnsi="Arial" w:cs="Arial"/>
        </w:rPr>
      </w:pPr>
      <w:proofErr w:type="spellStart"/>
      <w:r w:rsidRPr="00E7682E">
        <w:rPr>
          <w:rFonts w:ascii="Arial" w:hAnsi="Arial" w:cs="Arial"/>
        </w:rPr>
        <w:t>Farhaty</w:t>
      </w:r>
      <w:proofErr w:type="spellEnd"/>
      <w:r w:rsidRPr="00E7682E">
        <w:rPr>
          <w:rFonts w:ascii="Arial" w:hAnsi="Arial" w:cs="Arial"/>
        </w:rPr>
        <w:t xml:space="preserve"> N, </w:t>
      </w:r>
      <w:proofErr w:type="spellStart"/>
      <w:r w:rsidRPr="00E7682E">
        <w:rPr>
          <w:rFonts w:ascii="Arial" w:hAnsi="Arial" w:cs="Arial"/>
        </w:rPr>
        <w:t>Muchtaridi</w:t>
      </w:r>
      <w:proofErr w:type="spellEnd"/>
      <w:r w:rsidRPr="00E7682E">
        <w:rPr>
          <w:rFonts w:ascii="Arial" w:hAnsi="Arial" w:cs="Arial"/>
        </w:rPr>
        <w:t xml:space="preserve">. Review of Chemistry and Pharmacology Aspects of Chlorogenic Acid Compounds in Coffee Beans: Review. </w:t>
      </w:r>
      <w:proofErr w:type="spellStart"/>
      <w:r w:rsidRPr="00E7682E">
        <w:rPr>
          <w:rFonts w:ascii="Arial" w:hAnsi="Arial" w:cs="Arial"/>
        </w:rPr>
        <w:t>Farmaka</w:t>
      </w:r>
      <w:proofErr w:type="spellEnd"/>
      <w:r w:rsidRPr="00E7682E">
        <w:rPr>
          <w:rFonts w:ascii="Arial" w:hAnsi="Arial" w:cs="Arial"/>
        </w:rPr>
        <w:t>. 2016; 14 (1): 215</w:t>
      </w:r>
    </w:p>
    <w:p w14:paraId="32262276" w14:textId="77777777" w:rsidR="00E7682E" w:rsidRDefault="00E7682E" w:rsidP="00E7682E">
      <w:pPr>
        <w:pStyle w:val="Body"/>
        <w:numPr>
          <w:ilvl w:val="0"/>
          <w:numId w:val="39"/>
        </w:numPr>
        <w:spacing w:after="0"/>
        <w:ind w:left="426" w:hanging="426"/>
        <w:rPr>
          <w:rFonts w:ascii="Arial" w:hAnsi="Arial" w:cs="Arial"/>
        </w:rPr>
      </w:pPr>
      <w:r w:rsidRPr="00E7682E">
        <w:rPr>
          <w:rFonts w:ascii="Arial" w:hAnsi="Arial" w:cs="Arial"/>
        </w:rPr>
        <w:t xml:space="preserve">Shimoyama et al. Antiulcerogenic Activity of Chlorogenic Acid in Different Models of Gastric Ulcer. </w:t>
      </w:r>
      <w:proofErr w:type="spellStart"/>
      <w:r w:rsidRPr="00E7682E">
        <w:rPr>
          <w:rFonts w:ascii="Arial" w:hAnsi="Arial" w:cs="Arial"/>
        </w:rPr>
        <w:t>Naunyn</w:t>
      </w:r>
      <w:proofErr w:type="spellEnd"/>
      <w:r w:rsidRPr="00E7682E">
        <w:rPr>
          <w:rFonts w:ascii="Arial" w:hAnsi="Arial" w:cs="Arial"/>
        </w:rPr>
        <w:t xml:space="preserve"> </w:t>
      </w:r>
      <w:proofErr w:type="spellStart"/>
      <w:r w:rsidRPr="00E7682E">
        <w:rPr>
          <w:rFonts w:ascii="Arial" w:hAnsi="Arial" w:cs="Arial"/>
        </w:rPr>
        <w:t>Schmiedebergs</w:t>
      </w:r>
      <w:proofErr w:type="spellEnd"/>
      <w:r w:rsidRPr="00E7682E">
        <w:rPr>
          <w:rFonts w:ascii="Arial" w:hAnsi="Arial" w:cs="Arial"/>
        </w:rPr>
        <w:t xml:space="preserve"> Arch </w:t>
      </w:r>
      <w:proofErr w:type="spellStart"/>
      <w:r w:rsidRPr="00E7682E">
        <w:rPr>
          <w:rFonts w:ascii="Arial" w:hAnsi="Arial" w:cs="Arial"/>
        </w:rPr>
        <w:t>Pharmacol</w:t>
      </w:r>
      <w:proofErr w:type="spellEnd"/>
      <w:r w:rsidRPr="00E7682E">
        <w:rPr>
          <w:rFonts w:ascii="Arial" w:hAnsi="Arial" w:cs="Arial"/>
        </w:rPr>
        <w:t>. 2013; 386(1): 5-14.</w:t>
      </w:r>
    </w:p>
    <w:p w14:paraId="37D57887" w14:textId="6BBFA4E7" w:rsidR="00E7682E" w:rsidRPr="00E7682E" w:rsidRDefault="00E7682E" w:rsidP="00E7682E">
      <w:pPr>
        <w:pStyle w:val="Body"/>
        <w:numPr>
          <w:ilvl w:val="0"/>
          <w:numId w:val="39"/>
        </w:numPr>
        <w:spacing w:after="0"/>
        <w:ind w:left="426" w:hanging="426"/>
        <w:rPr>
          <w:rFonts w:ascii="Arial" w:hAnsi="Arial" w:cs="Arial"/>
        </w:rPr>
      </w:pPr>
      <w:r w:rsidRPr="00E7682E">
        <w:rPr>
          <w:rFonts w:ascii="Arial" w:hAnsi="Arial" w:cs="Arial"/>
        </w:rPr>
        <w:t xml:space="preserve">de Souza MO, et al. Evaluation of the Gastroprotective and Antioxidant Effects of Caffeine and Caffeic Acid on Ethanol-Induced Gastric Ulcer. JSM </w:t>
      </w:r>
      <w:proofErr w:type="spellStart"/>
      <w:r w:rsidRPr="00E7682E">
        <w:rPr>
          <w:rFonts w:ascii="Arial" w:hAnsi="Arial" w:cs="Arial"/>
        </w:rPr>
        <w:t>Hepat</w:t>
      </w:r>
      <w:proofErr w:type="spellEnd"/>
      <w:r w:rsidRPr="00E7682E">
        <w:rPr>
          <w:rFonts w:ascii="Arial" w:hAnsi="Arial" w:cs="Arial"/>
        </w:rPr>
        <w:t>. 2017; 2(1): 1008</w:t>
      </w:r>
    </w:p>
    <w:p w14:paraId="177B90EB" w14:textId="5A46402B" w:rsidR="00BA6467" w:rsidRDefault="00BA6467" w:rsidP="00BA6467">
      <w:pPr>
        <w:pStyle w:val="Body"/>
        <w:spacing w:after="0"/>
        <w:rPr>
          <w:rFonts w:ascii="Arial" w:hAnsi="Arial" w:cs="Arial"/>
        </w:rPr>
      </w:pPr>
    </w:p>
    <w:p w14:paraId="691FCC61" w14:textId="77777777" w:rsidR="00B01FCD" w:rsidRPr="00FB3A86" w:rsidRDefault="00B01FCD" w:rsidP="00441B6F">
      <w:pPr>
        <w:pStyle w:val="Appendix"/>
        <w:spacing w:after="0"/>
        <w:jc w:val="both"/>
        <w:rPr>
          <w:rFonts w:ascii="Arial" w:hAnsi="Arial" w:cs="Arial"/>
          <w:b w:val="0"/>
        </w:rPr>
      </w:pPr>
    </w:p>
    <w:sectPr w:rsidR="00B01FCD" w:rsidRPr="00FB3A86" w:rsidSect="009C15EA">
      <w:headerReference w:type="even" r:id="rId20"/>
      <w:headerReference w:type="default" r:id="rId21"/>
      <w:footerReference w:type="default" r:id="rId22"/>
      <w:headerReference w:type="first" r:id="rId23"/>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5D58D" w14:textId="77777777" w:rsidR="008B0156" w:rsidRDefault="008B0156" w:rsidP="00C37E61">
      <w:r>
        <w:separator/>
      </w:r>
    </w:p>
  </w:endnote>
  <w:endnote w:type="continuationSeparator" w:id="0">
    <w:p w14:paraId="26ECC6DA" w14:textId="77777777" w:rsidR="008B0156" w:rsidRDefault="008B0156"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D8E12" w14:textId="77777777" w:rsidR="00716DBF" w:rsidRDefault="00716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E718C" w14:textId="77777777" w:rsidR="00716DBF" w:rsidRDefault="00716D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7AB96" w14:textId="25B8A9B5" w:rsidR="00754C9A" w:rsidRPr="009C15EA" w:rsidRDefault="00754C9A" w:rsidP="009C15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B4F67"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789D3" w14:textId="77777777" w:rsidR="008B0156" w:rsidRDefault="008B0156" w:rsidP="00C37E61">
      <w:r>
        <w:separator/>
      </w:r>
    </w:p>
  </w:footnote>
  <w:footnote w:type="continuationSeparator" w:id="0">
    <w:p w14:paraId="57D3306C" w14:textId="77777777" w:rsidR="008B0156" w:rsidRDefault="008B0156"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A0E25" w14:textId="3A6DC257" w:rsidR="00716DBF" w:rsidRDefault="00716DBF">
    <w:pPr>
      <w:pStyle w:val="Header"/>
    </w:pPr>
    <w:r>
      <w:rPr>
        <w:noProof/>
      </w:rPr>
      <w:pict w14:anchorId="756EE5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1"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AD3A" w14:textId="2D29A5B8" w:rsidR="00716DBF" w:rsidRDefault="00716DBF">
    <w:pPr>
      <w:pStyle w:val="Header"/>
    </w:pPr>
    <w:r>
      <w:rPr>
        <w:noProof/>
      </w:rPr>
      <w:pict w14:anchorId="71B44E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2"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7F0D0" w14:textId="183281C9" w:rsidR="00296529" w:rsidRPr="00296529" w:rsidRDefault="00716DBF" w:rsidP="00296529">
    <w:pPr>
      <w:ind w:left="2160"/>
      <w:jc w:val="center"/>
      <w:rPr>
        <w:rFonts w:ascii="Times New Roman" w:eastAsia="Calibri" w:hAnsi="Times New Roman"/>
        <w:i/>
        <w:sz w:val="18"/>
        <w:szCs w:val="22"/>
      </w:rPr>
    </w:pPr>
    <w:r>
      <w:rPr>
        <w:noProof/>
      </w:rPr>
      <w:pict w14:anchorId="0D267A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0"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5FE65A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2B8EAEE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D7C735"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001EB16"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24A472A0"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53CE307A"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60567" w14:textId="393F7A20" w:rsidR="00716DBF" w:rsidRDefault="00716DBF">
    <w:pPr>
      <w:pStyle w:val="Header"/>
    </w:pPr>
    <w:r>
      <w:rPr>
        <w:noProof/>
      </w:rPr>
      <w:pict w14:anchorId="57281F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4"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608C1" w14:textId="525DD822" w:rsidR="00716DBF" w:rsidRDefault="00716DBF">
    <w:pPr>
      <w:pStyle w:val="Header"/>
    </w:pPr>
    <w:r>
      <w:rPr>
        <w:noProof/>
      </w:rPr>
      <w:pict w14:anchorId="60EF2B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5"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14310" w14:textId="45CB78B3" w:rsidR="00716DBF" w:rsidRDefault="00716DBF">
    <w:pPr>
      <w:pStyle w:val="Header"/>
    </w:pPr>
    <w:r>
      <w:rPr>
        <w:noProof/>
      </w:rPr>
      <w:pict w14:anchorId="78D95C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06393"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015DA"/>
    <w:multiLevelType w:val="hybridMultilevel"/>
    <w:tmpl w:val="E9808D9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59B41C9"/>
    <w:multiLevelType w:val="hybridMultilevel"/>
    <w:tmpl w:val="16E6F44A"/>
    <w:lvl w:ilvl="0" w:tplc="725CD5D0">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5"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7DD5EF7"/>
    <w:multiLevelType w:val="hybridMultilevel"/>
    <w:tmpl w:val="62AAAF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9842019"/>
    <w:multiLevelType w:val="hybridMultilevel"/>
    <w:tmpl w:val="BD364AD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65E6C62"/>
    <w:multiLevelType w:val="hybridMultilevel"/>
    <w:tmpl w:val="A1D2629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0" w15:restartNumberingAfterBreak="0">
    <w:nsid w:val="379E79FB"/>
    <w:multiLevelType w:val="hybridMultilevel"/>
    <w:tmpl w:val="EF3676C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84E3F92"/>
    <w:multiLevelType w:val="multilevel"/>
    <w:tmpl w:val="F154C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8D4A59"/>
    <w:multiLevelType w:val="hybridMultilevel"/>
    <w:tmpl w:val="B61A72F8"/>
    <w:lvl w:ilvl="0" w:tplc="1AF467CE">
      <w:start w:val="1"/>
      <w:numFmt w:val="upperLetter"/>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3" w15:restartNumberingAfterBreak="0">
    <w:nsid w:val="3D14572F"/>
    <w:multiLevelType w:val="hybridMultilevel"/>
    <w:tmpl w:val="CEFE6F86"/>
    <w:lvl w:ilvl="0" w:tplc="C85C2B6A">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24" w15:restartNumberingAfterBreak="0">
    <w:nsid w:val="3F722F42"/>
    <w:multiLevelType w:val="multilevel"/>
    <w:tmpl w:val="FD1CC8F2"/>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7D27CB"/>
    <w:multiLevelType w:val="multilevel"/>
    <w:tmpl w:val="AA1A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66CF6580"/>
    <w:multiLevelType w:val="hybridMultilevel"/>
    <w:tmpl w:val="9384923C"/>
    <w:lvl w:ilvl="0" w:tplc="49023FDE">
      <w:start w:val="1"/>
      <w:numFmt w:val="upperLetter"/>
      <w:lvlText w:val="(%1)"/>
      <w:lvlJc w:val="left"/>
      <w:pPr>
        <w:ind w:left="1800" w:hanging="360"/>
      </w:pPr>
      <w:rPr>
        <w:rFonts w:hint="default"/>
      </w:rPr>
    </w:lvl>
    <w:lvl w:ilvl="1" w:tplc="38090019" w:tentative="1">
      <w:start w:val="1"/>
      <w:numFmt w:val="lowerLetter"/>
      <w:lvlText w:val="%2."/>
      <w:lvlJc w:val="left"/>
      <w:pPr>
        <w:ind w:left="2520" w:hanging="360"/>
      </w:pPr>
    </w:lvl>
    <w:lvl w:ilvl="2" w:tplc="3809001B" w:tentative="1">
      <w:start w:val="1"/>
      <w:numFmt w:val="lowerRoman"/>
      <w:lvlText w:val="%3."/>
      <w:lvlJc w:val="right"/>
      <w:pPr>
        <w:ind w:left="3240" w:hanging="180"/>
      </w:pPr>
    </w:lvl>
    <w:lvl w:ilvl="3" w:tplc="3809000F" w:tentative="1">
      <w:start w:val="1"/>
      <w:numFmt w:val="decimal"/>
      <w:lvlText w:val="%4."/>
      <w:lvlJc w:val="left"/>
      <w:pPr>
        <w:ind w:left="3960" w:hanging="360"/>
      </w:pPr>
    </w:lvl>
    <w:lvl w:ilvl="4" w:tplc="38090019" w:tentative="1">
      <w:start w:val="1"/>
      <w:numFmt w:val="lowerLetter"/>
      <w:lvlText w:val="%5."/>
      <w:lvlJc w:val="left"/>
      <w:pPr>
        <w:ind w:left="4680" w:hanging="360"/>
      </w:pPr>
    </w:lvl>
    <w:lvl w:ilvl="5" w:tplc="3809001B" w:tentative="1">
      <w:start w:val="1"/>
      <w:numFmt w:val="lowerRoman"/>
      <w:lvlText w:val="%6."/>
      <w:lvlJc w:val="right"/>
      <w:pPr>
        <w:ind w:left="5400" w:hanging="180"/>
      </w:pPr>
    </w:lvl>
    <w:lvl w:ilvl="6" w:tplc="3809000F" w:tentative="1">
      <w:start w:val="1"/>
      <w:numFmt w:val="decimal"/>
      <w:lvlText w:val="%7."/>
      <w:lvlJc w:val="left"/>
      <w:pPr>
        <w:ind w:left="6120" w:hanging="360"/>
      </w:pPr>
    </w:lvl>
    <w:lvl w:ilvl="7" w:tplc="38090019" w:tentative="1">
      <w:start w:val="1"/>
      <w:numFmt w:val="lowerLetter"/>
      <w:lvlText w:val="%8."/>
      <w:lvlJc w:val="left"/>
      <w:pPr>
        <w:ind w:left="6840" w:hanging="360"/>
      </w:pPr>
    </w:lvl>
    <w:lvl w:ilvl="8" w:tplc="3809001B" w:tentative="1">
      <w:start w:val="1"/>
      <w:numFmt w:val="lowerRoman"/>
      <w:lvlText w:val="%9."/>
      <w:lvlJc w:val="right"/>
      <w:pPr>
        <w:ind w:left="7560" w:hanging="180"/>
      </w:pPr>
    </w:lvl>
  </w:abstractNum>
  <w:abstractNum w:abstractNumId="30" w15:restartNumberingAfterBreak="0">
    <w:nsid w:val="689739F1"/>
    <w:multiLevelType w:val="multilevel"/>
    <w:tmpl w:val="28000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3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C63085"/>
    <w:multiLevelType w:val="hybridMultilevel"/>
    <w:tmpl w:val="58809A96"/>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1"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34705170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6774985">
    <w:abstractNumId w:val="25"/>
  </w:num>
  <w:num w:numId="3" w16cid:durableId="2096127827">
    <w:abstractNumId w:val="36"/>
  </w:num>
  <w:num w:numId="4" w16cid:durableId="711996613">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625309921">
    <w:abstractNumId w:val="10"/>
  </w:num>
  <w:num w:numId="6" w16cid:durableId="1022979518">
    <w:abstractNumId w:val="9"/>
  </w:num>
  <w:num w:numId="7" w16cid:durableId="672222744">
    <w:abstractNumId w:val="1"/>
  </w:num>
  <w:num w:numId="8" w16cid:durableId="2109228527">
    <w:abstractNumId w:val="16"/>
  </w:num>
  <w:num w:numId="9" w16cid:durableId="407313742">
    <w:abstractNumId w:val="38"/>
  </w:num>
  <w:num w:numId="10" w16cid:durableId="405154301">
    <w:abstractNumId w:val="3"/>
  </w:num>
  <w:num w:numId="11" w16cid:durableId="794756015">
    <w:abstractNumId w:val="31"/>
  </w:num>
  <w:num w:numId="12" w16cid:durableId="480928458">
    <w:abstractNumId w:val="5"/>
  </w:num>
  <w:num w:numId="13" w16cid:durableId="1766264847">
    <w:abstractNumId w:val="28"/>
  </w:num>
  <w:num w:numId="14" w16cid:durableId="761801239">
    <w:abstractNumId w:val="12"/>
  </w:num>
  <w:num w:numId="15" w16cid:durableId="2040857148">
    <w:abstractNumId w:val="34"/>
  </w:num>
  <w:num w:numId="16" w16cid:durableId="720060368">
    <w:abstractNumId w:val="8"/>
  </w:num>
  <w:num w:numId="17" w16cid:durableId="331420613">
    <w:abstractNumId w:val="35"/>
  </w:num>
  <w:num w:numId="18" w16cid:durableId="653067341">
    <w:abstractNumId w:val="18"/>
  </w:num>
  <w:num w:numId="19" w16cid:durableId="530144090">
    <w:abstractNumId w:val="42"/>
  </w:num>
  <w:num w:numId="20" w16cid:durableId="1810971332">
    <w:abstractNumId w:val="15"/>
  </w:num>
  <w:num w:numId="21" w16cid:durableId="855389179">
    <w:abstractNumId w:val="13"/>
  </w:num>
  <w:num w:numId="22" w16cid:durableId="638144099">
    <w:abstractNumId w:val="17"/>
  </w:num>
  <w:num w:numId="23" w16cid:durableId="363016518">
    <w:abstractNumId w:val="32"/>
  </w:num>
  <w:num w:numId="24" w16cid:durableId="513303281">
    <w:abstractNumId w:val="39"/>
  </w:num>
  <w:num w:numId="25" w16cid:durableId="1420830133">
    <w:abstractNumId w:val="7"/>
  </w:num>
  <w:num w:numId="26" w16cid:durableId="1717926373">
    <w:abstractNumId w:val="26"/>
  </w:num>
  <w:num w:numId="27" w16cid:durableId="855998125">
    <w:abstractNumId w:val="33"/>
  </w:num>
  <w:num w:numId="28" w16cid:durableId="954214265">
    <w:abstractNumId w:val="41"/>
  </w:num>
  <w:num w:numId="29" w16cid:durableId="1238704793">
    <w:abstractNumId w:val="37"/>
  </w:num>
  <w:num w:numId="30" w16cid:durableId="1614901104">
    <w:abstractNumId w:val="14"/>
  </w:num>
  <w:num w:numId="31" w16cid:durableId="1363632415">
    <w:abstractNumId w:val="24"/>
  </w:num>
  <w:num w:numId="32" w16cid:durableId="915819257">
    <w:abstractNumId w:val="6"/>
  </w:num>
  <w:num w:numId="33" w16cid:durableId="2141998044">
    <w:abstractNumId w:val="29"/>
  </w:num>
  <w:num w:numId="34" w16cid:durableId="867185253">
    <w:abstractNumId w:val="22"/>
  </w:num>
  <w:num w:numId="35" w16cid:durableId="1245530312">
    <w:abstractNumId w:val="4"/>
  </w:num>
  <w:num w:numId="36" w16cid:durableId="1009718248">
    <w:abstractNumId w:val="23"/>
  </w:num>
  <w:num w:numId="37" w16cid:durableId="757596281">
    <w:abstractNumId w:val="40"/>
  </w:num>
  <w:num w:numId="38" w16cid:durableId="608438638">
    <w:abstractNumId w:val="2"/>
  </w:num>
  <w:num w:numId="39" w16cid:durableId="920412432">
    <w:abstractNumId w:val="20"/>
  </w:num>
  <w:num w:numId="40" w16cid:durableId="1455909216">
    <w:abstractNumId w:val="19"/>
  </w:num>
  <w:num w:numId="41" w16cid:durableId="1668244833">
    <w:abstractNumId w:val="11"/>
  </w:num>
  <w:num w:numId="42" w16cid:durableId="1323460898">
    <w:abstractNumId w:val="30"/>
  </w:num>
  <w:num w:numId="43" w16cid:durableId="269822140">
    <w:abstractNumId w:val="21"/>
  </w:num>
  <w:num w:numId="44" w16cid:durableId="12706978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5780"/>
    <w:rsid w:val="00030174"/>
    <w:rsid w:val="0003691A"/>
    <w:rsid w:val="0004579C"/>
    <w:rsid w:val="00050693"/>
    <w:rsid w:val="00061FC4"/>
    <w:rsid w:val="000A422D"/>
    <w:rsid w:val="000A47FA"/>
    <w:rsid w:val="000A65D3"/>
    <w:rsid w:val="000B1E33"/>
    <w:rsid w:val="000D689F"/>
    <w:rsid w:val="000E7B7B"/>
    <w:rsid w:val="000E7D62"/>
    <w:rsid w:val="00103357"/>
    <w:rsid w:val="00123C9F"/>
    <w:rsid w:val="00126190"/>
    <w:rsid w:val="00130F17"/>
    <w:rsid w:val="001320BF"/>
    <w:rsid w:val="00163BC4"/>
    <w:rsid w:val="00191062"/>
    <w:rsid w:val="001916FD"/>
    <w:rsid w:val="00192B72"/>
    <w:rsid w:val="00193C34"/>
    <w:rsid w:val="001A29D8"/>
    <w:rsid w:val="001A5CAA"/>
    <w:rsid w:val="001B0427"/>
    <w:rsid w:val="001D3A51"/>
    <w:rsid w:val="001D74BA"/>
    <w:rsid w:val="001E10D2"/>
    <w:rsid w:val="001E1475"/>
    <w:rsid w:val="001E25B4"/>
    <w:rsid w:val="001E44FE"/>
    <w:rsid w:val="001F7D0F"/>
    <w:rsid w:val="00200595"/>
    <w:rsid w:val="00204835"/>
    <w:rsid w:val="002142A0"/>
    <w:rsid w:val="0021556D"/>
    <w:rsid w:val="00231920"/>
    <w:rsid w:val="0023195C"/>
    <w:rsid w:val="00242590"/>
    <w:rsid w:val="0024282C"/>
    <w:rsid w:val="002460DC"/>
    <w:rsid w:val="00250985"/>
    <w:rsid w:val="002556F6"/>
    <w:rsid w:val="00283105"/>
    <w:rsid w:val="00284C4C"/>
    <w:rsid w:val="00287E68"/>
    <w:rsid w:val="0029438E"/>
    <w:rsid w:val="00296529"/>
    <w:rsid w:val="002B0ECA"/>
    <w:rsid w:val="002B27FB"/>
    <w:rsid w:val="002B685A"/>
    <w:rsid w:val="002C57D2"/>
    <w:rsid w:val="002C7B30"/>
    <w:rsid w:val="002E0D56"/>
    <w:rsid w:val="00315186"/>
    <w:rsid w:val="00322D13"/>
    <w:rsid w:val="0033343E"/>
    <w:rsid w:val="003512C2"/>
    <w:rsid w:val="003558DA"/>
    <w:rsid w:val="00371FB6"/>
    <w:rsid w:val="003763C1"/>
    <w:rsid w:val="00376BBE"/>
    <w:rsid w:val="003855F6"/>
    <w:rsid w:val="0038679E"/>
    <w:rsid w:val="0039224F"/>
    <w:rsid w:val="003A43A4"/>
    <w:rsid w:val="003A7E18"/>
    <w:rsid w:val="003B1CFF"/>
    <w:rsid w:val="003C4C86"/>
    <w:rsid w:val="003C6258"/>
    <w:rsid w:val="003D2B23"/>
    <w:rsid w:val="003E2904"/>
    <w:rsid w:val="003E7203"/>
    <w:rsid w:val="00401927"/>
    <w:rsid w:val="0041027F"/>
    <w:rsid w:val="00412475"/>
    <w:rsid w:val="00423789"/>
    <w:rsid w:val="00440F43"/>
    <w:rsid w:val="00441B6F"/>
    <w:rsid w:val="00441D38"/>
    <w:rsid w:val="00446221"/>
    <w:rsid w:val="00450154"/>
    <w:rsid w:val="00450E62"/>
    <w:rsid w:val="004539DB"/>
    <w:rsid w:val="00454E12"/>
    <w:rsid w:val="0047149A"/>
    <w:rsid w:val="00471A80"/>
    <w:rsid w:val="004807B9"/>
    <w:rsid w:val="004A0068"/>
    <w:rsid w:val="004D305E"/>
    <w:rsid w:val="004D4277"/>
    <w:rsid w:val="00502516"/>
    <w:rsid w:val="00504C32"/>
    <w:rsid w:val="00505F06"/>
    <w:rsid w:val="00506828"/>
    <w:rsid w:val="0053056E"/>
    <w:rsid w:val="00554FDA"/>
    <w:rsid w:val="00571CB5"/>
    <w:rsid w:val="0057354C"/>
    <w:rsid w:val="005919DF"/>
    <w:rsid w:val="00593C04"/>
    <w:rsid w:val="005C784C"/>
    <w:rsid w:val="005D17F6"/>
    <w:rsid w:val="005D307B"/>
    <w:rsid w:val="005E5539"/>
    <w:rsid w:val="00602BF5"/>
    <w:rsid w:val="00605445"/>
    <w:rsid w:val="0060731F"/>
    <w:rsid w:val="00617713"/>
    <w:rsid w:val="00617FDD"/>
    <w:rsid w:val="00633614"/>
    <w:rsid w:val="00633F68"/>
    <w:rsid w:val="00636EB2"/>
    <w:rsid w:val="006375B8"/>
    <w:rsid w:val="0066510A"/>
    <w:rsid w:val="0067310A"/>
    <w:rsid w:val="00673F9F"/>
    <w:rsid w:val="00675F37"/>
    <w:rsid w:val="00677F7C"/>
    <w:rsid w:val="00686953"/>
    <w:rsid w:val="00687DEA"/>
    <w:rsid w:val="00687E67"/>
    <w:rsid w:val="006967F7"/>
    <w:rsid w:val="006A250C"/>
    <w:rsid w:val="006B18BB"/>
    <w:rsid w:val="006B21D3"/>
    <w:rsid w:val="006B57D0"/>
    <w:rsid w:val="006D30FF"/>
    <w:rsid w:val="006D6940"/>
    <w:rsid w:val="006F11EC"/>
    <w:rsid w:val="0070082C"/>
    <w:rsid w:val="00706314"/>
    <w:rsid w:val="0070670F"/>
    <w:rsid w:val="00716DBF"/>
    <w:rsid w:val="007369E6"/>
    <w:rsid w:val="00742E8B"/>
    <w:rsid w:val="00746E59"/>
    <w:rsid w:val="00754C9A"/>
    <w:rsid w:val="0075599A"/>
    <w:rsid w:val="00761D52"/>
    <w:rsid w:val="0076341B"/>
    <w:rsid w:val="0077749E"/>
    <w:rsid w:val="00790ADA"/>
    <w:rsid w:val="007A1A10"/>
    <w:rsid w:val="007D2288"/>
    <w:rsid w:val="007D6E61"/>
    <w:rsid w:val="007E088F"/>
    <w:rsid w:val="007F7030"/>
    <w:rsid w:val="007F7B32"/>
    <w:rsid w:val="00804BC2"/>
    <w:rsid w:val="00805904"/>
    <w:rsid w:val="0081431A"/>
    <w:rsid w:val="0083216F"/>
    <w:rsid w:val="00860000"/>
    <w:rsid w:val="00863BD3"/>
    <w:rsid w:val="008641ED"/>
    <w:rsid w:val="00866D66"/>
    <w:rsid w:val="00867089"/>
    <w:rsid w:val="008671C6"/>
    <w:rsid w:val="00875803"/>
    <w:rsid w:val="008971B1"/>
    <w:rsid w:val="008A633B"/>
    <w:rsid w:val="008B0156"/>
    <w:rsid w:val="008B459E"/>
    <w:rsid w:val="008E13AE"/>
    <w:rsid w:val="008E1506"/>
    <w:rsid w:val="008E710C"/>
    <w:rsid w:val="008F65EC"/>
    <w:rsid w:val="008F69D6"/>
    <w:rsid w:val="00902823"/>
    <w:rsid w:val="00915CA6"/>
    <w:rsid w:val="00927834"/>
    <w:rsid w:val="009500A6"/>
    <w:rsid w:val="00957C18"/>
    <w:rsid w:val="009659BA"/>
    <w:rsid w:val="00983040"/>
    <w:rsid w:val="009A2535"/>
    <w:rsid w:val="009B3FB9"/>
    <w:rsid w:val="009C15EA"/>
    <w:rsid w:val="009C2465"/>
    <w:rsid w:val="009D35A0"/>
    <w:rsid w:val="009D7EB7"/>
    <w:rsid w:val="009E048A"/>
    <w:rsid w:val="009E08E9"/>
    <w:rsid w:val="009E3DB9"/>
    <w:rsid w:val="009E6E35"/>
    <w:rsid w:val="009F0EDA"/>
    <w:rsid w:val="00A0164A"/>
    <w:rsid w:val="00A03B96"/>
    <w:rsid w:val="00A05B19"/>
    <w:rsid w:val="00A1134E"/>
    <w:rsid w:val="00A24E7E"/>
    <w:rsid w:val="00A258C3"/>
    <w:rsid w:val="00A347C0"/>
    <w:rsid w:val="00A51431"/>
    <w:rsid w:val="00A539AD"/>
    <w:rsid w:val="00A56C6D"/>
    <w:rsid w:val="00A74788"/>
    <w:rsid w:val="00A90A08"/>
    <w:rsid w:val="00A94063"/>
    <w:rsid w:val="00AA6219"/>
    <w:rsid w:val="00AA74E0"/>
    <w:rsid w:val="00AB703F"/>
    <w:rsid w:val="00AC6BB8"/>
    <w:rsid w:val="00AE008F"/>
    <w:rsid w:val="00AE2ECF"/>
    <w:rsid w:val="00B0123A"/>
    <w:rsid w:val="00B01FCD"/>
    <w:rsid w:val="00B144C6"/>
    <w:rsid w:val="00B1776C"/>
    <w:rsid w:val="00B35E49"/>
    <w:rsid w:val="00B52583"/>
    <w:rsid w:val="00B52896"/>
    <w:rsid w:val="00B56F69"/>
    <w:rsid w:val="00B630AE"/>
    <w:rsid w:val="00B90075"/>
    <w:rsid w:val="00B95236"/>
    <w:rsid w:val="00B96BD9"/>
    <w:rsid w:val="00BA1B01"/>
    <w:rsid w:val="00BA2641"/>
    <w:rsid w:val="00BA6467"/>
    <w:rsid w:val="00BB37AA"/>
    <w:rsid w:val="00BC53A0"/>
    <w:rsid w:val="00BE62AD"/>
    <w:rsid w:val="00BF121F"/>
    <w:rsid w:val="00BF1D65"/>
    <w:rsid w:val="00BF1F80"/>
    <w:rsid w:val="00C166EF"/>
    <w:rsid w:val="00C17EB0"/>
    <w:rsid w:val="00C22D97"/>
    <w:rsid w:val="00C27F5F"/>
    <w:rsid w:val="00C30A0F"/>
    <w:rsid w:val="00C37E61"/>
    <w:rsid w:val="00C50F1F"/>
    <w:rsid w:val="00C553F7"/>
    <w:rsid w:val="00C70F1B"/>
    <w:rsid w:val="00C71A47"/>
    <w:rsid w:val="00C7464C"/>
    <w:rsid w:val="00C85588"/>
    <w:rsid w:val="00C95D9C"/>
    <w:rsid w:val="00CB19ED"/>
    <w:rsid w:val="00CB6928"/>
    <w:rsid w:val="00CD6755"/>
    <w:rsid w:val="00CD6856"/>
    <w:rsid w:val="00CE0089"/>
    <w:rsid w:val="00CE793C"/>
    <w:rsid w:val="00CF193C"/>
    <w:rsid w:val="00D173F1"/>
    <w:rsid w:val="00D6556A"/>
    <w:rsid w:val="00D717F0"/>
    <w:rsid w:val="00D74CB0"/>
    <w:rsid w:val="00D8295D"/>
    <w:rsid w:val="00DC2A65"/>
    <w:rsid w:val="00DC2F8F"/>
    <w:rsid w:val="00DC49C3"/>
    <w:rsid w:val="00DE15F0"/>
    <w:rsid w:val="00DE5663"/>
    <w:rsid w:val="00DE78AA"/>
    <w:rsid w:val="00DF7D2E"/>
    <w:rsid w:val="00E053D0"/>
    <w:rsid w:val="00E06DA0"/>
    <w:rsid w:val="00E15994"/>
    <w:rsid w:val="00E25CD7"/>
    <w:rsid w:val="00E3114E"/>
    <w:rsid w:val="00E31A70"/>
    <w:rsid w:val="00E35B02"/>
    <w:rsid w:val="00E60EE6"/>
    <w:rsid w:val="00E66496"/>
    <w:rsid w:val="00E66B35"/>
    <w:rsid w:val="00E66E10"/>
    <w:rsid w:val="00E7682E"/>
    <w:rsid w:val="00E769F6"/>
    <w:rsid w:val="00E77ADF"/>
    <w:rsid w:val="00E81350"/>
    <w:rsid w:val="00E8407C"/>
    <w:rsid w:val="00E84F3C"/>
    <w:rsid w:val="00EA012C"/>
    <w:rsid w:val="00EC2F04"/>
    <w:rsid w:val="00EC6A55"/>
    <w:rsid w:val="00EC7B25"/>
    <w:rsid w:val="00ED0288"/>
    <w:rsid w:val="00EE3BAD"/>
    <w:rsid w:val="00EE52CB"/>
    <w:rsid w:val="00EF34EF"/>
    <w:rsid w:val="00EF581D"/>
    <w:rsid w:val="00EF7FD8"/>
    <w:rsid w:val="00F02406"/>
    <w:rsid w:val="00F06F59"/>
    <w:rsid w:val="00F17988"/>
    <w:rsid w:val="00F20828"/>
    <w:rsid w:val="00F324A6"/>
    <w:rsid w:val="00F469F0"/>
    <w:rsid w:val="00F50FE4"/>
    <w:rsid w:val="00F53273"/>
    <w:rsid w:val="00F755E4"/>
    <w:rsid w:val="00F77558"/>
    <w:rsid w:val="00F77D02"/>
    <w:rsid w:val="00F8346F"/>
    <w:rsid w:val="00F94F4A"/>
    <w:rsid w:val="00F9512B"/>
    <w:rsid w:val="00FA56E9"/>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0F1FF8"/>
  <w15:docId w15:val="{4C835C20-61EB-47DF-8BBC-BA3EBD50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table" w:customStyle="1" w:styleId="TableGrid1">
    <w:name w:val="Table Grid1"/>
    <w:basedOn w:val="TableNormal"/>
    <w:next w:val="TableGrid"/>
    <w:uiPriority w:val="39"/>
    <w:rsid w:val="00E77ADF"/>
    <w:rPr>
      <w:rFonts w:ascii="Calibri" w:eastAsia="Calibri" w:hAnsi="Calibr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77AD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2">
    <w:name w:val="Table Grid2"/>
    <w:basedOn w:val="TableNormal"/>
    <w:next w:val="TableGrid"/>
    <w:uiPriority w:val="39"/>
    <w:rsid w:val="00677F7C"/>
    <w:rPr>
      <w:rFonts w:ascii="Calibri" w:eastAsia="Calibri" w:hAnsi="Calibri"/>
      <w:sz w:val="24"/>
      <w:szCs w:val="24"/>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2C7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7362047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87484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tif"/><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eader" Target="header6.xml"/><Relationship Id="rId10" Type="http://schemas.openxmlformats.org/officeDocument/2006/relationships/footer" Target="footer1.xml"/><Relationship Id="rId19" Type="http://schemas.openxmlformats.org/officeDocument/2006/relationships/image" Target="media/image6.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02FE3-BCE9-4A03-AE8A-FC538FAC7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TotalTime>
  <Pages>7</Pages>
  <Words>3496</Words>
  <Characters>19932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23382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Editor-22</cp:lastModifiedBy>
  <cp:revision>8</cp:revision>
  <cp:lastPrinted>1999-07-06T11:00:00Z</cp:lastPrinted>
  <dcterms:created xsi:type="dcterms:W3CDTF">2025-04-14T07:20:00Z</dcterms:created>
  <dcterms:modified xsi:type="dcterms:W3CDTF">2025-04-15T06:47:00Z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3ec4f46736eae3faffbe894372c606d5b5be93bf21d766de3636c305cdbe6826</vt:lpwstr>
  </property>
</Properties>
</file>