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798A7" w14:textId="77777777" w:rsidR="003B67CD" w:rsidRPr="003B67CD" w:rsidRDefault="003B67CD" w:rsidP="003B67CD">
      <w:pPr>
        <w:pStyle w:val="Author"/>
        <w:rPr>
          <w:rFonts w:ascii="Arial" w:hAnsi="Arial" w:cs="Arial"/>
          <w:bCs/>
          <w:i/>
          <w:iCs/>
          <w:kern w:val="28"/>
          <w:sz w:val="18"/>
          <w:szCs w:val="18"/>
          <w:u w:val="single"/>
        </w:rPr>
      </w:pPr>
      <w:r w:rsidRPr="003B67CD">
        <w:rPr>
          <w:rFonts w:ascii="Arial" w:hAnsi="Arial" w:cs="Arial"/>
          <w:bCs/>
          <w:i/>
          <w:iCs/>
          <w:kern w:val="28"/>
          <w:sz w:val="18"/>
          <w:szCs w:val="18"/>
          <w:u w:val="single"/>
        </w:rPr>
        <w:t>Original Research Article</w:t>
      </w:r>
    </w:p>
    <w:p w14:paraId="48288BB5" w14:textId="2772AD30" w:rsidR="00163BC4" w:rsidRPr="00163BC4" w:rsidRDefault="0090092C" w:rsidP="00441B6F">
      <w:pPr>
        <w:pStyle w:val="Author"/>
        <w:spacing w:line="240" w:lineRule="auto"/>
        <w:rPr>
          <w:rFonts w:ascii="Arial" w:hAnsi="Arial" w:cs="Arial"/>
          <w:bCs/>
          <w:iCs/>
          <w:kern w:val="28"/>
          <w:sz w:val="36"/>
        </w:rPr>
      </w:pPr>
      <w:r w:rsidRPr="0090092C">
        <w:rPr>
          <w:rFonts w:ascii="Arial" w:hAnsi="Arial" w:cs="Arial"/>
          <w:bCs/>
          <w:iCs/>
          <w:kern w:val="28"/>
          <w:sz w:val="36"/>
        </w:rPr>
        <w:t xml:space="preserve">Overview </w:t>
      </w:r>
      <w:r>
        <w:rPr>
          <w:rFonts w:ascii="Arial" w:hAnsi="Arial" w:cs="Arial"/>
          <w:bCs/>
          <w:iCs/>
          <w:kern w:val="28"/>
          <w:sz w:val="36"/>
        </w:rPr>
        <w:t>o</w:t>
      </w:r>
      <w:r w:rsidRPr="0090092C">
        <w:rPr>
          <w:rFonts w:ascii="Arial" w:hAnsi="Arial" w:cs="Arial"/>
          <w:bCs/>
          <w:iCs/>
          <w:kern w:val="28"/>
          <w:sz w:val="36"/>
        </w:rPr>
        <w:t xml:space="preserve">f Risk Factors </w:t>
      </w:r>
      <w:r>
        <w:rPr>
          <w:rFonts w:ascii="Arial" w:hAnsi="Arial" w:cs="Arial"/>
          <w:bCs/>
          <w:iCs/>
          <w:kern w:val="28"/>
          <w:sz w:val="36"/>
        </w:rPr>
        <w:t>f</w:t>
      </w:r>
      <w:r w:rsidRPr="0090092C">
        <w:rPr>
          <w:rFonts w:ascii="Arial" w:hAnsi="Arial" w:cs="Arial"/>
          <w:bCs/>
          <w:iCs/>
          <w:kern w:val="28"/>
          <w:sz w:val="36"/>
        </w:rPr>
        <w:t xml:space="preserve">or Pneumonia Incidence </w:t>
      </w:r>
      <w:r>
        <w:rPr>
          <w:rFonts w:ascii="Arial" w:hAnsi="Arial" w:cs="Arial"/>
          <w:bCs/>
          <w:iCs/>
          <w:kern w:val="28"/>
          <w:sz w:val="36"/>
        </w:rPr>
        <w:t>i</w:t>
      </w:r>
      <w:r w:rsidR="00EE6372">
        <w:rPr>
          <w:rFonts w:ascii="Arial" w:hAnsi="Arial" w:cs="Arial"/>
          <w:bCs/>
          <w:iCs/>
          <w:kern w:val="28"/>
          <w:sz w:val="36"/>
        </w:rPr>
        <w:t>n Acute Stroke Patients</w:t>
      </w:r>
    </w:p>
    <w:p w14:paraId="56848B66" w14:textId="77777777" w:rsidR="00A258C3" w:rsidRPr="00790ADA" w:rsidRDefault="00A258C3" w:rsidP="00441B6F">
      <w:pPr>
        <w:pStyle w:val="Author"/>
        <w:spacing w:line="240" w:lineRule="auto"/>
        <w:jc w:val="both"/>
        <w:rPr>
          <w:rFonts w:ascii="Arial" w:hAnsi="Arial" w:cs="Arial"/>
          <w:sz w:val="36"/>
        </w:rPr>
      </w:pPr>
    </w:p>
    <w:p w14:paraId="10638594" w14:textId="77777777" w:rsidR="002C57D2" w:rsidRPr="00FB3A86" w:rsidRDefault="002C57D2" w:rsidP="00441B6F">
      <w:pPr>
        <w:pStyle w:val="Affiliation"/>
        <w:spacing w:after="0" w:line="240" w:lineRule="auto"/>
        <w:jc w:val="both"/>
        <w:rPr>
          <w:rFonts w:ascii="Arial" w:hAnsi="Arial" w:cs="Arial"/>
        </w:rPr>
      </w:pPr>
    </w:p>
    <w:p w14:paraId="55082B46" w14:textId="44C1E2E0" w:rsidR="00B01FCD" w:rsidRPr="00FB3A86" w:rsidRDefault="00DE7994" w:rsidP="00441B6F">
      <w:pPr>
        <w:pStyle w:val="Copyright"/>
        <w:spacing w:after="0" w:line="240" w:lineRule="auto"/>
        <w:jc w:val="both"/>
        <w:rPr>
          <w:rFonts w:ascii="Arial" w:hAnsi="Arial" w:cs="Arial"/>
        </w:rPr>
        <w:sectPr w:rsidR="00B01FCD" w:rsidRPr="00FB3A86" w:rsidSect="00E30CF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00466DB" wp14:editId="0220F0C8">
                <wp:extent cx="5303520" cy="635"/>
                <wp:effectExtent l="13335" t="15240" r="17145" b="1333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02F8E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3570F239" w14:textId="3CD954B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9094DB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0B41078" w14:textId="77777777" w:rsidTr="001E44FE">
        <w:tc>
          <w:tcPr>
            <w:tcW w:w="9576" w:type="dxa"/>
            <w:shd w:val="clear" w:color="auto" w:fill="F2F2F2"/>
          </w:tcPr>
          <w:p w14:paraId="211B55B7" w14:textId="01C81313" w:rsidR="00505F06" w:rsidRPr="00BA1B01" w:rsidRDefault="003540BA" w:rsidP="00441B6F">
            <w:pPr>
              <w:pStyle w:val="Body"/>
              <w:spacing w:after="0"/>
              <w:rPr>
                <w:rFonts w:ascii="Arial" w:eastAsia="Calibri" w:hAnsi="Arial" w:cs="Arial"/>
                <w:szCs w:val="22"/>
              </w:rPr>
            </w:pPr>
            <w:r w:rsidRPr="003540BA">
              <w:rPr>
                <w:rFonts w:ascii="Arial" w:eastAsia="Calibri" w:hAnsi="Arial" w:cs="Arial"/>
                <w:szCs w:val="22"/>
              </w:rPr>
              <w:t xml:space="preserve">Background: Stroke is a cerebrovascular emergency with neurological deficits due to cerebral hemorrhage or impaired blood flow to the brain, ranking second as a cause of global death and leading disability. The prevalence of stroke in Indonesia in 2018 averaged 10.9 per mil, the highest in East Kalimantan with 14.7 per mil. Stroke-associated pneumonia (SAP) is a common complication in the first 7 days after stroke, affecting recovery, mortality, and treatment costs. Purpose of the study: To identify which risk factors have the highest prevalence in the incidence of pneumonia in stroke patients so that preventive measures can be taken as early as possible. Research method: A retrospective descriptive study with a cross-sectional design using secondary data from medical records of 31 patients at </w:t>
            </w:r>
            <w:proofErr w:type="spellStart"/>
            <w:r w:rsidRPr="003540BA">
              <w:rPr>
                <w:rFonts w:ascii="Arial" w:eastAsia="Calibri" w:hAnsi="Arial" w:cs="Arial"/>
                <w:szCs w:val="22"/>
              </w:rPr>
              <w:t>Chasbullah</w:t>
            </w:r>
            <w:proofErr w:type="spellEnd"/>
            <w:r w:rsidRPr="003540BA">
              <w:rPr>
                <w:rFonts w:ascii="Arial" w:eastAsia="Calibri" w:hAnsi="Arial" w:cs="Arial"/>
                <w:szCs w:val="22"/>
              </w:rPr>
              <w:t xml:space="preserve"> </w:t>
            </w:r>
            <w:proofErr w:type="spellStart"/>
            <w:r w:rsidRPr="003540BA">
              <w:rPr>
                <w:rFonts w:ascii="Arial" w:eastAsia="Calibri" w:hAnsi="Arial" w:cs="Arial"/>
                <w:szCs w:val="22"/>
              </w:rPr>
              <w:t>Abdulmadjid</w:t>
            </w:r>
            <w:proofErr w:type="spellEnd"/>
            <w:r w:rsidRPr="003540BA">
              <w:rPr>
                <w:rFonts w:ascii="Arial" w:eastAsia="Calibri" w:hAnsi="Arial" w:cs="Arial"/>
                <w:szCs w:val="22"/>
              </w:rPr>
              <w:t xml:space="preserve"> Hospital in the 2023 period. The variables evaluated included demographics (age, gender), type of stroke, GCS, dysphagia, use of NGT, diabetes mellitus, and hypertension. Results of the study: The main risk factors for pneumonia in stroke patients at </w:t>
            </w:r>
            <w:proofErr w:type="spellStart"/>
            <w:r w:rsidRPr="003540BA">
              <w:rPr>
                <w:rFonts w:ascii="Arial" w:eastAsia="Calibri" w:hAnsi="Arial" w:cs="Arial"/>
                <w:szCs w:val="22"/>
              </w:rPr>
              <w:t>Chasbullah</w:t>
            </w:r>
            <w:proofErr w:type="spellEnd"/>
            <w:r w:rsidRPr="003540BA">
              <w:rPr>
                <w:rFonts w:ascii="Arial" w:eastAsia="Calibri" w:hAnsi="Arial" w:cs="Arial"/>
                <w:szCs w:val="22"/>
              </w:rPr>
              <w:t xml:space="preserve"> </w:t>
            </w:r>
            <w:proofErr w:type="spellStart"/>
            <w:r w:rsidRPr="003540BA">
              <w:rPr>
                <w:rFonts w:ascii="Arial" w:eastAsia="Calibri" w:hAnsi="Arial" w:cs="Arial"/>
                <w:szCs w:val="22"/>
              </w:rPr>
              <w:t>Abdulmadjid</w:t>
            </w:r>
            <w:proofErr w:type="spellEnd"/>
            <w:r w:rsidRPr="003540BA">
              <w:rPr>
                <w:rFonts w:ascii="Arial" w:eastAsia="Calibri" w:hAnsi="Arial" w:cs="Arial"/>
                <w:szCs w:val="22"/>
              </w:rPr>
              <w:t xml:space="preserve"> Hospital in the 2023 period were age 60-69 years in 13 patients (41.9%), female gender in 21 patients (67.7%), ischemic stroke in 29 patients (93.5%), GCS score 13-15 in 17 patients (54.8%), not using NGT in 19 patients (61.3%), experiencing dysphagia in 19 patients (61.3%), experiencing diabetes mellitus in 21 patients (67.7%), and hypertension in 23 patients. (74.2%). Conclusion: Pneumonia in stroke patients occurs more frequently at the age of 60-69 years, female gender, ischemic stroke type, GCS 13-15, dysphagia, not using NGT, diabetes mellitus, and hypertension</w:t>
            </w:r>
          </w:p>
        </w:tc>
      </w:tr>
    </w:tbl>
    <w:p w14:paraId="06E88DE9" w14:textId="77777777" w:rsidR="00636EB2" w:rsidRDefault="00636EB2" w:rsidP="00441B6F">
      <w:pPr>
        <w:pStyle w:val="Body"/>
        <w:spacing w:after="0"/>
        <w:rPr>
          <w:rFonts w:ascii="Arial" w:hAnsi="Arial" w:cs="Arial"/>
          <w:i/>
        </w:rPr>
      </w:pPr>
    </w:p>
    <w:p w14:paraId="2298CD9B" w14:textId="2F525116" w:rsidR="00A24E7E" w:rsidRDefault="00A24E7E" w:rsidP="00441B6F">
      <w:pPr>
        <w:pStyle w:val="Body"/>
        <w:spacing w:after="0"/>
        <w:rPr>
          <w:rFonts w:ascii="Arial" w:hAnsi="Arial" w:cs="Arial"/>
          <w:i/>
        </w:rPr>
      </w:pPr>
      <w:r>
        <w:rPr>
          <w:rFonts w:ascii="Arial" w:hAnsi="Arial" w:cs="Arial"/>
          <w:i/>
        </w:rPr>
        <w:t xml:space="preserve">Keywords: </w:t>
      </w:r>
      <w:r w:rsidR="003540BA" w:rsidRPr="003540BA">
        <w:rPr>
          <w:rFonts w:ascii="Arial" w:hAnsi="Arial" w:cs="Arial"/>
          <w:i/>
        </w:rPr>
        <w:t>Stroke, pneumonia, risk factors</w:t>
      </w:r>
    </w:p>
    <w:p w14:paraId="2358E6BC" w14:textId="77777777" w:rsidR="00505F06" w:rsidRPr="00A24E7E" w:rsidRDefault="00505F06" w:rsidP="00441B6F">
      <w:pPr>
        <w:pStyle w:val="Body"/>
        <w:spacing w:after="0"/>
        <w:rPr>
          <w:rFonts w:ascii="Arial" w:hAnsi="Arial" w:cs="Arial"/>
          <w:i/>
        </w:rPr>
      </w:pPr>
    </w:p>
    <w:p w14:paraId="08A3A07E" w14:textId="02E0A3D8"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DF9AE4F" w14:textId="5E95458B" w:rsidR="00790ADA" w:rsidRDefault="00900954" w:rsidP="00441B6F">
      <w:pPr>
        <w:pStyle w:val="Body"/>
        <w:spacing w:after="0"/>
        <w:rPr>
          <w:rFonts w:ascii="Arial" w:hAnsi="Arial" w:cs="Arial"/>
        </w:rPr>
      </w:pPr>
      <w:r w:rsidRPr="00900954">
        <w:rPr>
          <w:rFonts w:ascii="Arial" w:hAnsi="Arial" w:cs="Arial"/>
        </w:rPr>
        <w:t>Stroke is a cerebrovascular emergency with neurological deficits caused by bleeding in the brain tissue or impaired blood flow to the brain and is the second leading cause of death in the world and a major cause of disability.</w:t>
      </w:r>
      <w:r w:rsidRPr="00900954">
        <w:rPr>
          <w:rFonts w:ascii="Arial" w:hAnsi="Arial" w:cs="Arial"/>
          <w:vertAlign w:val="superscript"/>
        </w:rPr>
        <w:t>1</w:t>
      </w:r>
      <w:r w:rsidRPr="00900954">
        <w:rPr>
          <w:rFonts w:ascii="Arial" w:hAnsi="Arial" w:cs="Arial"/>
        </w:rPr>
        <w:t xml:space="preserve"> Based on data from </w:t>
      </w:r>
      <w:proofErr w:type="spellStart"/>
      <w:r w:rsidRPr="00900954">
        <w:rPr>
          <w:rFonts w:ascii="Arial" w:hAnsi="Arial" w:cs="Arial"/>
        </w:rPr>
        <w:t>Riskesdas</w:t>
      </w:r>
      <w:proofErr w:type="spellEnd"/>
      <w:r w:rsidRPr="00900954">
        <w:rPr>
          <w:rFonts w:ascii="Arial" w:hAnsi="Arial" w:cs="Arial"/>
        </w:rPr>
        <w:t xml:space="preserve"> 2018, the prevalence of stroke in 34 provinces in Indonesia averaged 10.9 per mil, the highest in East Kalimantan at 14.7 per mil and the lowest in Papua at 4.1 per mil.2 Mortality in stroke patients 40% -96% is due to complications.</w:t>
      </w:r>
      <w:r w:rsidRPr="00900954">
        <w:rPr>
          <w:rFonts w:ascii="Arial" w:hAnsi="Arial" w:cs="Arial"/>
          <w:vertAlign w:val="superscript"/>
        </w:rPr>
        <w:t>15</w:t>
      </w:r>
    </w:p>
    <w:p w14:paraId="1F99CB67" w14:textId="1317927C" w:rsidR="005476B7" w:rsidRDefault="005476B7" w:rsidP="00441B6F">
      <w:pPr>
        <w:pStyle w:val="Body"/>
        <w:spacing w:after="0"/>
        <w:rPr>
          <w:rFonts w:ascii="Arial" w:hAnsi="Arial" w:cs="Arial"/>
        </w:rPr>
      </w:pPr>
      <w:r w:rsidRPr="005476B7">
        <w:rPr>
          <w:rFonts w:ascii="Arial" w:hAnsi="Arial" w:cs="Arial"/>
        </w:rPr>
        <w:t>Stroke is a disease that has a high risk of experiencing complications that often occur in the first week of a stroke attack.</w:t>
      </w:r>
      <w:r w:rsidRPr="005476B7">
        <w:rPr>
          <w:rFonts w:ascii="Arial" w:hAnsi="Arial" w:cs="Arial"/>
          <w:vertAlign w:val="superscript"/>
        </w:rPr>
        <w:t>7</w:t>
      </w:r>
      <w:r w:rsidRPr="005476B7">
        <w:rPr>
          <w:rFonts w:ascii="Arial" w:hAnsi="Arial" w:cs="Arial"/>
        </w:rPr>
        <w:t xml:space="preserve"> In general, post-stroke patients have comorbidities that can increase the risk of medical complications during stroke recovery. This has a major impact on the patient's health status where the recovery process will be hampered, increased mortality, and also the impact on the patient's finances due to longer hospitalization times and increased treatment costs.</w:t>
      </w:r>
      <w:r w:rsidRPr="005476B7">
        <w:rPr>
          <w:rFonts w:ascii="Arial" w:hAnsi="Arial" w:cs="Arial"/>
          <w:vertAlign w:val="superscript"/>
        </w:rPr>
        <w:t>4</w:t>
      </w:r>
      <w:r w:rsidRPr="005476B7">
        <w:rPr>
          <w:rFonts w:ascii="Arial" w:hAnsi="Arial" w:cs="Arial"/>
        </w:rPr>
        <w:t xml:space="preserve"> Based on data from BPJS, the number of stroke treatments in 2016 reached 1.43 trillion </w:t>
      </w:r>
      <w:r>
        <w:rPr>
          <w:rFonts w:ascii="Arial" w:hAnsi="Arial" w:cs="Arial"/>
        </w:rPr>
        <w:t>rupiahs</w:t>
      </w:r>
      <w:r w:rsidRPr="005476B7">
        <w:rPr>
          <w:rFonts w:ascii="Arial" w:hAnsi="Arial" w:cs="Arial"/>
        </w:rPr>
        <w:t xml:space="preserve"> and increased to 2.57 trillion </w:t>
      </w:r>
      <w:r>
        <w:rPr>
          <w:rFonts w:ascii="Arial" w:hAnsi="Arial" w:cs="Arial"/>
        </w:rPr>
        <w:t>rupiahs</w:t>
      </w:r>
      <w:r w:rsidRPr="005476B7">
        <w:rPr>
          <w:rFonts w:ascii="Arial" w:hAnsi="Arial" w:cs="Arial"/>
        </w:rPr>
        <w:t xml:space="preserve"> in 2018.16 The average length of hospitalization for stroke patients without complications is 5 to 6 days and with complications is 11 to 12 days.</w:t>
      </w:r>
      <w:r w:rsidRPr="005476B7">
        <w:rPr>
          <w:rFonts w:ascii="Arial" w:hAnsi="Arial" w:cs="Arial"/>
          <w:vertAlign w:val="superscript"/>
        </w:rPr>
        <w:t>8</w:t>
      </w:r>
      <w:r w:rsidRPr="005476B7">
        <w:rPr>
          <w:rFonts w:ascii="Arial" w:hAnsi="Arial" w:cs="Arial"/>
        </w:rPr>
        <w:t xml:space="preserve"> Medical complications of acute stroke events include damage to central nervous system tissue causing decreased neurological status such as functional cognitive disorders and sensory and motor deficits, as well as various other complications such as recurrent strokes, epileptic seizures, urinary tract infections, pneumonia, cardiac dysfunction, hypertension, decubitus ulcers, deep vein thrombosis</w:t>
      </w:r>
      <w:r>
        <w:rPr>
          <w:rFonts w:ascii="Arial" w:hAnsi="Arial" w:cs="Arial"/>
        </w:rPr>
        <w:t>,</w:t>
      </w:r>
      <w:r w:rsidRPr="005476B7">
        <w:rPr>
          <w:rFonts w:ascii="Arial" w:hAnsi="Arial" w:cs="Arial"/>
        </w:rPr>
        <w:t xml:space="preserve"> and depression where these things are </w:t>
      </w:r>
      <w:r w:rsidRPr="005476B7">
        <w:rPr>
          <w:rFonts w:ascii="Arial" w:hAnsi="Arial" w:cs="Arial"/>
        </w:rPr>
        <w:lastRenderedPageBreak/>
        <w:t>related to the length of immobilization and hospitalization.</w:t>
      </w:r>
      <w:r w:rsidRPr="005476B7">
        <w:rPr>
          <w:rFonts w:ascii="Arial" w:hAnsi="Arial" w:cs="Arial"/>
          <w:vertAlign w:val="superscript"/>
        </w:rPr>
        <w:t>5</w:t>
      </w:r>
      <w:r w:rsidRPr="005476B7">
        <w:rPr>
          <w:rFonts w:ascii="Arial" w:hAnsi="Arial" w:cs="Arial"/>
        </w:rPr>
        <w:t xml:space="preserve"> These acute and subacute complications tend to be avoidable, and the right time of treatment will result in good clinical outcomes.</w:t>
      </w:r>
      <w:r>
        <w:rPr>
          <w:rFonts w:ascii="Arial" w:hAnsi="Arial" w:cs="Arial"/>
          <w:vertAlign w:val="superscript"/>
        </w:rPr>
        <w:t>9</w:t>
      </w:r>
    </w:p>
    <w:p w14:paraId="0A5B49D6" w14:textId="4AB5DA84" w:rsidR="005476B7" w:rsidRDefault="005476B7" w:rsidP="00441B6F">
      <w:pPr>
        <w:pStyle w:val="Body"/>
        <w:spacing w:after="0"/>
        <w:rPr>
          <w:rFonts w:ascii="Arial" w:hAnsi="Arial" w:cs="Arial"/>
        </w:rPr>
      </w:pPr>
      <w:r w:rsidRPr="005476B7">
        <w:rPr>
          <w:rFonts w:ascii="Arial" w:hAnsi="Arial" w:cs="Arial"/>
        </w:rPr>
        <w:t xml:space="preserve">Stroke-associated pneumonia (SAP) is a spectrum of lower respiratory tract infections in the first 7 days of stroke which is the most common stroke complication, which is around one third of acute stroke patients and results in a high mortality rate with a three-fold increase in mortality within one month. </w:t>
      </w:r>
      <w:r w:rsidRPr="005476B7">
        <w:rPr>
          <w:rFonts w:ascii="Arial" w:hAnsi="Arial" w:cs="Arial"/>
          <w:vertAlign w:val="superscript"/>
        </w:rPr>
        <w:t>6,9</w:t>
      </w:r>
      <w:r w:rsidRPr="005476B7">
        <w:rPr>
          <w:rFonts w:ascii="Arial" w:hAnsi="Arial" w:cs="Arial"/>
        </w:rPr>
        <w:t xml:space="preserve"> The incidence of pneumonia in stroke patients in Indonesia in 2016 was 22.9%.</w:t>
      </w:r>
      <w:r w:rsidRPr="005476B7">
        <w:rPr>
          <w:rFonts w:ascii="Arial" w:hAnsi="Arial" w:cs="Arial"/>
          <w:vertAlign w:val="superscript"/>
        </w:rPr>
        <w:t>13</w:t>
      </w:r>
      <w:r w:rsidRPr="005476B7">
        <w:rPr>
          <w:rFonts w:ascii="Arial" w:hAnsi="Arial" w:cs="Arial"/>
        </w:rPr>
        <w:t xml:space="preserve"> Long-term prognosis and mortality rates were found to be worse in patients with SAP compared to stroke patients without pneumonia complications. Research by </w:t>
      </w:r>
      <w:proofErr w:type="spellStart"/>
      <w:r w:rsidRPr="005476B7">
        <w:rPr>
          <w:rFonts w:ascii="Arial" w:hAnsi="Arial" w:cs="Arial"/>
        </w:rPr>
        <w:t>Ritonga</w:t>
      </w:r>
      <w:proofErr w:type="spellEnd"/>
      <w:r w:rsidRPr="005476B7">
        <w:rPr>
          <w:rFonts w:ascii="Arial" w:hAnsi="Arial" w:cs="Arial"/>
        </w:rPr>
        <w:t xml:space="preserve">, et al at the Neuro ICU RSPON in 2019 showed that the number of stroke patients during 2016 to 2017 with pneumonia complications was 130 people (65.98%) out of 197 stroke patients with a mortality rate of 77.7%. </w:t>
      </w:r>
      <w:r w:rsidRPr="005476B7">
        <w:rPr>
          <w:rFonts w:ascii="Arial" w:hAnsi="Arial" w:cs="Arial"/>
          <w:vertAlign w:val="superscript"/>
        </w:rPr>
        <w:t>7</w:t>
      </w:r>
      <w:r w:rsidRPr="005476B7">
        <w:rPr>
          <w:rFonts w:ascii="Arial" w:hAnsi="Arial" w:cs="Arial"/>
        </w:rPr>
        <w:t xml:space="preserve"> The prevalence of SAP can be reduced by identifying high-risk patients early and treating them well. </w:t>
      </w:r>
      <w:r>
        <w:rPr>
          <w:rFonts w:ascii="Arial" w:hAnsi="Arial" w:cs="Arial"/>
        </w:rPr>
        <w:t>For</w:t>
      </w:r>
      <w:r w:rsidRPr="005476B7">
        <w:rPr>
          <w:rFonts w:ascii="Arial" w:hAnsi="Arial" w:cs="Arial"/>
        </w:rPr>
        <w:t xml:space="preserve"> high-risk patients, namely acute stroke patients who experience dysphagia, poor stroke severity, elderly</w:t>
      </w:r>
      <w:r>
        <w:rPr>
          <w:rFonts w:ascii="Arial" w:hAnsi="Arial" w:cs="Arial"/>
        </w:rPr>
        <w:t>,</w:t>
      </w:r>
      <w:r w:rsidRPr="005476B7">
        <w:rPr>
          <w:rFonts w:ascii="Arial" w:hAnsi="Arial" w:cs="Arial"/>
        </w:rPr>
        <w:t xml:space="preserve"> or with comorbidities such as diabetes mellitus or hypertension.</w:t>
      </w:r>
      <w:r w:rsidRPr="005476B7">
        <w:rPr>
          <w:rFonts w:ascii="Arial" w:hAnsi="Arial" w:cs="Arial"/>
          <w:vertAlign w:val="superscript"/>
        </w:rPr>
        <w:t>11</w:t>
      </w:r>
    </w:p>
    <w:p w14:paraId="3D8CD1EB" w14:textId="3EDA4830" w:rsidR="005476B7" w:rsidRDefault="005476B7" w:rsidP="00441B6F">
      <w:pPr>
        <w:pStyle w:val="Body"/>
        <w:spacing w:after="0"/>
        <w:rPr>
          <w:rFonts w:ascii="Arial" w:hAnsi="Arial" w:cs="Arial"/>
        </w:rPr>
      </w:pPr>
      <w:r w:rsidRPr="005476B7">
        <w:rPr>
          <w:rFonts w:ascii="Arial" w:hAnsi="Arial" w:cs="Arial"/>
        </w:rPr>
        <w:t>In diagnosing SAP is a challenge in itself due to various things. Clinical presentation may be non-specific, cough that can be a sign of aspiration can be disturbed by neurological disorders. Fever and leukocytosis can arise as a response to the acute phase of stroke without any etiology of an infection and hypoxia can be caused by other comorbidities such as heart or other lung diseases. The quality of chest radiography also tends to be less than optimal due to diaphragm disorders and reduced ability to inspire deeply. Sputum sampling is also more difficult in patients who do not use ventilation.</w:t>
      </w:r>
      <w:r w:rsidRPr="005476B7">
        <w:rPr>
          <w:rFonts w:ascii="Arial" w:hAnsi="Arial" w:cs="Arial"/>
          <w:vertAlign w:val="superscript"/>
        </w:rPr>
        <w:t>12</w:t>
      </w:r>
      <w:r w:rsidRPr="005476B7">
        <w:rPr>
          <w:rFonts w:ascii="Arial" w:hAnsi="Arial" w:cs="Arial"/>
        </w:rPr>
        <w:t xml:space="preserve"> This study aims to evaluate each risk factor or stroke unit procedure that predisposes and to determine the prevalence of risk factors for pneumonia in patients with acute stroke with the hope that early prevention and intervention efforts can be carried out to reduce the incidence of pneumonia complications and good clinical outcomes.</w:t>
      </w:r>
    </w:p>
    <w:p w14:paraId="57101C6C" w14:textId="03A37363" w:rsidR="005476B7" w:rsidRPr="005476B7" w:rsidRDefault="005476B7" w:rsidP="00441B6F">
      <w:pPr>
        <w:pStyle w:val="Body"/>
        <w:spacing w:after="0"/>
        <w:rPr>
          <w:rFonts w:ascii="Arial" w:hAnsi="Arial" w:cs="Arial"/>
        </w:rPr>
      </w:pPr>
      <w:r>
        <w:rPr>
          <w:rFonts w:ascii="Arial" w:hAnsi="Arial" w:cs="Arial"/>
        </w:rPr>
        <w:t>Research problem is w</w:t>
      </w:r>
      <w:r w:rsidRPr="005476B7">
        <w:rPr>
          <w:rFonts w:ascii="Arial" w:hAnsi="Arial" w:cs="Arial"/>
        </w:rPr>
        <w:t>hat risk factors have the highest prevalence in increasing the incidence of pneumonia in acute stroke patients?</w:t>
      </w:r>
    </w:p>
    <w:p w14:paraId="683FA55E" w14:textId="77777777" w:rsidR="005476B7" w:rsidRPr="005476B7" w:rsidRDefault="005476B7" w:rsidP="00441B6F">
      <w:pPr>
        <w:pStyle w:val="Body"/>
        <w:spacing w:after="0"/>
        <w:rPr>
          <w:rFonts w:ascii="Arial" w:hAnsi="Arial" w:cs="Arial"/>
        </w:rPr>
      </w:pPr>
    </w:p>
    <w:p w14:paraId="1EA0FB12" w14:textId="5005A51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71A2E6D" w14:textId="216D5AEB" w:rsidR="00922BAF" w:rsidRPr="00922BAF" w:rsidRDefault="00922BAF" w:rsidP="00922BAF">
      <w:pPr>
        <w:pStyle w:val="Body"/>
        <w:spacing w:after="0"/>
        <w:rPr>
          <w:rFonts w:ascii="Arial" w:hAnsi="Arial" w:cs="Arial"/>
          <w:b/>
          <w:bCs/>
        </w:rPr>
      </w:pPr>
      <w:r w:rsidRPr="00922BAF">
        <w:rPr>
          <w:rFonts w:ascii="Arial" w:hAnsi="Arial" w:cs="Arial"/>
          <w:b/>
          <w:bCs/>
        </w:rPr>
        <w:t>2.1. Research Design</w:t>
      </w:r>
    </w:p>
    <w:p w14:paraId="217F2E80" w14:textId="5273DFF7" w:rsidR="002E0D56" w:rsidRDefault="00922BAF" w:rsidP="00922BAF">
      <w:pPr>
        <w:pStyle w:val="Body"/>
        <w:spacing w:after="0"/>
        <w:rPr>
          <w:rFonts w:ascii="Arial" w:hAnsi="Arial" w:cs="Arial"/>
        </w:rPr>
      </w:pPr>
      <w:r w:rsidRPr="00922BAF">
        <w:rPr>
          <w:rFonts w:ascii="Arial" w:hAnsi="Arial" w:cs="Arial"/>
        </w:rPr>
        <w:t>This research is a retrospective descriptive study with a cross-sectional design, namely each research variable is observed or data collection is carried out simultaneously and measurements are carried out on the independent variables and dependent variables.</w:t>
      </w:r>
    </w:p>
    <w:p w14:paraId="455982FA" w14:textId="3F67ACE4" w:rsidR="00922BAF" w:rsidRPr="00922BAF" w:rsidRDefault="00922BAF" w:rsidP="00922BAF">
      <w:pPr>
        <w:pStyle w:val="Body"/>
        <w:spacing w:after="0"/>
        <w:rPr>
          <w:rFonts w:ascii="Arial" w:hAnsi="Arial" w:cs="Arial"/>
          <w:b/>
          <w:bCs/>
        </w:rPr>
      </w:pPr>
      <w:r>
        <w:rPr>
          <w:rFonts w:ascii="Arial" w:hAnsi="Arial" w:cs="Arial"/>
          <w:b/>
          <w:bCs/>
        </w:rPr>
        <w:t xml:space="preserve">2.2. </w:t>
      </w:r>
      <w:r w:rsidRPr="00922BAF">
        <w:rPr>
          <w:rFonts w:ascii="Arial" w:hAnsi="Arial" w:cs="Arial"/>
          <w:b/>
          <w:bCs/>
        </w:rPr>
        <w:t>Place and Time of Research</w:t>
      </w:r>
    </w:p>
    <w:p w14:paraId="22199255" w14:textId="16027E13" w:rsidR="00922BAF" w:rsidRDefault="00922BAF" w:rsidP="00922BAF">
      <w:pPr>
        <w:pStyle w:val="Body"/>
        <w:spacing w:after="0"/>
        <w:rPr>
          <w:rFonts w:ascii="Arial" w:hAnsi="Arial" w:cs="Arial"/>
        </w:rPr>
      </w:pPr>
      <w:r w:rsidRPr="00922BAF">
        <w:rPr>
          <w:rFonts w:ascii="Arial" w:hAnsi="Arial" w:cs="Arial"/>
        </w:rPr>
        <w:t xml:space="preserve">This research was conducted at </w:t>
      </w:r>
      <w:proofErr w:type="spellStart"/>
      <w:r w:rsidRPr="00922BAF">
        <w:rPr>
          <w:rFonts w:ascii="Arial" w:hAnsi="Arial" w:cs="Arial"/>
        </w:rPr>
        <w:t>Chasbullah</w:t>
      </w:r>
      <w:proofErr w:type="spellEnd"/>
      <w:r w:rsidRPr="00922BAF">
        <w:rPr>
          <w:rFonts w:ascii="Arial" w:hAnsi="Arial" w:cs="Arial"/>
        </w:rPr>
        <w:t xml:space="preserve"> </w:t>
      </w:r>
      <w:proofErr w:type="spellStart"/>
      <w:r w:rsidRPr="00922BAF">
        <w:rPr>
          <w:rFonts w:ascii="Arial" w:hAnsi="Arial" w:cs="Arial"/>
        </w:rPr>
        <w:t>Abdulmadjid</w:t>
      </w:r>
      <w:proofErr w:type="spellEnd"/>
      <w:r w:rsidRPr="00922BAF">
        <w:rPr>
          <w:rFonts w:ascii="Arial" w:hAnsi="Arial" w:cs="Arial"/>
        </w:rPr>
        <w:t xml:space="preserve"> Regional Hospital for the period from November 2023 to February 2024.</w:t>
      </w:r>
    </w:p>
    <w:p w14:paraId="0683EF77" w14:textId="7216CF38" w:rsidR="00922BAF" w:rsidRPr="00922BAF" w:rsidRDefault="00922BAF" w:rsidP="00922BAF">
      <w:pPr>
        <w:pStyle w:val="Body"/>
        <w:spacing w:after="0"/>
        <w:rPr>
          <w:rFonts w:ascii="Arial" w:hAnsi="Arial" w:cs="Arial"/>
          <w:b/>
          <w:bCs/>
        </w:rPr>
      </w:pPr>
      <w:r>
        <w:rPr>
          <w:rFonts w:ascii="Arial" w:hAnsi="Arial" w:cs="Arial"/>
          <w:b/>
          <w:bCs/>
        </w:rPr>
        <w:t xml:space="preserve">2.3. </w:t>
      </w:r>
      <w:r w:rsidRPr="00922BAF">
        <w:rPr>
          <w:rFonts w:ascii="Arial" w:hAnsi="Arial" w:cs="Arial"/>
          <w:b/>
          <w:bCs/>
        </w:rPr>
        <w:t>Target Population, Population Reach and Sample</w:t>
      </w:r>
    </w:p>
    <w:p w14:paraId="5F5AD0E5" w14:textId="0E865677" w:rsidR="00922BAF" w:rsidRDefault="00922BAF" w:rsidP="00922BAF">
      <w:pPr>
        <w:pStyle w:val="Body"/>
        <w:spacing w:after="0"/>
        <w:rPr>
          <w:rFonts w:ascii="Arial" w:hAnsi="Arial" w:cs="Arial"/>
        </w:rPr>
      </w:pPr>
      <w:r w:rsidRPr="00922BAF">
        <w:rPr>
          <w:rFonts w:ascii="Arial" w:hAnsi="Arial" w:cs="Arial"/>
        </w:rPr>
        <w:t xml:space="preserve">The target population of this study was patients with acute stroke who were treated at </w:t>
      </w:r>
      <w:proofErr w:type="spellStart"/>
      <w:r w:rsidRPr="00922BAF">
        <w:rPr>
          <w:rFonts w:ascii="Arial" w:hAnsi="Arial" w:cs="Arial"/>
        </w:rPr>
        <w:t>Chasbullah</w:t>
      </w:r>
      <w:proofErr w:type="spellEnd"/>
      <w:r w:rsidRPr="00922BAF">
        <w:rPr>
          <w:rFonts w:ascii="Arial" w:hAnsi="Arial" w:cs="Arial"/>
        </w:rPr>
        <w:t xml:space="preserve"> </w:t>
      </w:r>
      <w:proofErr w:type="spellStart"/>
      <w:r w:rsidRPr="00922BAF">
        <w:rPr>
          <w:rFonts w:ascii="Arial" w:hAnsi="Arial" w:cs="Arial"/>
        </w:rPr>
        <w:t>Abdulmadjid</w:t>
      </w:r>
      <w:proofErr w:type="spellEnd"/>
      <w:r w:rsidRPr="00922BAF">
        <w:rPr>
          <w:rFonts w:ascii="Arial" w:hAnsi="Arial" w:cs="Arial"/>
        </w:rPr>
        <w:t xml:space="preserve"> Hospital for the period 2023 - 2024. The accessible population was patients with acute stroke who were confirmed by CT scan examination. The sample was patients from the population reach who met the inclusion criteria.</w:t>
      </w:r>
    </w:p>
    <w:p w14:paraId="011894BB" w14:textId="3541ABAB" w:rsidR="00922BAF" w:rsidRPr="00922BAF" w:rsidRDefault="00922BAF" w:rsidP="00922BAF">
      <w:pPr>
        <w:pStyle w:val="Body"/>
        <w:rPr>
          <w:rFonts w:ascii="Arial" w:hAnsi="Arial" w:cs="Arial"/>
          <w:b/>
          <w:bCs/>
          <w:u w:val="single"/>
        </w:rPr>
      </w:pPr>
      <w:r w:rsidRPr="00922BAF">
        <w:rPr>
          <w:rFonts w:ascii="Arial" w:hAnsi="Arial" w:cs="Arial"/>
          <w:b/>
          <w:bCs/>
          <w:u w:val="single"/>
        </w:rPr>
        <w:t>2.3.1. Inclusion Criteria</w:t>
      </w:r>
    </w:p>
    <w:p w14:paraId="270E7BEA" w14:textId="5EC8DE7B" w:rsidR="00922BAF" w:rsidRPr="00922BAF" w:rsidRDefault="00922BAF" w:rsidP="00922BAF">
      <w:pPr>
        <w:pStyle w:val="Body"/>
        <w:numPr>
          <w:ilvl w:val="0"/>
          <w:numId w:val="31"/>
        </w:numPr>
        <w:spacing w:after="0"/>
        <w:ind w:left="426" w:hanging="426"/>
        <w:rPr>
          <w:rFonts w:ascii="Arial" w:hAnsi="Arial" w:cs="Arial"/>
        </w:rPr>
      </w:pPr>
      <w:r w:rsidRPr="00922BAF">
        <w:rPr>
          <w:rFonts w:ascii="Arial" w:hAnsi="Arial" w:cs="Arial"/>
        </w:rPr>
        <w:t>All acute stroke patients with pneumonia who have complete medical record data.</w:t>
      </w:r>
    </w:p>
    <w:p w14:paraId="71B47967" w14:textId="3B8701F4" w:rsidR="00922BAF" w:rsidRPr="00922BAF" w:rsidRDefault="00922BAF" w:rsidP="00922BAF">
      <w:pPr>
        <w:pStyle w:val="Body"/>
        <w:numPr>
          <w:ilvl w:val="0"/>
          <w:numId w:val="31"/>
        </w:numPr>
        <w:spacing w:after="0"/>
        <w:ind w:left="426" w:hanging="426"/>
        <w:rPr>
          <w:rFonts w:ascii="Arial" w:hAnsi="Arial" w:cs="Arial"/>
        </w:rPr>
      </w:pPr>
      <w:r w:rsidRPr="00922BAF">
        <w:rPr>
          <w:rFonts w:ascii="Arial" w:hAnsi="Arial" w:cs="Arial"/>
        </w:rPr>
        <w:t>Acute stroke patients, both ischemic and hemorrhagic, confirmed by head CT scan.</w:t>
      </w:r>
    </w:p>
    <w:p w14:paraId="3033A1EA" w14:textId="707ACBE7" w:rsidR="00922BAF" w:rsidRDefault="00922BAF" w:rsidP="00922BAF">
      <w:pPr>
        <w:pStyle w:val="Body"/>
        <w:numPr>
          <w:ilvl w:val="0"/>
          <w:numId w:val="31"/>
        </w:numPr>
        <w:spacing w:after="0"/>
        <w:ind w:left="426" w:hanging="426"/>
        <w:rPr>
          <w:rFonts w:ascii="Arial" w:hAnsi="Arial" w:cs="Arial"/>
        </w:rPr>
      </w:pPr>
      <w:r w:rsidRPr="00922BAF">
        <w:rPr>
          <w:rFonts w:ascii="Arial" w:hAnsi="Arial" w:cs="Arial"/>
        </w:rPr>
        <w:t>Patients with medical record data that have the following components: demographic characteristics and one or more risk factors for pneumonia, namely type of stroke, Glasgow Coma Scale (GCS) score, dysphagia, nasogastric tube (NGT) placement, diabetes mellitus</w:t>
      </w:r>
      <w:r>
        <w:rPr>
          <w:rFonts w:ascii="Arial" w:hAnsi="Arial" w:cs="Arial"/>
        </w:rPr>
        <w:t>,</w:t>
      </w:r>
      <w:r w:rsidRPr="00922BAF">
        <w:rPr>
          <w:rFonts w:ascii="Arial" w:hAnsi="Arial" w:cs="Arial"/>
        </w:rPr>
        <w:t xml:space="preserve"> and hypertension</w:t>
      </w:r>
    </w:p>
    <w:p w14:paraId="39FB46D8" w14:textId="2046AE89" w:rsidR="00922BAF" w:rsidRPr="00922BAF" w:rsidRDefault="00922BAF" w:rsidP="00922BAF">
      <w:pPr>
        <w:pStyle w:val="Body"/>
        <w:spacing w:after="0"/>
        <w:rPr>
          <w:rFonts w:ascii="Arial" w:hAnsi="Arial" w:cs="Arial"/>
          <w:b/>
          <w:bCs/>
          <w:u w:val="single"/>
        </w:rPr>
      </w:pPr>
      <w:r w:rsidRPr="00922BAF">
        <w:rPr>
          <w:rFonts w:ascii="Arial" w:hAnsi="Arial" w:cs="Arial"/>
          <w:b/>
          <w:bCs/>
          <w:u w:val="single"/>
        </w:rPr>
        <w:t>2.3.2. Exclusion Criteria</w:t>
      </w:r>
    </w:p>
    <w:p w14:paraId="77D9A9C0" w14:textId="2980F37B" w:rsidR="00922BAF" w:rsidRPr="00922BAF" w:rsidRDefault="00922BAF" w:rsidP="00922BAF">
      <w:pPr>
        <w:pStyle w:val="Body"/>
        <w:numPr>
          <w:ilvl w:val="0"/>
          <w:numId w:val="33"/>
        </w:numPr>
        <w:spacing w:after="0"/>
        <w:ind w:left="426" w:hanging="426"/>
        <w:rPr>
          <w:rFonts w:ascii="Arial" w:hAnsi="Arial" w:cs="Arial"/>
        </w:rPr>
      </w:pPr>
      <w:r w:rsidRPr="00922BAF">
        <w:rPr>
          <w:rFonts w:ascii="Arial" w:hAnsi="Arial" w:cs="Arial"/>
        </w:rPr>
        <w:t>Acute stroke patients with incomplete medical record data</w:t>
      </w:r>
    </w:p>
    <w:p w14:paraId="7452306B" w14:textId="22D95FDF" w:rsidR="00922BAF" w:rsidRPr="00922BAF" w:rsidRDefault="00922BAF" w:rsidP="00922BAF">
      <w:pPr>
        <w:pStyle w:val="Body"/>
        <w:numPr>
          <w:ilvl w:val="0"/>
          <w:numId w:val="33"/>
        </w:numPr>
        <w:spacing w:after="0"/>
        <w:ind w:left="426" w:hanging="426"/>
        <w:rPr>
          <w:rFonts w:ascii="Arial" w:hAnsi="Arial" w:cs="Arial"/>
        </w:rPr>
      </w:pPr>
      <w:r w:rsidRPr="00922BAF">
        <w:rPr>
          <w:rFonts w:ascii="Arial" w:hAnsi="Arial" w:cs="Arial"/>
        </w:rPr>
        <w:lastRenderedPageBreak/>
        <w:t>Acute stroke patients, both ischemic and hemorrhagic, which are not confirmed by head CT-Scan examination.</w:t>
      </w:r>
    </w:p>
    <w:p w14:paraId="0FCB51F4" w14:textId="1028581B" w:rsidR="00922BAF" w:rsidRPr="00922BAF" w:rsidRDefault="00922BAF" w:rsidP="00922BAF">
      <w:pPr>
        <w:pStyle w:val="Body"/>
        <w:numPr>
          <w:ilvl w:val="0"/>
          <w:numId w:val="33"/>
        </w:numPr>
        <w:spacing w:after="0"/>
        <w:ind w:left="426" w:hanging="426"/>
        <w:rPr>
          <w:rFonts w:ascii="Arial" w:hAnsi="Arial" w:cs="Arial"/>
        </w:rPr>
      </w:pPr>
      <w:r w:rsidRPr="00922BAF">
        <w:rPr>
          <w:rFonts w:ascii="Arial" w:hAnsi="Arial" w:cs="Arial"/>
        </w:rPr>
        <w:t>Acute stroke patients who are not diagnosed with pneumonia or have a history of pneumonia before the onset of stroke.</w:t>
      </w:r>
    </w:p>
    <w:p w14:paraId="6D77D17C" w14:textId="231B45CB" w:rsidR="00922BAF" w:rsidRPr="00922BAF" w:rsidRDefault="00922BAF" w:rsidP="00922BAF">
      <w:pPr>
        <w:pStyle w:val="Body"/>
        <w:spacing w:after="0"/>
        <w:rPr>
          <w:rFonts w:ascii="Arial" w:hAnsi="Arial" w:cs="Arial"/>
          <w:b/>
          <w:bCs/>
          <w:u w:val="single"/>
        </w:rPr>
      </w:pPr>
      <w:r w:rsidRPr="00922BAF">
        <w:rPr>
          <w:rFonts w:ascii="Arial" w:hAnsi="Arial" w:cs="Arial"/>
          <w:b/>
          <w:bCs/>
          <w:u w:val="single"/>
        </w:rPr>
        <w:t>2.3.3. Sample Size</w:t>
      </w:r>
    </w:p>
    <w:p w14:paraId="65B97E61" w14:textId="28AC6B40" w:rsidR="00922BAF" w:rsidRDefault="00922BAF" w:rsidP="00922BAF">
      <w:pPr>
        <w:pStyle w:val="Body"/>
        <w:spacing w:after="0"/>
        <w:rPr>
          <w:rFonts w:ascii="Arial" w:hAnsi="Arial" w:cs="Arial"/>
        </w:rPr>
      </w:pPr>
      <w:r w:rsidRPr="00922BAF">
        <w:rPr>
          <w:rFonts w:ascii="Arial" w:hAnsi="Arial" w:cs="Arial"/>
        </w:rPr>
        <w:t xml:space="preserve">The calculation of sample size for the </w:t>
      </w:r>
      <w:proofErr w:type="gramStart"/>
      <w:r w:rsidRPr="00922BAF">
        <w:rPr>
          <w:rFonts w:ascii="Arial" w:hAnsi="Arial" w:cs="Arial"/>
        </w:rPr>
        <w:t>Cross Sectional</w:t>
      </w:r>
      <w:proofErr w:type="gramEnd"/>
      <w:r w:rsidRPr="00922BAF">
        <w:rPr>
          <w:rFonts w:ascii="Arial" w:hAnsi="Arial" w:cs="Arial"/>
        </w:rPr>
        <w:t xml:space="preserve"> Study design and the method used is simple random sampling, so the calculation of sample size is determined using the </w:t>
      </w:r>
      <w:proofErr w:type="spellStart"/>
      <w:r w:rsidRPr="00922BAF">
        <w:rPr>
          <w:rFonts w:ascii="Arial" w:hAnsi="Arial" w:cs="Arial"/>
        </w:rPr>
        <w:t>Lemeshowb</w:t>
      </w:r>
      <w:proofErr w:type="spellEnd"/>
      <w:r w:rsidRPr="00922BAF">
        <w:rPr>
          <w:rFonts w:ascii="Arial" w:hAnsi="Arial" w:cs="Arial"/>
        </w:rPr>
        <w:t xml:space="preserve"> formula, obtaining a sample size of 31 people.</w:t>
      </w:r>
    </w:p>
    <w:p w14:paraId="0CD45146" w14:textId="19D2F29E" w:rsidR="00922BAF" w:rsidRDefault="00922BAF" w:rsidP="00922BAF">
      <w:pPr>
        <w:pStyle w:val="Body"/>
        <w:spacing w:after="0"/>
        <w:rPr>
          <w:rFonts w:ascii="Arial" w:hAnsi="Arial" w:cs="Arial"/>
        </w:rPr>
      </w:pPr>
    </w:p>
    <w:p w14:paraId="53FA0B86" w14:textId="1729C05F" w:rsidR="00922BAF" w:rsidRPr="00922BAF" w:rsidRDefault="00922BAF" w:rsidP="00922BAF">
      <w:pPr>
        <w:pStyle w:val="Body"/>
        <w:spacing w:after="0"/>
        <w:rPr>
          <w:rFonts w:ascii="Arial" w:hAnsi="Arial" w:cs="Arial"/>
          <w:b/>
          <w:bCs/>
        </w:rPr>
      </w:pPr>
      <w:r w:rsidRPr="00922BAF">
        <w:rPr>
          <w:rFonts w:ascii="Arial" w:hAnsi="Arial" w:cs="Arial"/>
          <w:b/>
          <w:bCs/>
        </w:rPr>
        <w:t>2.4. Data Collection Technique</w:t>
      </w:r>
    </w:p>
    <w:p w14:paraId="3A9901C0" w14:textId="77777777" w:rsidR="00922BAF" w:rsidRPr="00922BAF" w:rsidRDefault="00922BAF" w:rsidP="00922BAF">
      <w:pPr>
        <w:pStyle w:val="Body"/>
        <w:spacing w:after="0"/>
        <w:rPr>
          <w:rFonts w:ascii="Arial" w:hAnsi="Arial" w:cs="Arial"/>
        </w:rPr>
      </w:pPr>
      <w:r w:rsidRPr="00922BAF">
        <w:rPr>
          <w:rFonts w:ascii="Arial" w:hAnsi="Arial" w:cs="Arial"/>
        </w:rPr>
        <w:t>The sampling of both groups was carried out using random sampling techniques.</w:t>
      </w:r>
    </w:p>
    <w:p w14:paraId="1AE4F613" w14:textId="77777777" w:rsidR="00922BAF" w:rsidRPr="00922BAF" w:rsidRDefault="00922BAF" w:rsidP="00922BAF">
      <w:pPr>
        <w:pStyle w:val="Body"/>
        <w:spacing w:after="0"/>
        <w:rPr>
          <w:rFonts w:ascii="Arial" w:hAnsi="Arial" w:cs="Arial"/>
        </w:rPr>
      </w:pPr>
    </w:p>
    <w:p w14:paraId="5CC0E9C7" w14:textId="119D95D0" w:rsidR="00922BAF" w:rsidRPr="00922BAF" w:rsidRDefault="00922BAF" w:rsidP="00922BAF">
      <w:pPr>
        <w:pStyle w:val="Body"/>
        <w:spacing w:after="0"/>
        <w:rPr>
          <w:rFonts w:ascii="Arial" w:hAnsi="Arial" w:cs="Arial"/>
          <w:b/>
          <w:bCs/>
        </w:rPr>
      </w:pPr>
      <w:r w:rsidRPr="00922BAF">
        <w:rPr>
          <w:rFonts w:ascii="Arial" w:hAnsi="Arial" w:cs="Arial"/>
          <w:b/>
          <w:bCs/>
        </w:rPr>
        <w:t>2.5. Research Instrument</w:t>
      </w:r>
    </w:p>
    <w:p w14:paraId="4CB249C0" w14:textId="6FD55DF1" w:rsidR="00922BAF" w:rsidRDefault="00922BAF" w:rsidP="00922BAF">
      <w:pPr>
        <w:pStyle w:val="Body"/>
        <w:spacing w:after="0"/>
        <w:rPr>
          <w:rFonts w:ascii="Arial" w:hAnsi="Arial" w:cs="Arial"/>
        </w:rPr>
      </w:pPr>
      <w:r w:rsidRPr="00922BAF">
        <w:rPr>
          <w:rFonts w:ascii="Arial" w:hAnsi="Arial" w:cs="Arial"/>
        </w:rPr>
        <w:t xml:space="preserve">The research instrument used was to take secondary data with medical record data from patients who experienced acute stroke with pneumonia at </w:t>
      </w:r>
      <w:proofErr w:type="spellStart"/>
      <w:r w:rsidRPr="00922BAF">
        <w:rPr>
          <w:rFonts w:ascii="Arial" w:hAnsi="Arial" w:cs="Arial"/>
        </w:rPr>
        <w:t>Chasbullah</w:t>
      </w:r>
      <w:proofErr w:type="spellEnd"/>
      <w:r w:rsidRPr="00922BAF">
        <w:rPr>
          <w:rFonts w:ascii="Arial" w:hAnsi="Arial" w:cs="Arial"/>
        </w:rPr>
        <w:t xml:space="preserve"> </w:t>
      </w:r>
      <w:proofErr w:type="spellStart"/>
      <w:r w:rsidRPr="00922BAF">
        <w:rPr>
          <w:rFonts w:ascii="Arial" w:hAnsi="Arial" w:cs="Arial"/>
        </w:rPr>
        <w:t>Abdulmadjid</w:t>
      </w:r>
      <w:proofErr w:type="spellEnd"/>
      <w:r w:rsidRPr="00922BAF">
        <w:rPr>
          <w:rFonts w:ascii="Arial" w:hAnsi="Arial" w:cs="Arial"/>
        </w:rPr>
        <w:t xml:space="preserve"> Hospital for the period 2023</w:t>
      </w:r>
    </w:p>
    <w:p w14:paraId="5596AB3A" w14:textId="12812162" w:rsidR="00922BAF" w:rsidRDefault="00922BAF" w:rsidP="00922BAF">
      <w:pPr>
        <w:pStyle w:val="Body"/>
        <w:spacing w:after="0"/>
        <w:rPr>
          <w:rFonts w:ascii="Arial" w:hAnsi="Arial" w:cs="Arial"/>
        </w:rPr>
      </w:pPr>
    </w:p>
    <w:p w14:paraId="531AE7B4" w14:textId="77777777" w:rsidR="00D81B81" w:rsidRPr="00D81B81" w:rsidRDefault="00D81B81" w:rsidP="00D81B81">
      <w:pPr>
        <w:pStyle w:val="Body"/>
        <w:spacing w:after="0"/>
        <w:rPr>
          <w:rFonts w:ascii="Arial" w:hAnsi="Arial" w:cs="Arial"/>
          <w:b/>
          <w:bCs/>
        </w:rPr>
      </w:pPr>
      <w:r w:rsidRPr="00D81B81">
        <w:rPr>
          <w:rFonts w:ascii="Arial" w:hAnsi="Arial" w:cs="Arial"/>
          <w:b/>
          <w:bCs/>
        </w:rPr>
        <w:t>2.6. Data Processing and Analysis</w:t>
      </w:r>
    </w:p>
    <w:p w14:paraId="7EEA62EC" w14:textId="10BEEB10" w:rsidR="00D81B81" w:rsidRDefault="00D81B81" w:rsidP="00D81B81">
      <w:pPr>
        <w:pStyle w:val="Body"/>
        <w:spacing w:after="0"/>
        <w:rPr>
          <w:rFonts w:ascii="Arial" w:hAnsi="Arial" w:cs="Arial"/>
        </w:rPr>
      </w:pPr>
      <w:r w:rsidRPr="00D81B81">
        <w:rPr>
          <w:rFonts w:ascii="Arial" w:hAnsi="Arial" w:cs="Arial"/>
        </w:rPr>
        <w:t>The collected data will be processed on a computer for data processing using MS Excel and SPSS v.25 programs. After that, univariate analysis will be carried out to produce the frequency distribution and percentage of each variable. The univariate analysis in this study is demographic data, GCS, dysphagia, NGT installation, history of diabetes mellitus</w:t>
      </w:r>
      <w:r>
        <w:rPr>
          <w:rFonts w:ascii="Arial" w:hAnsi="Arial" w:cs="Arial"/>
        </w:rPr>
        <w:t>,</w:t>
      </w:r>
      <w:r w:rsidRPr="00D81B81">
        <w:rPr>
          <w:rFonts w:ascii="Arial" w:hAnsi="Arial" w:cs="Arial"/>
        </w:rPr>
        <w:t xml:space="preserve"> and history of hypertension which will then be presented in the form of number (n) and percentage (%) in all research subjects. Data analysis is in the form of </w:t>
      </w:r>
      <w:r>
        <w:rPr>
          <w:rFonts w:ascii="Arial" w:hAnsi="Arial" w:cs="Arial"/>
        </w:rPr>
        <w:t xml:space="preserve">the </w:t>
      </w:r>
      <w:r w:rsidRPr="00D81B81">
        <w:rPr>
          <w:rFonts w:ascii="Arial" w:hAnsi="Arial" w:cs="Arial"/>
        </w:rPr>
        <w:t>prevalence of each risk factor for the incidence of pneumonia in acute stroke patients</w:t>
      </w:r>
    </w:p>
    <w:p w14:paraId="0BC08BE4" w14:textId="65B3BDA0" w:rsidR="00790ADA" w:rsidRPr="00FB3A86" w:rsidRDefault="00790ADA" w:rsidP="00441B6F">
      <w:pPr>
        <w:pStyle w:val="Body"/>
        <w:spacing w:after="0"/>
        <w:rPr>
          <w:rFonts w:ascii="Arial" w:hAnsi="Arial" w:cs="Arial"/>
        </w:rPr>
      </w:pPr>
    </w:p>
    <w:p w14:paraId="74C358F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DE7D3C0" w14:textId="7E60F397" w:rsidR="00D81B81" w:rsidRPr="00D81B81" w:rsidRDefault="00D81B81" w:rsidP="00D81B81">
      <w:pPr>
        <w:pStyle w:val="Body"/>
        <w:spacing w:after="0"/>
        <w:rPr>
          <w:rFonts w:ascii="Arial" w:hAnsi="Arial" w:cs="Arial"/>
          <w:b/>
          <w:bCs/>
        </w:rPr>
      </w:pPr>
      <w:r w:rsidRPr="00D81B81">
        <w:rPr>
          <w:rFonts w:ascii="Arial" w:hAnsi="Arial" w:cs="Arial"/>
          <w:b/>
          <w:bCs/>
        </w:rPr>
        <w:t>3.1. Research Results</w:t>
      </w:r>
    </w:p>
    <w:p w14:paraId="5B34B943" w14:textId="76925796" w:rsidR="00790ADA" w:rsidRDefault="00D81B81" w:rsidP="00D81B81">
      <w:pPr>
        <w:pStyle w:val="Body"/>
        <w:spacing w:after="0"/>
        <w:rPr>
          <w:rFonts w:ascii="Arial" w:hAnsi="Arial" w:cs="Arial"/>
        </w:rPr>
      </w:pPr>
      <w:r w:rsidRPr="00D81B81">
        <w:rPr>
          <w:rFonts w:ascii="Arial" w:hAnsi="Arial" w:cs="Arial"/>
        </w:rPr>
        <w:t xml:space="preserve">From the results of the study conducted by taking secondary data, namely taking medical record data at </w:t>
      </w:r>
      <w:proofErr w:type="spellStart"/>
      <w:r w:rsidRPr="00D81B81">
        <w:rPr>
          <w:rFonts w:ascii="Arial" w:hAnsi="Arial" w:cs="Arial"/>
        </w:rPr>
        <w:t>Chasbullah</w:t>
      </w:r>
      <w:proofErr w:type="spellEnd"/>
      <w:r w:rsidRPr="00D81B81">
        <w:rPr>
          <w:rFonts w:ascii="Arial" w:hAnsi="Arial" w:cs="Arial"/>
        </w:rPr>
        <w:t xml:space="preserve"> </w:t>
      </w:r>
      <w:proofErr w:type="spellStart"/>
      <w:r w:rsidRPr="00D81B81">
        <w:rPr>
          <w:rFonts w:ascii="Arial" w:hAnsi="Arial" w:cs="Arial"/>
        </w:rPr>
        <w:t>Abdulmadjid</w:t>
      </w:r>
      <w:proofErr w:type="spellEnd"/>
      <w:r w:rsidRPr="00D81B81">
        <w:rPr>
          <w:rFonts w:ascii="Arial" w:hAnsi="Arial" w:cs="Arial"/>
        </w:rPr>
        <w:t xml:space="preserve"> Hospital for the period 2023 - 2024, the population of acute stroke patients with pneumonia was 32 patients, with the number of samples that met the inclusion criteria of 31 patients because 1 patient had incomplete medical record data</w:t>
      </w:r>
      <w:r>
        <w:rPr>
          <w:rFonts w:ascii="Arial" w:hAnsi="Arial" w:cs="Arial"/>
        </w:rPr>
        <w:t>.</w:t>
      </w:r>
    </w:p>
    <w:p w14:paraId="67371338" w14:textId="547E7261" w:rsidR="00D81B81" w:rsidRPr="00D37829" w:rsidRDefault="00D81B81" w:rsidP="00D37829">
      <w:pPr>
        <w:pStyle w:val="Body"/>
        <w:numPr>
          <w:ilvl w:val="2"/>
          <w:numId w:val="33"/>
        </w:numPr>
        <w:spacing w:after="0"/>
        <w:ind w:left="567" w:hanging="567"/>
        <w:rPr>
          <w:rFonts w:ascii="Arial" w:hAnsi="Arial" w:cs="Arial"/>
          <w:b/>
          <w:bCs/>
          <w:u w:val="single"/>
        </w:rPr>
      </w:pPr>
      <w:r w:rsidRPr="00D37829">
        <w:rPr>
          <w:rFonts w:ascii="Arial" w:hAnsi="Arial" w:cs="Arial"/>
          <w:b/>
          <w:bCs/>
          <w:u w:val="single"/>
        </w:rPr>
        <w:t>Characteristics of Acute Stroke Patients</w:t>
      </w:r>
    </w:p>
    <w:p w14:paraId="6CBCA660" w14:textId="735768DB" w:rsidR="00D81B81" w:rsidRPr="00D81B81" w:rsidRDefault="00D81B81" w:rsidP="00D81B81">
      <w:pPr>
        <w:pStyle w:val="Body"/>
        <w:spacing w:after="0"/>
        <w:jc w:val="center"/>
        <w:rPr>
          <w:rFonts w:ascii="Arial" w:hAnsi="Arial" w:cs="Arial"/>
          <w:b/>
          <w:bCs/>
        </w:rPr>
      </w:pPr>
      <w:r w:rsidRPr="00D81B81">
        <w:rPr>
          <w:rFonts w:ascii="Arial" w:hAnsi="Arial" w:cs="Arial"/>
          <w:b/>
          <w:bCs/>
        </w:rPr>
        <w:t>Table 1. Distribution of Categories by Age</w:t>
      </w:r>
    </w:p>
    <w:tbl>
      <w:tblPr>
        <w:tblW w:w="6479" w:type="dxa"/>
        <w:jc w:val="center"/>
        <w:tblLayout w:type="fixed"/>
        <w:tblCellMar>
          <w:left w:w="0" w:type="dxa"/>
          <w:right w:w="0" w:type="dxa"/>
        </w:tblCellMar>
        <w:tblLook w:val="04A0" w:firstRow="1" w:lastRow="0" w:firstColumn="1" w:lastColumn="0" w:noHBand="0" w:noVBand="1"/>
      </w:tblPr>
      <w:tblGrid>
        <w:gridCol w:w="1859"/>
        <w:gridCol w:w="2603"/>
        <w:gridCol w:w="2017"/>
      </w:tblGrid>
      <w:tr w:rsidR="00D81B81" w:rsidRPr="00D81B81" w14:paraId="214E0986" w14:textId="77777777" w:rsidTr="00D7437A">
        <w:trPr>
          <w:trHeight w:val="285"/>
          <w:jc w:val="center"/>
        </w:trPr>
        <w:tc>
          <w:tcPr>
            <w:tcW w:w="1859" w:type="dxa"/>
            <w:tcBorders>
              <w:top w:val="single" w:sz="4" w:space="0" w:color="000000"/>
              <w:bottom w:val="single" w:sz="4" w:space="0" w:color="000000"/>
            </w:tcBorders>
          </w:tcPr>
          <w:p w14:paraId="1B722B11" w14:textId="50F36A27" w:rsidR="00D81B81" w:rsidRPr="00D81B81" w:rsidRDefault="00D81B81" w:rsidP="00D81B81">
            <w:pPr>
              <w:pStyle w:val="Body"/>
              <w:spacing w:after="0"/>
              <w:jc w:val="left"/>
              <w:rPr>
                <w:rFonts w:ascii="Arial" w:hAnsi="Arial" w:cs="Arial"/>
                <w:b/>
                <w:bCs/>
              </w:rPr>
            </w:pPr>
            <w:bookmarkStart w:id="1" w:name="_Hlk193732096"/>
            <w:r w:rsidRPr="00D7437A">
              <w:rPr>
                <w:rFonts w:ascii="Arial" w:hAnsi="Arial" w:cs="Arial"/>
                <w:b/>
                <w:bCs/>
              </w:rPr>
              <w:t>Age</w:t>
            </w:r>
          </w:p>
        </w:tc>
        <w:tc>
          <w:tcPr>
            <w:tcW w:w="2603" w:type="dxa"/>
            <w:tcBorders>
              <w:top w:val="single" w:sz="4" w:space="0" w:color="000000"/>
              <w:bottom w:val="single" w:sz="4" w:space="0" w:color="000000"/>
            </w:tcBorders>
          </w:tcPr>
          <w:p w14:paraId="05EAF01D" w14:textId="7A8A63AC" w:rsidR="00D81B81" w:rsidRPr="00D81B81" w:rsidRDefault="00D81B81" w:rsidP="00D81B81">
            <w:pPr>
              <w:pStyle w:val="Body"/>
              <w:spacing w:after="0"/>
              <w:rPr>
                <w:rFonts w:ascii="Arial" w:hAnsi="Arial" w:cs="Arial"/>
                <w:b/>
                <w:bCs/>
                <w:lang w:val="id"/>
              </w:rPr>
            </w:pPr>
            <w:r w:rsidRPr="00D7437A">
              <w:rPr>
                <w:rFonts w:ascii="Arial" w:hAnsi="Arial" w:cs="Arial"/>
                <w:b/>
                <w:bCs/>
              </w:rPr>
              <w:t>Frequency</w:t>
            </w:r>
            <w:r w:rsidRPr="00D81B81">
              <w:rPr>
                <w:rFonts w:ascii="Arial" w:hAnsi="Arial" w:cs="Arial"/>
                <w:b/>
                <w:bCs/>
                <w:lang w:val="id"/>
              </w:rPr>
              <w:t xml:space="preserve"> (n)</w:t>
            </w:r>
          </w:p>
        </w:tc>
        <w:tc>
          <w:tcPr>
            <w:tcW w:w="2017" w:type="dxa"/>
            <w:tcBorders>
              <w:top w:val="single" w:sz="4" w:space="0" w:color="000000"/>
              <w:bottom w:val="single" w:sz="4" w:space="0" w:color="000000"/>
            </w:tcBorders>
          </w:tcPr>
          <w:p w14:paraId="210A4036" w14:textId="31606514" w:rsidR="00D81B81" w:rsidRPr="00D81B81" w:rsidRDefault="00D81B81" w:rsidP="00D81B81">
            <w:pPr>
              <w:pStyle w:val="Body"/>
              <w:spacing w:after="0"/>
              <w:rPr>
                <w:rFonts w:ascii="Arial" w:hAnsi="Arial" w:cs="Arial"/>
                <w:b/>
                <w:bCs/>
                <w:lang w:val="id"/>
              </w:rPr>
            </w:pPr>
            <w:r w:rsidRPr="00D7437A">
              <w:rPr>
                <w:rFonts w:ascii="Arial" w:hAnsi="Arial" w:cs="Arial"/>
                <w:b/>
                <w:bCs/>
                <w:lang w:val="id"/>
              </w:rPr>
              <w:t>Percentage</w:t>
            </w:r>
            <w:r w:rsidRPr="00D81B81">
              <w:rPr>
                <w:rFonts w:ascii="Arial" w:hAnsi="Arial" w:cs="Arial"/>
                <w:b/>
                <w:bCs/>
                <w:lang w:val="id"/>
              </w:rPr>
              <w:t xml:space="preserve"> (%)</w:t>
            </w:r>
          </w:p>
        </w:tc>
      </w:tr>
      <w:tr w:rsidR="00D81B81" w:rsidRPr="00D81B81" w14:paraId="5B505A8B" w14:textId="77777777" w:rsidTr="00D7437A">
        <w:trPr>
          <w:trHeight w:val="306"/>
          <w:jc w:val="center"/>
        </w:trPr>
        <w:tc>
          <w:tcPr>
            <w:tcW w:w="1859" w:type="dxa"/>
            <w:tcBorders>
              <w:top w:val="single" w:sz="4" w:space="0" w:color="000000"/>
            </w:tcBorders>
          </w:tcPr>
          <w:p w14:paraId="49D00C1B"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45 - 59</w:t>
            </w:r>
          </w:p>
        </w:tc>
        <w:tc>
          <w:tcPr>
            <w:tcW w:w="2603" w:type="dxa"/>
            <w:tcBorders>
              <w:top w:val="single" w:sz="4" w:space="0" w:color="000000"/>
            </w:tcBorders>
          </w:tcPr>
          <w:p w14:paraId="4D6D4B03"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11</w:t>
            </w:r>
          </w:p>
        </w:tc>
        <w:tc>
          <w:tcPr>
            <w:tcW w:w="2017" w:type="dxa"/>
            <w:tcBorders>
              <w:top w:val="single" w:sz="4" w:space="0" w:color="000000"/>
            </w:tcBorders>
          </w:tcPr>
          <w:p w14:paraId="74E39ECF"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35,5</w:t>
            </w:r>
          </w:p>
        </w:tc>
      </w:tr>
      <w:tr w:rsidR="00D81B81" w:rsidRPr="00D81B81" w14:paraId="03CDC52C" w14:textId="77777777" w:rsidTr="00D7437A">
        <w:trPr>
          <w:trHeight w:val="287"/>
          <w:jc w:val="center"/>
        </w:trPr>
        <w:tc>
          <w:tcPr>
            <w:tcW w:w="1859" w:type="dxa"/>
          </w:tcPr>
          <w:p w14:paraId="34AE5D57"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60 - 69</w:t>
            </w:r>
          </w:p>
        </w:tc>
        <w:tc>
          <w:tcPr>
            <w:tcW w:w="2603" w:type="dxa"/>
          </w:tcPr>
          <w:p w14:paraId="203F9A17"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13</w:t>
            </w:r>
          </w:p>
        </w:tc>
        <w:tc>
          <w:tcPr>
            <w:tcW w:w="2017" w:type="dxa"/>
          </w:tcPr>
          <w:p w14:paraId="430722C5"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41,9</w:t>
            </w:r>
          </w:p>
        </w:tc>
      </w:tr>
      <w:tr w:rsidR="00D81B81" w:rsidRPr="00D81B81" w14:paraId="3285998A" w14:textId="77777777" w:rsidTr="00D7437A">
        <w:trPr>
          <w:trHeight w:val="267"/>
          <w:jc w:val="center"/>
        </w:trPr>
        <w:tc>
          <w:tcPr>
            <w:tcW w:w="1859" w:type="dxa"/>
            <w:tcBorders>
              <w:bottom w:val="single" w:sz="4" w:space="0" w:color="000000"/>
            </w:tcBorders>
          </w:tcPr>
          <w:p w14:paraId="0811E827"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&gt;70</w:t>
            </w:r>
          </w:p>
        </w:tc>
        <w:tc>
          <w:tcPr>
            <w:tcW w:w="2603" w:type="dxa"/>
            <w:tcBorders>
              <w:bottom w:val="single" w:sz="4" w:space="0" w:color="000000"/>
            </w:tcBorders>
          </w:tcPr>
          <w:p w14:paraId="3203D85E"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7</w:t>
            </w:r>
          </w:p>
        </w:tc>
        <w:tc>
          <w:tcPr>
            <w:tcW w:w="2017" w:type="dxa"/>
            <w:tcBorders>
              <w:bottom w:val="single" w:sz="4" w:space="0" w:color="000000"/>
            </w:tcBorders>
          </w:tcPr>
          <w:p w14:paraId="58904A77" w14:textId="77777777" w:rsidR="00D81B81" w:rsidRPr="00D81B81" w:rsidRDefault="00D81B81" w:rsidP="00D81B81">
            <w:pPr>
              <w:pStyle w:val="Body"/>
              <w:spacing w:after="0"/>
              <w:rPr>
                <w:rFonts w:ascii="Arial" w:hAnsi="Arial" w:cs="Arial"/>
                <w:lang w:val="id"/>
              </w:rPr>
            </w:pPr>
            <w:r w:rsidRPr="00D81B81">
              <w:rPr>
                <w:rFonts w:ascii="Arial" w:hAnsi="Arial" w:cs="Arial"/>
                <w:lang w:val="id"/>
              </w:rPr>
              <w:t>22,6</w:t>
            </w:r>
          </w:p>
        </w:tc>
      </w:tr>
      <w:tr w:rsidR="00D81B81" w:rsidRPr="00D81B81" w14:paraId="64FD0D16" w14:textId="77777777" w:rsidTr="00D7437A">
        <w:trPr>
          <w:trHeight w:val="287"/>
          <w:jc w:val="center"/>
        </w:trPr>
        <w:tc>
          <w:tcPr>
            <w:tcW w:w="1859" w:type="dxa"/>
            <w:tcBorders>
              <w:top w:val="single" w:sz="4" w:space="0" w:color="000000"/>
              <w:bottom w:val="single" w:sz="8" w:space="0" w:color="ADADAD"/>
            </w:tcBorders>
          </w:tcPr>
          <w:p w14:paraId="4A600299" w14:textId="77777777" w:rsidR="00D81B81" w:rsidRPr="00D81B81" w:rsidRDefault="00D81B81" w:rsidP="00D81B81">
            <w:pPr>
              <w:pStyle w:val="Body"/>
              <w:spacing w:after="0"/>
              <w:rPr>
                <w:rFonts w:ascii="Arial" w:hAnsi="Arial" w:cs="Arial"/>
                <w:b/>
                <w:bCs/>
                <w:lang w:val="id"/>
              </w:rPr>
            </w:pPr>
            <w:r w:rsidRPr="00D81B81">
              <w:rPr>
                <w:rFonts w:ascii="Arial" w:hAnsi="Arial" w:cs="Arial"/>
                <w:b/>
                <w:bCs/>
                <w:lang w:val="id"/>
              </w:rPr>
              <w:t>Total</w:t>
            </w:r>
          </w:p>
        </w:tc>
        <w:tc>
          <w:tcPr>
            <w:tcW w:w="2603" w:type="dxa"/>
            <w:tcBorders>
              <w:top w:val="single" w:sz="4" w:space="0" w:color="000000"/>
              <w:bottom w:val="single" w:sz="8" w:space="0" w:color="ADADAD"/>
              <w:right w:val="single" w:sz="8" w:space="0" w:color="DFDFDF"/>
            </w:tcBorders>
          </w:tcPr>
          <w:p w14:paraId="60507BA6" w14:textId="77777777" w:rsidR="00D81B81" w:rsidRPr="00D81B81" w:rsidRDefault="00D81B81" w:rsidP="00D81B81">
            <w:pPr>
              <w:pStyle w:val="Body"/>
              <w:spacing w:after="0"/>
              <w:rPr>
                <w:rFonts w:ascii="Arial" w:hAnsi="Arial" w:cs="Arial"/>
                <w:b/>
                <w:bCs/>
                <w:lang w:val="id"/>
              </w:rPr>
            </w:pPr>
            <w:r w:rsidRPr="00D81B81">
              <w:rPr>
                <w:rFonts w:ascii="Arial" w:hAnsi="Arial" w:cs="Arial"/>
                <w:b/>
                <w:bCs/>
                <w:lang w:val="id"/>
              </w:rPr>
              <w:t>31</w:t>
            </w:r>
          </w:p>
        </w:tc>
        <w:tc>
          <w:tcPr>
            <w:tcW w:w="2017" w:type="dxa"/>
            <w:tcBorders>
              <w:top w:val="single" w:sz="4" w:space="0" w:color="000000"/>
              <w:left w:val="single" w:sz="8" w:space="0" w:color="DFDFDF"/>
              <w:bottom w:val="single" w:sz="8" w:space="0" w:color="ADADAD"/>
              <w:right w:val="single" w:sz="8" w:space="0" w:color="DFDFDF"/>
            </w:tcBorders>
          </w:tcPr>
          <w:p w14:paraId="0AA487DE" w14:textId="77777777" w:rsidR="00D81B81" w:rsidRPr="00D81B81" w:rsidRDefault="00D81B81" w:rsidP="00D81B81">
            <w:pPr>
              <w:pStyle w:val="Body"/>
              <w:spacing w:after="0"/>
              <w:rPr>
                <w:rFonts w:ascii="Arial" w:hAnsi="Arial" w:cs="Arial"/>
                <w:b/>
                <w:bCs/>
                <w:lang w:val="id"/>
              </w:rPr>
            </w:pPr>
            <w:r w:rsidRPr="00D81B81">
              <w:rPr>
                <w:rFonts w:ascii="Arial" w:hAnsi="Arial" w:cs="Arial"/>
                <w:b/>
                <w:bCs/>
                <w:lang w:val="id"/>
              </w:rPr>
              <w:t>100.0</w:t>
            </w:r>
          </w:p>
        </w:tc>
      </w:tr>
    </w:tbl>
    <w:bookmarkEnd w:id="1"/>
    <w:p w14:paraId="5D3B912E" w14:textId="2929A7F0" w:rsidR="00D81B81" w:rsidRDefault="00D7437A" w:rsidP="00D81B81">
      <w:pPr>
        <w:pStyle w:val="Body"/>
        <w:spacing w:after="0"/>
        <w:rPr>
          <w:rFonts w:ascii="Arial" w:hAnsi="Arial" w:cs="Arial"/>
        </w:rPr>
      </w:pPr>
      <w:r w:rsidRPr="00D7437A">
        <w:rPr>
          <w:rFonts w:ascii="Arial" w:hAnsi="Arial" w:cs="Arial"/>
        </w:rPr>
        <w:t>The basic characteristics of stroke patients with pneumonia obtained based on age range tend to occur more frequently in the elderly age range, namely at the age of 60 - 69 years, there were 13 people (41.9%), followed by pre-elderly age, namely at the age of 45 - 59 years, there were 11 people (35.5%) and at high risk elderly age, namely above 70 years, there were 7 people (22.6%).</w:t>
      </w:r>
    </w:p>
    <w:p w14:paraId="3E1C6A45" w14:textId="1C36FAA2" w:rsidR="00D7437A" w:rsidRPr="00D7437A" w:rsidRDefault="00D7437A" w:rsidP="00D7437A">
      <w:pPr>
        <w:pStyle w:val="Body"/>
        <w:spacing w:after="0"/>
        <w:jc w:val="center"/>
        <w:rPr>
          <w:rFonts w:ascii="Arial" w:hAnsi="Arial" w:cs="Arial"/>
          <w:b/>
          <w:bCs/>
        </w:rPr>
      </w:pPr>
      <w:r w:rsidRPr="00D7437A">
        <w:rPr>
          <w:rFonts w:ascii="Arial" w:hAnsi="Arial" w:cs="Arial"/>
          <w:b/>
          <w:bCs/>
        </w:rPr>
        <w:t>Table 2. Distribution of Categories by Gender</w:t>
      </w:r>
    </w:p>
    <w:tbl>
      <w:tblPr>
        <w:tblW w:w="6300" w:type="dxa"/>
        <w:jc w:val="center"/>
        <w:tblLayout w:type="fixed"/>
        <w:tblCellMar>
          <w:left w:w="0" w:type="dxa"/>
          <w:right w:w="0" w:type="dxa"/>
        </w:tblCellMar>
        <w:tblLook w:val="04A0" w:firstRow="1" w:lastRow="0" w:firstColumn="1" w:lastColumn="0" w:noHBand="0" w:noVBand="1"/>
      </w:tblPr>
      <w:tblGrid>
        <w:gridCol w:w="1567"/>
        <w:gridCol w:w="2716"/>
        <w:gridCol w:w="2017"/>
      </w:tblGrid>
      <w:tr w:rsidR="00D7437A" w:rsidRPr="00D7437A" w14:paraId="08719698" w14:textId="77777777" w:rsidTr="00D7437A">
        <w:trPr>
          <w:trHeight w:val="321"/>
          <w:jc w:val="center"/>
        </w:trPr>
        <w:tc>
          <w:tcPr>
            <w:tcW w:w="1567" w:type="dxa"/>
            <w:tcBorders>
              <w:top w:val="single" w:sz="4" w:space="0" w:color="000000"/>
              <w:bottom w:val="single" w:sz="4" w:space="0" w:color="000000"/>
            </w:tcBorders>
          </w:tcPr>
          <w:p w14:paraId="601416A9" w14:textId="5A4F1516" w:rsidR="00D7437A" w:rsidRPr="00D7437A" w:rsidRDefault="00D7437A" w:rsidP="00D7437A">
            <w:pPr>
              <w:pStyle w:val="Body"/>
              <w:spacing w:after="0"/>
              <w:rPr>
                <w:rFonts w:ascii="Arial" w:hAnsi="Arial" w:cs="Arial"/>
                <w:b/>
                <w:bCs/>
              </w:rPr>
            </w:pPr>
            <w:bookmarkStart w:id="2" w:name="_Hlk193732150"/>
            <w:r w:rsidRPr="00D7437A">
              <w:rPr>
                <w:rFonts w:ascii="Arial" w:hAnsi="Arial" w:cs="Arial"/>
                <w:b/>
                <w:bCs/>
              </w:rPr>
              <w:t>Gender</w:t>
            </w:r>
          </w:p>
        </w:tc>
        <w:tc>
          <w:tcPr>
            <w:tcW w:w="2716" w:type="dxa"/>
            <w:tcBorders>
              <w:top w:val="single" w:sz="4" w:space="0" w:color="000000"/>
              <w:bottom w:val="single" w:sz="4" w:space="0" w:color="000000"/>
            </w:tcBorders>
          </w:tcPr>
          <w:p w14:paraId="7DB64B13" w14:textId="0C9D0337" w:rsidR="00D7437A" w:rsidRPr="00D7437A" w:rsidRDefault="00D7437A" w:rsidP="00D7437A">
            <w:pPr>
              <w:pStyle w:val="Body"/>
              <w:spacing w:after="0"/>
              <w:rPr>
                <w:rFonts w:ascii="Arial" w:hAnsi="Arial" w:cs="Arial"/>
                <w:b/>
                <w:bCs/>
                <w:lang w:val="id"/>
              </w:rPr>
            </w:pPr>
            <w:r w:rsidRPr="00D7437A">
              <w:rPr>
                <w:rFonts w:ascii="Arial" w:hAnsi="Arial" w:cs="Arial"/>
                <w:b/>
                <w:bCs/>
                <w:lang w:val="id"/>
              </w:rPr>
              <w:t>Fre</w:t>
            </w:r>
            <w:r w:rsidRPr="00D7437A">
              <w:rPr>
                <w:rFonts w:ascii="Arial" w:hAnsi="Arial" w:cs="Arial"/>
                <w:b/>
                <w:bCs/>
              </w:rPr>
              <w:t>q</w:t>
            </w:r>
            <w:r w:rsidRPr="00D7437A">
              <w:rPr>
                <w:rFonts w:ascii="Arial" w:hAnsi="Arial" w:cs="Arial"/>
                <w:b/>
                <w:bCs/>
                <w:lang w:val="id"/>
              </w:rPr>
              <w:t>uen</w:t>
            </w:r>
            <w:r w:rsidRPr="00D7437A">
              <w:rPr>
                <w:rFonts w:ascii="Arial" w:hAnsi="Arial" w:cs="Arial"/>
                <w:b/>
                <w:bCs/>
              </w:rPr>
              <w:t>cy</w:t>
            </w:r>
            <w:r w:rsidRPr="00D7437A">
              <w:rPr>
                <w:rFonts w:ascii="Arial" w:hAnsi="Arial" w:cs="Arial"/>
                <w:b/>
                <w:bCs/>
                <w:lang w:val="id"/>
              </w:rPr>
              <w:t xml:space="preserve"> (n)</w:t>
            </w:r>
          </w:p>
        </w:tc>
        <w:tc>
          <w:tcPr>
            <w:tcW w:w="2017" w:type="dxa"/>
            <w:tcBorders>
              <w:top w:val="single" w:sz="4" w:space="0" w:color="000000"/>
              <w:bottom w:val="single" w:sz="4" w:space="0" w:color="000000"/>
            </w:tcBorders>
          </w:tcPr>
          <w:p w14:paraId="556B1781" w14:textId="283867E9" w:rsidR="00D7437A" w:rsidRPr="00D7437A" w:rsidRDefault="00D7437A" w:rsidP="00D7437A">
            <w:pPr>
              <w:pStyle w:val="Body"/>
              <w:spacing w:after="0"/>
              <w:rPr>
                <w:rFonts w:ascii="Arial" w:hAnsi="Arial" w:cs="Arial"/>
                <w:b/>
                <w:bCs/>
                <w:lang w:val="id"/>
              </w:rPr>
            </w:pPr>
            <w:r w:rsidRPr="00D7437A">
              <w:rPr>
                <w:rFonts w:ascii="Arial" w:hAnsi="Arial" w:cs="Arial"/>
                <w:b/>
                <w:bCs/>
                <w:lang w:val="id"/>
              </w:rPr>
              <w:t>Percentage (%)</w:t>
            </w:r>
          </w:p>
        </w:tc>
      </w:tr>
      <w:tr w:rsidR="00D7437A" w:rsidRPr="00D7437A" w14:paraId="17FDDA1F" w14:textId="77777777" w:rsidTr="00D7437A">
        <w:trPr>
          <w:trHeight w:val="340"/>
          <w:jc w:val="center"/>
        </w:trPr>
        <w:tc>
          <w:tcPr>
            <w:tcW w:w="1567" w:type="dxa"/>
            <w:tcBorders>
              <w:top w:val="single" w:sz="4" w:space="0" w:color="000000"/>
            </w:tcBorders>
          </w:tcPr>
          <w:p w14:paraId="08AAF9D2" w14:textId="4CCEA482" w:rsidR="00D7437A" w:rsidRPr="00D7437A" w:rsidRDefault="00D7437A" w:rsidP="00D7437A">
            <w:pPr>
              <w:pStyle w:val="Body"/>
              <w:spacing w:after="0"/>
              <w:rPr>
                <w:rFonts w:ascii="Arial" w:hAnsi="Arial" w:cs="Arial"/>
              </w:rPr>
            </w:pPr>
            <w:r>
              <w:rPr>
                <w:rFonts w:ascii="Arial" w:hAnsi="Arial" w:cs="Arial"/>
              </w:rPr>
              <w:t>Male</w:t>
            </w:r>
          </w:p>
        </w:tc>
        <w:tc>
          <w:tcPr>
            <w:tcW w:w="2716" w:type="dxa"/>
            <w:tcBorders>
              <w:top w:val="single" w:sz="4" w:space="0" w:color="000000"/>
            </w:tcBorders>
          </w:tcPr>
          <w:p w14:paraId="223EB466" w14:textId="77777777" w:rsidR="00D7437A" w:rsidRPr="00D7437A" w:rsidRDefault="00D7437A" w:rsidP="00D7437A">
            <w:pPr>
              <w:pStyle w:val="Body"/>
              <w:spacing w:after="0"/>
              <w:rPr>
                <w:rFonts w:ascii="Arial" w:hAnsi="Arial" w:cs="Arial"/>
                <w:lang w:val="id"/>
              </w:rPr>
            </w:pPr>
            <w:r w:rsidRPr="00D7437A">
              <w:rPr>
                <w:rFonts w:ascii="Arial" w:hAnsi="Arial" w:cs="Arial"/>
                <w:lang w:val="id"/>
              </w:rPr>
              <w:t>10</w:t>
            </w:r>
          </w:p>
        </w:tc>
        <w:tc>
          <w:tcPr>
            <w:tcW w:w="2017" w:type="dxa"/>
            <w:tcBorders>
              <w:top w:val="single" w:sz="4" w:space="0" w:color="000000"/>
            </w:tcBorders>
          </w:tcPr>
          <w:p w14:paraId="5A9B6EFE" w14:textId="77777777" w:rsidR="00D7437A" w:rsidRPr="00D7437A" w:rsidRDefault="00D7437A" w:rsidP="00D7437A">
            <w:pPr>
              <w:pStyle w:val="Body"/>
              <w:spacing w:after="0"/>
              <w:rPr>
                <w:rFonts w:ascii="Arial" w:hAnsi="Arial" w:cs="Arial"/>
                <w:lang w:val="id"/>
              </w:rPr>
            </w:pPr>
            <w:r w:rsidRPr="00D7437A">
              <w:rPr>
                <w:rFonts w:ascii="Arial" w:hAnsi="Arial" w:cs="Arial"/>
                <w:lang w:val="id"/>
              </w:rPr>
              <w:t>32,3</w:t>
            </w:r>
          </w:p>
        </w:tc>
      </w:tr>
      <w:tr w:rsidR="00D7437A" w:rsidRPr="00D7437A" w14:paraId="13A0AF65" w14:textId="77777777" w:rsidTr="00D7437A">
        <w:trPr>
          <w:trHeight w:val="300"/>
          <w:jc w:val="center"/>
        </w:trPr>
        <w:tc>
          <w:tcPr>
            <w:tcW w:w="1567" w:type="dxa"/>
            <w:tcBorders>
              <w:bottom w:val="single" w:sz="4" w:space="0" w:color="000000"/>
            </w:tcBorders>
          </w:tcPr>
          <w:p w14:paraId="00A5948F" w14:textId="2609072C" w:rsidR="00D7437A" w:rsidRPr="00D7437A" w:rsidRDefault="00D7437A" w:rsidP="00D7437A">
            <w:pPr>
              <w:pStyle w:val="Body"/>
              <w:spacing w:after="0"/>
              <w:rPr>
                <w:rFonts w:ascii="Arial" w:hAnsi="Arial" w:cs="Arial"/>
              </w:rPr>
            </w:pPr>
            <w:r>
              <w:rPr>
                <w:rFonts w:ascii="Arial" w:hAnsi="Arial" w:cs="Arial"/>
              </w:rPr>
              <w:t>Female</w:t>
            </w:r>
          </w:p>
        </w:tc>
        <w:tc>
          <w:tcPr>
            <w:tcW w:w="2716" w:type="dxa"/>
            <w:tcBorders>
              <w:bottom w:val="single" w:sz="4" w:space="0" w:color="000000"/>
            </w:tcBorders>
          </w:tcPr>
          <w:p w14:paraId="6B40D563" w14:textId="77777777" w:rsidR="00D7437A" w:rsidRPr="00D7437A" w:rsidRDefault="00D7437A" w:rsidP="00D7437A">
            <w:pPr>
              <w:pStyle w:val="Body"/>
              <w:spacing w:after="0"/>
              <w:rPr>
                <w:rFonts w:ascii="Arial" w:hAnsi="Arial" w:cs="Arial"/>
                <w:lang w:val="id"/>
              </w:rPr>
            </w:pPr>
            <w:r w:rsidRPr="00D7437A">
              <w:rPr>
                <w:rFonts w:ascii="Arial" w:hAnsi="Arial" w:cs="Arial"/>
                <w:lang w:val="id"/>
              </w:rPr>
              <w:t>21</w:t>
            </w:r>
          </w:p>
        </w:tc>
        <w:tc>
          <w:tcPr>
            <w:tcW w:w="2017" w:type="dxa"/>
            <w:tcBorders>
              <w:bottom w:val="single" w:sz="4" w:space="0" w:color="000000"/>
            </w:tcBorders>
          </w:tcPr>
          <w:p w14:paraId="314733F3" w14:textId="77777777" w:rsidR="00D7437A" w:rsidRPr="00D7437A" w:rsidRDefault="00D7437A" w:rsidP="00D7437A">
            <w:pPr>
              <w:pStyle w:val="Body"/>
              <w:spacing w:after="0"/>
              <w:rPr>
                <w:rFonts w:ascii="Arial" w:hAnsi="Arial" w:cs="Arial"/>
                <w:lang w:val="id"/>
              </w:rPr>
            </w:pPr>
            <w:r w:rsidRPr="00D7437A">
              <w:rPr>
                <w:rFonts w:ascii="Arial" w:hAnsi="Arial" w:cs="Arial"/>
                <w:lang w:val="id"/>
              </w:rPr>
              <w:t>67,7</w:t>
            </w:r>
          </w:p>
        </w:tc>
      </w:tr>
      <w:tr w:rsidR="00D7437A" w:rsidRPr="00D7437A" w14:paraId="069BEDAA" w14:textId="77777777" w:rsidTr="00D7437A">
        <w:trPr>
          <w:trHeight w:val="313"/>
          <w:jc w:val="center"/>
        </w:trPr>
        <w:tc>
          <w:tcPr>
            <w:tcW w:w="1567" w:type="dxa"/>
            <w:tcBorders>
              <w:top w:val="single" w:sz="4" w:space="0" w:color="000000"/>
              <w:bottom w:val="single" w:sz="4" w:space="0" w:color="auto"/>
            </w:tcBorders>
          </w:tcPr>
          <w:p w14:paraId="16757F6C" w14:textId="77777777" w:rsidR="00D7437A" w:rsidRPr="00D7437A" w:rsidRDefault="00D7437A" w:rsidP="00D7437A">
            <w:pPr>
              <w:pStyle w:val="Body"/>
              <w:spacing w:after="0"/>
              <w:rPr>
                <w:rFonts w:ascii="Arial" w:hAnsi="Arial" w:cs="Arial"/>
                <w:b/>
                <w:bCs/>
                <w:lang w:val="id"/>
              </w:rPr>
            </w:pPr>
            <w:r w:rsidRPr="00D7437A">
              <w:rPr>
                <w:rFonts w:ascii="Arial" w:hAnsi="Arial" w:cs="Arial"/>
                <w:b/>
                <w:bCs/>
                <w:lang w:val="id"/>
              </w:rPr>
              <w:t>Total</w:t>
            </w:r>
          </w:p>
        </w:tc>
        <w:tc>
          <w:tcPr>
            <w:tcW w:w="2716" w:type="dxa"/>
            <w:tcBorders>
              <w:top w:val="single" w:sz="4" w:space="0" w:color="000000"/>
              <w:bottom w:val="single" w:sz="4" w:space="0" w:color="auto"/>
            </w:tcBorders>
          </w:tcPr>
          <w:p w14:paraId="34A621E2" w14:textId="77777777" w:rsidR="00D7437A" w:rsidRPr="00D7437A" w:rsidRDefault="00D7437A" w:rsidP="00D7437A">
            <w:pPr>
              <w:pStyle w:val="Body"/>
              <w:spacing w:after="0"/>
              <w:rPr>
                <w:rFonts w:ascii="Arial" w:hAnsi="Arial" w:cs="Arial"/>
                <w:b/>
                <w:bCs/>
                <w:lang w:val="id"/>
              </w:rPr>
            </w:pPr>
            <w:r w:rsidRPr="00D7437A">
              <w:rPr>
                <w:rFonts w:ascii="Arial" w:hAnsi="Arial" w:cs="Arial"/>
                <w:b/>
                <w:bCs/>
                <w:lang w:val="id"/>
              </w:rPr>
              <w:t>31</w:t>
            </w:r>
          </w:p>
        </w:tc>
        <w:tc>
          <w:tcPr>
            <w:tcW w:w="2017" w:type="dxa"/>
            <w:tcBorders>
              <w:top w:val="single" w:sz="4" w:space="0" w:color="000000"/>
              <w:bottom w:val="single" w:sz="4" w:space="0" w:color="auto"/>
            </w:tcBorders>
          </w:tcPr>
          <w:p w14:paraId="646EB829" w14:textId="77777777" w:rsidR="00D7437A" w:rsidRPr="00D7437A" w:rsidRDefault="00D7437A" w:rsidP="00D7437A">
            <w:pPr>
              <w:pStyle w:val="Body"/>
              <w:spacing w:after="0"/>
              <w:rPr>
                <w:rFonts w:ascii="Arial" w:hAnsi="Arial" w:cs="Arial"/>
                <w:b/>
                <w:bCs/>
                <w:lang w:val="id"/>
              </w:rPr>
            </w:pPr>
            <w:r w:rsidRPr="00D7437A">
              <w:rPr>
                <w:rFonts w:ascii="Arial" w:hAnsi="Arial" w:cs="Arial"/>
                <w:b/>
                <w:bCs/>
                <w:lang w:val="id"/>
              </w:rPr>
              <w:t>100.0</w:t>
            </w:r>
          </w:p>
        </w:tc>
      </w:tr>
    </w:tbl>
    <w:bookmarkEnd w:id="2"/>
    <w:p w14:paraId="181FFCBE" w14:textId="7C760A8D" w:rsidR="00D81B81" w:rsidRDefault="00D7437A" w:rsidP="00D81B81">
      <w:pPr>
        <w:pStyle w:val="Body"/>
        <w:spacing w:after="0"/>
        <w:rPr>
          <w:rFonts w:ascii="Arial" w:hAnsi="Arial" w:cs="Arial"/>
        </w:rPr>
      </w:pPr>
      <w:r w:rsidRPr="00D7437A">
        <w:rPr>
          <w:rFonts w:ascii="Arial" w:hAnsi="Arial" w:cs="Arial"/>
        </w:rPr>
        <w:lastRenderedPageBreak/>
        <w:t>The basic characteristics of stroke patients with pneumonia obtained based on gender tend to occur more frequently in females, namely 21 people (67.7%) and followed by males, namely 10 people (32.3%)</w:t>
      </w:r>
      <w:r>
        <w:rPr>
          <w:rFonts w:ascii="Arial" w:hAnsi="Arial" w:cs="Arial"/>
        </w:rPr>
        <w:t>.</w:t>
      </w:r>
    </w:p>
    <w:p w14:paraId="577FC3B9" w14:textId="77777777" w:rsidR="00D37829" w:rsidRDefault="00D37829" w:rsidP="00D81B81">
      <w:pPr>
        <w:pStyle w:val="Body"/>
        <w:spacing w:after="0"/>
        <w:rPr>
          <w:rFonts w:ascii="Arial" w:hAnsi="Arial" w:cs="Arial"/>
        </w:rPr>
      </w:pPr>
    </w:p>
    <w:p w14:paraId="669EBDD1" w14:textId="25378D1F" w:rsidR="00D7437A" w:rsidRPr="00D37829" w:rsidRDefault="00D37829" w:rsidP="00D37829">
      <w:pPr>
        <w:pStyle w:val="Body"/>
        <w:spacing w:after="0"/>
        <w:jc w:val="center"/>
        <w:rPr>
          <w:rFonts w:ascii="Arial" w:hAnsi="Arial" w:cs="Arial"/>
          <w:b/>
          <w:bCs/>
        </w:rPr>
      </w:pPr>
      <w:r w:rsidRPr="00D37829">
        <w:rPr>
          <w:rFonts w:ascii="Arial" w:hAnsi="Arial" w:cs="Arial"/>
          <w:b/>
          <w:bCs/>
        </w:rPr>
        <w:t>Table 3. Distribution of Categories Based on Stroke Type</w:t>
      </w:r>
    </w:p>
    <w:tbl>
      <w:tblPr>
        <w:tblW w:w="6697" w:type="dxa"/>
        <w:jc w:val="center"/>
        <w:tblLayout w:type="fixed"/>
        <w:tblCellMar>
          <w:left w:w="0" w:type="dxa"/>
          <w:right w:w="0" w:type="dxa"/>
        </w:tblCellMar>
        <w:tblLook w:val="04A0" w:firstRow="1" w:lastRow="0" w:firstColumn="1" w:lastColumn="0" w:noHBand="0" w:noVBand="1"/>
      </w:tblPr>
      <w:tblGrid>
        <w:gridCol w:w="2424"/>
        <w:gridCol w:w="2078"/>
        <w:gridCol w:w="2195"/>
      </w:tblGrid>
      <w:tr w:rsidR="00D37829" w:rsidRPr="00D37829" w14:paraId="47F513FE" w14:textId="77777777" w:rsidTr="00D37829">
        <w:trPr>
          <w:trHeight w:val="306"/>
          <w:jc w:val="center"/>
        </w:trPr>
        <w:tc>
          <w:tcPr>
            <w:tcW w:w="2424" w:type="dxa"/>
            <w:tcBorders>
              <w:top w:val="single" w:sz="4" w:space="0" w:color="000000"/>
              <w:bottom w:val="single" w:sz="4" w:space="0" w:color="000000"/>
            </w:tcBorders>
          </w:tcPr>
          <w:p w14:paraId="7051799F" w14:textId="0A9E4845" w:rsidR="00D37829" w:rsidRPr="00D37829" w:rsidRDefault="00D37829" w:rsidP="00D37829">
            <w:pPr>
              <w:pStyle w:val="Body"/>
              <w:spacing w:after="0"/>
              <w:rPr>
                <w:rFonts w:ascii="Arial" w:hAnsi="Arial" w:cs="Arial"/>
                <w:b/>
                <w:bCs/>
              </w:rPr>
            </w:pPr>
            <w:bookmarkStart w:id="3" w:name="_Hlk193732215"/>
            <w:r w:rsidRPr="00D37829">
              <w:rPr>
                <w:rFonts w:ascii="Arial" w:hAnsi="Arial" w:cs="Arial"/>
                <w:b/>
                <w:bCs/>
                <w:lang w:val="id"/>
              </w:rPr>
              <w:t>Stroke</w:t>
            </w:r>
            <w:r w:rsidRPr="00D37829">
              <w:rPr>
                <w:rFonts w:ascii="Arial" w:hAnsi="Arial" w:cs="Arial"/>
                <w:b/>
                <w:bCs/>
              </w:rPr>
              <w:t xml:space="preserve"> Type</w:t>
            </w:r>
          </w:p>
        </w:tc>
        <w:tc>
          <w:tcPr>
            <w:tcW w:w="2078" w:type="dxa"/>
            <w:tcBorders>
              <w:top w:val="single" w:sz="4" w:space="0" w:color="000000"/>
              <w:bottom w:val="single" w:sz="4" w:space="0" w:color="000000"/>
            </w:tcBorders>
          </w:tcPr>
          <w:p w14:paraId="00B3CCDD" w14:textId="0D83513F"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Fre</w:t>
            </w:r>
            <w:r w:rsidRPr="00D37829">
              <w:rPr>
                <w:rFonts w:ascii="Arial" w:hAnsi="Arial" w:cs="Arial"/>
                <w:b/>
                <w:bCs/>
              </w:rPr>
              <w:t>q</w:t>
            </w:r>
            <w:r w:rsidRPr="00D37829">
              <w:rPr>
                <w:rFonts w:ascii="Arial" w:hAnsi="Arial" w:cs="Arial"/>
                <w:b/>
                <w:bCs/>
                <w:lang w:val="id"/>
              </w:rPr>
              <w:t>uen</w:t>
            </w:r>
            <w:r w:rsidRPr="00D37829">
              <w:rPr>
                <w:rFonts w:ascii="Arial" w:hAnsi="Arial" w:cs="Arial"/>
                <w:b/>
                <w:bCs/>
              </w:rPr>
              <w:t>cy</w:t>
            </w:r>
            <w:r w:rsidRPr="00D37829">
              <w:rPr>
                <w:rFonts w:ascii="Arial" w:hAnsi="Arial" w:cs="Arial"/>
                <w:b/>
                <w:bCs/>
                <w:lang w:val="id"/>
              </w:rPr>
              <w:t xml:space="preserve"> (n)</w:t>
            </w:r>
          </w:p>
        </w:tc>
        <w:tc>
          <w:tcPr>
            <w:tcW w:w="2195" w:type="dxa"/>
            <w:tcBorders>
              <w:top w:val="single" w:sz="4" w:space="0" w:color="000000"/>
              <w:bottom w:val="single" w:sz="4" w:space="0" w:color="000000"/>
            </w:tcBorders>
          </w:tcPr>
          <w:p w14:paraId="0CC6F6C1" w14:textId="724C3818"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Percentage (%)</w:t>
            </w:r>
          </w:p>
        </w:tc>
      </w:tr>
      <w:tr w:rsidR="00D37829" w:rsidRPr="00D37829" w14:paraId="46FFEF60" w14:textId="77777777" w:rsidTr="00D37829">
        <w:trPr>
          <w:trHeight w:val="328"/>
          <w:jc w:val="center"/>
        </w:trPr>
        <w:tc>
          <w:tcPr>
            <w:tcW w:w="2424" w:type="dxa"/>
            <w:tcBorders>
              <w:top w:val="single" w:sz="4" w:space="0" w:color="000000"/>
            </w:tcBorders>
          </w:tcPr>
          <w:p w14:paraId="200CE05D" w14:textId="35E464E9" w:rsidR="00D37829" w:rsidRPr="00D37829" w:rsidRDefault="00D37829" w:rsidP="00D37829">
            <w:pPr>
              <w:pStyle w:val="Body"/>
              <w:spacing w:after="0"/>
              <w:rPr>
                <w:rFonts w:ascii="Arial" w:hAnsi="Arial" w:cs="Arial"/>
                <w:lang w:val="id"/>
              </w:rPr>
            </w:pPr>
            <w:r w:rsidRPr="009D3B87">
              <w:t>Ischemic Stroke</w:t>
            </w:r>
          </w:p>
        </w:tc>
        <w:tc>
          <w:tcPr>
            <w:tcW w:w="2078" w:type="dxa"/>
            <w:tcBorders>
              <w:top w:val="single" w:sz="4" w:space="0" w:color="000000"/>
            </w:tcBorders>
          </w:tcPr>
          <w:p w14:paraId="29080CEE"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29</w:t>
            </w:r>
          </w:p>
        </w:tc>
        <w:tc>
          <w:tcPr>
            <w:tcW w:w="2195" w:type="dxa"/>
            <w:tcBorders>
              <w:top w:val="single" w:sz="4" w:space="0" w:color="000000"/>
            </w:tcBorders>
          </w:tcPr>
          <w:p w14:paraId="34E4C254"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93,5</w:t>
            </w:r>
          </w:p>
        </w:tc>
      </w:tr>
      <w:tr w:rsidR="00D37829" w:rsidRPr="00D37829" w14:paraId="4B859DB7" w14:textId="77777777" w:rsidTr="00D37829">
        <w:trPr>
          <w:trHeight w:val="285"/>
          <w:jc w:val="center"/>
        </w:trPr>
        <w:tc>
          <w:tcPr>
            <w:tcW w:w="2424" w:type="dxa"/>
            <w:tcBorders>
              <w:bottom w:val="single" w:sz="4" w:space="0" w:color="000000"/>
            </w:tcBorders>
          </w:tcPr>
          <w:p w14:paraId="638F0E10" w14:textId="1C22A572" w:rsidR="00D37829" w:rsidRPr="00D37829" w:rsidRDefault="00D37829" w:rsidP="00D37829">
            <w:pPr>
              <w:pStyle w:val="Body"/>
              <w:spacing w:after="0"/>
              <w:rPr>
                <w:rFonts w:ascii="Arial" w:hAnsi="Arial" w:cs="Arial"/>
                <w:lang w:val="id"/>
              </w:rPr>
            </w:pPr>
            <w:r w:rsidRPr="009D3B87">
              <w:t>Hemorrhagic Stroke</w:t>
            </w:r>
          </w:p>
        </w:tc>
        <w:tc>
          <w:tcPr>
            <w:tcW w:w="2078" w:type="dxa"/>
            <w:tcBorders>
              <w:bottom w:val="single" w:sz="4" w:space="0" w:color="000000"/>
            </w:tcBorders>
          </w:tcPr>
          <w:p w14:paraId="021B7400"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2</w:t>
            </w:r>
          </w:p>
        </w:tc>
        <w:tc>
          <w:tcPr>
            <w:tcW w:w="2195" w:type="dxa"/>
            <w:tcBorders>
              <w:bottom w:val="single" w:sz="4" w:space="0" w:color="000000"/>
            </w:tcBorders>
          </w:tcPr>
          <w:p w14:paraId="723DE4F6"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6,5</w:t>
            </w:r>
          </w:p>
        </w:tc>
      </w:tr>
      <w:tr w:rsidR="00D37829" w:rsidRPr="00D37829" w14:paraId="597D928F" w14:textId="77777777" w:rsidTr="00D37829">
        <w:trPr>
          <w:trHeight w:val="300"/>
          <w:jc w:val="center"/>
        </w:trPr>
        <w:tc>
          <w:tcPr>
            <w:tcW w:w="2424" w:type="dxa"/>
            <w:tcBorders>
              <w:top w:val="single" w:sz="4" w:space="0" w:color="000000"/>
              <w:bottom w:val="single" w:sz="4" w:space="0" w:color="auto"/>
            </w:tcBorders>
          </w:tcPr>
          <w:p w14:paraId="6000590F" w14:textId="77777777"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Total</w:t>
            </w:r>
          </w:p>
        </w:tc>
        <w:tc>
          <w:tcPr>
            <w:tcW w:w="2078" w:type="dxa"/>
            <w:tcBorders>
              <w:top w:val="single" w:sz="4" w:space="0" w:color="000000"/>
              <w:bottom w:val="single" w:sz="4" w:space="0" w:color="auto"/>
            </w:tcBorders>
          </w:tcPr>
          <w:p w14:paraId="08657DA7" w14:textId="77777777"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31</w:t>
            </w:r>
          </w:p>
        </w:tc>
        <w:tc>
          <w:tcPr>
            <w:tcW w:w="2195" w:type="dxa"/>
            <w:tcBorders>
              <w:top w:val="single" w:sz="4" w:space="0" w:color="000000"/>
              <w:bottom w:val="single" w:sz="4" w:space="0" w:color="auto"/>
            </w:tcBorders>
          </w:tcPr>
          <w:p w14:paraId="3892240B" w14:textId="77777777"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100.0</w:t>
            </w:r>
          </w:p>
        </w:tc>
      </w:tr>
    </w:tbl>
    <w:bookmarkEnd w:id="3"/>
    <w:p w14:paraId="49D67D20" w14:textId="359961A8" w:rsidR="00D7437A" w:rsidRDefault="00D37829" w:rsidP="00D81B81">
      <w:pPr>
        <w:pStyle w:val="Body"/>
        <w:spacing w:after="0"/>
        <w:rPr>
          <w:rFonts w:ascii="Arial" w:hAnsi="Arial" w:cs="Arial"/>
        </w:rPr>
      </w:pPr>
      <w:r w:rsidRPr="00D37829">
        <w:rPr>
          <w:rFonts w:ascii="Arial" w:hAnsi="Arial" w:cs="Arial"/>
        </w:rPr>
        <w:t>Characteristics of stroke patients with pneumonia obtained based on the type of stroke tend to occur more often in the elderly age range, namely at the age of 60 - 69 years (41.9%) with female gender as many as 21 patients (67.7%). The most common type of stroke experienced was ischemic stroke, which occurred in 29 patients (93.5%).</w:t>
      </w:r>
    </w:p>
    <w:p w14:paraId="239B469E" w14:textId="77777777" w:rsidR="00D7437A" w:rsidRDefault="00D7437A" w:rsidP="00D81B81">
      <w:pPr>
        <w:pStyle w:val="Body"/>
        <w:spacing w:after="0"/>
        <w:rPr>
          <w:rFonts w:ascii="Arial" w:hAnsi="Arial" w:cs="Arial"/>
        </w:rPr>
      </w:pPr>
    </w:p>
    <w:p w14:paraId="74196158" w14:textId="7801D300" w:rsidR="00D81B81" w:rsidRDefault="00D37829" w:rsidP="00D37829">
      <w:pPr>
        <w:pStyle w:val="Body"/>
        <w:numPr>
          <w:ilvl w:val="2"/>
          <w:numId w:val="33"/>
        </w:numPr>
        <w:spacing w:after="0"/>
        <w:ind w:left="567" w:hanging="567"/>
        <w:rPr>
          <w:rFonts w:ascii="Arial" w:hAnsi="Arial" w:cs="Arial"/>
          <w:b/>
          <w:bCs/>
          <w:u w:val="single"/>
        </w:rPr>
      </w:pPr>
      <w:r w:rsidRPr="00D37829">
        <w:rPr>
          <w:rFonts w:ascii="Arial" w:hAnsi="Arial" w:cs="Arial"/>
          <w:b/>
          <w:bCs/>
          <w:u w:val="single"/>
        </w:rPr>
        <w:t>Risk Factors for Pneumonia in Acute Stroke Patients</w:t>
      </w:r>
    </w:p>
    <w:p w14:paraId="7908A327" w14:textId="77777777" w:rsidR="00D37829" w:rsidRPr="00D37829" w:rsidRDefault="00D37829" w:rsidP="00D37829">
      <w:pPr>
        <w:pStyle w:val="Body"/>
        <w:spacing w:after="0"/>
        <w:ind w:left="567"/>
        <w:rPr>
          <w:rFonts w:ascii="Arial" w:hAnsi="Arial" w:cs="Arial"/>
          <w:b/>
          <w:bCs/>
          <w:u w:val="single"/>
        </w:rPr>
      </w:pPr>
    </w:p>
    <w:p w14:paraId="3FE4C7CB" w14:textId="1BCDCCDE" w:rsidR="00D81B81" w:rsidRPr="00D37829" w:rsidRDefault="00D37829" w:rsidP="00D37829">
      <w:pPr>
        <w:pStyle w:val="Body"/>
        <w:spacing w:after="0"/>
        <w:jc w:val="center"/>
        <w:rPr>
          <w:rFonts w:ascii="Arial" w:hAnsi="Arial" w:cs="Arial"/>
          <w:b/>
          <w:bCs/>
        </w:rPr>
      </w:pPr>
      <w:r w:rsidRPr="00D37829">
        <w:rPr>
          <w:rFonts w:ascii="Arial" w:hAnsi="Arial" w:cs="Arial"/>
          <w:b/>
          <w:bCs/>
        </w:rPr>
        <w:t>Table 4. Distribution of Categories Based on GCS Values</w:t>
      </w:r>
    </w:p>
    <w:tbl>
      <w:tblPr>
        <w:tblW w:w="6702" w:type="dxa"/>
        <w:jc w:val="center"/>
        <w:tblLayout w:type="fixed"/>
        <w:tblCellMar>
          <w:left w:w="0" w:type="dxa"/>
          <w:right w:w="0" w:type="dxa"/>
        </w:tblCellMar>
        <w:tblLook w:val="04A0" w:firstRow="1" w:lastRow="0" w:firstColumn="1" w:lastColumn="0" w:noHBand="0" w:noVBand="1"/>
      </w:tblPr>
      <w:tblGrid>
        <w:gridCol w:w="2705"/>
        <w:gridCol w:w="2189"/>
        <w:gridCol w:w="1808"/>
      </w:tblGrid>
      <w:tr w:rsidR="00D37829" w:rsidRPr="00D37829" w14:paraId="59AF6DD8" w14:textId="77777777" w:rsidTr="008163C1">
        <w:trPr>
          <w:trHeight w:val="316"/>
          <w:jc w:val="center"/>
        </w:trPr>
        <w:tc>
          <w:tcPr>
            <w:tcW w:w="2705" w:type="dxa"/>
            <w:tcBorders>
              <w:top w:val="single" w:sz="4" w:space="0" w:color="000000"/>
              <w:bottom w:val="single" w:sz="4" w:space="0" w:color="000000"/>
            </w:tcBorders>
          </w:tcPr>
          <w:p w14:paraId="2E90E1C8" w14:textId="77777777" w:rsidR="00D37829" w:rsidRPr="00D37829" w:rsidRDefault="00D37829" w:rsidP="00D37829">
            <w:pPr>
              <w:pStyle w:val="Body"/>
              <w:spacing w:after="0"/>
              <w:rPr>
                <w:rFonts w:ascii="Arial" w:hAnsi="Arial" w:cs="Arial"/>
                <w:b/>
                <w:bCs/>
                <w:lang w:val="id"/>
              </w:rPr>
            </w:pPr>
            <w:bookmarkStart w:id="4" w:name="_Hlk193732261"/>
            <w:r w:rsidRPr="00D37829">
              <w:rPr>
                <w:rFonts w:ascii="Arial" w:hAnsi="Arial" w:cs="Arial"/>
                <w:b/>
                <w:bCs/>
                <w:lang w:val="id"/>
              </w:rPr>
              <w:t>GCS</w:t>
            </w:r>
          </w:p>
        </w:tc>
        <w:tc>
          <w:tcPr>
            <w:tcW w:w="2189" w:type="dxa"/>
            <w:tcBorders>
              <w:top w:val="single" w:sz="4" w:space="0" w:color="000000"/>
              <w:bottom w:val="single" w:sz="4" w:space="0" w:color="000000"/>
            </w:tcBorders>
          </w:tcPr>
          <w:p w14:paraId="07327E31" w14:textId="4D568E51"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Fre</w:t>
            </w:r>
            <w:r w:rsidRPr="00D951C1">
              <w:rPr>
                <w:rFonts w:ascii="Arial" w:hAnsi="Arial" w:cs="Arial"/>
                <w:b/>
                <w:bCs/>
              </w:rPr>
              <w:t>q</w:t>
            </w:r>
            <w:r w:rsidRPr="00D37829">
              <w:rPr>
                <w:rFonts w:ascii="Arial" w:hAnsi="Arial" w:cs="Arial"/>
                <w:b/>
                <w:bCs/>
                <w:lang w:val="id"/>
              </w:rPr>
              <w:t>uen</w:t>
            </w:r>
            <w:r w:rsidRPr="00D951C1">
              <w:rPr>
                <w:rFonts w:ascii="Arial" w:hAnsi="Arial" w:cs="Arial"/>
                <w:b/>
                <w:bCs/>
              </w:rPr>
              <w:t>cy</w:t>
            </w:r>
            <w:r w:rsidRPr="00D37829">
              <w:rPr>
                <w:rFonts w:ascii="Arial" w:hAnsi="Arial" w:cs="Arial"/>
                <w:b/>
                <w:bCs/>
                <w:lang w:val="id"/>
              </w:rPr>
              <w:t xml:space="preserve"> (n)</w:t>
            </w:r>
          </w:p>
        </w:tc>
        <w:tc>
          <w:tcPr>
            <w:tcW w:w="1808" w:type="dxa"/>
            <w:tcBorders>
              <w:top w:val="single" w:sz="4" w:space="0" w:color="000000"/>
              <w:bottom w:val="single" w:sz="4" w:space="0" w:color="000000"/>
            </w:tcBorders>
          </w:tcPr>
          <w:p w14:paraId="371FCAAF" w14:textId="5581EFA0"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Per</w:t>
            </w:r>
            <w:r w:rsidRPr="00D951C1">
              <w:rPr>
                <w:rFonts w:ascii="Arial" w:hAnsi="Arial" w:cs="Arial"/>
                <w:b/>
                <w:bCs/>
              </w:rPr>
              <w:t>c</w:t>
            </w:r>
            <w:r w:rsidRPr="00D37829">
              <w:rPr>
                <w:rFonts w:ascii="Arial" w:hAnsi="Arial" w:cs="Arial"/>
                <w:b/>
                <w:bCs/>
                <w:lang w:val="id"/>
              </w:rPr>
              <w:t>enta</w:t>
            </w:r>
            <w:r w:rsidRPr="00D951C1">
              <w:rPr>
                <w:rFonts w:ascii="Arial" w:hAnsi="Arial" w:cs="Arial"/>
                <w:b/>
                <w:bCs/>
              </w:rPr>
              <w:t>g</w:t>
            </w:r>
            <w:r w:rsidRPr="00D37829">
              <w:rPr>
                <w:rFonts w:ascii="Arial" w:hAnsi="Arial" w:cs="Arial"/>
                <w:b/>
                <w:bCs/>
                <w:lang w:val="id"/>
              </w:rPr>
              <w:t>e (%)</w:t>
            </w:r>
          </w:p>
        </w:tc>
      </w:tr>
      <w:tr w:rsidR="00D37829" w:rsidRPr="00D37829" w14:paraId="259BD80C" w14:textId="77777777" w:rsidTr="008163C1">
        <w:trPr>
          <w:trHeight w:val="340"/>
          <w:jc w:val="center"/>
        </w:trPr>
        <w:tc>
          <w:tcPr>
            <w:tcW w:w="2705" w:type="dxa"/>
            <w:tcBorders>
              <w:top w:val="single" w:sz="4" w:space="0" w:color="000000"/>
            </w:tcBorders>
          </w:tcPr>
          <w:p w14:paraId="3A15E23E" w14:textId="49E2304E" w:rsidR="00D37829" w:rsidRPr="00D37829" w:rsidRDefault="00D37829" w:rsidP="00D37829">
            <w:pPr>
              <w:pStyle w:val="Body"/>
              <w:spacing w:after="0"/>
              <w:rPr>
                <w:rFonts w:ascii="Arial" w:hAnsi="Arial" w:cs="Arial"/>
                <w:lang w:val="id"/>
              </w:rPr>
            </w:pPr>
            <w:r w:rsidRPr="0071427B">
              <w:t>GCS score 3 - 8</w:t>
            </w:r>
          </w:p>
        </w:tc>
        <w:tc>
          <w:tcPr>
            <w:tcW w:w="2189" w:type="dxa"/>
            <w:tcBorders>
              <w:top w:val="single" w:sz="4" w:space="0" w:color="000000"/>
            </w:tcBorders>
          </w:tcPr>
          <w:p w14:paraId="74953824"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3</w:t>
            </w:r>
          </w:p>
        </w:tc>
        <w:tc>
          <w:tcPr>
            <w:tcW w:w="1808" w:type="dxa"/>
            <w:tcBorders>
              <w:top w:val="single" w:sz="4" w:space="0" w:color="000000"/>
            </w:tcBorders>
          </w:tcPr>
          <w:p w14:paraId="1B97B232"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9,7</w:t>
            </w:r>
          </w:p>
        </w:tc>
      </w:tr>
      <w:tr w:rsidR="00D37829" w:rsidRPr="00D37829" w14:paraId="724939E0" w14:textId="77777777" w:rsidTr="008163C1">
        <w:trPr>
          <w:trHeight w:val="317"/>
          <w:jc w:val="center"/>
        </w:trPr>
        <w:tc>
          <w:tcPr>
            <w:tcW w:w="2705" w:type="dxa"/>
          </w:tcPr>
          <w:p w14:paraId="66BBFA75" w14:textId="666A8E90" w:rsidR="00D37829" w:rsidRPr="00D37829" w:rsidRDefault="00D37829" w:rsidP="00D37829">
            <w:pPr>
              <w:pStyle w:val="Body"/>
              <w:spacing w:after="0"/>
              <w:rPr>
                <w:rFonts w:ascii="Arial" w:hAnsi="Arial" w:cs="Arial"/>
                <w:lang w:val="id"/>
              </w:rPr>
            </w:pPr>
            <w:r w:rsidRPr="0071427B">
              <w:t>GCS score 9 - 12</w:t>
            </w:r>
          </w:p>
        </w:tc>
        <w:tc>
          <w:tcPr>
            <w:tcW w:w="2189" w:type="dxa"/>
          </w:tcPr>
          <w:p w14:paraId="548439E3"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11</w:t>
            </w:r>
          </w:p>
        </w:tc>
        <w:tc>
          <w:tcPr>
            <w:tcW w:w="1808" w:type="dxa"/>
          </w:tcPr>
          <w:p w14:paraId="6FAD9C11"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35,5</w:t>
            </w:r>
          </w:p>
        </w:tc>
      </w:tr>
      <w:tr w:rsidR="00D37829" w:rsidRPr="00D37829" w14:paraId="2E90CA3C" w14:textId="77777777" w:rsidTr="008163C1">
        <w:trPr>
          <w:trHeight w:val="298"/>
          <w:jc w:val="center"/>
        </w:trPr>
        <w:tc>
          <w:tcPr>
            <w:tcW w:w="2705" w:type="dxa"/>
            <w:tcBorders>
              <w:bottom w:val="single" w:sz="4" w:space="0" w:color="000000"/>
            </w:tcBorders>
          </w:tcPr>
          <w:p w14:paraId="7E3E3065" w14:textId="1BC0E2D0" w:rsidR="00D37829" w:rsidRPr="00D37829" w:rsidRDefault="00D37829" w:rsidP="00D37829">
            <w:pPr>
              <w:pStyle w:val="Body"/>
              <w:spacing w:after="0"/>
              <w:rPr>
                <w:rFonts w:ascii="Arial" w:hAnsi="Arial" w:cs="Arial"/>
                <w:lang w:val="id"/>
              </w:rPr>
            </w:pPr>
            <w:r w:rsidRPr="0071427B">
              <w:t>GCS score 13 - 15</w:t>
            </w:r>
          </w:p>
        </w:tc>
        <w:tc>
          <w:tcPr>
            <w:tcW w:w="2189" w:type="dxa"/>
            <w:tcBorders>
              <w:bottom w:val="single" w:sz="4" w:space="0" w:color="000000"/>
            </w:tcBorders>
          </w:tcPr>
          <w:p w14:paraId="32D393CB"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17</w:t>
            </w:r>
          </w:p>
        </w:tc>
        <w:tc>
          <w:tcPr>
            <w:tcW w:w="1808" w:type="dxa"/>
            <w:tcBorders>
              <w:bottom w:val="single" w:sz="4" w:space="0" w:color="000000"/>
            </w:tcBorders>
          </w:tcPr>
          <w:p w14:paraId="79D9AB62" w14:textId="77777777" w:rsidR="00D37829" w:rsidRPr="00D37829" w:rsidRDefault="00D37829" w:rsidP="00D37829">
            <w:pPr>
              <w:pStyle w:val="Body"/>
              <w:spacing w:after="0"/>
              <w:rPr>
                <w:rFonts w:ascii="Arial" w:hAnsi="Arial" w:cs="Arial"/>
                <w:lang w:val="id"/>
              </w:rPr>
            </w:pPr>
            <w:r w:rsidRPr="00D37829">
              <w:rPr>
                <w:rFonts w:ascii="Arial" w:hAnsi="Arial" w:cs="Arial"/>
                <w:lang w:val="id"/>
              </w:rPr>
              <w:t>54,8</w:t>
            </w:r>
          </w:p>
        </w:tc>
      </w:tr>
      <w:tr w:rsidR="00D37829" w:rsidRPr="00D37829" w14:paraId="6AC755C6" w14:textId="77777777" w:rsidTr="008163C1">
        <w:trPr>
          <w:trHeight w:val="311"/>
          <w:jc w:val="center"/>
        </w:trPr>
        <w:tc>
          <w:tcPr>
            <w:tcW w:w="2705" w:type="dxa"/>
            <w:tcBorders>
              <w:top w:val="single" w:sz="4" w:space="0" w:color="000000"/>
              <w:bottom w:val="single" w:sz="4" w:space="0" w:color="auto"/>
            </w:tcBorders>
          </w:tcPr>
          <w:p w14:paraId="03AB2E8D" w14:textId="77777777"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Total</w:t>
            </w:r>
          </w:p>
        </w:tc>
        <w:tc>
          <w:tcPr>
            <w:tcW w:w="2189" w:type="dxa"/>
            <w:tcBorders>
              <w:top w:val="single" w:sz="4" w:space="0" w:color="000000"/>
              <w:bottom w:val="single" w:sz="4" w:space="0" w:color="auto"/>
            </w:tcBorders>
          </w:tcPr>
          <w:p w14:paraId="59258707" w14:textId="77777777"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31</w:t>
            </w:r>
          </w:p>
        </w:tc>
        <w:tc>
          <w:tcPr>
            <w:tcW w:w="1808" w:type="dxa"/>
            <w:tcBorders>
              <w:top w:val="single" w:sz="4" w:space="0" w:color="000000"/>
              <w:bottom w:val="single" w:sz="4" w:space="0" w:color="auto"/>
            </w:tcBorders>
          </w:tcPr>
          <w:p w14:paraId="0FB9ED0A" w14:textId="77777777" w:rsidR="00D37829" w:rsidRPr="00D37829" w:rsidRDefault="00D37829" w:rsidP="00D37829">
            <w:pPr>
              <w:pStyle w:val="Body"/>
              <w:spacing w:after="0"/>
              <w:rPr>
                <w:rFonts w:ascii="Arial" w:hAnsi="Arial" w:cs="Arial"/>
                <w:b/>
                <w:bCs/>
                <w:lang w:val="id"/>
              </w:rPr>
            </w:pPr>
            <w:r w:rsidRPr="00D37829">
              <w:rPr>
                <w:rFonts w:ascii="Arial" w:hAnsi="Arial" w:cs="Arial"/>
                <w:b/>
                <w:bCs/>
                <w:lang w:val="id"/>
              </w:rPr>
              <w:t>100.0</w:t>
            </w:r>
          </w:p>
        </w:tc>
      </w:tr>
    </w:tbl>
    <w:bookmarkEnd w:id="4"/>
    <w:p w14:paraId="753A895A" w14:textId="5E4FC8F6" w:rsidR="00D81B81" w:rsidRDefault="00D951C1" w:rsidP="00D951C1">
      <w:pPr>
        <w:pStyle w:val="Body"/>
        <w:spacing w:after="0"/>
        <w:rPr>
          <w:rFonts w:ascii="Arial" w:hAnsi="Arial" w:cs="Arial"/>
        </w:rPr>
      </w:pPr>
      <w:r w:rsidRPr="00D951C1">
        <w:rPr>
          <w:rFonts w:ascii="Arial" w:hAnsi="Arial" w:cs="Arial"/>
        </w:rPr>
        <w:t>In the study of GCS (</w:t>
      </w:r>
      <w:proofErr w:type="spellStart"/>
      <w:r w:rsidRPr="00D951C1">
        <w:rPr>
          <w:rFonts w:ascii="Arial" w:hAnsi="Arial" w:cs="Arial"/>
        </w:rPr>
        <w:t>Glasscow</w:t>
      </w:r>
      <w:proofErr w:type="spellEnd"/>
      <w:r w:rsidRPr="00D951C1">
        <w:rPr>
          <w:rFonts w:ascii="Arial" w:hAnsi="Arial" w:cs="Arial"/>
        </w:rPr>
        <w:t xml:space="preserve"> Coma Scale) values, it was found that the number of stroke patients with pneumonia had GCS values ​​dominated by scores of 13 - 15, namely in 17 patients (54.8%). At a GCS value of 9 - 12, there were 11 patients (35.5%)</w:t>
      </w:r>
      <w:r w:rsidR="00066DC0">
        <w:rPr>
          <w:rFonts w:ascii="Arial" w:hAnsi="Arial" w:cs="Arial"/>
        </w:rPr>
        <w:t>,</w:t>
      </w:r>
      <w:r w:rsidRPr="00D951C1">
        <w:rPr>
          <w:rFonts w:ascii="Arial" w:hAnsi="Arial" w:cs="Arial"/>
        </w:rPr>
        <w:t xml:space="preserve"> and at a GCS value of 3 - 8, there were 3 patients (9.7%).</w:t>
      </w:r>
    </w:p>
    <w:p w14:paraId="749D731A" w14:textId="2BC39DD1" w:rsidR="00D951C1" w:rsidRDefault="00D951C1" w:rsidP="00D951C1">
      <w:pPr>
        <w:pStyle w:val="Body"/>
        <w:spacing w:after="0"/>
        <w:rPr>
          <w:rFonts w:ascii="Arial" w:hAnsi="Arial" w:cs="Arial"/>
        </w:rPr>
      </w:pPr>
    </w:p>
    <w:p w14:paraId="0A8A1B25" w14:textId="47EFE7D7" w:rsidR="00D951C1" w:rsidRPr="00066DC0" w:rsidRDefault="00066DC0" w:rsidP="00066DC0">
      <w:pPr>
        <w:pStyle w:val="Body"/>
        <w:spacing w:after="0"/>
        <w:jc w:val="center"/>
        <w:rPr>
          <w:rFonts w:ascii="Arial" w:hAnsi="Arial" w:cs="Arial"/>
          <w:b/>
          <w:bCs/>
        </w:rPr>
      </w:pPr>
      <w:r w:rsidRPr="00066DC0">
        <w:rPr>
          <w:rFonts w:ascii="Arial" w:hAnsi="Arial" w:cs="Arial"/>
          <w:b/>
          <w:bCs/>
        </w:rPr>
        <w:t>Table 5. Distribution of Categories Based on NGT Usage</w:t>
      </w:r>
    </w:p>
    <w:tbl>
      <w:tblPr>
        <w:tblW w:w="6691" w:type="dxa"/>
        <w:jc w:val="center"/>
        <w:tblLayout w:type="fixed"/>
        <w:tblCellMar>
          <w:left w:w="0" w:type="dxa"/>
          <w:right w:w="0" w:type="dxa"/>
        </w:tblCellMar>
        <w:tblLook w:val="04A0" w:firstRow="1" w:lastRow="0" w:firstColumn="1" w:lastColumn="0" w:noHBand="0" w:noVBand="1"/>
      </w:tblPr>
      <w:tblGrid>
        <w:gridCol w:w="1696"/>
        <w:gridCol w:w="2569"/>
        <w:gridCol w:w="2426"/>
      </w:tblGrid>
      <w:tr w:rsidR="00066DC0" w:rsidRPr="00066DC0" w14:paraId="0A966786" w14:textId="77777777" w:rsidTr="008163C1">
        <w:trPr>
          <w:trHeight w:val="268"/>
          <w:jc w:val="center"/>
        </w:trPr>
        <w:tc>
          <w:tcPr>
            <w:tcW w:w="1696" w:type="dxa"/>
            <w:tcBorders>
              <w:top w:val="single" w:sz="4" w:space="0" w:color="000000"/>
              <w:bottom w:val="single" w:sz="4" w:space="0" w:color="000000"/>
            </w:tcBorders>
          </w:tcPr>
          <w:p w14:paraId="0D81A945" w14:textId="77777777" w:rsidR="00066DC0" w:rsidRPr="00066DC0" w:rsidRDefault="00066DC0" w:rsidP="00066DC0">
            <w:pPr>
              <w:pStyle w:val="Body"/>
              <w:spacing w:after="0"/>
              <w:jc w:val="left"/>
              <w:rPr>
                <w:rFonts w:ascii="Arial" w:hAnsi="Arial" w:cs="Arial"/>
                <w:b/>
                <w:bCs/>
                <w:lang w:val="id"/>
              </w:rPr>
            </w:pPr>
            <w:bookmarkStart w:id="5" w:name="_Hlk193732312"/>
            <w:r w:rsidRPr="00066DC0">
              <w:rPr>
                <w:rFonts w:ascii="Arial" w:hAnsi="Arial" w:cs="Arial"/>
                <w:b/>
                <w:bCs/>
                <w:lang w:val="id"/>
              </w:rPr>
              <w:t>NGT</w:t>
            </w:r>
          </w:p>
        </w:tc>
        <w:tc>
          <w:tcPr>
            <w:tcW w:w="2569" w:type="dxa"/>
            <w:tcBorders>
              <w:top w:val="single" w:sz="4" w:space="0" w:color="000000"/>
              <w:bottom w:val="single" w:sz="4" w:space="0" w:color="000000"/>
            </w:tcBorders>
          </w:tcPr>
          <w:p w14:paraId="42478054" w14:textId="0758387F" w:rsidR="00066DC0" w:rsidRPr="00066DC0" w:rsidRDefault="00066DC0" w:rsidP="00066DC0">
            <w:pPr>
              <w:pStyle w:val="Body"/>
              <w:spacing w:after="0"/>
              <w:rPr>
                <w:rFonts w:ascii="Arial" w:hAnsi="Arial" w:cs="Arial"/>
                <w:b/>
                <w:bCs/>
                <w:lang w:val="id"/>
              </w:rPr>
            </w:pPr>
            <w:r w:rsidRPr="00066DC0">
              <w:rPr>
                <w:rFonts w:ascii="Arial" w:hAnsi="Arial" w:cs="Arial"/>
                <w:b/>
                <w:bCs/>
                <w:lang w:val="id"/>
              </w:rPr>
              <w:t>Fre</w:t>
            </w:r>
            <w:r>
              <w:rPr>
                <w:rFonts w:ascii="Arial" w:hAnsi="Arial" w:cs="Arial"/>
                <w:b/>
                <w:bCs/>
              </w:rPr>
              <w:t>q</w:t>
            </w:r>
            <w:r w:rsidRPr="00066DC0">
              <w:rPr>
                <w:rFonts w:ascii="Arial" w:hAnsi="Arial" w:cs="Arial"/>
                <w:b/>
                <w:bCs/>
                <w:lang w:val="id"/>
              </w:rPr>
              <w:t>uen</w:t>
            </w:r>
            <w:r>
              <w:rPr>
                <w:rFonts w:ascii="Arial" w:hAnsi="Arial" w:cs="Arial"/>
                <w:b/>
                <w:bCs/>
              </w:rPr>
              <w:t>cy</w:t>
            </w:r>
            <w:r w:rsidRPr="00066DC0">
              <w:rPr>
                <w:rFonts w:ascii="Arial" w:hAnsi="Arial" w:cs="Arial"/>
                <w:b/>
                <w:bCs/>
                <w:lang w:val="id"/>
              </w:rPr>
              <w:t xml:space="preserve"> (n)</w:t>
            </w:r>
          </w:p>
        </w:tc>
        <w:tc>
          <w:tcPr>
            <w:tcW w:w="2426" w:type="dxa"/>
            <w:tcBorders>
              <w:top w:val="single" w:sz="4" w:space="0" w:color="000000"/>
              <w:bottom w:val="single" w:sz="4" w:space="0" w:color="000000"/>
            </w:tcBorders>
          </w:tcPr>
          <w:p w14:paraId="4C12DC33" w14:textId="5FDAC258" w:rsidR="00066DC0" w:rsidRPr="00066DC0" w:rsidRDefault="00066DC0" w:rsidP="00066DC0">
            <w:pPr>
              <w:pStyle w:val="Body"/>
              <w:spacing w:after="0"/>
              <w:rPr>
                <w:rFonts w:ascii="Arial" w:hAnsi="Arial" w:cs="Arial"/>
                <w:b/>
                <w:bCs/>
                <w:lang w:val="id"/>
              </w:rPr>
            </w:pPr>
            <w:r>
              <w:rPr>
                <w:rFonts w:ascii="Arial" w:hAnsi="Arial" w:cs="Arial"/>
                <w:b/>
                <w:bCs/>
                <w:lang w:val="id"/>
              </w:rPr>
              <w:t>Percentage</w:t>
            </w:r>
            <w:r w:rsidRPr="00066DC0">
              <w:rPr>
                <w:rFonts w:ascii="Arial" w:hAnsi="Arial" w:cs="Arial"/>
                <w:b/>
                <w:bCs/>
                <w:lang w:val="id"/>
              </w:rPr>
              <w:t xml:space="preserve"> (%)</w:t>
            </w:r>
          </w:p>
        </w:tc>
      </w:tr>
      <w:tr w:rsidR="00066DC0" w:rsidRPr="00066DC0" w14:paraId="18CCFF6C" w14:textId="77777777" w:rsidTr="008163C1">
        <w:trPr>
          <w:trHeight w:val="284"/>
          <w:jc w:val="center"/>
        </w:trPr>
        <w:tc>
          <w:tcPr>
            <w:tcW w:w="1696" w:type="dxa"/>
            <w:tcBorders>
              <w:top w:val="single" w:sz="4" w:space="0" w:color="000000"/>
            </w:tcBorders>
          </w:tcPr>
          <w:p w14:paraId="470E2EBC" w14:textId="41C7EA72" w:rsidR="00066DC0" w:rsidRPr="00066DC0" w:rsidRDefault="00066DC0" w:rsidP="00066DC0">
            <w:pPr>
              <w:pStyle w:val="Body"/>
              <w:spacing w:after="0"/>
              <w:rPr>
                <w:rFonts w:ascii="Arial" w:hAnsi="Arial" w:cs="Arial"/>
              </w:rPr>
            </w:pPr>
            <w:r w:rsidRPr="00066DC0">
              <w:rPr>
                <w:rFonts w:ascii="Arial" w:hAnsi="Arial" w:cs="Arial"/>
                <w:lang w:val="id"/>
              </w:rPr>
              <w:t>Y</w:t>
            </w:r>
            <w:r w:rsidRPr="00066DC0">
              <w:rPr>
                <w:rFonts w:ascii="Arial" w:hAnsi="Arial" w:cs="Arial"/>
              </w:rPr>
              <w:t>es</w:t>
            </w:r>
          </w:p>
        </w:tc>
        <w:tc>
          <w:tcPr>
            <w:tcW w:w="2569" w:type="dxa"/>
            <w:tcBorders>
              <w:top w:val="single" w:sz="4" w:space="0" w:color="000000"/>
            </w:tcBorders>
          </w:tcPr>
          <w:p w14:paraId="0623BED6" w14:textId="77777777" w:rsidR="00066DC0" w:rsidRPr="00066DC0" w:rsidRDefault="00066DC0" w:rsidP="00066DC0">
            <w:pPr>
              <w:pStyle w:val="Body"/>
              <w:spacing w:after="0"/>
              <w:rPr>
                <w:rFonts w:ascii="Arial" w:hAnsi="Arial" w:cs="Arial"/>
                <w:lang w:val="id"/>
              </w:rPr>
            </w:pPr>
            <w:r w:rsidRPr="00066DC0">
              <w:rPr>
                <w:rFonts w:ascii="Arial" w:hAnsi="Arial" w:cs="Arial"/>
                <w:lang w:val="id"/>
              </w:rPr>
              <w:t>12</w:t>
            </w:r>
          </w:p>
        </w:tc>
        <w:tc>
          <w:tcPr>
            <w:tcW w:w="2426" w:type="dxa"/>
            <w:tcBorders>
              <w:top w:val="single" w:sz="4" w:space="0" w:color="000000"/>
            </w:tcBorders>
          </w:tcPr>
          <w:p w14:paraId="245CD7BC" w14:textId="77777777" w:rsidR="00066DC0" w:rsidRPr="00066DC0" w:rsidRDefault="00066DC0" w:rsidP="00066DC0">
            <w:pPr>
              <w:pStyle w:val="Body"/>
              <w:spacing w:after="0"/>
              <w:rPr>
                <w:rFonts w:ascii="Arial" w:hAnsi="Arial" w:cs="Arial"/>
                <w:lang w:val="id"/>
              </w:rPr>
            </w:pPr>
            <w:r w:rsidRPr="00066DC0">
              <w:rPr>
                <w:rFonts w:ascii="Arial" w:hAnsi="Arial" w:cs="Arial"/>
                <w:lang w:val="id"/>
              </w:rPr>
              <w:t>38,7</w:t>
            </w:r>
          </w:p>
        </w:tc>
      </w:tr>
      <w:tr w:rsidR="00066DC0" w:rsidRPr="00066DC0" w14:paraId="3F46DD39" w14:textId="77777777" w:rsidTr="008163C1">
        <w:trPr>
          <w:trHeight w:val="248"/>
          <w:jc w:val="center"/>
        </w:trPr>
        <w:tc>
          <w:tcPr>
            <w:tcW w:w="1696" w:type="dxa"/>
            <w:tcBorders>
              <w:bottom w:val="single" w:sz="4" w:space="0" w:color="000000"/>
            </w:tcBorders>
          </w:tcPr>
          <w:p w14:paraId="0B6F8796" w14:textId="5F7048ED" w:rsidR="00066DC0" w:rsidRPr="00066DC0" w:rsidRDefault="00066DC0" w:rsidP="00066DC0">
            <w:pPr>
              <w:pStyle w:val="Body"/>
              <w:spacing w:after="0"/>
              <w:rPr>
                <w:rFonts w:ascii="Arial" w:hAnsi="Arial" w:cs="Arial"/>
              </w:rPr>
            </w:pPr>
            <w:r w:rsidRPr="00066DC0">
              <w:rPr>
                <w:rFonts w:ascii="Arial" w:hAnsi="Arial" w:cs="Arial"/>
              </w:rPr>
              <w:t>No</w:t>
            </w:r>
          </w:p>
        </w:tc>
        <w:tc>
          <w:tcPr>
            <w:tcW w:w="2569" w:type="dxa"/>
            <w:tcBorders>
              <w:bottom w:val="single" w:sz="4" w:space="0" w:color="000000"/>
            </w:tcBorders>
          </w:tcPr>
          <w:p w14:paraId="50B1458E" w14:textId="77777777" w:rsidR="00066DC0" w:rsidRPr="00066DC0" w:rsidRDefault="00066DC0" w:rsidP="00066DC0">
            <w:pPr>
              <w:pStyle w:val="Body"/>
              <w:spacing w:after="0"/>
              <w:rPr>
                <w:rFonts w:ascii="Arial" w:hAnsi="Arial" w:cs="Arial"/>
                <w:lang w:val="id"/>
              </w:rPr>
            </w:pPr>
            <w:r w:rsidRPr="00066DC0">
              <w:rPr>
                <w:rFonts w:ascii="Arial" w:hAnsi="Arial" w:cs="Arial"/>
                <w:lang w:val="id"/>
              </w:rPr>
              <w:t>19</w:t>
            </w:r>
          </w:p>
        </w:tc>
        <w:tc>
          <w:tcPr>
            <w:tcW w:w="2426" w:type="dxa"/>
            <w:tcBorders>
              <w:bottom w:val="single" w:sz="4" w:space="0" w:color="000000"/>
            </w:tcBorders>
          </w:tcPr>
          <w:p w14:paraId="3BC63E0A" w14:textId="77777777" w:rsidR="00066DC0" w:rsidRPr="00066DC0" w:rsidRDefault="00066DC0" w:rsidP="00066DC0">
            <w:pPr>
              <w:pStyle w:val="Body"/>
              <w:spacing w:after="0"/>
              <w:rPr>
                <w:rFonts w:ascii="Arial" w:hAnsi="Arial" w:cs="Arial"/>
                <w:lang w:val="id"/>
              </w:rPr>
            </w:pPr>
            <w:r w:rsidRPr="00066DC0">
              <w:rPr>
                <w:rFonts w:ascii="Arial" w:hAnsi="Arial" w:cs="Arial"/>
                <w:lang w:val="id"/>
              </w:rPr>
              <w:t>61,3</w:t>
            </w:r>
          </w:p>
        </w:tc>
      </w:tr>
      <w:tr w:rsidR="00066DC0" w:rsidRPr="00066DC0" w14:paraId="09E1326B" w14:textId="77777777" w:rsidTr="008163C1">
        <w:trPr>
          <w:trHeight w:val="263"/>
          <w:jc w:val="center"/>
        </w:trPr>
        <w:tc>
          <w:tcPr>
            <w:tcW w:w="1696" w:type="dxa"/>
            <w:tcBorders>
              <w:top w:val="single" w:sz="4" w:space="0" w:color="000000"/>
              <w:bottom w:val="single" w:sz="4" w:space="0" w:color="auto"/>
            </w:tcBorders>
          </w:tcPr>
          <w:p w14:paraId="1CA1BA83" w14:textId="77777777" w:rsidR="00066DC0" w:rsidRPr="00066DC0" w:rsidRDefault="00066DC0" w:rsidP="00066DC0">
            <w:pPr>
              <w:pStyle w:val="Body"/>
              <w:spacing w:after="0"/>
              <w:rPr>
                <w:rFonts w:ascii="Arial" w:hAnsi="Arial" w:cs="Arial"/>
                <w:b/>
                <w:bCs/>
                <w:lang w:val="id"/>
              </w:rPr>
            </w:pPr>
            <w:r w:rsidRPr="00066DC0">
              <w:rPr>
                <w:rFonts w:ascii="Arial" w:hAnsi="Arial" w:cs="Arial"/>
                <w:b/>
                <w:bCs/>
                <w:lang w:val="id"/>
              </w:rPr>
              <w:t>Total</w:t>
            </w:r>
          </w:p>
        </w:tc>
        <w:tc>
          <w:tcPr>
            <w:tcW w:w="2569" w:type="dxa"/>
            <w:tcBorders>
              <w:top w:val="single" w:sz="4" w:space="0" w:color="000000"/>
              <w:bottom w:val="single" w:sz="4" w:space="0" w:color="auto"/>
            </w:tcBorders>
          </w:tcPr>
          <w:p w14:paraId="037CEF29" w14:textId="77777777" w:rsidR="00066DC0" w:rsidRPr="00066DC0" w:rsidRDefault="00066DC0" w:rsidP="00066DC0">
            <w:pPr>
              <w:pStyle w:val="Body"/>
              <w:spacing w:after="0"/>
              <w:rPr>
                <w:rFonts w:ascii="Arial" w:hAnsi="Arial" w:cs="Arial"/>
                <w:b/>
                <w:bCs/>
                <w:lang w:val="id"/>
              </w:rPr>
            </w:pPr>
            <w:r w:rsidRPr="00066DC0">
              <w:rPr>
                <w:rFonts w:ascii="Arial" w:hAnsi="Arial" w:cs="Arial"/>
                <w:b/>
                <w:bCs/>
                <w:lang w:val="id"/>
              </w:rPr>
              <w:t>31</w:t>
            </w:r>
          </w:p>
        </w:tc>
        <w:tc>
          <w:tcPr>
            <w:tcW w:w="2426" w:type="dxa"/>
            <w:tcBorders>
              <w:top w:val="single" w:sz="4" w:space="0" w:color="000000"/>
              <w:bottom w:val="single" w:sz="4" w:space="0" w:color="auto"/>
            </w:tcBorders>
          </w:tcPr>
          <w:p w14:paraId="6AEFBAE1" w14:textId="77777777" w:rsidR="00066DC0" w:rsidRPr="00066DC0" w:rsidRDefault="00066DC0" w:rsidP="00066DC0">
            <w:pPr>
              <w:pStyle w:val="Body"/>
              <w:spacing w:after="0"/>
              <w:rPr>
                <w:rFonts w:ascii="Arial" w:hAnsi="Arial" w:cs="Arial"/>
                <w:b/>
                <w:bCs/>
                <w:lang w:val="id"/>
              </w:rPr>
            </w:pPr>
            <w:r w:rsidRPr="00066DC0">
              <w:rPr>
                <w:rFonts w:ascii="Arial" w:hAnsi="Arial" w:cs="Arial"/>
                <w:b/>
                <w:bCs/>
                <w:lang w:val="id"/>
              </w:rPr>
              <w:t>100.0</w:t>
            </w:r>
          </w:p>
        </w:tc>
      </w:tr>
    </w:tbl>
    <w:bookmarkEnd w:id="5"/>
    <w:p w14:paraId="17AE2BE4" w14:textId="132276B3" w:rsidR="00D951C1" w:rsidRPr="008163C1" w:rsidRDefault="008163C1" w:rsidP="00066DC0">
      <w:pPr>
        <w:pStyle w:val="Body"/>
        <w:spacing w:after="0"/>
        <w:rPr>
          <w:rFonts w:ascii="Arial" w:hAnsi="Arial" w:cs="Arial"/>
        </w:rPr>
      </w:pPr>
      <w:r w:rsidRPr="008163C1">
        <w:rPr>
          <w:rFonts w:ascii="Arial" w:hAnsi="Arial" w:cs="Arial"/>
        </w:rPr>
        <w:t xml:space="preserve">In a study on the use of NGT (Nasogastric Tube), it was found that </w:t>
      </w:r>
      <w:r w:rsidR="00CA44A9">
        <w:rPr>
          <w:rFonts w:ascii="Arial" w:hAnsi="Arial" w:cs="Arial"/>
        </w:rPr>
        <w:t>more stroke patients with pneumonia did</w:t>
      </w:r>
      <w:r w:rsidRPr="008163C1">
        <w:rPr>
          <w:rFonts w:ascii="Arial" w:hAnsi="Arial" w:cs="Arial"/>
        </w:rPr>
        <w:t xml:space="preserve"> not use NGT, namely 19 patients (61.3%) compared to those who used NGT, namely 12 patients (38.7%).</w:t>
      </w:r>
    </w:p>
    <w:p w14:paraId="17777363" w14:textId="5839A992" w:rsidR="00D951C1" w:rsidRPr="008163C1" w:rsidRDefault="00D951C1" w:rsidP="00D951C1">
      <w:pPr>
        <w:pStyle w:val="Body"/>
        <w:spacing w:after="0"/>
        <w:rPr>
          <w:rFonts w:ascii="Arial" w:hAnsi="Arial" w:cs="Arial"/>
        </w:rPr>
      </w:pPr>
    </w:p>
    <w:p w14:paraId="372B3383" w14:textId="72F6C02B" w:rsidR="00D951C1" w:rsidRPr="00CA44A9" w:rsidRDefault="00CA44A9" w:rsidP="00CA44A9">
      <w:pPr>
        <w:pStyle w:val="Body"/>
        <w:spacing w:after="0"/>
        <w:jc w:val="center"/>
        <w:rPr>
          <w:rFonts w:ascii="Arial" w:hAnsi="Arial" w:cs="Arial"/>
          <w:b/>
          <w:bCs/>
        </w:rPr>
      </w:pPr>
      <w:r w:rsidRPr="00CA44A9">
        <w:rPr>
          <w:rFonts w:ascii="Arial" w:hAnsi="Arial" w:cs="Arial"/>
          <w:b/>
          <w:bCs/>
        </w:rPr>
        <w:t>Table 6. Distribution of Categories Based on Dysphagia Incidence</w:t>
      </w:r>
    </w:p>
    <w:tbl>
      <w:tblPr>
        <w:tblW w:w="6662" w:type="dxa"/>
        <w:jc w:val="center"/>
        <w:tblLayout w:type="fixed"/>
        <w:tblCellMar>
          <w:left w:w="0" w:type="dxa"/>
          <w:right w:w="0" w:type="dxa"/>
        </w:tblCellMar>
        <w:tblLook w:val="04A0" w:firstRow="1" w:lastRow="0" w:firstColumn="1" w:lastColumn="0" w:noHBand="0" w:noVBand="1"/>
      </w:tblPr>
      <w:tblGrid>
        <w:gridCol w:w="1348"/>
        <w:gridCol w:w="2672"/>
        <w:gridCol w:w="2642"/>
      </w:tblGrid>
      <w:tr w:rsidR="00CA44A9" w:rsidRPr="00CA44A9" w14:paraId="4EAB7443" w14:textId="77777777" w:rsidTr="00CA44A9">
        <w:trPr>
          <w:trHeight w:val="292"/>
          <w:jc w:val="center"/>
        </w:trPr>
        <w:tc>
          <w:tcPr>
            <w:tcW w:w="1348" w:type="dxa"/>
            <w:tcBorders>
              <w:top w:val="single" w:sz="4" w:space="0" w:color="000000"/>
              <w:bottom w:val="single" w:sz="4" w:space="0" w:color="000000"/>
            </w:tcBorders>
          </w:tcPr>
          <w:p w14:paraId="11462C8F" w14:textId="2F99C898" w:rsidR="00CA44A9" w:rsidRPr="00CA44A9" w:rsidRDefault="00CA44A9" w:rsidP="00CA44A9">
            <w:pPr>
              <w:pStyle w:val="Body"/>
              <w:spacing w:after="0"/>
              <w:rPr>
                <w:rFonts w:ascii="Arial" w:hAnsi="Arial" w:cs="Arial"/>
                <w:b/>
                <w:bCs/>
                <w:lang w:val="id"/>
              </w:rPr>
            </w:pPr>
            <w:bookmarkStart w:id="6" w:name="_Hlk193732352"/>
            <w:r w:rsidRPr="00CA44A9">
              <w:rPr>
                <w:rFonts w:ascii="Arial" w:hAnsi="Arial" w:cs="Arial"/>
                <w:b/>
                <w:bCs/>
                <w:lang w:val="id"/>
              </w:rPr>
              <w:t>Dysphagia</w:t>
            </w:r>
          </w:p>
        </w:tc>
        <w:tc>
          <w:tcPr>
            <w:tcW w:w="2672" w:type="dxa"/>
            <w:tcBorders>
              <w:top w:val="single" w:sz="4" w:space="0" w:color="000000"/>
              <w:bottom w:val="single" w:sz="4" w:space="0" w:color="000000"/>
            </w:tcBorders>
          </w:tcPr>
          <w:p w14:paraId="4C281555" w14:textId="4174E78C" w:rsidR="00CA44A9" w:rsidRPr="00CA44A9" w:rsidRDefault="00CA44A9" w:rsidP="00CA44A9">
            <w:pPr>
              <w:pStyle w:val="Body"/>
              <w:spacing w:after="0"/>
              <w:rPr>
                <w:rFonts w:ascii="Arial" w:hAnsi="Arial" w:cs="Arial"/>
                <w:b/>
                <w:bCs/>
                <w:lang w:val="id"/>
              </w:rPr>
            </w:pPr>
            <w:r w:rsidRPr="00CA44A9">
              <w:rPr>
                <w:rFonts w:ascii="Arial" w:hAnsi="Arial" w:cs="Arial"/>
                <w:b/>
                <w:bCs/>
                <w:lang w:val="id"/>
              </w:rPr>
              <w:t>Fre</w:t>
            </w:r>
            <w:r w:rsidRPr="00CA44A9">
              <w:rPr>
                <w:rFonts w:ascii="Arial" w:hAnsi="Arial" w:cs="Arial"/>
                <w:b/>
                <w:bCs/>
              </w:rPr>
              <w:t>q</w:t>
            </w:r>
            <w:r w:rsidRPr="00CA44A9">
              <w:rPr>
                <w:rFonts w:ascii="Arial" w:hAnsi="Arial" w:cs="Arial"/>
                <w:b/>
                <w:bCs/>
                <w:lang w:val="id"/>
              </w:rPr>
              <w:t>uen</w:t>
            </w:r>
            <w:r w:rsidRPr="00CA44A9">
              <w:rPr>
                <w:rFonts w:ascii="Arial" w:hAnsi="Arial" w:cs="Arial"/>
                <w:b/>
                <w:bCs/>
              </w:rPr>
              <w:t>cy</w:t>
            </w:r>
            <w:r w:rsidRPr="00CA44A9">
              <w:rPr>
                <w:rFonts w:ascii="Arial" w:hAnsi="Arial" w:cs="Arial"/>
                <w:b/>
                <w:bCs/>
                <w:lang w:val="id"/>
              </w:rPr>
              <w:t xml:space="preserve"> (n)</w:t>
            </w:r>
          </w:p>
        </w:tc>
        <w:tc>
          <w:tcPr>
            <w:tcW w:w="2642" w:type="dxa"/>
            <w:tcBorders>
              <w:top w:val="single" w:sz="4" w:space="0" w:color="000000"/>
              <w:bottom w:val="single" w:sz="4" w:space="0" w:color="000000"/>
            </w:tcBorders>
          </w:tcPr>
          <w:p w14:paraId="38C73E3D" w14:textId="401E2ACA" w:rsidR="00CA44A9" w:rsidRPr="00CA44A9" w:rsidRDefault="00CA44A9" w:rsidP="00CA44A9">
            <w:pPr>
              <w:pStyle w:val="Body"/>
              <w:spacing w:after="0"/>
              <w:rPr>
                <w:rFonts w:ascii="Arial" w:hAnsi="Arial" w:cs="Arial"/>
                <w:b/>
                <w:bCs/>
                <w:lang w:val="id"/>
              </w:rPr>
            </w:pPr>
            <w:r w:rsidRPr="00CA44A9">
              <w:rPr>
                <w:rFonts w:ascii="Arial" w:hAnsi="Arial" w:cs="Arial"/>
                <w:b/>
                <w:bCs/>
                <w:lang w:val="id"/>
              </w:rPr>
              <w:t>Percentage (%)</w:t>
            </w:r>
          </w:p>
        </w:tc>
      </w:tr>
      <w:tr w:rsidR="00CA44A9" w:rsidRPr="00CA44A9" w14:paraId="6C866735" w14:textId="77777777" w:rsidTr="00CA44A9">
        <w:trPr>
          <w:trHeight w:val="265"/>
          <w:jc w:val="center"/>
        </w:trPr>
        <w:tc>
          <w:tcPr>
            <w:tcW w:w="1348" w:type="dxa"/>
            <w:tcBorders>
              <w:top w:val="single" w:sz="4" w:space="0" w:color="000000"/>
            </w:tcBorders>
          </w:tcPr>
          <w:p w14:paraId="229820D5" w14:textId="15D2E415" w:rsidR="00CA44A9" w:rsidRPr="00CA44A9" w:rsidRDefault="00CA44A9" w:rsidP="00CA44A9">
            <w:pPr>
              <w:pStyle w:val="Body"/>
              <w:spacing w:after="0"/>
              <w:rPr>
                <w:rFonts w:ascii="Arial" w:hAnsi="Arial" w:cs="Arial"/>
              </w:rPr>
            </w:pPr>
            <w:r w:rsidRPr="00CA44A9">
              <w:rPr>
                <w:rFonts w:ascii="Arial" w:hAnsi="Arial" w:cs="Arial"/>
                <w:lang w:val="id"/>
              </w:rPr>
              <w:t>Y</w:t>
            </w:r>
            <w:r w:rsidRPr="00CA44A9">
              <w:rPr>
                <w:rFonts w:ascii="Arial" w:hAnsi="Arial" w:cs="Arial"/>
              </w:rPr>
              <w:t>es</w:t>
            </w:r>
          </w:p>
        </w:tc>
        <w:tc>
          <w:tcPr>
            <w:tcW w:w="2672" w:type="dxa"/>
            <w:tcBorders>
              <w:top w:val="single" w:sz="4" w:space="0" w:color="000000"/>
            </w:tcBorders>
          </w:tcPr>
          <w:p w14:paraId="413053D6" w14:textId="77777777" w:rsidR="00CA44A9" w:rsidRPr="00CA44A9" w:rsidRDefault="00CA44A9" w:rsidP="00CA44A9">
            <w:pPr>
              <w:pStyle w:val="Body"/>
              <w:spacing w:after="0"/>
              <w:rPr>
                <w:rFonts w:ascii="Arial" w:hAnsi="Arial" w:cs="Arial"/>
                <w:lang w:val="id"/>
              </w:rPr>
            </w:pPr>
            <w:r w:rsidRPr="00CA44A9">
              <w:rPr>
                <w:rFonts w:ascii="Arial" w:hAnsi="Arial" w:cs="Arial"/>
                <w:lang w:val="id"/>
              </w:rPr>
              <w:t>19</w:t>
            </w:r>
          </w:p>
        </w:tc>
        <w:tc>
          <w:tcPr>
            <w:tcW w:w="2642" w:type="dxa"/>
            <w:tcBorders>
              <w:top w:val="single" w:sz="4" w:space="0" w:color="000000"/>
            </w:tcBorders>
          </w:tcPr>
          <w:p w14:paraId="760D0504" w14:textId="77777777" w:rsidR="00CA44A9" w:rsidRPr="00CA44A9" w:rsidRDefault="00CA44A9" w:rsidP="00CA44A9">
            <w:pPr>
              <w:pStyle w:val="Body"/>
              <w:spacing w:after="0"/>
              <w:rPr>
                <w:rFonts w:ascii="Arial" w:hAnsi="Arial" w:cs="Arial"/>
                <w:lang w:val="id"/>
              </w:rPr>
            </w:pPr>
            <w:r w:rsidRPr="00CA44A9">
              <w:rPr>
                <w:rFonts w:ascii="Arial" w:hAnsi="Arial" w:cs="Arial"/>
                <w:lang w:val="id"/>
              </w:rPr>
              <w:t>61,3</w:t>
            </w:r>
          </w:p>
        </w:tc>
      </w:tr>
      <w:tr w:rsidR="00CA44A9" w:rsidRPr="00CA44A9" w14:paraId="78A9E0D7" w14:textId="77777777" w:rsidTr="00CA44A9">
        <w:trPr>
          <w:trHeight w:val="270"/>
          <w:jc w:val="center"/>
        </w:trPr>
        <w:tc>
          <w:tcPr>
            <w:tcW w:w="1348" w:type="dxa"/>
            <w:tcBorders>
              <w:bottom w:val="single" w:sz="4" w:space="0" w:color="000000"/>
            </w:tcBorders>
          </w:tcPr>
          <w:p w14:paraId="7B3246B9" w14:textId="6F6A46B8" w:rsidR="00CA44A9" w:rsidRPr="00CA44A9" w:rsidRDefault="00CA44A9" w:rsidP="00CA44A9">
            <w:pPr>
              <w:pStyle w:val="Body"/>
              <w:spacing w:after="0"/>
              <w:rPr>
                <w:rFonts w:ascii="Arial" w:hAnsi="Arial" w:cs="Arial"/>
              </w:rPr>
            </w:pPr>
            <w:r w:rsidRPr="00CA44A9">
              <w:rPr>
                <w:rFonts w:ascii="Arial" w:hAnsi="Arial" w:cs="Arial"/>
              </w:rPr>
              <w:t>No</w:t>
            </w:r>
          </w:p>
        </w:tc>
        <w:tc>
          <w:tcPr>
            <w:tcW w:w="2672" w:type="dxa"/>
            <w:tcBorders>
              <w:bottom w:val="single" w:sz="4" w:space="0" w:color="000000"/>
            </w:tcBorders>
          </w:tcPr>
          <w:p w14:paraId="52D02BC1" w14:textId="77777777" w:rsidR="00CA44A9" w:rsidRPr="00CA44A9" w:rsidRDefault="00CA44A9" w:rsidP="00CA44A9">
            <w:pPr>
              <w:pStyle w:val="Body"/>
              <w:spacing w:after="0"/>
              <w:rPr>
                <w:rFonts w:ascii="Arial" w:hAnsi="Arial" w:cs="Arial"/>
                <w:lang w:val="id"/>
              </w:rPr>
            </w:pPr>
            <w:r w:rsidRPr="00CA44A9">
              <w:rPr>
                <w:rFonts w:ascii="Arial" w:hAnsi="Arial" w:cs="Arial"/>
                <w:lang w:val="id"/>
              </w:rPr>
              <w:t>12</w:t>
            </w:r>
          </w:p>
        </w:tc>
        <w:tc>
          <w:tcPr>
            <w:tcW w:w="2642" w:type="dxa"/>
            <w:tcBorders>
              <w:bottom w:val="single" w:sz="4" w:space="0" w:color="000000"/>
            </w:tcBorders>
          </w:tcPr>
          <w:p w14:paraId="172B7165" w14:textId="77777777" w:rsidR="00CA44A9" w:rsidRPr="00CA44A9" w:rsidRDefault="00CA44A9" w:rsidP="00CA44A9">
            <w:pPr>
              <w:pStyle w:val="Body"/>
              <w:spacing w:after="0"/>
              <w:rPr>
                <w:rFonts w:ascii="Arial" w:hAnsi="Arial" w:cs="Arial"/>
                <w:lang w:val="id"/>
              </w:rPr>
            </w:pPr>
            <w:r w:rsidRPr="00CA44A9">
              <w:rPr>
                <w:rFonts w:ascii="Arial" w:hAnsi="Arial" w:cs="Arial"/>
                <w:lang w:val="id"/>
              </w:rPr>
              <w:t>38,7</w:t>
            </w:r>
          </w:p>
        </w:tc>
      </w:tr>
      <w:tr w:rsidR="00CA44A9" w:rsidRPr="00CA44A9" w14:paraId="21196768" w14:textId="77777777" w:rsidTr="00CA44A9">
        <w:trPr>
          <w:trHeight w:val="283"/>
          <w:jc w:val="center"/>
        </w:trPr>
        <w:tc>
          <w:tcPr>
            <w:tcW w:w="1348" w:type="dxa"/>
            <w:tcBorders>
              <w:top w:val="single" w:sz="4" w:space="0" w:color="000000"/>
              <w:bottom w:val="single" w:sz="4" w:space="0" w:color="auto"/>
            </w:tcBorders>
          </w:tcPr>
          <w:p w14:paraId="28239E4E" w14:textId="77777777" w:rsidR="00CA44A9" w:rsidRPr="00CA44A9" w:rsidRDefault="00CA44A9" w:rsidP="00CA44A9">
            <w:pPr>
              <w:pStyle w:val="Body"/>
              <w:spacing w:after="0"/>
              <w:rPr>
                <w:rFonts w:ascii="Arial" w:hAnsi="Arial" w:cs="Arial"/>
                <w:b/>
                <w:bCs/>
                <w:lang w:val="id"/>
              </w:rPr>
            </w:pPr>
            <w:r w:rsidRPr="00CA44A9">
              <w:rPr>
                <w:rFonts w:ascii="Arial" w:hAnsi="Arial" w:cs="Arial"/>
                <w:b/>
                <w:bCs/>
                <w:lang w:val="id"/>
              </w:rPr>
              <w:t>Total</w:t>
            </w:r>
          </w:p>
        </w:tc>
        <w:tc>
          <w:tcPr>
            <w:tcW w:w="2672" w:type="dxa"/>
            <w:tcBorders>
              <w:top w:val="single" w:sz="4" w:space="0" w:color="000000"/>
              <w:bottom w:val="single" w:sz="4" w:space="0" w:color="auto"/>
            </w:tcBorders>
          </w:tcPr>
          <w:p w14:paraId="797CD619" w14:textId="77777777" w:rsidR="00CA44A9" w:rsidRPr="00CA44A9" w:rsidRDefault="00CA44A9" w:rsidP="00CA44A9">
            <w:pPr>
              <w:pStyle w:val="Body"/>
              <w:spacing w:after="0"/>
              <w:rPr>
                <w:rFonts w:ascii="Arial" w:hAnsi="Arial" w:cs="Arial"/>
                <w:b/>
                <w:bCs/>
                <w:lang w:val="id"/>
              </w:rPr>
            </w:pPr>
            <w:r w:rsidRPr="00CA44A9">
              <w:rPr>
                <w:rFonts w:ascii="Arial" w:hAnsi="Arial" w:cs="Arial"/>
                <w:b/>
                <w:bCs/>
                <w:lang w:val="id"/>
              </w:rPr>
              <w:t>31</w:t>
            </w:r>
          </w:p>
        </w:tc>
        <w:tc>
          <w:tcPr>
            <w:tcW w:w="2642" w:type="dxa"/>
            <w:tcBorders>
              <w:top w:val="single" w:sz="4" w:space="0" w:color="000000"/>
              <w:bottom w:val="single" w:sz="4" w:space="0" w:color="auto"/>
            </w:tcBorders>
          </w:tcPr>
          <w:p w14:paraId="452E6D06" w14:textId="77777777" w:rsidR="00CA44A9" w:rsidRPr="00CA44A9" w:rsidRDefault="00CA44A9" w:rsidP="00CA44A9">
            <w:pPr>
              <w:pStyle w:val="Body"/>
              <w:spacing w:after="0"/>
              <w:rPr>
                <w:rFonts w:ascii="Arial" w:hAnsi="Arial" w:cs="Arial"/>
                <w:b/>
                <w:bCs/>
                <w:lang w:val="id"/>
              </w:rPr>
            </w:pPr>
            <w:r w:rsidRPr="00CA44A9">
              <w:rPr>
                <w:rFonts w:ascii="Arial" w:hAnsi="Arial" w:cs="Arial"/>
                <w:b/>
                <w:bCs/>
                <w:lang w:val="id"/>
              </w:rPr>
              <w:t>100.0</w:t>
            </w:r>
          </w:p>
        </w:tc>
      </w:tr>
    </w:tbl>
    <w:bookmarkEnd w:id="6"/>
    <w:p w14:paraId="1D7413A2" w14:textId="44B7D2F2" w:rsidR="00D951C1" w:rsidRDefault="007A386D" w:rsidP="00D951C1">
      <w:pPr>
        <w:pStyle w:val="Body"/>
        <w:spacing w:after="0"/>
        <w:rPr>
          <w:rFonts w:ascii="Arial" w:hAnsi="Arial" w:cs="Arial"/>
        </w:rPr>
      </w:pPr>
      <w:r w:rsidRPr="007A386D">
        <w:rPr>
          <w:rFonts w:ascii="Arial" w:hAnsi="Arial" w:cs="Arial"/>
        </w:rPr>
        <w:t>In a study on dysphagia, it was found that more stroke patients with pneumonia experienced dysphagia, namely 19 patients (61.3%) compared to those who did not experience dysphagia, namely 12 patients (38.7%)</w:t>
      </w:r>
      <w:r>
        <w:rPr>
          <w:rFonts w:ascii="Arial" w:hAnsi="Arial" w:cs="Arial"/>
        </w:rPr>
        <w:t>.</w:t>
      </w:r>
    </w:p>
    <w:p w14:paraId="5B24576B" w14:textId="77777777" w:rsidR="000250BE" w:rsidRDefault="000250BE" w:rsidP="00D951C1">
      <w:pPr>
        <w:pStyle w:val="Body"/>
        <w:spacing w:after="0"/>
        <w:rPr>
          <w:rFonts w:ascii="Arial" w:hAnsi="Arial" w:cs="Arial"/>
        </w:rPr>
      </w:pPr>
    </w:p>
    <w:p w14:paraId="03664627" w14:textId="363C12A2" w:rsidR="00D951C1" w:rsidRPr="000250BE" w:rsidRDefault="000250BE" w:rsidP="000250BE">
      <w:pPr>
        <w:pStyle w:val="Body"/>
        <w:spacing w:after="0"/>
        <w:jc w:val="center"/>
        <w:rPr>
          <w:rFonts w:ascii="Arial" w:hAnsi="Arial" w:cs="Arial"/>
          <w:b/>
          <w:bCs/>
        </w:rPr>
      </w:pPr>
      <w:r w:rsidRPr="000250BE">
        <w:rPr>
          <w:rFonts w:ascii="Arial" w:hAnsi="Arial" w:cs="Arial"/>
          <w:b/>
          <w:bCs/>
        </w:rPr>
        <w:t>Table 7. Distribution of Categories Based on Diabetes Mellitus Comorbidities</w:t>
      </w:r>
    </w:p>
    <w:tbl>
      <w:tblPr>
        <w:tblW w:w="6843" w:type="dxa"/>
        <w:jc w:val="center"/>
        <w:tblLayout w:type="fixed"/>
        <w:tblCellMar>
          <w:left w:w="0" w:type="dxa"/>
          <w:right w:w="0" w:type="dxa"/>
        </w:tblCellMar>
        <w:tblLook w:val="04A0" w:firstRow="1" w:lastRow="0" w:firstColumn="1" w:lastColumn="0" w:noHBand="0" w:noVBand="1"/>
      </w:tblPr>
      <w:tblGrid>
        <w:gridCol w:w="2232"/>
        <w:gridCol w:w="2343"/>
        <w:gridCol w:w="2268"/>
      </w:tblGrid>
      <w:tr w:rsidR="000250BE" w:rsidRPr="000250BE" w14:paraId="2A6C9AAF" w14:textId="77777777" w:rsidTr="00823813">
        <w:trPr>
          <w:trHeight w:val="106"/>
          <w:jc w:val="center"/>
        </w:trPr>
        <w:tc>
          <w:tcPr>
            <w:tcW w:w="2232" w:type="dxa"/>
            <w:tcBorders>
              <w:top w:val="single" w:sz="4" w:space="0" w:color="000000"/>
              <w:bottom w:val="single" w:sz="4" w:space="0" w:color="000000"/>
            </w:tcBorders>
          </w:tcPr>
          <w:p w14:paraId="6512E49C" w14:textId="561EF481" w:rsidR="000250BE" w:rsidRPr="000250BE" w:rsidRDefault="000250BE" w:rsidP="000250BE">
            <w:pPr>
              <w:pStyle w:val="Body"/>
              <w:spacing w:after="0"/>
              <w:jc w:val="left"/>
              <w:rPr>
                <w:rFonts w:ascii="Arial" w:hAnsi="Arial" w:cs="Arial"/>
                <w:b/>
                <w:bCs/>
                <w:lang w:val="id"/>
              </w:rPr>
            </w:pPr>
            <w:bookmarkStart w:id="7" w:name="_Hlk193732425"/>
            <w:r w:rsidRPr="000250BE">
              <w:rPr>
                <w:rFonts w:ascii="Arial" w:hAnsi="Arial" w:cs="Arial"/>
                <w:b/>
                <w:bCs/>
                <w:lang w:val="id"/>
              </w:rPr>
              <w:t>Diabetes mellitus</w:t>
            </w:r>
          </w:p>
        </w:tc>
        <w:tc>
          <w:tcPr>
            <w:tcW w:w="2343" w:type="dxa"/>
            <w:tcBorders>
              <w:top w:val="single" w:sz="4" w:space="0" w:color="000000"/>
              <w:bottom w:val="single" w:sz="4" w:space="0" w:color="000000"/>
            </w:tcBorders>
          </w:tcPr>
          <w:p w14:paraId="20D92897" w14:textId="54D537A9" w:rsidR="000250BE" w:rsidRPr="000250BE" w:rsidRDefault="000250BE" w:rsidP="000250BE">
            <w:pPr>
              <w:pStyle w:val="Body"/>
              <w:spacing w:after="0"/>
              <w:rPr>
                <w:rFonts w:ascii="Arial" w:hAnsi="Arial" w:cs="Arial"/>
                <w:b/>
                <w:bCs/>
                <w:lang w:val="id"/>
              </w:rPr>
            </w:pPr>
            <w:r w:rsidRPr="000250BE">
              <w:rPr>
                <w:rFonts w:ascii="Arial" w:hAnsi="Arial" w:cs="Arial"/>
                <w:b/>
                <w:bCs/>
                <w:lang w:val="id"/>
              </w:rPr>
              <w:t>Fre</w:t>
            </w:r>
            <w:r w:rsidRPr="000250BE">
              <w:rPr>
                <w:rFonts w:ascii="Arial" w:hAnsi="Arial" w:cs="Arial"/>
                <w:b/>
                <w:bCs/>
              </w:rPr>
              <w:t>q</w:t>
            </w:r>
            <w:r w:rsidRPr="000250BE">
              <w:rPr>
                <w:rFonts w:ascii="Arial" w:hAnsi="Arial" w:cs="Arial"/>
                <w:b/>
                <w:bCs/>
                <w:lang w:val="id"/>
              </w:rPr>
              <w:t>uen</w:t>
            </w:r>
            <w:r w:rsidRPr="000250BE">
              <w:rPr>
                <w:rFonts w:ascii="Arial" w:hAnsi="Arial" w:cs="Arial"/>
                <w:b/>
                <w:bCs/>
              </w:rPr>
              <w:t>cy</w:t>
            </w:r>
            <w:r w:rsidRPr="000250BE">
              <w:rPr>
                <w:rFonts w:ascii="Arial" w:hAnsi="Arial" w:cs="Arial"/>
                <w:b/>
                <w:bCs/>
                <w:lang w:val="id"/>
              </w:rPr>
              <w:t xml:space="preserve"> (n)</w:t>
            </w:r>
          </w:p>
        </w:tc>
        <w:tc>
          <w:tcPr>
            <w:tcW w:w="2268" w:type="dxa"/>
            <w:tcBorders>
              <w:top w:val="single" w:sz="4" w:space="0" w:color="000000"/>
              <w:bottom w:val="single" w:sz="4" w:space="0" w:color="000000"/>
            </w:tcBorders>
          </w:tcPr>
          <w:p w14:paraId="45F6DC42" w14:textId="34541865" w:rsidR="000250BE" w:rsidRPr="000250BE" w:rsidRDefault="000250BE" w:rsidP="000250BE">
            <w:pPr>
              <w:pStyle w:val="Body"/>
              <w:spacing w:after="0"/>
              <w:rPr>
                <w:rFonts w:ascii="Arial" w:hAnsi="Arial" w:cs="Arial"/>
                <w:b/>
                <w:bCs/>
                <w:lang w:val="id"/>
              </w:rPr>
            </w:pPr>
            <w:r w:rsidRPr="000250BE">
              <w:rPr>
                <w:rFonts w:ascii="Arial" w:hAnsi="Arial" w:cs="Arial"/>
                <w:b/>
                <w:bCs/>
                <w:lang w:val="id"/>
              </w:rPr>
              <w:t>Percentage (%)</w:t>
            </w:r>
          </w:p>
        </w:tc>
      </w:tr>
      <w:tr w:rsidR="000250BE" w:rsidRPr="000250BE" w14:paraId="7B1418C9" w14:textId="77777777" w:rsidTr="00823813">
        <w:trPr>
          <w:trHeight w:val="238"/>
          <w:jc w:val="center"/>
        </w:trPr>
        <w:tc>
          <w:tcPr>
            <w:tcW w:w="2232" w:type="dxa"/>
            <w:tcBorders>
              <w:top w:val="single" w:sz="4" w:space="0" w:color="000000"/>
            </w:tcBorders>
          </w:tcPr>
          <w:p w14:paraId="2376E2B9" w14:textId="08E37234" w:rsidR="000250BE" w:rsidRPr="000250BE" w:rsidRDefault="000250BE" w:rsidP="000250BE">
            <w:pPr>
              <w:pStyle w:val="Body"/>
              <w:spacing w:after="0"/>
              <w:rPr>
                <w:rFonts w:ascii="Arial" w:hAnsi="Arial" w:cs="Arial"/>
              </w:rPr>
            </w:pPr>
            <w:r w:rsidRPr="000250BE">
              <w:rPr>
                <w:rFonts w:ascii="Arial" w:hAnsi="Arial" w:cs="Arial"/>
                <w:lang w:val="id"/>
              </w:rPr>
              <w:t>Y</w:t>
            </w:r>
            <w:r>
              <w:rPr>
                <w:rFonts w:ascii="Arial" w:hAnsi="Arial" w:cs="Arial"/>
              </w:rPr>
              <w:t>es</w:t>
            </w:r>
          </w:p>
        </w:tc>
        <w:tc>
          <w:tcPr>
            <w:tcW w:w="2343" w:type="dxa"/>
            <w:tcBorders>
              <w:top w:val="single" w:sz="4" w:space="0" w:color="000000"/>
              <w:right w:val="single" w:sz="8" w:space="0" w:color="DFDFDF"/>
            </w:tcBorders>
          </w:tcPr>
          <w:p w14:paraId="22E4A10F" w14:textId="77777777" w:rsidR="000250BE" w:rsidRPr="000250BE" w:rsidRDefault="000250BE" w:rsidP="000250BE">
            <w:pPr>
              <w:pStyle w:val="Body"/>
              <w:spacing w:after="0"/>
              <w:rPr>
                <w:rFonts w:ascii="Arial" w:hAnsi="Arial" w:cs="Arial"/>
                <w:lang w:val="id"/>
              </w:rPr>
            </w:pPr>
            <w:r w:rsidRPr="000250BE">
              <w:rPr>
                <w:rFonts w:ascii="Arial" w:hAnsi="Arial" w:cs="Arial"/>
                <w:lang w:val="id"/>
              </w:rPr>
              <w:t>21</w:t>
            </w:r>
          </w:p>
        </w:tc>
        <w:tc>
          <w:tcPr>
            <w:tcW w:w="2268" w:type="dxa"/>
            <w:tcBorders>
              <w:top w:val="single" w:sz="4" w:space="0" w:color="000000"/>
              <w:left w:val="single" w:sz="8" w:space="0" w:color="DFDFDF"/>
              <w:right w:val="single" w:sz="8" w:space="0" w:color="DFDFDF"/>
            </w:tcBorders>
          </w:tcPr>
          <w:p w14:paraId="38038BB9" w14:textId="77777777" w:rsidR="000250BE" w:rsidRPr="000250BE" w:rsidRDefault="000250BE" w:rsidP="000250BE">
            <w:pPr>
              <w:pStyle w:val="Body"/>
              <w:spacing w:after="0"/>
              <w:rPr>
                <w:rFonts w:ascii="Arial" w:hAnsi="Arial" w:cs="Arial"/>
                <w:lang w:val="id"/>
              </w:rPr>
            </w:pPr>
            <w:r w:rsidRPr="000250BE">
              <w:rPr>
                <w:rFonts w:ascii="Arial" w:hAnsi="Arial" w:cs="Arial"/>
                <w:lang w:val="id"/>
              </w:rPr>
              <w:t>67.7</w:t>
            </w:r>
          </w:p>
        </w:tc>
      </w:tr>
      <w:tr w:rsidR="000250BE" w:rsidRPr="000250BE" w14:paraId="6B0595B4" w14:textId="77777777" w:rsidTr="000250BE">
        <w:trPr>
          <w:trHeight w:val="282"/>
          <w:jc w:val="center"/>
        </w:trPr>
        <w:tc>
          <w:tcPr>
            <w:tcW w:w="2232" w:type="dxa"/>
            <w:tcBorders>
              <w:bottom w:val="single" w:sz="4" w:space="0" w:color="000000"/>
            </w:tcBorders>
          </w:tcPr>
          <w:p w14:paraId="4D07DC64" w14:textId="0AD780D1" w:rsidR="000250BE" w:rsidRPr="000250BE" w:rsidRDefault="000250BE" w:rsidP="000250BE">
            <w:pPr>
              <w:pStyle w:val="Body"/>
              <w:spacing w:after="0"/>
              <w:rPr>
                <w:rFonts w:ascii="Arial" w:hAnsi="Arial" w:cs="Arial"/>
              </w:rPr>
            </w:pPr>
            <w:r>
              <w:rPr>
                <w:rFonts w:ascii="Arial" w:hAnsi="Arial" w:cs="Arial"/>
              </w:rPr>
              <w:lastRenderedPageBreak/>
              <w:t>No</w:t>
            </w:r>
          </w:p>
        </w:tc>
        <w:tc>
          <w:tcPr>
            <w:tcW w:w="2343" w:type="dxa"/>
            <w:tcBorders>
              <w:bottom w:val="single" w:sz="4" w:space="0" w:color="000000"/>
            </w:tcBorders>
          </w:tcPr>
          <w:p w14:paraId="419ECE75" w14:textId="77777777" w:rsidR="000250BE" w:rsidRPr="000250BE" w:rsidRDefault="000250BE" w:rsidP="000250BE">
            <w:pPr>
              <w:pStyle w:val="Body"/>
              <w:spacing w:after="0"/>
              <w:rPr>
                <w:rFonts w:ascii="Arial" w:hAnsi="Arial" w:cs="Arial"/>
                <w:lang w:val="id"/>
              </w:rPr>
            </w:pPr>
            <w:r w:rsidRPr="000250BE">
              <w:rPr>
                <w:rFonts w:ascii="Arial" w:hAnsi="Arial" w:cs="Arial"/>
                <w:lang w:val="id"/>
              </w:rPr>
              <w:t>10</w:t>
            </w:r>
          </w:p>
        </w:tc>
        <w:tc>
          <w:tcPr>
            <w:tcW w:w="2268" w:type="dxa"/>
            <w:tcBorders>
              <w:bottom w:val="single" w:sz="4" w:space="0" w:color="000000"/>
            </w:tcBorders>
          </w:tcPr>
          <w:p w14:paraId="04632816" w14:textId="77777777" w:rsidR="000250BE" w:rsidRPr="000250BE" w:rsidRDefault="000250BE" w:rsidP="000250BE">
            <w:pPr>
              <w:pStyle w:val="Body"/>
              <w:spacing w:after="0"/>
              <w:rPr>
                <w:rFonts w:ascii="Arial" w:hAnsi="Arial" w:cs="Arial"/>
                <w:lang w:val="id"/>
              </w:rPr>
            </w:pPr>
            <w:r w:rsidRPr="000250BE">
              <w:rPr>
                <w:rFonts w:ascii="Arial" w:hAnsi="Arial" w:cs="Arial"/>
                <w:lang w:val="id"/>
              </w:rPr>
              <w:t>32.3</w:t>
            </w:r>
          </w:p>
        </w:tc>
      </w:tr>
      <w:tr w:rsidR="000250BE" w:rsidRPr="000250BE" w14:paraId="0FB907C7" w14:textId="77777777" w:rsidTr="000250BE">
        <w:trPr>
          <w:trHeight w:val="277"/>
          <w:jc w:val="center"/>
        </w:trPr>
        <w:tc>
          <w:tcPr>
            <w:tcW w:w="2232" w:type="dxa"/>
            <w:tcBorders>
              <w:top w:val="single" w:sz="4" w:space="0" w:color="000000"/>
              <w:bottom w:val="single" w:sz="4" w:space="0" w:color="auto"/>
            </w:tcBorders>
          </w:tcPr>
          <w:p w14:paraId="504CFFB1" w14:textId="77777777" w:rsidR="000250BE" w:rsidRPr="000250BE" w:rsidRDefault="000250BE" w:rsidP="000250BE">
            <w:pPr>
              <w:pStyle w:val="Body"/>
              <w:spacing w:after="0"/>
              <w:rPr>
                <w:rFonts w:ascii="Arial" w:hAnsi="Arial" w:cs="Arial"/>
                <w:b/>
                <w:bCs/>
                <w:lang w:val="id"/>
              </w:rPr>
            </w:pPr>
            <w:r w:rsidRPr="000250BE">
              <w:rPr>
                <w:rFonts w:ascii="Arial" w:hAnsi="Arial" w:cs="Arial"/>
                <w:b/>
                <w:bCs/>
                <w:lang w:val="id"/>
              </w:rPr>
              <w:t>Total</w:t>
            </w:r>
          </w:p>
        </w:tc>
        <w:tc>
          <w:tcPr>
            <w:tcW w:w="2343" w:type="dxa"/>
            <w:tcBorders>
              <w:top w:val="single" w:sz="4" w:space="0" w:color="000000"/>
              <w:bottom w:val="single" w:sz="4" w:space="0" w:color="auto"/>
            </w:tcBorders>
          </w:tcPr>
          <w:p w14:paraId="34FA1952" w14:textId="77777777" w:rsidR="000250BE" w:rsidRPr="000250BE" w:rsidRDefault="000250BE" w:rsidP="000250BE">
            <w:pPr>
              <w:pStyle w:val="Body"/>
              <w:spacing w:after="0"/>
              <w:rPr>
                <w:rFonts w:ascii="Arial" w:hAnsi="Arial" w:cs="Arial"/>
                <w:b/>
                <w:bCs/>
                <w:lang w:val="id"/>
              </w:rPr>
            </w:pPr>
            <w:r w:rsidRPr="000250BE">
              <w:rPr>
                <w:rFonts w:ascii="Arial" w:hAnsi="Arial" w:cs="Arial"/>
                <w:b/>
                <w:bCs/>
                <w:lang w:val="id"/>
              </w:rPr>
              <w:t>31</w:t>
            </w:r>
          </w:p>
        </w:tc>
        <w:tc>
          <w:tcPr>
            <w:tcW w:w="2268" w:type="dxa"/>
            <w:tcBorders>
              <w:top w:val="single" w:sz="4" w:space="0" w:color="000000"/>
              <w:bottom w:val="single" w:sz="4" w:space="0" w:color="auto"/>
            </w:tcBorders>
          </w:tcPr>
          <w:p w14:paraId="79AA2777" w14:textId="77777777" w:rsidR="000250BE" w:rsidRPr="000250BE" w:rsidRDefault="000250BE" w:rsidP="000250BE">
            <w:pPr>
              <w:pStyle w:val="Body"/>
              <w:spacing w:after="0"/>
              <w:rPr>
                <w:rFonts w:ascii="Arial" w:hAnsi="Arial" w:cs="Arial"/>
                <w:b/>
                <w:bCs/>
                <w:lang w:val="id"/>
              </w:rPr>
            </w:pPr>
            <w:r w:rsidRPr="000250BE">
              <w:rPr>
                <w:rFonts w:ascii="Arial" w:hAnsi="Arial" w:cs="Arial"/>
                <w:b/>
                <w:bCs/>
                <w:lang w:val="id"/>
              </w:rPr>
              <w:t>100.0</w:t>
            </w:r>
          </w:p>
        </w:tc>
      </w:tr>
    </w:tbl>
    <w:bookmarkEnd w:id="7"/>
    <w:p w14:paraId="5DB3058A" w14:textId="3DAE1090" w:rsidR="00D81B81" w:rsidRDefault="00823813" w:rsidP="00D81B81">
      <w:pPr>
        <w:pStyle w:val="Body"/>
        <w:spacing w:after="0"/>
        <w:rPr>
          <w:rFonts w:ascii="Arial" w:hAnsi="Arial" w:cs="Arial"/>
        </w:rPr>
      </w:pPr>
      <w:r w:rsidRPr="00823813">
        <w:rPr>
          <w:rFonts w:ascii="Arial" w:hAnsi="Arial" w:cs="Arial"/>
        </w:rPr>
        <w:t>In a study on comorbidities of diabetes mellitus, it was found that the number of acute stroke patients with pneumonia who experienced comorbidities of diabetes mellitus was greater, namely 21 patients (67.7%) compared to those who did not experience diabetes mellitus, namely 10 patients (32.3%).</w:t>
      </w:r>
    </w:p>
    <w:p w14:paraId="59BE2DE4" w14:textId="77777777" w:rsidR="00823813" w:rsidRDefault="00823813" w:rsidP="00D81B81">
      <w:pPr>
        <w:pStyle w:val="Body"/>
        <w:spacing w:after="0"/>
        <w:rPr>
          <w:rFonts w:ascii="Arial" w:hAnsi="Arial" w:cs="Arial"/>
        </w:rPr>
      </w:pPr>
    </w:p>
    <w:p w14:paraId="18800FCF" w14:textId="168076AF" w:rsidR="00D81B81" w:rsidRPr="00A156E3" w:rsidRDefault="00A156E3" w:rsidP="00A156E3">
      <w:pPr>
        <w:pStyle w:val="Body"/>
        <w:spacing w:after="0"/>
        <w:jc w:val="center"/>
        <w:rPr>
          <w:rFonts w:ascii="Arial" w:hAnsi="Arial" w:cs="Arial"/>
          <w:b/>
          <w:bCs/>
        </w:rPr>
      </w:pPr>
      <w:r w:rsidRPr="00A156E3">
        <w:rPr>
          <w:rFonts w:ascii="Arial" w:hAnsi="Arial" w:cs="Arial"/>
          <w:b/>
          <w:bCs/>
        </w:rPr>
        <w:t>Table 8. Distribution of Categories Based on Hypertension Concomitant Diseases</w:t>
      </w:r>
    </w:p>
    <w:tbl>
      <w:tblPr>
        <w:tblW w:w="7082" w:type="dxa"/>
        <w:jc w:val="center"/>
        <w:tblLayout w:type="fixed"/>
        <w:tblCellMar>
          <w:left w:w="0" w:type="dxa"/>
          <w:right w:w="0" w:type="dxa"/>
        </w:tblCellMar>
        <w:tblLook w:val="04A0" w:firstRow="1" w:lastRow="0" w:firstColumn="1" w:lastColumn="0" w:noHBand="0" w:noVBand="1"/>
      </w:tblPr>
      <w:tblGrid>
        <w:gridCol w:w="1942"/>
        <w:gridCol w:w="2694"/>
        <w:gridCol w:w="2446"/>
      </w:tblGrid>
      <w:tr w:rsidR="00A156E3" w:rsidRPr="00A156E3" w14:paraId="03EB98E5" w14:textId="77777777" w:rsidTr="00A156E3">
        <w:trPr>
          <w:trHeight w:val="211"/>
          <w:jc w:val="center"/>
        </w:trPr>
        <w:tc>
          <w:tcPr>
            <w:tcW w:w="1942" w:type="dxa"/>
            <w:tcBorders>
              <w:top w:val="single" w:sz="4" w:space="0" w:color="000000"/>
              <w:bottom w:val="single" w:sz="4" w:space="0" w:color="000000"/>
            </w:tcBorders>
          </w:tcPr>
          <w:p w14:paraId="021B2CDB" w14:textId="5A68140B" w:rsidR="00A156E3" w:rsidRPr="00A156E3" w:rsidRDefault="00A156E3" w:rsidP="00A156E3">
            <w:pPr>
              <w:pStyle w:val="Body"/>
              <w:spacing w:after="0"/>
              <w:rPr>
                <w:rFonts w:ascii="Arial" w:hAnsi="Arial" w:cs="Arial"/>
                <w:b/>
                <w:bCs/>
                <w:lang w:val="id"/>
              </w:rPr>
            </w:pPr>
            <w:bookmarkStart w:id="8" w:name="_Hlk193732479"/>
            <w:r w:rsidRPr="002C1A56">
              <w:rPr>
                <w:rFonts w:ascii="Arial" w:hAnsi="Arial" w:cs="Arial"/>
                <w:b/>
                <w:bCs/>
                <w:lang w:val="id"/>
              </w:rPr>
              <w:t>Hypertension</w:t>
            </w:r>
          </w:p>
        </w:tc>
        <w:tc>
          <w:tcPr>
            <w:tcW w:w="2694" w:type="dxa"/>
            <w:tcBorders>
              <w:top w:val="single" w:sz="4" w:space="0" w:color="000000"/>
              <w:bottom w:val="single" w:sz="4" w:space="0" w:color="000000"/>
            </w:tcBorders>
          </w:tcPr>
          <w:p w14:paraId="67949184" w14:textId="32321434" w:rsidR="00A156E3" w:rsidRPr="00A156E3" w:rsidRDefault="00A156E3" w:rsidP="00A156E3">
            <w:pPr>
              <w:pStyle w:val="Body"/>
              <w:spacing w:after="0"/>
              <w:rPr>
                <w:rFonts w:ascii="Arial" w:hAnsi="Arial" w:cs="Arial"/>
                <w:b/>
                <w:bCs/>
                <w:lang w:val="id"/>
              </w:rPr>
            </w:pPr>
            <w:r w:rsidRPr="00A156E3">
              <w:rPr>
                <w:rFonts w:ascii="Arial" w:hAnsi="Arial" w:cs="Arial"/>
                <w:b/>
                <w:bCs/>
                <w:lang w:val="id"/>
              </w:rPr>
              <w:t>Fre</w:t>
            </w:r>
            <w:r w:rsidRPr="002C1A56">
              <w:rPr>
                <w:rFonts w:ascii="Arial" w:hAnsi="Arial" w:cs="Arial"/>
                <w:b/>
                <w:bCs/>
              </w:rPr>
              <w:t>q</w:t>
            </w:r>
            <w:r w:rsidRPr="00A156E3">
              <w:rPr>
                <w:rFonts w:ascii="Arial" w:hAnsi="Arial" w:cs="Arial"/>
                <w:b/>
                <w:bCs/>
                <w:lang w:val="id"/>
              </w:rPr>
              <w:t>uen</w:t>
            </w:r>
            <w:r w:rsidRPr="002C1A56">
              <w:rPr>
                <w:rFonts w:ascii="Arial" w:hAnsi="Arial" w:cs="Arial"/>
                <w:b/>
                <w:bCs/>
              </w:rPr>
              <w:t>cy</w:t>
            </w:r>
            <w:r w:rsidRPr="00A156E3">
              <w:rPr>
                <w:rFonts w:ascii="Arial" w:hAnsi="Arial" w:cs="Arial"/>
                <w:b/>
                <w:bCs/>
                <w:lang w:val="id"/>
              </w:rPr>
              <w:t xml:space="preserve"> (n)</w:t>
            </w:r>
          </w:p>
        </w:tc>
        <w:tc>
          <w:tcPr>
            <w:tcW w:w="2446" w:type="dxa"/>
            <w:tcBorders>
              <w:top w:val="single" w:sz="4" w:space="0" w:color="000000"/>
              <w:bottom w:val="single" w:sz="4" w:space="0" w:color="000000"/>
            </w:tcBorders>
          </w:tcPr>
          <w:p w14:paraId="499F6B7E" w14:textId="449CD0AC" w:rsidR="00A156E3" w:rsidRPr="00A156E3" w:rsidRDefault="00A156E3" w:rsidP="00A156E3">
            <w:pPr>
              <w:pStyle w:val="Body"/>
              <w:spacing w:after="0"/>
              <w:rPr>
                <w:rFonts w:ascii="Arial" w:hAnsi="Arial" w:cs="Arial"/>
                <w:b/>
                <w:bCs/>
                <w:lang w:val="id"/>
              </w:rPr>
            </w:pPr>
            <w:r w:rsidRPr="002C1A56">
              <w:rPr>
                <w:rFonts w:ascii="Arial" w:hAnsi="Arial" w:cs="Arial"/>
                <w:b/>
                <w:bCs/>
                <w:lang w:val="id"/>
              </w:rPr>
              <w:t>Percentage</w:t>
            </w:r>
            <w:r w:rsidRPr="00A156E3">
              <w:rPr>
                <w:rFonts w:ascii="Arial" w:hAnsi="Arial" w:cs="Arial"/>
                <w:b/>
                <w:bCs/>
                <w:lang w:val="id"/>
              </w:rPr>
              <w:t xml:space="preserve"> (%)</w:t>
            </w:r>
          </w:p>
        </w:tc>
      </w:tr>
      <w:tr w:rsidR="00A156E3" w:rsidRPr="00A156E3" w14:paraId="608F68C5" w14:textId="77777777" w:rsidTr="00A156E3">
        <w:trPr>
          <w:trHeight w:val="173"/>
          <w:jc w:val="center"/>
        </w:trPr>
        <w:tc>
          <w:tcPr>
            <w:tcW w:w="1942" w:type="dxa"/>
            <w:tcBorders>
              <w:top w:val="single" w:sz="4" w:space="0" w:color="000000"/>
            </w:tcBorders>
          </w:tcPr>
          <w:p w14:paraId="00552DB0" w14:textId="584D75EA" w:rsidR="00A156E3" w:rsidRPr="00A156E3" w:rsidRDefault="00A156E3" w:rsidP="00A156E3">
            <w:pPr>
              <w:pStyle w:val="Body"/>
              <w:spacing w:after="0"/>
              <w:rPr>
                <w:rFonts w:ascii="Arial" w:hAnsi="Arial" w:cs="Arial"/>
              </w:rPr>
            </w:pPr>
            <w:r w:rsidRPr="00A156E3">
              <w:rPr>
                <w:rFonts w:ascii="Arial" w:hAnsi="Arial" w:cs="Arial"/>
                <w:lang w:val="id"/>
              </w:rPr>
              <w:t>Y</w:t>
            </w:r>
            <w:r>
              <w:rPr>
                <w:rFonts w:ascii="Arial" w:hAnsi="Arial" w:cs="Arial"/>
              </w:rPr>
              <w:t>es</w:t>
            </w:r>
          </w:p>
        </w:tc>
        <w:tc>
          <w:tcPr>
            <w:tcW w:w="2694" w:type="dxa"/>
            <w:tcBorders>
              <w:top w:val="single" w:sz="4" w:space="0" w:color="000000"/>
              <w:right w:val="single" w:sz="8" w:space="0" w:color="DFDFDF"/>
            </w:tcBorders>
          </w:tcPr>
          <w:p w14:paraId="5EC657A8" w14:textId="77777777" w:rsidR="00A156E3" w:rsidRPr="00A156E3" w:rsidRDefault="00A156E3" w:rsidP="00A156E3">
            <w:pPr>
              <w:pStyle w:val="Body"/>
              <w:spacing w:after="0"/>
              <w:rPr>
                <w:rFonts w:ascii="Arial" w:hAnsi="Arial" w:cs="Arial"/>
                <w:lang w:val="id"/>
              </w:rPr>
            </w:pPr>
            <w:r w:rsidRPr="00A156E3">
              <w:rPr>
                <w:rFonts w:ascii="Arial" w:hAnsi="Arial" w:cs="Arial"/>
                <w:lang w:val="id"/>
              </w:rPr>
              <w:t>23</w:t>
            </w:r>
          </w:p>
        </w:tc>
        <w:tc>
          <w:tcPr>
            <w:tcW w:w="2446" w:type="dxa"/>
            <w:tcBorders>
              <w:top w:val="single" w:sz="4" w:space="0" w:color="000000"/>
              <w:left w:val="single" w:sz="8" w:space="0" w:color="DFDFDF"/>
              <w:right w:val="single" w:sz="8" w:space="0" w:color="DFDFDF"/>
            </w:tcBorders>
          </w:tcPr>
          <w:p w14:paraId="7A1DB400" w14:textId="77777777" w:rsidR="00A156E3" w:rsidRPr="00A156E3" w:rsidRDefault="00A156E3" w:rsidP="00A156E3">
            <w:pPr>
              <w:pStyle w:val="Body"/>
              <w:spacing w:after="0"/>
              <w:rPr>
                <w:rFonts w:ascii="Arial" w:hAnsi="Arial" w:cs="Arial"/>
                <w:lang w:val="id"/>
              </w:rPr>
            </w:pPr>
            <w:r w:rsidRPr="00A156E3">
              <w:rPr>
                <w:rFonts w:ascii="Arial" w:hAnsi="Arial" w:cs="Arial"/>
                <w:lang w:val="id"/>
              </w:rPr>
              <w:t>74,2</w:t>
            </w:r>
          </w:p>
        </w:tc>
      </w:tr>
      <w:tr w:rsidR="00A156E3" w:rsidRPr="00A156E3" w14:paraId="3B8F1A67" w14:textId="77777777" w:rsidTr="00A156E3">
        <w:trPr>
          <w:trHeight w:val="171"/>
          <w:jc w:val="center"/>
        </w:trPr>
        <w:tc>
          <w:tcPr>
            <w:tcW w:w="1942" w:type="dxa"/>
            <w:tcBorders>
              <w:bottom w:val="single" w:sz="4" w:space="0" w:color="000000"/>
            </w:tcBorders>
          </w:tcPr>
          <w:p w14:paraId="78B348AC" w14:textId="76CC59CD" w:rsidR="00A156E3" w:rsidRPr="00A156E3" w:rsidRDefault="00A156E3" w:rsidP="00A156E3">
            <w:pPr>
              <w:pStyle w:val="Body"/>
              <w:spacing w:after="0"/>
              <w:rPr>
                <w:rFonts w:ascii="Arial" w:hAnsi="Arial" w:cs="Arial"/>
              </w:rPr>
            </w:pPr>
            <w:r>
              <w:rPr>
                <w:rFonts w:ascii="Arial" w:hAnsi="Arial" w:cs="Arial"/>
              </w:rPr>
              <w:t>No</w:t>
            </w:r>
          </w:p>
        </w:tc>
        <w:tc>
          <w:tcPr>
            <w:tcW w:w="2694" w:type="dxa"/>
            <w:tcBorders>
              <w:bottom w:val="single" w:sz="4" w:space="0" w:color="000000"/>
            </w:tcBorders>
          </w:tcPr>
          <w:p w14:paraId="10F7D909" w14:textId="77777777" w:rsidR="00A156E3" w:rsidRPr="00A156E3" w:rsidRDefault="00A156E3" w:rsidP="00A156E3">
            <w:pPr>
              <w:pStyle w:val="Body"/>
              <w:spacing w:after="0"/>
              <w:rPr>
                <w:rFonts w:ascii="Arial" w:hAnsi="Arial" w:cs="Arial"/>
                <w:lang w:val="id"/>
              </w:rPr>
            </w:pPr>
            <w:r w:rsidRPr="00A156E3">
              <w:rPr>
                <w:rFonts w:ascii="Arial" w:hAnsi="Arial" w:cs="Arial"/>
                <w:lang w:val="id"/>
              </w:rPr>
              <w:t>8</w:t>
            </w:r>
          </w:p>
        </w:tc>
        <w:tc>
          <w:tcPr>
            <w:tcW w:w="2446" w:type="dxa"/>
            <w:tcBorders>
              <w:bottom w:val="single" w:sz="4" w:space="0" w:color="000000"/>
            </w:tcBorders>
          </w:tcPr>
          <w:p w14:paraId="0F4DED23" w14:textId="77777777" w:rsidR="00A156E3" w:rsidRPr="00A156E3" w:rsidRDefault="00A156E3" w:rsidP="00A156E3">
            <w:pPr>
              <w:pStyle w:val="Body"/>
              <w:spacing w:after="0"/>
              <w:rPr>
                <w:rFonts w:ascii="Arial" w:hAnsi="Arial" w:cs="Arial"/>
                <w:lang w:val="id"/>
              </w:rPr>
            </w:pPr>
            <w:r w:rsidRPr="00A156E3">
              <w:rPr>
                <w:rFonts w:ascii="Arial" w:hAnsi="Arial" w:cs="Arial"/>
                <w:lang w:val="id"/>
              </w:rPr>
              <w:t>25,8</w:t>
            </w:r>
          </w:p>
        </w:tc>
      </w:tr>
      <w:tr w:rsidR="00A156E3" w:rsidRPr="00A156E3" w14:paraId="25C7F0AF" w14:textId="77777777" w:rsidTr="00A156E3">
        <w:trPr>
          <w:trHeight w:val="315"/>
          <w:jc w:val="center"/>
        </w:trPr>
        <w:tc>
          <w:tcPr>
            <w:tcW w:w="1942" w:type="dxa"/>
            <w:tcBorders>
              <w:top w:val="single" w:sz="4" w:space="0" w:color="000000"/>
              <w:bottom w:val="single" w:sz="4" w:space="0" w:color="auto"/>
            </w:tcBorders>
          </w:tcPr>
          <w:p w14:paraId="7BF4AE37" w14:textId="77777777" w:rsidR="00A156E3" w:rsidRPr="00A156E3" w:rsidRDefault="00A156E3" w:rsidP="00A156E3">
            <w:pPr>
              <w:pStyle w:val="Body"/>
              <w:spacing w:after="0"/>
              <w:rPr>
                <w:rFonts w:ascii="Arial" w:hAnsi="Arial" w:cs="Arial"/>
                <w:b/>
                <w:bCs/>
                <w:lang w:val="id"/>
              </w:rPr>
            </w:pPr>
            <w:r w:rsidRPr="00A156E3">
              <w:rPr>
                <w:rFonts w:ascii="Arial" w:hAnsi="Arial" w:cs="Arial"/>
                <w:b/>
                <w:bCs/>
                <w:lang w:val="id"/>
              </w:rPr>
              <w:t>Total</w:t>
            </w:r>
          </w:p>
        </w:tc>
        <w:tc>
          <w:tcPr>
            <w:tcW w:w="2694" w:type="dxa"/>
            <w:tcBorders>
              <w:top w:val="single" w:sz="4" w:space="0" w:color="000000"/>
              <w:bottom w:val="single" w:sz="4" w:space="0" w:color="auto"/>
            </w:tcBorders>
          </w:tcPr>
          <w:p w14:paraId="74CC7B26" w14:textId="77777777" w:rsidR="00A156E3" w:rsidRPr="00A156E3" w:rsidRDefault="00A156E3" w:rsidP="00A156E3">
            <w:pPr>
              <w:pStyle w:val="Body"/>
              <w:spacing w:after="0"/>
              <w:rPr>
                <w:rFonts w:ascii="Arial" w:hAnsi="Arial" w:cs="Arial"/>
                <w:b/>
                <w:bCs/>
                <w:lang w:val="id"/>
              </w:rPr>
            </w:pPr>
            <w:r w:rsidRPr="00A156E3">
              <w:rPr>
                <w:rFonts w:ascii="Arial" w:hAnsi="Arial" w:cs="Arial"/>
                <w:b/>
                <w:bCs/>
                <w:lang w:val="id"/>
              </w:rPr>
              <w:t>31</w:t>
            </w:r>
          </w:p>
        </w:tc>
        <w:tc>
          <w:tcPr>
            <w:tcW w:w="2446" w:type="dxa"/>
            <w:tcBorders>
              <w:top w:val="single" w:sz="4" w:space="0" w:color="000000"/>
              <w:bottom w:val="single" w:sz="4" w:space="0" w:color="auto"/>
            </w:tcBorders>
          </w:tcPr>
          <w:p w14:paraId="639D54B8" w14:textId="77777777" w:rsidR="00A156E3" w:rsidRPr="00A156E3" w:rsidRDefault="00A156E3" w:rsidP="00A156E3">
            <w:pPr>
              <w:pStyle w:val="Body"/>
              <w:spacing w:after="0"/>
              <w:rPr>
                <w:rFonts w:ascii="Arial" w:hAnsi="Arial" w:cs="Arial"/>
                <w:b/>
                <w:bCs/>
                <w:lang w:val="id"/>
              </w:rPr>
            </w:pPr>
            <w:r w:rsidRPr="00A156E3">
              <w:rPr>
                <w:rFonts w:ascii="Arial" w:hAnsi="Arial" w:cs="Arial"/>
                <w:b/>
                <w:bCs/>
                <w:lang w:val="id"/>
              </w:rPr>
              <w:t>100.0</w:t>
            </w:r>
          </w:p>
        </w:tc>
      </w:tr>
    </w:tbl>
    <w:bookmarkEnd w:id="8"/>
    <w:p w14:paraId="76EFF7B0" w14:textId="180B627D" w:rsidR="000250BE" w:rsidRDefault="002C1A56" w:rsidP="00D81B81">
      <w:pPr>
        <w:pStyle w:val="Body"/>
        <w:spacing w:after="0"/>
        <w:rPr>
          <w:rFonts w:ascii="Arial" w:hAnsi="Arial" w:cs="Arial"/>
        </w:rPr>
      </w:pPr>
      <w:r w:rsidRPr="002C1A56">
        <w:rPr>
          <w:rFonts w:ascii="Arial" w:hAnsi="Arial" w:cs="Arial"/>
        </w:rPr>
        <w:t xml:space="preserve">In a study on comorbid hypertension, it was found that the number of stroke patients with hypertension had more comorbid hypertension, namely in 23 patients (74.2%) compared to those without hypertension, namely in 8 patients (25.8%). In this study, risk factors were found in stroke patients with pneumonia at </w:t>
      </w:r>
      <w:proofErr w:type="spellStart"/>
      <w:r w:rsidRPr="002C1A56">
        <w:rPr>
          <w:rFonts w:ascii="Arial" w:hAnsi="Arial" w:cs="Arial"/>
        </w:rPr>
        <w:t>Chasbullah</w:t>
      </w:r>
      <w:proofErr w:type="spellEnd"/>
      <w:r w:rsidRPr="002C1A56">
        <w:rPr>
          <w:rFonts w:ascii="Arial" w:hAnsi="Arial" w:cs="Arial"/>
        </w:rPr>
        <w:t xml:space="preserve"> </w:t>
      </w:r>
      <w:proofErr w:type="spellStart"/>
      <w:r w:rsidRPr="002C1A56">
        <w:rPr>
          <w:rFonts w:ascii="Arial" w:hAnsi="Arial" w:cs="Arial"/>
        </w:rPr>
        <w:t>Abdulmadjid</w:t>
      </w:r>
      <w:proofErr w:type="spellEnd"/>
      <w:r w:rsidRPr="002C1A56">
        <w:rPr>
          <w:rFonts w:ascii="Arial" w:hAnsi="Arial" w:cs="Arial"/>
        </w:rPr>
        <w:t xml:space="preserve"> Hospital for the 2023-2024 period, namely pneumonia was more common in elderly patients (aged 60-69) as many as 13 patients (41.9%), female gender in 21 patients (67.7%), ischemic stroke type in 29 patients (93.5%), with a fairly good GCS score of 13-15 as many as 17 patients (54.8%), not using NGT in 19 patients (61.3%), dysphagia in 19 patients (61.3)%, experiencing DM in 21 patients (67.7)% and hypertension in 23 patients (74.2%). Categorical data is presented in frequency (n) and percentage (%).</w:t>
      </w:r>
    </w:p>
    <w:p w14:paraId="13BB2EFD" w14:textId="5C96C424" w:rsidR="000250BE" w:rsidRDefault="000250BE" w:rsidP="00D81B81">
      <w:pPr>
        <w:pStyle w:val="Body"/>
        <w:spacing w:after="0"/>
        <w:rPr>
          <w:rFonts w:ascii="Arial" w:hAnsi="Arial" w:cs="Arial"/>
        </w:rPr>
      </w:pPr>
    </w:p>
    <w:p w14:paraId="1EEF76F7" w14:textId="2EF7CD3E" w:rsidR="000250BE" w:rsidRPr="002C1A56" w:rsidRDefault="002C1A56" w:rsidP="002C1A56">
      <w:pPr>
        <w:pStyle w:val="Body"/>
        <w:numPr>
          <w:ilvl w:val="1"/>
          <w:numId w:val="33"/>
        </w:numPr>
        <w:spacing w:after="0"/>
        <w:ind w:left="426" w:hanging="426"/>
        <w:rPr>
          <w:rFonts w:ascii="Arial" w:hAnsi="Arial" w:cs="Arial"/>
          <w:b/>
          <w:bCs/>
        </w:rPr>
      </w:pPr>
      <w:r w:rsidRPr="002C1A56">
        <w:rPr>
          <w:rFonts w:ascii="Arial" w:hAnsi="Arial" w:cs="Arial"/>
          <w:b/>
          <w:bCs/>
        </w:rPr>
        <w:t>Discussion</w:t>
      </w:r>
    </w:p>
    <w:p w14:paraId="7B7AEAF0" w14:textId="732DF081" w:rsidR="000250BE" w:rsidRPr="002C1A56" w:rsidRDefault="002C1A56" w:rsidP="002C1A56">
      <w:pPr>
        <w:pStyle w:val="Body"/>
        <w:spacing w:after="0"/>
        <w:rPr>
          <w:rFonts w:ascii="Arial" w:hAnsi="Arial" w:cs="Arial"/>
        </w:rPr>
      </w:pPr>
      <w:r w:rsidRPr="002C1A56">
        <w:rPr>
          <w:rFonts w:ascii="Arial" w:hAnsi="Arial" w:cs="Arial"/>
        </w:rPr>
        <w:t xml:space="preserve">The purpose of this study was to determine the most common risk factors for pneumonia in acute stroke patients with the hope of preventing and reducing the prevalence of pneumonia complications in stroke patients and reducing the impact on patient health status where the recovery process can be hampered, increased mortality, and the impact on patient finances due to longer hospitalization times and increased treatment costs. The data from the study of stroke patients with pneumonia obtained at </w:t>
      </w:r>
      <w:proofErr w:type="spellStart"/>
      <w:r w:rsidRPr="002C1A56">
        <w:rPr>
          <w:rFonts w:ascii="Arial" w:hAnsi="Arial" w:cs="Arial"/>
        </w:rPr>
        <w:t>Chasbullah</w:t>
      </w:r>
      <w:proofErr w:type="spellEnd"/>
      <w:r w:rsidRPr="002C1A56">
        <w:rPr>
          <w:rFonts w:ascii="Arial" w:hAnsi="Arial" w:cs="Arial"/>
        </w:rPr>
        <w:t xml:space="preserve"> </w:t>
      </w:r>
      <w:proofErr w:type="spellStart"/>
      <w:r w:rsidRPr="002C1A56">
        <w:rPr>
          <w:rFonts w:ascii="Arial" w:hAnsi="Arial" w:cs="Arial"/>
        </w:rPr>
        <w:t>Abdulmadjid</w:t>
      </w:r>
      <w:proofErr w:type="spellEnd"/>
      <w:r w:rsidRPr="002C1A56">
        <w:rPr>
          <w:rFonts w:ascii="Arial" w:hAnsi="Arial" w:cs="Arial"/>
        </w:rPr>
        <w:t xml:space="preserve"> Hospital for the period 2023 - 2024 amounted to 31 samples.</w:t>
      </w:r>
    </w:p>
    <w:p w14:paraId="235C4507" w14:textId="181882A8" w:rsidR="002C1A56" w:rsidRPr="002C1A56" w:rsidRDefault="002C1A56" w:rsidP="002C1A56">
      <w:pPr>
        <w:pStyle w:val="Body"/>
        <w:rPr>
          <w:rFonts w:ascii="Arial" w:hAnsi="Arial" w:cs="Arial"/>
          <w:vertAlign w:val="superscript"/>
        </w:rPr>
      </w:pPr>
      <w:r w:rsidRPr="002C1A56">
        <w:rPr>
          <w:rFonts w:ascii="Arial" w:hAnsi="Arial" w:cs="Arial"/>
        </w:rPr>
        <w:t>In the research findings, based on the age category of stroke patients who developed pneumonia, it was found that the age group of 60–69 years, classified as elderly according to the age criteria of the Indonesian Ministry of Health</w:t>
      </w:r>
      <w:r>
        <w:rPr>
          <w:rFonts w:ascii="Arial" w:hAnsi="Arial" w:cs="Arial"/>
          <w:vertAlign w:val="superscript"/>
        </w:rPr>
        <w:t>17</w:t>
      </w:r>
      <w:r w:rsidRPr="002C1A56">
        <w:rPr>
          <w:rFonts w:ascii="Arial" w:hAnsi="Arial" w:cs="Arial"/>
        </w:rPr>
        <w:t xml:space="preserve">, had the highest frequency of pneumonia complications, with 13 patients (41.9%). This was followed by the age group of 45–59 years, classified as pre-elderly, with 11 patients (35.5%). This finding is consistent with a study by </w:t>
      </w:r>
      <w:proofErr w:type="spellStart"/>
      <w:r w:rsidRPr="002C1A56">
        <w:rPr>
          <w:rFonts w:ascii="Arial" w:hAnsi="Arial" w:cs="Arial"/>
        </w:rPr>
        <w:t>Muhafidzah</w:t>
      </w:r>
      <w:proofErr w:type="spellEnd"/>
      <w:r w:rsidRPr="002C1A56">
        <w:rPr>
          <w:rFonts w:ascii="Arial" w:hAnsi="Arial" w:cs="Arial"/>
        </w:rPr>
        <w:t xml:space="preserve"> et al. in Bandung, which reported an average age of stroke patients with pneumonia as 59 ± 13.53 years, as well as a prospective study in India that reported a younger average age for patients with hospital-acquired pneumonia at 55.1 ± 16.2 years.</w:t>
      </w:r>
      <w:r>
        <w:rPr>
          <w:rFonts w:ascii="Arial" w:hAnsi="Arial" w:cs="Arial"/>
          <w:vertAlign w:val="superscript"/>
        </w:rPr>
        <w:t xml:space="preserve">15,18 </w:t>
      </w:r>
      <w:r w:rsidRPr="002C1A56">
        <w:rPr>
          <w:rFonts w:ascii="Arial" w:hAnsi="Arial" w:cs="Arial"/>
        </w:rPr>
        <w:t>This phenomenon may be due to the decline in overall health functions with increasing age, particularly the weakening of the immune system in elderly patients (60+). In older adults, changes in gut microbiota characteristics also occur, including reduced bacterial diversity, which is associated with declining nutritional status and an increased risk of frailty, ultimately leading to a higher risk of infection.</w:t>
      </w:r>
      <w:r>
        <w:rPr>
          <w:rFonts w:ascii="Arial" w:hAnsi="Arial" w:cs="Arial"/>
          <w:vertAlign w:val="superscript"/>
        </w:rPr>
        <w:t>19,29</w:t>
      </w:r>
      <w:r w:rsidRPr="002C1A56">
        <w:rPr>
          <w:rFonts w:ascii="Arial" w:hAnsi="Arial" w:cs="Arial"/>
        </w:rPr>
        <w:t xml:space="preserve"> Immunodepression is a key factor that enhances the progression of bacterial infections, leading to pneumonia.</w:t>
      </w:r>
      <w:r>
        <w:rPr>
          <w:rFonts w:ascii="Arial" w:hAnsi="Arial" w:cs="Arial"/>
          <w:vertAlign w:val="superscript"/>
        </w:rPr>
        <w:t>24</w:t>
      </w:r>
    </w:p>
    <w:p w14:paraId="25D0DA76" w14:textId="77777777" w:rsidR="002C1A56" w:rsidRPr="002C1A56" w:rsidRDefault="002C1A56" w:rsidP="002C1A56">
      <w:pPr>
        <w:pStyle w:val="Body"/>
        <w:rPr>
          <w:rFonts w:ascii="Arial" w:hAnsi="Arial" w:cs="Arial"/>
        </w:rPr>
      </w:pPr>
    </w:p>
    <w:p w14:paraId="6CFEFCA6" w14:textId="42C05EEC" w:rsidR="000250BE" w:rsidRDefault="002C1A56" w:rsidP="002C1A56">
      <w:pPr>
        <w:pStyle w:val="Body"/>
        <w:spacing w:after="0"/>
        <w:rPr>
          <w:rFonts w:ascii="Arial" w:hAnsi="Arial" w:cs="Arial"/>
        </w:rPr>
      </w:pPr>
      <w:r w:rsidRPr="002C1A56">
        <w:rPr>
          <w:rFonts w:ascii="Arial" w:hAnsi="Arial" w:cs="Arial"/>
        </w:rPr>
        <w:t>Additionally, aging is associated with a decline in protective reflexes such as coughing and swallowing, which increases the risk of aspiration pneumonia due to the inhalation of pharyngeal secretions, food, liquids, or gastric contents into the lower respiratory tract.</w:t>
      </w:r>
      <w:r>
        <w:rPr>
          <w:rFonts w:ascii="Arial" w:hAnsi="Arial" w:cs="Arial"/>
          <w:vertAlign w:val="superscript"/>
        </w:rPr>
        <w:t>15,20</w:t>
      </w:r>
      <w:r w:rsidRPr="002C1A56">
        <w:rPr>
          <w:rFonts w:ascii="Arial" w:hAnsi="Arial" w:cs="Arial"/>
        </w:rPr>
        <w:t xml:space="preserve"> </w:t>
      </w:r>
      <w:r w:rsidRPr="002C1A56">
        <w:rPr>
          <w:rFonts w:ascii="Arial" w:hAnsi="Arial" w:cs="Arial"/>
        </w:rPr>
        <w:lastRenderedPageBreak/>
        <w:t>Impaired lung clearance and reduced mobility contribute to airway obstruction and impaired drainage of lung secretions, further promoting the development of pneumonia.</w:t>
      </w:r>
    </w:p>
    <w:p w14:paraId="3AFD9CD9" w14:textId="0AF60E3E" w:rsidR="002C1A56" w:rsidRPr="00DA1D8D" w:rsidRDefault="002C1A56" w:rsidP="00DA1D8D">
      <w:pPr>
        <w:pStyle w:val="Body"/>
        <w:spacing w:after="0"/>
        <w:rPr>
          <w:rFonts w:ascii="Arial" w:hAnsi="Arial" w:cs="Arial"/>
          <w:vertAlign w:val="superscript"/>
        </w:rPr>
      </w:pPr>
      <w:r w:rsidRPr="002C1A56">
        <w:rPr>
          <w:rFonts w:ascii="Arial" w:hAnsi="Arial" w:cs="Arial"/>
        </w:rPr>
        <w:t>In this study, based on the gender category of stroke patients who developed pneumonia, the majority were female, with 21 patients (67.7%). This result aligns with a study by Matsumuro et al., which found that female stroke patients were more likely to develop pneumonia.</w:t>
      </w:r>
      <w:r w:rsidR="00DA1D8D">
        <w:rPr>
          <w:rFonts w:ascii="Arial" w:hAnsi="Arial" w:cs="Arial"/>
          <w:vertAlign w:val="superscript"/>
        </w:rPr>
        <w:t xml:space="preserve">26 </w:t>
      </w:r>
      <w:r w:rsidRPr="002C1A56">
        <w:rPr>
          <w:rFonts w:ascii="Arial" w:hAnsi="Arial" w:cs="Arial"/>
        </w:rPr>
        <w:t xml:space="preserve">This may be because females have a higher risk of experiencing stroke compared to males. According to a study by Feigin et al., which examined stroke risk in 195 countries over </w:t>
      </w:r>
      <w:r w:rsidR="00DA1D8D">
        <w:rPr>
          <w:rFonts w:ascii="Arial" w:hAnsi="Arial" w:cs="Arial"/>
        </w:rPr>
        <w:t>25 years</w:t>
      </w:r>
      <w:r w:rsidRPr="002C1A56">
        <w:rPr>
          <w:rFonts w:ascii="Arial" w:hAnsi="Arial" w:cs="Arial"/>
        </w:rPr>
        <w:t xml:space="preserve"> (1990–2016), the lifetime stroke risk after the age of 25 was 25.1% for females and 24.7% for males.</w:t>
      </w:r>
      <w:r w:rsidR="00DA1D8D">
        <w:rPr>
          <w:rFonts w:ascii="Arial" w:hAnsi="Arial" w:cs="Arial"/>
          <w:vertAlign w:val="superscript"/>
        </w:rPr>
        <w:t>27</w:t>
      </w:r>
      <w:r w:rsidRPr="002C1A56">
        <w:rPr>
          <w:rFonts w:ascii="Arial" w:hAnsi="Arial" w:cs="Arial"/>
        </w:rPr>
        <w:t xml:space="preserve"> Several factors contribute to the higher incidence in females, including the use of hormonal contraception or hormone replacement therapy (estrogen and progestin), as well as pregnancy-related complications such as preterm birth, gestational hypertension, and preeclampsia.</w:t>
      </w:r>
      <w:r w:rsidR="00DA1D8D">
        <w:rPr>
          <w:rFonts w:ascii="Arial" w:hAnsi="Arial" w:cs="Arial"/>
          <w:vertAlign w:val="superscript"/>
        </w:rPr>
        <w:t xml:space="preserve">28 </w:t>
      </w:r>
      <w:r w:rsidRPr="002C1A56">
        <w:rPr>
          <w:rFonts w:ascii="Arial" w:hAnsi="Arial" w:cs="Arial"/>
        </w:rPr>
        <w:t xml:space="preserve">However, this differs from the study by </w:t>
      </w:r>
      <w:proofErr w:type="spellStart"/>
      <w:r w:rsidRPr="002C1A56">
        <w:rPr>
          <w:rFonts w:ascii="Arial" w:hAnsi="Arial" w:cs="Arial"/>
        </w:rPr>
        <w:t>Muhafidzah</w:t>
      </w:r>
      <w:proofErr w:type="spellEnd"/>
      <w:r w:rsidRPr="002C1A56">
        <w:rPr>
          <w:rFonts w:ascii="Arial" w:hAnsi="Arial" w:cs="Arial"/>
        </w:rPr>
        <w:t xml:space="preserve"> et al., which stated that being male is a predictive factor for pneumonia in acute stroke patients. This is related to the androgen hormone dihydrotestosterone (DHT),</w:t>
      </w:r>
      <w:r w:rsidR="00DA1D8D">
        <w:rPr>
          <w:rFonts w:ascii="Arial" w:hAnsi="Arial" w:cs="Arial"/>
        </w:rPr>
        <w:t xml:space="preserve"> </w:t>
      </w:r>
      <w:r w:rsidRPr="002C1A56">
        <w:rPr>
          <w:rFonts w:ascii="Arial" w:hAnsi="Arial" w:cs="Arial"/>
        </w:rPr>
        <w:t>a potent male hormone that exacerbates immunosuppression following brain injury due to stroke.</w:t>
      </w:r>
      <w:r w:rsidR="00DA1D8D">
        <w:rPr>
          <w:rFonts w:ascii="Arial" w:hAnsi="Arial" w:cs="Arial"/>
          <w:vertAlign w:val="superscript"/>
        </w:rPr>
        <w:t>15</w:t>
      </w:r>
      <w:r w:rsidRPr="002C1A56">
        <w:rPr>
          <w:rFonts w:ascii="Arial" w:hAnsi="Arial" w:cs="Arial"/>
        </w:rPr>
        <w:t xml:space="preserve"> Additionally, other predictive factors may include lifestyle habits, smoking, and obesity, which were not examined in this study. The differences in gender prevalence may also be influenced by the fact that most acute stroke patients admitted to RSUD </w:t>
      </w:r>
      <w:proofErr w:type="spellStart"/>
      <w:r w:rsidRPr="002C1A56">
        <w:rPr>
          <w:rFonts w:ascii="Arial" w:hAnsi="Arial" w:cs="Arial"/>
        </w:rPr>
        <w:t>Chasbullah</w:t>
      </w:r>
      <w:proofErr w:type="spellEnd"/>
      <w:r w:rsidRPr="002C1A56">
        <w:rPr>
          <w:rFonts w:ascii="Arial" w:hAnsi="Arial" w:cs="Arial"/>
        </w:rPr>
        <w:t xml:space="preserve"> </w:t>
      </w:r>
      <w:proofErr w:type="spellStart"/>
      <w:r w:rsidRPr="002C1A56">
        <w:rPr>
          <w:rFonts w:ascii="Arial" w:hAnsi="Arial" w:cs="Arial"/>
        </w:rPr>
        <w:t>Abdulmadjid</w:t>
      </w:r>
      <w:proofErr w:type="spellEnd"/>
      <w:r w:rsidRPr="002C1A56">
        <w:rPr>
          <w:rFonts w:ascii="Arial" w:hAnsi="Arial" w:cs="Arial"/>
        </w:rPr>
        <w:t xml:space="preserve"> were female.</w:t>
      </w:r>
    </w:p>
    <w:p w14:paraId="2E7711F1" w14:textId="34EED1B5" w:rsidR="002C1A56" w:rsidRDefault="00DA1D8D" w:rsidP="00DA1D8D">
      <w:pPr>
        <w:pStyle w:val="Body"/>
        <w:spacing w:after="0"/>
        <w:rPr>
          <w:rFonts w:ascii="Arial" w:hAnsi="Arial" w:cs="Arial"/>
        </w:rPr>
      </w:pPr>
      <w:r w:rsidRPr="00DA1D8D">
        <w:rPr>
          <w:rFonts w:ascii="Arial" w:hAnsi="Arial" w:cs="Arial"/>
        </w:rPr>
        <w:t>In the results of this study, based on the category of stroke type in stroke patients who experienced pneumonia, the dominant type was ischemic stroke, namely 29 patients (93.5%). The high incidence of pneumonia in ischemic stroke patients may be caused by immunodepression due to stroke caused by excessive activation of the sympathetic nervous system.</w:t>
      </w:r>
      <w:r w:rsidRPr="00DA1D8D">
        <w:rPr>
          <w:rFonts w:ascii="Arial" w:hAnsi="Arial" w:cs="Arial"/>
          <w:vertAlign w:val="superscript"/>
        </w:rPr>
        <w:t>24,35</w:t>
      </w:r>
      <w:r w:rsidRPr="00DA1D8D">
        <w:rPr>
          <w:rFonts w:ascii="Arial" w:hAnsi="Arial" w:cs="Arial"/>
        </w:rPr>
        <w:t xml:space="preserve"> These results differ from the study by </w:t>
      </w:r>
      <w:proofErr w:type="spellStart"/>
      <w:r w:rsidRPr="00DA1D8D">
        <w:rPr>
          <w:rFonts w:ascii="Arial" w:hAnsi="Arial" w:cs="Arial"/>
        </w:rPr>
        <w:t>Muhafidzah</w:t>
      </w:r>
      <w:proofErr w:type="spellEnd"/>
      <w:r w:rsidRPr="00DA1D8D">
        <w:rPr>
          <w:rFonts w:ascii="Arial" w:hAnsi="Arial" w:cs="Arial"/>
        </w:rPr>
        <w:t xml:space="preserve"> et al at Hasan </w:t>
      </w:r>
      <w:proofErr w:type="spellStart"/>
      <w:r w:rsidRPr="00DA1D8D">
        <w:rPr>
          <w:rFonts w:ascii="Arial" w:hAnsi="Arial" w:cs="Arial"/>
        </w:rPr>
        <w:t>Sadikin</w:t>
      </w:r>
      <w:proofErr w:type="spellEnd"/>
      <w:r w:rsidRPr="00DA1D8D">
        <w:rPr>
          <w:rFonts w:ascii="Arial" w:hAnsi="Arial" w:cs="Arial"/>
        </w:rPr>
        <w:t xml:space="preserve"> Hospital in Bandung who found that stroke patients with pneumonia were more common in hemorrhagic stroke patients, namely 17 patients (56.67%)</w:t>
      </w:r>
      <w:r>
        <w:rPr>
          <w:rFonts w:ascii="Arial" w:hAnsi="Arial" w:cs="Arial"/>
        </w:rPr>
        <w:t>,</w:t>
      </w:r>
      <w:r w:rsidRPr="00DA1D8D">
        <w:rPr>
          <w:rFonts w:ascii="Arial" w:hAnsi="Arial" w:cs="Arial"/>
        </w:rPr>
        <w:t xml:space="preserve"> and the study by </w:t>
      </w:r>
      <w:proofErr w:type="spellStart"/>
      <w:r w:rsidRPr="00DA1D8D">
        <w:rPr>
          <w:rFonts w:ascii="Arial" w:hAnsi="Arial" w:cs="Arial"/>
        </w:rPr>
        <w:t>Ritonga</w:t>
      </w:r>
      <w:proofErr w:type="spellEnd"/>
      <w:r w:rsidRPr="00DA1D8D">
        <w:rPr>
          <w:rFonts w:ascii="Arial" w:hAnsi="Arial" w:cs="Arial"/>
        </w:rPr>
        <w:t xml:space="preserve"> et al at RSPON Jakarta who found SAP patients with a primary diagnosis of hemorrhagic stroke as many as 99 patients (67.7%).</w:t>
      </w:r>
      <w:r w:rsidRPr="00DA1D8D">
        <w:rPr>
          <w:rFonts w:ascii="Arial" w:hAnsi="Arial" w:cs="Arial"/>
          <w:vertAlign w:val="superscript"/>
        </w:rPr>
        <w:t>7,15</w:t>
      </w:r>
      <w:r w:rsidRPr="00DA1D8D">
        <w:rPr>
          <w:rFonts w:ascii="Arial" w:hAnsi="Arial" w:cs="Arial"/>
        </w:rPr>
        <w:t xml:space="preserve"> Hemorrhagic stroke is associated with a higher decrease in consciousness and higher intracranial pressure which causes nerve damage, greater inflammatory response and immunosuppression</w:t>
      </w:r>
      <w:r>
        <w:rPr>
          <w:rFonts w:ascii="Arial" w:hAnsi="Arial" w:cs="Arial"/>
        </w:rPr>
        <w:t>,</w:t>
      </w:r>
      <w:r w:rsidRPr="00DA1D8D">
        <w:rPr>
          <w:rFonts w:ascii="Arial" w:hAnsi="Arial" w:cs="Arial"/>
        </w:rPr>
        <w:t xml:space="preserve"> and a more severe decrease in consciousness or the need for NGT or ventilator installation which increases the risk of aspiration.</w:t>
      </w:r>
      <w:r w:rsidRPr="00DA1D8D">
        <w:rPr>
          <w:rFonts w:ascii="Arial" w:hAnsi="Arial" w:cs="Arial"/>
          <w:vertAlign w:val="superscript"/>
        </w:rPr>
        <w:t>15</w:t>
      </w:r>
      <w:r w:rsidRPr="00DA1D8D">
        <w:rPr>
          <w:rFonts w:ascii="Arial" w:hAnsi="Arial" w:cs="Arial"/>
        </w:rPr>
        <w:t xml:space="preserve"> The difference in the results of this study regarding the type of stroke in stroke patients with pneumonia may be caused by the prevalence of patients who come to </w:t>
      </w:r>
      <w:proofErr w:type="spellStart"/>
      <w:r w:rsidRPr="00DA1D8D">
        <w:rPr>
          <w:rFonts w:ascii="Arial" w:hAnsi="Arial" w:cs="Arial"/>
        </w:rPr>
        <w:t>Chasbullah</w:t>
      </w:r>
      <w:proofErr w:type="spellEnd"/>
      <w:r w:rsidRPr="00DA1D8D">
        <w:rPr>
          <w:rFonts w:ascii="Arial" w:hAnsi="Arial" w:cs="Arial"/>
        </w:rPr>
        <w:t xml:space="preserve"> </w:t>
      </w:r>
      <w:proofErr w:type="spellStart"/>
      <w:r w:rsidRPr="00DA1D8D">
        <w:rPr>
          <w:rFonts w:ascii="Arial" w:hAnsi="Arial" w:cs="Arial"/>
        </w:rPr>
        <w:t>Abdulmadjid</w:t>
      </w:r>
      <w:proofErr w:type="spellEnd"/>
      <w:r w:rsidRPr="00DA1D8D">
        <w:rPr>
          <w:rFonts w:ascii="Arial" w:hAnsi="Arial" w:cs="Arial"/>
        </w:rPr>
        <w:t xml:space="preserve"> Hospital experiencing ischemic stroke is higher than hemorrhagic stroke.</w:t>
      </w:r>
    </w:p>
    <w:p w14:paraId="48EFCB2B" w14:textId="4D4BEBBE" w:rsidR="00DA1D8D" w:rsidRPr="002C1A56" w:rsidRDefault="00DA1D8D" w:rsidP="00DA1D8D">
      <w:pPr>
        <w:pStyle w:val="Body"/>
        <w:spacing w:after="0"/>
        <w:rPr>
          <w:rFonts w:ascii="Arial" w:hAnsi="Arial" w:cs="Arial"/>
        </w:rPr>
      </w:pPr>
      <w:r w:rsidRPr="00DA1D8D">
        <w:rPr>
          <w:rFonts w:ascii="Arial" w:hAnsi="Arial" w:cs="Arial"/>
        </w:rPr>
        <w:t xml:space="preserve">In the results of this study, based on the GCS value in stroke patients with pneumonia, the highest GCS value was 13-15, which was 17 patients (54.8%). This result is different from the study by </w:t>
      </w:r>
      <w:proofErr w:type="spellStart"/>
      <w:r w:rsidRPr="00DA1D8D">
        <w:rPr>
          <w:rFonts w:ascii="Arial" w:hAnsi="Arial" w:cs="Arial"/>
        </w:rPr>
        <w:t>Muhafidzah</w:t>
      </w:r>
      <w:proofErr w:type="spellEnd"/>
      <w:r w:rsidRPr="00DA1D8D">
        <w:rPr>
          <w:rFonts w:ascii="Arial" w:hAnsi="Arial" w:cs="Arial"/>
        </w:rPr>
        <w:t xml:space="preserve"> et al at Hasan </w:t>
      </w:r>
      <w:proofErr w:type="spellStart"/>
      <w:r w:rsidRPr="00DA1D8D">
        <w:rPr>
          <w:rFonts w:ascii="Arial" w:hAnsi="Arial" w:cs="Arial"/>
        </w:rPr>
        <w:t>Sadikin</w:t>
      </w:r>
      <w:proofErr w:type="spellEnd"/>
      <w:r w:rsidRPr="00DA1D8D">
        <w:rPr>
          <w:rFonts w:ascii="Arial" w:hAnsi="Arial" w:cs="Arial"/>
        </w:rPr>
        <w:t xml:space="preserve"> Hospital, Bandung, which found that stroke patients with pneumonia tended to have a GCS value of 9-12 in 15 patients (50%) followed by a GCS value of 3-8 in 9 patients (30%) and a GCS value of 13-15 in 6 patients (20%). </w:t>
      </w:r>
      <w:r w:rsidRPr="00DA1D8D">
        <w:rPr>
          <w:rFonts w:ascii="Arial" w:hAnsi="Arial" w:cs="Arial"/>
          <w:vertAlign w:val="superscript"/>
        </w:rPr>
        <w:t>15</w:t>
      </w:r>
      <w:r w:rsidRPr="00DA1D8D">
        <w:rPr>
          <w:rFonts w:ascii="Arial" w:hAnsi="Arial" w:cs="Arial"/>
        </w:rPr>
        <w:t xml:space="preserve"> Research by </w:t>
      </w:r>
      <w:proofErr w:type="spellStart"/>
      <w:r w:rsidRPr="00DA1D8D">
        <w:rPr>
          <w:rFonts w:ascii="Arial" w:hAnsi="Arial" w:cs="Arial"/>
        </w:rPr>
        <w:t>Ritonga</w:t>
      </w:r>
      <w:proofErr w:type="spellEnd"/>
      <w:r w:rsidRPr="00DA1D8D">
        <w:rPr>
          <w:rFonts w:ascii="Arial" w:hAnsi="Arial" w:cs="Arial"/>
        </w:rPr>
        <w:t xml:space="preserve"> et al at RSPON Jakarta also had different results, namely the GCS value in stroke patients with pneumonia was found to have the highest GCS value at 3-8 in 94 patients (72.3%).</w:t>
      </w:r>
      <w:r w:rsidRPr="00DA1D8D">
        <w:rPr>
          <w:rFonts w:ascii="Arial" w:hAnsi="Arial" w:cs="Arial"/>
          <w:vertAlign w:val="superscript"/>
        </w:rPr>
        <w:t>7</w:t>
      </w:r>
      <w:r w:rsidRPr="00DA1D8D">
        <w:rPr>
          <w:rFonts w:ascii="Arial" w:hAnsi="Arial" w:cs="Arial"/>
        </w:rPr>
        <w:t xml:space="preserve"> Lower GCS values ​​are associated with increasingly severe decreased consciousness, affecting the patient's protective reflex in swallowing or coughing when aspiration occurs. The lower GCS value is also associated with the increasing need for NGT for nutritional needs or ventilators in patients with severe symptoms which are risk factors for aspiration in causing pneumonia.</w:t>
      </w:r>
      <w:r w:rsidRPr="00DA1D8D">
        <w:rPr>
          <w:rFonts w:ascii="Arial" w:hAnsi="Arial" w:cs="Arial"/>
          <w:vertAlign w:val="superscript"/>
        </w:rPr>
        <w:t>15</w:t>
      </w:r>
      <w:r w:rsidRPr="00DA1D8D">
        <w:rPr>
          <w:rFonts w:ascii="Arial" w:hAnsi="Arial" w:cs="Arial"/>
        </w:rPr>
        <w:t xml:space="preserve"> In this study, acute stroke patients with pneumonia were found to have a fairly high GCS value of 13-15, which is different from other studies. This may be due to other factors that influence patients with good GCS values ​​such as experiencing dysphagia, use of NGT or use of ventilators, and elderly patients.</w:t>
      </w:r>
    </w:p>
    <w:p w14:paraId="28F80D9D" w14:textId="34096000" w:rsidR="002C1A56" w:rsidRPr="002C1A56" w:rsidRDefault="00DA1D8D" w:rsidP="00DA1D8D">
      <w:pPr>
        <w:pStyle w:val="Body"/>
        <w:spacing w:after="0"/>
        <w:rPr>
          <w:rFonts w:ascii="Arial" w:hAnsi="Arial" w:cs="Arial"/>
        </w:rPr>
      </w:pPr>
      <w:r w:rsidRPr="00DA1D8D">
        <w:rPr>
          <w:rFonts w:ascii="Arial" w:hAnsi="Arial" w:cs="Arial"/>
        </w:rPr>
        <w:t xml:space="preserve">In the results of this study, it was found that stroke patients who experienced dysphagia experienced more pneumonia infections, namely in 19 patients (61.3%). This is </w:t>
      </w:r>
      <w:r w:rsidR="00FB17EB">
        <w:rPr>
          <w:rFonts w:ascii="Arial" w:hAnsi="Arial" w:cs="Arial"/>
        </w:rPr>
        <w:t>by</w:t>
      </w:r>
      <w:r w:rsidRPr="00DA1D8D">
        <w:rPr>
          <w:rFonts w:ascii="Arial" w:hAnsi="Arial" w:cs="Arial"/>
        </w:rPr>
        <w:t xml:space="preserve"> research by </w:t>
      </w:r>
      <w:proofErr w:type="spellStart"/>
      <w:r w:rsidRPr="00DA1D8D">
        <w:rPr>
          <w:rFonts w:ascii="Arial" w:hAnsi="Arial" w:cs="Arial"/>
        </w:rPr>
        <w:t>Muhafidzah</w:t>
      </w:r>
      <w:proofErr w:type="spellEnd"/>
      <w:r w:rsidRPr="00DA1D8D">
        <w:rPr>
          <w:rFonts w:ascii="Arial" w:hAnsi="Arial" w:cs="Arial"/>
        </w:rPr>
        <w:t xml:space="preserve"> et al in Bandung which found that 64.71% of acute stroke patients with dysphagia experienced pneumonia and research by Quyet et al in Vietnam which examined </w:t>
      </w:r>
      <w:r w:rsidRPr="00DA1D8D">
        <w:rPr>
          <w:rFonts w:ascii="Arial" w:hAnsi="Arial" w:cs="Arial"/>
        </w:rPr>
        <w:lastRenderedPageBreak/>
        <w:t>508 stroke patients where swallowing ability was assessed using the GUSS (</w:t>
      </w:r>
      <w:proofErr w:type="spellStart"/>
      <w:r w:rsidRPr="00DA1D8D">
        <w:rPr>
          <w:rFonts w:ascii="Arial" w:hAnsi="Arial" w:cs="Arial"/>
        </w:rPr>
        <w:t>Gugging</w:t>
      </w:r>
      <w:proofErr w:type="spellEnd"/>
      <w:r w:rsidRPr="00DA1D8D">
        <w:rPr>
          <w:rFonts w:ascii="Arial" w:hAnsi="Arial" w:cs="Arial"/>
        </w:rPr>
        <w:t xml:space="preserve"> Swallowing Screen) method. Patients with GUSS values ​​between 0 - 14 (low swallowing ability) were found to have a higher risk of pneumonia compared to patients with GUSS values ​​between 15 - 20.30 This is also in line with research by </w:t>
      </w:r>
      <w:proofErr w:type="spellStart"/>
      <w:r w:rsidRPr="00DA1D8D">
        <w:rPr>
          <w:rFonts w:ascii="Arial" w:hAnsi="Arial" w:cs="Arial"/>
        </w:rPr>
        <w:t>Muhafidzah</w:t>
      </w:r>
      <w:proofErr w:type="spellEnd"/>
      <w:r w:rsidRPr="00DA1D8D">
        <w:rPr>
          <w:rFonts w:ascii="Arial" w:hAnsi="Arial" w:cs="Arial"/>
        </w:rPr>
        <w:t xml:space="preserve"> et al in Bandung and Cohort research in Germany and China which stated that dysphagia is a predictor of pneumonia.</w:t>
      </w:r>
      <w:r w:rsidRPr="00DA1D8D">
        <w:rPr>
          <w:rFonts w:ascii="Arial" w:hAnsi="Arial" w:cs="Arial"/>
          <w:vertAlign w:val="superscript"/>
        </w:rPr>
        <w:t>15,31,32</w:t>
      </w:r>
      <w:r w:rsidRPr="00DA1D8D">
        <w:rPr>
          <w:rFonts w:ascii="Arial" w:hAnsi="Arial" w:cs="Arial"/>
        </w:rPr>
        <w:t xml:space="preserve"> Dysphagia plays a role in increasing the risk of aspiration and can cause complications such as pneumonia, dehydration, malnutrition</w:t>
      </w:r>
      <w:r w:rsidR="00FB17EB">
        <w:rPr>
          <w:rFonts w:ascii="Arial" w:hAnsi="Arial" w:cs="Arial"/>
        </w:rPr>
        <w:t>,</w:t>
      </w:r>
      <w:r w:rsidRPr="00DA1D8D">
        <w:rPr>
          <w:rFonts w:ascii="Arial" w:hAnsi="Arial" w:cs="Arial"/>
        </w:rPr>
        <w:t xml:space="preserve"> or airway obstruction. Dysphagia is characterized by reduced coordination of the pharyngeal muscles potentially due to reduced cortical connectivity. In addition, oral weakness of the facial, palatal, and pharyngeal muscles may also contribute to </w:t>
      </w:r>
      <w:r w:rsidR="00FB17EB">
        <w:rPr>
          <w:rFonts w:ascii="Arial" w:hAnsi="Arial" w:cs="Arial"/>
        </w:rPr>
        <w:t>dysphasia</w:t>
      </w:r>
      <w:r w:rsidRPr="00DA1D8D">
        <w:rPr>
          <w:rFonts w:ascii="Arial" w:hAnsi="Arial" w:cs="Arial"/>
        </w:rPr>
        <w:t xml:space="preserve"> symptoms.</w:t>
      </w:r>
      <w:r w:rsidRPr="00DA1D8D">
        <w:rPr>
          <w:rFonts w:ascii="Arial" w:hAnsi="Arial" w:cs="Arial"/>
          <w:vertAlign w:val="superscript"/>
        </w:rPr>
        <w:t xml:space="preserve">33,34 </w:t>
      </w:r>
      <w:r w:rsidRPr="00DA1D8D">
        <w:rPr>
          <w:rFonts w:ascii="Arial" w:hAnsi="Arial" w:cs="Arial"/>
        </w:rPr>
        <w:t xml:space="preserve">Aspiration due to dysphagia is thought to be a key component of SAP pathogenesis. A meta-analysis of seven studies with 891 patients showed that dysphagia conferred a more than threefold relative increase in risk for SAP, </w:t>
      </w:r>
      <w:r w:rsidR="00FB17EB">
        <w:rPr>
          <w:rFonts w:ascii="Arial" w:hAnsi="Arial" w:cs="Arial"/>
        </w:rPr>
        <w:t xml:space="preserve">and </w:t>
      </w:r>
      <w:r w:rsidRPr="00DA1D8D">
        <w:rPr>
          <w:rFonts w:ascii="Arial" w:hAnsi="Arial" w:cs="Arial"/>
        </w:rPr>
        <w:t>dysphagia with aspiration on swallowing increased the risk more than tenfold.</w:t>
      </w:r>
      <w:r w:rsidRPr="00DA1D8D">
        <w:rPr>
          <w:rFonts w:ascii="Arial" w:hAnsi="Arial" w:cs="Arial"/>
          <w:vertAlign w:val="superscript"/>
        </w:rPr>
        <w:t>37</w:t>
      </w:r>
    </w:p>
    <w:p w14:paraId="4F2F0950" w14:textId="7E8E85A2" w:rsidR="002C1A56" w:rsidRPr="002C1A56" w:rsidRDefault="00FB17EB" w:rsidP="00DA1D8D">
      <w:pPr>
        <w:pStyle w:val="Body"/>
        <w:spacing w:after="0"/>
        <w:rPr>
          <w:rFonts w:ascii="Arial" w:hAnsi="Arial" w:cs="Arial"/>
        </w:rPr>
      </w:pPr>
      <w:r w:rsidRPr="00FB17EB">
        <w:rPr>
          <w:rFonts w:ascii="Arial" w:hAnsi="Arial" w:cs="Arial"/>
        </w:rPr>
        <w:t xml:space="preserve">In the results of this study, based on the category of NGT use, stroke patients who experienced pneumonia were found to be more in patients who did not use NGT, namely in 19 patients (61.3%). This is </w:t>
      </w:r>
      <w:r>
        <w:rPr>
          <w:rFonts w:ascii="Arial" w:hAnsi="Arial" w:cs="Arial"/>
        </w:rPr>
        <w:t>by</w:t>
      </w:r>
      <w:r w:rsidRPr="00FB17EB">
        <w:rPr>
          <w:rFonts w:ascii="Arial" w:hAnsi="Arial" w:cs="Arial"/>
        </w:rPr>
        <w:t xml:space="preserve"> research by Kalra et al, which found that there was no relationship between NGT use and SAP events</w:t>
      </w:r>
      <w:r>
        <w:rPr>
          <w:rFonts w:ascii="Arial" w:hAnsi="Arial" w:cs="Arial"/>
        </w:rPr>
        <w:t>,</w:t>
      </w:r>
      <w:r w:rsidRPr="00FB17EB">
        <w:rPr>
          <w:rFonts w:ascii="Arial" w:hAnsi="Arial" w:cs="Arial"/>
        </w:rPr>
        <w:t xml:space="preserve"> and research by Lang don et al, where the study found a higher risk of lower respiratory tract infection in patients who were given food and drink enterally. </w:t>
      </w:r>
      <w:r w:rsidRPr="00FB17EB">
        <w:rPr>
          <w:rFonts w:ascii="Arial" w:hAnsi="Arial" w:cs="Arial"/>
          <w:vertAlign w:val="superscript"/>
        </w:rPr>
        <w:t>21,22</w:t>
      </w:r>
      <w:r w:rsidRPr="00FB17EB">
        <w:rPr>
          <w:rFonts w:ascii="Arial" w:hAnsi="Arial" w:cs="Arial"/>
        </w:rPr>
        <w:t xml:space="preserve"> This can be caused because patients who do not use NGT have a cough and swallowing reflex that is already reduced and experience dysphagia so pulmonary aspiration is more likely to occur when given food or drink enterally.</w:t>
      </w:r>
      <w:r w:rsidRPr="00FB17EB">
        <w:rPr>
          <w:rFonts w:ascii="Arial" w:hAnsi="Arial" w:cs="Arial"/>
          <w:vertAlign w:val="superscript"/>
        </w:rPr>
        <w:t>10</w:t>
      </w:r>
      <w:r w:rsidRPr="00FB17EB">
        <w:rPr>
          <w:rFonts w:ascii="Arial" w:hAnsi="Arial" w:cs="Arial"/>
        </w:rPr>
        <w:t xml:space="preserve"> The low incidence of SAP in NGT use can also be explained by routine preventive measures such as positioning, regular suction, swallowing techniques, and diet modification in patients with NGT in stroke specialist units.</w:t>
      </w:r>
      <w:r w:rsidRPr="00FB17EB">
        <w:rPr>
          <w:rFonts w:ascii="Arial" w:hAnsi="Arial" w:cs="Arial"/>
          <w:vertAlign w:val="superscript"/>
        </w:rPr>
        <w:t>23</w:t>
      </w:r>
    </w:p>
    <w:p w14:paraId="5A8534A0" w14:textId="5B5F0E66" w:rsidR="002C1A56" w:rsidRPr="002C1A56" w:rsidRDefault="00FB17EB" w:rsidP="00DA1D8D">
      <w:pPr>
        <w:pStyle w:val="Body"/>
        <w:spacing w:after="0"/>
        <w:rPr>
          <w:rFonts w:ascii="Arial" w:hAnsi="Arial" w:cs="Arial"/>
        </w:rPr>
      </w:pPr>
      <w:r w:rsidRPr="00FB17EB">
        <w:rPr>
          <w:rFonts w:ascii="Arial" w:hAnsi="Arial" w:cs="Arial"/>
        </w:rPr>
        <w:t>In the results of this study, based on the presence of comorbid diabetes mellitus in stroke patients who experienced pneumonia, it was found that there were more patients with diabetes mellitus, namely in 21 patients (67.7%). Research by Quyet et al also found that patients with a history of diabetes had a higher percentage (26.5%) of pneumonia compared to those who did not experience pneumonia (9.5%).</w:t>
      </w:r>
      <w:r w:rsidRPr="00FB17EB">
        <w:rPr>
          <w:rFonts w:ascii="Arial" w:hAnsi="Arial" w:cs="Arial"/>
          <w:vertAlign w:val="superscript"/>
        </w:rPr>
        <w:t>30</w:t>
      </w:r>
      <w:r w:rsidRPr="00FB17EB">
        <w:rPr>
          <w:rFonts w:ascii="Arial" w:hAnsi="Arial" w:cs="Arial"/>
        </w:rPr>
        <w:t xml:space="preserve"> This is also in line with research by Zhang et al in 2016 which found that the percentage of patients with diabetes experiencing pneumonia was higher (24.4%) compared to patients who did not experience diabetes (18.4%).</w:t>
      </w:r>
      <w:r w:rsidRPr="00FB17EB">
        <w:rPr>
          <w:rFonts w:ascii="Arial" w:hAnsi="Arial" w:cs="Arial"/>
          <w:vertAlign w:val="superscript"/>
        </w:rPr>
        <w:t>39</w:t>
      </w:r>
      <w:r w:rsidRPr="00FB17EB">
        <w:rPr>
          <w:rFonts w:ascii="Arial" w:hAnsi="Arial" w:cs="Arial"/>
        </w:rPr>
        <w:t xml:space="preserve"> Diabetes is a common risk factor in stroke patients and hyperglycemia is a prognostic factor for bacterial infection and SAP. Hyperglycemia can cause disturbances in the immune response. The stress response in the acute phase of ischemic stroke also increases blood sugar due to the release of stress hormones, especially cortisol and norepinephrine, and results in lymphopenia and lymphocyte dysfunction.</w:t>
      </w:r>
      <w:r w:rsidRPr="00FB17EB">
        <w:rPr>
          <w:rFonts w:ascii="Arial" w:hAnsi="Arial" w:cs="Arial"/>
          <w:vertAlign w:val="superscript"/>
        </w:rPr>
        <w:t>35,38</w:t>
      </w:r>
    </w:p>
    <w:p w14:paraId="4340D3EA" w14:textId="11F9548E" w:rsidR="002C1A56" w:rsidRPr="002C1A56" w:rsidRDefault="00FB17EB" w:rsidP="00DA1D8D">
      <w:pPr>
        <w:pStyle w:val="Body"/>
        <w:spacing w:after="0"/>
        <w:rPr>
          <w:rFonts w:ascii="Arial" w:hAnsi="Arial" w:cs="Arial"/>
        </w:rPr>
      </w:pPr>
      <w:r w:rsidRPr="00FB17EB">
        <w:rPr>
          <w:rFonts w:ascii="Arial" w:hAnsi="Arial" w:cs="Arial"/>
        </w:rPr>
        <w:t>In the results of this study, based on the presence of comorbid hypertension in stroke patients who experienced pneumonia, it was more in patients who experienced hypertension, namely in 23 patients (74.2%). Hypertension sufferers are one of the risk factors that play an important role in causing SAP. Research in Japan by Ishigami et al found a high association between high-grade hypertension (200/120 mmHg) and the occurrence of SAP after conducting a study on 118 ischemic stroke patients aged over 70 years.</w:t>
      </w:r>
      <w:r w:rsidRPr="00FB17EB">
        <w:rPr>
          <w:rFonts w:ascii="Arial" w:hAnsi="Arial" w:cs="Arial"/>
          <w:vertAlign w:val="superscript"/>
        </w:rPr>
        <w:t>25</w:t>
      </w:r>
      <w:r w:rsidRPr="00FB17EB">
        <w:rPr>
          <w:rFonts w:ascii="Arial" w:hAnsi="Arial" w:cs="Arial"/>
        </w:rPr>
        <w:t xml:space="preserve"> These results are also in accordance with research by </w:t>
      </w:r>
      <w:proofErr w:type="spellStart"/>
      <w:r w:rsidRPr="00FB17EB">
        <w:rPr>
          <w:rFonts w:ascii="Arial" w:hAnsi="Arial" w:cs="Arial"/>
        </w:rPr>
        <w:t>Muhafidzah</w:t>
      </w:r>
      <w:proofErr w:type="spellEnd"/>
      <w:r w:rsidRPr="00FB17EB">
        <w:rPr>
          <w:rFonts w:ascii="Arial" w:hAnsi="Arial" w:cs="Arial"/>
        </w:rPr>
        <w:t xml:space="preserve"> et al where 90.33% of stroke patients with pneumonia experienced hypertension during acute stroke onset and also research by Matz et al in Australia which found that 83.8% of stroke patients with hypertension experienced pneumonia.</w:t>
      </w:r>
      <w:r w:rsidRPr="00FB17EB">
        <w:rPr>
          <w:rFonts w:ascii="Arial" w:hAnsi="Arial" w:cs="Arial"/>
          <w:vertAlign w:val="superscript"/>
        </w:rPr>
        <w:t>15,36</w:t>
      </w:r>
      <w:r w:rsidRPr="00FB17EB">
        <w:rPr>
          <w:rFonts w:ascii="Arial" w:hAnsi="Arial" w:cs="Arial"/>
        </w:rPr>
        <w:t xml:space="preserve"> The severity of hypertension also determines excessive sympathetic nerve activation as the basis for immunodepression which is a risk of pneumonia in stroke patients, in line with research by Matz et al which found that patients with hypertensive crisis experienced more pneumonia (20%) compared to stroke patients without pneumonia (14.47%).</w:t>
      </w:r>
      <w:r w:rsidRPr="00FB17EB">
        <w:rPr>
          <w:rFonts w:ascii="Arial" w:hAnsi="Arial" w:cs="Arial"/>
          <w:vertAlign w:val="superscript"/>
        </w:rPr>
        <w:t>36</w:t>
      </w:r>
    </w:p>
    <w:p w14:paraId="395B2D7E" w14:textId="77777777" w:rsidR="00790ADA" w:rsidRPr="00FB3A86" w:rsidRDefault="00790ADA" w:rsidP="00441B6F">
      <w:pPr>
        <w:pStyle w:val="Body"/>
        <w:spacing w:after="0"/>
        <w:rPr>
          <w:rFonts w:ascii="Arial" w:hAnsi="Arial" w:cs="Arial"/>
        </w:rPr>
      </w:pPr>
    </w:p>
    <w:p w14:paraId="79ED1FB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174686B" w14:textId="48CF34F1" w:rsidR="00790ADA" w:rsidRPr="00FB3A86" w:rsidRDefault="00D2140A" w:rsidP="00D2140A">
      <w:pPr>
        <w:pStyle w:val="Body"/>
        <w:rPr>
          <w:rFonts w:ascii="Arial" w:hAnsi="Arial" w:cs="Arial"/>
        </w:rPr>
      </w:pPr>
      <w:r w:rsidRPr="00D2140A">
        <w:rPr>
          <w:rFonts w:ascii="Arial" w:hAnsi="Arial" w:cs="Arial"/>
        </w:rPr>
        <w:t xml:space="preserve">The conclusion of the research results of the description of risk factors for pneumonia in acute stroke patients at the </w:t>
      </w:r>
      <w:proofErr w:type="spellStart"/>
      <w:r w:rsidRPr="00D2140A">
        <w:rPr>
          <w:rFonts w:ascii="Arial" w:hAnsi="Arial" w:cs="Arial"/>
        </w:rPr>
        <w:t>Chasbullah</w:t>
      </w:r>
      <w:proofErr w:type="spellEnd"/>
      <w:r w:rsidRPr="00D2140A">
        <w:rPr>
          <w:rFonts w:ascii="Arial" w:hAnsi="Arial" w:cs="Arial"/>
        </w:rPr>
        <w:t xml:space="preserve"> </w:t>
      </w:r>
      <w:proofErr w:type="spellStart"/>
      <w:r w:rsidRPr="00D2140A">
        <w:rPr>
          <w:rFonts w:ascii="Arial" w:hAnsi="Arial" w:cs="Arial"/>
        </w:rPr>
        <w:t>Abdulmadjid</w:t>
      </w:r>
      <w:proofErr w:type="spellEnd"/>
      <w:r w:rsidRPr="00D2140A">
        <w:rPr>
          <w:rFonts w:ascii="Arial" w:hAnsi="Arial" w:cs="Arial"/>
        </w:rPr>
        <w:t xml:space="preserve"> Regional Hospital for the 2023 period against </w:t>
      </w:r>
      <w:r w:rsidRPr="00D2140A">
        <w:rPr>
          <w:rFonts w:ascii="Arial" w:hAnsi="Arial" w:cs="Arial"/>
        </w:rPr>
        <w:lastRenderedPageBreak/>
        <w:t xml:space="preserve">31 samples is as follows: </w:t>
      </w:r>
      <w:r>
        <w:rPr>
          <w:rFonts w:ascii="Arial" w:hAnsi="Arial" w:cs="Arial"/>
        </w:rPr>
        <w:t xml:space="preserve">1) </w:t>
      </w:r>
      <w:r w:rsidRPr="00D2140A">
        <w:rPr>
          <w:rFonts w:ascii="Arial" w:hAnsi="Arial" w:cs="Arial"/>
        </w:rPr>
        <w:t>Based on age group, the incidence of pneumonia in acute stroke patients is most common in the 60-69 year age group, with a total of 13 patients (41.9%)</w:t>
      </w:r>
      <w:r>
        <w:rPr>
          <w:rFonts w:ascii="Arial" w:hAnsi="Arial" w:cs="Arial"/>
        </w:rPr>
        <w:t xml:space="preserve">; 2) </w:t>
      </w:r>
      <w:r w:rsidRPr="00D2140A">
        <w:rPr>
          <w:rFonts w:ascii="Arial" w:hAnsi="Arial" w:cs="Arial"/>
        </w:rPr>
        <w:t>Based on gender group, the incidence of pneumonia in acute stroke patients is most common in women with a total of 21 patients (67.7%)</w:t>
      </w:r>
      <w:r>
        <w:rPr>
          <w:rFonts w:ascii="Arial" w:hAnsi="Arial" w:cs="Arial"/>
        </w:rPr>
        <w:t xml:space="preserve">; 3) </w:t>
      </w:r>
      <w:r w:rsidRPr="00D2140A">
        <w:rPr>
          <w:rFonts w:ascii="Arial" w:hAnsi="Arial" w:cs="Arial"/>
        </w:rPr>
        <w:t>Based on the type of stroke group, the incidence of pneumonia in acute stroke patients is most common in ischemic stroke with a total of 29 patients (93.5%)</w:t>
      </w:r>
      <w:r>
        <w:rPr>
          <w:rFonts w:ascii="Arial" w:hAnsi="Arial" w:cs="Arial"/>
        </w:rPr>
        <w:t xml:space="preserve">; 4) </w:t>
      </w:r>
      <w:r w:rsidRPr="00D2140A">
        <w:rPr>
          <w:rFonts w:ascii="Arial" w:hAnsi="Arial" w:cs="Arial"/>
        </w:rPr>
        <w:t>Based on the GCS value group, the incidence of pneumonia in acute stroke patients is most common in GCS values ​​13-15, with a total of 17 patients (54.8%)</w:t>
      </w:r>
      <w:r>
        <w:rPr>
          <w:rFonts w:ascii="Arial" w:hAnsi="Arial" w:cs="Arial"/>
        </w:rPr>
        <w:t xml:space="preserve">; 5) </w:t>
      </w:r>
      <w:r w:rsidRPr="00D2140A">
        <w:rPr>
          <w:rFonts w:ascii="Arial" w:hAnsi="Arial" w:cs="Arial"/>
        </w:rPr>
        <w:t>Based on the NGT usage group, the incidence of pneumonia in acute stroke patients is most common in patients who do not use NGT, with a total of 19 patients (61.3%)</w:t>
      </w:r>
      <w:r>
        <w:rPr>
          <w:rFonts w:ascii="Arial" w:hAnsi="Arial" w:cs="Arial"/>
        </w:rPr>
        <w:t>; 6)</w:t>
      </w:r>
      <w:r w:rsidRPr="00D2140A">
        <w:rPr>
          <w:rFonts w:ascii="Arial" w:hAnsi="Arial" w:cs="Arial"/>
        </w:rPr>
        <w:t>Based on the dysphagia group, the incidence of pneumonia in acute stroke patients was most common in patients with dysphagia, with a total of 19 patients (61.3%)</w:t>
      </w:r>
      <w:r>
        <w:rPr>
          <w:rFonts w:ascii="Arial" w:hAnsi="Arial" w:cs="Arial"/>
        </w:rPr>
        <w:t xml:space="preserve">; 7) </w:t>
      </w:r>
      <w:r w:rsidRPr="00D2140A">
        <w:rPr>
          <w:rFonts w:ascii="Arial" w:hAnsi="Arial" w:cs="Arial"/>
        </w:rPr>
        <w:t>Based on the group with comorbid diabetes mellitus, the incidence of pneumonia in acute stroke patients was most common in patients with diabetes mellitus, with a total of 21 patients (67.7%)</w:t>
      </w:r>
      <w:r>
        <w:rPr>
          <w:rFonts w:ascii="Arial" w:hAnsi="Arial" w:cs="Arial"/>
        </w:rPr>
        <w:t xml:space="preserve">, and 8) </w:t>
      </w:r>
      <w:r w:rsidRPr="00D2140A">
        <w:rPr>
          <w:rFonts w:ascii="Arial" w:hAnsi="Arial" w:cs="Arial"/>
        </w:rPr>
        <w:t>Based on the group with comorbid hypertension, the incidence of pneumonia in acute stroke patients was most common in patients with hypertension, with a total of 23 patients (74.2%).</w:t>
      </w:r>
    </w:p>
    <w:p w14:paraId="6067E606" w14:textId="3929B7E0" w:rsidR="00860000" w:rsidRDefault="00860000" w:rsidP="00441B6F">
      <w:pPr>
        <w:pStyle w:val="ReferHead"/>
        <w:spacing w:after="0"/>
        <w:jc w:val="both"/>
        <w:rPr>
          <w:rFonts w:ascii="Arial" w:hAnsi="Arial" w:cs="Arial"/>
          <w:b w:val="0"/>
          <w:caps w:val="0"/>
          <w:sz w:val="20"/>
        </w:rPr>
      </w:pPr>
    </w:p>
    <w:p w14:paraId="50C252DA" w14:textId="77777777" w:rsidR="00860000" w:rsidRDefault="00860000" w:rsidP="00441B6F">
      <w:pPr>
        <w:pStyle w:val="ReferHead"/>
        <w:spacing w:after="0"/>
        <w:jc w:val="both"/>
        <w:rPr>
          <w:rFonts w:ascii="Arial" w:hAnsi="Arial" w:cs="Arial"/>
        </w:rPr>
      </w:pPr>
    </w:p>
    <w:p w14:paraId="49F1660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E962174" w14:textId="11D65DD5" w:rsidR="00BB5845" w:rsidRDefault="00BB5845" w:rsidP="00BB5845">
      <w:pPr>
        <w:pStyle w:val="Body"/>
        <w:numPr>
          <w:ilvl w:val="0"/>
          <w:numId w:val="35"/>
        </w:numPr>
        <w:spacing w:after="0"/>
        <w:ind w:left="426" w:hanging="426"/>
        <w:rPr>
          <w:rFonts w:ascii="Arial" w:hAnsi="Arial" w:cs="Arial"/>
        </w:rPr>
      </w:pPr>
      <w:r w:rsidRPr="00BB5845">
        <w:rPr>
          <w:rFonts w:ascii="Arial" w:hAnsi="Arial" w:cs="Arial"/>
        </w:rPr>
        <w:t xml:space="preserve">Tadi P, Lui F. Acute Stroke. [Updated 2023 Feb 28]. In: </w:t>
      </w:r>
      <w:proofErr w:type="spellStart"/>
      <w:r w:rsidRPr="00BB5845">
        <w:rPr>
          <w:rFonts w:ascii="Arial" w:hAnsi="Arial" w:cs="Arial"/>
        </w:rPr>
        <w:t>StatPearls</w:t>
      </w:r>
      <w:proofErr w:type="spellEnd"/>
      <w:r w:rsidRPr="00BB5845">
        <w:rPr>
          <w:rFonts w:ascii="Arial" w:hAnsi="Arial" w:cs="Arial"/>
        </w:rPr>
        <w:t xml:space="preserve"> [Internet]. Treasure Island (FL): </w:t>
      </w:r>
      <w:proofErr w:type="spellStart"/>
      <w:r w:rsidRPr="00BB5845">
        <w:rPr>
          <w:rFonts w:ascii="Arial" w:hAnsi="Arial" w:cs="Arial"/>
        </w:rPr>
        <w:t>StatPearls</w:t>
      </w:r>
      <w:proofErr w:type="spellEnd"/>
      <w:r w:rsidRPr="00BB5845">
        <w:rPr>
          <w:rFonts w:ascii="Arial" w:hAnsi="Arial" w:cs="Arial"/>
        </w:rPr>
        <w:t xml:space="preserve"> Publishing; 2023 Jan-. Available from: </w:t>
      </w:r>
      <w:hyperlink r:id="rId14" w:history="1">
        <w:r w:rsidRPr="00DF3F55">
          <w:rPr>
            <w:rStyle w:val="Hyperlink"/>
            <w:rFonts w:ascii="Arial" w:hAnsi="Arial" w:cs="Arial"/>
          </w:rPr>
          <w:t>https://www.ncbi.nlm.nih.gov/books/NBK535369</w:t>
        </w:r>
      </w:hyperlink>
    </w:p>
    <w:p w14:paraId="737A54D0" w14:textId="77777777" w:rsidR="00BB5845" w:rsidRDefault="00BB5845" w:rsidP="00BB5845">
      <w:pPr>
        <w:pStyle w:val="Body"/>
        <w:numPr>
          <w:ilvl w:val="0"/>
          <w:numId w:val="35"/>
        </w:numPr>
        <w:spacing w:after="0"/>
        <w:ind w:left="426" w:hanging="426"/>
        <w:rPr>
          <w:rFonts w:ascii="Arial" w:hAnsi="Arial" w:cs="Arial"/>
        </w:rPr>
      </w:pPr>
      <w:r w:rsidRPr="00BB5845">
        <w:rPr>
          <w:rFonts w:ascii="Arial" w:hAnsi="Arial" w:cs="Arial"/>
        </w:rPr>
        <w:t>Ministry of Health of the Republic of Indonesia. RISKESDAS National Report 2018 [Internet]. [Cited 2023 July 27]</w:t>
      </w:r>
      <w:r>
        <w:rPr>
          <w:rFonts w:ascii="Arial" w:hAnsi="Arial" w:cs="Arial"/>
        </w:rPr>
        <w:t xml:space="preserve"> </w:t>
      </w:r>
    </w:p>
    <w:p w14:paraId="19ABD502" w14:textId="34B98598" w:rsidR="00BB5845" w:rsidRDefault="00BB5845" w:rsidP="00BB5845">
      <w:pPr>
        <w:pStyle w:val="Body"/>
        <w:numPr>
          <w:ilvl w:val="0"/>
          <w:numId w:val="35"/>
        </w:numPr>
        <w:spacing w:after="0"/>
        <w:ind w:left="426" w:hanging="426"/>
        <w:rPr>
          <w:rFonts w:ascii="Arial" w:hAnsi="Arial" w:cs="Arial"/>
        </w:rPr>
      </w:pPr>
      <w:r w:rsidRPr="00BB5845">
        <w:rPr>
          <w:rFonts w:ascii="Arial" w:hAnsi="Arial" w:cs="Arial"/>
        </w:rPr>
        <w:t>InformedHealth.org [Internet]. Cologne, Germany: Institute for Quality and Efficiency in Health Care (</w:t>
      </w:r>
      <w:proofErr w:type="spellStart"/>
      <w:r w:rsidRPr="00BB5845">
        <w:rPr>
          <w:rFonts w:ascii="Arial" w:hAnsi="Arial" w:cs="Arial"/>
        </w:rPr>
        <w:t>IQWiG</w:t>
      </w:r>
      <w:proofErr w:type="spellEnd"/>
      <w:r w:rsidRPr="00BB5845">
        <w:rPr>
          <w:rFonts w:ascii="Arial" w:hAnsi="Arial" w:cs="Arial"/>
        </w:rPr>
        <w:t xml:space="preserve">); 2006-. Stroke: Overview. 2008 Jul 8 [Updated 2017 Jul 13]. Available from: </w:t>
      </w:r>
      <w:hyperlink r:id="rId15" w:history="1">
        <w:r w:rsidRPr="00DF3F55">
          <w:rPr>
            <w:rStyle w:val="Hyperlink"/>
            <w:rFonts w:ascii="Arial" w:hAnsi="Arial" w:cs="Arial"/>
          </w:rPr>
          <w:t>https://www.ncbi.nlm.nih.gov/books/NBK279214/</w:t>
        </w:r>
      </w:hyperlink>
    </w:p>
    <w:p w14:paraId="30EAA3DA" w14:textId="77777777" w:rsidR="00BB5845" w:rsidRDefault="00BB5845" w:rsidP="00BB5845">
      <w:pPr>
        <w:pStyle w:val="Body"/>
        <w:numPr>
          <w:ilvl w:val="0"/>
          <w:numId w:val="35"/>
        </w:numPr>
        <w:spacing w:after="0"/>
        <w:ind w:left="426" w:hanging="426"/>
        <w:rPr>
          <w:rFonts w:ascii="Arial" w:hAnsi="Arial" w:cs="Arial"/>
        </w:rPr>
      </w:pPr>
      <w:proofErr w:type="spellStart"/>
      <w:r w:rsidRPr="00BB5845">
        <w:rPr>
          <w:rFonts w:ascii="Arial" w:hAnsi="Arial" w:cs="Arial"/>
        </w:rPr>
        <w:t>Mutiarasari</w:t>
      </w:r>
      <w:proofErr w:type="spellEnd"/>
      <w:r w:rsidRPr="00BB5845">
        <w:rPr>
          <w:rFonts w:ascii="Arial" w:hAnsi="Arial" w:cs="Arial"/>
        </w:rPr>
        <w:t xml:space="preserve"> D. Ischemic Stroke: Symptoms, Risk Factors, and Prevention. </w:t>
      </w:r>
      <w:proofErr w:type="spellStart"/>
      <w:r w:rsidRPr="00BB5845">
        <w:rPr>
          <w:rFonts w:ascii="Arial" w:hAnsi="Arial" w:cs="Arial"/>
        </w:rPr>
        <w:t>Medika</w:t>
      </w:r>
      <w:proofErr w:type="spellEnd"/>
      <w:r w:rsidRPr="00BB5845">
        <w:rPr>
          <w:rFonts w:ascii="Arial" w:hAnsi="Arial" w:cs="Arial"/>
        </w:rPr>
        <w:t xml:space="preserve"> </w:t>
      </w:r>
      <w:proofErr w:type="spellStart"/>
      <w:r w:rsidRPr="00BB5845">
        <w:rPr>
          <w:rFonts w:ascii="Arial" w:hAnsi="Arial" w:cs="Arial"/>
        </w:rPr>
        <w:t>Tadulako</w:t>
      </w:r>
      <w:proofErr w:type="spellEnd"/>
      <w:r w:rsidRPr="00BB5845">
        <w:rPr>
          <w:rFonts w:ascii="Arial" w:hAnsi="Arial" w:cs="Arial"/>
        </w:rPr>
        <w:t xml:space="preserve">, </w:t>
      </w:r>
      <w:proofErr w:type="spellStart"/>
      <w:r w:rsidRPr="00BB5845">
        <w:rPr>
          <w:rFonts w:ascii="Arial" w:hAnsi="Arial" w:cs="Arial"/>
        </w:rPr>
        <w:t>Jurnal</w:t>
      </w:r>
      <w:proofErr w:type="spellEnd"/>
      <w:r w:rsidRPr="00BB5845">
        <w:rPr>
          <w:rFonts w:ascii="Arial" w:hAnsi="Arial" w:cs="Arial"/>
        </w:rPr>
        <w:t xml:space="preserve"> </w:t>
      </w:r>
      <w:proofErr w:type="spellStart"/>
      <w:r w:rsidRPr="00BB5845">
        <w:rPr>
          <w:rFonts w:ascii="Arial" w:hAnsi="Arial" w:cs="Arial"/>
        </w:rPr>
        <w:t>Ilmiah</w:t>
      </w:r>
      <w:proofErr w:type="spellEnd"/>
      <w:r w:rsidRPr="00BB5845">
        <w:rPr>
          <w:rFonts w:ascii="Arial" w:hAnsi="Arial" w:cs="Arial"/>
        </w:rPr>
        <w:t xml:space="preserve"> </w:t>
      </w:r>
      <w:proofErr w:type="spellStart"/>
      <w:r w:rsidRPr="00BB5845">
        <w:rPr>
          <w:rFonts w:ascii="Arial" w:hAnsi="Arial" w:cs="Arial"/>
        </w:rPr>
        <w:t>Medis</w:t>
      </w:r>
      <w:proofErr w:type="spellEnd"/>
      <w:r w:rsidRPr="00BB5845">
        <w:rPr>
          <w:rFonts w:ascii="Arial" w:hAnsi="Arial" w:cs="Arial"/>
        </w:rPr>
        <w:t>, Vol. 6 No. 1. 2019 Jan [Cited 2023 Aug 4].</w:t>
      </w:r>
    </w:p>
    <w:p w14:paraId="26970417" w14:textId="22121E1A" w:rsidR="00BB5845" w:rsidRDefault="00BB5845" w:rsidP="00BB5845">
      <w:pPr>
        <w:pStyle w:val="Body"/>
        <w:numPr>
          <w:ilvl w:val="0"/>
          <w:numId w:val="35"/>
        </w:numPr>
        <w:spacing w:after="0"/>
        <w:ind w:left="426" w:hanging="426"/>
        <w:rPr>
          <w:rFonts w:ascii="Arial" w:hAnsi="Arial" w:cs="Arial"/>
        </w:rPr>
      </w:pPr>
      <w:proofErr w:type="spellStart"/>
      <w:r w:rsidRPr="00BB5845">
        <w:rPr>
          <w:rFonts w:ascii="Arial" w:hAnsi="Arial" w:cs="Arial"/>
        </w:rPr>
        <w:t>Khaku</w:t>
      </w:r>
      <w:proofErr w:type="spellEnd"/>
      <w:r w:rsidRPr="00BB5845">
        <w:rPr>
          <w:rFonts w:ascii="Arial" w:hAnsi="Arial" w:cs="Arial"/>
        </w:rPr>
        <w:t xml:space="preserve"> AS, </w:t>
      </w:r>
      <w:proofErr w:type="spellStart"/>
      <w:r w:rsidRPr="00BB5845">
        <w:rPr>
          <w:rFonts w:ascii="Arial" w:hAnsi="Arial" w:cs="Arial"/>
        </w:rPr>
        <w:t>Tadi</w:t>
      </w:r>
      <w:proofErr w:type="spellEnd"/>
      <w:r w:rsidRPr="00BB5845">
        <w:rPr>
          <w:rFonts w:ascii="Arial" w:hAnsi="Arial" w:cs="Arial"/>
        </w:rPr>
        <w:t xml:space="preserve"> P. Cerebrovascular Disease. [Updated 2022 Aug 8]. In: </w:t>
      </w:r>
      <w:proofErr w:type="spellStart"/>
      <w:r w:rsidRPr="00BB5845">
        <w:rPr>
          <w:rFonts w:ascii="Arial" w:hAnsi="Arial" w:cs="Arial"/>
        </w:rPr>
        <w:t>StatPearls</w:t>
      </w:r>
      <w:proofErr w:type="spellEnd"/>
      <w:r w:rsidRPr="00BB5845">
        <w:rPr>
          <w:rFonts w:ascii="Arial" w:hAnsi="Arial" w:cs="Arial"/>
        </w:rPr>
        <w:t xml:space="preserve"> [Internet]. Treasure Island (FL): </w:t>
      </w:r>
      <w:proofErr w:type="spellStart"/>
      <w:r w:rsidRPr="00BB5845">
        <w:rPr>
          <w:rFonts w:ascii="Arial" w:hAnsi="Arial" w:cs="Arial"/>
        </w:rPr>
        <w:t>StatPearls</w:t>
      </w:r>
      <w:proofErr w:type="spellEnd"/>
      <w:r w:rsidRPr="00BB5845">
        <w:rPr>
          <w:rFonts w:ascii="Arial" w:hAnsi="Arial" w:cs="Arial"/>
        </w:rPr>
        <w:t xml:space="preserve"> Publishing; 2023 Jan-. Available from: </w:t>
      </w:r>
      <w:hyperlink r:id="rId16" w:history="1">
        <w:r w:rsidRPr="00DF3F55">
          <w:rPr>
            <w:rStyle w:val="Hyperlink"/>
            <w:rFonts w:ascii="Arial" w:hAnsi="Arial" w:cs="Arial"/>
          </w:rPr>
          <w:t>https://www.ncbi.nlm.nih.gov/books/NBK430927/</w:t>
        </w:r>
      </w:hyperlink>
    </w:p>
    <w:p w14:paraId="068869B3" w14:textId="77777777" w:rsidR="00BB5845" w:rsidRDefault="00BB5845" w:rsidP="00BB5845">
      <w:pPr>
        <w:pStyle w:val="Body"/>
        <w:numPr>
          <w:ilvl w:val="0"/>
          <w:numId w:val="35"/>
        </w:numPr>
        <w:spacing w:after="0"/>
        <w:ind w:left="426" w:hanging="426"/>
        <w:rPr>
          <w:rFonts w:ascii="Arial" w:hAnsi="Arial" w:cs="Arial"/>
        </w:rPr>
      </w:pPr>
      <w:r w:rsidRPr="00BB5845">
        <w:rPr>
          <w:rFonts w:ascii="Arial" w:hAnsi="Arial" w:cs="Arial"/>
        </w:rPr>
        <w:t xml:space="preserve">Grossmann I, Rodriguez K, Soni M, Joshi PK, Patel SC, Shreya D, Zamora DI, Patel GS, Sange I. Stroke and Pneumonia: Mechanisms, Risk Factors, Management, and Prevention. </w:t>
      </w:r>
      <w:proofErr w:type="spellStart"/>
      <w:r w:rsidRPr="00BB5845">
        <w:rPr>
          <w:rFonts w:ascii="Arial" w:hAnsi="Arial" w:cs="Arial"/>
        </w:rPr>
        <w:t>Cureus</w:t>
      </w:r>
      <w:proofErr w:type="spellEnd"/>
      <w:r w:rsidRPr="00BB5845">
        <w:rPr>
          <w:rFonts w:ascii="Arial" w:hAnsi="Arial" w:cs="Arial"/>
        </w:rPr>
        <w:t>. 2021 Nov 26;13(11</w:t>
      </w:r>
      <w:proofErr w:type="gramStart"/>
      <w:r w:rsidRPr="00BB5845">
        <w:rPr>
          <w:rFonts w:ascii="Arial" w:hAnsi="Arial" w:cs="Arial"/>
        </w:rPr>
        <w:t>):e</w:t>
      </w:r>
      <w:proofErr w:type="gramEnd"/>
      <w:r w:rsidRPr="00BB5845">
        <w:rPr>
          <w:rFonts w:ascii="Arial" w:hAnsi="Arial" w:cs="Arial"/>
        </w:rPr>
        <w:t xml:space="preserve">19912. </w:t>
      </w:r>
      <w:proofErr w:type="spellStart"/>
      <w:r w:rsidRPr="00BB5845">
        <w:rPr>
          <w:rFonts w:ascii="Arial" w:hAnsi="Arial" w:cs="Arial"/>
        </w:rPr>
        <w:t>doi</w:t>
      </w:r>
      <w:proofErr w:type="spellEnd"/>
      <w:r w:rsidRPr="00BB5845">
        <w:rPr>
          <w:rFonts w:ascii="Arial" w:hAnsi="Arial" w:cs="Arial"/>
        </w:rPr>
        <w:t>: 10.7759/cureus.19912. PMID: 34984111; PMCID: PMC8713735.</w:t>
      </w:r>
    </w:p>
    <w:p w14:paraId="792A1957" w14:textId="77777777" w:rsidR="00BB5845" w:rsidRDefault="00BB5845" w:rsidP="00BB5845">
      <w:pPr>
        <w:pStyle w:val="Body"/>
        <w:numPr>
          <w:ilvl w:val="0"/>
          <w:numId w:val="35"/>
        </w:numPr>
        <w:spacing w:after="0"/>
        <w:ind w:left="426" w:hanging="426"/>
        <w:rPr>
          <w:rFonts w:ascii="Arial" w:hAnsi="Arial" w:cs="Arial"/>
        </w:rPr>
      </w:pPr>
      <w:proofErr w:type="spellStart"/>
      <w:r w:rsidRPr="00BB5845">
        <w:rPr>
          <w:rFonts w:ascii="Arial" w:hAnsi="Arial" w:cs="Arial"/>
        </w:rPr>
        <w:t>Ritonga</w:t>
      </w:r>
      <w:proofErr w:type="spellEnd"/>
      <w:r w:rsidRPr="00BB5845">
        <w:rPr>
          <w:rFonts w:ascii="Arial" w:hAnsi="Arial" w:cs="Arial"/>
        </w:rPr>
        <w:t xml:space="preserve"> A, </w:t>
      </w:r>
      <w:proofErr w:type="spellStart"/>
      <w:r w:rsidRPr="00BB5845">
        <w:rPr>
          <w:rFonts w:ascii="Arial" w:hAnsi="Arial" w:cs="Arial"/>
        </w:rPr>
        <w:t>Syarif</w:t>
      </w:r>
      <w:proofErr w:type="spellEnd"/>
      <w:r w:rsidRPr="00BB5845">
        <w:rPr>
          <w:rFonts w:ascii="Arial" w:hAnsi="Arial" w:cs="Arial"/>
        </w:rPr>
        <w:t xml:space="preserve"> S, </w:t>
      </w:r>
      <w:proofErr w:type="spellStart"/>
      <w:r w:rsidRPr="00BB5845">
        <w:rPr>
          <w:rFonts w:ascii="Arial" w:hAnsi="Arial" w:cs="Arial"/>
        </w:rPr>
        <w:t>Soertidewi</w:t>
      </w:r>
      <w:proofErr w:type="spellEnd"/>
      <w:r w:rsidRPr="00BB5845">
        <w:rPr>
          <w:rFonts w:ascii="Arial" w:hAnsi="Arial" w:cs="Arial"/>
        </w:rPr>
        <w:t xml:space="preserve"> L. Mortality Profile of Stroke Associated Pneumonia in 2016-2017. Journal of Health Science and Technology. [Internet]. 2019 Mar 6(2) [Cited 2023 Aug 5]</w:t>
      </w:r>
    </w:p>
    <w:p w14:paraId="56E4537F" w14:textId="77777777" w:rsidR="00BB5845" w:rsidRDefault="00BB5845" w:rsidP="00BB5845">
      <w:pPr>
        <w:pStyle w:val="Body"/>
        <w:numPr>
          <w:ilvl w:val="0"/>
          <w:numId w:val="35"/>
        </w:numPr>
        <w:spacing w:after="0"/>
        <w:ind w:left="426" w:hanging="426"/>
        <w:rPr>
          <w:rFonts w:ascii="Arial" w:hAnsi="Arial" w:cs="Arial"/>
        </w:rPr>
      </w:pPr>
      <w:proofErr w:type="spellStart"/>
      <w:r w:rsidRPr="00BB5845">
        <w:rPr>
          <w:rFonts w:ascii="Arial" w:hAnsi="Arial" w:cs="Arial"/>
        </w:rPr>
        <w:t>Mazidah</w:t>
      </w:r>
      <w:proofErr w:type="spellEnd"/>
      <w:r w:rsidRPr="00BB5845">
        <w:rPr>
          <w:rFonts w:ascii="Arial" w:hAnsi="Arial" w:cs="Arial"/>
        </w:rPr>
        <w:t xml:space="preserve"> Z, Yasin NM, Kristina SA. Analysis of Stroke Disease Costs for National Health Insurance Patients at </w:t>
      </w:r>
      <w:proofErr w:type="spellStart"/>
      <w:r w:rsidRPr="00BB5845">
        <w:rPr>
          <w:rFonts w:ascii="Arial" w:hAnsi="Arial" w:cs="Arial"/>
        </w:rPr>
        <w:t>Blambangan</w:t>
      </w:r>
      <w:proofErr w:type="spellEnd"/>
      <w:r w:rsidRPr="00BB5845">
        <w:rPr>
          <w:rFonts w:ascii="Arial" w:hAnsi="Arial" w:cs="Arial"/>
        </w:rPr>
        <w:t xml:space="preserve"> </w:t>
      </w:r>
      <w:proofErr w:type="spellStart"/>
      <w:r w:rsidRPr="00BB5845">
        <w:rPr>
          <w:rFonts w:ascii="Arial" w:hAnsi="Arial" w:cs="Arial"/>
        </w:rPr>
        <w:t>Banyuwangi</w:t>
      </w:r>
      <w:proofErr w:type="spellEnd"/>
      <w:r w:rsidRPr="00BB5845">
        <w:rPr>
          <w:rFonts w:ascii="Arial" w:hAnsi="Arial" w:cs="Arial"/>
        </w:rPr>
        <w:t xml:space="preserve"> Regional Hospital. Universitas Gadjah Mada. 2019 Jun</w:t>
      </w:r>
    </w:p>
    <w:p w14:paraId="3880D4F2" w14:textId="77777777" w:rsidR="000E3C43" w:rsidRDefault="00BB5845" w:rsidP="000E3C43">
      <w:pPr>
        <w:pStyle w:val="Body"/>
        <w:numPr>
          <w:ilvl w:val="0"/>
          <w:numId w:val="35"/>
        </w:numPr>
        <w:spacing w:after="0"/>
        <w:ind w:left="426" w:hanging="426"/>
        <w:rPr>
          <w:rFonts w:ascii="Arial" w:hAnsi="Arial" w:cs="Arial"/>
        </w:rPr>
      </w:pPr>
      <w:r w:rsidRPr="00BB5845">
        <w:rPr>
          <w:rFonts w:ascii="Arial" w:hAnsi="Arial" w:cs="Arial"/>
        </w:rPr>
        <w:t xml:space="preserve">Verma R. Stroke Associated Pneumonia: Management Issues. </w:t>
      </w:r>
      <w:proofErr w:type="spellStart"/>
      <w:r w:rsidRPr="00BB5845">
        <w:rPr>
          <w:rFonts w:ascii="Arial" w:hAnsi="Arial" w:cs="Arial"/>
        </w:rPr>
        <w:t>Neurosci</w:t>
      </w:r>
      <w:proofErr w:type="spellEnd"/>
      <w:r w:rsidRPr="00BB5845">
        <w:rPr>
          <w:rFonts w:ascii="Arial" w:hAnsi="Arial" w:cs="Arial"/>
        </w:rPr>
        <w:t xml:space="preserve"> Rural </w:t>
      </w:r>
      <w:proofErr w:type="spellStart"/>
      <w:r w:rsidRPr="00BB5845">
        <w:rPr>
          <w:rFonts w:ascii="Arial" w:hAnsi="Arial" w:cs="Arial"/>
        </w:rPr>
        <w:t>Pract</w:t>
      </w:r>
      <w:proofErr w:type="spellEnd"/>
      <w:r w:rsidRPr="00BB5845">
        <w:rPr>
          <w:rFonts w:ascii="Arial" w:hAnsi="Arial" w:cs="Arial"/>
        </w:rPr>
        <w:t>. 2019, 10(03): 472-473</w:t>
      </w:r>
    </w:p>
    <w:p w14:paraId="24DB4F17"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 xml:space="preserve">Eltringham SA, Kilner K, Gee M, Sage K, Bray BD, Smith CJ, et al. Factors Associated with Risk of Stroke-Associated Pneumonia in Patients with Dysphagia: A Systematic Review. </w:t>
      </w:r>
      <w:proofErr w:type="spellStart"/>
      <w:r w:rsidRPr="000E3C43">
        <w:rPr>
          <w:rFonts w:ascii="Arial" w:hAnsi="Arial" w:cs="Arial"/>
        </w:rPr>
        <w:t>Crossref</w:t>
      </w:r>
      <w:proofErr w:type="spellEnd"/>
      <w:r w:rsidRPr="000E3C43">
        <w:rPr>
          <w:rFonts w:ascii="Arial" w:hAnsi="Arial" w:cs="Arial"/>
        </w:rPr>
        <w:t>. 2019; 35:735-744.</w:t>
      </w:r>
    </w:p>
    <w:p w14:paraId="12D5D753" w14:textId="05679AEE"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 xml:space="preserve">Hashim H, Shahid L, Bajwa D, Usman R, Ahmed SS, Khokhar M. Prevalence of Stroke-Associated Pneumonia in Stroke Patients. Pakistan Journal of Medical Sciences. 2022 Oct; 16(10). DOI: </w:t>
      </w:r>
      <w:hyperlink r:id="rId17" w:history="1">
        <w:r w:rsidRPr="00DF3F55">
          <w:rPr>
            <w:rStyle w:val="Hyperlink"/>
            <w:rFonts w:ascii="Arial" w:hAnsi="Arial" w:cs="Arial"/>
          </w:rPr>
          <w:t>https://doi.org/10.53350/pjmhs221610590</w:t>
        </w:r>
      </w:hyperlink>
    </w:p>
    <w:p w14:paraId="49912AC9" w14:textId="77777777" w:rsidR="000E3C43" w:rsidRDefault="000E3C43" w:rsidP="000E3C43">
      <w:pPr>
        <w:pStyle w:val="Body"/>
        <w:numPr>
          <w:ilvl w:val="0"/>
          <w:numId w:val="35"/>
        </w:numPr>
        <w:spacing w:after="0"/>
        <w:ind w:left="426" w:hanging="426"/>
        <w:rPr>
          <w:rFonts w:ascii="Arial" w:hAnsi="Arial" w:cs="Arial"/>
        </w:rPr>
      </w:pPr>
      <w:proofErr w:type="spellStart"/>
      <w:r w:rsidRPr="000E3C43">
        <w:rPr>
          <w:rFonts w:ascii="Arial" w:hAnsi="Arial" w:cs="Arial"/>
        </w:rPr>
        <w:t>Zawiah</w:t>
      </w:r>
      <w:proofErr w:type="spellEnd"/>
      <w:r w:rsidRPr="000E3C43">
        <w:rPr>
          <w:rFonts w:ascii="Arial" w:hAnsi="Arial" w:cs="Arial"/>
        </w:rPr>
        <w:t xml:space="preserve"> M, Khan AH, Farha RA, Usman A, </w:t>
      </w:r>
      <w:proofErr w:type="spellStart"/>
      <w:r w:rsidRPr="000E3C43">
        <w:rPr>
          <w:rFonts w:ascii="Arial" w:hAnsi="Arial" w:cs="Arial"/>
        </w:rPr>
        <w:t>Sha’aban</w:t>
      </w:r>
      <w:proofErr w:type="spellEnd"/>
      <w:r w:rsidRPr="000E3C43">
        <w:rPr>
          <w:rFonts w:ascii="Arial" w:hAnsi="Arial" w:cs="Arial"/>
        </w:rPr>
        <w:t xml:space="preserve"> A, </w:t>
      </w:r>
      <w:proofErr w:type="spellStart"/>
      <w:r w:rsidRPr="000E3C43">
        <w:rPr>
          <w:rFonts w:ascii="Arial" w:hAnsi="Arial" w:cs="Arial"/>
        </w:rPr>
        <w:t>Hammour</w:t>
      </w:r>
      <w:proofErr w:type="spellEnd"/>
      <w:r w:rsidRPr="000E3C43">
        <w:rPr>
          <w:rFonts w:ascii="Arial" w:hAnsi="Arial" w:cs="Arial"/>
        </w:rPr>
        <w:t xml:space="preserve"> KA, et al. Diagnosis and Treatment of Stroke-Associated Pneumonia: Qualitative Exploration of Clinicians' Practice. Electronic Journal of General Medicine. 2023; 20(2): em454.</w:t>
      </w:r>
    </w:p>
    <w:p w14:paraId="3F072B6B"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lastRenderedPageBreak/>
        <w:t>Ministry of Health of the Republic of Indonesia. National Report on Basic Health Research. Jakarta: Center for Health Research and Development; 2017.</w:t>
      </w:r>
    </w:p>
    <w:p w14:paraId="7E950683"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Ropper AH, Samuels MA, Klein JP, Prasad S. Adams and Victor’s Principles of Neurology. 11th ed. McGraw Hill; 2019.</w:t>
      </w:r>
    </w:p>
    <w:p w14:paraId="25718458" w14:textId="77777777" w:rsidR="000E3C43" w:rsidRDefault="000E3C43" w:rsidP="000E3C43">
      <w:pPr>
        <w:pStyle w:val="Body"/>
        <w:numPr>
          <w:ilvl w:val="0"/>
          <w:numId w:val="35"/>
        </w:numPr>
        <w:spacing w:after="0"/>
        <w:ind w:left="426" w:hanging="426"/>
        <w:rPr>
          <w:rFonts w:ascii="Arial" w:hAnsi="Arial" w:cs="Arial"/>
        </w:rPr>
      </w:pPr>
      <w:proofErr w:type="spellStart"/>
      <w:r w:rsidRPr="000E3C43">
        <w:rPr>
          <w:rFonts w:ascii="Arial" w:hAnsi="Arial" w:cs="Arial"/>
        </w:rPr>
        <w:t>Muhafidzah</w:t>
      </w:r>
      <w:proofErr w:type="spellEnd"/>
      <w:r w:rsidRPr="000E3C43">
        <w:rPr>
          <w:rFonts w:ascii="Arial" w:hAnsi="Arial" w:cs="Arial"/>
        </w:rPr>
        <w:t xml:space="preserve"> NF, </w:t>
      </w:r>
      <w:proofErr w:type="spellStart"/>
      <w:r w:rsidRPr="000E3C43">
        <w:rPr>
          <w:rFonts w:ascii="Arial" w:hAnsi="Arial" w:cs="Arial"/>
        </w:rPr>
        <w:t>Sobaryati</w:t>
      </w:r>
      <w:proofErr w:type="spellEnd"/>
      <w:r w:rsidRPr="000E3C43">
        <w:rPr>
          <w:rFonts w:ascii="Arial" w:hAnsi="Arial" w:cs="Arial"/>
        </w:rPr>
        <w:t xml:space="preserve">, </w:t>
      </w:r>
      <w:proofErr w:type="spellStart"/>
      <w:r w:rsidRPr="000E3C43">
        <w:rPr>
          <w:rFonts w:ascii="Arial" w:hAnsi="Arial" w:cs="Arial"/>
        </w:rPr>
        <w:t>Pranggono</w:t>
      </w:r>
      <w:proofErr w:type="spellEnd"/>
      <w:r w:rsidRPr="000E3C43">
        <w:rPr>
          <w:rFonts w:ascii="Arial" w:hAnsi="Arial" w:cs="Arial"/>
        </w:rPr>
        <w:t xml:space="preserve"> EH, Wibisono Y, </w:t>
      </w:r>
      <w:proofErr w:type="spellStart"/>
      <w:r w:rsidRPr="000E3C43">
        <w:rPr>
          <w:rFonts w:ascii="Arial" w:hAnsi="Arial" w:cs="Arial"/>
        </w:rPr>
        <w:t>Juli</w:t>
      </w:r>
      <w:proofErr w:type="spellEnd"/>
      <w:r w:rsidRPr="000E3C43">
        <w:rPr>
          <w:rFonts w:ascii="Arial" w:hAnsi="Arial" w:cs="Arial"/>
        </w:rPr>
        <w:t xml:space="preserve"> C, </w:t>
      </w:r>
      <w:proofErr w:type="spellStart"/>
      <w:r w:rsidRPr="000E3C43">
        <w:rPr>
          <w:rFonts w:ascii="Arial" w:hAnsi="Arial" w:cs="Arial"/>
        </w:rPr>
        <w:t>Gamayani</w:t>
      </w:r>
      <w:proofErr w:type="spellEnd"/>
      <w:r w:rsidRPr="000E3C43">
        <w:rPr>
          <w:rFonts w:ascii="Arial" w:hAnsi="Arial" w:cs="Arial"/>
        </w:rPr>
        <w:t xml:space="preserve"> U, et al. Risk Factors for Pneumonia in Acute Stroke Patients at Dr. Hasan </w:t>
      </w:r>
      <w:proofErr w:type="spellStart"/>
      <w:r w:rsidRPr="000E3C43">
        <w:rPr>
          <w:rFonts w:ascii="Arial" w:hAnsi="Arial" w:cs="Arial"/>
        </w:rPr>
        <w:t>Sadikin</w:t>
      </w:r>
      <w:proofErr w:type="spellEnd"/>
      <w:r w:rsidRPr="000E3C43">
        <w:rPr>
          <w:rFonts w:ascii="Arial" w:hAnsi="Arial" w:cs="Arial"/>
        </w:rPr>
        <w:t xml:space="preserve"> General Hospital, Bandung. </w:t>
      </w:r>
      <w:proofErr w:type="spellStart"/>
      <w:r w:rsidRPr="000E3C43">
        <w:rPr>
          <w:rFonts w:ascii="Arial" w:hAnsi="Arial" w:cs="Arial"/>
        </w:rPr>
        <w:t>Padjadjaran</w:t>
      </w:r>
      <w:proofErr w:type="spellEnd"/>
      <w:r w:rsidRPr="000E3C43">
        <w:rPr>
          <w:rFonts w:ascii="Arial" w:hAnsi="Arial" w:cs="Arial"/>
        </w:rPr>
        <w:t xml:space="preserve"> University, Bandung. 2021; 10(3).</w:t>
      </w:r>
    </w:p>
    <w:p w14:paraId="60AAD95E" w14:textId="7746C86A" w:rsidR="000E3C43" w:rsidRDefault="000E3C43" w:rsidP="000E3C43">
      <w:pPr>
        <w:pStyle w:val="Body"/>
        <w:numPr>
          <w:ilvl w:val="0"/>
          <w:numId w:val="35"/>
        </w:numPr>
        <w:spacing w:after="0"/>
        <w:ind w:left="426" w:hanging="426"/>
        <w:rPr>
          <w:rFonts w:ascii="Arial" w:hAnsi="Arial" w:cs="Arial"/>
        </w:rPr>
      </w:pPr>
      <w:proofErr w:type="spellStart"/>
      <w:r w:rsidRPr="000E3C43">
        <w:rPr>
          <w:rFonts w:ascii="Arial" w:hAnsi="Arial" w:cs="Arial"/>
        </w:rPr>
        <w:t>Venketasubramanian</w:t>
      </w:r>
      <w:proofErr w:type="spellEnd"/>
      <w:r w:rsidRPr="000E3C43">
        <w:rPr>
          <w:rFonts w:ascii="Arial" w:hAnsi="Arial" w:cs="Arial"/>
        </w:rPr>
        <w:t xml:space="preserve"> N, </w:t>
      </w:r>
      <w:proofErr w:type="spellStart"/>
      <w:r w:rsidRPr="000E3C43">
        <w:rPr>
          <w:rFonts w:ascii="Arial" w:hAnsi="Arial" w:cs="Arial"/>
        </w:rPr>
        <w:t>Yudiarto</w:t>
      </w:r>
      <w:proofErr w:type="spellEnd"/>
      <w:r w:rsidRPr="000E3C43">
        <w:rPr>
          <w:rFonts w:ascii="Arial" w:hAnsi="Arial" w:cs="Arial"/>
        </w:rPr>
        <w:t xml:space="preserve"> FL, </w:t>
      </w:r>
      <w:proofErr w:type="spellStart"/>
      <w:r w:rsidRPr="000E3C43">
        <w:rPr>
          <w:rFonts w:ascii="Arial" w:hAnsi="Arial" w:cs="Arial"/>
        </w:rPr>
        <w:t>Tugasworo</w:t>
      </w:r>
      <w:proofErr w:type="spellEnd"/>
      <w:r w:rsidRPr="000E3C43">
        <w:rPr>
          <w:rFonts w:ascii="Arial" w:hAnsi="Arial" w:cs="Arial"/>
        </w:rPr>
        <w:t xml:space="preserve"> D. Stroke Burden and Stroke Services in Indonesia. Cerebrovascular Diseases Extra. May 2022; 12(1): 53–57. DOI: </w:t>
      </w:r>
      <w:hyperlink r:id="rId18" w:history="1">
        <w:r w:rsidRPr="00DF3F55">
          <w:rPr>
            <w:rStyle w:val="Hyperlink"/>
            <w:rFonts w:ascii="Arial" w:hAnsi="Arial" w:cs="Arial"/>
          </w:rPr>
          <w:t>https://doi.org/10.1159/000524161</w:t>
        </w:r>
      </w:hyperlink>
    </w:p>
    <w:p w14:paraId="4EFA95B4"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Ministry of Health of the Republic of Indonesia. National Action Plan for Elderly Health 2016-2019. 2016.</w:t>
      </w:r>
    </w:p>
    <w:p w14:paraId="7090BDA0" w14:textId="77777777" w:rsidR="000E3C43" w:rsidRDefault="000E3C43" w:rsidP="000E3C43">
      <w:pPr>
        <w:pStyle w:val="Body"/>
        <w:numPr>
          <w:ilvl w:val="0"/>
          <w:numId w:val="35"/>
        </w:numPr>
        <w:spacing w:after="0"/>
        <w:ind w:left="426" w:hanging="426"/>
        <w:rPr>
          <w:rFonts w:ascii="Arial" w:hAnsi="Arial" w:cs="Arial"/>
        </w:rPr>
      </w:pPr>
      <w:proofErr w:type="spellStart"/>
      <w:r w:rsidRPr="000E3C43">
        <w:rPr>
          <w:rFonts w:ascii="Arial" w:hAnsi="Arial" w:cs="Arial"/>
        </w:rPr>
        <w:t>Kunhikatta</w:t>
      </w:r>
      <w:proofErr w:type="spellEnd"/>
      <w:r w:rsidRPr="000E3C43">
        <w:rPr>
          <w:rFonts w:ascii="Arial" w:hAnsi="Arial" w:cs="Arial"/>
        </w:rPr>
        <w:t xml:space="preserve"> V, Srinivasan M, </w:t>
      </w:r>
      <w:proofErr w:type="spellStart"/>
      <w:r w:rsidRPr="000E3C43">
        <w:rPr>
          <w:rFonts w:ascii="Arial" w:hAnsi="Arial" w:cs="Arial"/>
        </w:rPr>
        <w:t>Thunga</w:t>
      </w:r>
      <w:proofErr w:type="spellEnd"/>
      <w:r w:rsidRPr="000E3C43">
        <w:rPr>
          <w:rFonts w:ascii="Arial" w:hAnsi="Arial" w:cs="Arial"/>
        </w:rPr>
        <w:t xml:space="preserve"> G, Rau NR, Nagappa AN. The Nosocomial Pneumonia Mortality Prediction (NPMP) Model: A Tool to Predict Mortality in Patients with Nosocomial Pneumonia. Indian Journal of Medical Specialties. 2016; 103(4).</w:t>
      </w:r>
    </w:p>
    <w:p w14:paraId="4B9CDE61"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Guo T, Dou L, Zhou X. Risk Factors of Stroke Complicated with Hospital-Acquired Pneumonia: A Systematic Review and Meta-Analysis of Cohort Studies. Annals of Palliative Medicine. 2021; 10(12): 12381-12389.</w:t>
      </w:r>
    </w:p>
    <w:p w14:paraId="0284E385"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Hoffmann S, Malzahn U, Harms H, Koennecke C, Berger K, Kalic M, et al. Development of a Clinical Score (A2DS2) to Predict Pneumonia in Acute Ischemic Stroke. American Heart Association Journal. 2012; 43.</w:t>
      </w:r>
    </w:p>
    <w:p w14:paraId="42D70551"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 xml:space="preserve">Kalra L, Irshad S, </w:t>
      </w:r>
      <w:proofErr w:type="spellStart"/>
      <w:r w:rsidRPr="000E3C43">
        <w:rPr>
          <w:rFonts w:ascii="Arial" w:hAnsi="Arial" w:cs="Arial"/>
        </w:rPr>
        <w:t>Hodsoll</w:t>
      </w:r>
      <w:proofErr w:type="spellEnd"/>
      <w:r w:rsidRPr="000E3C43">
        <w:rPr>
          <w:rFonts w:ascii="Arial" w:hAnsi="Arial" w:cs="Arial"/>
        </w:rPr>
        <w:t xml:space="preserve"> J, </w:t>
      </w:r>
      <w:proofErr w:type="spellStart"/>
      <w:r w:rsidRPr="000E3C43">
        <w:rPr>
          <w:rFonts w:ascii="Arial" w:hAnsi="Arial" w:cs="Arial"/>
        </w:rPr>
        <w:t>Smithard</w:t>
      </w:r>
      <w:proofErr w:type="spellEnd"/>
      <w:r w:rsidRPr="000E3C43">
        <w:rPr>
          <w:rFonts w:ascii="Arial" w:hAnsi="Arial" w:cs="Arial"/>
        </w:rPr>
        <w:t xml:space="preserve"> D, </w:t>
      </w:r>
      <w:proofErr w:type="spellStart"/>
      <w:r w:rsidRPr="000E3C43">
        <w:rPr>
          <w:rFonts w:ascii="Arial" w:hAnsi="Arial" w:cs="Arial"/>
        </w:rPr>
        <w:t>Manawadu</w:t>
      </w:r>
      <w:proofErr w:type="spellEnd"/>
      <w:r w:rsidRPr="000E3C43">
        <w:rPr>
          <w:rFonts w:ascii="Arial" w:hAnsi="Arial" w:cs="Arial"/>
        </w:rPr>
        <w:t xml:space="preserve"> D. Association Between Nasogastric Tubes, Pneumonia, and Clinical Outcomes in Acute Stroke Patients. Neurology. 2016; 87(13): 1352–1359.</w:t>
      </w:r>
    </w:p>
    <w:p w14:paraId="1BA9ADEF"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Langdon PC, Lee AH, Binns CW. High Incidence of Respiratory Infections in ‘Nil by Mouth’ Tube-Fed Acute Ischemic Stroke Patients. Neuroepidemiology. 2009; 32(2): 107–113.</w:t>
      </w:r>
    </w:p>
    <w:p w14:paraId="086ABF1A"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Titsworth WL, Abram J, Fullerton A, et al. Prospective Quality Initiative to Maximize Dysphagia Screening Reduces Hospital-Acquired Pneumonia Prevalence in Stroke Patients. Stroke. 2013; 44: 3154–3160.</w:t>
      </w:r>
    </w:p>
    <w:p w14:paraId="45A7FE18"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 xml:space="preserve">Prass K, Braun JS, </w:t>
      </w:r>
      <w:proofErr w:type="spellStart"/>
      <w:r w:rsidRPr="000E3C43">
        <w:rPr>
          <w:rFonts w:ascii="Arial" w:hAnsi="Arial" w:cs="Arial"/>
        </w:rPr>
        <w:t>Dirnagl</w:t>
      </w:r>
      <w:proofErr w:type="spellEnd"/>
      <w:r w:rsidRPr="000E3C43">
        <w:rPr>
          <w:rFonts w:ascii="Arial" w:hAnsi="Arial" w:cs="Arial"/>
        </w:rPr>
        <w:t xml:space="preserve"> U, Meisel C, Meisel A. Stroke Propagates Bacterial Aspiration to Pneumonia in a Model of Cerebral Ischemia. Stroke. 2006; 37(10): 2607-2612.</w:t>
      </w:r>
    </w:p>
    <w:p w14:paraId="5AA73079" w14:textId="77777777" w:rsidR="000E3C43" w:rsidRDefault="000E3C43" w:rsidP="000E3C43">
      <w:pPr>
        <w:pStyle w:val="Body"/>
        <w:numPr>
          <w:ilvl w:val="0"/>
          <w:numId w:val="35"/>
        </w:numPr>
        <w:spacing w:after="0"/>
        <w:ind w:left="426" w:hanging="426"/>
        <w:rPr>
          <w:rFonts w:ascii="Arial" w:hAnsi="Arial" w:cs="Arial"/>
        </w:rPr>
      </w:pPr>
      <w:proofErr w:type="spellStart"/>
      <w:r w:rsidRPr="000E3C43">
        <w:rPr>
          <w:rFonts w:ascii="Arial" w:hAnsi="Arial" w:cs="Arial"/>
        </w:rPr>
        <w:t>Ishigami</w:t>
      </w:r>
      <w:proofErr w:type="spellEnd"/>
      <w:r w:rsidRPr="000E3C43">
        <w:rPr>
          <w:rFonts w:ascii="Arial" w:hAnsi="Arial" w:cs="Arial"/>
        </w:rPr>
        <w:t xml:space="preserve"> K, </w:t>
      </w:r>
      <w:proofErr w:type="spellStart"/>
      <w:r w:rsidRPr="000E3C43">
        <w:rPr>
          <w:rFonts w:ascii="Arial" w:hAnsi="Arial" w:cs="Arial"/>
        </w:rPr>
        <w:t>Okuro</w:t>
      </w:r>
      <w:proofErr w:type="spellEnd"/>
      <w:r w:rsidRPr="000E3C43">
        <w:rPr>
          <w:rFonts w:ascii="Arial" w:hAnsi="Arial" w:cs="Arial"/>
        </w:rPr>
        <w:t xml:space="preserve"> M, Koizumi Y, et al. Association of Severe Hypertension with Pneumonia in Elderly Patients with Acute Ischemic Stroke. Hypertension Research. 2012; 35: 648-653.</w:t>
      </w:r>
    </w:p>
    <w:p w14:paraId="511F5540"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Matsumura T, Mitani Y, Oki Y, Fujimoto Y, Ishikawa A. Factors Affecting the Development of Aspiration Pneumonia in Patients with Cerebrovascular Disease in the Convalescent Stage. Journal of the Japanese Society of Geriatrics. 2014; 51: 364-368.</w:t>
      </w:r>
    </w:p>
    <w:p w14:paraId="01DB1467"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Feigin VL, Nguyen G, Cercy K, Johnson CO, Alam T, Parmar PG, et al. Global, Regional, and Country-Specific Lifetime Risks of Stroke, 1990 and 2016. New England Journal of Medicine. 2018 Dec 20; 379(25): 2429-2437.</w:t>
      </w:r>
    </w:p>
    <w:p w14:paraId="163DE78E"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Rexrode KM, Madsen TE, Yu AYX, Carcel C, Lichtman JH, Miller EC. The Impact of Sex and Gender on Stroke. Circulation Research. 2022 Feb; 130(4): 512-528.</w:t>
      </w:r>
    </w:p>
    <w:p w14:paraId="33906D49" w14:textId="77777777" w:rsidR="000E3C43" w:rsidRDefault="000E3C43" w:rsidP="000E3C43">
      <w:pPr>
        <w:pStyle w:val="Body"/>
        <w:numPr>
          <w:ilvl w:val="0"/>
          <w:numId w:val="35"/>
        </w:numPr>
        <w:spacing w:after="0"/>
        <w:ind w:left="426" w:hanging="426"/>
        <w:rPr>
          <w:rFonts w:ascii="Arial" w:hAnsi="Arial" w:cs="Arial"/>
        </w:rPr>
      </w:pPr>
      <w:r w:rsidRPr="000E3C43">
        <w:rPr>
          <w:rFonts w:ascii="Arial" w:hAnsi="Arial" w:cs="Arial"/>
        </w:rPr>
        <w:t>Wen SW, Shim R, Ho L, et al. Advanced Age Promotes Colonic Dysfunction and Gut-Derived Lung Infection After Stroke. Aging Cell. 2019; 18: e12980.</w:t>
      </w:r>
    </w:p>
    <w:p w14:paraId="67BA658F" w14:textId="77777777" w:rsidR="00FC08B0" w:rsidRDefault="000E3C43" w:rsidP="00FC08B0">
      <w:pPr>
        <w:pStyle w:val="Body"/>
        <w:numPr>
          <w:ilvl w:val="0"/>
          <w:numId w:val="35"/>
        </w:numPr>
        <w:spacing w:after="0"/>
        <w:ind w:left="426" w:hanging="426"/>
        <w:rPr>
          <w:rFonts w:ascii="Arial" w:hAnsi="Arial" w:cs="Arial"/>
        </w:rPr>
      </w:pPr>
      <w:r w:rsidRPr="000E3C43">
        <w:rPr>
          <w:rFonts w:ascii="Arial" w:hAnsi="Arial" w:cs="Arial"/>
        </w:rPr>
        <w:t>Quyet Do, Hien NM, Khan MX, Dai PD, Thuan DD, Duc DM. Risk Factors for Stroke-Associated Pneumonia. Open Access Macedonian Journal of Medical Sciences. 2019 Dec; 7(24): 4416-4419</w:t>
      </w:r>
    </w:p>
    <w:p w14:paraId="4F750E16" w14:textId="77777777" w:rsidR="00FC08B0" w:rsidRDefault="00FC08B0" w:rsidP="00FC08B0">
      <w:pPr>
        <w:pStyle w:val="Body"/>
        <w:numPr>
          <w:ilvl w:val="0"/>
          <w:numId w:val="35"/>
        </w:numPr>
        <w:spacing w:after="0"/>
        <w:ind w:left="426" w:hanging="426"/>
        <w:rPr>
          <w:rFonts w:ascii="Arial" w:hAnsi="Arial" w:cs="Arial"/>
        </w:rPr>
      </w:pPr>
      <w:r w:rsidRPr="00FC08B0">
        <w:rPr>
          <w:rFonts w:ascii="Arial" w:hAnsi="Arial" w:cs="Arial"/>
        </w:rPr>
        <w:t>Hoffmann S, Malzahn U, Harms H, Koennecke C, Berger K, Kalic M, et al. Development</w:t>
      </w:r>
      <w:r>
        <w:rPr>
          <w:rFonts w:ascii="Arial" w:hAnsi="Arial" w:cs="Arial"/>
        </w:rPr>
        <w:t xml:space="preserve"> </w:t>
      </w:r>
      <w:r w:rsidRPr="00FC08B0">
        <w:rPr>
          <w:rFonts w:ascii="Arial" w:hAnsi="Arial" w:cs="Arial"/>
        </w:rPr>
        <w:t xml:space="preserve">stroke: incidence, diagnosis, and pulmonary complications. Strokes. </w:t>
      </w:r>
      <w:proofErr w:type="gramStart"/>
      <w:r w:rsidRPr="00FC08B0">
        <w:rPr>
          <w:rFonts w:ascii="Arial" w:hAnsi="Arial" w:cs="Arial"/>
        </w:rPr>
        <w:t>2005;36:2756</w:t>
      </w:r>
      <w:proofErr w:type="gramEnd"/>
      <w:r w:rsidRPr="00FC08B0">
        <w:rPr>
          <w:rFonts w:ascii="Arial" w:hAnsi="Arial" w:cs="Arial"/>
        </w:rPr>
        <w:t>–276.</w:t>
      </w:r>
    </w:p>
    <w:p w14:paraId="7B475F91" w14:textId="77777777" w:rsidR="00FC08B0" w:rsidRDefault="00FC08B0" w:rsidP="00FC08B0">
      <w:pPr>
        <w:pStyle w:val="Body"/>
        <w:numPr>
          <w:ilvl w:val="0"/>
          <w:numId w:val="35"/>
        </w:numPr>
        <w:spacing w:after="0"/>
        <w:ind w:left="426" w:hanging="426"/>
        <w:rPr>
          <w:rFonts w:ascii="Arial" w:hAnsi="Arial" w:cs="Arial"/>
        </w:rPr>
      </w:pPr>
      <w:r w:rsidRPr="00FC08B0">
        <w:rPr>
          <w:rFonts w:ascii="Arial" w:hAnsi="Arial" w:cs="Arial"/>
        </w:rPr>
        <w:t xml:space="preserve">Ji R, Shen H, Pan Y, Wang P, Liu G, Wang Y, et al. A novel risk score to predict </w:t>
      </w:r>
      <w:proofErr w:type="gramStart"/>
      <w:r w:rsidRPr="00FC08B0">
        <w:rPr>
          <w:rFonts w:ascii="Arial" w:hAnsi="Arial" w:cs="Arial"/>
        </w:rPr>
        <w:t>1 year</w:t>
      </w:r>
      <w:proofErr w:type="gramEnd"/>
      <w:r w:rsidRPr="00FC08B0">
        <w:rPr>
          <w:rFonts w:ascii="Arial" w:hAnsi="Arial" w:cs="Arial"/>
        </w:rPr>
        <w:t xml:space="preserve"> functional outcome after intracerebral hemorrhage and comparison with existing scores. Critical Care BioMed Central Journal. 2013.</w:t>
      </w:r>
    </w:p>
    <w:p w14:paraId="3CDBCF16" w14:textId="77777777" w:rsidR="00FC08B0" w:rsidRDefault="00FC08B0" w:rsidP="00FC08B0">
      <w:pPr>
        <w:pStyle w:val="Body"/>
        <w:numPr>
          <w:ilvl w:val="0"/>
          <w:numId w:val="35"/>
        </w:numPr>
        <w:spacing w:after="0"/>
        <w:ind w:left="426" w:hanging="426"/>
        <w:rPr>
          <w:rFonts w:ascii="Arial" w:hAnsi="Arial" w:cs="Arial"/>
        </w:rPr>
      </w:pPr>
      <w:r w:rsidRPr="00FC08B0">
        <w:rPr>
          <w:rFonts w:ascii="Arial" w:hAnsi="Arial" w:cs="Arial"/>
        </w:rPr>
        <w:lastRenderedPageBreak/>
        <w:t xml:space="preserve">González-Fernández M, </w:t>
      </w:r>
      <w:proofErr w:type="spellStart"/>
      <w:r w:rsidRPr="00FC08B0">
        <w:rPr>
          <w:rFonts w:ascii="Arial" w:hAnsi="Arial" w:cs="Arial"/>
        </w:rPr>
        <w:t>Ottenstein</w:t>
      </w:r>
      <w:proofErr w:type="spellEnd"/>
      <w:r w:rsidRPr="00FC08B0">
        <w:rPr>
          <w:rFonts w:ascii="Arial" w:hAnsi="Arial" w:cs="Arial"/>
        </w:rPr>
        <w:t xml:space="preserve"> L, </w:t>
      </w:r>
      <w:proofErr w:type="spellStart"/>
      <w:r w:rsidRPr="00FC08B0">
        <w:rPr>
          <w:rFonts w:ascii="Arial" w:hAnsi="Arial" w:cs="Arial"/>
        </w:rPr>
        <w:t>Atanelov</w:t>
      </w:r>
      <w:proofErr w:type="spellEnd"/>
      <w:r w:rsidRPr="00FC08B0">
        <w:rPr>
          <w:rFonts w:ascii="Arial" w:hAnsi="Arial" w:cs="Arial"/>
        </w:rPr>
        <w:t xml:space="preserve"> L, Christian AB. Dysphagia after Stroke: an Overview. </w:t>
      </w:r>
      <w:proofErr w:type="spellStart"/>
      <w:r w:rsidRPr="00FC08B0">
        <w:rPr>
          <w:rFonts w:ascii="Arial" w:hAnsi="Arial" w:cs="Arial"/>
        </w:rPr>
        <w:t>Curr</w:t>
      </w:r>
      <w:proofErr w:type="spellEnd"/>
      <w:r w:rsidRPr="00FC08B0">
        <w:rPr>
          <w:rFonts w:ascii="Arial" w:hAnsi="Arial" w:cs="Arial"/>
        </w:rPr>
        <w:t xml:space="preserve"> Phys Med </w:t>
      </w:r>
      <w:proofErr w:type="spellStart"/>
      <w:r w:rsidRPr="00FC08B0">
        <w:rPr>
          <w:rFonts w:ascii="Arial" w:hAnsi="Arial" w:cs="Arial"/>
        </w:rPr>
        <w:t>Rehabil</w:t>
      </w:r>
      <w:proofErr w:type="spellEnd"/>
      <w:r w:rsidRPr="00FC08B0">
        <w:rPr>
          <w:rFonts w:ascii="Arial" w:hAnsi="Arial" w:cs="Arial"/>
        </w:rPr>
        <w:t xml:space="preserve"> Rep. 2013 Sep;1(3):187-196.</w:t>
      </w:r>
    </w:p>
    <w:p w14:paraId="606F7D61" w14:textId="77777777" w:rsidR="00FC08B0" w:rsidRDefault="00FC08B0" w:rsidP="00FC08B0">
      <w:pPr>
        <w:pStyle w:val="Body"/>
        <w:numPr>
          <w:ilvl w:val="0"/>
          <w:numId w:val="35"/>
        </w:numPr>
        <w:spacing w:after="0"/>
        <w:ind w:left="426" w:hanging="426"/>
        <w:rPr>
          <w:rFonts w:ascii="Arial" w:hAnsi="Arial" w:cs="Arial"/>
        </w:rPr>
      </w:pPr>
      <w:proofErr w:type="spellStart"/>
      <w:r w:rsidRPr="00FC08B0">
        <w:rPr>
          <w:rFonts w:ascii="Arial" w:hAnsi="Arial" w:cs="Arial"/>
        </w:rPr>
        <w:t>Teasell</w:t>
      </w:r>
      <w:proofErr w:type="spellEnd"/>
      <w:r w:rsidRPr="00FC08B0">
        <w:rPr>
          <w:rFonts w:ascii="Arial" w:hAnsi="Arial" w:cs="Arial"/>
        </w:rPr>
        <w:t xml:space="preserve"> R, Foley N, Martino R, Richardson M, Benton B, </w:t>
      </w:r>
      <w:proofErr w:type="spellStart"/>
      <w:r w:rsidRPr="00FC08B0">
        <w:rPr>
          <w:rFonts w:ascii="Arial" w:hAnsi="Arial" w:cs="Arial"/>
        </w:rPr>
        <w:t>Jansenn</w:t>
      </w:r>
      <w:proofErr w:type="spellEnd"/>
      <w:r w:rsidRPr="00FC08B0">
        <w:rPr>
          <w:rFonts w:ascii="Arial" w:hAnsi="Arial" w:cs="Arial"/>
        </w:rPr>
        <w:t xml:space="preserve"> S. Dysphagia and aspiration following stroke. Evidence-Based Review of Stroke Rehabilitation. 2018 Mar</w:t>
      </w:r>
    </w:p>
    <w:p w14:paraId="19A7368E" w14:textId="77777777" w:rsidR="00FC08B0" w:rsidRDefault="00FC08B0" w:rsidP="00FC08B0">
      <w:pPr>
        <w:pStyle w:val="Body"/>
        <w:numPr>
          <w:ilvl w:val="0"/>
          <w:numId w:val="35"/>
        </w:numPr>
        <w:spacing w:after="0"/>
        <w:ind w:left="426" w:hanging="426"/>
        <w:rPr>
          <w:rFonts w:ascii="Arial" w:hAnsi="Arial" w:cs="Arial"/>
        </w:rPr>
      </w:pPr>
      <w:r w:rsidRPr="00FC08B0">
        <w:rPr>
          <w:rFonts w:ascii="Arial" w:hAnsi="Arial" w:cs="Arial"/>
        </w:rPr>
        <w:t xml:space="preserve">Prass K, Meisel C, Hoeflich C, Braun J, Halle E, Wolf T, </w:t>
      </w:r>
      <w:proofErr w:type="spellStart"/>
      <w:r w:rsidRPr="00FC08B0">
        <w:rPr>
          <w:rFonts w:ascii="Arial" w:hAnsi="Arial" w:cs="Arial"/>
        </w:rPr>
        <w:t>Ruscher</w:t>
      </w:r>
      <w:proofErr w:type="spellEnd"/>
      <w:r w:rsidRPr="00FC08B0">
        <w:rPr>
          <w:rFonts w:ascii="Arial" w:hAnsi="Arial" w:cs="Arial"/>
        </w:rPr>
        <w:t xml:space="preserve"> K, </w:t>
      </w:r>
      <w:proofErr w:type="spellStart"/>
      <w:r w:rsidRPr="00FC08B0">
        <w:rPr>
          <w:rFonts w:ascii="Arial" w:hAnsi="Arial" w:cs="Arial"/>
        </w:rPr>
        <w:t>Victorov</w:t>
      </w:r>
      <w:proofErr w:type="spellEnd"/>
      <w:r w:rsidRPr="00FC08B0">
        <w:rPr>
          <w:rFonts w:ascii="Arial" w:hAnsi="Arial" w:cs="Arial"/>
        </w:rPr>
        <w:t xml:space="preserve"> IV, </w:t>
      </w:r>
      <w:proofErr w:type="spellStart"/>
      <w:r w:rsidRPr="00FC08B0">
        <w:rPr>
          <w:rFonts w:ascii="Arial" w:hAnsi="Arial" w:cs="Arial"/>
        </w:rPr>
        <w:t>Priller</w:t>
      </w:r>
      <w:proofErr w:type="spellEnd"/>
      <w:r w:rsidRPr="00FC08B0">
        <w:rPr>
          <w:rFonts w:ascii="Arial" w:hAnsi="Arial" w:cs="Arial"/>
        </w:rPr>
        <w:t xml:space="preserve"> J, </w:t>
      </w:r>
      <w:proofErr w:type="spellStart"/>
      <w:r w:rsidRPr="00FC08B0">
        <w:rPr>
          <w:rFonts w:ascii="Arial" w:hAnsi="Arial" w:cs="Arial"/>
        </w:rPr>
        <w:t>Dirnagl</w:t>
      </w:r>
      <w:proofErr w:type="spellEnd"/>
      <w:r w:rsidRPr="00FC08B0">
        <w:rPr>
          <w:rFonts w:ascii="Arial" w:hAnsi="Arial" w:cs="Arial"/>
        </w:rPr>
        <w:t xml:space="preserve"> U, Volk H-D, Meisel A. Stroke-induced immunodeficiency promotes spontaneous bacterial infections and is mediated by sympathetic activation reversal by poststroke T helper cell type 1-like </w:t>
      </w:r>
      <w:proofErr w:type="spellStart"/>
      <w:r w:rsidRPr="00FC08B0">
        <w:rPr>
          <w:rFonts w:ascii="Arial" w:hAnsi="Arial" w:cs="Arial"/>
        </w:rPr>
        <w:t>immunostimulation</w:t>
      </w:r>
      <w:proofErr w:type="spellEnd"/>
      <w:r w:rsidRPr="00FC08B0">
        <w:rPr>
          <w:rFonts w:ascii="Arial" w:hAnsi="Arial" w:cs="Arial"/>
        </w:rPr>
        <w:t>. J Exp Med 2003; 198: 725–736.</w:t>
      </w:r>
    </w:p>
    <w:p w14:paraId="5F9F83C0" w14:textId="77777777" w:rsidR="00FC08B0" w:rsidRDefault="00FC08B0" w:rsidP="00FC08B0">
      <w:pPr>
        <w:pStyle w:val="Body"/>
        <w:numPr>
          <w:ilvl w:val="0"/>
          <w:numId w:val="35"/>
        </w:numPr>
        <w:spacing w:after="0"/>
        <w:ind w:left="426" w:hanging="426"/>
        <w:rPr>
          <w:rFonts w:ascii="Arial" w:hAnsi="Arial" w:cs="Arial"/>
        </w:rPr>
      </w:pPr>
      <w:r w:rsidRPr="00FC08B0">
        <w:rPr>
          <w:rFonts w:ascii="Arial" w:hAnsi="Arial" w:cs="Arial"/>
        </w:rPr>
        <w:t xml:space="preserve">Matz K, Seyfang L, Dachenhausen A, </w:t>
      </w:r>
      <w:proofErr w:type="spellStart"/>
      <w:r w:rsidRPr="00FC08B0">
        <w:rPr>
          <w:rFonts w:ascii="Arial" w:hAnsi="Arial" w:cs="Arial"/>
        </w:rPr>
        <w:t>Teuschl</w:t>
      </w:r>
      <w:proofErr w:type="spellEnd"/>
      <w:r w:rsidRPr="00FC08B0">
        <w:rPr>
          <w:rFonts w:ascii="Arial" w:hAnsi="Arial" w:cs="Arial"/>
        </w:rPr>
        <w:t xml:space="preserve"> Y, </w:t>
      </w:r>
      <w:proofErr w:type="spellStart"/>
      <w:r w:rsidRPr="00FC08B0">
        <w:rPr>
          <w:rFonts w:ascii="Arial" w:hAnsi="Arial" w:cs="Arial"/>
        </w:rPr>
        <w:t>Tuomilehto</w:t>
      </w:r>
      <w:proofErr w:type="spellEnd"/>
      <w:r w:rsidRPr="00FC08B0">
        <w:rPr>
          <w:rFonts w:ascii="Arial" w:hAnsi="Arial" w:cs="Arial"/>
        </w:rPr>
        <w:t xml:space="preserve"> J, </w:t>
      </w:r>
      <w:proofErr w:type="spellStart"/>
      <w:r w:rsidRPr="00FC08B0">
        <w:rPr>
          <w:rFonts w:ascii="Arial" w:hAnsi="Arial" w:cs="Arial"/>
        </w:rPr>
        <w:t>Brainin</w:t>
      </w:r>
      <w:proofErr w:type="spellEnd"/>
      <w:r w:rsidRPr="00FC08B0">
        <w:rPr>
          <w:rFonts w:ascii="Arial" w:hAnsi="Arial" w:cs="Arial"/>
        </w:rPr>
        <w:t xml:space="preserve"> M, Collaborators. Collaborators. Post-stroke pneumonia at the stroke unit - a </w:t>
      </w:r>
      <w:proofErr w:type="gramStart"/>
      <w:r w:rsidRPr="00FC08B0">
        <w:rPr>
          <w:rFonts w:ascii="Arial" w:hAnsi="Arial" w:cs="Arial"/>
        </w:rPr>
        <w:t>registry based</w:t>
      </w:r>
      <w:proofErr w:type="gramEnd"/>
      <w:r w:rsidRPr="00FC08B0">
        <w:rPr>
          <w:rFonts w:ascii="Arial" w:hAnsi="Arial" w:cs="Arial"/>
        </w:rPr>
        <w:t xml:space="preserve"> analysis of contributing and protective factors. BMC Neurology. 2016: 107.</w:t>
      </w:r>
    </w:p>
    <w:p w14:paraId="1A6A3E79" w14:textId="77777777" w:rsidR="00DC2FBA" w:rsidRDefault="00FC08B0" w:rsidP="00DC2FBA">
      <w:pPr>
        <w:pStyle w:val="Body"/>
        <w:numPr>
          <w:ilvl w:val="0"/>
          <w:numId w:val="35"/>
        </w:numPr>
        <w:spacing w:after="0"/>
        <w:ind w:left="426" w:hanging="426"/>
        <w:rPr>
          <w:rFonts w:ascii="Arial" w:hAnsi="Arial" w:cs="Arial"/>
        </w:rPr>
      </w:pPr>
      <w:r w:rsidRPr="00FC08B0">
        <w:rPr>
          <w:rFonts w:ascii="Arial" w:hAnsi="Arial" w:cs="Arial"/>
        </w:rPr>
        <w:t xml:space="preserve">Martino R, Foley N, Bhogal S, Diamant N, </w:t>
      </w:r>
      <w:proofErr w:type="spellStart"/>
      <w:r w:rsidRPr="00FC08B0">
        <w:rPr>
          <w:rFonts w:ascii="Arial" w:hAnsi="Arial" w:cs="Arial"/>
        </w:rPr>
        <w:t>Speechley</w:t>
      </w:r>
      <w:proofErr w:type="spellEnd"/>
      <w:r w:rsidRPr="00FC08B0">
        <w:rPr>
          <w:rFonts w:ascii="Arial" w:hAnsi="Arial" w:cs="Arial"/>
        </w:rPr>
        <w:t xml:space="preserve"> M, </w:t>
      </w:r>
      <w:proofErr w:type="spellStart"/>
      <w:r w:rsidRPr="00FC08B0">
        <w:rPr>
          <w:rFonts w:ascii="Arial" w:hAnsi="Arial" w:cs="Arial"/>
        </w:rPr>
        <w:t>Teasell</w:t>
      </w:r>
      <w:proofErr w:type="spellEnd"/>
      <w:r w:rsidRPr="00FC08B0">
        <w:rPr>
          <w:rFonts w:ascii="Arial" w:hAnsi="Arial" w:cs="Arial"/>
        </w:rPr>
        <w:t xml:space="preserve"> R. Dysphagia after a clinical score (A2DS2) to predict pneumonia in acute ischemic stroke. American Heart Association Journal. 2012;43</w:t>
      </w:r>
    </w:p>
    <w:p w14:paraId="1C14BB6A" w14:textId="77777777" w:rsidR="00DC2FBA" w:rsidRDefault="00DC2FBA" w:rsidP="00DC2FBA">
      <w:pPr>
        <w:pStyle w:val="Body"/>
        <w:numPr>
          <w:ilvl w:val="0"/>
          <w:numId w:val="35"/>
        </w:numPr>
        <w:spacing w:after="0"/>
        <w:ind w:left="426" w:hanging="426"/>
        <w:rPr>
          <w:rFonts w:ascii="Arial" w:hAnsi="Arial" w:cs="Arial"/>
        </w:rPr>
      </w:pPr>
      <w:r w:rsidRPr="00DC2FBA">
        <w:rPr>
          <w:rFonts w:ascii="Arial" w:hAnsi="Arial" w:cs="Arial"/>
        </w:rPr>
        <w:t xml:space="preserve">Chamorro A, Amaro S, Vargas M, </w:t>
      </w:r>
      <w:proofErr w:type="spellStart"/>
      <w:r w:rsidRPr="00DC2FBA">
        <w:rPr>
          <w:rFonts w:ascii="Arial" w:hAnsi="Arial" w:cs="Arial"/>
        </w:rPr>
        <w:t>Obach</w:t>
      </w:r>
      <w:proofErr w:type="spellEnd"/>
      <w:r w:rsidRPr="00DC2FBA">
        <w:rPr>
          <w:rFonts w:ascii="Arial" w:hAnsi="Arial" w:cs="Arial"/>
        </w:rPr>
        <w:t xml:space="preserve"> V, </w:t>
      </w:r>
      <w:proofErr w:type="spellStart"/>
      <w:r w:rsidRPr="00DC2FBA">
        <w:rPr>
          <w:rFonts w:ascii="Arial" w:hAnsi="Arial" w:cs="Arial"/>
        </w:rPr>
        <w:t>Cervera</w:t>
      </w:r>
      <w:proofErr w:type="spellEnd"/>
      <w:r w:rsidRPr="00DC2FBA">
        <w:rPr>
          <w:rFonts w:ascii="Arial" w:hAnsi="Arial" w:cs="Arial"/>
        </w:rPr>
        <w:t xml:space="preserve"> A, Gómez-Choco M, et al. Catecholamines, infection, and death in acute ischemic stroke. J Neurol Sci. </w:t>
      </w:r>
      <w:proofErr w:type="gramStart"/>
      <w:r w:rsidRPr="00DC2FBA">
        <w:rPr>
          <w:rFonts w:ascii="Arial" w:hAnsi="Arial" w:cs="Arial"/>
        </w:rPr>
        <w:t>2007;252:29</w:t>
      </w:r>
      <w:proofErr w:type="gramEnd"/>
      <w:r w:rsidRPr="00DC2FBA">
        <w:rPr>
          <w:rFonts w:ascii="Arial" w:hAnsi="Arial" w:cs="Arial"/>
        </w:rPr>
        <w:t>– 35.</w:t>
      </w:r>
    </w:p>
    <w:p w14:paraId="08A96640" w14:textId="1F265196" w:rsidR="00BB5845" w:rsidRPr="00DC2FBA" w:rsidRDefault="00DC2FBA" w:rsidP="00DC2FBA">
      <w:pPr>
        <w:pStyle w:val="Body"/>
        <w:numPr>
          <w:ilvl w:val="0"/>
          <w:numId w:val="35"/>
        </w:numPr>
        <w:spacing w:after="0"/>
        <w:ind w:left="426" w:hanging="426"/>
        <w:rPr>
          <w:rFonts w:ascii="Arial" w:hAnsi="Arial" w:cs="Arial"/>
        </w:rPr>
      </w:pPr>
      <w:r w:rsidRPr="00DC2FBA">
        <w:rPr>
          <w:rFonts w:ascii="Arial" w:hAnsi="Arial" w:cs="Arial"/>
        </w:rPr>
        <w:t xml:space="preserve">Zhang X, et al. The A2DS2 score as a predictor of pneumonia and in-hospital death after acute ischemic stroke in Chinese populations. </w:t>
      </w:r>
      <w:proofErr w:type="spellStart"/>
      <w:r w:rsidRPr="00DC2FBA">
        <w:rPr>
          <w:rFonts w:ascii="Arial" w:hAnsi="Arial" w:cs="Arial"/>
        </w:rPr>
        <w:t>PLoS</w:t>
      </w:r>
      <w:proofErr w:type="spellEnd"/>
      <w:r w:rsidRPr="00DC2FBA">
        <w:rPr>
          <w:rFonts w:ascii="Arial" w:hAnsi="Arial" w:cs="Arial"/>
        </w:rPr>
        <w:t xml:space="preserve"> one. 2016; 11(3):1-9</w:t>
      </w:r>
    </w:p>
    <w:p w14:paraId="15BC734B" w14:textId="41818C01" w:rsidR="004D4277" w:rsidRPr="006A3A6C" w:rsidRDefault="004D4277" w:rsidP="006A3A6C">
      <w:pPr>
        <w:pStyle w:val="Body"/>
        <w:spacing w:after="0"/>
        <w:rPr>
          <w:rFonts w:ascii="Arial" w:hAnsi="Arial" w:cs="Arial"/>
          <w:sz w:val="24"/>
        </w:rPr>
        <w:sectPr w:rsidR="004D4277" w:rsidRPr="006A3A6C" w:rsidSect="00E30CF2">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799FCFFF" w14:textId="77777777" w:rsidR="00B01FCD" w:rsidRPr="00FB3A86" w:rsidRDefault="00B01FCD" w:rsidP="00441B6F">
      <w:pPr>
        <w:pStyle w:val="Appendix"/>
        <w:spacing w:after="0"/>
        <w:jc w:val="both"/>
        <w:rPr>
          <w:rFonts w:ascii="Arial" w:hAnsi="Arial" w:cs="Arial"/>
          <w:b w:val="0"/>
        </w:rPr>
      </w:pPr>
    </w:p>
    <w:sectPr w:rsidR="00B01FCD" w:rsidRPr="00FB3A86" w:rsidSect="00E30CF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CE39F" w14:textId="77777777" w:rsidR="005770F8" w:rsidRDefault="005770F8" w:rsidP="00C37E61">
      <w:r>
        <w:separator/>
      </w:r>
    </w:p>
  </w:endnote>
  <w:endnote w:type="continuationSeparator" w:id="0">
    <w:p w14:paraId="1EA5688C" w14:textId="77777777" w:rsidR="005770F8" w:rsidRDefault="005770F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2DB87" w14:textId="77777777" w:rsidR="00E30CF2" w:rsidRDefault="00E30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4FC81" w14:textId="77777777" w:rsidR="00E30CF2" w:rsidRDefault="00E30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39B3E" w14:textId="22493682" w:rsidR="00754C9A" w:rsidRPr="00E30CF2" w:rsidRDefault="00754C9A" w:rsidP="00E30CF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3B9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7BAF1" w14:textId="77777777" w:rsidR="005770F8" w:rsidRDefault="005770F8" w:rsidP="00C37E61">
      <w:r>
        <w:separator/>
      </w:r>
    </w:p>
  </w:footnote>
  <w:footnote w:type="continuationSeparator" w:id="0">
    <w:p w14:paraId="5CEAABD4" w14:textId="77777777" w:rsidR="005770F8" w:rsidRDefault="005770F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1751" w14:textId="1A16666B" w:rsidR="00E30CF2" w:rsidRDefault="00E30CF2">
    <w:pPr>
      <w:pStyle w:val="Header"/>
    </w:pPr>
    <w:r>
      <w:rPr>
        <w:noProof/>
      </w:rPr>
      <w:pict w14:anchorId="625CB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772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F1ED" w14:textId="3F7F35CD" w:rsidR="00E30CF2" w:rsidRDefault="00E30CF2">
    <w:pPr>
      <w:pStyle w:val="Header"/>
    </w:pPr>
    <w:r>
      <w:rPr>
        <w:noProof/>
      </w:rPr>
      <w:pict w14:anchorId="52EF4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772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0892" w14:textId="64FE054F" w:rsidR="00296529" w:rsidRPr="00296529" w:rsidRDefault="00E30CF2" w:rsidP="00296529">
    <w:pPr>
      <w:ind w:left="2160"/>
      <w:jc w:val="center"/>
      <w:rPr>
        <w:rFonts w:ascii="Times New Roman" w:eastAsia="Calibri" w:hAnsi="Times New Roman"/>
        <w:i/>
        <w:sz w:val="18"/>
        <w:szCs w:val="22"/>
      </w:rPr>
    </w:pPr>
    <w:r>
      <w:rPr>
        <w:noProof/>
      </w:rPr>
      <w:pict w14:anchorId="6171C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772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6EC981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D93760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D23FC4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89214C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734AA4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A7458C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CA430" w14:textId="353EDE86" w:rsidR="00E30CF2" w:rsidRDefault="00E30CF2">
    <w:pPr>
      <w:pStyle w:val="Header"/>
    </w:pPr>
    <w:r>
      <w:rPr>
        <w:noProof/>
      </w:rPr>
      <w:pict w14:anchorId="15067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7726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A892A" w14:textId="7B14B5F7" w:rsidR="00E30CF2" w:rsidRDefault="00E30CF2">
    <w:pPr>
      <w:pStyle w:val="Header"/>
    </w:pPr>
    <w:r>
      <w:rPr>
        <w:noProof/>
      </w:rPr>
      <w:pict w14:anchorId="6088C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7726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C065" w14:textId="4E411016" w:rsidR="00E30CF2" w:rsidRDefault="00E30CF2">
    <w:pPr>
      <w:pStyle w:val="Header"/>
    </w:pPr>
    <w:r>
      <w:rPr>
        <w:noProof/>
      </w:rPr>
      <w:pict w14:anchorId="1FCB1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7726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C5CDA"/>
    <w:multiLevelType w:val="hybridMultilevel"/>
    <w:tmpl w:val="9C7EF6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9A20964"/>
    <w:multiLevelType w:val="hybridMultilevel"/>
    <w:tmpl w:val="01BE3E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7591B7E"/>
    <w:multiLevelType w:val="hybridMultilevel"/>
    <w:tmpl w:val="0EF2C0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5D65F8D"/>
    <w:multiLevelType w:val="multilevel"/>
    <w:tmpl w:val="8AAEA314"/>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7AF549D"/>
    <w:multiLevelType w:val="hybridMultilevel"/>
    <w:tmpl w:val="9062AA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0"/>
  </w:num>
  <w:num w:numId="10">
    <w:abstractNumId w:val="2"/>
  </w:num>
  <w:num w:numId="11">
    <w:abstractNumId w:val="21"/>
  </w:num>
  <w:num w:numId="12">
    <w:abstractNumId w:val="3"/>
  </w:num>
  <w:num w:numId="13">
    <w:abstractNumId w:val="19"/>
  </w:num>
  <w:num w:numId="14">
    <w:abstractNumId w:val="8"/>
  </w:num>
  <w:num w:numId="15">
    <w:abstractNumId w:val="24"/>
  </w:num>
  <w:num w:numId="16">
    <w:abstractNumId w:val="5"/>
  </w:num>
  <w:num w:numId="17">
    <w:abstractNumId w:val="25"/>
  </w:num>
  <w:num w:numId="18">
    <w:abstractNumId w:val="15"/>
  </w:num>
  <w:num w:numId="19">
    <w:abstractNumId w:val="33"/>
  </w:num>
  <w:num w:numId="20">
    <w:abstractNumId w:val="12"/>
  </w:num>
  <w:num w:numId="21">
    <w:abstractNumId w:val="9"/>
  </w:num>
  <w:num w:numId="22">
    <w:abstractNumId w:val="14"/>
  </w:num>
  <w:num w:numId="23">
    <w:abstractNumId w:val="22"/>
  </w:num>
  <w:num w:numId="24">
    <w:abstractNumId w:val="31"/>
  </w:num>
  <w:num w:numId="25">
    <w:abstractNumId w:val="4"/>
  </w:num>
  <w:num w:numId="26">
    <w:abstractNumId w:val="18"/>
  </w:num>
  <w:num w:numId="27">
    <w:abstractNumId w:val="23"/>
  </w:num>
  <w:num w:numId="28">
    <w:abstractNumId w:val="32"/>
  </w:num>
  <w:num w:numId="29">
    <w:abstractNumId w:val="29"/>
  </w:num>
  <w:num w:numId="30">
    <w:abstractNumId w:val="10"/>
  </w:num>
  <w:num w:numId="31">
    <w:abstractNumId w:val="28"/>
  </w:num>
  <w:num w:numId="32">
    <w:abstractNumId w:val="20"/>
  </w:num>
  <w:num w:numId="33">
    <w:abstractNumId w:val="27"/>
  </w:num>
  <w:num w:numId="34">
    <w:abstractNumId w:val="1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50BE"/>
    <w:rsid w:val="00030174"/>
    <w:rsid w:val="0004579C"/>
    <w:rsid w:val="00066DC0"/>
    <w:rsid w:val="000A47FA"/>
    <w:rsid w:val="000A65D3"/>
    <w:rsid w:val="000B1E33"/>
    <w:rsid w:val="000D689F"/>
    <w:rsid w:val="000E3C43"/>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1A56"/>
    <w:rsid w:val="002C57D2"/>
    <w:rsid w:val="002E0D56"/>
    <w:rsid w:val="00315186"/>
    <w:rsid w:val="0033343E"/>
    <w:rsid w:val="003512C2"/>
    <w:rsid w:val="003540BA"/>
    <w:rsid w:val="00371FB6"/>
    <w:rsid w:val="003763C1"/>
    <w:rsid w:val="00376BBE"/>
    <w:rsid w:val="0039224F"/>
    <w:rsid w:val="003A43A4"/>
    <w:rsid w:val="003A7E18"/>
    <w:rsid w:val="003B67CD"/>
    <w:rsid w:val="003C4C86"/>
    <w:rsid w:val="003C6258"/>
    <w:rsid w:val="003E2904"/>
    <w:rsid w:val="004018F2"/>
    <w:rsid w:val="00401927"/>
    <w:rsid w:val="0041027F"/>
    <w:rsid w:val="00412475"/>
    <w:rsid w:val="00423789"/>
    <w:rsid w:val="0042726D"/>
    <w:rsid w:val="00440F43"/>
    <w:rsid w:val="00441B6F"/>
    <w:rsid w:val="00446221"/>
    <w:rsid w:val="00450E62"/>
    <w:rsid w:val="004539DB"/>
    <w:rsid w:val="00471A80"/>
    <w:rsid w:val="004D305E"/>
    <w:rsid w:val="004D4277"/>
    <w:rsid w:val="00502516"/>
    <w:rsid w:val="00505F06"/>
    <w:rsid w:val="00506828"/>
    <w:rsid w:val="005261EE"/>
    <w:rsid w:val="0053056E"/>
    <w:rsid w:val="005476B7"/>
    <w:rsid w:val="00554FDA"/>
    <w:rsid w:val="00576094"/>
    <w:rsid w:val="005770F8"/>
    <w:rsid w:val="00587D8F"/>
    <w:rsid w:val="005C784C"/>
    <w:rsid w:val="005D17F6"/>
    <w:rsid w:val="005E5539"/>
    <w:rsid w:val="00602BF5"/>
    <w:rsid w:val="00617FDD"/>
    <w:rsid w:val="00633614"/>
    <w:rsid w:val="00633F68"/>
    <w:rsid w:val="00636B2C"/>
    <w:rsid w:val="00636EB2"/>
    <w:rsid w:val="006375B8"/>
    <w:rsid w:val="0066510A"/>
    <w:rsid w:val="00673F9F"/>
    <w:rsid w:val="006863A7"/>
    <w:rsid w:val="00686953"/>
    <w:rsid w:val="00687DEA"/>
    <w:rsid w:val="00687E67"/>
    <w:rsid w:val="006967F7"/>
    <w:rsid w:val="006A250C"/>
    <w:rsid w:val="006A3A6C"/>
    <w:rsid w:val="006B21D3"/>
    <w:rsid w:val="006B57D0"/>
    <w:rsid w:val="006D30FF"/>
    <w:rsid w:val="006D6940"/>
    <w:rsid w:val="006F11EC"/>
    <w:rsid w:val="0070082C"/>
    <w:rsid w:val="007369E6"/>
    <w:rsid w:val="00737892"/>
    <w:rsid w:val="00746E59"/>
    <w:rsid w:val="00754C9A"/>
    <w:rsid w:val="0075599A"/>
    <w:rsid w:val="00761D52"/>
    <w:rsid w:val="0077749E"/>
    <w:rsid w:val="00790ADA"/>
    <w:rsid w:val="007A386D"/>
    <w:rsid w:val="007D2288"/>
    <w:rsid w:val="007E088F"/>
    <w:rsid w:val="007F7B32"/>
    <w:rsid w:val="00804BC2"/>
    <w:rsid w:val="0081431A"/>
    <w:rsid w:val="008163C1"/>
    <w:rsid w:val="00823813"/>
    <w:rsid w:val="0083216F"/>
    <w:rsid w:val="00860000"/>
    <w:rsid w:val="00863BD3"/>
    <w:rsid w:val="008641ED"/>
    <w:rsid w:val="00866D66"/>
    <w:rsid w:val="008671C6"/>
    <w:rsid w:val="00875803"/>
    <w:rsid w:val="008B459E"/>
    <w:rsid w:val="008E13AE"/>
    <w:rsid w:val="008E1506"/>
    <w:rsid w:val="008E710C"/>
    <w:rsid w:val="008F69D6"/>
    <w:rsid w:val="0090092C"/>
    <w:rsid w:val="00900954"/>
    <w:rsid w:val="00902823"/>
    <w:rsid w:val="00915CA6"/>
    <w:rsid w:val="00922BAF"/>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56E3"/>
    <w:rsid w:val="00A24E7E"/>
    <w:rsid w:val="00A258C3"/>
    <w:rsid w:val="00A347C0"/>
    <w:rsid w:val="00A51431"/>
    <w:rsid w:val="00A539AD"/>
    <w:rsid w:val="00A94063"/>
    <w:rsid w:val="00AA6219"/>
    <w:rsid w:val="00AA74E0"/>
    <w:rsid w:val="00AB703F"/>
    <w:rsid w:val="00AC6BB8"/>
    <w:rsid w:val="00AE008F"/>
    <w:rsid w:val="00B01FCD"/>
    <w:rsid w:val="00B1776C"/>
    <w:rsid w:val="00B508F8"/>
    <w:rsid w:val="00B52583"/>
    <w:rsid w:val="00B52896"/>
    <w:rsid w:val="00B95236"/>
    <w:rsid w:val="00B96BD9"/>
    <w:rsid w:val="00BA1B01"/>
    <w:rsid w:val="00BA2641"/>
    <w:rsid w:val="00BB37AA"/>
    <w:rsid w:val="00BB5845"/>
    <w:rsid w:val="00BC53A0"/>
    <w:rsid w:val="00BE62AD"/>
    <w:rsid w:val="00BF121F"/>
    <w:rsid w:val="00BF1F80"/>
    <w:rsid w:val="00C0058C"/>
    <w:rsid w:val="00C166EF"/>
    <w:rsid w:val="00C17EB0"/>
    <w:rsid w:val="00C27F5F"/>
    <w:rsid w:val="00C30A0F"/>
    <w:rsid w:val="00C37E61"/>
    <w:rsid w:val="00C70F1B"/>
    <w:rsid w:val="00C71A47"/>
    <w:rsid w:val="00C7464C"/>
    <w:rsid w:val="00C85588"/>
    <w:rsid w:val="00CA44A9"/>
    <w:rsid w:val="00CD6755"/>
    <w:rsid w:val="00CD6856"/>
    <w:rsid w:val="00CE0089"/>
    <w:rsid w:val="00CE793C"/>
    <w:rsid w:val="00CF193C"/>
    <w:rsid w:val="00D173F1"/>
    <w:rsid w:val="00D2140A"/>
    <w:rsid w:val="00D37829"/>
    <w:rsid w:val="00D7437A"/>
    <w:rsid w:val="00D74CB0"/>
    <w:rsid w:val="00D81B81"/>
    <w:rsid w:val="00D8295D"/>
    <w:rsid w:val="00D951C1"/>
    <w:rsid w:val="00DA1D8D"/>
    <w:rsid w:val="00DC2A65"/>
    <w:rsid w:val="00DC2FBA"/>
    <w:rsid w:val="00DE15F0"/>
    <w:rsid w:val="00DE5663"/>
    <w:rsid w:val="00DE78AA"/>
    <w:rsid w:val="00DE7994"/>
    <w:rsid w:val="00E053D0"/>
    <w:rsid w:val="00E15994"/>
    <w:rsid w:val="00E30CF2"/>
    <w:rsid w:val="00E3114E"/>
    <w:rsid w:val="00E31A70"/>
    <w:rsid w:val="00E35B02"/>
    <w:rsid w:val="00E52E31"/>
    <w:rsid w:val="00E66496"/>
    <w:rsid w:val="00E66B35"/>
    <w:rsid w:val="00E66E10"/>
    <w:rsid w:val="00E769F6"/>
    <w:rsid w:val="00E8407C"/>
    <w:rsid w:val="00E84F3C"/>
    <w:rsid w:val="00EA012C"/>
    <w:rsid w:val="00EC6A55"/>
    <w:rsid w:val="00ED0288"/>
    <w:rsid w:val="00EE52CB"/>
    <w:rsid w:val="00EE6372"/>
    <w:rsid w:val="00EF581D"/>
    <w:rsid w:val="00EF7FD8"/>
    <w:rsid w:val="00F06F59"/>
    <w:rsid w:val="00F17988"/>
    <w:rsid w:val="00F469F0"/>
    <w:rsid w:val="00F53273"/>
    <w:rsid w:val="00F755E4"/>
    <w:rsid w:val="00F77D02"/>
    <w:rsid w:val="00FB17EB"/>
    <w:rsid w:val="00FB3A86"/>
    <w:rsid w:val="00FC08B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ABA2F8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378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D37829"/>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B50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59/000524161"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53350/pjmhs221610590" TargetMode="External"/><Relationship Id="rId2" Type="http://schemas.openxmlformats.org/officeDocument/2006/relationships/numbering" Target="numbering.xml"/><Relationship Id="rId16" Type="http://schemas.openxmlformats.org/officeDocument/2006/relationships/hyperlink" Target="https://www.ncbi.nlm.nih.gov/books/NBK430927/"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books/NBK279214/"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bi.nlm.nih.gov/books/NBK535369"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AB510-31AF-409C-BB70-6330964C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10</Pages>
  <Words>5001</Words>
  <Characters>28512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33447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1999-07-06T11:00:00Z</cp:lastPrinted>
  <dcterms:created xsi:type="dcterms:W3CDTF">2025-03-24T23:30:00Z</dcterms:created>
  <dcterms:modified xsi:type="dcterms:W3CDTF">2025-03-29T13:26:00Z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0ef5d75b5c3d59a778fd124c2cff613c1ed18ec7d6d468d5cc5f5892cdc20459</vt:lpwstr>
  </property>
</Properties>
</file>