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3C3FD9" w14:textId="77777777" w:rsidR="00754C9A" w:rsidRDefault="00754C9A" w:rsidP="00441B6F">
      <w:pPr>
        <w:pStyle w:val="Title"/>
        <w:spacing w:after="0"/>
        <w:jc w:val="both"/>
        <w:rPr>
          <w:rFonts w:ascii="Arial" w:hAnsi="Arial" w:cs="Arial"/>
        </w:rPr>
      </w:pPr>
    </w:p>
    <w:p w14:paraId="456A6842" w14:textId="77777777" w:rsidR="00163BC4" w:rsidRPr="00163BC4" w:rsidRDefault="00241401" w:rsidP="00441B6F">
      <w:pPr>
        <w:pStyle w:val="Author"/>
        <w:spacing w:line="240" w:lineRule="auto"/>
        <w:rPr>
          <w:rFonts w:ascii="Arial" w:hAnsi="Arial" w:cs="Arial"/>
          <w:bCs/>
          <w:iCs/>
          <w:kern w:val="28"/>
          <w:sz w:val="36"/>
        </w:rPr>
      </w:pPr>
      <w:r>
        <w:rPr>
          <w:rFonts w:ascii="Arial" w:hAnsi="Arial" w:cs="Arial"/>
          <w:bCs/>
          <w:iCs/>
          <w:kern w:val="28"/>
          <w:sz w:val="36"/>
        </w:rPr>
        <w:t>Spatial Mapping of Abandoned Mines and How it affects Land Use Land Cover in Kamtonga and Mkuki, Kenya: GIS and Remote Sensing Technique</w:t>
      </w:r>
    </w:p>
    <w:p w14:paraId="1E2E92B5" w14:textId="77777777" w:rsidR="00A258C3" w:rsidRPr="00790ADA" w:rsidRDefault="00A258C3" w:rsidP="00441B6F">
      <w:pPr>
        <w:pStyle w:val="Author"/>
        <w:spacing w:line="240" w:lineRule="auto"/>
        <w:jc w:val="both"/>
        <w:rPr>
          <w:rFonts w:ascii="Arial" w:hAnsi="Arial" w:cs="Arial"/>
          <w:sz w:val="36"/>
        </w:rPr>
      </w:pPr>
    </w:p>
    <w:p w14:paraId="31EA546D" w14:textId="77777777" w:rsidR="002B4BF4" w:rsidRDefault="002B4BF4" w:rsidP="00441B6F">
      <w:pPr>
        <w:pStyle w:val="Affiliation"/>
        <w:spacing w:after="0" w:line="240" w:lineRule="auto"/>
        <w:rPr>
          <w:rFonts w:ascii="Arial" w:hAnsi="Arial" w:cs="Arial"/>
          <w:i/>
        </w:rPr>
      </w:pPr>
    </w:p>
    <w:p w14:paraId="05B5ACB2" w14:textId="77777777" w:rsidR="00790ADA" w:rsidRDefault="00790ADA" w:rsidP="00441B6F">
      <w:pPr>
        <w:pStyle w:val="Affiliation"/>
        <w:spacing w:after="0" w:line="240" w:lineRule="auto"/>
        <w:jc w:val="both"/>
        <w:rPr>
          <w:rFonts w:ascii="Arial" w:hAnsi="Arial" w:cs="Arial"/>
        </w:rPr>
      </w:pPr>
    </w:p>
    <w:p w14:paraId="25AEED00" w14:textId="77777777" w:rsidR="002C57D2" w:rsidRPr="00FB3A86" w:rsidRDefault="002C57D2" w:rsidP="00441B6F">
      <w:pPr>
        <w:pStyle w:val="Affiliation"/>
        <w:spacing w:after="0" w:line="240" w:lineRule="auto"/>
        <w:jc w:val="both"/>
        <w:rPr>
          <w:rFonts w:ascii="Arial" w:hAnsi="Arial" w:cs="Arial"/>
        </w:rPr>
      </w:pPr>
    </w:p>
    <w:p w14:paraId="42C6E5A7" w14:textId="77777777" w:rsidR="00B01FCD" w:rsidRPr="00FB3A86" w:rsidRDefault="001F22E4" w:rsidP="00441B6F">
      <w:pPr>
        <w:pStyle w:val="Copyright"/>
        <w:spacing w:after="0" w:line="240" w:lineRule="auto"/>
        <w:jc w:val="both"/>
        <w:rPr>
          <w:rFonts w:ascii="Arial" w:hAnsi="Arial" w:cs="Arial"/>
        </w:rPr>
        <w:sectPr w:rsidR="00B01FCD" w:rsidRPr="00FB3A86" w:rsidSect="00A00C0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C6E74A3" wp14:editId="447D6177">
                <wp:extent cx="5303520" cy="635"/>
                <wp:effectExtent l="11430" t="17145" r="9525" b="11430"/>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CAF825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3650A89" w14:textId="488639D8"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65225E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5FE540F" w14:textId="77777777" w:rsidTr="001E44FE">
        <w:tc>
          <w:tcPr>
            <w:tcW w:w="9576" w:type="dxa"/>
            <w:shd w:val="clear" w:color="auto" w:fill="F2F2F2"/>
          </w:tcPr>
          <w:p w14:paraId="0885CE1E" w14:textId="77777777" w:rsidR="00E3114E" w:rsidRPr="00E3114E" w:rsidRDefault="00E3114E" w:rsidP="00441B6F">
            <w:pPr>
              <w:pStyle w:val="Body"/>
              <w:spacing w:after="0"/>
              <w:rPr>
                <w:rFonts w:ascii="Arial" w:eastAsia="Calibri" w:hAnsi="Arial" w:cs="Arial"/>
                <w:szCs w:val="22"/>
              </w:rPr>
            </w:pPr>
          </w:p>
          <w:p w14:paraId="10410049" w14:textId="77777777" w:rsidR="00705A40" w:rsidRPr="00705A40" w:rsidRDefault="00705A40" w:rsidP="00705A40">
            <w:pPr>
              <w:pStyle w:val="Body"/>
              <w:rPr>
                <w:rFonts w:ascii="Arial" w:eastAsia="Calibri" w:hAnsi="Arial" w:cs="Arial"/>
                <w:noProof/>
                <w:lang w:bidi="he-IL"/>
              </w:rPr>
            </w:pPr>
            <w:r w:rsidRPr="00705A40">
              <w:rPr>
                <w:rFonts w:ascii="Arial" w:eastAsia="Calibri" w:hAnsi="Arial" w:cs="Arial"/>
                <w:noProof/>
                <w:lang w:bidi="he-IL"/>
              </w:rPr>
              <w:t>After mining, rehabilitation needs to be done to make the site regain its original state. We captured data in this study using the Geographic Information System (GIS) and remote sensing techniques. This entailed the use of assessed satellite images (2014 and 2017) to quantify land cover change, supervised classification, and the Normalized Differential Vegetation Index Value (NDVI) in the area. The change in area per class was calculated: vegetation cover had reduced by 40%, bare rock by 75.4%, and scrub land by 15.26%. Built-up areas had increased by 41.8%. Open land is 92.3%. NDVI values showed that the mean value was 0.66 for 2014 and -0.28 for 2017. This indicated that in 2014 there was high vegetation, while in 2017 the vegetation cover had greatly reduced. From the above, it is clear that mining activities have contributed to changes in different land classes. Also, there is an increase in built-up areas due to the high population searching for settlements. This has led to a reduction in shrubs and vegetation, hence causing open land. In addition, abandoned mines were overlaid on the land cover map, and it was deduced that most of them were in shrubland, bare rocks, and open areas. The results provide information for decision-making by relevant institutions to instill proper mine rehabilitation in patients. These predictors, however, need further work to validate their reliability.</w:t>
            </w:r>
          </w:p>
          <w:p w14:paraId="28B4AA84" w14:textId="77777777" w:rsidR="00505F06" w:rsidRPr="00BA1B01" w:rsidRDefault="00505F06" w:rsidP="00441B6F">
            <w:pPr>
              <w:pStyle w:val="Body"/>
              <w:spacing w:after="0"/>
              <w:rPr>
                <w:rFonts w:ascii="Arial" w:eastAsia="Calibri" w:hAnsi="Arial" w:cs="Arial"/>
                <w:szCs w:val="22"/>
              </w:rPr>
            </w:pPr>
          </w:p>
        </w:tc>
      </w:tr>
    </w:tbl>
    <w:p w14:paraId="78EB8F93" w14:textId="77777777" w:rsidR="00636EB2" w:rsidRDefault="00636EB2" w:rsidP="00441B6F">
      <w:pPr>
        <w:pStyle w:val="Body"/>
        <w:spacing w:after="0"/>
        <w:rPr>
          <w:rFonts w:ascii="Arial" w:hAnsi="Arial" w:cs="Arial"/>
          <w:i/>
        </w:rPr>
      </w:pPr>
    </w:p>
    <w:p w14:paraId="7FEFE938" w14:textId="77777777" w:rsidR="00A24E7E" w:rsidRDefault="00A24E7E" w:rsidP="00441B6F">
      <w:pPr>
        <w:pStyle w:val="Body"/>
        <w:spacing w:after="0"/>
        <w:rPr>
          <w:rFonts w:ascii="Arial" w:hAnsi="Arial" w:cs="Arial"/>
          <w:i/>
        </w:rPr>
      </w:pPr>
      <w:r>
        <w:rPr>
          <w:rFonts w:ascii="Arial" w:hAnsi="Arial" w:cs="Arial"/>
          <w:i/>
        </w:rPr>
        <w:t>Keywords</w:t>
      </w:r>
      <w:r w:rsidR="00705A40">
        <w:rPr>
          <w:rFonts w:ascii="Arial" w:hAnsi="Arial" w:cs="Arial"/>
          <w:i/>
        </w:rPr>
        <w:t>: GIS, RS, NDVI, Rehabilitation, Abandoned Mines</w:t>
      </w:r>
    </w:p>
    <w:p w14:paraId="31D2FC0F" w14:textId="77777777" w:rsidR="00790ADA" w:rsidRDefault="00790ADA" w:rsidP="00441B6F">
      <w:pPr>
        <w:pStyle w:val="Body"/>
        <w:spacing w:after="0"/>
        <w:rPr>
          <w:rFonts w:ascii="Arial" w:hAnsi="Arial" w:cs="Arial"/>
          <w:i/>
        </w:rPr>
      </w:pPr>
    </w:p>
    <w:p w14:paraId="1487D35A"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9C3D0BA" w14:textId="77777777" w:rsidR="00790ADA" w:rsidRPr="00FB3A86" w:rsidRDefault="00790ADA" w:rsidP="00441B6F">
      <w:pPr>
        <w:pStyle w:val="AbstHead"/>
        <w:spacing w:after="0"/>
        <w:jc w:val="both"/>
        <w:rPr>
          <w:rFonts w:ascii="Arial" w:hAnsi="Arial" w:cs="Arial"/>
        </w:rPr>
      </w:pPr>
    </w:p>
    <w:p w14:paraId="282B4FC8" w14:textId="7336C841" w:rsidR="00705A40" w:rsidRPr="00705A40" w:rsidRDefault="00705A40" w:rsidP="00705A40">
      <w:pPr>
        <w:pStyle w:val="Body"/>
        <w:spacing w:after="0"/>
        <w:rPr>
          <w:rFonts w:ascii="Arial" w:hAnsi="Arial" w:cs="Arial"/>
          <w:lang w:val="x-none"/>
        </w:rPr>
      </w:pPr>
      <w:r w:rsidRPr="00705A40">
        <w:rPr>
          <w:rFonts w:ascii="Arial" w:hAnsi="Arial" w:cs="Arial"/>
          <w:lang w:val="x-none"/>
        </w:rPr>
        <w:t xml:space="preserve">The mining sector </w:t>
      </w:r>
      <w:r w:rsidRPr="00705A40">
        <w:rPr>
          <w:rFonts w:ascii="Arial" w:hAnsi="Arial" w:cs="Arial"/>
          <w:lang w:val="en-GB"/>
        </w:rPr>
        <w:t xml:space="preserve"> has been relevant</w:t>
      </w:r>
      <w:r w:rsidRPr="00705A40">
        <w:rPr>
          <w:rFonts w:ascii="Arial" w:hAnsi="Arial" w:cs="Arial"/>
          <w:lang w:val="x-none"/>
        </w:rPr>
        <w:t xml:space="preserve"> on economic benefits to a country by generating fiscal revenues and export earning</w:t>
      </w:r>
      <w:r w:rsidR="00A778A3">
        <w:rPr>
          <w:rFonts w:ascii="Arial" w:hAnsi="Arial" w:cs="Arial"/>
          <w:lang w:val="x-none"/>
        </w:rPr>
        <w:t xml:space="preserve"> </w:t>
      </w:r>
      <w:r w:rsidR="00A778A3">
        <w:t>[1]</w:t>
      </w:r>
      <w:r w:rsidRPr="00705A40">
        <w:rPr>
          <w:rFonts w:ascii="Arial" w:hAnsi="Arial" w:cs="Arial"/>
          <w:lang w:val="x-none"/>
        </w:rPr>
        <w:t xml:space="preserve">, also brings economic growth and creation of jobs. Globally, mining industry has been viewed to have potential to foster economic development by providing opportunities for decent employment and business development, minerals produced have been essential building blocks for technologies, energy and infrastructure sectors </w:t>
      </w:r>
      <w:r w:rsidR="00A778A3">
        <w:t>[2]</w:t>
      </w:r>
      <w:r w:rsidR="00A778A3">
        <w:rPr>
          <w:rFonts w:ascii="Arial" w:hAnsi="Arial" w:cs="Arial"/>
          <w:lang w:val="x-none"/>
        </w:rPr>
        <w:t>.</w:t>
      </w:r>
      <w:r w:rsidRPr="00705A40">
        <w:rPr>
          <w:rFonts w:ascii="Arial" w:hAnsi="Arial" w:cs="Arial"/>
          <w:lang w:val="x-none"/>
        </w:rPr>
        <w:t xml:space="preserve"> In Germany for example  by the end of 1950s, the German coal mining industry produced 150 million tons of hard coal per year in 170 collieries with 600,000 employees</w:t>
      </w:r>
      <w:r w:rsidR="00A778A3">
        <w:rPr>
          <w:rFonts w:ascii="Arial" w:hAnsi="Arial" w:cs="Arial"/>
          <w:lang w:val="x-none"/>
        </w:rPr>
        <w:t xml:space="preserve"> </w:t>
      </w:r>
      <w:r w:rsidR="00A778A3">
        <w:t>[3]</w:t>
      </w:r>
      <w:r w:rsidRPr="00705A40">
        <w:rPr>
          <w:rFonts w:ascii="Arial" w:hAnsi="Arial" w:cs="Arial"/>
          <w:lang w:val="x-none"/>
        </w:rPr>
        <w:t>, thus making mining industry a major economic pillar in the Country. Mining is defined as the extraction of valuable minerals or other geological materials from the earth, ore body, lode and reef</w:t>
      </w:r>
      <w:r w:rsidR="00A778A3">
        <w:rPr>
          <w:rFonts w:ascii="Arial" w:hAnsi="Arial" w:cs="Arial"/>
          <w:lang w:val="x-none"/>
        </w:rPr>
        <w:t xml:space="preserve"> </w:t>
      </w:r>
      <w:r w:rsidR="00F644A6">
        <w:t>[4]</w:t>
      </w:r>
      <w:r w:rsidRPr="00705A40">
        <w:rPr>
          <w:rFonts w:ascii="Arial" w:hAnsi="Arial" w:cs="Arial"/>
          <w:lang w:val="x-none"/>
        </w:rPr>
        <w:t>. In many parts of world, mining has been a major economic venture and in Africa small scale miners are scattered all over the continent</w:t>
      </w:r>
      <w:r w:rsidR="00F644A6">
        <w:rPr>
          <w:rFonts w:ascii="Arial" w:hAnsi="Arial" w:cs="Arial"/>
          <w:lang w:val="x-none"/>
        </w:rPr>
        <w:t xml:space="preserve"> </w:t>
      </w:r>
      <w:r w:rsidR="00F644A6">
        <w:t>[5]</w:t>
      </w:r>
      <w:r w:rsidRPr="00705A40">
        <w:rPr>
          <w:rFonts w:ascii="Arial" w:hAnsi="Arial" w:cs="Arial"/>
          <w:lang w:val="x-none"/>
        </w:rPr>
        <w:t>. In South Africa, mining industry has been an important component for economic development, infrastructure, and employment, however, such activities have  led relevant social and environmental effects  in the country that are not fully dealt with</w:t>
      </w:r>
      <w:r w:rsidR="00F644A6">
        <w:rPr>
          <w:rFonts w:ascii="Arial" w:hAnsi="Arial" w:cs="Arial"/>
          <w:lang w:val="x-none"/>
        </w:rPr>
        <w:t xml:space="preserve"> </w:t>
      </w:r>
      <w:r w:rsidR="00F644A6">
        <w:t>[6]</w:t>
      </w:r>
      <w:r w:rsidRPr="00705A40">
        <w:rPr>
          <w:rFonts w:ascii="Arial" w:hAnsi="Arial" w:cs="Arial"/>
          <w:lang w:val="x-none"/>
        </w:rPr>
        <w:t xml:space="preserve">. A study conducted  in </w:t>
      </w:r>
      <w:proofErr w:type="spellStart"/>
      <w:r w:rsidRPr="00705A40">
        <w:rPr>
          <w:rFonts w:ascii="Arial" w:hAnsi="Arial" w:cs="Arial"/>
          <w:lang w:val="x-none"/>
        </w:rPr>
        <w:t>Kyebi</w:t>
      </w:r>
      <w:proofErr w:type="spellEnd"/>
      <w:r w:rsidRPr="00705A40">
        <w:rPr>
          <w:rFonts w:ascii="Arial" w:hAnsi="Arial" w:cs="Arial"/>
          <w:lang w:val="x-none"/>
        </w:rPr>
        <w:t xml:space="preserve"> town in Ghana  showed  that mining activities were gradually destroying agricultural lands as well as crop production, gradually resulting in food shortage for the locals</w:t>
      </w:r>
      <w:r w:rsidR="00F644A6">
        <w:rPr>
          <w:rFonts w:ascii="Arial" w:hAnsi="Arial" w:cs="Arial"/>
          <w:lang w:val="x-none"/>
        </w:rPr>
        <w:t xml:space="preserve"> </w:t>
      </w:r>
      <w:r w:rsidR="00F644A6">
        <w:t>[7]</w:t>
      </w:r>
      <w:r w:rsidRPr="00705A40">
        <w:rPr>
          <w:rFonts w:ascii="Arial" w:hAnsi="Arial" w:cs="Arial"/>
          <w:lang w:val="x-none"/>
        </w:rPr>
        <w:t xml:space="preserve">, therefore professional guidance is vital to reduce the </w:t>
      </w:r>
      <w:r w:rsidRPr="00705A40">
        <w:rPr>
          <w:rFonts w:ascii="Arial" w:hAnsi="Arial" w:cs="Arial"/>
          <w:lang w:val="x-none"/>
        </w:rPr>
        <w:lastRenderedPageBreak/>
        <w:t xml:space="preserve">negative effects to the local community and environment, this is despite the fact that mining is regarded as a global activity with much economic benefit </w:t>
      </w:r>
      <w:r w:rsidR="00F644A6">
        <w:t>[8]</w:t>
      </w:r>
      <w:r w:rsidR="00F644A6" w:rsidRPr="00705A40">
        <w:rPr>
          <w:rFonts w:ascii="Arial" w:hAnsi="Arial" w:cs="Arial"/>
          <w:lang w:val="x-none"/>
        </w:rPr>
        <w:t>.</w:t>
      </w:r>
    </w:p>
    <w:p w14:paraId="20A067D3" w14:textId="77777777" w:rsidR="00790ADA" w:rsidRDefault="00705A40" w:rsidP="00705A40">
      <w:pPr>
        <w:pStyle w:val="Body"/>
        <w:spacing w:after="0"/>
        <w:rPr>
          <w:rFonts w:ascii="Arial" w:hAnsi="Arial" w:cs="Arial"/>
          <w:lang w:val="x-none"/>
        </w:rPr>
      </w:pPr>
      <w:r w:rsidRPr="00705A40">
        <w:rPr>
          <w:rFonts w:ascii="Arial" w:hAnsi="Arial" w:cs="Arial"/>
          <w:lang w:val="x-none"/>
        </w:rPr>
        <w:t>Major mining activities in Kenya revolves around gemstones and industrial minerals. The mines are categorized in to one of the three categories; large-scale, small-scale or artisanal mines.</w:t>
      </w:r>
    </w:p>
    <w:p w14:paraId="44BBDE06" w14:textId="13D00F1D" w:rsidR="00705A40" w:rsidRPr="00705A40" w:rsidRDefault="00705A40" w:rsidP="00705A40">
      <w:pPr>
        <w:pStyle w:val="Body"/>
        <w:spacing w:after="0"/>
        <w:rPr>
          <w:rFonts w:ascii="Arial" w:hAnsi="Arial" w:cs="Arial"/>
          <w:lang w:val="en-GB"/>
        </w:rPr>
      </w:pPr>
      <w:r w:rsidRPr="00705A40">
        <w:rPr>
          <w:rFonts w:ascii="Arial" w:hAnsi="Arial" w:cs="Arial"/>
          <w:lang w:val="x-none"/>
        </w:rPr>
        <w:t>However, poor mining technology has greatly polluted the environment in the country. Stud</w:t>
      </w:r>
      <w:r w:rsidRPr="00705A40">
        <w:rPr>
          <w:rFonts w:ascii="Arial" w:hAnsi="Arial" w:cs="Arial"/>
          <w:lang w:val="en-GB"/>
        </w:rPr>
        <w:t xml:space="preserve">y </w:t>
      </w:r>
      <w:r w:rsidRPr="00705A40">
        <w:rPr>
          <w:rFonts w:ascii="Arial" w:hAnsi="Arial" w:cs="Arial"/>
          <w:lang w:val="x-none"/>
        </w:rPr>
        <w:t>have shown that,</w:t>
      </w:r>
      <w:r w:rsidR="00D11492">
        <w:rPr>
          <w:rFonts w:ascii="Arial" w:hAnsi="Arial" w:cs="Arial"/>
        </w:rPr>
        <w:t xml:space="preserve"> </w:t>
      </w:r>
      <w:r w:rsidRPr="00705A40">
        <w:rPr>
          <w:rFonts w:ascii="Arial" w:hAnsi="Arial" w:cs="Arial"/>
          <w:lang w:val="x-none"/>
        </w:rPr>
        <w:t xml:space="preserve">Taita Taveta County (TTC) is geologically located within mineral viable belt commonly referred to as the Mozambique belt </w:t>
      </w:r>
      <w:r w:rsidR="00F644A6">
        <w:t>[9]</w:t>
      </w:r>
      <w:r w:rsidR="00F644A6">
        <w:rPr>
          <w:rFonts w:ascii="Arial" w:hAnsi="Arial" w:cs="Arial"/>
        </w:rPr>
        <w:t xml:space="preserve"> </w:t>
      </w:r>
      <w:r w:rsidRPr="00705A40">
        <w:rPr>
          <w:rFonts w:ascii="Arial" w:hAnsi="Arial" w:cs="Arial"/>
          <w:lang w:val="x-none"/>
        </w:rPr>
        <w:t xml:space="preserve">therefore its known to be endowed with rich mineral deposits both industrial minerals and gemstones. This has greatly made TTC to be regarded as a major mineral hub in the Country, however, most studies regarding mining operations, had mostly concentrated on the investors’ interest which aims at mineral production, this at the expense of the communities living around the mining zones. As a result, little has been published on the </w:t>
      </w:r>
      <w:r w:rsidRPr="00705A40">
        <w:rPr>
          <w:rFonts w:ascii="Arial" w:hAnsi="Arial" w:cs="Arial"/>
          <w:lang w:val="en-GB"/>
        </w:rPr>
        <w:t>spatial distribution of the abandoned mine sites and its effects to the Land use Land Cover in the area</w:t>
      </w:r>
      <w:r w:rsidRPr="00705A40">
        <w:rPr>
          <w:rFonts w:ascii="Arial" w:hAnsi="Arial" w:cs="Arial"/>
          <w:lang w:val="x-none"/>
        </w:rPr>
        <w:t xml:space="preserve">. The study not only identified the locations of the open pits but also found </w:t>
      </w:r>
      <w:r w:rsidRPr="00705A40">
        <w:rPr>
          <w:rFonts w:ascii="Arial" w:hAnsi="Arial" w:cs="Arial"/>
          <w:lang w:val="en-GB"/>
        </w:rPr>
        <w:t xml:space="preserve"> different Land Cover Class change over the period between  the year 2014 and 2017 and the general vegetation change during the period.</w:t>
      </w:r>
      <w:r w:rsidRPr="00705A40">
        <w:rPr>
          <w:rFonts w:ascii="Arial" w:hAnsi="Arial" w:cs="Arial"/>
          <w:lang w:val="x-none"/>
        </w:rPr>
        <w:t xml:space="preserve"> </w:t>
      </w:r>
      <w:r w:rsidRPr="00705A40">
        <w:rPr>
          <w:rFonts w:ascii="Arial" w:hAnsi="Arial" w:cs="Arial"/>
          <w:lang w:val="en-GB"/>
        </w:rPr>
        <w:t>T</w:t>
      </w:r>
      <w:r w:rsidRPr="00705A40">
        <w:rPr>
          <w:rFonts w:ascii="Arial" w:hAnsi="Arial" w:cs="Arial"/>
          <w:lang w:val="x-none"/>
        </w:rPr>
        <w:t xml:space="preserve">he research findings of this thesis can be utilized to reduce the risk resulting from the abandoned mine sites </w:t>
      </w:r>
      <w:r w:rsidRPr="00705A40">
        <w:rPr>
          <w:rFonts w:ascii="Arial" w:hAnsi="Arial" w:cs="Arial"/>
          <w:lang w:val="en-GB"/>
        </w:rPr>
        <w:t xml:space="preserve">by </w:t>
      </w:r>
      <w:r w:rsidR="00D11492" w:rsidRPr="00705A40">
        <w:rPr>
          <w:rFonts w:ascii="Arial" w:hAnsi="Arial" w:cs="Arial"/>
          <w:lang w:val="en-GB"/>
        </w:rPr>
        <w:t>advocating</w:t>
      </w:r>
      <w:r w:rsidRPr="00705A40">
        <w:rPr>
          <w:rFonts w:ascii="Arial" w:hAnsi="Arial" w:cs="Arial"/>
          <w:lang w:val="en-GB"/>
        </w:rPr>
        <w:t xml:space="preserve"> for site rehabilitation after mining activities.</w:t>
      </w:r>
    </w:p>
    <w:p w14:paraId="764153E2" w14:textId="06A3AECA" w:rsidR="00705A40" w:rsidRPr="00705A40" w:rsidRDefault="00705A40" w:rsidP="00705A40">
      <w:pPr>
        <w:pStyle w:val="Body"/>
        <w:spacing w:after="0"/>
        <w:rPr>
          <w:rFonts w:ascii="Arial" w:hAnsi="Arial" w:cs="Arial"/>
          <w:lang w:val="x-none"/>
        </w:rPr>
      </w:pPr>
      <w:r w:rsidRPr="00705A40">
        <w:rPr>
          <w:rFonts w:ascii="Arial" w:hAnsi="Arial" w:cs="Arial"/>
          <w:lang w:val="x-none"/>
        </w:rPr>
        <w:t>Artisanal mining has been predominant in Taita Taveta County, this group of miners mostly uses crude materials and tools for mining, a</w:t>
      </w:r>
      <w:r w:rsidRPr="00705A40">
        <w:rPr>
          <w:rFonts w:ascii="Arial" w:hAnsi="Arial" w:cs="Arial"/>
          <w:lang w:val="en-GB"/>
        </w:rPr>
        <w:t>t this level miners</w:t>
      </w:r>
      <w:r w:rsidRPr="00705A40">
        <w:rPr>
          <w:rFonts w:ascii="Arial" w:hAnsi="Arial" w:cs="Arial"/>
          <w:lang w:val="x-none"/>
        </w:rPr>
        <w:t xml:space="preserve"> encounter numerous challenges</w:t>
      </w:r>
      <w:r w:rsidRPr="00705A40">
        <w:rPr>
          <w:rFonts w:ascii="Arial" w:hAnsi="Arial" w:cs="Arial"/>
          <w:lang w:val="en-GB"/>
        </w:rPr>
        <w:t xml:space="preserve"> which </w:t>
      </w:r>
      <w:r w:rsidR="00F644A6">
        <w:t>[10]</w:t>
      </w:r>
      <w:r w:rsidRPr="00705A40">
        <w:rPr>
          <w:rFonts w:ascii="Arial" w:hAnsi="Arial" w:cs="Arial"/>
          <w:lang w:val="x-none"/>
        </w:rPr>
        <w:t xml:space="preserve"> which  include;</w:t>
      </w:r>
    </w:p>
    <w:p w14:paraId="433BFEC9" w14:textId="77777777" w:rsidR="00705A40" w:rsidRPr="00705A40" w:rsidRDefault="00705A40" w:rsidP="00705A40">
      <w:pPr>
        <w:pStyle w:val="Body"/>
        <w:spacing w:after="0"/>
        <w:rPr>
          <w:rFonts w:ascii="Arial" w:hAnsi="Arial" w:cs="Arial"/>
          <w:lang w:val="x-none"/>
        </w:rPr>
      </w:pPr>
      <w:r w:rsidRPr="00705A40">
        <w:rPr>
          <w:rFonts w:ascii="Arial" w:hAnsi="Arial" w:cs="Arial"/>
          <w:lang w:val="x-none"/>
        </w:rPr>
        <w:t>•</w:t>
      </w:r>
      <w:r w:rsidRPr="00705A40">
        <w:rPr>
          <w:rFonts w:ascii="Arial" w:hAnsi="Arial" w:cs="Arial"/>
          <w:lang w:val="x-none"/>
        </w:rPr>
        <w:tab/>
        <w:t>Insecurity in the working area.</w:t>
      </w:r>
    </w:p>
    <w:p w14:paraId="6FAA3E42" w14:textId="77777777" w:rsidR="00705A40" w:rsidRPr="00705A40" w:rsidRDefault="00705A40" w:rsidP="00705A40">
      <w:pPr>
        <w:pStyle w:val="Body"/>
        <w:spacing w:after="0"/>
        <w:rPr>
          <w:rFonts w:ascii="Arial" w:hAnsi="Arial" w:cs="Arial"/>
          <w:lang w:val="x-none"/>
        </w:rPr>
      </w:pPr>
      <w:r w:rsidRPr="00705A40">
        <w:rPr>
          <w:rFonts w:ascii="Arial" w:hAnsi="Arial" w:cs="Arial"/>
          <w:lang w:val="x-none"/>
        </w:rPr>
        <w:t>•</w:t>
      </w:r>
      <w:r w:rsidRPr="00705A40">
        <w:rPr>
          <w:rFonts w:ascii="Arial" w:hAnsi="Arial" w:cs="Arial"/>
          <w:lang w:val="x-none"/>
        </w:rPr>
        <w:tab/>
        <w:t>Lack of clean water.</w:t>
      </w:r>
    </w:p>
    <w:p w14:paraId="712350A0" w14:textId="77777777" w:rsidR="00705A40" w:rsidRPr="00705A40" w:rsidRDefault="00705A40" w:rsidP="00705A40">
      <w:pPr>
        <w:pStyle w:val="Body"/>
        <w:spacing w:after="0"/>
        <w:rPr>
          <w:rFonts w:ascii="Arial" w:hAnsi="Arial" w:cs="Arial"/>
          <w:lang w:val="x-none"/>
        </w:rPr>
      </w:pPr>
      <w:r w:rsidRPr="00705A40">
        <w:rPr>
          <w:rFonts w:ascii="Arial" w:hAnsi="Arial" w:cs="Arial"/>
          <w:lang w:val="x-none"/>
        </w:rPr>
        <w:t>•</w:t>
      </w:r>
      <w:r w:rsidRPr="00705A40">
        <w:rPr>
          <w:rFonts w:ascii="Arial" w:hAnsi="Arial" w:cs="Arial"/>
          <w:lang w:val="x-none"/>
        </w:rPr>
        <w:tab/>
        <w:t>Poor health and Personal Protective Equipment.</w:t>
      </w:r>
    </w:p>
    <w:p w14:paraId="72D904A1" w14:textId="77777777" w:rsidR="00705A40" w:rsidRPr="00705A40" w:rsidRDefault="00705A40" w:rsidP="00705A40">
      <w:pPr>
        <w:pStyle w:val="Body"/>
        <w:spacing w:after="0"/>
        <w:rPr>
          <w:rFonts w:ascii="Arial" w:hAnsi="Arial" w:cs="Arial"/>
          <w:lang w:val="x-none"/>
        </w:rPr>
      </w:pPr>
      <w:r w:rsidRPr="00705A40">
        <w:rPr>
          <w:rFonts w:ascii="Arial" w:hAnsi="Arial" w:cs="Arial"/>
          <w:lang w:val="x-none"/>
        </w:rPr>
        <w:t>•</w:t>
      </w:r>
      <w:r w:rsidRPr="00705A40">
        <w:rPr>
          <w:rFonts w:ascii="Arial" w:hAnsi="Arial" w:cs="Arial"/>
          <w:lang w:val="x-none"/>
        </w:rPr>
        <w:tab/>
        <w:t>Lack of food.</w:t>
      </w:r>
    </w:p>
    <w:p w14:paraId="0A939418" w14:textId="77777777" w:rsidR="00705A40" w:rsidRPr="00705A40" w:rsidRDefault="00705A40" w:rsidP="00705A40">
      <w:pPr>
        <w:pStyle w:val="Body"/>
        <w:spacing w:after="0"/>
        <w:rPr>
          <w:rFonts w:ascii="Arial" w:hAnsi="Arial" w:cs="Arial"/>
          <w:lang w:val="x-none"/>
        </w:rPr>
      </w:pPr>
      <w:r w:rsidRPr="00705A40">
        <w:rPr>
          <w:rFonts w:ascii="Arial" w:hAnsi="Arial" w:cs="Arial"/>
          <w:lang w:val="x-none"/>
        </w:rPr>
        <w:t>•</w:t>
      </w:r>
      <w:r w:rsidRPr="00705A40">
        <w:rPr>
          <w:rFonts w:ascii="Arial" w:hAnsi="Arial" w:cs="Arial"/>
          <w:lang w:val="x-none"/>
        </w:rPr>
        <w:tab/>
        <w:t>Lack of proper mining equipment.</w:t>
      </w:r>
    </w:p>
    <w:p w14:paraId="5AA51D15" w14:textId="77777777" w:rsidR="00705A40" w:rsidRPr="00705A40" w:rsidRDefault="00705A40" w:rsidP="00705A40">
      <w:pPr>
        <w:pStyle w:val="Body"/>
        <w:spacing w:after="0"/>
        <w:rPr>
          <w:rFonts w:ascii="Arial" w:hAnsi="Arial" w:cs="Arial"/>
          <w:lang w:val="x-none"/>
        </w:rPr>
      </w:pPr>
      <w:r w:rsidRPr="00705A40">
        <w:rPr>
          <w:rFonts w:ascii="Arial" w:hAnsi="Arial" w:cs="Arial"/>
          <w:lang w:val="x-none"/>
        </w:rPr>
        <w:t>•</w:t>
      </w:r>
      <w:r w:rsidRPr="00705A40">
        <w:rPr>
          <w:rFonts w:ascii="Arial" w:hAnsi="Arial" w:cs="Arial"/>
          <w:lang w:val="x-none"/>
        </w:rPr>
        <w:tab/>
        <w:t>Inadequate mining skills and knowledge.</w:t>
      </w:r>
    </w:p>
    <w:p w14:paraId="0B598998" w14:textId="77777777" w:rsidR="00705A40" w:rsidRPr="00705A40" w:rsidRDefault="00705A40" w:rsidP="00705A40">
      <w:pPr>
        <w:pStyle w:val="Body"/>
        <w:spacing w:after="0"/>
        <w:rPr>
          <w:rFonts w:ascii="Arial" w:hAnsi="Arial" w:cs="Arial"/>
          <w:lang w:val="x-none"/>
        </w:rPr>
      </w:pPr>
      <w:r w:rsidRPr="00705A40">
        <w:rPr>
          <w:rFonts w:ascii="Arial" w:hAnsi="Arial" w:cs="Arial"/>
          <w:lang w:val="x-none"/>
        </w:rPr>
        <w:t>There are major companies involved in gemstone mining in the Taita Taveta County, which include; Rockland Mining Company, First Green Garnet Mining Company of Kenya, Aqua Mining Company, Baraka Mining Company, Classic Mine, Nadan Mining Company and Davis Mining Company. There are two major companies are involved in the prospecting and extraction of industrial minerals, these are Samrudha Mining Company and Nanak Mining Company, the former is engaged in iron ore mining in Kishushe areas of Taita Sub-County while Nanak deals with limestone in Mariwenyi areas of Mwatate Sub-County.</w:t>
      </w:r>
    </w:p>
    <w:p w14:paraId="05005354" w14:textId="77777777" w:rsidR="00705A40" w:rsidRPr="00705A40" w:rsidRDefault="00705A40" w:rsidP="00705A40">
      <w:pPr>
        <w:pStyle w:val="Body"/>
        <w:spacing w:after="0"/>
        <w:rPr>
          <w:rFonts w:ascii="Arial" w:hAnsi="Arial" w:cs="Arial"/>
          <w:lang w:val="x-none"/>
        </w:rPr>
      </w:pPr>
      <w:r w:rsidRPr="00705A40">
        <w:rPr>
          <w:rFonts w:ascii="Arial" w:hAnsi="Arial" w:cs="Arial"/>
          <w:lang w:val="x-none"/>
        </w:rPr>
        <w:t>The Mining industry has for many years been dominated by men but an upsurge in mineral exploration backed by the aggressive sensitization by the local leaders has seen a number of women venture in to the sector.</w:t>
      </w:r>
    </w:p>
    <w:p w14:paraId="78897F73" w14:textId="77777777" w:rsidR="00705A40" w:rsidRPr="00705A40" w:rsidRDefault="00705A40" w:rsidP="00705A40">
      <w:pPr>
        <w:pStyle w:val="Body"/>
        <w:spacing w:after="0"/>
        <w:rPr>
          <w:rFonts w:ascii="Arial" w:hAnsi="Arial" w:cs="Arial"/>
          <w:lang w:val="x-none"/>
        </w:rPr>
      </w:pPr>
      <w:r w:rsidRPr="00705A40">
        <w:rPr>
          <w:rFonts w:ascii="Arial" w:hAnsi="Arial" w:cs="Arial"/>
          <w:lang w:val="x-none"/>
        </w:rPr>
        <w:t>Other mining related activities in the County includes Sand harvesting along designated areas and quarrying for building stones which mainly takes place Taveta in Sub-County.</w:t>
      </w:r>
    </w:p>
    <w:p w14:paraId="4DEB58FC" w14:textId="77777777" w:rsidR="00705A40" w:rsidRPr="00705A40" w:rsidRDefault="00705A40" w:rsidP="00705A40">
      <w:pPr>
        <w:pStyle w:val="Body"/>
        <w:spacing w:after="0"/>
        <w:rPr>
          <w:rFonts w:ascii="Arial" w:hAnsi="Arial" w:cs="Arial"/>
          <w:lang w:val="x-none"/>
        </w:rPr>
      </w:pPr>
      <w:r w:rsidRPr="00705A40">
        <w:rPr>
          <w:rFonts w:ascii="Arial" w:hAnsi="Arial" w:cs="Arial"/>
          <w:lang w:val="x-none"/>
        </w:rPr>
        <w:t>Taita –Taveta County is endowed with abundant minerals. Some of the gemstones found in the area includes; Tsavorite, Red garnets (Pyrope, Almandine), Spessartine garnet, Tourmaline (Green, Black, Yellow, Bi-Color), Rhodolite, Sapphire, Ruby, Iolite, Spinel, Amethyst, Peridot, Pink Sapphire and Kyanite gemstones.</w:t>
      </w:r>
    </w:p>
    <w:p w14:paraId="58C19F46" w14:textId="6974B05A" w:rsidR="00D11492" w:rsidRPr="00D11492" w:rsidRDefault="00D11492" w:rsidP="00D11492">
      <w:pPr>
        <w:pStyle w:val="Body"/>
        <w:spacing w:after="0"/>
        <w:rPr>
          <w:rFonts w:ascii="Arial" w:hAnsi="Arial" w:cs="Arial"/>
          <w:lang w:val="x-none"/>
        </w:rPr>
      </w:pPr>
      <w:r w:rsidRPr="00D11492">
        <w:rPr>
          <w:rFonts w:ascii="Arial" w:hAnsi="Arial" w:cs="Arial"/>
          <w:lang w:val="x-none"/>
        </w:rPr>
        <w:t>Tsavorite and Ruby are the most sought after globally, with the county being a major source of the minerals worldwide. Asia,  with Hong-Kong, India and Thailand being are  the major export market for the minerals</w:t>
      </w:r>
      <w:r w:rsidR="00F644A6">
        <w:rPr>
          <w:rFonts w:ascii="Arial" w:hAnsi="Arial" w:cs="Arial"/>
          <w:lang w:val="x-none"/>
        </w:rPr>
        <w:t xml:space="preserve"> </w:t>
      </w:r>
      <w:r w:rsidR="00F644A6">
        <w:t>[9]</w:t>
      </w:r>
      <w:r w:rsidRPr="00D11492">
        <w:rPr>
          <w:rFonts w:ascii="Arial" w:hAnsi="Arial" w:cs="Arial"/>
          <w:lang w:val="x-none"/>
        </w:rPr>
        <w:t>.</w:t>
      </w:r>
    </w:p>
    <w:p w14:paraId="17083792" w14:textId="77777777" w:rsidR="00D11492" w:rsidRPr="00D11492" w:rsidRDefault="00D11492" w:rsidP="00D11492">
      <w:pPr>
        <w:pStyle w:val="Body"/>
        <w:spacing w:after="0"/>
        <w:rPr>
          <w:rFonts w:ascii="Arial" w:hAnsi="Arial" w:cs="Arial"/>
          <w:lang w:val="x-none"/>
        </w:rPr>
      </w:pPr>
      <w:r w:rsidRPr="00D11492">
        <w:rPr>
          <w:rFonts w:ascii="Arial" w:hAnsi="Arial" w:cs="Arial"/>
          <w:lang w:val="x-none"/>
        </w:rPr>
        <w:t>Mining activities in Kamtonga and Mkuki areas have been taking place since the year 200</w:t>
      </w:r>
      <w:r w:rsidRPr="00D11492">
        <w:rPr>
          <w:rFonts w:ascii="Arial" w:hAnsi="Arial" w:cs="Arial"/>
        </w:rPr>
        <w:t>0</w:t>
      </w:r>
      <w:r w:rsidRPr="00D11492">
        <w:rPr>
          <w:rFonts w:ascii="Arial" w:hAnsi="Arial" w:cs="Arial"/>
          <w:lang w:val="x-none"/>
        </w:rPr>
        <w:t xml:space="preserve"> and before, extensive mining in the area began around the year 2010 and by the year 2014 the population in the area increased drastically due to the intense mining operations and the high production involved.</w:t>
      </w:r>
    </w:p>
    <w:p w14:paraId="3148882C" w14:textId="77777777" w:rsidR="00D11492" w:rsidRPr="00D11492" w:rsidRDefault="00D11492" w:rsidP="00D11492">
      <w:pPr>
        <w:pStyle w:val="Body"/>
        <w:spacing w:after="0"/>
        <w:rPr>
          <w:rFonts w:ascii="Arial" w:hAnsi="Arial" w:cs="Arial"/>
          <w:lang w:val="x-none"/>
        </w:rPr>
      </w:pPr>
      <w:r w:rsidRPr="00D11492">
        <w:rPr>
          <w:rFonts w:ascii="Arial" w:hAnsi="Arial" w:cs="Arial"/>
          <w:lang w:val="x-none"/>
        </w:rPr>
        <w:t>The area majorly boasts of having a high-quality gemstone such as Tsavorite and variety of Tourmaline minerals. Kamtonga areas has Manganese minerals, which are yet to be quantified for mining purposes.</w:t>
      </w:r>
    </w:p>
    <w:p w14:paraId="469CD94C" w14:textId="77777777" w:rsidR="00D11492" w:rsidRPr="00D11492" w:rsidRDefault="00D11492" w:rsidP="00D11492">
      <w:pPr>
        <w:pStyle w:val="Body"/>
        <w:spacing w:after="0"/>
        <w:rPr>
          <w:rFonts w:ascii="Arial" w:hAnsi="Arial" w:cs="Arial"/>
          <w:lang w:val="x-none"/>
        </w:rPr>
      </w:pPr>
      <w:r w:rsidRPr="00D11492">
        <w:rPr>
          <w:rFonts w:ascii="Arial" w:hAnsi="Arial" w:cs="Arial"/>
          <w:lang w:val="x-none"/>
        </w:rPr>
        <w:t>The major economic activities at Mkuki and Kamtonga areas before mining operations took over was ranching and farming, which mainly involved the rearing of beef cattle and crop farming respectively.</w:t>
      </w:r>
    </w:p>
    <w:p w14:paraId="0A49263C" w14:textId="77777777" w:rsidR="00D11492" w:rsidRPr="00D11492" w:rsidRDefault="00D11492" w:rsidP="00D11492">
      <w:pPr>
        <w:pStyle w:val="Body"/>
        <w:spacing w:after="0"/>
        <w:rPr>
          <w:rFonts w:ascii="Arial" w:hAnsi="Arial" w:cs="Arial"/>
          <w:lang w:val="x-none"/>
        </w:rPr>
      </w:pPr>
      <w:r w:rsidRPr="00D11492">
        <w:rPr>
          <w:rFonts w:ascii="Arial" w:hAnsi="Arial" w:cs="Arial"/>
          <w:lang w:val="x-none"/>
        </w:rPr>
        <w:t>Mining method commonly used in the area is Open Cast mining method and to a smaller margin Underground method, in most cases they leave behind open pits which if not rehabilitated become dangerous to both human and wild animals.</w:t>
      </w:r>
    </w:p>
    <w:p w14:paraId="334C754F" w14:textId="77777777" w:rsidR="00D11492" w:rsidRPr="00D11492" w:rsidRDefault="00D11492" w:rsidP="00D11492">
      <w:pPr>
        <w:pStyle w:val="Body"/>
        <w:spacing w:after="0"/>
        <w:rPr>
          <w:rFonts w:ascii="Arial" w:hAnsi="Arial" w:cs="Arial"/>
          <w:lang w:val="x-none"/>
        </w:rPr>
      </w:pPr>
      <w:r w:rsidRPr="00D11492">
        <w:rPr>
          <w:rFonts w:ascii="Arial" w:hAnsi="Arial" w:cs="Arial"/>
          <w:lang w:val="x-none"/>
        </w:rPr>
        <w:t>Globally, it’s a requirement that after mining operations are closed, the land should be returned to its original state, a process referred to as post-mining rehabilitation. The newly enacted Mining Act, of Kenya 2016 makes it a mandatory for a miner to provide a rehabilitation plan before being granted the mining license, this clearly aimed at ensuring the land is returned to its original state after the vegetation is greatly destabilized during the mining process.</w:t>
      </w:r>
    </w:p>
    <w:p w14:paraId="173D234E" w14:textId="21054BFE" w:rsidR="00D11492" w:rsidRDefault="00D11492" w:rsidP="00D11492">
      <w:pPr>
        <w:pStyle w:val="Body"/>
        <w:spacing w:after="0"/>
        <w:rPr>
          <w:rFonts w:ascii="Arial" w:hAnsi="Arial" w:cs="Arial"/>
          <w:lang w:val="x-none"/>
        </w:rPr>
      </w:pPr>
      <w:r w:rsidRPr="00D11492">
        <w:rPr>
          <w:rFonts w:ascii="Arial" w:hAnsi="Arial" w:cs="Arial"/>
          <w:lang w:val="x-none"/>
        </w:rPr>
        <w:t xml:space="preserve"> Artisanal and small-scale mining often results in serious environmental impacts, which include damage to the landscapes  which is rarely rehabilitated after the mining operations are closed </w:t>
      </w:r>
      <w:r w:rsidR="00F644A6">
        <w:t>[11]</w:t>
      </w:r>
      <w:r w:rsidR="00F644A6" w:rsidRPr="00705A40">
        <w:rPr>
          <w:rFonts w:ascii="Arial" w:hAnsi="Arial" w:cs="Arial"/>
          <w:lang w:val="x-none"/>
        </w:rPr>
        <w:t xml:space="preserve">. </w:t>
      </w:r>
      <w:r w:rsidRPr="00D11492">
        <w:rPr>
          <w:rFonts w:ascii="Arial" w:hAnsi="Arial" w:cs="Arial"/>
          <w:lang w:val="x-none"/>
        </w:rPr>
        <w:t xml:space="preserve"> This affect the accessibility of some areas which were used for activities such as grazing which was the economic activity especially in the low land areas before mining activities were started. In his geological report on The Geological Evolution of the NE-Branch of the Mozambique Belt, </w:t>
      </w:r>
      <w:r w:rsidR="00FD30B9">
        <w:t>[12]</w:t>
      </w:r>
      <w:r w:rsidR="00FD30B9">
        <w:rPr>
          <w:rFonts w:ascii="Arial" w:hAnsi="Arial" w:cs="Arial"/>
          <w:lang w:val="x-none"/>
        </w:rPr>
        <w:t xml:space="preserve"> </w:t>
      </w:r>
      <w:r w:rsidRPr="00D11492">
        <w:rPr>
          <w:rFonts w:ascii="Arial" w:hAnsi="Arial" w:cs="Arial"/>
          <w:lang w:val="x-none"/>
        </w:rPr>
        <w:t>noted that parts of TTC has high and middle value gemstones. This further shows the county as important mining zone in Kenya. In t</w:t>
      </w:r>
      <w:r w:rsidRPr="00D11492">
        <w:rPr>
          <w:rFonts w:ascii="Arial" w:hAnsi="Arial" w:cs="Arial"/>
          <w:lang w:val="en-GB"/>
        </w:rPr>
        <w:t xml:space="preserve">heir </w:t>
      </w:r>
      <w:r w:rsidRPr="00D11492">
        <w:rPr>
          <w:rFonts w:ascii="Arial" w:hAnsi="Arial" w:cs="Arial"/>
          <w:lang w:val="x-none"/>
        </w:rPr>
        <w:t xml:space="preserve"> research, </w:t>
      </w:r>
      <w:r w:rsidR="00FD30B9">
        <w:t>[11]</w:t>
      </w:r>
      <w:r w:rsidR="00FD30B9">
        <w:rPr>
          <w:rFonts w:ascii="Arial" w:hAnsi="Arial" w:cs="Arial"/>
          <w:lang w:val="x-none"/>
        </w:rPr>
        <w:t xml:space="preserve"> </w:t>
      </w:r>
      <w:r w:rsidRPr="00D11492">
        <w:rPr>
          <w:rFonts w:ascii="Arial" w:hAnsi="Arial" w:cs="Arial"/>
          <w:lang w:val="x-none"/>
        </w:rPr>
        <w:t xml:space="preserve">observed some environmental effects in most mining sites where he visited. Notable was large number of abandoned pits and tunnels, which are no longer productive. This poses great danger to both human and animals besides the areas </w:t>
      </w:r>
      <w:r w:rsidRPr="00D11492">
        <w:rPr>
          <w:rFonts w:ascii="Arial" w:hAnsi="Arial" w:cs="Arial"/>
          <w:lang w:val="en-GB"/>
        </w:rPr>
        <w:t xml:space="preserve">may </w:t>
      </w:r>
      <w:r w:rsidRPr="00D11492">
        <w:rPr>
          <w:rFonts w:ascii="Arial" w:hAnsi="Arial" w:cs="Arial"/>
          <w:lang w:val="x-none"/>
        </w:rPr>
        <w:t>being used as hideouts for dangerous animals and criminals.</w:t>
      </w:r>
    </w:p>
    <w:p w14:paraId="1226BD01" w14:textId="5755785A" w:rsidR="001F22E4" w:rsidRPr="00D11492" w:rsidRDefault="00D11492" w:rsidP="00D11492">
      <w:pPr>
        <w:pStyle w:val="Body"/>
        <w:spacing w:after="0"/>
        <w:rPr>
          <w:rFonts w:ascii="Arial" w:hAnsi="Arial" w:cs="Arial"/>
          <w:lang w:val="en-GB"/>
        </w:rPr>
      </w:pPr>
      <w:r w:rsidRPr="00D11492">
        <w:rPr>
          <w:rFonts w:ascii="Arial" w:hAnsi="Arial" w:cs="Arial"/>
          <w:lang w:val="en-GB"/>
        </w:rPr>
        <w:lastRenderedPageBreak/>
        <w:t>The paper highlight on the spatial location of the abandoned mines and how they affect the Land Cover Land Use in the study area over a</w:t>
      </w:r>
      <w:r>
        <w:rPr>
          <w:rFonts w:ascii="Arial" w:hAnsi="Arial" w:cs="Arial"/>
          <w:lang w:val="en-GB"/>
        </w:rPr>
        <w:t xml:space="preserve"> </w:t>
      </w:r>
      <w:r w:rsidRPr="00D11492">
        <w:rPr>
          <w:rFonts w:ascii="Arial" w:hAnsi="Arial" w:cs="Arial"/>
          <w:lang w:val="en-GB"/>
        </w:rPr>
        <w:t>period of time. The findings may be used by relevant institution in decision making and especially to enforce mine rehabilitation after the mining operations.</w:t>
      </w:r>
    </w:p>
    <w:p w14:paraId="732D7CC4" w14:textId="77777777" w:rsidR="00705A40" w:rsidRPr="00FB3A86" w:rsidRDefault="00705A40" w:rsidP="00705A40">
      <w:pPr>
        <w:pStyle w:val="Body"/>
        <w:spacing w:after="0"/>
        <w:rPr>
          <w:rFonts w:ascii="Arial" w:hAnsi="Arial" w:cs="Arial"/>
        </w:rPr>
      </w:pPr>
    </w:p>
    <w:p w14:paraId="33186E41" w14:textId="7CA2AAAB" w:rsidR="007F7B32" w:rsidRDefault="00902823" w:rsidP="00441B6F">
      <w:pPr>
        <w:pStyle w:val="AbstHead"/>
        <w:spacing w:after="0"/>
        <w:jc w:val="both"/>
        <w:rPr>
          <w:rFonts w:ascii="Arial" w:hAnsi="Arial" w:cs="Arial"/>
        </w:rPr>
      </w:pPr>
      <w:r>
        <w:rPr>
          <w:rFonts w:ascii="Arial" w:hAnsi="Arial" w:cs="Arial"/>
        </w:rPr>
        <w:t>2. m</w:t>
      </w:r>
      <w:r w:rsidR="00F94B5B">
        <w:rPr>
          <w:rFonts w:ascii="Arial" w:hAnsi="Arial" w:cs="Arial"/>
        </w:rPr>
        <w:t>ETHODOLOGY</w:t>
      </w:r>
    </w:p>
    <w:p w14:paraId="4B4A819D" w14:textId="77777777" w:rsidR="00790ADA" w:rsidRPr="00FB3A86" w:rsidRDefault="00790ADA" w:rsidP="00441B6F">
      <w:pPr>
        <w:pStyle w:val="Body"/>
        <w:spacing w:after="0"/>
        <w:rPr>
          <w:rFonts w:ascii="Arial" w:hAnsi="Arial" w:cs="Arial"/>
        </w:rPr>
      </w:pPr>
    </w:p>
    <w:p w14:paraId="045B4140" w14:textId="77777777" w:rsidR="00AA74E0" w:rsidRDefault="00AA74E0" w:rsidP="00441B6F">
      <w:pPr>
        <w:pStyle w:val="Body"/>
        <w:spacing w:after="0"/>
        <w:rPr>
          <w:rFonts w:ascii="Arial" w:hAnsi="Arial" w:cs="Arial"/>
          <w:b/>
          <w:sz w:val="22"/>
        </w:rPr>
      </w:pPr>
      <w:r w:rsidRPr="00C30A0F">
        <w:rPr>
          <w:rFonts w:ascii="Arial" w:hAnsi="Arial" w:cs="Arial"/>
          <w:b/>
          <w:caps/>
          <w:sz w:val="22"/>
        </w:rPr>
        <w:t xml:space="preserve">2.1 </w:t>
      </w:r>
      <w:r w:rsidR="001F22E4">
        <w:rPr>
          <w:rFonts w:ascii="Arial" w:hAnsi="Arial" w:cs="Arial"/>
          <w:b/>
          <w:sz w:val="22"/>
        </w:rPr>
        <w:t>Study Area</w:t>
      </w:r>
    </w:p>
    <w:p w14:paraId="3BE2E63A" w14:textId="77777777" w:rsidR="001F22E4" w:rsidRDefault="001F22E4" w:rsidP="001F22E4">
      <w:pPr>
        <w:pStyle w:val="Body"/>
        <w:rPr>
          <w:rFonts w:ascii="Arial" w:hAnsi="Arial" w:cs="Arial"/>
        </w:rPr>
      </w:pPr>
      <w:r w:rsidRPr="001F22E4">
        <w:rPr>
          <w:rFonts w:ascii="Arial" w:hAnsi="Arial" w:cs="Arial"/>
        </w:rPr>
        <w:t>Taita-Taveta County lies in the south-western part Kenya’s coast. The County lies between 37</w:t>
      </w:r>
      <w:r w:rsidRPr="001F22E4">
        <w:rPr>
          <w:rFonts w:ascii="Arial" w:hAnsi="Arial" w:cs="Arial"/>
          <w:vertAlign w:val="superscript"/>
        </w:rPr>
        <w:t xml:space="preserve">0 </w:t>
      </w:r>
      <w:r w:rsidRPr="001F22E4">
        <w:rPr>
          <w:rFonts w:ascii="Arial" w:hAnsi="Arial" w:cs="Arial"/>
        </w:rPr>
        <w:t>35’ 20.51’’ and 39</w:t>
      </w:r>
      <w:r w:rsidRPr="001F22E4">
        <w:rPr>
          <w:rFonts w:ascii="Arial" w:hAnsi="Arial" w:cs="Arial"/>
          <w:vertAlign w:val="superscript"/>
        </w:rPr>
        <w:t xml:space="preserve">0 </w:t>
      </w:r>
      <w:r w:rsidRPr="001F22E4">
        <w:rPr>
          <w:rFonts w:ascii="Arial" w:hAnsi="Arial" w:cs="Arial"/>
        </w:rPr>
        <w:t>13’28.40’’E and 4</w:t>
      </w:r>
      <w:r w:rsidRPr="001F22E4">
        <w:rPr>
          <w:rFonts w:ascii="Arial" w:hAnsi="Arial" w:cs="Arial"/>
          <w:vertAlign w:val="superscript"/>
        </w:rPr>
        <w:t>0</w:t>
      </w:r>
      <w:r w:rsidRPr="001F22E4">
        <w:rPr>
          <w:rFonts w:ascii="Arial" w:hAnsi="Arial" w:cs="Arial"/>
        </w:rPr>
        <w:t xml:space="preserve"> 08’ 42.34’’ and 2</w:t>
      </w:r>
      <w:r w:rsidRPr="001F22E4">
        <w:rPr>
          <w:rFonts w:ascii="Arial" w:hAnsi="Arial" w:cs="Arial"/>
          <w:vertAlign w:val="superscript"/>
        </w:rPr>
        <w:t>0</w:t>
      </w:r>
      <w:r w:rsidRPr="001F22E4">
        <w:rPr>
          <w:rFonts w:ascii="Arial" w:hAnsi="Arial" w:cs="Arial"/>
        </w:rPr>
        <w:t xml:space="preserve"> 44’38. It is located approximately 200 km northwest of Mombasa and 360 km southeast of Nairobi. The bordering counties includes; Makueni, Kitui and Tana River Counties to the North; Kwale and Kilifi Counties to the east and Kajiado County to the Northwest.</w:t>
      </w:r>
      <w:r>
        <w:rPr>
          <w:rFonts w:ascii="Arial" w:hAnsi="Arial" w:cs="Arial"/>
        </w:rPr>
        <w:t xml:space="preserve"> </w:t>
      </w:r>
      <w:r w:rsidRPr="001F22E4">
        <w:rPr>
          <w:rFonts w:ascii="Arial" w:hAnsi="Arial" w:cs="Arial"/>
        </w:rPr>
        <w:t>The county covers an area of about 17,083.9 km</w:t>
      </w:r>
      <w:r w:rsidRPr="001F22E4">
        <w:rPr>
          <w:rFonts w:ascii="Arial" w:hAnsi="Arial" w:cs="Arial"/>
          <w:vertAlign w:val="superscript"/>
        </w:rPr>
        <w:t>2</w:t>
      </w:r>
      <w:r w:rsidRPr="001F22E4">
        <w:rPr>
          <w:rFonts w:ascii="Arial" w:hAnsi="Arial" w:cs="Arial"/>
        </w:rPr>
        <w:t xml:space="preserve"> of which about 62% or 11,100 km</w:t>
      </w:r>
      <w:r w:rsidRPr="001F22E4">
        <w:rPr>
          <w:rFonts w:ascii="Arial" w:hAnsi="Arial" w:cs="Arial"/>
          <w:vertAlign w:val="superscript"/>
        </w:rPr>
        <w:t>2</w:t>
      </w:r>
      <w:r w:rsidRPr="001F22E4">
        <w:rPr>
          <w:rFonts w:ascii="Arial" w:hAnsi="Arial" w:cs="Arial"/>
        </w:rPr>
        <w:t xml:space="preserve"> is within Tsavo East and Tsavo West National park. The lowland areas of the county that do not belong to national parks are divided to ranches, estates and wild life sanctuaries. The county has approximately 25 ranches though most of them are not active. The study will be conducted in Kamtonga and Mkuki areas where most of the mining activities in Taita Taveta County takes place.</w:t>
      </w:r>
    </w:p>
    <w:p w14:paraId="0AA71ED5" w14:textId="0748FDA0" w:rsidR="001F22E4" w:rsidRPr="001F22E4" w:rsidRDefault="001F22E4" w:rsidP="001F22E4">
      <w:pPr>
        <w:pStyle w:val="Body"/>
        <w:jc w:val="center"/>
        <w:rPr>
          <w:rFonts w:ascii="Arial" w:hAnsi="Arial" w:cs="Arial"/>
        </w:rPr>
      </w:pPr>
      <w:r w:rsidRPr="009B52FB">
        <w:rPr>
          <w:rFonts w:ascii="Cambria" w:hAnsi="Cambria" w:cs="Arial"/>
          <w:noProof/>
        </w:rPr>
        <w:drawing>
          <wp:inline distT="0" distB="0" distL="0" distR="0" wp14:anchorId="1910DA50" wp14:editId="2A6AE162">
            <wp:extent cx="4642338" cy="4270182"/>
            <wp:effectExtent l="0" t="0" r="6350" b="0"/>
            <wp:docPr id="3" name="Picture 3" descr="C:\Users\user\Desktop\Mkuki Study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kuki Study Are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3429" cy="4289582"/>
                    </a:xfrm>
                    <a:prstGeom prst="rect">
                      <a:avLst/>
                    </a:prstGeom>
                    <a:noFill/>
                    <a:ln>
                      <a:noFill/>
                    </a:ln>
                  </pic:spPr>
                </pic:pic>
              </a:graphicData>
            </a:graphic>
          </wp:inline>
        </w:drawing>
      </w:r>
    </w:p>
    <w:p w14:paraId="7145FD5D" w14:textId="094EB25F" w:rsidR="00C55692" w:rsidRPr="00C55692" w:rsidRDefault="00C55692" w:rsidP="001F22E4">
      <w:pPr>
        <w:pStyle w:val="Body"/>
        <w:rPr>
          <w:rFonts w:ascii="Arial" w:hAnsi="Arial" w:cs="Arial"/>
          <w:b/>
          <w:bCs/>
        </w:rPr>
      </w:pPr>
      <w:r>
        <w:rPr>
          <w:rFonts w:ascii="Arial" w:hAnsi="Arial" w:cs="Arial"/>
        </w:rPr>
        <w:t xml:space="preserve">                                                                       </w:t>
      </w:r>
      <w:r w:rsidRPr="00C55692">
        <w:rPr>
          <w:rFonts w:ascii="Arial" w:hAnsi="Arial" w:cs="Arial"/>
          <w:b/>
          <w:bCs/>
        </w:rPr>
        <w:t>Fig 1. Map of the Study Area</w:t>
      </w:r>
    </w:p>
    <w:p w14:paraId="48568A19" w14:textId="420913B6" w:rsidR="001F22E4" w:rsidRPr="001F22E4" w:rsidRDefault="001F22E4" w:rsidP="001F22E4">
      <w:pPr>
        <w:pStyle w:val="Body"/>
        <w:rPr>
          <w:rFonts w:ascii="Arial" w:hAnsi="Arial" w:cs="Arial"/>
        </w:rPr>
      </w:pPr>
      <w:proofErr w:type="spellStart"/>
      <w:r w:rsidRPr="001F22E4">
        <w:rPr>
          <w:rFonts w:ascii="Arial" w:hAnsi="Arial" w:cs="Arial"/>
        </w:rPr>
        <w:t>Chawia</w:t>
      </w:r>
      <w:proofErr w:type="spellEnd"/>
      <w:r w:rsidRPr="001F22E4">
        <w:rPr>
          <w:rFonts w:ascii="Arial" w:hAnsi="Arial" w:cs="Arial"/>
        </w:rPr>
        <w:t xml:space="preserve"> community draws its livelihood from rearing of livestock, peasant farming and artisanal mining</w:t>
      </w:r>
      <w:r w:rsidR="00FD30B9">
        <w:rPr>
          <w:rFonts w:ascii="Arial" w:hAnsi="Arial" w:cs="Arial"/>
        </w:rPr>
        <w:t xml:space="preserve"> </w:t>
      </w:r>
      <w:r w:rsidR="00FD30B9">
        <w:t>[11</w:t>
      </w:r>
      <w:proofErr w:type="gramStart"/>
      <w:r w:rsidR="00FD30B9">
        <w:t>]</w:t>
      </w:r>
      <w:r w:rsidRPr="001F22E4">
        <w:rPr>
          <w:rFonts w:ascii="Arial" w:hAnsi="Arial" w:cs="Arial"/>
        </w:rPr>
        <w:t>.The</w:t>
      </w:r>
      <w:proofErr w:type="gramEnd"/>
      <w:r w:rsidRPr="001F22E4">
        <w:rPr>
          <w:rFonts w:ascii="Arial" w:hAnsi="Arial" w:cs="Arial"/>
        </w:rPr>
        <w:t xml:space="preserve">  area majorly boasts of having high quality gemstones such as Tsavorite (Green garnet) and Tourmaline (Green, Yellow, Black and Bi-Color).In fact the first Tsavorite gemstone was discovered in these area. In addition, Kamtonga area has Manganese minerals, which are yet to be quantified. Generally, Taita-Taveta County is endowed with abundant minerals. Its geology falls into two categories; the Mozambique belt and Tertiary Volcanic belt. The Mozambique belt covers </w:t>
      </w:r>
      <w:proofErr w:type="spellStart"/>
      <w:r w:rsidRPr="001F22E4">
        <w:rPr>
          <w:rFonts w:ascii="Arial" w:hAnsi="Arial" w:cs="Arial"/>
        </w:rPr>
        <w:t>Taita</w:t>
      </w:r>
      <w:proofErr w:type="spellEnd"/>
      <w:r w:rsidRPr="001F22E4">
        <w:rPr>
          <w:rFonts w:ascii="Arial" w:hAnsi="Arial" w:cs="Arial"/>
        </w:rPr>
        <w:t xml:space="preserve"> Hills, </w:t>
      </w:r>
      <w:proofErr w:type="spellStart"/>
      <w:r w:rsidRPr="001F22E4">
        <w:rPr>
          <w:rFonts w:ascii="Arial" w:hAnsi="Arial" w:cs="Arial"/>
        </w:rPr>
        <w:t>Mwatate</w:t>
      </w:r>
      <w:proofErr w:type="spellEnd"/>
      <w:r w:rsidRPr="001F22E4">
        <w:rPr>
          <w:rFonts w:ascii="Arial" w:hAnsi="Arial" w:cs="Arial"/>
        </w:rPr>
        <w:t xml:space="preserve">, </w:t>
      </w:r>
      <w:proofErr w:type="spellStart"/>
      <w:r w:rsidRPr="001F22E4">
        <w:rPr>
          <w:rFonts w:ascii="Arial" w:hAnsi="Arial" w:cs="Arial"/>
        </w:rPr>
        <w:t>Kasighau</w:t>
      </w:r>
      <w:proofErr w:type="spellEnd"/>
      <w:r w:rsidRPr="001F22E4">
        <w:rPr>
          <w:rFonts w:ascii="Arial" w:hAnsi="Arial" w:cs="Arial"/>
        </w:rPr>
        <w:t xml:space="preserve"> and </w:t>
      </w:r>
      <w:proofErr w:type="spellStart"/>
      <w:r w:rsidRPr="001F22E4">
        <w:rPr>
          <w:rFonts w:ascii="Arial" w:hAnsi="Arial" w:cs="Arial"/>
        </w:rPr>
        <w:t>Kuranze</w:t>
      </w:r>
      <w:proofErr w:type="spellEnd"/>
      <w:r w:rsidRPr="001F22E4">
        <w:rPr>
          <w:rFonts w:ascii="Arial" w:hAnsi="Arial" w:cs="Arial"/>
        </w:rPr>
        <w:t xml:space="preserve"> areas among others while the Tertiary Volcanic belt covers Taveta areas</w:t>
      </w:r>
      <w:r w:rsidRPr="001F22E4">
        <w:rPr>
          <w:rFonts w:ascii="Arial" w:hAnsi="Arial" w:cs="Arial"/>
          <w:b/>
        </w:rPr>
        <w:t xml:space="preserve">     </w:t>
      </w:r>
    </w:p>
    <w:p w14:paraId="3AFCCE2E" w14:textId="2A6F9C89" w:rsidR="006C0322" w:rsidRDefault="006C0322" w:rsidP="006C0322">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Methodology</w:t>
      </w:r>
    </w:p>
    <w:p w14:paraId="0F7E802C" w14:textId="77777777" w:rsidR="00F2048C" w:rsidRPr="00F2048C" w:rsidRDefault="00F2048C" w:rsidP="00F2048C">
      <w:pPr>
        <w:spacing w:after="200" w:line="276" w:lineRule="auto"/>
        <w:rPr>
          <w:rFonts w:ascii="Arial" w:eastAsia="Calibri" w:hAnsi="Arial" w:cs="Arial"/>
        </w:rPr>
      </w:pPr>
      <w:bookmarkStart w:id="1" w:name="_Hlk168409652"/>
      <w:r w:rsidRPr="00F2048C">
        <w:rPr>
          <w:rFonts w:ascii="Arial" w:eastAsia="Calibri" w:hAnsi="Arial" w:cs="Arial"/>
        </w:rPr>
        <w:t>The research work was undertaken by utilization of GIS and Remote sensing data from the satellite images and undertaking of field survey in the study area.</w:t>
      </w:r>
    </w:p>
    <w:bookmarkEnd w:id="1"/>
    <w:p w14:paraId="0307DA13" w14:textId="77777777" w:rsidR="00F2048C" w:rsidRPr="00F2048C" w:rsidRDefault="00F2048C" w:rsidP="00F2048C">
      <w:pPr>
        <w:spacing w:after="200" w:line="276" w:lineRule="auto"/>
        <w:jc w:val="center"/>
        <w:rPr>
          <w:rFonts w:ascii="Arial" w:eastAsia="Calibri" w:hAnsi="Arial" w:cs="Arial"/>
          <w:sz w:val="24"/>
          <w:szCs w:val="24"/>
        </w:rPr>
      </w:pPr>
      <w:r w:rsidRPr="00F2048C">
        <w:rPr>
          <w:rFonts w:ascii="Arial" w:eastAsia="Calibri" w:hAnsi="Arial" w:cs="Arial"/>
          <w:noProof/>
          <w:sz w:val="24"/>
          <w:szCs w:val="24"/>
        </w:rPr>
        <w:lastRenderedPageBreak/>
        <mc:AlternateContent>
          <mc:Choice Requires="wps">
            <w:drawing>
              <wp:anchor distT="0" distB="0" distL="114300" distR="114300" simplePos="0" relativeHeight="251672576" behindDoc="0" locked="0" layoutInCell="1" allowOverlap="1" wp14:anchorId="66A528EB" wp14:editId="691FA7E5">
                <wp:simplePos x="0" y="0"/>
                <wp:positionH relativeFrom="column">
                  <wp:posOffset>571500</wp:posOffset>
                </wp:positionH>
                <wp:positionV relativeFrom="paragraph">
                  <wp:posOffset>306705</wp:posOffset>
                </wp:positionV>
                <wp:extent cx="1600200" cy="891540"/>
                <wp:effectExtent l="9525" t="6985" r="9525" b="215900"/>
                <wp:wrapNone/>
                <wp:docPr id="8" name="Thought Bubble: Cloud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91540"/>
                        </a:xfrm>
                        <a:prstGeom prst="cloudCallout">
                          <a:avLst>
                            <a:gd name="adj1" fmla="val -43750"/>
                            <a:gd name="adj2" fmla="val 70000"/>
                          </a:avLst>
                        </a:prstGeom>
                        <a:solidFill>
                          <a:srgbClr val="FFFFFF"/>
                        </a:solidFill>
                        <a:ln w="9525">
                          <a:solidFill>
                            <a:srgbClr val="000000"/>
                          </a:solidFill>
                          <a:round/>
                          <a:headEnd/>
                          <a:tailEnd/>
                        </a:ln>
                      </wps:spPr>
                      <wps:txbx>
                        <w:txbxContent>
                          <w:p w14:paraId="6287F759" w14:textId="77777777" w:rsidR="00F2048C" w:rsidRPr="00F2048C" w:rsidRDefault="00F2048C" w:rsidP="00F2048C">
                            <w:pPr>
                              <w:jc w:val="center"/>
                              <w:rPr>
                                <w:rFonts w:ascii="Arial" w:hAnsi="Arial" w:cs="Arial"/>
                                <w:b/>
                                <w:lang w:val="en-GB"/>
                              </w:rPr>
                            </w:pPr>
                            <w:r w:rsidRPr="00F2048C">
                              <w:rPr>
                                <w:rFonts w:ascii="Arial" w:hAnsi="Arial" w:cs="Arial"/>
                                <w:b/>
                                <w:lang w:val="en-GB"/>
                              </w:rPr>
                              <w:t>Data flow chart</w:t>
                            </w:r>
                          </w:p>
                          <w:p w14:paraId="1528F7FD" w14:textId="77777777" w:rsidR="00F2048C" w:rsidRDefault="00F2048C" w:rsidP="00F204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528E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8" o:spid="_x0000_s1026" type="#_x0000_t106" style="position:absolute;left:0;text-align:left;margin-left:45pt;margin-top:24.15pt;width:126pt;height:7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8sTQIAAKAEAAAOAAAAZHJzL2Uyb0RvYy54bWysVNtu2zAMfR+wfxD03trOkl6MOkWXrsOA&#10;XQq0+wBZkmNtsqhJcpzu60fJTuZsb8P8IJMmdXg5pG9u950mO+m8AlPR4jynRBoOQpltRb8+P5xd&#10;UeIDM4JpMLKiL9LT2/XrVzeDLeUCWtBCOoIgxpeDrWgbgi2zzPNWdsyfg5UGjQ24jgVU3TYTjg2I&#10;3ulskecX2QBOWAdceo9f70cjXSf8ppE8fGkaLwPRFcXcQjpdOut4ZusbVm4ds63iUxrsH7LomDIY&#10;9Ah1zwIjvVN/QXWKO/DQhHMOXQZNo7hMNWA1Rf5HNU8tszLVgs3x9tgm//9g+efdoyNKVBSJMqxD&#10;ip5b6LdtIG/7utayJBsNvSBXsVWD9SXeeLKPLhbr7Ufg3z0xsGmZ2co752BoJROYYBH9s5MLUfF4&#10;ldTDJxAYifUBUtf2jesiIPaD7BM5L0dy5D4Qjh+LizxHxinhaLu6LlbLxF7GysNt63x4L6EjUago&#10;j3lvmMZXSFHY7qMPiSQxlcrEt4KSptPI+Y5pcrZ8c7k6DMXMaTF3uszxSdWxcoLEJA7BU19AK/Gg&#10;tE6K29Yb7QjiV/QhPdNlP3fThgwVvV4tVinXE5ufQ8Tox/gnbg56I9JARw7eTXJgSo8yZqnNRErk&#10;YeQz7Ov9RG0N4gXpcTCuCa41Ci24n5QMuCIV9T965iQl+oNBiq+LJXJAQlKWq8sFKm5uqecWZjhC&#10;VTRQMoqbMO5hb53CeYsjE/tl4A7HolHhMD9jVlPeuAYonezZXE9ev38s618AAAD//wMAUEsDBBQA&#10;BgAIAAAAIQB7Daad4QAAAAkBAAAPAAAAZHJzL2Rvd25yZXYueG1sTI/NTsMwEITvSLyDtUhcKuq0&#10;qagJcSoE4ufApQWhcHPjJYmI1yF2m/D2LCc47sxo9pt8M7lOHHEIrScNi3kCAqnytqVaw+vL/YUC&#10;EaIhazpPqOEbA2yK05PcZNaPtMXjLtaCSyhkRkMTY59JGaoGnQlz3yOx9+EHZyKfQy3tYEYud51c&#10;JsmldKYl/tCYHm8brD53B6fh6y6+PW9n5eLpsVzPHt4plOmotD4/m26uQUSc4l8YfvEZHQpm2vsD&#10;2SA6DVcJT4kaVioFwX66WrKw56BSa5BFLv8vKH4AAAD//wMAUEsBAi0AFAAGAAgAAAAhALaDOJL+&#10;AAAA4QEAABMAAAAAAAAAAAAAAAAAAAAAAFtDb250ZW50X1R5cGVzXS54bWxQSwECLQAUAAYACAAA&#10;ACEAOP0h/9YAAACUAQAACwAAAAAAAAAAAAAAAAAvAQAAX3JlbHMvLnJlbHNQSwECLQAUAAYACAAA&#10;ACEAUWL/LE0CAACgBAAADgAAAAAAAAAAAAAAAAAuAgAAZHJzL2Uyb0RvYy54bWxQSwECLQAUAAYA&#10;CAAAACEAew2mneEAAAAJAQAADwAAAAAAAAAAAAAAAACnBAAAZHJzL2Rvd25yZXYueG1sUEsFBgAA&#10;AAAEAAQA8wAAALUFAAAAAA==&#10;">
                <v:textbox>
                  <w:txbxContent>
                    <w:p w14:paraId="6287F759" w14:textId="77777777" w:rsidR="00F2048C" w:rsidRPr="00F2048C" w:rsidRDefault="00F2048C" w:rsidP="00F2048C">
                      <w:pPr>
                        <w:jc w:val="center"/>
                        <w:rPr>
                          <w:rFonts w:ascii="Arial" w:hAnsi="Arial" w:cs="Arial"/>
                          <w:b/>
                          <w:lang w:val="en-GB"/>
                        </w:rPr>
                      </w:pPr>
                      <w:r w:rsidRPr="00F2048C">
                        <w:rPr>
                          <w:rFonts w:ascii="Arial" w:hAnsi="Arial" w:cs="Arial"/>
                          <w:b/>
                          <w:lang w:val="en-GB"/>
                        </w:rPr>
                        <w:t>Data flow chart</w:t>
                      </w:r>
                    </w:p>
                    <w:p w14:paraId="1528F7FD" w14:textId="77777777" w:rsidR="00F2048C" w:rsidRDefault="00F2048C" w:rsidP="00F2048C"/>
                  </w:txbxContent>
                </v:textbox>
              </v:shape>
            </w:pict>
          </mc:Fallback>
        </mc:AlternateContent>
      </w:r>
    </w:p>
    <w:p w14:paraId="5F45C652" w14:textId="77777777" w:rsidR="00F2048C" w:rsidRPr="00F2048C" w:rsidRDefault="00F2048C" w:rsidP="00F2048C">
      <w:pPr>
        <w:spacing w:after="200" w:line="276" w:lineRule="auto"/>
        <w:jc w:val="center"/>
        <w:rPr>
          <w:rFonts w:ascii="Arial" w:eastAsia="Calibri" w:hAnsi="Arial" w:cs="Arial"/>
          <w:sz w:val="24"/>
          <w:szCs w:val="24"/>
        </w:rPr>
      </w:pPr>
    </w:p>
    <w:p w14:paraId="12D61335" w14:textId="77777777" w:rsidR="00F2048C" w:rsidRPr="00F2048C" w:rsidRDefault="00F2048C" w:rsidP="00F2048C">
      <w:pPr>
        <w:spacing w:after="200" w:line="276" w:lineRule="auto"/>
        <w:jc w:val="center"/>
        <w:rPr>
          <w:rFonts w:ascii="Arial" w:eastAsia="Calibri" w:hAnsi="Arial" w:cs="Arial"/>
          <w:sz w:val="24"/>
          <w:szCs w:val="24"/>
        </w:rPr>
      </w:pPr>
    </w:p>
    <w:p w14:paraId="39AB9373" w14:textId="77777777" w:rsidR="00F2048C" w:rsidRPr="00F2048C" w:rsidRDefault="00F2048C" w:rsidP="00F2048C">
      <w:pPr>
        <w:spacing w:after="160" w:line="259" w:lineRule="auto"/>
        <w:jc w:val="center"/>
        <w:rPr>
          <w:rFonts w:ascii="Cambria" w:eastAsia="Calibri" w:hAnsi="Cambria" w:cs="Arial"/>
        </w:rPr>
      </w:pPr>
    </w:p>
    <w:p w14:paraId="0644694A" w14:textId="77777777" w:rsidR="00F2048C" w:rsidRPr="00F2048C" w:rsidRDefault="00F2048C" w:rsidP="00F2048C">
      <w:pPr>
        <w:spacing w:after="160" w:line="259" w:lineRule="auto"/>
        <w:jc w:val="center"/>
        <w:rPr>
          <w:rFonts w:ascii="Cambria" w:eastAsia="Calibri" w:hAnsi="Cambria" w:cs="Arial"/>
        </w:rPr>
      </w:pPr>
      <w:r w:rsidRPr="00F2048C">
        <w:rPr>
          <w:rFonts w:ascii="Cambria" w:eastAsia="Calibri" w:hAnsi="Cambria"/>
          <w:noProof/>
        </w:rPr>
        <mc:AlternateContent>
          <mc:Choice Requires="wps">
            <w:drawing>
              <wp:anchor distT="0" distB="0" distL="114300" distR="114300" simplePos="0" relativeHeight="251659264" behindDoc="0" locked="0" layoutInCell="1" allowOverlap="1" wp14:anchorId="7E78E4F0" wp14:editId="7EF3C8D7">
                <wp:simplePos x="0" y="0"/>
                <wp:positionH relativeFrom="margin">
                  <wp:align>left</wp:align>
                </wp:positionH>
                <wp:positionV relativeFrom="paragraph">
                  <wp:posOffset>148590</wp:posOffset>
                </wp:positionV>
                <wp:extent cx="2171700" cy="701040"/>
                <wp:effectExtent l="0" t="0" r="19050" b="2286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701040"/>
                        </a:xfrm>
                        <a:prstGeom prst="roundRect">
                          <a:avLst/>
                        </a:prstGeom>
                        <a:solidFill>
                          <a:sysClr val="window" lastClr="FFFFFF"/>
                        </a:solidFill>
                        <a:ln w="25400" cap="flat" cmpd="sng" algn="ctr">
                          <a:solidFill>
                            <a:sysClr val="windowText" lastClr="000000"/>
                          </a:solidFill>
                          <a:prstDash val="solid"/>
                        </a:ln>
                        <a:effectLst/>
                      </wps:spPr>
                      <wps:txbx>
                        <w:txbxContent>
                          <w:p w14:paraId="237169BA" w14:textId="77777777" w:rsidR="00F2048C" w:rsidRPr="00F2048C" w:rsidRDefault="00F2048C" w:rsidP="00F2048C">
                            <w:pPr>
                              <w:jc w:val="center"/>
                              <w:rPr>
                                <w:rFonts w:ascii="Arial" w:hAnsi="Arial" w:cs="Arial"/>
                                <w:lang w:val="en-GB"/>
                              </w:rPr>
                            </w:pPr>
                            <w:r w:rsidRPr="00F2048C">
                              <w:rPr>
                                <w:rFonts w:ascii="Arial" w:hAnsi="Arial" w:cs="Arial"/>
                                <w:lang w:val="en-GB"/>
                              </w:rPr>
                              <w:t>Landsat Images</w:t>
                            </w:r>
                          </w:p>
                          <w:p w14:paraId="50F1C622" w14:textId="77777777" w:rsidR="00F2048C" w:rsidRPr="00F2048C" w:rsidRDefault="00F2048C" w:rsidP="00F2048C">
                            <w:pPr>
                              <w:jc w:val="center"/>
                              <w:rPr>
                                <w:rFonts w:ascii="Arial" w:hAnsi="Arial" w:cs="Arial"/>
                                <w:lang w:val="en-GB"/>
                              </w:rPr>
                            </w:pPr>
                            <w:r w:rsidRPr="00F2048C">
                              <w:rPr>
                                <w:rFonts w:ascii="Arial" w:hAnsi="Arial" w:cs="Arial"/>
                                <w:lang w:val="en-GB"/>
                              </w:rPr>
                              <w:t>2014 And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8E4F0" id="Rectangle: Rounded Corners 14" o:spid="_x0000_s1027" style="position:absolute;left:0;text-align:left;margin-left:0;margin-top:11.7pt;width:171pt;height:55.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lN6kAIAAEEFAAAOAAAAZHJzL2Uyb0RvYy54bWysVE1v2zAMvQ/YfxB0X50E6bIaTYogRYYB&#10;QVu0HXpWZDk2JouapMTJfv2eZKdNP07DdBBEkSL5HkldXu0bzXbK+ZrMlA/PBpwpI6mozWbKfz4u&#10;v3zjzAdhCqHJqCk/KM+vZp8/XbY2VyOqSBfKMTgxPm/tlFch2DzLvKxUI/wZWWWgLMk1IkB0m6xw&#10;ooX3RmejweBr1pIrrCOpvMftdafks+S/LJUMt2XpVWB6ypFbSLtL+zru2exS5BsnbFXLPg3xD1k0&#10;ojYI+uzqWgTBtq5+56qppSNPZTiT1GRUlrVUCQPQDAdv0DxUwqqEBeR4+0yT/39u5c3uzrG6QO3G&#10;nBnRoEb3YE2YjVY5u6etKVTBFuQMisxgBMZa63M8fLB3LmL2dkXyl4cie6WJgu9t9qVroi0Qs32i&#10;//BMv9oHJnE5Gk6GkwGqJKGbgI5xqk8m8uNr63z4rqhh8TDlLmYXs03Ui93Kh5iEyI92KTvSdbGs&#10;tU7CwS+0YzuBdkAXFdRypoUPuJzyZVoRIFz402fasBb5nY9TdgJ9WmoRkGhjwZw3G86E3mAAZHAp&#10;l1ev/bugj4B8EniQ1keBI5Br4asu4+S1N9Mm4lGpxXvcL3zHU9iv911hjyVbU3FAsR11U+CtXNbw&#10;vwL+O+HQ9qAeoxxusZWagJj6E2cVuT8f3Ud7dCO0nLUYI7DxeyucArofBn16MRyjiiwkYXw+GUFw&#10;p5r1qcZsmwWhNEN8GlamY7QP+ngsHTVPmPh5jAqVMBKxO957YRG68cafIdV8nswwa1aElXmwMjqP&#10;zEVmH/dPwtm+mQJqckPHkRP5m3bqbONLQ/NtoLJOvRaZ7njtux9zmvqn/1PiR3AqJ6uXn2/2FwAA&#10;//8DAFBLAwQUAAYACAAAACEAIQwHaN0AAAAHAQAADwAAAGRycy9kb3ducmV2LnhtbEyPwU7DMBBE&#10;70j8g7VIXFDrkEQoCnEqhEDiwqEpgh6deEkC8Tqy3Tb9e5YTHGdnNPO22ix2Ekf0YXSk4HadgEDq&#10;nBmpV/C2e14VIELUZPTkCBWcMcCmvryodGncibZ4bGIvuIRCqRUMMc6llKEb0OqwdjMSe5/OWx1Z&#10;+l4ar09cbieZJsmdtHokXhj0jI8Ddt/NwSr4mp5eZLPPaTx/vIb3m21r0sIrdX21PNyDiLjEvzD8&#10;4jM61MzUugOZICYF/EhUkGY5CHazPOVDy7EsK0DWlfzPX/8AAAD//wMAUEsBAi0AFAAGAAgAAAAh&#10;ALaDOJL+AAAA4QEAABMAAAAAAAAAAAAAAAAAAAAAAFtDb250ZW50X1R5cGVzXS54bWxQSwECLQAU&#10;AAYACAAAACEAOP0h/9YAAACUAQAACwAAAAAAAAAAAAAAAAAvAQAAX3JlbHMvLnJlbHNQSwECLQAU&#10;AAYACAAAACEA/OpTepACAABBBQAADgAAAAAAAAAAAAAAAAAuAgAAZHJzL2Uyb0RvYy54bWxQSwEC&#10;LQAUAAYACAAAACEAIQwHaN0AAAAHAQAADwAAAAAAAAAAAAAAAADqBAAAZHJzL2Rvd25yZXYueG1s&#10;UEsFBgAAAAAEAAQA8wAAAPQFAAAAAA==&#10;" fillcolor="window" strokecolor="windowText" strokeweight="2pt">
                <v:path arrowok="t"/>
                <v:textbox>
                  <w:txbxContent>
                    <w:p w14:paraId="237169BA" w14:textId="77777777" w:rsidR="00F2048C" w:rsidRPr="00F2048C" w:rsidRDefault="00F2048C" w:rsidP="00F2048C">
                      <w:pPr>
                        <w:jc w:val="center"/>
                        <w:rPr>
                          <w:rFonts w:ascii="Arial" w:hAnsi="Arial" w:cs="Arial"/>
                          <w:lang w:val="en-GB"/>
                        </w:rPr>
                      </w:pPr>
                      <w:r w:rsidRPr="00F2048C">
                        <w:rPr>
                          <w:rFonts w:ascii="Arial" w:hAnsi="Arial" w:cs="Arial"/>
                          <w:lang w:val="en-GB"/>
                        </w:rPr>
                        <w:t>Landsat Images</w:t>
                      </w:r>
                    </w:p>
                    <w:p w14:paraId="50F1C622" w14:textId="77777777" w:rsidR="00F2048C" w:rsidRPr="00F2048C" w:rsidRDefault="00F2048C" w:rsidP="00F2048C">
                      <w:pPr>
                        <w:jc w:val="center"/>
                        <w:rPr>
                          <w:rFonts w:ascii="Arial" w:hAnsi="Arial" w:cs="Arial"/>
                          <w:lang w:val="en-GB"/>
                        </w:rPr>
                      </w:pPr>
                      <w:r w:rsidRPr="00F2048C">
                        <w:rPr>
                          <w:rFonts w:ascii="Arial" w:hAnsi="Arial" w:cs="Arial"/>
                          <w:lang w:val="en-GB"/>
                        </w:rPr>
                        <w:t>2014 And 2017</w:t>
                      </w:r>
                    </w:p>
                  </w:txbxContent>
                </v:textbox>
                <w10:wrap anchorx="margin"/>
              </v:roundrect>
            </w:pict>
          </mc:Fallback>
        </mc:AlternateContent>
      </w:r>
    </w:p>
    <w:p w14:paraId="0987EC71" w14:textId="77777777" w:rsidR="00F2048C" w:rsidRPr="00F2048C" w:rsidRDefault="00F2048C" w:rsidP="00F2048C">
      <w:pPr>
        <w:spacing w:after="160" w:line="259" w:lineRule="auto"/>
        <w:jc w:val="center"/>
        <w:rPr>
          <w:rFonts w:ascii="Cambria" w:eastAsia="Calibri" w:hAnsi="Cambria" w:cs="Arial"/>
        </w:rPr>
      </w:pPr>
    </w:p>
    <w:p w14:paraId="3E865323" w14:textId="77777777" w:rsidR="00F2048C" w:rsidRPr="00F2048C" w:rsidRDefault="00F2048C" w:rsidP="00F2048C">
      <w:pPr>
        <w:spacing w:after="160" w:line="259" w:lineRule="auto"/>
        <w:jc w:val="center"/>
        <w:rPr>
          <w:rFonts w:ascii="Cambria" w:eastAsia="Calibri" w:hAnsi="Cambria" w:cs="Arial"/>
        </w:rPr>
      </w:pPr>
    </w:p>
    <w:p w14:paraId="4230465F" w14:textId="77777777" w:rsidR="00F2048C" w:rsidRPr="00F2048C" w:rsidRDefault="00F2048C" w:rsidP="00F2048C">
      <w:pPr>
        <w:spacing w:after="160" w:line="259" w:lineRule="auto"/>
        <w:jc w:val="center"/>
        <w:rPr>
          <w:rFonts w:ascii="Cambria" w:eastAsia="Calibri" w:hAnsi="Cambria" w:cs="Arial"/>
        </w:rPr>
      </w:pPr>
      <w:r w:rsidRPr="00F2048C">
        <w:rPr>
          <w:rFonts w:ascii="Cambria" w:eastAsia="Calibri" w:hAnsi="Cambria"/>
          <w:noProof/>
        </w:rPr>
        <mc:AlternateContent>
          <mc:Choice Requires="wps">
            <w:drawing>
              <wp:anchor distT="0" distB="0" distL="114300" distR="114300" simplePos="0" relativeHeight="251666432" behindDoc="0" locked="0" layoutInCell="1" allowOverlap="1" wp14:anchorId="696CD178" wp14:editId="0EACE20E">
                <wp:simplePos x="0" y="0"/>
                <wp:positionH relativeFrom="column">
                  <wp:posOffset>1059180</wp:posOffset>
                </wp:positionH>
                <wp:positionV relativeFrom="paragraph">
                  <wp:posOffset>48260</wp:posOffset>
                </wp:positionV>
                <wp:extent cx="7620" cy="236220"/>
                <wp:effectExtent l="76200" t="0" r="68580" b="4953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2362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0043AC" id="Straight Arrow Connector 22" o:spid="_x0000_s1026" type="#_x0000_t32" style="position:absolute;margin-left:83.4pt;margin-top:3.8pt;width:.6pt;height:18.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3zs4QEAAKsDAAAOAAAAZHJzL2Uyb0RvYy54bWysU8tu2zAQvBfoPxC813Ic1A0EyznYTXsI&#10;2gBJP2BDkRJRvsDdWvbfd0k5Th+3ojoQJFc7O7M73NwevRMHndHG0MmrxVIKHVTsbRg6+e3p7t2N&#10;FEgQenAx6E6eNMrb7ds3mym1ehXH6HqdBYMEbKfUyZEotU2DatQecBGTDhw0MXsgPuah6TNMjO5d&#10;s1ou180Uc59yVBqRb/dzUG4rvjFa0VdjUJNwnWRuVNdc1+eyNtsNtEOGNFp1pgH/wMKDDVz0ArUH&#10;AvEj27+gvFU5YjS0UNE30RirdNXAaq6Wf6h5HCHpqoWbg+nSJvx/sOrLYRcecqGujuEx3Uf1Hbkp&#10;zZSwvQTLAdP829FkL4yz6TPPu2pmFeJYW3q6tFQfSSi+/LBecdsVB1bX6xXvCza0BaTUTBnpk45e&#10;lE0nkTLYYaRdDIFHF/NcAA73SHPiS0JJDvHOOlcn6IKYOrm+fl+KAfvIOCDe+tQzahikADewQRXl&#10;Shmjs33JLjh4wp3L4gDsEbZWH6cnpi+FAyQOsKb6nan/llro7AHHObmGZkt5S+xrZ30nby7Z0BJY&#10;9zH0gk6JHwNlC2Fw+ozsQmGjq2vPgl8bX3bPsT895JfpsCNqL8/uLZb79Vxn+PrGtj8BAAD//wMA&#10;UEsDBBQABgAIAAAAIQBKrIGl2wAAAAgBAAAPAAAAZHJzL2Rvd25yZXYueG1sTI/BTsMwEETvSPyD&#10;tUjcqFPUOiHEqRCoH0BBwNGNlyRKvI5st03/vtsTHEczmnlTbWY3iiOG2HvSsFxkIJAab3tqNXx+&#10;bB8KEDEZsmb0hBrOGGFT395UprT+RO943KVWcAnF0mjoUppKKWPToTNx4Sck9n59cCaxDK20wZy4&#10;3I3yMcuUdKYnXujMhK8dNsPu4DRs2yFf9uvm6S1kQ/z6/lnnA05a39/NL88gEs7pLwxXfEaHmpn2&#10;/kA2ipG1UoyeNOQKxNVXBX/ba1itCpB1Jf8fqC8AAAD//wMAUEsBAi0AFAAGAAgAAAAhALaDOJL+&#10;AAAA4QEAABMAAAAAAAAAAAAAAAAAAAAAAFtDb250ZW50X1R5cGVzXS54bWxQSwECLQAUAAYACAAA&#10;ACEAOP0h/9YAAACUAQAACwAAAAAAAAAAAAAAAAAvAQAAX3JlbHMvLnJlbHNQSwECLQAUAAYACAAA&#10;ACEA9Qd87OEBAACrAwAADgAAAAAAAAAAAAAAAAAuAgAAZHJzL2Uyb0RvYy54bWxQSwECLQAUAAYA&#10;CAAAACEASqyBpdsAAAAIAQAADwAAAAAAAAAAAAAAAAA7BAAAZHJzL2Rvd25yZXYueG1sUEsFBgAA&#10;AAAEAAQA8wAAAEMFAAAAAA==&#10;" strokecolor="windowText" strokeweight=".5pt">
                <v:stroke endarrow="block" joinstyle="miter"/>
                <o:lock v:ext="edit" shapetype="f"/>
              </v:shape>
            </w:pict>
          </mc:Fallback>
        </mc:AlternateContent>
      </w:r>
    </w:p>
    <w:p w14:paraId="5108907D" w14:textId="77777777" w:rsidR="00F2048C" w:rsidRPr="00F2048C" w:rsidRDefault="00F2048C" w:rsidP="00F2048C">
      <w:pPr>
        <w:spacing w:after="160" w:line="259" w:lineRule="auto"/>
        <w:jc w:val="center"/>
        <w:rPr>
          <w:rFonts w:ascii="Cambria" w:eastAsia="Calibri" w:hAnsi="Cambria" w:cs="Arial"/>
        </w:rPr>
      </w:pPr>
      <w:r w:rsidRPr="00F2048C">
        <w:rPr>
          <w:rFonts w:ascii="Cambria" w:eastAsia="Calibri" w:hAnsi="Cambria"/>
          <w:noProof/>
        </w:rPr>
        <mc:AlternateContent>
          <mc:Choice Requires="wps">
            <w:drawing>
              <wp:anchor distT="0" distB="0" distL="114300" distR="114300" simplePos="0" relativeHeight="251660288" behindDoc="0" locked="0" layoutInCell="1" allowOverlap="1" wp14:anchorId="1968F76C" wp14:editId="6AE8B6E2">
                <wp:simplePos x="0" y="0"/>
                <wp:positionH relativeFrom="margin">
                  <wp:posOffset>19050</wp:posOffset>
                </wp:positionH>
                <wp:positionV relativeFrom="paragraph">
                  <wp:posOffset>57150</wp:posOffset>
                </wp:positionV>
                <wp:extent cx="2125980" cy="784860"/>
                <wp:effectExtent l="0" t="0" r="26670" b="152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784860"/>
                        </a:xfrm>
                        <a:prstGeom prst="roundRect">
                          <a:avLst/>
                        </a:prstGeom>
                        <a:solidFill>
                          <a:sysClr val="window" lastClr="FFFFFF"/>
                        </a:solidFill>
                        <a:ln w="25400" cap="flat" cmpd="sng" algn="ctr">
                          <a:solidFill>
                            <a:sysClr val="windowText" lastClr="000000"/>
                          </a:solidFill>
                          <a:prstDash val="solid"/>
                        </a:ln>
                        <a:effectLst/>
                      </wps:spPr>
                      <wps:txbx>
                        <w:txbxContent>
                          <w:p w14:paraId="6128ADBD" w14:textId="77777777" w:rsidR="00F2048C" w:rsidRPr="00F2048C" w:rsidRDefault="00F2048C" w:rsidP="00F2048C">
                            <w:pPr>
                              <w:jc w:val="center"/>
                              <w:rPr>
                                <w:rFonts w:ascii="Arial" w:hAnsi="Arial" w:cs="Arial"/>
                                <w:lang w:val="en-GB"/>
                              </w:rPr>
                            </w:pPr>
                            <w:r w:rsidRPr="00F2048C">
                              <w:rPr>
                                <w:rFonts w:ascii="Arial" w:hAnsi="Arial" w:cs="Arial"/>
                                <w:lang w:val="en-GB"/>
                              </w:rPr>
                              <w:t>Image Pre-processing-Geometric, Atmospheric and radiometric correction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8F76C" id="Rectangle: Rounded Corners 15" o:spid="_x0000_s1028" style="position:absolute;left:0;text-align:left;margin-left:1.5pt;margin-top:4.5pt;width:167.4pt;height:61.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RokwIAAEEFAAAOAAAAZHJzL2Uyb0RvYy54bWysVE1v2zAMvQ/YfxB0X5wESZsadYogQYYB&#10;QVu0HXpmZDk2JouapMTOfv0o2WnTj9MwHQRRpEi+R1LXN22t2EFaV6HO+Ggw5ExqgXmldxn/+bT+&#10;NuPMedA5KNQy40fp+M3865frxqRyjCWqXFpGTrRLG5Px0nuTJokTpazBDdBITcoCbQ2eRLtLcgsN&#10;ea9VMh4OL5IGbW4sCukc3a46JZ9H/0Uhhb8rCic9Uxmn3Hzcbdy3YU/m15DuLJiyEn0a8A9Z1FBp&#10;CvriagUe2N5WH1zVlbDosPADgXWCRVEJGTEQmtHwHZrHEoyMWIgcZ15ocv/Prbg93FtW5VS7KWca&#10;aqrRA7EGeqdkyh5wr3OZsyVaTUVmZESMNcal9PDR3NuA2ZkNil+OFMkbTRBcb9MWtg62hJi1kf7j&#10;C/2y9UzQ5Xg0nl7NqEqCdJezyewi1ieB9PTaWOe/S6xZOGTchuxCtpF6OGycD0lAerKL2aGq8nWl&#10;VBSObqksOwC1A3VRjg1nCpyny4yv4woAyYU7f6Y0ayi/6WQYsgPq00KBp2NtiDmnd5yB2tEACG9j&#10;Lm9euw9BnwjyWeBhXJ8FDkBW4Mou4+i1N1M64JGxxXvcr3yHk2+3bSzs+FSyLeZHKrbFbgqcEeuK&#10;/G8I/z1YansCR6Ps72grFBJi7E+clWj/fHYf7KkbSctZQ2NEbPzeg5WE7oemPr0aTSZh7qIwmV6O&#10;SbDnmu25Ru/rJVJpRvRpGBGPwd6r07GwWD/TxC9CVFKBFhS7470Xlr4bb/ozhFwsohnNmgG/0Y9G&#10;BOeBucDsU/sM1vTN5Kkmt3gaOUjftVNnG15qXOw9FlXstcB0x2vf/TSnsX/6PyV8BOdytHr9+eZ/&#10;AQAA//8DAFBLAwQUAAYACAAAACEAXQRYot0AAAAHAQAADwAAAGRycy9kb3ducmV2LnhtbEyPwU7D&#10;MBBE70j8g7VIXBB1SFApIU6FEEhcODQg4OjESxKw15Httunfsz3BaTWa0eybaj07K3YY4uhJwdUi&#10;A4HUeTNSr+Dt9elyBSImTUZbT6jggBHW9elJpUvj97TBXZN6wSUUS61gSGkqpYzdgE7HhZ+Q2Pvy&#10;wenEMvTSBL3ncmdlnmVL6fRI/GHQEz4M2P00W6fg2z4+y+bzmsbDx0t8v9i0Jl8Fpc7P5vs7EAnn&#10;9BeGIz6jQ81Mrd+SicIqKHhJUnDLh92iuOEhLceKfAmyruR//voXAAD//wMAUEsBAi0AFAAGAAgA&#10;AAAhALaDOJL+AAAA4QEAABMAAAAAAAAAAAAAAAAAAAAAAFtDb250ZW50X1R5cGVzXS54bWxQSwEC&#10;LQAUAAYACAAAACEAOP0h/9YAAACUAQAACwAAAAAAAAAAAAAAAAAvAQAAX3JlbHMvLnJlbHNQSwEC&#10;LQAUAAYACAAAACEAM5HUaJMCAABBBQAADgAAAAAAAAAAAAAAAAAuAgAAZHJzL2Uyb0RvYy54bWxQ&#10;SwECLQAUAAYACAAAACEAXQRYot0AAAAHAQAADwAAAAAAAAAAAAAAAADtBAAAZHJzL2Rvd25yZXYu&#10;eG1sUEsFBgAAAAAEAAQA8wAAAPcFAAAAAA==&#10;" fillcolor="window" strokecolor="windowText" strokeweight="2pt">
                <v:path arrowok="t"/>
                <v:textbox>
                  <w:txbxContent>
                    <w:p w14:paraId="6128ADBD" w14:textId="77777777" w:rsidR="00F2048C" w:rsidRPr="00F2048C" w:rsidRDefault="00F2048C" w:rsidP="00F2048C">
                      <w:pPr>
                        <w:jc w:val="center"/>
                        <w:rPr>
                          <w:rFonts w:ascii="Arial" w:hAnsi="Arial" w:cs="Arial"/>
                          <w:lang w:val="en-GB"/>
                        </w:rPr>
                      </w:pPr>
                      <w:r w:rsidRPr="00F2048C">
                        <w:rPr>
                          <w:rFonts w:ascii="Arial" w:hAnsi="Arial" w:cs="Arial"/>
                          <w:lang w:val="en-GB"/>
                        </w:rPr>
                        <w:t>Image Pre-processing-Geometric, Atmospheric and radiometric correction</w:t>
                      </w:r>
                    </w:p>
                  </w:txbxContent>
                </v:textbox>
                <w10:wrap anchorx="margin"/>
              </v:roundrect>
            </w:pict>
          </mc:Fallback>
        </mc:AlternateContent>
      </w:r>
      <w:r w:rsidRPr="00F2048C">
        <w:rPr>
          <w:rFonts w:ascii="Cambria" w:eastAsia="Calibri" w:hAnsi="Cambria" w:cs="Arial"/>
        </w:rPr>
        <w:t xml:space="preserve">  </w:t>
      </w:r>
    </w:p>
    <w:p w14:paraId="509BED6A" w14:textId="77777777" w:rsidR="00F2048C" w:rsidRPr="00F2048C" w:rsidRDefault="00F2048C" w:rsidP="00F2048C">
      <w:pPr>
        <w:spacing w:after="160" w:line="259" w:lineRule="auto"/>
        <w:jc w:val="center"/>
        <w:rPr>
          <w:rFonts w:ascii="Cambria" w:eastAsia="Calibri" w:hAnsi="Cambria" w:cs="Arial"/>
        </w:rPr>
      </w:pPr>
      <w:r w:rsidRPr="00F2048C">
        <w:rPr>
          <w:rFonts w:ascii="Cambria" w:eastAsia="Calibri" w:hAnsi="Cambria"/>
          <w:noProof/>
        </w:rPr>
        <mc:AlternateContent>
          <mc:Choice Requires="wps">
            <w:drawing>
              <wp:anchor distT="0" distB="0" distL="114300" distR="114300" simplePos="0" relativeHeight="251661312" behindDoc="0" locked="0" layoutInCell="1" allowOverlap="1" wp14:anchorId="7CBCF555" wp14:editId="781CBA2F">
                <wp:simplePos x="0" y="0"/>
                <wp:positionH relativeFrom="column">
                  <wp:posOffset>2137410</wp:posOffset>
                </wp:positionH>
                <wp:positionV relativeFrom="paragraph">
                  <wp:posOffset>137795</wp:posOffset>
                </wp:positionV>
                <wp:extent cx="434340" cy="7620"/>
                <wp:effectExtent l="0" t="76200" r="22860" b="8763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4340" cy="762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8F3B82" id="Straight Arrow Connector 21" o:spid="_x0000_s1026" type="#_x0000_t32" style="position:absolute;margin-left:168.3pt;margin-top:10.85pt;width:34.2pt;height:.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hH1wEAAJQDAAAOAAAAZHJzL2Uyb0RvYy54bWysU8Fu1DAQvSPxD5bvbLYLLRBttoddyqWC&#10;Si3cp46dWDgey2M2yd8zdrbbAjdEIlm2J/PmvZmX7fU0OHHUkSz6Rl6s1lJor7C1vmvkt4ebNx+k&#10;oAS+BYdeN3LWJK93r19tx1DrDfboWh0Fg3iqx9DIPqVQVxWpXg9AKwzac9BgHCDxMXZVG2Fk9MFV&#10;m/X6qhoxtiGi0kR8e1iCclfwjdEqfTWGdBKukcwtlTWW9TGv1W4LdRch9FadaMA/sBjAei56hjpA&#10;AvEz2r+gBqsiEpq0UjhUaIxVumhgNRfrP9Tc9xB00cLNoXBuE/0/WPXluPd3MVNXk78Pt6h+EDel&#10;GgPV52A+UFg+m0wchHE2fOd5F82sQkylpfO5pXpKQvHlu7f8cuMVh95fbUrDK6gzSK4ZIqXPGgeR&#10;N42kFMF2fdqj9zw6jEsBON5SyqSeE3KyxxvrXJmg82Js5MfLzSWXAvaRcZB4O4SWUX0nBbiODapS&#10;LJQJnW1zdsahmfYuiiOwR9haLY4PTF8KB5Q4wJrKk73CDH5LzbQPQP2SXEKLpRJY98m3Is2BXZ+i&#10;Bd85fYJwPpfVxZ4nZc8dzrtHbOe7+DQGHn2pfLJp9tbLM+9f/ky7XwAAAP//AwBQSwMEFAAGAAgA&#10;AAAhAMwtvRPiAAAACQEAAA8AAABkcnMvZG93bnJldi54bWxMj8FOwzAMhu9IvENkJG4sXcfKVppO&#10;EzAhkDhsA4lj2nhttcYpTbaWt8ec4Gj70+/vz1ajbcUZe984UjCdRCCQSmcaqhS87zc3CxA+aDK6&#10;dYQKvtHDKr+8yHRq3EBbPO9CJTiEfKoV1CF0qZS+rNFqP3EdEt8Orrc68NhX0vR64HDbyjiKEml1&#10;Q/yh1h0+1FgedyerYP5YPD2bj5f96/bwufjarN+O7bBU6vpqXN+DCDiGPxh+9VkdcnYq3ImMF62C&#10;2SxJGFUQT+9AMHAbzblcwYt4CTLP5P8G+Q8AAAD//wMAUEsBAi0AFAAGAAgAAAAhALaDOJL+AAAA&#10;4QEAABMAAAAAAAAAAAAAAAAAAAAAAFtDb250ZW50X1R5cGVzXS54bWxQSwECLQAUAAYACAAAACEA&#10;OP0h/9YAAACUAQAACwAAAAAAAAAAAAAAAAAvAQAAX3JlbHMvLnJlbHNQSwECLQAUAAYACAAAACEA&#10;DUQYR9cBAACUAwAADgAAAAAAAAAAAAAAAAAuAgAAZHJzL2Uyb0RvYy54bWxQSwECLQAUAAYACAAA&#10;ACEAzC29E+IAAAAJAQAADwAAAAAAAAAAAAAAAAAxBAAAZHJzL2Rvd25yZXYueG1sUEsFBgAAAAAE&#10;AAQA8wAAAEAFAAAAAA==&#10;" strokecolor="windowText">
                <v:stroke endarrow="block"/>
                <o:lock v:ext="edit" shapetype="f"/>
              </v:shape>
            </w:pict>
          </mc:Fallback>
        </mc:AlternateContent>
      </w:r>
      <w:r>
        <w:rPr>
          <w:rFonts w:ascii="Cambria" w:eastAsia="Calibri" w:hAnsi="Cambria" w:cs="Arial"/>
        </w:rPr>
        <w:t xml:space="preserve">                                    NDVI 2014/2017</w:t>
      </w:r>
    </w:p>
    <w:p w14:paraId="08EFEBD4" w14:textId="77777777" w:rsidR="00F2048C" w:rsidRPr="00F2048C" w:rsidRDefault="00F2048C" w:rsidP="00F2048C">
      <w:pPr>
        <w:tabs>
          <w:tab w:val="left" w:pos="4200"/>
        </w:tabs>
        <w:spacing w:after="160" w:line="259" w:lineRule="auto"/>
        <w:jc w:val="center"/>
        <w:rPr>
          <w:rFonts w:ascii="Cambria" w:eastAsia="Calibri" w:hAnsi="Cambria" w:cs="Arial"/>
        </w:rPr>
      </w:pPr>
    </w:p>
    <w:p w14:paraId="7736E234" w14:textId="77777777" w:rsidR="00F2048C" w:rsidRPr="00F2048C" w:rsidRDefault="00F2048C" w:rsidP="00F2048C">
      <w:pPr>
        <w:spacing w:after="160" w:line="259" w:lineRule="auto"/>
        <w:jc w:val="center"/>
        <w:rPr>
          <w:rFonts w:ascii="Cambria" w:eastAsia="Calibri" w:hAnsi="Cambria" w:cs="Arial"/>
        </w:rPr>
      </w:pPr>
      <w:r w:rsidRPr="00F2048C">
        <w:rPr>
          <w:rFonts w:ascii="Cambria" w:eastAsia="Calibri" w:hAnsi="Cambria"/>
          <w:noProof/>
        </w:rPr>
        <mc:AlternateContent>
          <mc:Choice Requires="wps">
            <w:drawing>
              <wp:anchor distT="0" distB="0" distL="114300" distR="114300" simplePos="0" relativeHeight="251667456" behindDoc="0" locked="0" layoutInCell="1" allowOverlap="1" wp14:anchorId="011F841B" wp14:editId="311BA9FF">
                <wp:simplePos x="0" y="0"/>
                <wp:positionH relativeFrom="column">
                  <wp:posOffset>1066800</wp:posOffset>
                </wp:positionH>
                <wp:positionV relativeFrom="paragraph">
                  <wp:posOffset>54610</wp:posOffset>
                </wp:positionV>
                <wp:extent cx="7620" cy="304800"/>
                <wp:effectExtent l="38100" t="0" r="68580" b="571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21BE08" id="Straight Arrow Connector 23" o:spid="_x0000_s1026" type="#_x0000_t32" style="position:absolute;margin-left:84pt;margin-top:4.3pt;width:.6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5s3QEAAKEDAAAOAAAAZHJzL2Uyb0RvYy54bWysU02P2yAQvVfqf0DcGzvZNl1ZcfaQdHtZ&#10;tSvt9gfMYmyjAoMYGjv/vgP56La9VeWABoZ5vHk8Nnezs+KgIxn0rVwuaim0V9gZP7Ty2/P9u1sp&#10;KIHvwKLXrTxqknfbt282U2j0Cke0nY6CQTw1U2jlmFJoqorUqB3QAoP2nOwxOki8jEPVRZgY3dlq&#10;VdfrasLYhYhKE/Hu/pSU24Lf91qlr31POgnbSuaWyhzL/JLnaruBZogQRqPONOAfWDgwni+9Qu0h&#10;gfgRzV9QzqiIhH1aKHQV9r1RuvTA3SzrP7p5GiHo0guLQ+EqE/0/WPXlsPOPMVNXs38KD6i+E4tS&#10;TYGaazIvKJyOzX10+ThzF3MR8ngVUs9JKN78uF6x2IoTN/X727rIXEFzKQ2R0meNTuSglZQimGFM&#10;O/SeHwzjskgJhwdKmQo0l4J8r8d7Y215N+vF1Mr1zYd8GbB7eguJQxc6RvWDFGAHtqVKsSASWtPl&#10;6oxDR9rZKA7AzmBDdTg9M30pLFDiBPdURnYIM/itNNPZA42n4pI6GcmZxG62xrWSu+Zx2k5g7Cff&#10;iXQM/AVSNOAHq8/I1mc2unj13PAvuXP0gt3xMV7ehH1QCJ09m432es3x65+1/QkAAP//AwBQSwME&#10;FAAGAAgAAAAhACl51ardAAAACAEAAA8AAABkcnMvZG93bnJldi54bWxMj8FOwzAQRO9I/IO1lbig&#10;1mkRVghxqgqJU5EiSj9gGy9OaLyOYrcNfD3uCY6jGc28KdeT68WZxtB51rBcZCCIG286thr2H6/z&#10;HESIyAZ7z6ThmwKsq9ubEgvjL/xO5120IpVwKFBDG+NQSBmalhyGhR+Ik/fpR4cxydFKM+Illbte&#10;rrJMSYcdp4UWB3ppqTnuTk4D3SPXyzr7+Xqr4/BgN7XdbqXWd7Np8wwi0hT/wnDFT+hQJaaDP7EJ&#10;ok9a5elL1JArEFdfPa1AHDQ8KgWyKuX/A9UvAAAA//8DAFBLAQItABQABgAIAAAAIQC2gziS/gAA&#10;AOEBAAATAAAAAAAAAAAAAAAAAAAAAABbQ29udGVudF9UeXBlc10ueG1sUEsBAi0AFAAGAAgAAAAh&#10;ADj9If/WAAAAlAEAAAsAAAAAAAAAAAAAAAAALwEAAF9yZWxzLy5yZWxzUEsBAi0AFAAGAAgAAAAh&#10;APGYPmzdAQAAoQMAAA4AAAAAAAAAAAAAAAAALgIAAGRycy9lMm9Eb2MueG1sUEsBAi0AFAAGAAgA&#10;AAAhACl51ardAAAACAEAAA8AAAAAAAAAAAAAAAAANwQAAGRycy9kb3ducmV2LnhtbFBLBQYAAAAA&#10;BAAEAPMAAABBBQAAAAA=&#10;" strokecolor="windowText" strokeweight=".5pt">
                <v:stroke endarrow="block" joinstyle="miter"/>
                <o:lock v:ext="edit" shapetype="f"/>
              </v:shape>
            </w:pict>
          </mc:Fallback>
        </mc:AlternateContent>
      </w:r>
    </w:p>
    <w:p w14:paraId="0F90DBF4" w14:textId="77777777" w:rsidR="00F2048C" w:rsidRPr="00F2048C" w:rsidRDefault="00F2048C" w:rsidP="00F2048C">
      <w:pPr>
        <w:spacing w:after="160" w:line="259" w:lineRule="auto"/>
        <w:jc w:val="center"/>
        <w:rPr>
          <w:rFonts w:ascii="Cambria" w:eastAsia="Calibri" w:hAnsi="Cambria" w:cs="Arial"/>
        </w:rPr>
      </w:pPr>
      <w:r w:rsidRPr="00F2048C">
        <w:rPr>
          <w:rFonts w:ascii="Cambria" w:eastAsia="Calibri" w:hAnsi="Cambria"/>
          <w:noProof/>
        </w:rPr>
        <mc:AlternateContent>
          <mc:Choice Requires="wps">
            <w:drawing>
              <wp:anchor distT="0" distB="0" distL="114300" distR="114300" simplePos="0" relativeHeight="251662336" behindDoc="0" locked="0" layoutInCell="1" allowOverlap="1" wp14:anchorId="0D55593B" wp14:editId="1E4CF740">
                <wp:simplePos x="0" y="0"/>
                <wp:positionH relativeFrom="margin">
                  <wp:align>left</wp:align>
                </wp:positionH>
                <wp:positionV relativeFrom="paragraph">
                  <wp:posOffset>106680</wp:posOffset>
                </wp:positionV>
                <wp:extent cx="2446020" cy="321945"/>
                <wp:effectExtent l="0" t="0" r="11430" b="20955"/>
                <wp:wrapNone/>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6020" cy="321945"/>
                        </a:xfrm>
                        <a:prstGeom prst="roundRect">
                          <a:avLst/>
                        </a:prstGeom>
                        <a:solidFill>
                          <a:sysClr val="window" lastClr="FFFFFF"/>
                        </a:solidFill>
                        <a:ln w="25400" cap="flat" cmpd="sng" algn="ctr">
                          <a:solidFill>
                            <a:sysClr val="windowText" lastClr="000000"/>
                          </a:solidFill>
                          <a:prstDash val="solid"/>
                        </a:ln>
                        <a:effectLst/>
                      </wps:spPr>
                      <wps:txbx>
                        <w:txbxContent>
                          <w:p w14:paraId="7C568DDD" w14:textId="77777777" w:rsidR="00F2048C" w:rsidRPr="00F2048C" w:rsidRDefault="00F2048C" w:rsidP="00F2048C">
                            <w:pPr>
                              <w:jc w:val="center"/>
                              <w:rPr>
                                <w:rFonts w:ascii="Arial" w:hAnsi="Arial" w:cs="Arial"/>
                                <w:lang w:val="en-GB"/>
                              </w:rPr>
                            </w:pPr>
                            <w:r w:rsidRPr="00F2048C">
                              <w:rPr>
                                <w:rFonts w:ascii="Arial" w:hAnsi="Arial" w:cs="Arial"/>
                                <w:lang w:val="en-GB"/>
                              </w:rPr>
                              <w:t>Classification scheme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5593B" id="Rectangle: Rounded Corners 28" o:spid="_x0000_s1029" style="position:absolute;left:0;text-align:left;margin-left:0;margin-top:8.4pt;width:192.6pt;height:25.3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NskAIAAEEFAAAOAAAAZHJzL2Uyb0RvYy54bWysVE1v2zAMvQ/YfxB0X+2kbrcadYogRYYB&#10;QVu0HXpmZDk2JouapMTOfv0o2WnTj9MwHQRRpEi+R1KXV32r2E5a16Au+OQk5UxqgWWjNwX/+bj8&#10;8o0z50GXoFDLgu+l41ezz58uO5PLKdaoSmkZOdEu70zBa+9NniRO1LIFd4JGalJWaFvwJNpNUlro&#10;yHurkmmanicd2tJYFNI5ur0elHwW/VeVFP62qpz0TBWccvNxt3Ffhz2ZXUK+sWDqRoxpwD9k0UKj&#10;Keizq2vwwLa2eeeqbYRFh5U/EdgmWFWNkBEDoZmkb9A81GBkxELkOPNMk/t/bsXN7s6ypiz4lCql&#10;oaUa3RNroDdK5uwet7qUJVug1VRkRkbEWGdcTg8fzJ0NmJ1ZofjlSJG80gTBjTZ9ZdtgS4hZH+nf&#10;P9Mve88EXU6z7DydUpUE6U6nk4vsLERLID+8Ntb57xJbFg4FtyG7kG2kHnYr5wf7g13MDlVTLhul&#10;orB3C2XZDqgdqItK7DhT4DxdFnwZ1xjSHT9TmnWU31mWhuyA+rRS4OnYGmLO6Q1noDY0AMLbmMur&#10;1+5d0EeCfBQ4jeujwAHINbh6yDh6Hc2UDnhkbPER9wvf4eT7dR8LexpehJs1lnsqtsVhCpwRy4b8&#10;rwj/HVhqewJHo+xvaasUEmIcT5zVaP98dB/sqRtJy1lHY0Rs/N6ClYTuh6Y+vZhkWZi7KGRnX0N5&#10;7bFmfazR23aBVJoJfRpGxGOw9+pwrCy2TzTx8xCVVKAFxR54H4WFH8ab/gwh5/NoRrNmwK/0gxHB&#10;eWAuMPvYP4E1YzN5qskNHkYO8jftNNiGlxrnW49VE3vthdex+2lOY8uOf0r4CI7laPXy883+AgAA&#10;//8DAFBLAwQUAAYACAAAACEAxy6VVN0AAAAGAQAADwAAAGRycy9kb3ducmV2LnhtbEyPwU7DMBBE&#10;70j8g7VIXFDrEGiIQpwKIZC4cGhAhaMTL0nAXkex26Z/z/YEx50Zzbwt17OzYo9TGDwpuF4mIJBa&#10;bwbqFLy/PS9yECFqMtp6QgVHDLCuzs9KXRh/oA3u69gJLqFQaAV9jGMhZWh7dDos/YjE3pefnI58&#10;Tp00kz5wubMyTZJMOj0QL/R6xMce25965xR826cXWX/e0nD8eA3bq01j0nxS6vJifrgHEXGOf2E4&#10;4TM6VMzU+B2ZIKwCfiSymjE/uzf5KgXRKMjuViCrUv7Hr34BAAD//wMAUEsBAi0AFAAGAAgAAAAh&#10;ALaDOJL+AAAA4QEAABMAAAAAAAAAAAAAAAAAAAAAAFtDb250ZW50X1R5cGVzXS54bWxQSwECLQAU&#10;AAYACAAAACEAOP0h/9YAAACUAQAACwAAAAAAAAAAAAAAAAAvAQAAX3JlbHMvLnJlbHNQSwECLQAU&#10;AAYACAAAACEAzWRTbJACAABBBQAADgAAAAAAAAAAAAAAAAAuAgAAZHJzL2Uyb0RvYy54bWxQSwEC&#10;LQAUAAYACAAAACEAxy6VVN0AAAAGAQAADwAAAAAAAAAAAAAAAADqBAAAZHJzL2Rvd25yZXYueG1s&#10;UEsFBgAAAAAEAAQA8wAAAPQFAAAAAA==&#10;" fillcolor="window" strokecolor="windowText" strokeweight="2pt">
                <v:path arrowok="t"/>
                <v:textbox>
                  <w:txbxContent>
                    <w:p w14:paraId="7C568DDD" w14:textId="77777777" w:rsidR="00F2048C" w:rsidRPr="00F2048C" w:rsidRDefault="00F2048C" w:rsidP="00F2048C">
                      <w:pPr>
                        <w:jc w:val="center"/>
                        <w:rPr>
                          <w:rFonts w:ascii="Arial" w:hAnsi="Arial" w:cs="Arial"/>
                          <w:lang w:val="en-GB"/>
                        </w:rPr>
                      </w:pPr>
                      <w:r w:rsidRPr="00F2048C">
                        <w:rPr>
                          <w:rFonts w:ascii="Arial" w:hAnsi="Arial" w:cs="Arial"/>
                          <w:lang w:val="en-GB"/>
                        </w:rPr>
                        <w:t>Classification scheme</w:t>
                      </w:r>
                    </w:p>
                  </w:txbxContent>
                </v:textbox>
                <w10:wrap anchorx="margin"/>
              </v:roundrect>
            </w:pict>
          </mc:Fallback>
        </mc:AlternateContent>
      </w:r>
    </w:p>
    <w:p w14:paraId="4352EB3E" w14:textId="77777777" w:rsidR="00F2048C" w:rsidRPr="00F2048C" w:rsidRDefault="00F2048C" w:rsidP="00F2048C">
      <w:pPr>
        <w:spacing w:after="160" w:line="259" w:lineRule="auto"/>
        <w:jc w:val="center"/>
        <w:rPr>
          <w:rFonts w:ascii="Cambria" w:eastAsia="Calibri" w:hAnsi="Cambria" w:cs="Arial"/>
        </w:rPr>
      </w:pPr>
      <w:r w:rsidRPr="00F2048C">
        <w:rPr>
          <w:rFonts w:ascii="Cambria" w:eastAsia="Calibri" w:hAnsi="Cambria"/>
          <w:noProof/>
        </w:rPr>
        <mc:AlternateContent>
          <mc:Choice Requires="wps">
            <w:drawing>
              <wp:anchor distT="0" distB="0" distL="114300" distR="114300" simplePos="0" relativeHeight="251668480" behindDoc="0" locked="0" layoutInCell="1" allowOverlap="1" wp14:anchorId="09B62709" wp14:editId="2C0438C2">
                <wp:simplePos x="0" y="0"/>
                <wp:positionH relativeFrom="column">
                  <wp:posOffset>1089660</wp:posOffset>
                </wp:positionH>
                <wp:positionV relativeFrom="paragraph">
                  <wp:posOffset>158115</wp:posOffset>
                </wp:positionV>
                <wp:extent cx="7620" cy="335280"/>
                <wp:effectExtent l="76200" t="0" r="68580" b="6477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3352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38C6F3" id="Straight Arrow Connector 7" o:spid="_x0000_s1026" type="#_x0000_t32" style="position:absolute;margin-left:85.8pt;margin-top:12.45pt;width:.6pt;height:2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zJ3AEAAKEDAAAOAAAAZHJzL2Uyb0RvYy54bWysU8tu2zAQvBfoPxC81/IDcQ3Bcg5200vQ&#10;Bkj6ARuKkojyBe7Wsv6+S/rRtL0V5YFYcrnD2eFwe39yVhx1QhN8IxezuRTaq9Aa3zfy28vDh40U&#10;SOBbsMHrRk4a5f3u/bvtGGu9DEOwrU6CQTzWY2zkQBTrqkI1aAc4C1F7TnYhOSBepr5qE4yM7my1&#10;nM/X1RhSG1NQGpF3D+ek3BX8rtOKvnYdahK2kcyNypzK/JrnareFuk8QB6MuNOAfWDgwni+9QR2A&#10;QPxI5i8oZ1QKGDqaqeCq0HVG6dIDd7OY/9HN8wBRl15YHIw3mfD/waovx71/Spm6Ovnn+BjUd2RR&#10;qjFifUvmBcbzsVOXXD7O3MWpCDndhNQnEoo3P66XLLbixGp1t9wUmSuor6UxIX3WwYkcNBIpgekH&#10;2gfv+cFCWhQp4fiIlKlAfS3I9/rwYKwt72a9GBu5Xt3ly4Dd01kgDl1sGdX3UoDt2ZaKUkHEYE2b&#10;qzMOTri3SRyBncGGasP4wvSlsIDECe6pjOwQZvBbaaZzABzOxSV1NpIzxG62xjVyc6uGmsDYT74V&#10;NEX+ApQM+N7qC7L1mY0uXr00/EvuHL2GdnpK1zdhHxRCF89mo71dc/z2Z+1+AgAA//8DAFBLAwQU&#10;AAYACAAAACEAUqfNQt0AAAAJAQAADwAAAGRycy9kb3ducmV2LnhtbEyPQU7DMBBF90jcwRokNog6&#10;CaiGEKeqkFgVKaJwgGk8OIF4HMVuGzg97oouv+bpz/vVanaDONAUes8a8kUGgrj1pmer4eP95fYB&#10;RIjIBgfPpOGHAqzqy4sKS+OP/EaHbbQilXAoUUMX41hKGdqOHIaFH4nT7dNPDmOKk5VmwmMqd4Ms&#10;smwpHfacPnQ40nNH7fd27zTQDXKTN9nv12sTxzu7buxmI7W+vprXTyAizfEfhpN+Uoc6Oe38nk0Q&#10;Q8oqXyZUQ3H/COIEqCJt2WlQSoGsK3m+oP4DAAD//wMAUEsBAi0AFAAGAAgAAAAhALaDOJL+AAAA&#10;4QEAABMAAAAAAAAAAAAAAAAAAAAAAFtDb250ZW50X1R5cGVzXS54bWxQSwECLQAUAAYACAAAACEA&#10;OP0h/9YAAACUAQAACwAAAAAAAAAAAAAAAAAvAQAAX3JlbHMvLnJlbHNQSwECLQAUAAYACAAAACEA&#10;6rpsydwBAAChAwAADgAAAAAAAAAAAAAAAAAuAgAAZHJzL2Uyb0RvYy54bWxQSwECLQAUAAYACAAA&#10;ACEAUqfNQt0AAAAJAQAADwAAAAAAAAAAAAAAAAA2BAAAZHJzL2Rvd25yZXYueG1sUEsFBgAAAAAE&#10;AAQA8wAAAEAFAAAAAA==&#10;" strokecolor="windowText" strokeweight=".5pt">
                <v:stroke endarrow="block" joinstyle="miter"/>
                <o:lock v:ext="edit" shapetype="f"/>
              </v:shape>
            </w:pict>
          </mc:Fallback>
        </mc:AlternateContent>
      </w:r>
    </w:p>
    <w:p w14:paraId="5F178DED" w14:textId="77777777" w:rsidR="00F2048C" w:rsidRPr="00F2048C" w:rsidRDefault="00F2048C" w:rsidP="00F2048C">
      <w:pPr>
        <w:spacing w:after="160" w:line="259" w:lineRule="auto"/>
        <w:jc w:val="center"/>
        <w:rPr>
          <w:rFonts w:ascii="Cambria" w:eastAsia="Calibri" w:hAnsi="Cambria" w:cs="Arial"/>
        </w:rPr>
      </w:pPr>
      <w:r w:rsidRPr="00F2048C">
        <w:rPr>
          <w:rFonts w:ascii="Cambria" w:eastAsia="Calibri" w:hAnsi="Cambria"/>
          <w:noProof/>
        </w:rPr>
        <mc:AlternateContent>
          <mc:Choice Requires="wps">
            <w:drawing>
              <wp:anchor distT="0" distB="0" distL="114300" distR="114300" simplePos="0" relativeHeight="251663360" behindDoc="0" locked="0" layoutInCell="1" allowOverlap="1" wp14:anchorId="39023A50" wp14:editId="2583EA5D">
                <wp:simplePos x="0" y="0"/>
                <wp:positionH relativeFrom="margin">
                  <wp:align>left</wp:align>
                </wp:positionH>
                <wp:positionV relativeFrom="paragraph">
                  <wp:posOffset>156845</wp:posOffset>
                </wp:positionV>
                <wp:extent cx="2484120" cy="464820"/>
                <wp:effectExtent l="0" t="0" r="11430" b="11430"/>
                <wp:wrapNone/>
                <wp:docPr id="38" name="Rectangle: Rounded Corner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4120" cy="464820"/>
                        </a:xfrm>
                        <a:prstGeom prst="roundRect">
                          <a:avLst/>
                        </a:prstGeom>
                        <a:solidFill>
                          <a:sysClr val="window" lastClr="FFFFFF"/>
                        </a:solidFill>
                        <a:ln w="25400" cap="flat" cmpd="sng" algn="ctr">
                          <a:solidFill>
                            <a:sysClr val="windowText" lastClr="000000"/>
                          </a:solidFill>
                          <a:prstDash val="solid"/>
                        </a:ln>
                        <a:effectLst/>
                      </wps:spPr>
                      <wps:txbx>
                        <w:txbxContent>
                          <w:p w14:paraId="0A73BE68" w14:textId="77777777" w:rsidR="00F2048C" w:rsidRPr="00F2048C" w:rsidRDefault="00F2048C" w:rsidP="00F2048C">
                            <w:pPr>
                              <w:jc w:val="center"/>
                              <w:rPr>
                                <w:rFonts w:ascii="Arial" w:hAnsi="Arial" w:cs="Arial"/>
                                <w:lang w:val="en-GB"/>
                              </w:rPr>
                            </w:pPr>
                            <w:r w:rsidRPr="00F2048C">
                              <w:rPr>
                                <w:rFonts w:ascii="Arial" w:hAnsi="Arial" w:cs="Arial"/>
                                <w:lang w:val="en-GB"/>
                              </w:rPr>
                              <w:t>LULC maps for the years 2014 and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9023A50" id="Rectangle: Rounded Corners 38" o:spid="_x0000_s1030" style="position:absolute;left:0;text-align:left;margin-left:0;margin-top:12.35pt;width:195.6pt;height:36.6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8vjwIAAEEFAAAOAAAAZHJzL2Uyb0RvYy54bWysVE1v2zAMvQ/YfxB0X51kbtcacYogRYYB&#10;QVu0GXpmZDk2JouapMTOfv0o2WnTj9MwHQRKpEi+R1LT665RbC+tq1HnfHw24kxqgUWttzn/uV5+&#10;ueTMedAFKNQy5wfp+PXs86dpazI5wQpVIS0jJ9plrcl55b3JksSJSjbgztBITcoSbQOejnabFBZa&#10;8t6oZDIaXSQt2sJYFNI5ur3plXwW/ZelFP6uLJ30TOWccvNxt3HfhD2ZTSHbWjBVLYY04B+yaKDW&#10;FPTZ1Q14YDtbv3PV1MKiw9KfCWwSLMtayIiB0IxHb9A8VmBkxELkOPNMk/t/bsXt/t6yusj5V6qU&#10;hoZq9ECsgd4qmbEH3OlCFmyBVlORGRkRY61xGT18NPc2YHZmheKXI0XyShMObrDpStsEW0LMukj/&#10;4Zl+2Xkm6HKSXqbjCVVJkC69SC9JDk4hO7421vnvEhsWhJzbkF3INlIP+5Xzvf3RLmaHqi6WtVLx&#10;cHALZdkeqB2oiwpsOVPgPF3mfBnXENKdPlOatZTfeToK2QH1aanAk9gYYs7pLWegtjQAwtuYy6vX&#10;7l3QNUE+CTyK66PAAcgNuKrPOHodzJQOeGRs8QH3C99B8t2mi4VNw4tws8HiQMW22E+BM2JZk/8V&#10;4b8HS21P4GiU/R1tpUJCjIPEWYX2z0f3wZ66kbSctTRGxMbvHVhJ6H5o6tOrcZqGuYuH9PxbKK89&#10;1WxONXrXLJBKM6ZPw4goBnuvjmJpsXmiiZ+HqKQCLSh2z/twWPh+vOnPEHI+j2Y0awb8Sj8aEZwH&#10;5gKz6+4JrBmayVNNbvE4cpC9aafeNrzUON95LOvYay+8Dt1PcxpbdvhTwkdweo5WLz/f7C8AAAD/&#10;/wMAUEsDBBQABgAIAAAAIQCBJvAm3gAAAAYBAAAPAAAAZHJzL2Rvd25yZXYueG1sTI/BTsMwEETv&#10;SPyDtUhcUOs0VLQJ2VQIgcSFQwMqHJ14SQLxOrLdNv173BMcRzOaeVNsJjOIAznfW0ZYzBMQxI3V&#10;PbcI72/PszUIHxRrNVgmhBN52JSXF4XKtT3ylg5VaEUsYZ8rhC6EMZfSNx0Z5ed2JI7el3VGhShd&#10;K7VTx1huBpkmyZ00que40KmRHjtqfqq9Qfgenl5k9bnk/vTx6nc321qna4d4fTU93IMINIW/MJzx&#10;IzqUkam2e9ZeDAjxSEBIlysQ0b3NFimIGiFbZSDLQv7HL38BAAD//wMAUEsBAi0AFAAGAAgAAAAh&#10;ALaDOJL+AAAA4QEAABMAAAAAAAAAAAAAAAAAAAAAAFtDb250ZW50X1R5cGVzXS54bWxQSwECLQAU&#10;AAYACAAAACEAOP0h/9YAAACUAQAACwAAAAAAAAAAAAAAAAAvAQAAX3JlbHMvLnJlbHNQSwECLQAU&#10;AAYACAAAACEATdhPL48CAABBBQAADgAAAAAAAAAAAAAAAAAuAgAAZHJzL2Uyb0RvYy54bWxQSwEC&#10;LQAUAAYACAAAACEAgSbwJt4AAAAGAQAADwAAAAAAAAAAAAAAAADpBAAAZHJzL2Rvd25yZXYueG1s&#10;UEsFBgAAAAAEAAQA8wAAAPQFAAAAAA==&#10;" fillcolor="window" strokecolor="windowText" strokeweight="2pt">
                <v:path arrowok="t"/>
                <v:textbox>
                  <w:txbxContent>
                    <w:p w14:paraId="0A73BE68" w14:textId="77777777" w:rsidR="00F2048C" w:rsidRPr="00F2048C" w:rsidRDefault="00F2048C" w:rsidP="00F2048C">
                      <w:pPr>
                        <w:jc w:val="center"/>
                        <w:rPr>
                          <w:rFonts w:ascii="Arial" w:hAnsi="Arial" w:cs="Arial"/>
                          <w:lang w:val="en-GB"/>
                        </w:rPr>
                      </w:pPr>
                      <w:r w:rsidRPr="00F2048C">
                        <w:rPr>
                          <w:rFonts w:ascii="Arial" w:hAnsi="Arial" w:cs="Arial"/>
                          <w:lang w:val="en-GB"/>
                        </w:rPr>
                        <w:t>LULC maps for the years 2014 and 2017</w:t>
                      </w:r>
                    </w:p>
                  </w:txbxContent>
                </v:textbox>
                <w10:wrap anchorx="margin"/>
              </v:roundrect>
            </w:pict>
          </mc:Fallback>
        </mc:AlternateContent>
      </w:r>
    </w:p>
    <w:p w14:paraId="25ACA639" w14:textId="77777777" w:rsidR="00F2048C" w:rsidRPr="00F2048C" w:rsidRDefault="00F2048C" w:rsidP="00F2048C">
      <w:pPr>
        <w:spacing w:after="160" w:line="259" w:lineRule="auto"/>
        <w:jc w:val="center"/>
        <w:rPr>
          <w:rFonts w:ascii="Cambria" w:eastAsia="Calibri" w:hAnsi="Cambria" w:cs="Arial"/>
        </w:rPr>
      </w:pPr>
    </w:p>
    <w:p w14:paraId="6B71AC79" w14:textId="77777777" w:rsidR="00F2048C" w:rsidRPr="00F2048C" w:rsidRDefault="00F2048C" w:rsidP="00F2048C">
      <w:pPr>
        <w:spacing w:after="160" w:line="259" w:lineRule="auto"/>
        <w:jc w:val="center"/>
        <w:rPr>
          <w:rFonts w:ascii="Cambria" w:eastAsia="Calibri" w:hAnsi="Cambria" w:cs="Arial"/>
        </w:rPr>
      </w:pPr>
      <w:r w:rsidRPr="00F2048C">
        <w:rPr>
          <w:rFonts w:ascii="Cambria" w:eastAsia="Calibri" w:hAnsi="Cambria"/>
          <w:noProof/>
        </w:rPr>
        <mc:AlternateContent>
          <mc:Choice Requires="wps">
            <w:drawing>
              <wp:anchor distT="0" distB="0" distL="114299" distR="114299" simplePos="0" relativeHeight="251669504" behindDoc="0" locked="0" layoutInCell="1" allowOverlap="1" wp14:anchorId="50C2C51B" wp14:editId="5B10760C">
                <wp:simplePos x="0" y="0"/>
                <wp:positionH relativeFrom="column">
                  <wp:posOffset>1135379</wp:posOffset>
                </wp:positionH>
                <wp:positionV relativeFrom="paragraph">
                  <wp:posOffset>43180</wp:posOffset>
                </wp:positionV>
                <wp:extent cx="0" cy="289560"/>
                <wp:effectExtent l="76200" t="0" r="57150" b="5334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95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9C59C0" id="Straight Arrow Connector 33" o:spid="_x0000_s1026" type="#_x0000_t32" style="position:absolute;margin-left:89.4pt;margin-top:3.4pt;width:0;height:22.8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Tg2QEAAJ4DAAAOAAAAZHJzL2Uyb0RvYy54bWysU8tu2zAQvBfoPxC817JdxHAFyznYTS9B&#10;GyDJB2woSiLKF7hbS/77LulH0vZWRAdiyeUOZ2dHm9vJWXHQCU3wjVzM5lJor0JrfN/I56e7T2sp&#10;kMC3YIPXjTxqlLfbjx82Y6z1MgzBtjoJBvFYj7GRA1GsqwrVoB3gLETtOdmF5IB4m/qqTTAyurPV&#10;cj5fVWNIbUxBaUQ+3Z+Sclvwu04r+tF1qEnYRjI3Kmsq60teq+0G6j5BHIw604D/YOHAeH70CrUH&#10;AvErmX+gnFEpYOhopoKrQtcZpUsP3M1i/lc3jwNEXXphcTBeZcL3g1XfDzv/kDJ1NfnHeB/UT2RR&#10;qjFifU3mDcbTtalLLl9n7mIqQh6vQuqJhDodKj5drr/crIrGFdSXupiQvungRA4aiZTA9APtgvc8&#10;rZAWRUc43CNlHlBfCvKjPtwZa8vQrBdjI1efb3isCtg6nQXi0MWWUX0vBdiePakoFUQM1rS5OuPg&#10;EXc2iQOwLdhNbRifmLsUFpA4wQ2VL9uDGfxRmunsAYdTcUmdXOQMsZWtcY1cX6uhJjD2q28FHSP7&#10;n5IB31t9RrY+s9HFqOeGX7XO0Utojw/pMhA2QSF0Nmx22ds9x29/q+1vAAAA//8DAFBLAwQUAAYA&#10;CAAAACEAi1A6ytsAAAAIAQAADwAAAGRycy9kb3ducmV2LnhtbEyPwU7DMAyG70i8Q2QkLmhLN2BM&#10;pek0IXEaUsXYA3iNSQuNUzXZVnh6PC5wsj791u/PxWr0nTrSENvABmbTDBRxHWzLzsDu7XmyBBUT&#10;ssUuMBn4ogir8vKiwNyGE7/ScZuckhKOORpoUupzrWPdkMc4DT2xZO9h8JgEB6ftgCcp952eZ9lC&#10;e2xZLjTY01ND9ef24A3QDXI1q7Lvj5cq9bduXbnNRhtzfTWuH0ElGtPfMpz1RR1KcdqHA9uoOuGH&#10;pagnAwsZ5/yX9wbu53egy0L/f6D8AQAA//8DAFBLAQItABQABgAIAAAAIQC2gziS/gAAAOEBAAAT&#10;AAAAAAAAAAAAAAAAAAAAAABbQ29udGVudF9UeXBlc10ueG1sUEsBAi0AFAAGAAgAAAAhADj9If/W&#10;AAAAlAEAAAsAAAAAAAAAAAAAAAAALwEAAF9yZWxzLy5yZWxzUEsBAi0AFAAGAAgAAAAhAGeTxODZ&#10;AQAAngMAAA4AAAAAAAAAAAAAAAAALgIAAGRycy9lMm9Eb2MueG1sUEsBAi0AFAAGAAgAAAAhAItQ&#10;OsrbAAAACAEAAA8AAAAAAAAAAAAAAAAAMwQAAGRycy9kb3ducmV2LnhtbFBLBQYAAAAABAAEAPMA&#10;AAA7BQAAAAA=&#10;" strokecolor="windowText" strokeweight=".5pt">
                <v:stroke endarrow="block" joinstyle="miter"/>
                <o:lock v:ext="edit" shapetype="f"/>
              </v:shape>
            </w:pict>
          </mc:Fallback>
        </mc:AlternateContent>
      </w:r>
    </w:p>
    <w:p w14:paraId="02F2A103" w14:textId="77777777" w:rsidR="00F2048C" w:rsidRPr="00F2048C" w:rsidRDefault="00F2048C" w:rsidP="00F2048C">
      <w:pPr>
        <w:spacing w:after="160" w:line="259" w:lineRule="auto"/>
        <w:jc w:val="center"/>
        <w:rPr>
          <w:rFonts w:ascii="Cambria" w:eastAsia="Calibri" w:hAnsi="Cambria" w:cs="Arial"/>
        </w:rPr>
      </w:pPr>
      <w:r w:rsidRPr="00F2048C">
        <w:rPr>
          <w:rFonts w:ascii="Cambria" w:eastAsia="Calibri" w:hAnsi="Cambria"/>
          <w:noProof/>
        </w:rPr>
        <mc:AlternateContent>
          <mc:Choice Requires="wps">
            <w:drawing>
              <wp:anchor distT="0" distB="0" distL="114300" distR="114300" simplePos="0" relativeHeight="251664384" behindDoc="0" locked="0" layoutInCell="1" allowOverlap="1" wp14:anchorId="218D9103" wp14:editId="4F00F415">
                <wp:simplePos x="0" y="0"/>
                <wp:positionH relativeFrom="margin">
                  <wp:align>left</wp:align>
                </wp:positionH>
                <wp:positionV relativeFrom="paragraph">
                  <wp:posOffset>43180</wp:posOffset>
                </wp:positionV>
                <wp:extent cx="2590800" cy="372745"/>
                <wp:effectExtent l="0" t="0" r="19050" b="27305"/>
                <wp:wrapNone/>
                <wp:docPr id="54" name="Rectangle: Rounded Corners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372745"/>
                        </a:xfrm>
                        <a:prstGeom prst="roundRect">
                          <a:avLst/>
                        </a:prstGeom>
                        <a:solidFill>
                          <a:sysClr val="window" lastClr="FFFFFF"/>
                        </a:solidFill>
                        <a:ln w="25400" cap="flat" cmpd="sng" algn="ctr">
                          <a:solidFill>
                            <a:sysClr val="windowText" lastClr="000000"/>
                          </a:solidFill>
                          <a:prstDash val="solid"/>
                        </a:ln>
                        <a:effectLst/>
                      </wps:spPr>
                      <wps:txbx>
                        <w:txbxContent>
                          <w:p w14:paraId="0F51200F" w14:textId="77777777" w:rsidR="00F2048C" w:rsidRPr="00F2048C" w:rsidRDefault="00F2048C" w:rsidP="00F2048C">
                            <w:pPr>
                              <w:jc w:val="center"/>
                              <w:rPr>
                                <w:rFonts w:ascii="Arial" w:hAnsi="Arial" w:cs="Arial"/>
                                <w:lang w:val="en-GB"/>
                              </w:rPr>
                            </w:pPr>
                            <w:r w:rsidRPr="00F2048C">
                              <w:rPr>
                                <w:rFonts w:ascii="Arial" w:hAnsi="Arial" w:cs="Arial"/>
                                <w:lang w:val="en-GB"/>
                              </w:rPr>
                              <w:t>Accuracy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8D9103" id="Rectangle: Rounded Corners 54" o:spid="_x0000_s1031" style="position:absolute;left:0;text-align:left;margin-left:0;margin-top:3.4pt;width:204pt;height:29.3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H/djwIAAEEFAAAOAAAAZHJzL2Uyb0RvYy54bWysVE1v2zAMvQ/YfxB0X+1kydoadYogRYYB&#10;QRu0HXpmZDk2JouapMTOfv0o2WnTj9MwHQRRpEi+R1JX112j2F5aV6PO+egs5UxqgUWttzn/+bj8&#10;csGZ86ALUKhlzg/S8evZ509XrcnkGCtUhbSMnGiXtSbnlfcmSxInKtmAO0MjNSlLtA14Eu02KSy0&#10;5L1RyThNvyUt2sJYFNI5ur3plXwW/ZelFP6uLJ30TOWccvNxt3HfhD2ZXUG2tWCqWgxpwD9k0UCt&#10;KeizqxvwwHa2fueqqYVFh6U/E9gkWJa1kBEDoRmlb9A8VGBkxELkOPNMk/t/bsXtfm1ZXeR8OuFM&#10;Q0M1uifWQG+VzNg97nQhC7ZAq6nIjIyIsda4jB4+mLUNmJ1ZofjlSJG80gTBDTZdaZtgS4hZF+k/&#10;PNMvO88EXY6nl+lFSlUSpPt6Pj6fTEO0BLLja2Od/y6xYeGQcxuyC9lG6mG/cr63P9rF7FDVxbJW&#10;KgoHt1CW7YHagbqowJYzBc7TZc6XcQ0h3ekzpVkb8pvE7ID6tFTgKdHGEHNObzkDtaUBEN7GXF69&#10;du+CPhLkk8BpXB8FDkBuwFV9xtHrYKZ0wCNjiw+4X/gOJ99tur6w4UW42WBxoGJb7KfAGbGsyf+K&#10;8K/BUtsT9TTK/o62UiEhxuHEWYX2z0f3wZ66kbSctTRGxMbvHVhJ6H5o6tPL0WQS5i4Kk+n5mAR7&#10;qtmcavSuWSCVZkSfhhHxGOy9Oh5Li80TTfw8RCUVaEGxe94HYeH78aY/Q8j5PJrRrBnwK/1gRHAe&#10;mAvMPnZPYM3QTJ5qcovHkYPsTTv1tuGlxvnOY1nHXnvhdeh+mtPYssOfEj6CUzlavfx8s78AAAD/&#10;/wMAUEsDBBQABgAIAAAAIQCwug2r2wAAAAUBAAAPAAAAZHJzL2Rvd25yZXYueG1sTI/BTsMwEETv&#10;SP0HaytxQdShaqsoxKmqCiQuHBoQcHTiJQnY68h22/TvWU5wfJrVzNtyOzkrThji4EnB3SIDgdR6&#10;M1Cn4PXl8TYHEZMmo60nVHDBCNtqdlXqwvgzHfBUp05wCcVCK+hTGgspY9uj03HhRyTOPn1wOjGG&#10;Tpqgz1zurFxm2UY6PRAv9HrEfY/td310Cr7sw5OsP1Y0XN6f49vNoTHLPCh1PZ929yASTunvGH71&#10;WR0qdmr8kUwUVgE/khRsWJ/DVZYzN8zrNciqlP/tqx8AAAD//wMAUEsBAi0AFAAGAAgAAAAhALaD&#10;OJL+AAAA4QEAABMAAAAAAAAAAAAAAAAAAAAAAFtDb250ZW50X1R5cGVzXS54bWxQSwECLQAUAAYA&#10;CAAAACEAOP0h/9YAAACUAQAACwAAAAAAAAAAAAAAAAAvAQAAX3JlbHMvLnJlbHNQSwECLQAUAAYA&#10;CAAAACEA/RB/3Y8CAABBBQAADgAAAAAAAAAAAAAAAAAuAgAAZHJzL2Uyb0RvYy54bWxQSwECLQAU&#10;AAYACAAAACEAsLoNq9sAAAAFAQAADwAAAAAAAAAAAAAAAADpBAAAZHJzL2Rvd25yZXYueG1sUEsF&#10;BgAAAAAEAAQA8wAAAPEFAAAAAA==&#10;" fillcolor="window" strokecolor="windowText" strokeweight="2pt">
                <v:path arrowok="t"/>
                <v:textbox>
                  <w:txbxContent>
                    <w:p w14:paraId="0F51200F" w14:textId="77777777" w:rsidR="00F2048C" w:rsidRPr="00F2048C" w:rsidRDefault="00F2048C" w:rsidP="00F2048C">
                      <w:pPr>
                        <w:jc w:val="center"/>
                        <w:rPr>
                          <w:rFonts w:ascii="Arial" w:hAnsi="Arial" w:cs="Arial"/>
                          <w:lang w:val="en-GB"/>
                        </w:rPr>
                      </w:pPr>
                      <w:r w:rsidRPr="00F2048C">
                        <w:rPr>
                          <w:rFonts w:ascii="Arial" w:hAnsi="Arial" w:cs="Arial"/>
                          <w:lang w:val="en-GB"/>
                        </w:rPr>
                        <w:t>Accuracy assessment</w:t>
                      </w:r>
                    </w:p>
                  </w:txbxContent>
                </v:textbox>
                <w10:wrap anchorx="margin"/>
              </v:roundrect>
            </w:pict>
          </mc:Fallback>
        </mc:AlternateContent>
      </w:r>
    </w:p>
    <w:p w14:paraId="311797BA" w14:textId="77777777" w:rsidR="00F2048C" w:rsidRPr="00F2048C" w:rsidRDefault="00F2048C" w:rsidP="00F2048C">
      <w:pPr>
        <w:spacing w:after="160" w:line="259" w:lineRule="auto"/>
        <w:jc w:val="center"/>
        <w:rPr>
          <w:rFonts w:ascii="Cambria" w:eastAsia="Calibri" w:hAnsi="Cambria" w:cs="Arial"/>
        </w:rPr>
      </w:pPr>
      <w:r w:rsidRPr="00F2048C">
        <w:rPr>
          <w:rFonts w:ascii="Calibri" w:eastAsia="Calibri" w:hAnsi="Calibri"/>
          <w:noProof/>
          <w:sz w:val="22"/>
          <w:szCs w:val="22"/>
        </w:rPr>
        <mc:AlternateContent>
          <mc:Choice Requires="wps">
            <w:drawing>
              <wp:anchor distT="0" distB="0" distL="114300" distR="114300" simplePos="0" relativeHeight="251671552" behindDoc="0" locked="0" layoutInCell="1" allowOverlap="1" wp14:anchorId="72A0BB38" wp14:editId="1B3B3B46">
                <wp:simplePos x="0" y="0"/>
                <wp:positionH relativeFrom="column">
                  <wp:posOffset>1188720</wp:posOffset>
                </wp:positionH>
                <wp:positionV relativeFrom="paragraph">
                  <wp:posOffset>97790</wp:posOffset>
                </wp:positionV>
                <wp:extent cx="0" cy="226060"/>
                <wp:effectExtent l="55245" t="12700" r="59055" b="1841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4254A5" id="Straight Arrow Connector 6" o:spid="_x0000_s1026" type="#_x0000_t32" style="position:absolute;margin-left:93.6pt;margin-top:7.7pt;width:0;height:1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tygEAAHcDAAAOAAAAZHJzL2Uyb0RvYy54bWysU8Fu2zAMvQ/YPwi6L3YMNNiMOD2k6y7d&#10;FqDdBzCSbAuTRYFU4uTvJylpVmy3YToIpEg+ko/U+v40OXE0xBZ9J5eLWgrjFWrrh07+eHn88FEK&#10;juA1OPSmk2fD8n7z/t16Dq1pcESnDYkE4rmdQyfHGENbVaxGMwEvMBifjD3SBDGpNFSaYE7ok6ua&#10;ul5VM5IOhMowp9eHi1FuCn7fGxW/9z2bKFwnU22x3FTufb6rzRragSCMVl3LgH+oYgLrU9Ib1ANE&#10;EAeyf0FNVhEy9nGhcKqw760ypYfUzbL+o5vnEYIpvSRyONxo4v8Hq74dt35HuXR18s/hCdVPFh63&#10;I/jBlAJeziENbpmpqubA7S0kKxx2JPbzV9TJBw4RCwunnqYMmfoTp0L2+Ua2OUWhLo8qvTbNql6V&#10;OVTQvsYF4vjF4CSy0EmOBHYY4xa9TxNFWpYscHzimKuC9jUgJ/X4aJ0rg3VezJ38dNfclQBGZ3U2&#10;ZjemYb91JI6QV6Oc0mKyvHUjPHhdwEYD+vNVjmBdkkUs3ESyiS1nZM42GS2FM+k3ZOlSnvNX7jJd&#10;eTe53aM+7yibs5amW/q4bmJen7d68fr9Xza/AAAA//8DAFBLAwQUAAYACAAAACEAKih8x98AAAAJ&#10;AQAADwAAAGRycy9kb3ducmV2LnhtbEyPzU7DMBCE70i8g7VI3KjTioYS4lRAhcilSP0R4ujGSxwR&#10;r6PYbVOeni0XuO3sjma/yeeDa8UB+9B4UjAeJSCQKm8aqhVsNy83MxAhajK69YQKThhgXlxe5Doz&#10;/kgrPKxjLTiEQqYV2Bi7TMpQWXQ6jHyHxLdP3zsdWfa1NL0+crhr5SRJUul0Q/zB6g6fLVZf671T&#10;EBcfJ5u+V0/3zdvmdZk232VZLpS6vhoeH0BEHOKfGc74jA4FM+38nkwQLevZ3YStPExvQZwNv4ud&#10;guk4AVnk8n+D4gcAAP//AwBQSwECLQAUAAYACAAAACEAtoM4kv4AAADhAQAAEwAAAAAAAAAAAAAA&#10;AAAAAAAAW0NvbnRlbnRfVHlwZXNdLnhtbFBLAQItABQABgAIAAAAIQA4/SH/1gAAAJQBAAALAAAA&#10;AAAAAAAAAAAAAC8BAABfcmVscy8ucmVsc1BLAQItABQABgAIAAAAIQCFf/utygEAAHcDAAAOAAAA&#10;AAAAAAAAAAAAAC4CAABkcnMvZTJvRG9jLnhtbFBLAQItABQABgAIAAAAIQAqKHzH3wAAAAkBAAAP&#10;AAAAAAAAAAAAAAAAACQEAABkcnMvZG93bnJldi54bWxQSwUGAAAAAAQABADzAAAAMAUAAAAA&#10;">
                <v:stroke endarrow="block"/>
              </v:shape>
            </w:pict>
          </mc:Fallback>
        </mc:AlternateContent>
      </w:r>
      <w:r w:rsidRPr="00F2048C">
        <w:rPr>
          <w:rFonts w:ascii="Calibri" w:eastAsia="Calibri" w:hAnsi="Calibri"/>
          <w:noProof/>
          <w:sz w:val="22"/>
          <w:szCs w:val="22"/>
        </w:rPr>
        <mc:AlternateContent>
          <mc:Choice Requires="wps">
            <w:drawing>
              <wp:anchor distT="0" distB="0" distL="114300" distR="114300" simplePos="0" relativeHeight="251670528" behindDoc="0" locked="0" layoutInCell="1" allowOverlap="1" wp14:anchorId="4A5D9D82" wp14:editId="04705D18">
                <wp:simplePos x="0" y="0"/>
                <wp:positionH relativeFrom="column">
                  <wp:posOffset>2026920</wp:posOffset>
                </wp:positionH>
                <wp:positionV relativeFrom="paragraph">
                  <wp:posOffset>6403340</wp:posOffset>
                </wp:positionV>
                <wp:extent cx="7620" cy="335280"/>
                <wp:effectExtent l="76200" t="0" r="68580" b="6477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3352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8E3E04" id="Straight Arrow Connector 25" o:spid="_x0000_s1026" type="#_x0000_t32" style="position:absolute;margin-left:159.6pt;margin-top:504.2pt;width:.6pt;height:2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zJ3AEAAKEDAAAOAAAAZHJzL2Uyb0RvYy54bWysU8tu2zAQvBfoPxC81/IDcQ3Bcg5200vQ&#10;Bkj6ARuKkojyBe7Wsv6+S/rRtL0V5YFYcrnD2eFwe39yVhx1QhN8IxezuRTaq9Aa3zfy28vDh40U&#10;SOBbsMHrRk4a5f3u/bvtGGu9DEOwrU6CQTzWY2zkQBTrqkI1aAc4C1F7TnYhOSBepr5qE4yM7my1&#10;nM/X1RhSG1NQGpF3D+ek3BX8rtOKvnYdahK2kcyNypzK/JrnareFuk8QB6MuNOAfWDgwni+9QR2A&#10;QPxI5i8oZ1QKGDqaqeCq0HVG6dIDd7OY/9HN8wBRl15YHIw3mfD/waovx71/Spm6Ovnn+BjUd2RR&#10;qjFifUvmBcbzsVOXXD7O3MWpCDndhNQnEoo3P66XLLbixGp1t9wUmSuor6UxIX3WwYkcNBIpgekH&#10;2gfv+cFCWhQp4fiIlKlAfS3I9/rwYKwt72a9GBu5Xt3ly4Dd01kgDl1sGdX3UoDt2ZaKUkHEYE2b&#10;qzMOTri3SRyBncGGasP4wvSlsIDECe6pjOwQZvBbaaZzABzOxSV1NpIzxG62xjVyc6uGmsDYT74V&#10;NEX+ApQM+N7qC7L1mY0uXr00/EvuHL2GdnpK1zdhHxRCF89mo71dc/z2Z+1+AgAA//8DAFBLAwQU&#10;AAYACAAAACEALIWwl+AAAAANAQAADwAAAGRycy9kb3ducmV2LnhtbEyPwU7DMBBE70j8g7VIXBC1&#10;k6CqhDhVhcSpSBGFD3DjxQnE6yh228DXsz3R2+7OaPZNtZ79II44xT6QhmyhQCC1wfbkNHy8v9yv&#10;QMRkyJohEGr4wQjr+vqqMqUNJ3rD4y45wSEUS6OhS2kspYxth97ERRiRWPsMkzeJ18lJO5kTh/tB&#10;5kotpTc98YfOjPjcYfu9O3gNeGeoyRr1+/XapLFwm8Ztt1Lr25t58wQi4Zz+zXDGZ3SomWkfDmSj&#10;GDQU2WPOVhaUWj2AYEuRKx7259Myy0HWlbxsUf8BAAD//wMAUEsBAi0AFAAGAAgAAAAhALaDOJL+&#10;AAAA4QEAABMAAAAAAAAAAAAAAAAAAAAAAFtDb250ZW50X1R5cGVzXS54bWxQSwECLQAUAAYACAAA&#10;ACEAOP0h/9YAAACUAQAACwAAAAAAAAAAAAAAAAAvAQAAX3JlbHMvLnJlbHNQSwECLQAUAAYACAAA&#10;ACEA6rpsydwBAAChAwAADgAAAAAAAAAAAAAAAAAuAgAAZHJzL2Uyb0RvYy54bWxQSwECLQAUAAYA&#10;CAAAACEALIWwl+AAAAANAQAADwAAAAAAAAAAAAAAAAA2BAAAZHJzL2Rvd25yZXYueG1sUEsFBgAA&#10;AAAEAAQA8wAAAEMFAAAAAA==&#10;" strokecolor="windowText" strokeweight=".5pt">
                <v:stroke endarrow="block" joinstyle="miter"/>
                <o:lock v:ext="edit" shapetype="f"/>
              </v:shape>
            </w:pict>
          </mc:Fallback>
        </mc:AlternateContent>
      </w:r>
    </w:p>
    <w:p w14:paraId="712497C8" w14:textId="77777777" w:rsidR="00F2048C" w:rsidRPr="00F2048C" w:rsidRDefault="00F2048C" w:rsidP="00F2048C">
      <w:pPr>
        <w:spacing w:after="160" w:line="259" w:lineRule="auto"/>
        <w:jc w:val="center"/>
        <w:rPr>
          <w:rFonts w:ascii="Cambria" w:eastAsia="Calibri" w:hAnsi="Cambria" w:cs="Arial"/>
        </w:rPr>
      </w:pPr>
      <w:r w:rsidRPr="00F2048C">
        <w:rPr>
          <w:rFonts w:ascii="Cambria" w:eastAsia="Calibri" w:hAnsi="Cambria"/>
          <w:noProof/>
        </w:rPr>
        <mc:AlternateContent>
          <mc:Choice Requires="wps">
            <w:drawing>
              <wp:anchor distT="0" distB="0" distL="114300" distR="114300" simplePos="0" relativeHeight="251665408" behindDoc="0" locked="0" layoutInCell="1" allowOverlap="1" wp14:anchorId="65B02587" wp14:editId="319C94A5">
                <wp:simplePos x="0" y="0"/>
                <wp:positionH relativeFrom="margin">
                  <wp:posOffset>-63500</wp:posOffset>
                </wp:positionH>
                <wp:positionV relativeFrom="paragraph">
                  <wp:posOffset>125095</wp:posOffset>
                </wp:positionV>
                <wp:extent cx="2522220" cy="296545"/>
                <wp:effectExtent l="19050" t="19685" r="20955" b="17145"/>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22220" cy="296545"/>
                        </a:xfrm>
                        <a:prstGeom prst="roundRect">
                          <a:avLst>
                            <a:gd name="adj" fmla="val 16667"/>
                          </a:avLst>
                        </a:prstGeom>
                        <a:solidFill>
                          <a:srgbClr val="FFFFFF"/>
                        </a:solidFill>
                        <a:ln w="25400" algn="ctr">
                          <a:solidFill>
                            <a:srgbClr val="000000"/>
                          </a:solidFill>
                          <a:round/>
                          <a:headEnd/>
                          <a:tailEnd/>
                        </a:ln>
                      </wps:spPr>
                      <wps:txbx>
                        <w:txbxContent>
                          <w:p w14:paraId="7557A330" w14:textId="77777777" w:rsidR="00F2048C" w:rsidRPr="00F2048C" w:rsidRDefault="00F2048C" w:rsidP="00F2048C">
                            <w:pPr>
                              <w:jc w:val="center"/>
                              <w:rPr>
                                <w:rFonts w:ascii="Arial" w:hAnsi="Arial" w:cs="Arial"/>
                                <w:lang w:val="en-GB"/>
                              </w:rPr>
                            </w:pPr>
                            <w:r w:rsidRPr="00F2048C">
                              <w:rPr>
                                <w:rFonts w:ascii="Arial" w:hAnsi="Arial" w:cs="Arial"/>
                                <w:lang w:val="en-GB"/>
                              </w:rPr>
                              <w:t>Change detection 2014-2017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5B02587" id="Rectangle: Rounded Corners 5" o:spid="_x0000_s1032" style="position:absolute;left:0;text-align:left;margin-left:-5pt;margin-top:9.85pt;width:198.6pt;height:23.35pt;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0dTQIAAJsEAAAOAAAAZHJzL2Uyb0RvYy54bWysVMFuEzEQvSPxD5bvZJMoSemqm6pKCUIq&#10;ULXA3bG9uwavx4ydbMLXM/amJQFOCB8sz9rz/N48z15d7zvLdhqDAVfxyWjMmXYSlHFNxT9/Wr96&#10;zVmIwilhwemKH3Tg18uXL656X+optGCVRkYgLpS9r3gboy+LIshWdyKMwGtHmzVgJyKF2BQKRU/o&#10;nS2m4/Gi6AGVR5A6BPp6O2zyZcavay3jx7oOOjJbceIW84x53qS5WF6JskHhWyOPNMQ/sOiEcXTp&#10;M9StiIJt0fwB1RmJEKCOIwldAXVtpM4aSM1k/Juax1Z4nbVQcYJ/LlP4f7Dyw+4emVEVn3PmREcW&#10;PVDRhGusLtkDbJ3Siq0AHXnM5qlevQ8lpT36e0yKg78D+S0wB6uW0vQNIvStFopYTtL54iwhBYFS&#10;2aZ/D4quE9sIuXT7GjtWW+O/pMQETeVh++zV4dkrvY9M0sfpfEqDLJW0N71czGeZXCHKhJOyPYb4&#10;VkPH0qLimLQkbRla7O5CzIapo2yhvnJWd5bs3wnLJovF4iLTF+XxMGE/YWbhYI1aG2tzgM1mZZFR&#10;asXXeRyTw+kx61ifuM/GxFzYhnpGRsyMzs6FU7hxHn+Dy5ryE04Ff+NUXkdh7LAmxtYdHUhFH8yL&#10;+80+W75ImMmQDagDWYIw9Af1My1awB+c9dQbFQ/ftwI1Z/adI1svJ7NZaqYczOYXyQY83dmc7ggn&#10;CWoQyoZgFYcW3Ho0TUt3DX47uKHHUJv49GoGXkcB1AG0Omux0zif+vVPWf4EAAD//wMAUEsDBBQA&#10;BgAIAAAAIQAm9jbf3QAAAAkBAAAPAAAAZHJzL2Rvd25yZXYueG1sTI9BT4NAFITvJv6HzTPx1i5U&#10;pYgsDWL8AdbGeNyyT8Cybwm7FPz3Pk/2OJnJzDf5brG9OOPoO0cK4nUEAql2pqNGweH9dZWC8EGT&#10;0b0jVPCDHnbF9VWuM+NmesPzPjSCS8hnWkEbwpBJ6esWrfZrNyCx9+VGqwPLsZFm1DOX215uoiiR&#10;VnfEC60esGqxPu0nq4DMoWrq5+lkdVmlnx8v5fdDPCt1e7OUTyACLuE/DH/4jA4FMx3dRMaLXsEq&#10;jvhLYONxC4IDd+l2A+KoIEnuQRa5vHxQ/AIAAP//AwBQSwECLQAUAAYACAAAACEAtoM4kv4AAADh&#10;AQAAEwAAAAAAAAAAAAAAAAAAAAAAW0NvbnRlbnRfVHlwZXNdLnhtbFBLAQItABQABgAIAAAAIQA4&#10;/SH/1gAAAJQBAAALAAAAAAAAAAAAAAAAAC8BAABfcmVscy8ucmVsc1BLAQItABQABgAIAAAAIQDd&#10;3U0dTQIAAJsEAAAOAAAAAAAAAAAAAAAAAC4CAABkcnMvZTJvRG9jLnhtbFBLAQItABQABgAIAAAA&#10;IQAm9jbf3QAAAAkBAAAPAAAAAAAAAAAAAAAAAKcEAABkcnMvZG93bnJldi54bWxQSwUGAAAAAAQA&#10;BADzAAAAsQUAAAAA&#10;" strokeweight="2pt">
                <v:textbox>
                  <w:txbxContent>
                    <w:p w14:paraId="7557A330" w14:textId="77777777" w:rsidR="00F2048C" w:rsidRPr="00F2048C" w:rsidRDefault="00F2048C" w:rsidP="00F2048C">
                      <w:pPr>
                        <w:jc w:val="center"/>
                        <w:rPr>
                          <w:rFonts w:ascii="Arial" w:hAnsi="Arial" w:cs="Arial"/>
                          <w:lang w:val="en-GB"/>
                        </w:rPr>
                      </w:pPr>
                      <w:r w:rsidRPr="00F2048C">
                        <w:rPr>
                          <w:rFonts w:ascii="Arial" w:hAnsi="Arial" w:cs="Arial"/>
                          <w:lang w:val="en-GB"/>
                        </w:rPr>
                        <w:t>Change detection 2014-2017</w:t>
                      </w:r>
                    </w:p>
                  </w:txbxContent>
                </v:textbox>
                <w10:wrap anchorx="margin"/>
              </v:roundrect>
            </w:pict>
          </mc:Fallback>
        </mc:AlternateContent>
      </w:r>
    </w:p>
    <w:p w14:paraId="23DFC300" w14:textId="77777777" w:rsidR="00F2048C" w:rsidRPr="00F2048C" w:rsidRDefault="00F2048C" w:rsidP="00F2048C">
      <w:pPr>
        <w:spacing w:after="160" w:line="259" w:lineRule="auto"/>
        <w:rPr>
          <w:rFonts w:ascii="Cambria" w:eastAsia="Calibri" w:hAnsi="Cambria" w:cs="Arial"/>
        </w:rPr>
      </w:pPr>
    </w:p>
    <w:p w14:paraId="5A48ADD7" w14:textId="77777777" w:rsidR="00F2048C" w:rsidRPr="00C075E3" w:rsidRDefault="00F2048C" w:rsidP="00F2048C">
      <w:pPr>
        <w:spacing w:after="160" w:line="259" w:lineRule="auto"/>
        <w:rPr>
          <w:rFonts w:ascii="Arial" w:eastAsia="Calibri" w:hAnsi="Arial" w:cs="Arial"/>
          <w:b/>
          <w:bCs/>
        </w:rPr>
      </w:pPr>
      <w:r w:rsidRPr="00C075E3">
        <w:rPr>
          <w:rFonts w:ascii="Arial" w:eastAsia="Calibri" w:hAnsi="Arial" w:cs="Arial"/>
          <w:b/>
          <w:bCs/>
        </w:rPr>
        <w:t>Fig 2. Methodology flow chart.</w:t>
      </w:r>
    </w:p>
    <w:p w14:paraId="3141FEF4" w14:textId="77777777" w:rsidR="00505F06" w:rsidRDefault="00505F06" w:rsidP="00441B6F">
      <w:pPr>
        <w:pStyle w:val="Body"/>
        <w:spacing w:after="0"/>
        <w:rPr>
          <w:rFonts w:ascii="Arial" w:hAnsi="Arial" w:cs="Arial"/>
        </w:rPr>
      </w:pPr>
    </w:p>
    <w:p w14:paraId="4BDE950E" w14:textId="04EF0E89" w:rsidR="00AA74E0" w:rsidRDefault="00AA74E0" w:rsidP="00441B6F">
      <w:pPr>
        <w:pStyle w:val="Body"/>
        <w:spacing w:after="0"/>
        <w:rPr>
          <w:rFonts w:ascii="Arial" w:hAnsi="Arial" w:cs="Arial"/>
        </w:rPr>
      </w:pPr>
      <w:r w:rsidRPr="007D3E71">
        <w:rPr>
          <w:rFonts w:ascii="Arial" w:hAnsi="Arial" w:cs="Arial"/>
          <w:b/>
        </w:rPr>
        <w:t>2.</w:t>
      </w:r>
      <w:r w:rsidR="007D3E71">
        <w:rPr>
          <w:rFonts w:ascii="Arial" w:hAnsi="Arial" w:cs="Arial"/>
          <w:b/>
        </w:rPr>
        <w:t>2</w:t>
      </w:r>
      <w:r w:rsidRPr="007D3E71">
        <w:rPr>
          <w:rFonts w:ascii="Arial" w:hAnsi="Arial" w:cs="Arial"/>
          <w:b/>
        </w:rPr>
        <w:t>.1 S</w:t>
      </w:r>
      <w:r w:rsidR="007D3E71" w:rsidRPr="007D3E71">
        <w:rPr>
          <w:rFonts w:ascii="Arial" w:hAnsi="Arial" w:cs="Arial"/>
          <w:b/>
        </w:rPr>
        <w:t>atellite Data Acquisition</w:t>
      </w:r>
      <w:r w:rsidRPr="007D3E71">
        <w:rPr>
          <w:rFonts w:ascii="Arial" w:hAnsi="Arial" w:cs="Arial"/>
        </w:rPr>
        <w:t xml:space="preserve"> </w:t>
      </w:r>
    </w:p>
    <w:p w14:paraId="1E1410AB" w14:textId="77777777" w:rsidR="004336AF" w:rsidRPr="004336AF" w:rsidRDefault="004336AF" w:rsidP="004336AF">
      <w:pPr>
        <w:spacing w:before="240"/>
        <w:rPr>
          <w:rFonts w:ascii="Arial" w:hAnsi="Arial" w:cs="Arial"/>
        </w:rPr>
      </w:pPr>
      <w:r w:rsidRPr="004336AF">
        <w:rPr>
          <w:rFonts w:ascii="Arial" w:hAnsi="Arial" w:cs="Arial"/>
        </w:rPr>
        <w:t xml:space="preserve">Two Landsat images were used (years 2014 and 2017), they were acquired from the USGS image data portal through the link </w:t>
      </w:r>
      <w:hyperlink r:id="rId15">
        <w:r w:rsidRPr="004336AF">
          <w:rPr>
            <w:rStyle w:val="Hyperlink"/>
            <w:rFonts w:ascii="Arial" w:hAnsi="Arial" w:cs="Arial"/>
          </w:rPr>
          <w:t>https://earthexplorer.usgs.go</w:t>
        </w:r>
      </w:hyperlink>
      <w:r w:rsidRPr="004336AF">
        <w:rPr>
          <w:rFonts w:ascii="Arial" w:hAnsi="Arial" w:cs="Arial"/>
        </w:rPr>
        <w:t xml:space="preserve">. The acquired images had a spatial resolution of 30 meters and thought the two images were from different years, they were relatively in the same season in terms of the month they were captured, that enabled them to possess same spectral and radiometric characteristics.  </w:t>
      </w:r>
    </w:p>
    <w:p w14:paraId="02D027D6" w14:textId="77777777" w:rsidR="004336AF" w:rsidRPr="004336AF" w:rsidRDefault="004336AF" w:rsidP="004336AF">
      <w:pPr>
        <w:spacing w:before="240"/>
        <w:rPr>
          <w:rFonts w:ascii="Arial" w:hAnsi="Arial" w:cs="Arial"/>
        </w:rPr>
      </w:pPr>
      <w:r w:rsidRPr="004336AF">
        <w:rPr>
          <w:rFonts w:ascii="Arial" w:hAnsi="Arial" w:cs="Arial"/>
        </w:rPr>
        <w:t>Images acquired during dry season were preferred with cloud cover of less than 10%, dry season was preferred mainly because it made it easy to distinguish spectral signatures of different land cover types, especially bare areas.</w:t>
      </w:r>
    </w:p>
    <w:p w14:paraId="7138350B" w14:textId="18764000" w:rsidR="004336AF" w:rsidRPr="004336AF" w:rsidRDefault="0097773C" w:rsidP="004336AF">
      <w:pPr>
        <w:spacing w:before="240"/>
        <w:rPr>
          <w:rFonts w:ascii="Arial" w:hAnsi="Arial" w:cs="Arial"/>
          <w:b/>
          <w:bCs/>
        </w:rPr>
      </w:pPr>
      <w:r>
        <w:rPr>
          <w:rFonts w:ascii="Arial" w:hAnsi="Arial" w:cs="Arial"/>
          <w:b/>
          <w:bCs/>
        </w:rPr>
        <w:t xml:space="preserve">                              </w:t>
      </w:r>
      <w:r w:rsidR="004336AF" w:rsidRPr="004336AF">
        <w:rPr>
          <w:rFonts w:ascii="Arial" w:hAnsi="Arial" w:cs="Arial"/>
          <w:b/>
          <w:bCs/>
        </w:rPr>
        <w:t>Table 1. Landsat Images Acquired</w:t>
      </w:r>
    </w:p>
    <w:p w14:paraId="1457DC30" w14:textId="5A96083D" w:rsidR="004336AF" w:rsidRPr="004D7847" w:rsidRDefault="004336AF" w:rsidP="004336AF">
      <w:pPr>
        <w:jc w:val="center"/>
        <w:rPr>
          <w:rFonts w:ascii="Cambria" w:hAnsi="Cambria" w:cs="Arial"/>
        </w:rPr>
      </w:pPr>
    </w:p>
    <w:tbl>
      <w:tblPr>
        <w:tblW w:w="0" w:type="auto"/>
        <w:tblBorders>
          <w:top w:val="single" w:sz="4" w:space="0" w:color="auto"/>
          <w:bottom w:val="single" w:sz="4" w:space="0" w:color="auto"/>
        </w:tblBorders>
        <w:tblLook w:val="04A0" w:firstRow="1" w:lastRow="0" w:firstColumn="1" w:lastColumn="0" w:noHBand="0" w:noVBand="1"/>
      </w:tblPr>
      <w:tblGrid>
        <w:gridCol w:w="2163"/>
        <w:gridCol w:w="855"/>
        <w:gridCol w:w="1509"/>
        <w:gridCol w:w="1971"/>
        <w:gridCol w:w="1530"/>
        <w:gridCol w:w="1028"/>
      </w:tblGrid>
      <w:tr w:rsidR="004336AF" w:rsidRPr="004336AF" w14:paraId="4FFE95E5" w14:textId="77777777" w:rsidTr="00C55692">
        <w:trPr>
          <w:trHeight w:val="376"/>
        </w:trPr>
        <w:tc>
          <w:tcPr>
            <w:tcW w:w="2163" w:type="dxa"/>
            <w:tcBorders>
              <w:top w:val="single" w:sz="4" w:space="0" w:color="auto"/>
              <w:bottom w:val="single" w:sz="4" w:space="0" w:color="auto"/>
            </w:tcBorders>
            <w:shd w:val="clear" w:color="auto" w:fill="auto"/>
          </w:tcPr>
          <w:p w14:paraId="09A6D437" w14:textId="77777777" w:rsidR="004336AF" w:rsidRPr="004336AF" w:rsidRDefault="004336AF" w:rsidP="00C55692">
            <w:pPr>
              <w:spacing w:line="360" w:lineRule="auto"/>
              <w:jc w:val="center"/>
              <w:rPr>
                <w:rFonts w:ascii="Arial" w:hAnsi="Arial" w:cs="Arial"/>
                <w:b/>
                <w:bCs/>
              </w:rPr>
            </w:pPr>
            <w:bookmarkStart w:id="2" w:name="_Toc35639857"/>
            <w:r w:rsidRPr="004336AF">
              <w:rPr>
                <w:rFonts w:ascii="Arial" w:hAnsi="Arial" w:cs="Arial"/>
                <w:b/>
                <w:bCs/>
              </w:rPr>
              <w:t>Satellite sensor</w:t>
            </w:r>
            <w:bookmarkEnd w:id="2"/>
          </w:p>
        </w:tc>
        <w:tc>
          <w:tcPr>
            <w:tcW w:w="855" w:type="dxa"/>
            <w:tcBorders>
              <w:top w:val="single" w:sz="4" w:space="0" w:color="auto"/>
              <w:bottom w:val="single" w:sz="4" w:space="0" w:color="auto"/>
            </w:tcBorders>
            <w:shd w:val="clear" w:color="auto" w:fill="auto"/>
          </w:tcPr>
          <w:p w14:paraId="6027ECFD" w14:textId="77777777" w:rsidR="004336AF" w:rsidRPr="004336AF" w:rsidRDefault="004336AF" w:rsidP="00C55692">
            <w:pPr>
              <w:spacing w:line="360" w:lineRule="auto"/>
              <w:jc w:val="center"/>
              <w:rPr>
                <w:rFonts w:ascii="Arial" w:hAnsi="Arial" w:cs="Arial"/>
                <w:b/>
                <w:bCs/>
              </w:rPr>
            </w:pPr>
            <w:bookmarkStart w:id="3" w:name="_Toc35639858"/>
            <w:r w:rsidRPr="004336AF">
              <w:rPr>
                <w:rFonts w:ascii="Arial" w:hAnsi="Arial" w:cs="Arial"/>
                <w:b/>
                <w:bCs/>
              </w:rPr>
              <w:t>Path</w:t>
            </w:r>
            <w:bookmarkEnd w:id="3"/>
          </w:p>
        </w:tc>
        <w:tc>
          <w:tcPr>
            <w:tcW w:w="1509" w:type="dxa"/>
            <w:tcBorders>
              <w:top w:val="single" w:sz="4" w:space="0" w:color="auto"/>
              <w:bottom w:val="single" w:sz="4" w:space="0" w:color="auto"/>
            </w:tcBorders>
            <w:shd w:val="clear" w:color="auto" w:fill="auto"/>
          </w:tcPr>
          <w:p w14:paraId="76BB89C9" w14:textId="77777777" w:rsidR="004336AF" w:rsidRPr="004336AF" w:rsidRDefault="004336AF" w:rsidP="00C55692">
            <w:pPr>
              <w:spacing w:line="360" w:lineRule="auto"/>
              <w:jc w:val="center"/>
              <w:rPr>
                <w:rFonts w:ascii="Arial" w:hAnsi="Arial" w:cs="Arial"/>
                <w:b/>
                <w:bCs/>
              </w:rPr>
            </w:pPr>
            <w:bookmarkStart w:id="4" w:name="_Toc35639859"/>
            <w:r w:rsidRPr="004336AF">
              <w:rPr>
                <w:rFonts w:ascii="Arial" w:hAnsi="Arial" w:cs="Arial"/>
                <w:b/>
                <w:bCs/>
              </w:rPr>
              <w:t>Row</w:t>
            </w:r>
            <w:bookmarkEnd w:id="4"/>
          </w:p>
        </w:tc>
        <w:tc>
          <w:tcPr>
            <w:tcW w:w="1971" w:type="dxa"/>
            <w:tcBorders>
              <w:top w:val="single" w:sz="4" w:space="0" w:color="auto"/>
              <w:bottom w:val="single" w:sz="4" w:space="0" w:color="auto"/>
            </w:tcBorders>
            <w:shd w:val="clear" w:color="auto" w:fill="auto"/>
          </w:tcPr>
          <w:p w14:paraId="13A1E918" w14:textId="77777777" w:rsidR="004336AF" w:rsidRPr="004336AF" w:rsidRDefault="004336AF" w:rsidP="00C55692">
            <w:pPr>
              <w:spacing w:line="360" w:lineRule="auto"/>
              <w:jc w:val="center"/>
              <w:rPr>
                <w:rFonts w:ascii="Arial" w:hAnsi="Arial" w:cs="Arial"/>
                <w:b/>
                <w:bCs/>
              </w:rPr>
            </w:pPr>
            <w:bookmarkStart w:id="5" w:name="_Toc35639860"/>
            <w:r w:rsidRPr="004336AF">
              <w:rPr>
                <w:rFonts w:ascii="Arial" w:hAnsi="Arial" w:cs="Arial"/>
                <w:b/>
                <w:bCs/>
              </w:rPr>
              <w:t>Date acquired</w:t>
            </w:r>
            <w:bookmarkEnd w:id="5"/>
          </w:p>
        </w:tc>
        <w:tc>
          <w:tcPr>
            <w:tcW w:w="1530" w:type="dxa"/>
            <w:tcBorders>
              <w:top w:val="single" w:sz="4" w:space="0" w:color="auto"/>
              <w:bottom w:val="single" w:sz="4" w:space="0" w:color="auto"/>
            </w:tcBorders>
            <w:shd w:val="clear" w:color="auto" w:fill="auto"/>
          </w:tcPr>
          <w:p w14:paraId="457807F9" w14:textId="77777777" w:rsidR="004336AF" w:rsidRPr="004336AF" w:rsidRDefault="004336AF" w:rsidP="00C55692">
            <w:pPr>
              <w:spacing w:line="360" w:lineRule="auto"/>
              <w:jc w:val="center"/>
              <w:rPr>
                <w:rFonts w:ascii="Arial" w:hAnsi="Arial" w:cs="Arial"/>
                <w:b/>
                <w:bCs/>
              </w:rPr>
            </w:pPr>
            <w:bookmarkStart w:id="6" w:name="_Toc35639861"/>
            <w:r w:rsidRPr="004336AF">
              <w:rPr>
                <w:rFonts w:ascii="Arial" w:hAnsi="Arial" w:cs="Arial"/>
                <w:b/>
                <w:bCs/>
              </w:rPr>
              <w:t>Resolution</w:t>
            </w:r>
            <w:bookmarkEnd w:id="6"/>
          </w:p>
        </w:tc>
        <w:tc>
          <w:tcPr>
            <w:tcW w:w="1028" w:type="dxa"/>
            <w:tcBorders>
              <w:top w:val="single" w:sz="4" w:space="0" w:color="auto"/>
              <w:bottom w:val="single" w:sz="4" w:space="0" w:color="auto"/>
            </w:tcBorders>
            <w:shd w:val="clear" w:color="auto" w:fill="auto"/>
          </w:tcPr>
          <w:p w14:paraId="28D6B586" w14:textId="77777777" w:rsidR="004336AF" w:rsidRPr="004336AF" w:rsidRDefault="004336AF" w:rsidP="00C55692">
            <w:pPr>
              <w:spacing w:line="360" w:lineRule="auto"/>
              <w:jc w:val="center"/>
              <w:rPr>
                <w:rFonts w:ascii="Arial" w:hAnsi="Arial" w:cs="Arial"/>
                <w:b/>
                <w:bCs/>
              </w:rPr>
            </w:pPr>
            <w:bookmarkStart w:id="7" w:name="_Toc35639862"/>
            <w:r w:rsidRPr="004336AF">
              <w:rPr>
                <w:rFonts w:ascii="Arial" w:hAnsi="Arial" w:cs="Arial"/>
                <w:b/>
                <w:bCs/>
              </w:rPr>
              <w:t>Source</w:t>
            </w:r>
            <w:bookmarkEnd w:id="7"/>
          </w:p>
        </w:tc>
      </w:tr>
      <w:tr w:rsidR="004336AF" w:rsidRPr="00C812E3" w14:paraId="512E71FC" w14:textId="77777777" w:rsidTr="00C55692">
        <w:trPr>
          <w:trHeight w:val="376"/>
        </w:trPr>
        <w:tc>
          <w:tcPr>
            <w:tcW w:w="2163" w:type="dxa"/>
            <w:tcBorders>
              <w:top w:val="single" w:sz="4" w:space="0" w:color="auto"/>
            </w:tcBorders>
            <w:shd w:val="clear" w:color="auto" w:fill="auto"/>
          </w:tcPr>
          <w:p w14:paraId="74C93F37" w14:textId="77777777" w:rsidR="004336AF" w:rsidRPr="004336AF" w:rsidRDefault="004336AF" w:rsidP="00C55692">
            <w:pPr>
              <w:spacing w:line="360" w:lineRule="auto"/>
              <w:jc w:val="center"/>
              <w:rPr>
                <w:rFonts w:ascii="Arial" w:hAnsi="Arial" w:cs="Arial"/>
              </w:rPr>
            </w:pPr>
            <w:r w:rsidRPr="004336AF">
              <w:rPr>
                <w:rFonts w:ascii="Arial" w:hAnsi="Arial" w:cs="Arial"/>
              </w:rPr>
              <w:t>Landsat 8</w:t>
            </w:r>
          </w:p>
        </w:tc>
        <w:tc>
          <w:tcPr>
            <w:tcW w:w="855" w:type="dxa"/>
            <w:tcBorders>
              <w:top w:val="single" w:sz="4" w:space="0" w:color="auto"/>
            </w:tcBorders>
            <w:shd w:val="clear" w:color="auto" w:fill="auto"/>
          </w:tcPr>
          <w:p w14:paraId="678B16B1" w14:textId="77777777" w:rsidR="004336AF" w:rsidRPr="004336AF" w:rsidRDefault="004336AF" w:rsidP="00C55692">
            <w:pPr>
              <w:spacing w:line="360" w:lineRule="auto"/>
              <w:jc w:val="center"/>
              <w:rPr>
                <w:rFonts w:ascii="Arial" w:hAnsi="Arial" w:cs="Arial"/>
              </w:rPr>
            </w:pPr>
            <w:r w:rsidRPr="004336AF">
              <w:rPr>
                <w:rFonts w:ascii="Arial" w:hAnsi="Arial" w:cs="Arial"/>
              </w:rPr>
              <w:t>167</w:t>
            </w:r>
          </w:p>
        </w:tc>
        <w:tc>
          <w:tcPr>
            <w:tcW w:w="1509" w:type="dxa"/>
            <w:tcBorders>
              <w:top w:val="single" w:sz="4" w:space="0" w:color="auto"/>
            </w:tcBorders>
            <w:shd w:val="clear" w:color="auto" w:fill="auto"/>
          </w:tcPr>
          <w:p w14:paraId="5DF26BED" w14:textId="77777777" w:rsidR="004336AF" w:rsidRPr="004336AF" w:rsidRDefault="004336AF" w:rsidP="00C55692">
            <w:pPr>
              <w:spacing w:line="360" w:lineRule="auto"/>
              <w:jc w:val="center"/>
              <w:rPr>
                <w:rFonts w:ascii="Arial" w:hAnsi="Arial" w:cs="Arial"/>
              </w:rPr>
            </w:pPr>
            <w:r w:rsidRPr="004336AF">
              <w:rPr>
                <w:rFonts w:ascii="Arial" w:hAnsi="Arial" w:cs="Arial"/>
              </w:rPr>
              <w:t>63</w:t>
            </w:r>
          </w:p>
        </w:tc>
        <w:tc>
          <w:tcPr>
            <w:tcW w:w="1971" w:type="dxa"/>
            <w:tcBorders>
              <w:top w:val="single" w:sz="4" w:space="0" w:color="auto"/>
            </w:tcBorders>
            <w:shd w:val="clear" w:color="auto" w:fill="auto"/>
          </w:tcPr>
          <w:p w14:paraId="382344F4" w14:textId="77777777" w:rsidR="004336AF" w:rsidRPr="004336AF" w:rsidRDefault="004336AF" w:rsidP="00C55692">
            <w:pPr>
              <w:spacing w:line="360" w:lineRule="auto"/>
              <w:jc w:val="center"/>
              <w:rPr>
                <w:rFonts w:ascii="Arial" w:hAnsi="Arial" w:cs="Arial"/>
              </w:rPr>
            </w:pPr>
            <w:r w:rsidRPr="004336AF">
              <w:rPr>
                <w:rFonts w:ascii="Arial" w:hAnsi="Arial" w:cs="Arial"/>
              </w:rPr>
              <w:t>20141026</w:t>
            </w:r>
          </w:p>
        </w:tc>
        <w:tc>
          <w:tcPr>
            <w:tcW w:w="1530" w:type="dxa"/>
            <w:tcBorders>
              <w:top w:val="single" w:sz="4" w:space="0" w:color="auto"/>
            </w:tcBorders>
            <w:shd w:val="clear" w:color="auto" w:fill="auto"/>
          </w:tcPr>
          <w:p w14:paraId="3C192706" w14:textId="77777777" w:rsidR="004336AF" w:rsidRPr="004336AF" w:rsidRDefault="004336AF" w:rsidP="00C55692">
            <w:pPr>
              <w:spacing w:line="360" w:lineRule="auto"/>
              <w:jc w:val="center"/>
              <w:rPr>
                <w:rFonts w:ascii="Arial" w:hAnsi="Arial" w:cs="Arial"/>
              </w:rPr>
            </w:pPr>
            <w:r w:rsidRPr="004336AF">
              <w:rPr>
                <w:rFonts w:ascii="Arial" w:hAnsi="Arial" w:cs="Arial"/>
              </w:rPr>
              <w:t>30</w:t>
            </w:r>
          </w:p>
        </w:tc>
        <w:tc>
          <w:tcPr>
            <w:tcW w:w="1028" w:type="dxa"/>
            <w:tcBorders>
              <w:top w:val="single" w:sz="4" w:space="0" w:color="auto"/>
            </w:tcBorders>
            <w:shd w:val="clear" w:color="auto" w:fill="auto"/>
          </w:tcPr>
          <w:p w14:paraId="2BFAD79D" w14:textId="77777777" w:rsidR="004336AF" w:rsidRPr="004336AF" w:rsidRDefault="004336AF" w:rsidP="00C55692">
            <w:pPr>
              <w:spacing w:line="360" w:lineRule="auto"/>
              <w:jc w:val="center"/>
              <w:rPr>
                <w:rFonts w:ascii="Arial" w:hAnsi="Arial" w:cs="Arial"/>
              </w:rPr>
            </w:pPr>
            <w:bookmarkStart w:id="8" w:name="_Toc35639868"/>
            <w:r w:rsidRPr="004336AF">
              <w:rPr>
                <w:rFonts w:ascii="Arial" w:hAnsi="Arial" w:cs="Arial"/>
              </w:rPr>
              <w:t>USGS</w:t>
            </w:r>
            <w:bookmarkEnd w:id="8"/>
          </w:p>
        </w:tc>
      </w:tr>
      <w:tr w:rsidR="004336AF" w:rsidRPr="00C812E3" w14:paraId="7D86244C" w14:textId="77777777" w:rsidTr="00C55692">
        <w:trPr>
          <w:trHeight w:val="376"/>
        </w:trPr>
        <w:tc>
          <w:tcPr>
            <w:tcW w:w="2163" w:type="dxa"/>
            <w:shd w:val="clear" w:color="auto" w:fill="auto"/>
          </w:tcPr>
          <w:p w14:paraId="7DD7A31D" w14:textId="77777777" w:rsidR="004336AF" w:rsidRPr="004336AF" w:rsidRDefault="004336AF" w:rsidP="00C55692">
            <w:pPr>
              <w:spacing w:line="360" w:lineRule="auto"/>
              <w:jc w:val="center"/>
              <w:rPr>
                <w:rFonts w:ascii="Arial" w:hAnsi="Arial" w:cs="Arial"/>
              </w:rPr>
            </w:pPr>
            <w:r w:rsidRPr="004336AF">
              <w:rPr>
                <w:rFonts w:ascii="Arial" w:hAnsi="Arial" w:cs="Arial"/>
              </w:rPr>
              <w:t>Landsat 8</w:t>
            </w:r>
          </w:p>
        </w:tc>
        <w:tc>
          <w:tcPr>
            <w:tcW w:w="855" w:type="dxa"/>
            <w:shd w:val="clear" w:color="auto" w:fill="auto"/>
          </w:tcPr>
          <w:p w14:paraId="5499962E" w14:textId="77777777" w:rsidR="004336AF" w:rsidRPr="004336AF" w:rsidRDefault="004336AF" w:rsidP="00C55692">
            <w:pPr>
              <w:spacing w:line="360" w:lineRule="auto"/>
              <w:jc w:val="center"/>
              <w:rPr>
                <w:rFonts w:ascii="Arial" w:hAnsi="Arial" w:cs="Arial"/>
              </w:rPr>
            </w:pPr>
            <w:r w:rsidRPr="004336AF">
              <w:rPr>
                <w:rFonts w:ascii="Arial" w:hAnsi="Arial" w:cs="Arial"/>
              </w:rPr>
              <w:t>167</w:t>
            </w:r>
          </w:p>
        </w:tc>
        <w:tc>
          <w:tcPr>
            <w:tcW w:w="1509" w:type="dxa"/>
            <w:shd w:val="clear" w:color="auto" w:fill="auto"/>
          </w:tcPr>
          <w:p w14:paraId="23234C49" w14:textId="77777777" w:rsidR="004336AF" w:rsidRPr="004336AF" w:rsidRDefault="004336AF" w:rsidP="00C55692">
            <w:pPr>
              <w:spacing w:line="360" w:lineRule="auto"/>
              <w:jc w:val="center"/>
              <w:rPr>
                <w:rFonts w:ascii="Arial" w:hAnsi="Arial" w:cs="Arial"/>
              </w:rPr>
            </w:pPr>
            <w:r w:rsidRPr="004336AF">
              <w:rPr>
                <w:rFonts w:ascii="Arial" w:hAnsi="Arial" w:cs="Arial"/>
              </w:rPr>
              <w:t>63</w:t>
            </w:r>
          </w:p>
        </w:tc>
        <w:tc>
          <w:tcPr>
            <w:tcW w:w="1971" w:type="dxa"/>
            <w:shd w:val="clear" w:color="auto" w:fill="auto"/>
          </w:tcPr>
          <w:p w14:paraId="1C3263BD" w14:textId="77777777" w:rsidR="004336AF" w:rsidRPr="004336AF" w:rsidRDefault="004336AF" w:rsidP="00C55692">
            <w:pPr>
              <w:spacing w:line="360" w:lineRule="auto"/>
              <w:jc w:val="center"/>
              <w:rPr>
                <w:rFonts w:ascii="Arial" w:hAnsi="Arial" w:cs="Arial"/>
              </w:rPr>
            </w:pPr>
            <w:r w:rsidRPr="004336AF">
              <w:rPr>
                <w:rFonts w:ascii="Arial" w:hAnsi="Arial" w:cs="Arial"/>
              </w:rPr>
              <w:t>20170916</w:t>
            </w:r>
          </w:p>
        </w:tc>
        <w:tc>
          <w:tcPr>
            <w:tcW w:w="1530" w:type="dxa"/>
            <w:shd w:val="clear" w:color="auto" w:fill="auto"/>
          </w:tcPr>
          <w:p w14:paraId="54290D9F" w14:textId="77777777" w:rsidR="004336AF" w:rsidRPr="004336AF" w:rsidRDefault="004336AF" w:rsidP="00C55692">
            <w:pPr>
              <w:spacing w:line="360" w:lineRule="auto"/>
              <w:jc w:val="center"/>
              <w:rPr>
                <w:rFonts w:ascii="Arial" w:hAnsi="Arial" w:cs="Arial"/>
              </w:rPr>
            </w:pPr>
            <w:r w:rsidRPr="004336AF">
              <w:rPr>
                <w:rFonts w:ascii="Arial" w:hAnsi="Arial" w:cs="Arial"/>
              </w:rPr>
              <w:t>30</w:t>
            </w:r>
          </w:p>
        </w:tc>
        <w:tc>
          <w:tcPr>
            <w:tcW w:w="1028" w:type="dxa"/>
            <w:shd w:val="clear" w:color="auto" w:fill="auto"/>
          </w:tcPr>
          <w:p w14:paraId="45FC5CEF" w14:textId="77777777" w:rsidR="004336AF" w:rsidRPr="004336AF" w:rsidRDefault="004336AF" w:rsidP="00C55692">
            <w:pPr>
              <w:spacing w:line="360" w:lineRule="auto"/>
              <w:jc w:val="center"/>
              <w:rPr>
                <w:rFonts w:ascii="Arial" w:hAnsi="Arial" w:cs="Arial"/>
              </w:rPr>
            </w:pPr>
            <w:r w:rsidRPr="004336AF">
              <w:rPr>
                <w:rFonts w:ascii="Arial" w:hAnsi="Arial" w:cs="Arial"/>
              </w:rPr>
              <w:t>USGS</w:t>
            </w:r>
          </w:p>
        </w:tc>
      </w:tr>
    </w:tbl>
    <w:p w14:paraId="5D7DFC90" w14:textId="77777777" w:rsidR="007D3E71" w:rsidRPr="007D3E71" w:rsidRDefault="007D3E71" w:rsidP="00441B6F">
      <w:pPr>
        <w:pStyle w:val="Body"/>
        <w:spacing w:after="0"/>
        <w:rPr>
          <w:rFonts w:ascii="Arial" w:hAnsi="Arial" w:cs="Arial"/>
        </w:rPr>
      </w:pPr>
    </w:p>
    <w:p w14:paraId="0D82FDF4" w14:textId="65F85BAA" w:rsidR="007D3E71" w:rsidRPr="00372BFA" w:rsidRDefault="007D3E71" w:rsidP="007D3E71">
      <w:pPr>
        <w:pStyle w:val="Body"/>
        <w:spacing w:after="0"/>
        <w:rPr>
          <w:rFonts w:ascii="Arial" w:hAnsi="Arial" w:cs="Arial"/>
        </w:rPr>
      </w:pPr>
      <w:r w:rsidRPr="00372BFA">
        <w:rPr>
          <w:rFonts w:ascii="Arial" w:hAnsi="Arial" w:cs="Arial"/>
          <w:b/>
        </w:rPr>
        <w:lastRenderedPageBreak/>
        <w:t>2.2.2 Image Preprocessing</w:t>
      </w:r>
      <w:r w:rsidRPr="00372BFA">
        <w:rPr>
          <w:rFonts w:ascii="Arial" w:hAnsi="Arial" w:cs="Arial"/>
        </w:rPr>
        <w:t xml:space="preserve"> </w:t>
      </w:r>
    </w:p>
    <w:p w14:paraId="79CEADB2" w14:textId="69CB6B2F" w:rsidR="00372BFA" w:rsidRPr="00372BFA" w:rsidRDefault="00372BFA" w:rsidP="00372BFA">
      <w:pPr>
        <w:pStyle w:val="Body"/>
        <w:spacing w:after="0"/>
        <w:rPr>
          <w:rFonts w:ascii="Arial" w:hAnsi="Arial" w:cs="Arial"/>
        </w:rPr>
      </w:pPr>
      <w:r w:rsidRPr="00372BFA">
        <w:rPr>
          <w:rFonts w:ascii="Arial" w:hAnsi="Arial" w:cs="Arial"/>
        </w:rPr>
        <w:t>The remotely sensed data were cropped to match the study area and geometrically corrected to the Universal Transverse Mercator (UTM) projection, zone 37 south. To facilitate analysis, individual Landsat image bands were stacked using QGIS 2.18.1</w:t>
      </w:r>
      <w:r>
        <w:rPr>
          <w:rFonts w:ascii="Arial" w:hAnsi="Arial" w:cs="Arial"/>
        </w:rPr>
        <w:t>6</w:t>
      </w:r>
      <w:r w:rsidRPr="00372BFA">
        <w:rPr>
          <w:rFonts w:ascii="Arial" w:hAnsi="Arial" w:cs="Arial"/>
        </w:rPr>
        <w:t xml:space="preserve"> to create a composite band set. This allowed for various Red-Green-Blue (RGB) combinations to enhance interpretation of land </w:t>
      </w:r>
      <w:r>
        <w:rPr>
          <w:rFonts w:ascii="Arial" w:hAnsi="Arial" w:cs="Arial"/>
        </w:rPr>
        <w:t>cover</w:t>
      </w:r>
      <w:r w:rsidRPr="00372BFA">
        <w:rPr>
          <w:rFonts w:ascii="Arial" w:hAnsi="Arial" w:cs="Arial"/>
        </w:rPr>
        <w:t xml:space="preserve"> classes.</w:t>
      </w:r>
    </w:p>
    <w:p w14:paraId="3A3ACDEE" w14:textId="77777777" w:rsidR="007D3E71" w:rsidRDefault="007D3E71" w:rsidP="007D3E71">
      <w:pPr>
        <w:pStyle w:val="Body"/>
        <w:spacing w:after="0"/>
        <w:rPr>
          <w:rFonts w:ascii="Arial" w:hAnsi="Arial" w:cs="Arial"/>
        </w:rPr>
      </w:pPr>
    </w:p>
    <w:p w14:paraId="5FC52FF7" w14:textId="21D56BAE" w:rsidR="007D3E71" w:rsidRDefault="007D3E71" w:rsidP="007D3E71">
      <w:pPr>
        <w:pStyle w:val="Body"/>
        <w:spacing w:after="0"/>
        <w:rPr>
          <w:rFonts w:ascii="Arial" w:hAnsi="Arial" w:cs="Arial"/>
          <w:b/>
        </w:rPr>
      </w:pPr>
      <w:r w:rsidRPr="007D3E71">
        <w:rPr>
          <w:rFonts w:ascii="Arial" w:hAnsi="Arial" w:cs="Arial"/>
          <w:b/>
        </w:rPr>
        <w:t>2.</w:t>
      </w:r>
      <w:r>
        <w:rPr>
          <w:rFonts w:ascii="Arial" w:hAnsi="Arial" w:cs="Arial"/>
          <w:b/>
        </w:rPr>
        <w:t>2</w:t>
      </w:r>
      <w:r w:rsidRPr="007D3E71">
        <w:rPr>
          <w:rFonts w:ascii="Arial" w:hAnsi="Arial" w:cs="Arial"/>
          <w:b/>
        </w:rPr>
        <w:t>.</w:t>
      </w:r>
      <w:r>
        <w:rPr>
          <w:rFonts w:ascii="Arial" w:hAnsi="Arial" w:cs="Arial"/>
          <w:b/>
        </w:rPr>
        <w:t>3</w:t>
      </w:r>
      <w:r w:rsidRPr="007D3E71">
        <w:rPr>
          <w:rFonts w:ascii="Arial" w:hAnsi="Arial" w:cs="Arial"/>
          <w:b/>
        </w:rPr>
        <w:t xml:space="preserve"> </w:t>
      </w:r>
      <w:r>
        <w:rPr>
          <w:rFonts w:ascii="Arial" w:hAnsi="Arial" w:cs="Arial"/>
          <w:b/>
        </w:rPr>
        <w:t>Image Classification</w:t>
      </w:r>
    </w:p>
    <w:p w14:paraId="4F2435F4" w14:textId="14AE1634" w:rsidR="008D0DF6" w:rsidRPr="008D0DF6" w:rsidRDefault="008D0DF6" w:rsidP="007D3E71">
      <w:pPr>
        <w:pStyle w:val="Body"/>
        <w:spacing w:after="0"/>
        <w:rPr>
          <w:rFonts w:ascii="Arial" w:hAnsi="Arial" w:cs="Arial"/>
          <w:bCs/>
        </w:rPr>
      </w:pPr>
      <w:r w:rsidRPr="008D0DF6">
        <w:rPr>
          <w:rFonts w:ascii="Arial" w:hAnsi="Arial" w:cs="Arial"/>
          <w:bCs/>
        </w:rPr>
        <w:t xml:space="preserve">Supervised classification was used for image classification by selecting training samples and classifying images based on them. The process involved three main steps: selecting training areas, generating signature files, and performing classification </w:t>
      </w:r>
      <w:r w:rsidR="00FD30B9">
        <w:t>[13]</w:t>
      </w:r>
      <w:r w:rsidRPr="008D0DF6">
        <w:rPr>
          <w:rFonts w:ascii="Arial" w:hAnsi="Arial" w:cs="Arial"/>
          <w:bCs/>
        </w:rPr>
        <w:t xml:space="preserve">. Training areas were selected using the image analysis toolbar, where polygons were drawn for each of the five land cover classes. These polygons were then merged into a single class. A signature file, which stores training sample data, was created using the “Create Signature File” tool. All training samples were prepared before generating the signature file. The study used the maximum likelihood classifier due to familiarity with the area and its accuracy in assigning pixels based on probability values </w:t>
      </w:r>
      <w:r w:rsidR="00FD30B9">
        <w:t>[14]</w:t>
      </w:r>
      <w:r w:rsidRPr="008D0DF6">
        <w:rPr>
          <w:rFonts w:ascii="Arial" w:hAnsi="Arial" w:cs="Arial"/>
          <w:bCs/>
        </w:rPr>
        <w:t>. The signature file served as input for classification. The output file was named and saved in the designated location. Results were displayed after executing the classification process.</w:t>
      </w:r>
    </w:p>
    <w:p w14:paraId="6A147949" w14:textId="77777777" w:rsidR="007D3E71" w:rsidRDefault="007D3E71" w:rsidP="007D3E71">
      <w:pPr>
        <w:pStyle w:val="Body"/>
        <w:spacing w:after="0"/>
        <w:rPr>
          <w:rFonts w:ascii="Arial" w:hAnsi="Arial" w:cs="Arial"/>
          <w:b/>
        </w:rPr>
      </w:pPr>
    </w:p>
    <w:p w14:paraId="021BEB98" w14:textId="6F1FB077" w:rsidR="007D3E71" w:rsidRDefault="007D3E71" w:rsidP="007D3E71">
      <w:pPr>
        <w:pStyle w:val="Body"/>
        <w:spacing w:after="0"/>
        <w:rPr>
          <w:rFonts w:ascii="Arial" w:hAnsi="Arial" w:cs="Arial"/>
        </w:rPr>
      </w:pPr>
      <w:r w:rsidRPr="007D3E71">
        <w:rPr>
          <w:rFonts w:ascii="Arial" w:hAnsi="Arial" w:cs="Arial"/>
          <w:b/>
        </w:rPr>
        <w:t>2.</w:t>
      </w:r>
      <w:r>
        <w:rPr>
          <w:rFonts w:ascii="Arial" w:hAnsi="Arial" w:cs="Arial"/>
          <w:b/>
        </w:rPr>
        <w:t>2</w:t>
      </w:r>
      <w:r w:rsidRPr="007D3E71">
        <w:rPr>
          <w:rFonts w:ascii="Arial" w:hAnsi="Arial" w:cs="Arial"/>
          <w:b/>
        </w:rPr>
        <w:t>.</w:t>
      </w:r>
      <w:r>
        <w:rPr>
          <w:rFonts w:ascii="Arial" w:hAnsi="Arial" w:cs="Arial"/>
          <w:b/>
        </w:rPr>
        <w:t>4</w:t>
      </w:r>
      <w:r w:rsidRPr="007D3E71">
        <w:rPr>
          <w:rFonts w:ascii="Arial" w:hAnsi="Arial" w:cs="Arial"/>
          <w:b/>
        </w:rPr>
        <w:t xml:space="preserve"> </w:t>
      </w:r>
      <w:r>
        <w:rPr>
          <w:rFonts w:ascii="Arial" w:hAnsi="Arial" w:cs="Arial"/>
          <w:b/>
        </w:rPr>
        <w:t>LULC and NDVI Maps for the Study Area</w:t>
      </w:r>
      <w:r w:rsidRPr="007D3E71">
        <w:rPr>
          <w:rFonts w:ascii="Arial" w:hAnsi="Arial" w:cs="Arial"/>
        </w:rPr>
        <w:t xml:space="preserve"> </w:t>
      </w:r>
    </w:p>
    <w:p w14:paraId="389DD67E" w14:textId="77777777" w:rsidR="008D0DF6" w:rsidRPr="00FD30B9" w:rsidRDefault="008D0DF6" w:rsidP="008D0DF6">
      <w:pPr>
        <w:rPr>
          <w:rFonts w:ascii="Arial" w:hAnsi="Arial" w:cs="Arial"/>
        </w:rPr>
      </w:pPr>
      <w:r w:rsidRPr="00FD30B9">
        <w:rPr>
          <w:rFonts w:ascii="Arial" w:hAnsi="Arial" w:cs="Arial"/>
        </w:rPr>
        <w:t>LULC maps for the years 2017 and 2014 were developed. The year 2014 was regarded as the base year when mining activities in the study area became intense, while the year 2017, mining activities were at the climax.</w:t>
      </w:r>
    </w:p>
    <w:p w14:paraId="1A3A7592" w14:textId="77777777" w:rsidR="008D0DF6" w:rsidRPr="00FD30B9" w:rsidRDefault="008D0DF6" w:rsidP="008D0DF6">
      <w:pPr>
        <w:rPr>
          <w:rFonts w:ascii="Arial" w:hAnsi="Arial" w:cs="Arial"/>
        </w:rPr>
      </w:pPr>
      <w:r w:rsidRPr="00FD30B9">
        <w:rPr>
          <w:rFonts w:ascii="Arial" w:hAnsi="Arial" w:cs="Arial"/>
        </w:rPr>
        <w:t>In both years, areas covered by different land cover classes were computed in Hectares.</w:t>
      </w:r>
    </w:p>
    <w:p w14:paraId="4FBD14B1" w14:textId="77777777" w:rsidR="008D0DF6" w:rsidRPr="00FD30B9" w:rsidRDefault="008D0DF6" w:rsidP="008D0DF6">
      <w:pPr>
        <w:rPr>
          <w:rFonts w:ascii="Arial" w:hAnsi="Arial" w:cs="Arial"/>
        </w:rPr>
      </w:pPr>
      <w:r w:rsidRPr="00FD30B9">
        <w:rPr>
          <w:rFonts w:ascii="Arial" w:hAnsi="Arial" w:cs="Arial"/>
        </w:rPr>
        <w:t>NDVI maps for the two different years were also produced. The NDVI values ranges from -1 to +1, the positive value indicated active vegetation and negative value does not.</w:t>
      </w:r>
    </w:p>
    <w:p w14:paraId="23CF9C0D" w14:textId="77777777" w:rsidR="008D0DF6" w:rsidRPr="00FD30B9" w:rsidRDefault="008D0DF6" w:rsidP="008D0DF6">
      <w:pPr>
        <w:rPr>
          <w:rFonts w:ascii="Arial" w:hAnsi="Arial" w:cs="Arial"/>
        </w:rPr>
      </w:pPr>
      <w:r w:rsidRPr="00FD30B9">
        <w:rPr>
          <w:rFonts w:ascii="Arial" w:hAnsi="Arial" w:cs="Arial"/>
        </w:rPr>
        <w:t>Analysis was made using the minimum, maximum and mean of each year from the NDVI imaged produced.</w:t>
      </w:r>
    </w:p>
    <w:p w14:paraId="65C65A2E" w14:textId="77777777" w:rsidR="007D3E71" w:rsidRDefault="007D3E71" w:rsidP="007D3E71">
      <w:pPr>
        <w:pStyle w:val="Body"/>
        <w:spacing w:after="0"/>
        <w:rPr>
          <w:rFonts w:ascii="Arial" w:hAnsi="Arial" w:cs="Arial"/>
        </w:rPr>
      </w:pPr>
    </w:p>
    <w:p w14:paraId="66C71C33" w14:textId="39CCC367" w:rsidR="007D3E71" w:rsidRDefault="007D3E71" w:rsidP="007D3E71">
      <w:pPr>
        <w:pStyle w:val="Body"/>
        <w:spacing w:after="0"/>
        <w:rPr>
          <w:rFonts w:ascii="Arial" w:hAnsi="Arial" w:cs="Arial"/>
          <w:b/>
        </w:rPr>
      </w:pPr>
      <w:r w:rsidRPr="007D3E71">
        <w:rPr>
          <w:rFonts w:ascii="Arial" w:hAnsi="Arial" w:cs="Arial"/>
          <w:b/>
        </w:rPr>
        <w:t>2.</w:t>
      </w:r>
      <w:r>
        <w:rPr>
          <w:rFonts w:ascii="Arial" w:hAnsi="Arial" w:cs="Arial"/>
          <w:b/>
        </w:rPr>
        <w:t>2</w:t>
      </w:r>
      <w:r w:rsidRPr="007D3E71">
        <w:rPr>
          <w:rFonts w:ascii="Arial" w:hAnsi="Arial" w:cs="Arial"/>
          <w:b/>
        </w:rPr>
        <w:t>.</w:t>
      </w:r>
      <w:r>
        <w:rPr>
          <w:rFonts w:ascii="Arial" w:hAnsi="Arial" w:cs="Arial"/>
          <w:b/>
        </w:rPr>
        <w:t>5</w:t>
      </w:r>
      <w:r w:rsidRPr="007D3E71">
        <w:rPr>
          <w:rFonts w:ascii="Arial" w:hAnsi="Arial" w:cs="Arial"/>
          <w:b/>
        </w:rPr>
        <w:t xml:space="preserve"> </w:t>
      </w:r>
      <w:r>
        <w:rPr>
          <w:rFonts w:ascii="Arial" w:hAnsi="Arial" w:cs="Arial"/>
          <w:b/>
        </w:rPr>
        <w:t>Accuracy Assessment</w:t>
      </w:r>
    </w:p>
    <w:p w14:paraId="64B2F8B4" w14:textId="0DC2FA18" w:rsidR="008D0DF6" w:rsidRPr="008D0DF6" w:rsidRDefault="008D0DF6" w:rsidP="008D0DF6">
      <w:pPr>
        <w:rPr>
          <w:rFonts w:ascii="Arial" w:hAnsi="Arial" w:cs="Arial"/>
        </w:rPr>
      </w:pPr>
      <w:r w:rsidRPr="008D0DF6">
        <w:rPr>
          <w:rFonts w:ascii="Arial" w:hAnsi="Arial" w:cs="Arial"/>
        </w:rPr>
        <w:t>Accuracy assessment is an important step in data analysis, it helps in detecting the quality of the work done</w:t>
      </w:r>
      <w:r w:rsidR="00FD30B9">
        <w:rPr>
          <w:rFonts w:ascii="Arial" w:hAnsi="Arial" w:cs="Arial"/>
        </w:rPr>
        <w:t xml:space="preserve"> </w:t>
      </w:r>
      <w:r w:rsidR="00FD30B9">
        <w:t>[15]</w:t>
      </w:r>
      <w:r w:rsidRPr="008D0DF6">
        <w:rPr>
          <w:rFonts w:ascii="Arial" w:hAnsi="Arial" w:cs="Arial"/>
        </w:rPr>
        <w:t>.</w:t>
      </w:r>
      <w:r w:rsidR="00FD30B9">
        <w:rPr>
          <w:rFonts w:ascii="Arial" w:hAnsi="Arial" w:cs="Arial"/>
        </w:rPr>
        <w:t xml:space="preserve"> </w:t>
      </w:r>
      <w:r w:rsidRPr="008D0DF6">
        <w:rPr>
          <w:rFonts w:ascii="Arial" w:hAnsi="Arial" w:cs="Arial"/>
        </w:rPr>
        <w:t>In this case overall accuracy was calculated. Producers and user</w:t>
      </w:r>
      <w:r>
        <w:rPr>
          <w:rFonts w:ascii="Arial" w:hAnsi="Arial" w:cs="Arial"/>
        </w:rPr>
        <w:t>’</w:t>
      </w:r>
      <w:r w:rsidRPr="008D0DF6">
        <w:rPr>
          <w:rFonts w:ascii="Arial" w:hAnsi="Arial" w:cs="Arial"/>
        </w:rPr>
        <w:t xml:space="preserve">s accuracies were also calculated and kappa, which is a value depicting whether the classification accuracy is acceptable was also worked out. </w:t>
      </w:r>
    </w:p>
    <w:p w14:paraId="1353328A" w14:textId="77777777" w:rsidR="007D3E71" w:rsidRDefault="007D3E71" w:rsidP="007D3E71">
      <w:pPr>
        <w:pStyle w:val="Body"/>
        <w:spacing w:after="0"/>
        <w:rPr>
          <w:rFonts w:ascii="Arial" w:hAnsi="Arial" w:cs="Arial"/>
          <w:b/>
        </w:rPr>
      </w:pPr>
    </w:p>
    <w:p w14:paraId="63323B8B" w14:textId="2264273F" w:rsidR="007D3E71" w:rsidRDefault="007D3E71" w:rsidP="007D3E71">
      <w:pPr>
        <w:pStyle w:val="Body"/>
        <w:spacing w:after="0"/>
        <w:rPr>
          <w:rFonts w:ascii="Arial" w:hAnsi="Arial" w:cs="Arial"/>
        </w:rPr>
      </w:pPr>
      <w:r w:rsidRPr="007D3E71">
        <w:rPr>
          <w:rFonts w:ascii="Arial" w:hAnsi="Arial" w:cs="Arial"/>
          <w:b/>
        </w:rPr>
        <w:t xml:space="preserve">2.1.1 </w:t>
      </w:r>
      <w:r>
        <w:rPr>
          <w:rFonts w:ascii="Arial" w:hAnsi="Arial" w:cs="Arial"/>
          <w:b/>
        </w:rPr>
        <w:t>Area Change Detection of Different Land Cover Classes</w:t>
      </w:r>
    </w:p>
    <w:p w14:paraId="1DF575C0" w14:textId="77777777" w:rsidR="008D0DF6" w:rsidRPr="008D0DF6" w:rsidRDefault="008D0DF6" w:rsidP="008D0DF6">
      <w:pPr>
        <w:rPr>
          <w:rFonts w:ascii="Arial" w:hAnsi="Arial" w:cs="Arial"/>
        </w:rPr>
      </w:pPr>
      <w:r w:rsidRPr="008D0DF6">
        <w:rPr>
          <w:rFonts w:ascii="Arial" w:hAnsi="Arial" w:cs="Arial"/>
        </w:rPr>
        <w:t>After computation of areas covered by the land classes in the two different years (2014 and 2017), image differencing was undertaken in order to detect area changes in each land cover class between the years. Area change was computed and the results were either positive (in cases where the area coverage increased) or negative (in cases where the area covered reduced).</w:t>
      </w:r>
    </w:p>
    <w:p w14:paraId="4DAD1BCA" w14:textId="77777777" w:rsidR="00790ADA" w:rsidRPr="00FB3A86" w:rsidRDefault="00790ADA" w:rsidP="00441B6F">
      <w:pPr>
        <w:pStyle w:val="Body"/>
        <w:spacing w:after="0"/>
        <w:rPr>
          <w:rFonts w:ascii="Arial" w:hAnsi="Arial" w:cs="Arial"/>
        </w:rPr>
      </w:pPr>
    </w:p>
    <w:p w14:paraId="050FF71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086031E" w14:textId="77777777" w:rsidR="00790ADA" w:rsidRPr="00FB3A86" w:rsidRDefault="00790ADA" w:rsidP="00441B6F">
      <w:pPr>
        <w:pStyle w:val="Head1"/>
        <w:spacing w:after="0"/>
        <w:jc w:val="both"/>
        <w:rPr>
          <w:rFonts w:ascii="Arial" w:hAnsi="Arial" w:cs="Arial"/>
        </w:rPr>
      </w:pPr>
    </w:p>
    <w:p w14:paraId="20DC875C" w14:textId="189D7529" w:rsidR="004336AF" w:rsidRDefault="004336AF" w:rsidP="004336AF">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00F661DE">
        <w:rPr>
          <w:rFonts w:ascii="Arial" w:hAnsi="Arial" w:cs="Arial"/>
          <w:b/>
          <w:sz w:val="22"/>
        </w:rPr>
        <w:t>GIS and Remote Sensing Data from the Satellite Images</w:t>
      </w:r>
    </w:p>
    <w:p w14:paraId="20B7D26D" w14:textId="77777777" w:rsidR="004336AF" w:rsidRDefault="004336AF" w:rsidP="00441B6F">
      <w:pPr>
        <w:pStyle w:val="Body"/>
        <w:spacing w:after="0"/>
        <w:rPr>
          <w:rFonts w:ascii="Arial" w:hAnsi="Arial" w:cs="Arial"/>
        </w:rPr>
      </w:pPr>
    </w:p>
    <w:p w14:paraId="78FDC74F" w14:textId="77777777" w:rsidR="00F661DE" w:rsidRPr="00F661DE" w:rsidRDefault="00F661DE" w:rsidP="00F661DE">
      <w:pPr>
        <w:pStyle w:val="Body"/>
        <w:spacing w:after="0"/>
        <w:rPr>
          <w:rFonts w:ascii="Arial" w:hAnsi="Arial" w:cs="Arial"/>
        </w:rPr>
      </w:pPr>
      <w:r w:rsidRPr="00F661DE">
        <w:rPr>
          <w:rFonts w:ascii="Arial" w:hAnsi="Arial" w:cs="Arial"/>
        </w:rPr>
        <w:t>The results of the image classification for the LULC involving the years 2017 and 2014 was well documented and there after a comparison was done to access the area coverage change in each of the five land classes used in the classification.</w:t>
      </w:r>
    </w:p>
    <w:p w14:paraId="6BC162A3" w14:textId="77777777" w:rsidR="00790ADA" w:rsidRDefault="00790ADA" w:rsidP="00441B6F">
      <w:pPr>
        <w:pStyle w:val="Body"/>
        <w:spacing w:after="0"/>
        <w:rPr>
          <w:rFonts w:ascii="Arial" w:hAnsi="Arial" w:cs="Arial"/>
        </w:rPr>
      </w:pPr>
    </w:p>
    <w:p w14:paraId="4EDA63B1" w14:textId="272D03FB" w:rsidR="00F661DE" w:rsidRPr="00F661DE" w:rsidRDefault="00F661DE" w:rsidP="00F661DE">
      <w:pPr>
        <w:pStyle w:val="Body"/>
        <w:spacing w:after="0"/>
        <w:rPr>
          <w:rFonts w:ascii="Arial" w:hAnsi="Arial" w:cs="Arial"/>
        </w:rPr>
      </w:pPr>
      <w:r w:rsidRPr="00F661DE">
        <w:rPr>
          <w:rFonts w:ascii="Arial" w:hAnsi="Arial" w:cs="Arial"/>
          <w:b/>
        </w:rPr>
        <w:t xml:space="preserve">3.1.1 </w:t>
      </w:r>
      <w:r w:rsidR="00304A8A">
        <w:rPr>
          <w:rFonts w:ascii="Arial" w:hAnsi="Arial" w:cs="Arial"/>
          <w:b/>
        </w:rPr>
        <w:t>LULC for year 2014</w:t>
      </w:r>
    </w:p>
    <w:p w14:paraId="19E45605" w14:textId="273C4972" w:rsidR="00F661DE" w:rsidRDefault="00F661DE" w:rsidP="00F661DE">
      <w:pPr>
        <w:pStyle w:val="Body"/>
        <w:spacing w:after="0"/>
        <w:rPr>
          <w:rFonts w:ascii="Arial" w:hAnsi="Arial" w:cs="Arial"/>
        </w:rPr>
      </w:pPr>
      <w:r w:rsidRPr="00FB3A86">
        <w:rPr>
          <w:rFonts w:ascii="Arial" w:hAnsi="Arial" w:cs="Arial"/>
        </w:rPr>
        <w:t xml:space="preserve"> </w:t>
      </w:r>
    </w:p>
    <w:p w14:paraId="529B646E" w14:textId="6C379327" w:rsidR="00304A8A" w:rsidRPr="00304A8A" w:rsidRDefault="00304A8A" w:rsidP="00304A8A">
      <w:pPr>
        <w:pStyle w:val="Body"/>
        <w:rPr>
          <w:rFonts w:ascii="Arial" w:hAnsi="Arial" w:cs="Arial"/>
          <w:bCs/>
          <w:lang w:val="en-GB"/>
        </w:rPr>
      </w:pPr>
      <w:r w:rsidRPr="00304A8A">
        <w:rPr>
          <w:rFonts w:ascii="Arial" w:hAnsi="Arial" w:cs="Arial"/>
          <w:bCs/>
          <w:lang w:val="en-GB"/>
        </w:rPr>
        <w:t xml:space="preserve">The year 2014 was considered as the base year when mining operations in the study area had started becoming intense, at that time vegetation disturbance was at minimal. LULC map for the year was developed as shown in the figure </w:t>
      </w:r>
      <w:r w:rsidR="00C075E3">
        <w:rPr>
          <w:rFonts w:ascii="Arial" w:hAnsi="Arial" w:cs="Arial"/>
          <w:bCs/>
          <w:lang w:val="en-GB"/>
        </w:rPr>
        <w:t>3</w:t>
      </w:r>
      <w:r w:rsidRPr="00304A8A">
        <w:rPr>
          <w:rFonts w:ascii="Arial" w:hAnsi="Arial" w:cs="Arial"/>
          <w:bCs/>
          <w:lang w:val="en-GB"/>
        </w:rPr>
        <w:t xml:space="preserve"> below.</w:t>
      </w:r>
    </w:p>
    <w:p w14:paraId="02EE32D0" w14:textId="11A57501" w:rsidR="00790ADA" w:rsidRDefault="00304A8A" w:rsidP="00441B6F">
      <w:pPr>
        <w:pStyle w:val="Body"/>
        <w:spacing w:after="0"/>
        <w:rPr>
          <w:rFonts w:ascii="Arial" w:hAnsi="Arial" w:cs="Arial"/>
        </w:rPr>
      </w:pPr>
      <w:r w:rsidRPr="003E3D2B">
        <w:rPr>
          <w:rFonts w:ascii="Cambria" w:hAnsi="Cambria" w:cs="Arial"/>
          <w:noProof/>
        </w:rPr>
        <w:lastRenderedPageBreak/>
        <w:drawing>
          <wp:inline distT="0" distB="0" distL="0" distR="0" wp14:anchorId="3269EDDE" wp14:editId="29440103">
            <wp:extent cx="5212080" cy="5016500"/>
            <wp:effectExtent l="0" t="0" r="7620" b="0"/>
            <wp:docPr id="366563130" name="Picture 16" descr="C:\Users\user\Desktop\ALL IMAGES\Peter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ALL IMAGES\Peter20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080" cy="5016500"/>
                    </a:xfrm>
                    <a:prstGeom prst="rect">
                      <a:avLst/>
                    </a:prstGeom>
                    <a:noFill/>
                    <a:ln>
                      <a:noFill/>
                    </a:ln>
                  </pic:spPr>
                </pic:pic>
              </a:graphicData>
            </a:graphic>
          </wp:inline>
        </w:drawing>
      </w:r>
    </w:p>
    <w:p w14:paraId="03E4BD1C" w14:textId="214E9A99" w:rsidR="00304A8A" w:rsidRPr="00C075E3" w:rsidRDefault="00304A8A" w:rsidP="00441B6F">
      <w:pPr>
        <w:pStyle w:val="Body"/>
        <w:spacing w:after="0"/>
        <w:rPr>
          <w:rFonts w:ascii="Arial" w:hAnsi="Arial" w:cs="Arial"/>
          <w:b/>
          <w:bCs/>
        </w:rPr>
      </w:pPr>
      <w:r w:rsidRPr="0097773C">
        <w:rPr>
          <w:rFonts w:ascii="Arial" w:hAnsi="Arial" w:cs="Arial"/>
        </w:rPr>
        <w:t xml:space="preserve">                                </w:t>
      </w:r>
      <w:r w:rsidR="0097773C">
        <w:rPr>
          <w:rFonts w:ascii="Arial" w:hAnsi="Arial" w:cs="Arial"/>
        </w:rPr>
        <w:t xml:space="preserve">              </w:t>
      </w:r>
      <w:r w:rsidRPr="00C075E3">
        <w:rPr>
          <w:rFonts w:ascii="Arial" w:hAnsi="Arial" w:cs="Arial"/>
          <w:b/>
          <w:bCs/>
        </w:rPr>
        <w:t xml:space="preserve">Fig </w:t>
      </w:r>
      <w:r w:rsidR="00C075E3" w:rsidRPr="00C075E3">
        <w:rPr>
          <w:rFonts w:ascii="Arial" w:hAnsi="Arial" w:cs="Arial"/>
          <w:b/>
          <w:bCs/>
        </w:rPr>
        <w:t>3</w:t>
      </w:r>
      <w:r w:rsidR="0097773C" w:rsidRPr="00C075E3">
        <w:rPr>
          <w:rFonts w:ascii="Arial" w:hAnsi="Arial" w:cs="Arial"/>
          <w:b/>
          <w:bCs/>
        </w:rPr>
        <w:t>. LULC for year 2014</w:t>
      </w:r>
    </w:p>
    <w:p w14:paraId="60593C75" w14:textId="77777777" w:rsidR="00C55692" w:rsidRDefault="00C55692" w:rsidP="0097773C">
      <w:pPr>
        <w:rPr>
          <w:rFonts w:ascii="Arial" w:hAnsi="Arial" w:cs="Arial"/>
        </w:rPr>
      </w:pPr>
    </w:p>
    <w:p w14:paraId="7DB0739C" w14:textId="77777777" w:rsidR="00C55692" w:rsidRDefault="00C55692" w:rsidP="0097773C">
      <w:pPr>
        <w:rPr>
          <w:rFonts w:ascii="Arial" w:hAnsi="Arial" w:cs="Arial"/>
        </w:rPr>
      </w:pPr>
    </w:p>
    <w:p w14:paraId="740605EF" w14:textId="0EDE3553" w:rsidR="0097773C" w:rsidRPr="0097773C" w:rsidRDefault="0097773C" w:rsidP="0097773C">
      <w:pPr>
        <w:rPr>
          <w:rFonts w:ascii="Arial" w:hAnsi="Arial" w:cs="Arial"/>
        </w:rPr>
      </w:pPr>
      <w:r w:rsidRPr="0097773C">
        <w:rPr>
          <w:rFonts w:ascii="Arial" w:hAnsi="Arial" w:cs="Arial"/>
        </w:rPr>
        <w:t>Area coverage per land class was computed and recorded in the table below.</w:t>
      </w:r>
    </w:p>
    <w:p w14:paraId="12AEB6A5" w14:textId="77777777" w:rsidR="00C55692" w:rsidRDefault="00C55692" w:rsidP="00C55692">
      <w:pPr>
        <w:rPr>
          <w:rFonts w:ascii="Arial" w:hAnsi="Arial" w:cs="Arial"/>
          <w:b/>
        </w:rPr>
      </w:pPr>
      <w:r>
        <w:rPr>
          <w:rFonts w:ascii="Arial" w:hAnsi="Arial" w:cs="Arial"/>
          <w:b/>
        </w:rPr>
        <w:t xml:space="preserve">                                         </w:t>
      </w:r>
    </w:p>
    <w:p w14:paraId="7F50408B" w14:textId="478038F2" w:rsidR="0097773C" w:rsidRPr="0097773C" w:rsidRDefault="00C55692" w:rsidP="00C55692">
      <w:pPr>
        <w:rPr>
          <w:rFonts w:ascii="Arial" w:hAnsi="Arial" w:cs="Arial"/>
          <w:b/>
        </w:rPr>
      </w:pPr>
      <w:r>
        <w:rPr>
          <w:rFonts w:ascii="Arial" w:hAnsi="Arial" w:cs="Arial"/>
          <w:b/>
        </w:rPr>
        <w:t xml:space="preserve">                                        </w:t>
      </w:r>
      <w:r w:rsidR="0097773C" w:rsidRPr="0097773C">
        <w:rPr>
          <w:rFonts w:ascii="Arial" w:hAnsi="Arial" w:cs="Arial"/>
          <w:b/>
        </w:rPr>
        <w:t xml:space="preserve">Table </w:t>
      </w:r>
      <w:r w:rsidR="004C11A1">
        <w:rPr>
          <w:rFonts w:ascii="Arial" w:hAnsi="Arial" w:cs="Arial"/>
          <w:b/>
        </w:rPr>
        <w:t>2.</w:t>
      </w:r>
      <w:r w:rsidR="0097773C" w:rsidRPr="0097773C">
        <w:rPr>
          <w:rFonts w:ascii="Arial" w:hAnsi="Arial" w:cs="Arial"/>
          <w:b/>
        </w:rPr>
        <w:t xml:space="preserve"> Area coverage per land class</w:t>
      </w:r>
    </w:p>
    <w:p w14:paraId="51934BB2" w14:textId="77777777" w:rsidR="0097773C" w:rsidRPr="00862932" w:rsidRDefault="0097773C" w:rsidP="0097773C">
      <w:pPr>
        <w:jc w:val="center"/>
        <w:rPr>
          <w:rFonts w:ascii="Cambria" w:eastAsia="Verdana" w:hAnsi="Cambria" w:cs="Arial"/>
          <w:b/>
          <w:bCs/>
          <w:color w:val="000000"/>
          <w:lang w:val="en-GB"/>
        </w:rPr>
      </w:pPr>
    </w:p>
    <w:tbl>
      <w:tblPr>
        <w:tblW w:w="0" w:type="auto"/>
        <w:tblBorders>
          <w:top w:val="single" w:sz="4" w:space="0" w:color="auto"/>
          <w:bottom w:val="single" w:sz="4" w:space="0" w:color="auto"/>
        </w:tblBorders>
        <w:tblLook w:val="04A0" w:firstRow="1" w:lastRow="0" w:firstColumn="1" w:lastColumn="0" w:noHBand="0" w:noVBand="1"/>
      </w:tblPr>
      <w:tblGrid>
        <w:gridCol w:w="2566"/>
        <w:gridCol w:w="1115"/>
        <w:gridCol w:w="1999"/>
        <w:gridCol w:w="3075"/>
      </w:tblGrid>
      <w:tr w:rsidR="0097773C" w:rsidRPr="0097773C" w14:paraId="7425F09C" w14:textId="77777777" w:rsidTr="0097773C">
        <w:tc>
          <w:tcPr>
            <w:tcW w:w="2566" w:type="dxa"/>
            <w:tcBorders>
              <w:top w:val="single" w:sz="4" w:space="0" w:color="auto"/>
              <w:bottom w:val="single" w:sz="4" w:space="0" w:color="auto"/>
            </w:tcBorders>
            <w:shd w:val="clear" w:color="auto" w:fill="auto"/>
          </w:tcPr>
          <w:p w14:paraId="44C917B2" w14:textId="77777777" w:rsidR="0097773C" w:rsidRPr="0097773C" w:rsidRDefault="0097773C" w:rsidP="00C55692">
            <w:pPr>
              <w:spacing w:line="360" w:lineRule="auto"/>
              <w:jc w:val="center"/>
              <w:rPr>
                <w:rFonts w:ascii="Arial" w:hAnsi="Arial" w:cs="Arial"/>
                <w:b/>
                <w:bCs/>
              </w:rPr>
            </w:pPr>
            <w:r w:rsidRPr="0097773C">
              <w:rPr>
                <w:rFonts w:ascii="Arial" w:hAnsi="Arial" w:cs="Arial"/>
                <w:b/>
                <w:bCs/>
              </w:rPr>
              <w:t>Class</w:t>
            </w:r>
          </w:p>
        </w:tc>
        <w:tc>
          <w:tcPr>
            <w:tcW w:w="1115" w:type="dxa"/>
            <w:tcBorders>
              <w:top w:val="single" w:sz="4" w:space="0" w:color="auto"/>
              <w:bottom w:val="single" w:sz="4" w:space="0" w:color="auto"/>
            </w:tcBorders>
            <w:shd w:val="clear" w:color="auto" w:fill="auto"/>
          </w:tcPr>
          <w:p w14:paraId="719EE399" w14:textId="77777777" w:rsidR="0097773C" w:rsidRPr="0097773C" w:rsidRDefault="0097773C" w:rsidP="00C55692">
            <w:pPr>
              <w:spacing w:line="360" w:lineRule="auto"/>
              <w:jc w:val="center"/>
              <w:rPr>
                <w:rFonts w:ascii="Arial" w:hAnsi="Arial" w:cs="Arial"/>
                <w:b/>
                <w:bCs/>
              </w:rPr>
            </w:pPr>
            <w:r w:rsidRPr="0097773C">
              <w:rPr>
                <w:rFonts w:ascii="Arial" w:hAnsi="Arial" w:cs="Arial"/>
                <w:b/>
                <w:bCs/>
              </w:rPr>
              <w:t>Value</w:t>
            </w:r>
          </w:p>
        </w:tc>
        <w:tc>
          <w:tcPr>
            <w:tcW w:w="1999" w:type="dxa"/>
            <w:tcBorders>
              <w:top w:val="single" w:sz="4" w:space="0" w:color="auto"/>
              <w:bottom w:val="single" w:sz="4" w:space="0" w:color="auto"/>
            </w:tcBorders>
            <w:shd w:val="clear" w:color="auto" w:fill="auto"/>
          </w:tcPr>
          <w:p w14:paraId="778E5FE9" w14:textId="77777777" w:rsidR="0097773C" w:rsidRPr="0097773C" w:rsidRDefault="0097773C" w:rsidP="00C55692">
            <w:pPr>
              <w:spacing w:line="360" w:lineRule="auto"/>
              <w:jc w:val="center"/>
              <w:rPr>
                <w:rFonts w:ascii="Arial" w:hAnsi="Arial" w:cs="Arial"/>
                <w:b/>
                <w:bCs/>
              </w:rPr>
            </w:pPr>
            <w:r w:rsidRPr="0097773C">
              <w:rPr>
                <w:rFonts w:ascii="Arial" w:hAnsi="Arial" w:cs="Arial"/>
                <w:b/>
                <w:bCs/>
              </w:rPr>
              <w:t>Count</w:t>
            </w:r>
          </w:p>
        </w:tc>
        <w:tc>
          <w:tcPr>
            <w:tcW w:w="3075" w:type="dxa"/>
            <w:tcBorders>
              <w:top w:val="single" w:sz="4" w:space="0" w:color="auto"/>
              <w:bottom w:val="single" w:sz="4" w:space="0" w:color="auto"/>
            </w:tcBorders>
            <w:shd w:val="clear" w:color="auto" w:fill="auto"/>
          </w:tcPr>
          <w:p w14:paraId="2C026D40" w14:textId="56EA2C8B" w:rsidR="0097773C" w:rsidRPr="0097773C" w:rsidRDefault="0097773C" w:rsidP="00C55692">
            <w:pPr>
              <w:spacing w:line="360" w:lineRule="auto"/>
              <w:jc w:val="center"/>
              <w:rPr>
                <w:rFonts w:ascii="Arial" w:hAnsi="Arial" w:cs="Arial"/>
                <w:b/>
                <w:bCs/>
              </w:rPr>
            </w:pPr>
            <w:r w:rsidRPr="0097773C">
              <w:rPr>
                <w:rFonts w:ascii="Arial" w:hAnsi="Arial" w:cs="Arial"/>
                <w:b/>
                <w:bCs/>
              </w:rPr>
              <w:t>Area</w:t>
            </w:r>
            <w:r>
              <w:rPr>
                <w:rFonts w:ascii="Arial" w:hAnsi="Arial" w:cs="Arial"/>
                <w:b/>
                <w:bCs/>
              </w:rPr>
              <w:t xml:space="preserve"> </w:t>
            </w:r>
            <w:r w:rsidRPr="0097773C">
              <w:rPr>
                <w:rFonts w:ascii="Arial" w:hAnsi="Arial" w:cs="Arial"/>
                <w:b/>
                <w:bCs/>
              </w:rPr>
              <w:t>(Ha)</w:t>
            </w:r>
          </w:p>
        </w:tc>
      </w:tr>
      <w:tr w:rsidR="0097773C" w:rsidRPr="00C812E3" w14:paraId="53AC5E67" w14:textId="77777777" w:rsidTr="0097773C">
        <w:tc>
          <w:tcPr>
            <w:tcW w:w="2566" w:type="dxa"/>
            <w:tcBorders>
              <w:top w:val="single" w:sz="4" w:space="0" w:color="auto"/>
            </w:tcBorders>
            <w:shd w:val="clear" w:color="auto" w:fill="auto"/>
          </w:tcPr>
          <w:p w14:paraId="6E8C91FF"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Vegetation</w:t>
            </w:r>
          </w:p>
        </w:tc>
        <w:tc>
          <w:tcPr>
            <w:tcW w:w="1115" w:type="dxa"/>
            <w:tcBorders>
              <w:top w:val="single" w:sz="4" w:space="0" w:color="auto"/>
            </w:tcBorders>
            <w:shd w:val="clear" w:color="auto" w:fill="auto"/>
          </w:tcPr>
          <w:p w14:paraId="21C9D142"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1</w:t>
            </w:r>
          </w:p>
        </w:tc>
        <w:tc>
          <w:tcPr>
            <w:tcW w:w="1999" w:type="dxa"/>
            <w:tcBorders>
              <w:top w:val="single" w:sz="4" w:space="0" w:color="auto"/>
            </w:tcBorders>
            <w:shd w:val="clear" w:color="auto" w:fill="auto"/>
          </w:tcPr>
          <w:p w14:paraId="566DA0ED"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23891</w:t>
            </w:r>
          </w:p>
        </w:tc>
        <w:tc>
          <w:tcPr>
            <w:tcW w:w="3075" w:type="dxa"/>
            <w:tcBorders>
              <w:top w:val="single" w:sz="4" w:space="0" w:color="auto"/>
            </w:tcBorders>
            <w:shd w:val="clear" w:color="auto" w:fill="auto"/>
          </w:tcPr>
          <w:p w14:paraId="46C376AB"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2,150</w:t>
            </w:r>
          </w:p>
        </w:tc>
      </w:tr>
      <w:tr w:rsidR="0097773C" w:rsidRPr="00C812E3" w14:paraId="761085B3" w14:textId="77777777" w:rsidTr="00C55692">
        <w:tc>
          <w:tcPr>
            <w:tcW w:w="2566" w:type="dxa"/>
            <w:shd w:val="clear" w:color="auto" w:fill="auto"/>
          </w:tcPr>
          <w:p w14:paraId="16AE7EEB"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Bare rock</w:t>
            </w:r>
          </w:p>
        </w:tc>
        <w:tc>
          <w:tcPr>
            <w:tcW w:w="1115" w:type="dxa"/>
            <w:shd w:val="clear" w:color="auto" w:fill="auto"/>
          </w:tcPr>
          <w:p w14:paraId="3F47CD9F"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2</w:t>
            </w:r>
          </w:p>
        </w:tc>
        <w:tc>
          <w:tcPr>
            <w:tcW w:w="1999" w:type="dxa"/>
            <w:shd w:val="clear" w:color="auto" w:fill="auto"/>
          </w:tcPr>
          <w:p w14:paraId="40A814D8"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65779</w:t>
            </w:r>
          </w:p>
        </w:tc>
        <w:tc>
          <w:tcPr>
            <w:tcW w:w="3075" w:type="dxa"/>
            <w:shd w:val="clear" w:color="auto" w:fill="auto"/>
          </w:tcPr>
          <w:p w14:paraId="0B347245"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5,920</w:t>
            </w:r>
          </w:p>
        </w:tc>
      </w:tr>
      <w:tr w:rsidR="0097773C" w:rsidRPr="00C812E3" w14:paraId="76B76139" w14:textId="77777777" w:rsidTr="00C55692">
        <w:tc>
          <w:tcPr>
            <w:tcW w:w="2566" w:type="dxa"/>
            <w:shd w:val="clear" w:color="auto" w:fill="auto"/>
          </w:tcPr>
          <w:p w14:paraId="72E60C8D"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Built-up</w:t>
            </w:r>
          </w:p>
        </w:tc>
        <w:tc>
          <w:tcPr>
            <w:tcW w:w="1115" w:type="dxa"/>
            <w:shd w:val="clear" w:color="auto" w:fill="auto"/>
          </w:tcPr>
          <w:p w14:paraId="7E7C660B"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3</w:t>
            </w:r>
          </w:p>
        </w:tc>
        <w:tc>
          <w:tcPr>
            <w:tcW w:w="1999" w:type="dxa"/>
            <w:shd w:val="clear" w:color="auto" w:fill="auto"/>
          </w:tcPr>
          <w:p w14:paraId="0563B8B3"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62151</w:t>
            </w:r>
          </w:p>
        </w:tc>
        <w:tc>
          <w:tcPr>
            <w:tcW w:w="3075" w:type="dxa"/>
            <w:shd w:val="clear" w:color="auto" w:fill="auto"/>
          </w:tcPr>
          <w:p w14:paraId="5DB15283"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5,593</w:t>
            </w:r>
          </w:p>
        </w:tc>
      </w:tr>
      <w:tr w:rsidR="0097773C" w:rsidRPr="00C812E3" w14:paraId="588DB439" w14:textId="77777777" w:rsidTr="00C55692">
        <w:tc>
          <w:tcPr>
            <w:tcW w:w="2566" w:type="dxa"/>
            <w:shd w:val="clear" w:color="auto" w:fill="auto"/>
          </w:tcPr>
          <w:p w14:paraId="7419CEA6"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Shrub land</w:t>
            </w:r>
          </w:p>
        </w:tc>
        <w:tc>
          <w:tcPr>
            <w:tcW w:w="1115" w:type="dxa"/>
            <w:shd w:val="clear" w:color="auto" w:fill="auto"/>
          </w:tcPr>
          <w:p w14:paraId="1D19BBC1"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4</w:t>
            </w:r>
          </w:p>
        </w:tc>
        <w:tc>
          <w:tcPr>
            <w:tcW w:w="1999" w:type="dxa"/>
            <w:shd w:val="clear" w:color="auto" w:fill="auto"/>
          </w:tcPr>
          <w:p w14:paraId="7F44A1EB"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133715</w:t>
            </w:r>
          </w:p>
        </w:tc>
        <w:tc>
          <w:tcPr>
            <w:tcW w:w="3075" w:type="dxa"/>
            <w:shd w:val="clear" w:color="auto" w:fill="auto"/>
          </w:tcPr>
          <w:p w14:paraId="0704A72A"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12,034</w:t>
            </w:r>
          </w:p>
        </w:tc>
      </w:tr>
      <w:tr w:rsidR="0097773C" w:rsidRPr="00C812E3" w14:paraId="12DCBEF5" w14:textId="77777777" w:rsidTr="00C55692">
        <w:tc>
          <w:tcPr>
            <w:tcW w:w="2566" w:type="dxa"/>
            <w:shd w:val="clear" w:color="auto" w:fill="auto"/>
          </w:tcPr>
          <w:p w14:paraId="4F47D0DD"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Open land</w:t>
            </w:r>
          </w:p>
        </w:tc>
        <w:tc>
          <w:tcPr>
            <w:tcW w:w="1115" w:type="dxa"/>
            <w:shd w:val="clear" w:color="auto" w:fill="auto"/>
          </w:tcPr>
          <w:p w14:paraId="1124862E"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5</w:t>
            </w:r>
          </w:p>
        </w:tc>
        <w:tc>
          <w:tcPr>
            <w:tcW w:w="1999" w:type="dxa"/>
            <w:shd w:val="clear" w:color="auto" w:fill="auto"/>
          </w:tcPr>
          <w:p w14:paraId="413C48A9"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57804</w:t>
            </w:r>
          </w:p>
        </w:tc>
        <w:tc>
          <w:tcPr>
            <w:tcW w:w="3075" w:type="dxa"/>
            <w:shd w:val="clear" w:color="auto" w:fill="auto"/>
          </w:tcPr>
          <w:p w14:paraId="40BC4CD8"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5,202</w:t>
            </w:r>
          </w:p>
        </w:tc>
      </w:tr>
    </w:tbl>
    <w:p w14:paraId="086F9FCE" w14:textId="77777777" w:rsidR="0097773C" w:rsidRDefault="0097773C" w:rsidP="00441B6F">
      <w:pPr>
        <w:pStyle w:val="Body"/>
        <w:spacing w:after="0"/>
        <w:rPr>
          <w:rFonts w:ascii="Arial" w:hAnsi="Arial" w:cs="Arial"/>
        </w:rPr>
      </w:pPr>
    </w:p>
    <w:p w14:paraId="71EA58E7" w14:textId="77777777" w:rsidR="0097773C" w:rsidRDefault="0097773C" w:rsidP="00441B6F">
      <w:pPr>
        <w:pStyle w:val="Body"/>
        <w:spacing w:after="0"/>
        <w:rPr>
          <w:rFonts w:ascii="Arial" w:hAnsi="Arial" w:cs="Arial"/>
        </w:rPr>
      </w:pPr>
    </w:p>
    <w:p w14:paraId="78734473" w14:textId="77777777" w:rsidR="00972422" w:rsidRPr="00972422" w:rsidRDefault="00972422" w:rsidP="00972422">
      <w:pPr>
        <w:pStyle w:val="Body"/>
        <w:rPr>
          <w:rFonts w:ascii="Arial" w:hAnsi="Arial" w:cs="Arial"/>
        </w:rPr>
      </w:pPr>
      <w:r w:rsidRPr="00972422">
        <w:rPr>
          <w:rFonts w:ascii="Arial" w:hAnsi="Arial" w:cs="Arial"/>
        </w:rPr>
        <w:t>Results from the table above shows that in the year 2014, Shrub land occupied a larger portion of the land (12,034 Ha), followed by bare rock, built up and Open land in that order. Vegetation land had the least portion of 2,150 Ha.</w:t>
      </w:r>
    </w:p>
    <w:p w14:paraId="73C54DC5" w14:textId="65D7646B" w:rsidR="00790ADA" w:rsidRDefault="00972422" w:rsidP="00441B6F">
      <w:pPr>
        <w:pStyle w:val="Body"/>
        <w:spacing w:after="0"/>
        <w:rPr>
          <w:rFonts w:ascii="Arial" w:hAnsi="Arial" w:cs="Arial"/>
        </w:rPr>
      </w:pPr>
      <w:r w:rsidRPr="00F661DE">
        <w:rPr>
          <w:rFonts w:ascii="Arial" w:hAnsi="Arial" w:cs="Arial"/>
          <w:b/>
        </w:rPr>
        <w:t>3.1.</w:t>
      </w:r>
      <w:r>
        <w:rPr>
          <w:rFonts w:ascii="Arial" w:hAnsi="Arial" w:cs="Arial"/>
          <w:b/>
        </w:rPr>
        <w:t>2</w:t>
      </w:r>
      <w:r w:rsidRPr="00F661DE">
        <w:rPr>
          <w:rFonts w:ascii="Arial" w:hAnsi="Arial" w:cs="Arial"/>
          <w:b/>
        </w:rPr>
        <w:t xml:space="preserve"> </w:t>
      </w:r>
      <w:r>
        <w:rPr>
          <w:rFonts w:ascii="Arial" w:hAnsi="Arial" w:cs="Arial"/>
          <w:b/>
        </w:rPr>
        <w:t>NDVI for year 2014</w:t>
      </w:r>
    </w:p>
    <w:p w14:paraId="2C8BCADF" w14:textId="7C5804A9" w:rsidR="00790ADA" w:rsidRDefault="00972422" w:rsidP="00441B6F">
      <w:pPr>
        <w:pStyle w:val="Body"/>
        <w:spacing w:after="0"/>
        <w:rPr>
          <w:rFonts w:ascii="Arial" w:hAnsi="Arial" w:cs="Arial"/>
        </w:rPr>
      </w:pPr>
      <w:r>
        <w:rPr>
          <w:rFonts w:ascii="Arial" w:hAnsi="Arial" w:cs="Arial"/>
        </w:rPr>
        <w:t>NDVI map for the year 2014 was developed, values were ranging from 0.36 to 0.91</w:t>
      </w:r>
    </w:p>
    <w:p w14:paraId="78924040" w14:textId="77777777" w:rsidR="00C075E3" w:rsidRDefault="00C075E3" w:rsidP="00441B6F">
      <w:pPr>
        <w:pStyle w:val="Body"/>
        <w:spacing w:after="0"/>
        <w:rPr>
          <w:rFonts w:ascii="Arial" w:hAnsi="Arial" w:cs="Arial"/>
        </w:rPr>
      </w:pPr>
    </w:p>
    <w:p w14:paraId="35C47ABC" w14:textId="47350DF7" w:rsidR="00972422" w:rsidRDefault="00972422" w:rsidP="00441B6F">
      <w:pPr>
        <w:pStyle w:val="Body"/>
        <w:spacing w:after="0"/>
        <w:rPr>
          <w:rFonts w:ascii="Arial" w:hAnsi="Arial" w:cs="Arial"/>
        </w:rPr>
      </w:pPr>
      <w:r w:rsidRPr="00482A87">
        <w:rPr>
          <w:rFonts w:ascii="Cambria" w:hAnsi="Cambria" w:cs="Arial"/>
          <w:noProof/>
        </w:rPr>
        <w:lastRenderedPageBreak/>
        <w:drawing>
          <wp:inline distT="0" distB="0" distL="0" distR="0" wp14:anchorId="0E98AD31" wp14:editId="6C12D360">
            <wp:extent cx="5212080" cy="4683760"/>
            <wp:effectExtent l="0" t="0" r="7620" b="2540"/>
            <wp:docPr id="1248883032" name="Picture 18" descr="C:\Users\user\Desktop\NDVIr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DVIr20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4683760"/>
                    </a:xfrm>
                    <a:prstGeom prst="rect">
                      <a:avLst/>
                    </a:prstGeom>
                    <a:noFill/>
                    <a:ln>
                      <a:noFill/>
                    </a:ln>
                  </pic:spPr>
                </pic:pic>
              </a:graphicData>
            </a:graphic>
          </wp:inline>
        </w:drawing>
      </w:r>
    </w:p>
    <w:p w14:paraId="6FA5529B" w14:textId="1B884936" w:rsidR="00C075E3" w:rsidRPr="00C075E3" w:rsidRDefault="00C075E3" w:rsidP="00C075E3">
      <w:pPr>
        <w:pStyle w:val="Body"/>
        <w:spacing w:after="0"/>
        <w:rPr>
          <w:rFonts w:ascii="Arial" w:hAnsi="Arial" w:cs="Arial"/>
          <w:b/>
          <w:bCs/>
        </w:rPr>
      </w:pPr>
      <w:r>
        <w:rPr>
          <w:rFonts w:ascii="Arial" w:hAnsi="Arial" w:cs="Arial"/>
        </w:rPr>
        <w:t xml:space="preserve">                                                   </w:t>
      </w:r>
      <w:r w:rsidRPr="00C075E3">
        <w:rPr>
          <w:rFonts w:ascii="Arial" w:hAnsi="Arial" w:cs="Arial"/>
          <w:b/>
          <w:bCs/>
        </w:rPr>
        <w:t xml:space="preserve">Fig </w:t>
      </w:r>
      <w:r>
        <w:rPr>
          <w:rFonts w:ascii="Arial" w:hAnsi="Arial" w:cs="Arial"/>
          <w:b/>
          <w:bCs/>
        </w:rPr>
        <w:t>4</w:t>
      </w:r>
      <w:r w:rsidRPr="00C075E3">
        <w:rPr>
          <w:rFonts w:ascii="Arial" w:hAnsi="Arial" w:cs="Arial"/>
          <w:b/>
          <w:bCs/>
        </w:rPr>
        <w:t xml:space="preserve">. </w:t>
      </w:r>
      <w:r>
        <w:rPr>
          <w:rFonts w:ascii="Arial" w:hAnsi="Arial" w:cs="Arial"/>
          <w:b/>
          <w:bCs/>
        </w:rPr>
        <w:t>NDVI</w:t>
      </w:r>
      <w:r w:rsidRPr="00C075E3">
        <w:rPr>
          <w:rFonts w:ascii="Arial" w:hAnsi="Arial" w:cs="Arial"/>
          <w:b/>
          <w:bCs/>
        </w:rPr>
        <w:t xml:space="preserve"> for year 2014</w:t>
      </w:r>
    </w:p>
    <w:p w14:paraId="3F728017" w14:textId="77777777" w:rsidR="00C075E3" w:rsidRDefault="00C075E3" w:rsidP="00C075E3">
      <w:pPr>
        <w:pStyle w:val="Body"/>
        <w:spacing w:after="0"/>
        <w:rPr>
          <w:rFonts w:ascii="Arial" w:hAnsi="Arial" w:cs="Arial"/>
          <w:b/>
        </w:rPr>
      </w:pPr>
    </w:p>
    <w:p w14:paraId="7D501E9C" w14:textId="08EE77B1" w:rsidR="00C075E3" w:rsidRPr="00F661DE" w:rsidRDefault="00C075E3" w:rsidP="00C075E3">
      <w:pPr>
        <w:pStyle w:val="Body"/>
        <w:spacing w:after="0"/>
        <w:rPr>
          <w:rFonts w:ascii="Arial" w:hAnsi="Arial" w:cs="Arial"/>
        </w:rPr>
      </w:pPr>
      <w:r w:rsidRPr="00F661DE">
        <w:rPr>
          <w:rFonts w:ascii="Arial" w:hAnsi="Arial" w:cs="Arial"/>
          <w:b/>
        </w:rPr>
        <w:t>3.1.</w:t>
      </w:r>
      <w:r>
        <w:rPr>
          <w:rFonts w:ascii="Arial" w:hAnsi="Arial" w:cs="Arial"/>
          <w:b/>
        </w:rPr>
        <w:t>3</w:t>
      </w:r>
      <w:r w:rsidRPr="00F661DE">
        <w:rPr>
          <w:rFonts w:ascii="Arial" w:hAnsi="Arial" w:cs="Arial"/>
          <w:b/>
        </w:rPr>
        <w:t xml:space="preserve"> </w:t>
      </w:r>
      <w:r>
        <w:rPr>
          <w:rFonts w:ascii="Arial" w:hAnsi="Arial" w:cs="Arial"/>
          <w:b/>
        </w:rPr>
        <w:t>LULC for year 2017</w:t>
      </w:r>
    </w:p>
    <w:p w14:paraId="6386FDD7" w14:textId="77777777" w:rsidR="00972422" w:rsidRDefault="00972422" w:rsidP="00441B6F">
      <w:pPr>
        <w:pStyle w:val="Body"/>
        <w:spacing w:after="0"/>
        <w:rPr>
          <w:rFonts w:ascii="Arial" w:hAnsi="Arial" w:cs="Arial"/>
        </w:rPr>
      </w:pPr>
    </w:p>
    <w:p w14:paraId="3C8C9683" w14:textId="338783FD" w:rsidR="00C075E3" w:rsidRPr="00C075E3" w:rsidRDefault="00C075E3" w:rsidP="00C075E3">
      <w:pPr>
        <w:kinsoku w:val="0"/>
        <w:overflowPunct w:val="0"/>
        <w:spacing w:line="360" w:lineRule="auto"/>
        <w:jc w:val="both"/>
        <w:textAlignment w:val="baseline"/>
        <w:rPr>
          <w:rFonts w:ascii="Arial" w:eastAsia="Verdana" w:hAnsi="Arial" w:cs="Arial"/>
          <w:b/>
          <w:bCs/>
          <w:color w:val="000000"/>
          <w:lang w:val="en-GB"/>
        </w:rPr>
      </w:pPr>
      <w:r w:rsidRPr="00C075E3">
        <w:rPr>
          <w:rFonts w:ascii="Arial" w:eastAsia="Verdana" w:hAnsi="Arial" w:cs="Arial"/>
          <w:bCs/>
          <w:color w:val="000000"/>
          <w:lang w:val="en-GB"/>
        </w:rPr>
        <w:t xml:space="preserve">In the study, the year 2017 was considered as the year when mining activities in the study area was so much practised, LULC map for the year was developed as shown in the figure </w:t>
      </w:r>
      <w:r>
        <w:rPr>
          <w:rFonts w:ascii="Arial" w:eastAsia="Verdana" w:hAnsi="Arial" w:cs="Arial"/>
          <w:bCs/>
          <w:color w:val="000000"/>
          <w:lang w:val="en-GB"/>
        </w:rPr>
        <w:t>5</w:t>
      </w:r>
      <w:r w:rsidRPr="00C075E3">
        <w:rPr>
          <w:rFonts w:ascii="Arial" w:eastAsia="Verdana" w:hAnsi="Arial" w:cs="Arial"/>
          <w:bCs/>
          <w:color w:val="000000"/>
          <w:lang w:val="en-GB"/>
        </w:rPr>
        <w:t xml:space="preserve"> below.</w:t>
      </w:r>
    </w:p>
    <w:p w14:paraId="7876F3F5" w14:textId="6CFAE5F6" w:rsidR="00C075E3" w:rsidRPr="00F265D7" w:rsidRDefault="00C075E3" w:rsidP="00C075E3">
      <w:pPr>
        <w:jc w:val="center"/>
        <w:rPr>
          <w:rFonts w:ascii="Cambria" w:hAnsi="Cambria"/>
          <w:lang w:val="x-none" w:eastAsia="x-none"/>
        </w:rPr>
      </w:pPr>
      <w:r w:rsidRPr="00F265D7">
        <w:rPr>
          <w:rFonts w:ascii="Cambria" w:eastAsia="Verdana" w:hAnsi="Cambria" w:cs="Arial"/>
          <w:noProof/>
          <w:color w:val="000000"/>
        </w:rPr>
        <w:lastRenderedPageBreak/>
        <w:drawing>
          <wp:inline distT="0" distB="0" distL="0" distR="0" wp14:anchorId="5E31EE37" wp14:editId="1D76A7DF">
            <wp:extent cx="5212080" cy="3997960"/>
            <wp:effectExtent l="0" t="0" r="7620" b="2540"/>
            <wp:docPr id="1959203306" name="Picture 19" descr="C:\Users\user\Desktop\ALL IMAGES\Pet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ALL IMAGES\Peter20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2080" cy="3997960"/>
                    </a:xfrm>
                    <a:prstGeom prst="rect">
                      <a:avLst/>
                    </a:prstGeom>
                    <a:noFill/>
                    <a:ln>
                      <a:noFill/>
                    </a:ln>
                  </pic:spPr>
                </pic:pic>
              </a:graphicData>
            </a:graphic>
          </wp:inline>
        </w:drawing>
      </w:r>
    </w:p>
    <w:p w14:paraId="0679EC14" w14:textId="7FC084F0" w:rsidR="00C075E3" w:rsidRPr="00C075E3" w:rsidRDefault="00C075E3" w:rsidP="00C075E3">
      <w:pPr>
        <w:kinsoku w:val="0"/>
        <w:overflowPunct w:val="0"/>
        <w:jc w:val="center"/>
        <w:textAlignment w:val="baseline"/>
        <w:rPr>
          <w:rFonts w:ascii="Arial" w:eastAsia="Verdana" w:hAnsi="Arial" w:cs="Arial"/>
          <w:b/>
          <w:color w:val="000000"/>
          <w:lang w:val="en-GB"/>
        </w:rPr>
      </w:pPr>
      <w:r w:rsidRPr="00C075E3">
        <w:rPr>
          <w:rFonts w:ascii="Arial" w:eastAsia="Verdana" w:hAnsi="Arial" w:cs="Arial"/>
          <w:b/>
          <w:color w:val="000000"/>
          <w:lang w:val="en-GB"/>
        </w:rPr>
        <w:t>Fig 5. LULC for year 2017</w:t>
      </w:r>
    </w:p>
    <w:p w14:paraId="0E62684D" w14:textId="77777777" w:rsidR="00C075E3" w:rsidRPr="00C075E3" w:rsidRDefault="00C075E3" w:rsidP="00C075E3">
      <w:pPr>
        <w:rPr>
          <w:rFonts w:ascii="Arial" w:hAnsi="Arial" w:cs="Arial"/>
        </w:rPr>
      </w:pPr>
    </w:p>
    <w:p w14:paraId="70480BD1" w14:textId="77777777" w:rsidR="00C075E3" w:rsidRPr="00C075E3" w:rsidRDefault="00C075E3" w:rsidP="00C075E3">
      <w:pPr>
        <w:spacing w:after="120" w:line="360" w:lineRule="auto"/>
        <w:jc w:val="both"/>
        <w:rPr>
          <w:rFonts w:ascii="Arial" w:eastAsia="Verdana" w:hAnsi="Arial" w:cs="Arial"/>
          <w:bCs/>
          <w:color w:val="000000"/>
          <w:lang w:val="en-GB"/>
        </w:rPr>
      </w:pPr>
      <w:r w:rsidRPr="00C075E3">
        <w:rPr>
          <w:rFonts w:ascii="Arial" w:eastAsia="Verdana" w:hAnsi="Arial" w:cs="Arial"/>
          <w:bCs/>
          <w:color w:val="000000"/>
          <w:lang w:val="en-GB"/>
        </w:rPr>
        <w:t>The area covered by each land covered class was calculated and recorded in the table shown below.</w:t>
      </w:r>
    </w:p>
    <w:p w14:paraId="180942E6" w14:textId="12A060A4" w:rsidR="00C075E3" w:rsidRPr="00C075E3" w:rsidRDefault="00C075E3" w:rsidP="00C075E3">
      <w:pPr>
        <w:jc w:val="center"/>
        <w:rPr>
          <w:rFonts w:ascii="Arial" w:hAnsi="Arial" w:cs="Arial"/>
          <w:b/>
          <w:bCs/>
        </w:rPr>
      </w:pPr>
      <w:r w:rsidRPr="00C075E3">
        <w:rPr>
          <w:rFonts w:ascii="Arial" w:hAnsi="Arial" w:cs="Arial"/>
          <w:b/>
          <w:bCs/>
        </w:rPr>
        <w:t>Table 3</w:t>
      </w:r>
      <w:r w:rsidR="004C11A1">
        <w:rPr>
          <w:rFonts w:ascii="Arial" w:hAnsi="Arial" w:cs="Arial"/>
          <w:b/>
          <w:bCs/>
        </w:rPr>
        <w:t>.</w:t>
      </w:r>
      <w:r w:rsidRPr="00C075E3">
        <w:rPr>
          <w:rFonts w:ascii="Arial" w:hAnsi="Arial" w:cs="Arial"/>
          <w:b/>
          <w:bCs/>
        </w:rPr>
        <w:t xml:space="preserve"> Area coverage per land class</w:t>
      </w:r>
    </w:p>
    <w:p w14:paraId="58D0C367" w14:textId="77777777" w:rsidR="00C075E3" w:rsidRPr="00C075E3" w:rsidRDefault="00C075E3" w:rsidP="00C075E3">
      <w:pPr>
        <w:jc w:val="center"/>
        <w:rPr>
          <w:rFonts w:ascii="Arial" w:eastAsia="Verdana" w:hAnsi="Arial" w:cs="Arial"/>
          <w:bCs/>
          <w:color w:val="000000"/>
          <w:lang w:val="en-GB"/>
        </w:rPr>
      </w:pPr>
    </w:p>
    <w:tbl>
      <w:tblPr>
        <w:tblW w:w="0" w:type="auto"/>
        <w:tblBorders>
          <w:top w:val="single" w:sz="4" w:space="0" w:color="auto"/>
          <w:bottom w:val="single" w:sz="4" w:space="0" w:color="auto"/>
        </w:tblBorders>
        <w:tblLook w:val="04A0" w:firstRow="1" w:lastRow="0" w:firstColumn="1" w:lastColumn="0" w:noHBand="0" w:noVBand="1"/>
      </w:tblPr>
      <w:tblGrid>
        <w:gridCol w:w="2571"/>
        <w:gridCol w:w="1120"/>
        <w:gridCol w:w="1994"/>
        <w:gridCol w:w="2933"/>
      </w:tblGrid>
      <w:tr w:rsidR="00C075E3" w:rsidRPr="00C075E3" w14:paraId="7A2969C2" w14:textId="77777777" w:rsidTr="00C075E3">
        <w:tc>
          <w:tcPr>
            <w:tcW w:w="2571" w:type="dxa"/>
            <w:tcBorders>
              <w:top w:val="single" w:sz="4" w:space="0" w:color="auto"/>
              <w:bottom w:val="single" w:sz="4" w:space="0" w:color="auto"/>
            </w:tcBorders>
            <w:shd w:val="clear" w:color="auto" w:fill="auto"/>
          </w:tcPr>
          <w:p w14:paraId="36582F85" w14:textId="77777777" w:rsidR="00C075E3" w:rsidRPr="00C075E3" w:rsidRDefault="00C075E3" w:rsidP="00C55692">
            <w:pPr>
              <w:spacing w:line="360" w:lineRule="auto"/>
              <w:jc w:val="center"/>
              <w:rPr>
                <w:rFonts w:ascii="Arial" w:hAnsi="Arial" w:cs="Arial"/>
                <w:b/>
                <w:bCs/>
              </w:rPr>
            </w:pPr>
            <w:r w:rsidRPr="00C075E3">
              <w:rPr>
                <w:rFonts w:ascii="Arial" w:hAnsi="Arial" w:cs="Arial"/>
                <w:b/>
                <w:bCs/>
              </w:rPr>
              <w:t>Class</w:t>
            </w:r>
          </w:p>
        </w:tc>
        <w:tc>
          <w:tcPr>
            <w:tcW w:w="1120" w:type="dxa"/>
            <w:tcBorders>
              <w:top w:val="single" w:sz="4" w:space="0" w:color="auto"/>
              <w:bottom w:val="single" w:sz="4" w:space="0" w:color="auto"/>
            </w:tcBorders>
            <w:shd w:val="clear" w:color="auto" w:fill="auto"/>
          </w:tcPr>
          <w:p w14:paraId="7023E378" w14:textId="77777777" w:rsidR="00C075E3" w:rsidRPr="00C075E3" w:rsidRDefault="00C075E3" w:rsidP="00C55692">
            <w:pPr>
              <w:spacing w:line="360" w:lineRule="auto"/>
              <w:jc w:val="center"/>
              <w:rPr>
                <w:rFonts w:ascii="Arial" w:hAnsi="Arial" w:cs="Arial"/>
                <w:b/>
                <w:bCs/>
              </w:rPr>
            </w:pPr>
            <w:r w:rsidRPr="00C075E3">
              <w:rPr>
                <w:rFonts w:ascii="Arial" w:hAnsi="Arial" w:cs="Arial"/>
                <w:b/>
                <w:bCs/>
              </w:rPr>
              <w:t>Value</w:t>
            </w:r>
          </w:p>
        </w:tc>
        <w:tc>
          <w:tcPr>
            <w:tcW w:w="1994" w:type="dxa"/>
            <w:tcBorders>
              <w:top w:val="single" w:sz="4" w:space="0" w:color="auto"/>
              <w:bottom w:val="single" w:sz="4" w:space="0" w:color="auto"/>
            </w:tcBorders>
            <w:shd w:val="clear" w:color="auto" w:fill="auto"/>
          </w:tcPr>
          <w:p w14:paraId="2BDA70D9" w14:textId="77777777" w:rsidR="00C075E3" w:rsidRPr="00C075E3" w:rsidRDefault="00C075E3" w:rsidP="00C55692">
            <w:pPr>
              <w:spacing w:line="360" w:lineRule="auto"/>
              <w:jc w:val="center"/>
              <w:rPr>
                <w:rFonts w:ascii="Arial" w:hAnsi="Arial" w:cs="Arial"/>
                <w:b/>
                <w:bCs/>
              </w:rPr>
            </w:pPr>
            <w:r w:rsidRPr="00C075E3">
              <w:rPr>
                <w:rFonts w:ascii="Arial" w:hAnsi="Arial" w:cs="Arial"/>
                <w:b/>
                <w:bCs/>
              </w:rPr>
              <w:t>Count</w:t>
            </w:r>
          </w:p>
        </w:tc>
        <w:tc>
          <w:tcPr>
            <w:tcW w:w="2933" w:type="dxa"/>
            <w:tcBorders>
              <w:top w:val="single" w:sz="4" w:space="0" w:color="auto"/>
              <w:bottom w:val="single" w:sz="4" w:space="0" w:color="auto"/>
            </w:tcBorders>
            <w:shd w:val="clear" w:color="auto" w:fill="auto"/>
          </w:tcPr>
          <w:p w14:paraId="76281137" w14:textId="738C91A7" w:rsidR="00C075E3" w:rsidRPr="00C075E3" w:rsidRDefault="00C075E3" w:rsidP="00C55692">
            <w:pPr>
              <w:spacing w:line="360" w:lineRule="auto"/>
              <w:jc w:val="center"/>
              <w:rPr>
                <w:rFonts w:ascii="Arial" w:hAnsi="Arial" w:cs="Arial"/>
                <w:b/>
                <w:bCs/>
              </w:rPr>
            </w:pPr>
            <w:r w:rsidRPr="00C075E3">
              <w:rPr>
                <w:rFonts w:ascii="Arial" w:hAnsi="Arial" w:cs="Arial"/>
                <w:b/>
                <w:bCs/>
              </w:rPr>
              <w:t>Area</w:t>
            </w:r>
            <w:r>
              <w:rPr>
                <w:rFonts w:ascii="Arial" w:hAnsi="Arial" w:cs="Arial"/>
                <w:b/>
                <w:bCs/>
              </w:rPr>
              <w:t xml:space="preserve"> </w:t>
            </w:r>
            <w:r w:rsidRPr="00C075E3">
              <w:rPr>
                <w:rFonts w:ascii="Arial" w:hAnsi="Arial" w:cs="Arial"/>
                <w:b/>
                <w:bCs/>
              </w:rPr>
              <w:t>(Ha)</w:t>
            </w:r>
          </w:p>
        </w:tc>
      </w:tr>
      <w:tr w:rsidR="00C075E3" w:rsidRPr="00C075E3" w14:paraId="4D120C7F" w14:textId="77777777" w:rsidTr="00C075E3">
        <w:tc>
          <w:tcPr>
            <w:tcW w:w="2571" w:type="dxa"/>
            <w:tcBorders>
              <w:top w:val="single" w:sz="4" w:space="0" w:color="auto"/>
            </w:tcBorders>
            <w:shd w:val="clear" w:color="auto" w:fill="auto"/>
          </w:tcPr>
          <w:p w14:paraId="21CB1E35"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Vegetation</w:t>
            </w:r>
          </w:p>
        </w:tc>
        <w:tc>
          <w:tcPr>
            <w:tcW w:w="1120" w:type="dxa"/>
            <w:tcBorders>
              <w:top w:val="single" w:sz="4" w:space="0" w:color="auto"/>
            </w:tcBorders>
            <w:shd w:val="clear" w:color="auto" w:fill="auto"/>
          </w:tcPr>
          <w:p w14:paraId="08528BEF"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1</w:t>
            </w:r>
          </w:p>
        </w:tc>
        <w:tc>
          <w:tcPr>
            <w:tcW w:w="1994" w:type="dxa"/>
            <w:tcBorders>
              <w:top w:val="single" w:sz="4" w:space="0" w:color="auto"/>
            </w:tcBorders>
            <w:shd w:val="clear" w:color="auto" w:fill="auto"/>
          </w:tcPr>
          <w:p w14:paraId="61CEF789"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14579</w:t>
            </w:r>
          </w:p>
        </w:tc>
        <w:tc>
          <w:tcPr>
            <w:tcW w:w="2933" w:type="dxa"/>
            <w:tcBorders>
              <w:top w:val="single" w:sz="4" w:space="0" w:color="auto"/>
            </w:tcBorders>
            <w:shd w:val="clear" w:color="auto" w:fill="auto"/>
          </w:tcPr>
          <w:p w14:paraId="5BFB26F3"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1,312</w:t>
            </w:r>
          </w:p>
        </w:tc>
      </w:tr>
      <w:tr w:rsidR="00C075E3" w:rsidRPr="00C075E3" w14:paraId="34D608AB" w14:textId="77777777" w:rsidTr="00C55692">
        <w:tc>
          <w:tcPr>
            <w:tcW w:w="2571" w:type="dxa"/>
            <w:shd w:val="clear" w:color="auto" w:fill="auto"/>
          </w:tcPr>
          <w:p w14:paraId="48764445"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Bare rock</w:t>
            </w:r>
          </w:p>
        </w:tc>
        <w:tc>
          <w:tcPr>
            <w:tcW w:w="1120" w:type="dxa"/>
            <w:shd w:val="clear" w:color="auto" w:fill="auto"/>
          </w:tcPr>
          <w:p w14:paraId="7C25E6A0"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2</w:t>
            </w:r>
          </w:p>
        </w:tc>
        <w:tc>
          <w:tcPr>
            <w:tcW w:w="1994" w:type="dxa"/>
            <w:shd w:val="clear" w:color="auto" w:fill="auto"/>
          </w:tcPr>
          <w:p w14:paraId="550D86FA"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16184</w:t>
            </w:r>
          </w:p>
        </w:tc>
        <w:tc>
          <w:tcPr>
            <w:tcW w:w="2933" w:type="dxa"/>
            <w:shd w:val="clear" w:color="auto" w:fill="auto"/>
          </w:tcPr>
          <w:p w14:paraId="03001298"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1,457</w:t>
            </w:r>
          </w:p>
        </w:tc>
      </w:tr>
      <w:tr w:rsidR="00C075E3" w:rsidRPr="00C075E3" w14:paraId="479D0E29" w14:textId="77777777" w:rsidTr="00C55692">
        <w:tc>
          <w:tcPr>
            <w:tcW w:w="2571" w:type="dxa"/>
            <w:shd w:val="clear" w:color="auto" w:fill="auto"/>
          </w:tcPr>
          <w:p w14:paraId="12174B7D"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Built-up</w:t>
            </w:r>
          </w:p>
        </w:tc>
        <w:tc>
          <w:tcPr>
            <w:tcW w:w="1120" w:type="dxa"/>
            <w:shd w:val="clear" w:color="auto" w:fill="auto"/>
          </w:tcPr>
          <w:p w14:paraId="22B7A9D8"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3</w:t>
            </w:r>
          </w:p>
        </w:tc>
        <w:tc>
          <w:tcPr>
            <w:tcW w:w="1994" w:type="dxa"/>
            <w:shd w:val="clear" w:color="auto" w:fill="auto"/>
          </w:tcPr>
          <w:p w14:paraId="7AFB761E"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88135</w:t>
            </w:r>
          </w:p>
        </w:tc>
        <w:tc>
          <w:tcPr>
            <w:tcW w:w="2933" w:type="dxa"/>
            <w:shd w:val="clear" w:color="auto" w:fill="auto"/>
          </w:tcPr>
          <w:p w14:paraId="1BEF5503"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7,932</w:t>
            </w:r>
          </w:p>
        </w:tc>
      </w:tr>
      <w:tr w:rsidR="00C075E3" w:rsidRPr="00C075E3" w14:paraId="4245DBE7" w14:textId="77777777" w:rsidTr="00C55692">
        <w:tc>
          <w:tcPr>
            <w:tcW w:w="2571" w:type="dxa"/>
            <w:shd w:val="clear" w:color="auto" w:fill="auto"/>
          </w:tcPr>
          <w:p w14:paraId="6F350BF7"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Shrub land</w:t>
            </w:r>
          </w:p>
        </w:tc>
        <w:tc>
          <w:tcPr>
            <w:tcW w:w="1120" w:type="dxa"/>
            <w:shd w:val="clear" w:color="auto" w:fill="auto"/>
          </w:tcPr>
          <w:p w14:paraId="6118F119"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4</w:t>
            </w:r>
          </w:p>
        </w:tc>
        <w:tc>
          <w:tcPr>
            <w:tcW w:w="1994" w:type="dxa"/>
            <w:shd w:val="clear" w:color="auto" w:fill="auto"/>
          </w:tcPr>
          <w:p w14:paraId="14E63B5A"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113306</w:t>
            </w:r>
          </w:p>
        </w:tc>
        <w:tc>
          <w:tcPr>
            <w:tcW w:w="2933" w:type="dxa"/>
            <w:shd w:val="clear" w:color="auto" w:fill="auto"/>
          </w:tcPr>
          <w:p w14:paraId="5F7FBB6B"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10,198</w:t>
            </w:r>
          </w:p>
        </w:tc>
      </w:tr>
      <w:tr w:rsidR="00C075E3" w:rsidRPr="00C075E3" w14:paraId="34084DC6" w14:textId="77777777" w:rsidTr="00C55692">
        <w:tc>
          <w:tcPr>
            <w:tcW w:w="2571" w:type="dxa"/>
            <w:shd w:val="clear" w:color="auto" w:fill="auto"/>
          </w:tcPr>
          <w:p w14:paraId="0D11F334"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Open land</w:t>
            </w:r>
          </w:p>
        </w:tc>
        <w:tc>
          <w:tcPr>
            <w:tcW w:w="1120" w:type="dxa"/>
            <w:shd w:val="clear" w:color="auto" w:fill="auto"/>
          </w:tcPr>
          <w:p w14:paraId="04ABD3E8"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5</w:t>
            </w:r>
          </w:p>
        </w:tc>
        <w:tc>
          <w:tcPr>
            <w:tcW w:w="1994" w:type="dxa"/>
            <w:shd w:val="clear" w:color="auto" w:fill="auto"/>
          </w:tcPr>
          <w:p w14:paraId="4EED1FBB"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111136</w:t>
            </w:r>
          </w:p>
        </w:tc>
        <w:tc>
          <w:tcPr>
            <w:tcW w:w="2933" w:type="dxa"/>
            <w:shd w:val="clear" w:color="auto" w:fill="auto"/>
          </w:tcPr>
          <w:p w14:paraId="79E72877"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10,002</w:t>
            </w:r>
          </w:p>
        </w:tc>
      </w:tr>
    </w:tbl>
    <w:p w14:paraId="3D9C782D" w14:textId="77777777" w:rsidR="00C075E3" w:rsidRPr="004C11A1" w:rsidRDefault="00C075E3" w:rsidP="00C075E3">
      <w:pPr>
        <w:spacing w:before="240"/>
        <w:rPr>
          <w:rFonts w:ascii="Arial" w:hAnsi="Arial" w:cs="Arial"/>
        </w:rPr>
      </w:pPr>
      <w:r w:rsidRPr="004C11A1">
        <w:rPr>
          <w:rFonts w:ascii="Arial" w:hAnsi="Arial" w:cs="Arial"/>
        </w:rPr>
        <w:t>The results from the table above indicated that the area under Shrub land was the largest (10,198Ha), followed closely by Open land (10,002Ha). The table further indicated Vegetation land cover was the least in terms of area coverage (1,312Ha) while bare rock had area coverage of 1,457Ha and area under built up occupied 7,932Ha.</w:t>
      </w:r>
    </w:p>
    <w:p w14:paraId="36BB289F" w14:textId="77777777" w:rsidR="00C075E3" w:rsidRDefault="00C075E3" w:rsidP="00C075E3">
      <w:pPr>
        <w:spacing w:before="240"/>
        <w:rPr>
          <w:rFonts w:ascii="Arial" w:hAnsi="Arial" w:cs="Arial"/>
        </w:rPr>
      </w:pPr>
      <w:r w:rsidRPr="004C11A1">
        <w:rPr>
          <w:rFonts w:ascii="Arial" w:hAnsi="Arial" w:cs="Arial"/>
        </w:rPr>
        <w:t>Accuracy assessment performed after the classification and the results were displayed in the table below.</w:t>
      </w:r>
    </w:p>
    <w:p w14:paraId="2A3D1467" w14:textId="77777777" w:rsidR="00C55692" w:rsidRDefault="00C55692" w:rsidP="00C075E3">
      <w:pPr>
        <w:spacing w:before="240"/>
        <w:rPr>
          <w:rFonts w:ascii="Arial" w:hAnsi="Arial" w:cs="Arial"/>
        </w:rPr>
      </w:pPr>
    </w:p>
    <w:p w14:paraId="1E137A35" w14:textId="77777777" w:rsidR="00C55692" w:rsidRDefault="00C55692" w:rsidP="00C075E3">
      <w:pPr>
        <w:spacing w:before="240"/>
        <w:rPr>
          <w:rFonts w:ascii="Arial" w:hAnsi="Arial" w:cs="Arial"/>
        </w:rPr>
      </w:pPr>
    </w:p>
    <w:p w14:paraId="678DAE59" w14:textId="77777777" w:rsidR="00C55692" w:rsidRDefault="00C55692" w:rsidP="00C075E3">
      <w:pPr>
        <w:spacing w:before="240"/>
        <w:rPr>
          <w:rFonts w:ascii="Arial" w:hAnsi="Arial" w:cs="Arial"/>
        </w:rPr>
      </w:pPr>
    </w:p>
    <w:p w14:paraId="02494A9A" w14:textId="77777777" w:rsidR="00C55692" w:rsidRDefault="00C55692" w:rsidP="00C075E3">
      <w:pPr>
        <w:spacing w:before="240"/>
        <w:rPr>
          <w:rFonts w:ascii="Arial" w:hAnsi="Arial" w:cs="Arial"/>
        </w:rPr>
      </w:pPr>
    </w:p>
    <w:p w14:paraId="12792F3C" w14:textId="77777777" w:rsidR="00C55692" w:rsidRDefault="00C55692" w:rsidP="00C075E3">
      <w:pPr>
        <w:spacing w:before="240"/>
        <w:rPr>
          <w:rFonts w:ascii="Arial" w:hAnsi="Arial" w:cs="Arial"/>
        </w:rPr>
      </w:pPr>
    </w:p>
    <w:p w14:paraId="40914B0A" w14:textId="77777777" w:rsidR="00C55692" w:rsidRPr="004C11A1" w:rsidRDefault="00C55692" w:rsidP="00C075E3">
      <w:pPr>
        <w:spacing w:before="240"/>
        <w:rPr>
          <w:rFonts w:ascii="Arial" w:hAnsi="Arial" w:cs="Arial"/>
        </w:rPr>
      </w:pPr>
    </w:p>
    <w:p w14:paraId="4512202C" w14:textId="0D4BF7CB" w:rsidR="00C075E3" w:rsidRPr="004C11A1" w:rsidRDefault="00C075E3" w:rsidP="00C075E3">
      <w:pPr>
        <w:spacing w:before="240"/>
        <w:jc w:val="center"/>
        <w:rPr>
          <w:rFonts w:ascii="Arial" w:hAnsi="Arial" w:cs="Arial"/>
          <w:b/>
          <w:bCs/>
        </w:rPr>
      </w:pPr>
      <w:r w:rsidRPr="004C11A1">
        <w:rPr>
          <w:rFonts w:ascii="Arial" w:hAnsi="Arial" w:cs="Arial"/>
          <w:b/>
          <w:bCs/>
        </w:rPr>
        <w:t>Table 4</w:t>
      </w:r>
      <w:r w:rsidR="004C11A1">
        <w:rPr>
          <w:rFonts w:ascii="Arial" w:hAnsi="Arial" w:cs="Arial"/>
          <w:b/>
          <w:bCs/>
        </w:rPr>
        <w:t xml:space="preserve">. </w:t>
      </w:r>
      <w:r w:rsidRPr="004C11A1">
        <w:rPr>
          <w:rFonts w:ascii="Arial" w:hAnsi="Arial" w:cs="Arial"/>
          <w:b/>
          <w:bCs/>
        </w:rPr>
        <w:t>Accuracy Assessment</w:t>
      </w:r>
    </w:p>
    <w:p w14:paraId="5918D809" w14:textId="77777777" w:rsidR="004C11A1" w:rsidRPr="00F265D7" w:rsidRDefault="004C11A1" w:rsidP="00C075E3">
      <w:pPr>
        <w:spacing w:before="240"/>
        <w:jc w:val="center"/>
        <w:rPr>
          <w:rFonts w:ascii="Cambria" w:hAnsi="Cambria" w:cs="Arial"/>
        </w:rPr>
      </w:pPr>
    </w:p>
    <w:tbl>
      <w:tblPr>
        <w:tblW w:w="9697" w:type="dxa"/>
        <w:tblBorders>
          <w:top w:val="single" w:sz="4" w:space="0" w:color="auto"/>
          <w:bottom w:val="single" w:sz="4" w:space="0" w:color="auto"/>
        </w:tblBorders>
        <w:tblLayout w:type="fixed"/>
        <w:tblLook w:val="04A0" w:firstRow="1" w:lastRow="0" w:firstColumn="1" w:lastColumn="0" w:noHBand="0" w:noVBand="1"/>
      </w:tblPr>
      <w:tblGrid>
        <w:gridCol w:w="1360"/>
        <w:gridCol w:w="1364"/>
        <w:gridCol w:w="1043"/>
        <w:gridCol w:w="1160"/>
        <w:gridCol w:w="1170"/>
        <w:gridCol w:w="1168"/>
        <w:gridCol w:w="1116"/>
        <w:gridCol w:w="1316"/>
      </w:tblGrid>
      <w:tr w:rsidR="00C075E3" w:rsidRPr="004C11A1" w14:paraId="180F053F" w14:textId="77777777" w:rsidTr="004C11A1">
        <w:trPr>
          <w:trHeight w:val="1213"/>
        </w:trPr>
        <w:tc>
          <w:tcPr>
            <w:tcW w:w="1360" w:type="dxa"/>
            <w:tcBorders>
              <w:top w:val="single" w:sz="4" w:space="0" w:color="auto"/>
              <w:bottom w:val="single" w:sz="4" w:space="0" w:color="auto"/>
            </w:tcBorders>
            <w:shd w:val="clear" w:color="auto" w:fill="auto"/>
          </w:tcPr>
          <w:p w14:paraId="63690B9A" w14:textId="77777777" w:rsidR="00C075E3" w:rsidRPr="004C11A1" w:rsidRDefault="00C075E3" w:rsidP="00C55692">
            <w:pPr>
              <w:spacing w:line="360" w:lineRule="auto"/>
              <w:jc w:val="center"/>
              <w:rPr>
                <w:rFonts w:ascii="Arial" w:hAnsi="Arial" w:cs="Arial"/>
                <w:b/>
                <w:bCs/>
              </w:rPr>
            </w:pPr>
            <w:r w:rsidRPr="004C11A1">
              <w:rPr>
                <w:rFonts w:ascii="Arial" w:hAnsi="Arial" w:cs="Arial"/>
                <w:b/>
                <w:bCs/>
              </w:rPr>
              <w:t>Class name</w:t>
            </w:r>
          </w:p>
        </w:tc>
        <w:tc>
          <w:tcPr>
            <w:tcW w:w="1364" w:type="dxa"/>
            <w:tcBorders>
              <w:top w:val="single" w:sz="4" w:space="0" w:color="auto"/>
              <w:bottom w:val="single" w:sz="4" w:space="0" w:color="auto"/>
            </w:tcBorders>
            <w:shd w:val="clear" w:color="auto" w:fill="auto"/>
          </w:tcPr>
          <w:p w14:paraId="4FEF080F" w14:textId="77777777" w:rsidR="00C075E3" w:rsidRPr="004C11A1" w:rsidRDefault="00C075E3" w:rsidP="00C55692">
            <w:pPr>
              <w:pStyle w:val="NormalWeb"/>
              <w:spacing w:before="0" w:beforeAutospacing="0" w:after="0" w:afterAutospacing="0" w:line="360" w:lineRule="auto"/>
              <w:jc w:val="center"/>
              <w:rPr>
                <w:rFonts w:ascii="Arial" w:hAnsi="Arial" w:cs="Arial"/>
                <w:b/>
                <w:bCs/>
                <w:sz w:val="20"/>
                <w:szCs w:val="20"/>
              </w:rPr>
            </w:pPr>
            <w:r w:rsidRPr="004C11A1">
              <w:rPr>
                <w:rFonts w:ascii="Arial" w:hAnsi="Arial" w:cs="Arial"/>
                <w:b/>
                <w:bCs/>
                <w:color w:val="000000"/>
                <w:kern w:val="24"/>
                <w:sz w:val="20"/>
                <w:szCs w:val="20"/>
              </w:rPr>
              <w:t>Vegetation</w:t>
            </w:r>
          </w:p>
        </w:tc>
        <w:tc>
          <w:tcPr>
            <w:tcW w:w="1043" w:type="dxa"/>
            <w:tcBorders>
              <w:top w:val="single" w:sz="4" w:space="0" w:color="auto"/>
              <w:bottom w:val="single" w:sz="4" w:space="0" w:color="auto"/>
            </w:tcBorders>
            <w:shd w:val="clear" w:color="auto" w:fill="auto"/>
          </w:tcPr>
          <w:p w14:paraId="2014FD9E" w14:textId="77777777" w:rsidR="00C075E3" w:rsidRPr="004C11A1" w:rsidRDefault="00C075E3" w:rsidP="00C55692">
            <w:pPr>
              <w:pStyle w:val="NormalWeb"/>
              <w:spacing w:before="0" w:beforeAutospacing="0" w:after="0" w:afterAutospacing="0" w:line="360" w:lineRule="auto"/>
              <w:jc w:val="center"/>
              <w:rPr>
                <w:rFonts w:ascii="Arial" w:hAnsi="Arial" w:cs="Arial"/>
                <w:b/>
                <w:bCs/>
                <w:sz w:val="20"/>
                <w:szCs w:val="20"/>
              </w:rPr>
            </w:pPr>
            <w:r w:rsidRPr="004C11A1">
              <w:rPr>
                <w:rFonts w:ascii="Arial" w:hAnsi="Arial" w:cs="Arial"/>
                <w:b/>
                <w:bCs/>
                <w:color w:val="000000"/>
                <w:kern w:val="24"/>
                <w:sz w:val="20"/>
                <w:szCs w:val="20"/>
              </w:rPr>
              <w:t>Bare rock</w:t>
            </w:r>
          </w:p>
        </w:tc>
        <w:tc>
          <w:tcPr>
            <w:tcW w:w="1160" w:type="dxa"/>
            <w:tcBorders>
              <w:top w:val="single" w:sz="4" w:space="0" w:color="auto"/>
              <w:bottom w:val="single" w:sz="4" w:space="0" w:color="auto"/>
            </w:tcBorders>
            <w:shd w:val="clear" w:color="auto" w:fill="auto"/>
          </w:tcPr>
          <w:p w14:paraId="60526BE4" w14:textId="77777777" w:rsidR="00C075E3" w:rsidRPr="004C11A1" w:rsidRDefault="00C075E3" w:rsidP="00C55692">
            <w:pPr>
              <w:pStyle w:val="NormalWeb"/>
              <w:spacing w:before="0" w:beforeAutospacing="0" w:after="0" w:afterAutospacing="0" w:line="360" w:lineRule="auto"/>
              <w:jc w:val="center"/>
              <w:rPr>
                <w:rFonts w:ascii="Arial" w:hAnsi="Arial" w:cs="Arial"/>
                <w:b/>
                <w:bCs/>
                <w:sz w:val="20"/>
                <w:szCs w:val="20"/>
              </w:rPr>
            </w:pPr>
            <w:r w:rsidRPr="004C11A1">
              <w:rPr>
                <w:rFonts w:ascii="Arial" w:hAnsi="Arial" w:cs="Arial"/>
                <w:b/>
                <w:bCs/>
                <w:color w:val="000000"/>
                <w:kern w:val="24"/>
                <w:sz w:val="20"/>
                <w:szCs w:val="20"/>
              </w:rPr>
              <w:t>Built up</w:t>
            </w:r>
          </w:p>
        </w:tc>
        <w:tc>
          <w:tcPr>
            <w:tcW w:w="1170" w:type="dxa"/>
            <w:tcBorders>
              <w:top w:val="single" w:sz="4" w:space="0" w:color="auto"/>
              <w:bottom w:val="single" w:sz="4" w:space="0" w:color="auto"/>
            </w:tcBorders>
            <w:shd w:val="clear" w:color="auto" w:fill="auto"/>
          </w:tcPr>
          <w:p w14:paraId="5501ED55" w14:textId="77777777" w:rsidR="00C075E3" w:rsidRPr="004C11A1" w:rsidRDefault="00C075E3" w:rsidP="00C55692">
            <w:pPr>
              <w:pStyle w:val="NormalWeb"/>
              <w:spacing w:before="0" w:beforeAutospacing="0" w:after="0" w:afterAutospacing="0" w:line="360" w:lineRule="auto"/>
              <w:jc w:val="center"/>
              <w:rPr>
                <w:rFonts w:ascii="Arial" w:hAnsi="Arial" w:cs="Arial"/>
                <w:b/>
                <w:bCs/>
                <w:sz w:val="20"/>
                <w:szCs w:val="20"/>
              </w:rPr>
            </w:pPr>
            <w:r w:rsidRPr="004C11A1">
              <w:rPr>
                <w:rFonts w:ascii="Arial" w:hAnsi="Arial" w:cs="Arial"/>
                <w:b/>
                <w:bCs/>
                <w:color w:val="000000"/>
                <w:kern w:val="24"/>
                <w:sz w:val="20"/>
                <w:szCs w:val="20"/>
              </w:rPr>
              <w:t>Shrub land</w:t>
            </w:r>
          </w:p>
        </w:tc>
        <w:tc>
          <w:tcPr>
            <w:tcW w:w="1168" w:type="dxa"/>
            <w:tcBorders>
              <w:top w:val="single" w:sz="4" w:space="0" w:color="auto"/>
              <w:bottom w:val="single" w:sz="4" w:space="0" w:color="auto"/>
            </w:tcBorders>
            <w:shd w:val="clear" w:color="auto" w:fill="auto"/>
          </w:tcPr>
          <w:p w14:paraId="45FAB81C" w14:textId="77777777" w:rsidR="00C075E3" w:rsidRPr="004C11A1" w:rsidRDefault="00C075E3" w:rsidP="00C55692">
            <w:pPr>
              <w:pStyle w:val="NormalWeb"/>
              <w:spacing w:before="0" w:beforeAutospacing="0" w:after="0" w:afterAutospacing="0" w:line="360" w:lineRule="auto"/>
              <w:jc w:val="center"/>
              <w:rPr>
                <w:rFonts w:ascii="Arial" w:hAnsi="Arial" w:cs="Arial"/>
                <w:b/>
                <w:bCs/>
                <w:sz w:val="20"/>
                <w:szCs w:val="20"/>
              </w:rPr>
            </w:pPr>
            <w:r w:rsidRPr="004C11A1">
              <w:rPr>
                <w:rFonts w:ascii="Arial" w:hAnsi="Arial" w:cs="Arial"/>
                <w:b/>
                <w:bCs/>
                <w:color w:val="000000"/>
                <w:kern w:val="24"/>
                <w:sz w:val="20"/>
                <w:szCs w:val="20"/>
              </w:rPr>
              <w:t>Open land</w:t>
            </w:r>
          </w:p>
        </w:tc>
        <w:tc>
          <w:tcPr>
            <w:tcW w:w="1116" w:type="dxa"/>
            <w:tcBorders>
              <w:top w:val="single" w:sz="4" w:space="0" w:color="auto"/>
              <w:bottom w:val="single" w:sz="4" w:space="0" w:color="auto"/>
            </w:tcBorders>
            <w:shd w:val="clear" w:color="auto" w:fill="auto"/>
          </w:tcPr>
          <w:p w14:paraId="3E75E908" w14:textId="77777777" w:rsidR="00C075E3" w:rsidRPr="004C11A1" w:rsidRDefault="00C075E3" w:rsidP="00C55692">
            <w:pPr>
              <w:spacing w:line="360" w:lineRule="auto"/>
              <w:jc w:val="center"/>
              <w:rPr>
                <w:rFonts w:ascii="Arial" w:hAnsi="Arial" w:cs="Arial"/>
                <w:b/>
                <w:bCs/>
              </w:rPr>
            </w:pPr>
            <w:r w:rsidRPr="004C11A1">
              <w:rPr>
                <w:rFonts w:ascii="Arial" w:hAnsi="Arial" w:cs="Arial"/>
                <w:b/>
                <w:bCs/>
              </w:rPr>
              <w:t>Total</w:t>
            </w:r>
          </w:p>
          <w:p w14:paraId="4C79B019" w14:textId="77777777" w:rsidR="00C075E3" w:rsidRPr="004C11A1" w:rsidRDefault="00C075E3" w:rsidP="00C55692">
            <w:pPr>
              <w:spacing w:line="360" w:lineRule="auto"/>
              <w:jc w:val="center"/>
              <w:rPr>
                <w:rFonts w:ascii="Arial" w:hAnsi="Arial" w:cs="Arial"/>
                <w:b/>
                <w:bCs/>
              </w:rPr>
            </w:pPr>
          </w:p>
        </w:tc>
        <w:tc>
          <w:tcPr>
            <w:tcW w:w="1316" w:type="dxa"/>
            <w:tcBorders>
              <w:top w:val="single" w:sz="4" w:space="0" w:color="auto"/>
              <w:bottom w:val="single" w:sz="4" w:space="0" w:color="auto"/>
            </w:tcBorders>
            <w:shd w:val="clear" w:color="auto" w:fill="auto"/>
          </w:tcPr>
          <w:p w14:paraId="736580E7" w14:textId="77777777" w:rsidR="00C075E3" w:rsidRPr="004C11A1" w:rsidRDefault="00C075E3" w:rsidP="00C55692">
            <w:pPr>
              <w:spacing w:line="360" w:lineRule="auto"/>
              <w:jc w:val="center"/>
              <w:rPr>
                <w:rFonts w:ascii="Arial" w:hAnsi="Arial" w:cs="Arial"/>
                <w:b/>
                <w:bCs/>
              </w:rPr>
            </w:pPr>
            <w:r w:rsidRPr="004C11A1">
              <w:rPr>
                <w:rFonts w:ascii="Arial" w:hAnsi="Arial" w:cs="Arial"/>
                <w:b/>
                <w:bCs/>
              </w:rPr>
              <w:t>Producer’s Accuracy</w:t>
            </w:r>
          </w:p>
        </w:tc>
      </w:tr>
      <w:tr w:rsidR="00C075E3" w:rsidRPr="00C812E3" w14:paraId="10AD6CAF" w14:textId="77777777" w:rsidTr="004C11A1">
        <w:trPr>
          <w:trHeight w:val="606"/>
        </w:trPr>
        <w:tc>
          <w:tcPr>
            <w:tcW w:w="1360" w:type="dxa"/>
            <w:tcBorders>
              <w:top w:val="single" w:sz="4" w:space="0" w:color="auto"/>
            </w:tcBorders>
            <w:shd w:val="clear" w:color="auto" w:fill="auto"/>
          </w:tcPr>
          <w:p w14:paraId="134907F3" w14:textId="77777777" w:rsidR="00C075E3" w:rsidRPr="004C11A1" w:rsidRDefault="00C075E3" w:rsidP="00C55692">
            <w:pPr>
              <w:pStyle w:val="NormalWeb"/>
              <w:spacing w:before="0" w:beforeAutospacing="0" w:after="0" w:afterAutospacing="0" w:line="360" w:lineRule="auto"/>
              <w:jc w:val="center"/>
              <w:rPr>
                <w:rFonts w:ascii="Arial" w:hAnsi="Arial" w:cs="Arial"/>
                <w:sz w:val="20"/>
                <w:szCs w:val="20"/>
              </w:rPr>
            </w:pPr>
            <w:r w:rsidRPr="004C11A1">
              <w:rPr>
                <w:rFonts w:ascii="Arial" w:hAnsi="Arial" w:cs="Arial"/>
                <w:bCs/>
                <w:color w:val="000000"/>
                <w:kern w:val="24"/>
                <w:sz w:val="20"/>
                <w:szCs w:val="20"/>
              </w:rPr>
              <w:t>Vegetation</w:t>
            </w:r>
          </w:p>
        </w:tc>
        <w:tc>
          <w:tcPr>
            <w:tcW w:w="1364" w:type="dxa"/>
            <w:tcBorders>
              <w:top w:val="single" w:sz="4" w:space="0" w:color="auto"/>
            </w:tcBorders>
            <w:shd w:val="clear" w:color="auto" w:fill="auto"/>
          </w:tcPr>
          <w:p w14:paraId="73C2A262" w14:textId="77777777" w:rsidR="00C075E3" w:rsidRPr="004C11A1" w:rsidRDefault="00C075E3" w:rsidP="00C55692">
            <w:pPr>
              <w:spacing w:line="360" w:lineRule="auto"/>
              <w:jc w:val="center"/>
              <w:rPr>
                <w:rFonts w:ascii="Arial" w:hAnsi="Arial" w:cs="Arial"/>
              </w:rPr>
            </w:pPr>
            <w:r w:rsidRPr="004C11A1">
              <w:rPr>
                <w:rFonts w:ascii="Arial" w:hAnsi="Arial" w:cs="Arial"/>
              </w:rPr>
              <w:t>29</w:t>
            </w:r>
          </w:p>
        </w:tc>
        <w:tc>
          <w:tcPr>
            <w:tcW w:w="1043" w:type="dxa"/>
            <w:tcBorders>
              <w:top w:val="single" w:sz="4" w:space="0" w:color="auto"/>
            </w:tcBorders>
            <w:shd w:val="clear" w:color="auto" w:fill="auto"/>
          </w:tcPr>
          <w:p w14:paraId="0CDC70C8" w14:textId="77777777" w:rsidR="00C075E3" w:rsidRPr="004C11A1" w:rsidRDefault="00C075E3" w:rsidP="00C55692">
            <w:pPr>
              <w:spacing w:line="360" w:lineRule="auto"/>
              <w:jc w:val="center"/>
              <w:rPr>
                <w:rFonts w:ascii="Arial" w:hAnsi="Arial" w:cs="Arial"/>
              </w:rPr>
            </w:pPr>
            <w:r w:rsidRPr="004C11A1">
              <w:rPr>
                <w:rFonts w:ascii="Arial" w:hAnsi="Arial" w:cs="Arial"/>
              </w:rPr>
              <w:t>0</w:t>
            </w:r>
          </w:p>
        </w:tc>
        <w:tc>
          <w:tcPr>
            <w:tcW w:w="1160" w:type="dxa"/>
            <w:tcBorders>
              <w:top w:val="single" w:sz="4" w:space="0" w:color="auto"/>
            </w:tcBorders>
            <w:shd w:val="clear" w:color="auto" w:fill="auto"/>
          </w:tcPr>
          <w:p w14:paraId="7FDF60C6" w14:textId="77777777" w:rsidR="00C075E3" w:rsidRPr="004C11A1" w:rsidRDefault="00C075E3" w:rsidP="00C55692">
            <w:pPr>
              <w:spacing w:line="360" w:lineRule="auto"/>
              <w:jc w:val="center"/>
              <w:rPr>
                <w:rFonts w:ascii="Arial" w:hAnsi="Arial" w:cs="Arial"/>
              </w:rPr>
            </w:pPr>
            <w:r w:rsidRPr="004C11A1">
              <w:rPr>
                <w:rFonts w:ascii="Arial" w:hAnsi="Arial" w:cs="Arial"/>
              </w:rPr>
              <w:t>1</w:t>
            </w:r>
          </w:p>
        </w:tc>
        <w:tc>
          <w:tcPr>
            <w:tcW w:w="1170" w:type="dxa"/>
            <w:tcBorders>
              <w:top w:val="single" w:sz="4" w:space="0" w:color="auto"/>
            </w:tcBorders>
            <w:shd w:val="clear" w:color="auto" w:fill="auto"/>
          </w:tcPr>
          <w:p w14:paraId="37908E02" w14:textId="77777777" w:rsidR="00C075E3" w:rsidRPr="004C11A1" w:rsidRDefault="00C075E3" w:rsidP="00C55692">
            <w:pPr>
              <w:spacing w:line="360" w:lineRule="auto"/>
              <w:jc w:val="center"/>
              <w:rPr>
                <w:rFonts w:ascii="Arial" w:hAnsi="Arial" w:cs="Arial"/>
              </w:rPr>
            </w:pPr>
            <w:r w:rsidRPr="004C11A1">
              <w:rPr>
                <w:rFonts w:ascii="Arial" w:hAnsi="Arial" w:cs="Arial"/>
              </w:rPr>
              <w:t>2</w:t>
            </w:r>
          </w:p>
        </w:tc>
        <w:tc>
          <w:tcPr>
            <w:tcW w:w="1168" w:type="dxa"/>
            <w:tcBorders>
              <w:top w:val="single" w:sz="4" w:space="0" w:color="auto"/>
            </w:tcBorders>
            <w:shd w:val="clear" w:color="auto" w:fill="auto"/>
          </w:tcPr>
          <w:p w14:paraId="3FA4A2CA" w14:textId="77777777" w:rsidR="00C075E3" w:rsidRPr="004C11A1" w:rsidRDefault="00C075E3" w:rsidP="00C55692">
            <w:pPr>
              <w:spacing w:line="360" w:lineRule="auto"/>
              <w:jc w:val="center"/>
              <w:rPr>
                <w:rFonts w:ascii="Arial" w:hAnsi="Arial" w:cs="Arial"/>
              </w:rPr>
            </w:pPr>
            <w:r w:rsidRPr="004C11A1">
              <w:rPr>
                <w:rFonts w:ascii="Arial" w:hAnsi="Arial" w:cs="Arial"/>
              </w:rPr>
              <w:t>0</w:t>
            </w:r>
          </w:p>
        </w:tc>
        <w:tc>
          <w:tcPr>
            <w:tcW w:w="1116" w:type="dxa"/>
            <w:tcBorders>
              <w:top w:val="single" w:sz="4" w:space="0" w:color="auto"/>
            </w:tcBorders>
            <w:shd w:val="clear" w:color="auto" w:fill="auto"/>
          </w:tcPr>
          <w:p w14:paraId="2A0604D6" w14:textId="77777777" w:rsidR="00C075E3" w:rsidRPr="004C11A1" w:rsidRDefault="00C075E3" w:rsidP="00C55692">
            <w:pPr>
              <w:spacing w:line="360" w:lineRule="auto"/>
              <w:jc w:val="center"/>
              <w:rPr>
                <w:rFonts w:ascii="Arial" w:hAnsi="Arial" w:cs="Arial"/>
              </w:rPr>
            </w:pPr>
            <w:r w:rsidRPr="004C11A1">
              <w:rPr>
                <w:rFonts w:ascii="Arial" w:hAnsi="Arial" w:cs="Arial"/>
              </w:rPr>
              <w:t>32</w:t>
            </w:r>
          </w:p>
        </w:tc>
        <w:tc>
          <w:tcPr>
            <w:tcW w:w="1316" w:type="dxa"/>
            <w:tcBorders>
              <w:top w:val="single" w:sz="4" w:space="0" w:color="auto"/>
            </w:tcBorders>
            <w:shd w:val="clear" w:color="auto" w:fill="auto"/>
          </w:tcPr>
          <w:p w14:paraId="43F45D55" w14:textId="77777777" w:rsidR="00C075E3" w:rsidRPr="004C11A1" w:rsidRDefault="00C075E3" w:rsidP="00C55692">
            <w:pPr>
              <w:spacing w:line="360" w:lineRule="auto"/>
              <w:jc w:val="center"/>
              <w:rPr>
                <w:rFonts w:ascii="Arial" w:hAnsi="Arial" w:cs="Arial"/>
              </w:rPr>
            </w:pPr>
            <w:r w:rsidRPr="004C11A1">
              <w:rPr>
                <w:rFonts w:ascii="Arial" w:hAnsi="Arial" w:cs="Arial"/>
              </w:rPr>
              <w:t>80.05%</w:t>
            </w:r>
          </w:p>
        </w:tc>
      </w:tr>
      <w:tr w:rsidR="00C075E3" w:rsidRPr="00C812E3" w14:paraId="2672C2AD" w14:textId="77777777" w:rsidTr="00C55692">
        <w:trPr>
          <w:trHeight w:val="606"/>
        </w:trPr>
        <w:tc>
          <w:tcPr>
            <w:tcW w:w="1360" w:type="dxa"/>
            <w:shd w:val="clear" w:color="auto" w:fill="auto"/>
          </w:tcPr>
          <w:p w14:paraId="682F3124" w14:textId="77777777" w:rsidR="00C075E3" w:rsidRPr="004C11A1" w:rsidRDefault="00C075E3" w:rsidP="00C55692">
            <w:pPr>
              <w:pStyle w:val="NormalWeb"/>
              <w:spacing w:before="0" w:beforeAutospacing="0" w:after="0" w:afterAutospacing="0" w:line="360" w:lineRule="auto"/>
              <w:jc w:val="center"/>
              <w:rPr>
                <w:rFonts w:ascii="Arial" w:hAnsi="Arial" w:cs="Arial"/>
                <w:sz w:val="20"/>
                <w:szCs w:val="20"/>
              </w:rPr>
            </w:pPr>
            <w:r w:rsidRPr="004C11A1">
              <w:rPr>
                <w:rFonts w:ascii="Arial" w:hAnsi="Arial" w:cs="Arial"/>
                <w:bCs/>
                <w:color w:val="000000"/>
                <w:kern w:val="24"/>
                <w:sz w:val="20"/>
                <w:szCs w:val="20"/>
              </w:rPr>
              <w:t>Bare rocks</w:t>
            </w:r>
          </w:p>
        </w:tc>
        <w:tc>
          <w:tcPr>
            <w:tcW w:w="1364" w:type="dxa"/>
            <w:shd w:val="clear" w:color="auto" w:fill="auto"/>
          </w:tcPr>
          <w:p w14:paraId="757D1B6D" w14:textId="77777777" w:rsidR="00C075E3" w:rsidRPr="004C11A1" w:rsidRDefault="00C075E3" w:rsidP="00C55692">
            <w:pPr>
              <w:spacing w:line="360" w:lineRule="auto"/>
              <w:jc w:val="center"/>
              <w:rPr>
                <w:rFonts w:ascii="Arial" w:hAnsi="Arial" w:cs="Arial"/>
              </w:rPr>
            </w:pPr>
            <w:r w:rsidRPr="004C11A1">
              <w:rPr>
                <w:rFonts w:ascii="Arial" w:hAnsi="Arial" w:cs="Arial"/>
              </w:rPr>
              <w:t>0</w:t>
            </w:r>
          </w:p>
        </w:tc>
        <w:tc>
          <w:tcPr>
            <w:tcW w:w="1043" w:type="dxa"/>
            <w:shd w:val="clear" w:color="auto" w:fill="auto"/>
          </w:tcPr>
          <w:p w14:paraId="5B920D45" w14:textId="77777777" w:rsidR="00C075E3" w:rsidRPr="004C11A1" w:rsidRDefault="00C075E3" w:rsidP="00C55692">
            <w:pPr>
              <w:spacing w:line="360" w:lineRule="auto"/>
              <w:jc w:val="center"/>
              <w:rPr>
                <w:rFonts w:ascii="Arial" w:hAnsi="Arial" w:cs="Arial"/>
              </w:rPr>
            </w:pPr>
            <w:r w:rsidRPr="004C11A1">
              <w:rPr>
                <w:rFonts w:ascii="Arial" w:hAnsi="Arial" w:cs="Arial"/>
              </w:rPr>
              <w:t>16</w:t>
            </w:r>
          </w:p>
        </w:tc>
        <w:tc>
          <w:tcPr>
            <w:tcW w:w="1160" w:type="dxa"/>
            <w:shd w:val="clear" w:color="auto" w:fill="auto"/>
          </w:tcPr>
          <w:p w14:paraId="0D1406D5" w14:textId="77777777" w:rsidR="00C075E3" w:rsidRPr="004C11A1" w:rsidRDefault="00C075E3" w:rsidP="00C55692">
            <w:pPr>
              <w:spacing w:line="360" w:lineRule="auto"/>
              <w:jc w:val="center"/>
              <w:rPr>
                <w:rFonts w:ascii="Arial" w:hAnsi="Arial" w:cs="Arial"/>
              </w:rPr>
            </w:pPr>
            <w:r w:rsidRPr="004C11A1">
              <w:rPr>
                <w:rFonts w:ascii="Arial" w:hAnsi="Arial" w:cs="Arial"/>
              </w:rPr>
              <w:t>0</w:t>
            </w:r>
          </w:p>
        </w:tc>
        <w:tc>
          <w:tcPr>
            <w:tcW w:w="1170" w:type="dxa"/>
            <w:shd w:val="clear" w:color="auto" w:fill="auto"/>
          </w:tcPr>
          <w:p w14:paraId="5456C908" w14:textId="77777777" w:rsidR="00C075E3" w:rsidRPr="004C11A1" w:rsidRDefault="00C075E3" w:rsidP="00C55692">
            <w:pPr>
              <w:spacing w:line="360" w:lineRule="auto"/>
              <w:jc w:val="center"/>
              <w:rPr>
                <w:rFonts w:ascii="Arial" w:hAnsi="Arial" w:cs="Arial"/>
              </w:rPr>
            </w:pPr>
            <w:r w:rsidRPr="004C11A1">
              <w:rPr>
                <w:rFonts w:ascii="Arial" w:hAnsi="Arial" w:cs="Arial"/>
              </w:rPr>
              <w:t>0</w:t>
            </w:r>
          </w:p>
        </w:tc>
        <w:tc>
          <w:tcPr>
            <w:tcW w:w="1168" w:type="dxa"/>
            <w:shd w:val="clear" w:color="auto" w:fill="auto"/>
          </w:tcPr>
          <w:p w14:paraId="206B25D4" w14:textId="77777777" w:rsidR="00C075E3" w:rsidRPr="004C11A1" w:rsidRDefault="00C075E3" w:rsidP="00C55692">
            <w:pPr>
              <w:spacing w:line="360" w:lineRule="auto"/>
              <w:jc w:val="center"/>
              <w:rPr>
                <w:rFonts w:ascii="Arial" w:hAnsi="Arial" w:cs="Arial"/>
              </w:rPr>
            </w:pPr>
            <w:r w:rsidRPr="004C11A1">
              <w:rPr>
                <w:rFonts w:ascii="Arial" w:hAnsi="Arial" w:cs="Arial"/>
              </w:rPr>
              <w:t>2</w:t>
            </w:r>
          </w:p>
        </w:tc>
        <w:tc>
          <w:tcPr>
            <w:tcW w:w="1116" w:type="dxa"/>
            <w:shd w:val="clear" w:color="auto" w:fill="auto"/>
          </w:tcPr>
          <w:p w14:paraId="4996FB66" w14:textId="77777777" w:rsidR="00C075E3" w:rsidRPr="004C11A1" w:rsidRDefault="00C075E3" w:rsidP="00C55692">
            <w:pPr>
              <w:spacing w:line="360" w:lineRule="auto"/>
              <w:jc w:val="center"/>
              <w:rPr>
                <w:rFonts w:ascii="Arial" w:hAnsi="Arial" w:cs="Arial"/>
              </w:rPr>
            </w:pPr>
            <w:r w:rsidRPr="004C11A1">
              <w:rPr>
                <w:rFonts w:ascii="Arial" w:hAnsi="Arial" w:cs="Arial"/>
              </w:rPr>
              <w:t>18</w:t>
            </w:r>
          </w:p>
        </w:tc>
        <w:tc>
          <w:tcPr>
            <w:tcW w:w="1316" w:type="dxa"/>
            <w:shd w:val="clear" w:color="auto" w:fill="auto"/>
          </w:tcPr>
          <w:p w14:paraId="40375989" w14:textId="77777777" w:rsidR="00C075E3" w:rsidRPr="004C11A1" w:rsidRDefault="00C075E3" w:rsidP="00C55692">
            <w:pPr>
              <w:spacing w:line="360" w:lineRule="auto"/>
              <w:jc w:val="center"/>
              <w:rPr>
                <w:rFonts w:ascii="Arial" w:hAnsi="Arial" w:cs="Arial"/>
              </w:rPr>
            </w:pPr>
            <w:r w:rsidRPr="004C11A1">
              <w:rPr>
                <w:rFonts w:ascii="Arial" w:hAnsi="Arial" w:cs="Arial"/>
              </w:rPr>
              <w:t>76.19%</w:t>
            </w:r>
          </w:p>
        </w:tc>
      </w:tr>
      <w:tr w:rsidR="00C075E3" w:rsidRPr="00C812E3" w14:paraId="040A8B2D" w14:textId="77777777" w:rsidTr="00C55692">
        <w:trPr>
          <w:trHeight w:val="606"/>
        </w:trPr>
        <w:tc>
          <w:tcPr>
            <w:tcW w:w="1360" w:type="dxa"/>
            <w:shd w:val="clear" w:color="auto" w:fill="auto"/>
          </w:tcPr>
          <w:p w14:paraId="1BA31B86" w14:textId="77777777" w:rsidR="00C075E3" w:rsidRPr="004C11A1" w:rsidRDefault="00C075E3" w:rsidP="00C55692">
            <w:pPr>
              <w:pStyle w:val="NormalWeb"/>
              <w:spacing w:before="0" w:beforeAutospacing="0" w:after="0" w:afterAutospacing="0" w:line="360" w:lineRule="auto"/>
              <w:jc w:val="center"/>
              <w:rPr>
                <w:rFonts w:ascii="Arial" w:hAnsi="Arial" w:cs="Arial"/>
                <w:sz w:val="20"/>
                <w:szCs w:val="20"/>
              </w:rPr>
            </w:pPr>
            <w:r w:rsidRPr="004C11A1">
              <w:rPr>
                <w:rFonts w:ascii="Arial" w:hAnsi="Arial" w:cs="Arial"/>
                <w:bCs/>
                <w:color w:val="000000"/>
                <w:kern w:val="24"/>
                <w:sz w:val="20"/>
                <w:szCs w:val="20"/>
              </w:rPr>
              <w:t>Built-up</w:t>
            </w:r>
          </w:p>
        </w:tc>
        <w:tc>
          <w:tcPr>
            <w:tcW w:w="1364" w:type="dxa"/>
            <w:shd w:val="clear" w:color="auto" w:fill="auto"/>
          </w:tcPr>
          <w:p w14:paraId="5B63B1C1" w14:textId="77777777" w:rsidR="00C075E3" w:rsidRPr="004C11A1" w:rsidRDefault="00C075E3" w:rsidP="00C55692">
            <w:pPr>
              <w:spacing w:line="360" w:lineRule="auto"/>
              <w:jc w:val="center"/>
              <w:rPr>
                <w:rFonts w:ascii="Arial" w:hAnsi="Arial" w:cs="Arial"/>
              </w:rPr>
            </w:pPr>
            <w:r w:rsidRPr="004C11A1">
              <w:rPr>
                <w:rFonts w:ascii="Arial" w:hAnsi="Arial" w:cs="Arial"/>
              </w:rPr>
              <w:t>4</w:t>
            </w:r>
          </w:p>
        </w:tc>
        <w:tc>
          <w:tcPr>
            <w:tcW w:w="1043" w:type="dxa"/>
            <w:shd w:val="clear" w:color="auto" w:fill="auto"/>
          </w:tcPr>
          <w:p w14:paraId="1AA71D4C" w14:textId="77777777" w:rsidR="00C075E3" w:rsidRPr="004C11A1" w:rsidRDefault="00C075E3" w:rsidP="00C55692">
            <w:pPr>
              <w:spacing w:line="360" w:lineRule="auto"/>
              <w:jc w:val="center"/>
              <w:rPr>
                <w:rFonts w:ascii="Arial" w:hAnsi="Arial" w:cs="Arial"/>
              </w:rPr>
            </w:pPr>
            <w:r w:rsidRPr="004C11A1">
              <w:rPr>
                <w:rFonts w:ascii="Arial" w:hAnsi="Arial" w:cs="Arial"/>
              </w:rPr>
              <w:t>0</w:t>
            </w:r>
          </w:p>
        </w:tc>
        <w:tc>
          <w:tcPr>
            <w:tcW w:w="1160" w:type="dxa"/>
            <w:shd w:val="clear" w:color="auto" w:fill="auto"/>
          </w:tcPr>
          <w:p w14:paraId="181B9A78" w14:textId="77777777" w:rsidR="00C075E3" w:rsidRPr="004C11A1" w:rsidRDefault="00C075E3" w:rsidP="00C55692">
            <w:pPr>
              <w:spacing w:line="360" w:lineRule="auto"/>
              <w:jc w:val="center"/>
              <w:rPr>
                <w:rFonts w:ascii="Arial" w:hAnsi="Arial" w:cs="Arial"/>
              </w:rPr>
            </w:pPr>
            <w:r w:rsidRPr="004C11A1">
              <w:rPr>
                <w:rFonts w:ascii="Arial" w:hAnsi="Arial" w:cs="Arial"/>
              </w:rPr>
              <w:t>34</w:t>
            </w:r>
          </w:p>
        </w:tc>
        <w:tc>
          <w:tcPr>
            <w:tcW w:w="1170" w:type="dxa"/>
            <w:shd w:val="clear" w:color="auto" w:fill="auto"/>
          </w:tcPr>
          <w:p w14:paraId="7601A75C" w14:textId="77777777" w:rsidR="00C075E3" w:rsidRPr="004C11A1" w:rsidRDefault="00C075E3" w:rsidP="00C55692">
            <w:pPr>
              <w:spacing w:line="360" w:lineRule="auto"/>
              <w:jc w:val="center"/>
              <w:rPr>
                <w:rFonts w:ascii="Arial" w:hAnsi="Arial" w:cs="Arial"/>
              </w:rPr>
            </w:pPr>
            <w:r w:rsidRPr="004C11A1">
              <w:rPr>
                <w:rFonts w:ascii="Arial" w:hAnsi="Arial" w:cs="Arial"/>
              </w:rPr>
              <w:t>4</w:t>
            </w:r>
          </w:p>
        </w:tc>
        <w:tc>
          <w:tcPr>
            <w:tcW w:w="1168" w:type="dxa"/>
            <w:shd w:val="clear" w:color="auto" w:fill="auto"/>
          </w:tcPr>
          <w:p w14:paraId="387E7659" w14:textId="77777777" w:rsidR="00C075E3" w:rsidRPr="004C11A1" w:rsidRDefault="00C075E3" w:rsidP="00C55692">
            <w:pPr>
              <w:spacing w:line="360" w:lineRule="auto"/>
              <w:jc w:val="center"/>
              <w:rPr>
                <w:rFonts w:ascii="Arial" w:hAnsi="Arial" w:cs="Arial"/>
              </w:rPr>
            </w:pPr>
            <w:r w:rsidRPr="004C11A1">
              <w:rPr>
                <w:rFonts w:ascii="Arial" w:hAnsi="Arial" w:cs="Arial"/>
              </w:rPr>
              <w:t>0</w:t>
            </w:r>
          </w:p>
        </w:tc>
        <w:tc>
          <w:tcPr>
            <w:tcW w:w="1116" w:type="dxa"/>
            <w:shd w:val="clear" w:color="auto" w:fill="auto"/>
          </w:tcPr>
          <w:p w14:paraId="668F0CF8" w14:textId="77777777" w:rsidR="00C075E3" w:rsidRPr="004C11A1" w:rsidRDefault="00C075E3" w:rsidP="00C55692">
            <w:pPr>
              <w:spacing w:line="360" w:lineRule="auto"/>
              <w:jc w:val="center"/>
              <w:rPr>
                <w:rFonts w:ascii="Arial" w:hAnsi="Arial" w:cs="Arial"/>
              </w:rPr>
            </w:pPr>
            <w:r w:rsidRPr="004C11A1">
              <w:rPr>
                <w:rFonts w:ascii="Arial" w:hAnsi="Arial" w:cs="Arial"/>
              </w:rPr>
              <w:t>42</w:t>
            </w:r>
          </w:p>
        </w:tc>
        <w:tc>
          <w:tcPr>
            <w:tcW w:w="1316" w:type="dxa"/>
            <w:shd w:val="clear" w:color="auto" w:fill="auto"/>
          </w:tcPr>
          <w:p w14:paraId="18F181BA" w14:textId="77777777" w:rsidR="00C075E3" w:rsidRPr="004C11A1" w:rsidRDefault="00C075E3" w:rsidP="00C55692">
            <w:pPr>
              <w:spacing w:line="360" w:lineRule="auto"/>
              <w:jc w:val="center"/>
              <w:rPr>
                <w:rFonts w:ascii="Arial" w:hAnsi="Arial" w:cs="Arial"/>
              </w:rPr>
            </w:pPr>
            <w:r w:rsidRPr="004C11A1">
              <w:rPr>
                <w:rFonts w:ascii="Arial" w:hAnsi="Arial" w:cs="Arial"/>
              </w:rPr>
              <w:t>84.74%</w:t>
            </w:r>
          </w:p>
        </w:tc>
      </w:tr>
      <w:tr w:rsidR="00C075E3" w:rsidRPr="00C812E3" w14:paraId="24DDD473" w14:textId="77777777" w:rsidTr="00C55692">
        <w:trPr>
          <w:trHeight w:val="606"/>
        </w:trPr>
        <w:tc>
          <w:tcPr>
            <w:tcW w:w="1360" w:type="dxa"/>
            <w:shd w:val="clear" w:color="auto" w:fill="auto"/>
          </w:tcPr>
          <w:p w14:paraId="2389DF38" w14:textId="77777777" w:rsidR="00C075E3" w:rsidRPr="004C11A1" w:rsidRDefault="00C075E3" w:rsidP="00C55692">
            <w:pPr>
              <w:pStyle w:val="NormalWeb"/>
              <w:spacing w:before="0" w:beforeAutospacing="0" w:after="0" w:afterAutospacing="0" w:line="360" w:lineRule="auto"/>
              <w:jc w:val="center"/>
              <w:rPr>
                <w:rFonts w:ascii="Arial" w:hAnsi="Arial" w:cs="Arial"/>
                <w:sz w:val="20"/>
                <w:szCs w:val="20"/>
              </w:rPr>
            </w:pPr>
            <w:r w:rsidRPr="004C11A1">
              <w:rPr>
                <w:rFonts w:ascii="Arial" w:hAnsi="Arial" w:cs="Arial"/>
                <w:bCs/>
                <w:color w:val="000000"/>
                <w:kern w:val="24"/>
                <w:sz w:val="20"/>
                <w:szCs w:val="20"/>
              </w:rPr>
              <w:t>Shrub land</w:t>
            </w:r>
          </w:p>
        </w:tc>
        <w:tc>
          <w:tcPr>
            <w:tcW w:w="1364" w:type="dxa"/>
            <w:shd w:val="clear" w:color="auto" w:fill="auto"/>
          </w:tcPr>
          <w:p w14:paraId="7B451EB6" w14:textId="77777777" w:rsidR="00C075E3" w:rsidRPr="004C11A1" w:rsidRDefault="00C075E3" w:rsidP="00C55692">
            <w:pPr>
              <w:spacing w:line="360" w:lineRule="auto"/>
              <w:jc w:val="center"/>
              <w:rPr>
                <w:rFonts w:ascii="Arial" w:hAnsi="Arial" w:cs="Arial"/>
              </w:rPr>
            </w:pPr>
            <w:r w:rsidRPr="004C11A1">
              <w:rPr>
                <w:rFonts w:ascii="Arial" w:hAnsi="Arial" w:cs="Arial"/>
              </w:rPr>
              <w:t>2</w:t>
            </w:r>
          </w:p>
        </w:tc>
        <w:tc>
          <w:tcPr>
            <w:tcW w:w="1043" w:type="dxa"/>
            <w:shd w:val="clear" w:color="auto" w:fill="auto"/>
          </w:tcPr>
          <w:p w14:paraId="25B8353D" w14:textId="77777777" w:rsidR="00C075E3" w:rsidRPr="004C11A1" w:rsidRDefault="00C075E3" w:rsidP="00C55692">
            <w:pPr>
              <w:spacing w:line="360" w:lineRule="auto"/>
              <w:jc w:val="center"/>
              <w:rPr>
                <w:rFonts w:ascii="Arial" w:hAnsi="Arial" w:cs="Arial"/>
              </w:rPr>
            </w:pPr>
            <w:r w:rsidRPr="004C11A1">
              <w:rPr>
                <w:rFonts w:ascii="Arial" w:hAnsi="Arial" w:cs="Arial"/>
              </w:rPr>
              <w:t>0</w:t>
            </w:r>
          </w:p>
        </w:tc>
        <w:tc>
          <w:tcPr>
            <w:tcW w:w="1160" w:type="dxa"/>
            <w:shd w:val="clear" w:color="auto" w:fill="auto"/>
          </w:tcPr>
          <w:p w14:paraId="26DF2839" w14:textId="77777777" w:rsidR="00C075E3" w:rsidRPr="004C11A1" w:rsidRDefault="00C075E3" w:rsidP="00C55692">
            <w:pPr>
              <w:spacing w:line="360" w:lineRule="auto"/>
              <w:jc w:val="center"/>
              <w:rPr>
                <w:rFonts w:ascii="Arial" w:hAnsi="Arial" w:cs="Arial"/>
              </w:rPr>
            </w:pPr>
            <w:r w:rsidRPr="004C11A1">
              <w:rPr>
                <w:rFonts w:ascii="Arial" w:hAnsi="Arial" w:cs="Arial"/>
              </w:rPr>
              <w:t>2</w:t>
            </w:r>
          </w:p>
        </w:tc>
        <w:tc>
          <w:tcPr>
            <w:tcW w:w="1170" w:type="dxa"/>
            <w:shd w:val="clear" w:color="auto" w:fill="auto"/>
          </w:tcPr>
          <w:p w14:paraId="5A16DBFC" w14:textId="77777777" w:rsidR="00C075E3" w:rsidRPr="004C11A1" w:rsidRDefault="00C075E3" w:rsidP="00C55692">
            <w:pPr>
              <w:spacing w:line="360" w:lineRule="auto"/>
              <w:jc w:val="center"/>
              <w:rPr>
                <w:rFonts w:ascii="Arial" w:hAnsi="Arial" w:cs="Arial"/>
              </w:rPr>
            </w:pPr>
            <w:r w:rsidRPr="004C11A1">
              <w:rPr>
                <w:rFonts w:ascii="Arial" w:hAnsi="Arial" w:cs="Arial"/>
              </w:rPr>
              <w:t>39</w:t>
            </w:r>
          </w:p>
        </w:tc>
        <w:tc>
          <w:tcPr>
            <w:tcW w:w="1168" w:type="dxa"/>
            <w:shd w:val="clear" w:color="auto" w:fill="auto"/>
          </w:tcPr>
          <w:p w14:paraId="3A02451D" w14:textId="77777777" w:rsidR="00C075E3" w:rsidRPr="004C11A1" w:rsidRDefault="00C075E3" w:rsidP="00C55692">
            <w:pPr>
              <w:spacing w:line="360" w:lineRule="auto"/>
              <w:jc w:val="center"/>
              <w:rPr>
                <w:rFonts w:ascii="Arial" w:hAnsi="Arial" w:cs="Arial"/>
              </w:rPr>
            </w:pPr>
            <w:r w:rsidRPr="004C11A1">
              <w:rPr>
                <w:rFonts w:ascii="Arial" w:hAnsi="Arial" w:cs="Arial"/>
              </w:rPr>
              <w:t>1</w:t>
            </w:r>
          </w:p>
        </w:tc>
        <w:tc>
          <w:tcPr>
            <w:tcW w:w="1116" w:type="dxa"/>
            <w:shd w:val="clear" w:color="auto" w:fill="auto"/>
          </w:tcPr>
          <w:p w14:paraId="042238F7" w14:textId="77777777" w:rsidR="00C075E3" w:rsidRPr="004C11A1" w:rsidRDefault="00C075E3" w:rsidP="00C55692">
            <w:pPr>
              <w:spacing w:line="360" w:lineRule="auto"/>
              <w:jc w:val="center"/>
              <w:rPr>
                <w:rFonts w:ascii="Arial" w:hAnsi="Arial" w:cs="Arial"/>
              </w:rPr>
            </w:pPr>
            <w:r w:rsidRPr="004C11A1">
              <w:rPr>
                <w:rFonts w:ascii="Arial" w:hAnsi="Arial" w:cs="Arial"/>
              </w:rPr>
              <w:t>44</w:t>
            </w:r>
          </w:p>
        </w:tc>
        <w:tc>
          <w:tcPr>
            <w:tcW w:w="1316" w:type="dxa"/>
            <w:shd w:val="clear" w:color="auto" w:fill="auto"/>
          </w:tcPr>
          <w:p w14:paraId="2FEFFD86" w14:textId="77777777" w:rsidR="00C075E3" w:rsidRPr="004C11A1" w:rsidRDefault="00C075E3" w:rsidP="00C55692">
            <w:pPr>
              <w:spacing w:line="360" w:lineRule="auto"/>
              <w:jc w:val="center"/>
              <w:rPr>
                <w:rFonts w:ascii="Arial" w:hAnsi="Arial" w:cs="Arial"/>
              </w:rPr>
            </w:pPr>
            <w:r w:rsidRPr="004C11A1">
              <w:rPr>
                <w:rFonts w:ascii="Arial" w:hAnsi="Arial" w:cs="Arial"/>
              </w:rPr>
              <w:t>72.22%</w:t>
            </w:r>
          </w:p>
        </w:tc>
      </w:tr>
      <w:tr w:rsidR="00C075E3" w:rsidRPr="00C812E3" w14:paraId="2BAAC921" w14:textId="77777777" w:rsidTr="00C55692">
        <w:trPr>
          <w:trHeight w:val="606"/>
        </w:trPr>
        <w:tc>
          <w:tcPr>
            <w:tcW w:w="1360" w:type="dxa"/>
            <w:shd w:val="clear" w:color="auto" w:fill="auto"/>
          </w:tcPr>
          <w:p w14:paraId="6D2C004A" w14:textId="77777777" w:rsidR="00C075E3" w:rsidRPr="004C11A1" w:rsidRDefault="00C075E3" w:rsidP="00C55692">
            <w:pPr>
              <w:pStyle w:val="NormalWeb"/>
              <w:spacing w:before="0" w:beforeAutospacing="0" w:after="0" w:afterAutospacing="0" w:line="360" w:lineRule="auto"/>
              <w:jc w:val="center"/>
              <w:rPr>
                <w:rFonts w:ascii="Arial" w:hAnsi="Arial" w:cs="Arial"/>
                <w:sz w:val="20"/>
                <w:szCs w:val="20"/>
              </w:rPr>
            </w:pPr>
            <w:r w:rsidRPr="004C11A1">
              <w:rPr>
                <w:rFonts w:ascii="Arial" w:hAnsi="Arial" w:cs="Arial"/>
                <w:bCs/>
                <w:color w:val="000000"/>
                <w:kern w:val="24"/>
                <w:sz w:val="20"/>
                <w:szCs w:val="20"/>
              </w:rPr>
              <w:t>Open land</w:t>
            </w:r>
          </w:p>
        </w:tc>
        <w:tc>
          <w:tcPr>
            <w:tcW w:w="1364" w:type="dxa"/>
            <w:shd w:val="clear" w:color="auto" w:fill="auto"/>
          </w:tcPr>
          <w:p w14:paraId="4C13FFC8" w14:textId="77777777" w:rsidR="00C075E3" w:rsidRPr="004C11A1" w:rsidRDefault="00C075E3" w:rsidP="00C55692">
            <w:pPr>
              <w:spacing w:line="360" w:lineRule="auto"/>
              <w:jc w:val="center"/>
              <w:rPr>
                <w:rFonts w:ascii="Arial" w:hAnsi="Arial" w:cs="Arial"/>
              </w:rPr>
            </w:pPr>
            <w:r w:rsidRPr="004C11A1">
              <w:rPr>
                <w:rFonts w:ascii="Arial" w:hAnsi="Arial" w:cs="Arial"/>
              </w:rPr>
              <w:t>1</w:t>
            </w:r>
          </w:p>
        </w:tc>
        <w:tc>
          <w:tcPr>
            <w:tcW w:w="1043" w:type="dxa"/>
            <w:shd w:val="clear" w:color="auto" w:fill="auto"/>
          </w:tcPr>
          <w:p w14:paraId="364880E3" w14:textId="77777777" w:rsidR="00C075E3" w:rsidRPr="004C11A1" w:rsidRDefault="00C075E3" w:rsidP="00C55692">
            <w:pPr>
              <w:spacing w:line="360" w:lineRule="auto"/>
              <w:jc w:val="center"/>
              <w:rPr>
                <w:rFonts w:ascii="Arial" w:hAnsi="Arial" w:cs="Arial"/>
              </w:rPr>
            </w:pPr>
            <w:r w:rsidRPr="004C11A1">
              <w:rPr>
                <w:rFonts w:ascii="Arial" w:hAnsi="Arial" w:cs="Arial"/>
              </w:rPr>
              <w:t>5</w:t>
            </w:r>
          </w:p>
        </w:tc>
        <w:tc>
          <w:tcPr>
            <w:tcW w:w="1160" w:type="dxa"/>
            <w:shd w:val="clear" w:color="auto" w:fill="auto"/>
          </w:tcPr>
          <w:p w14:paraId="16854727" w14:textId="77777777" w:rsidR="00C075E3" w:rsidRPr="004C11A1" w:rsidRDefault="00C075E3" w:rsidP="00C55692">
            <w:pPr>
              <w:spacing w:line="360" w:lineRule="auto"/>
              <w:jc w:val="center"/>
              <w:rPr>
                <w:rFonts w:ascii="Arial" w:hAnsi="Arial" w:cs="Arial"/>
              </w:rPr>
            </w:pPr>
            <w:r w:rsidRPr="004C11A1">
              <w:rPr>
                <w:rFonts w:ascii="Arial" w:hAnsi="Arial" w:cs="Arial"/>
              </w:rPr>
              <w:t>1</w:t>
            </w:r>
          </w:p>
        </w:tc>
        <w:tc>
          <w:tcPr>
            <w:tcW w:w="1170" w:type="dxa"/>
            <w:shd w:val="clear" w:color="auto" w:fill="auto"/>
          </w:tcPr>
          <w:p w14:paraId="12076FF9" w14:textId="77777777" w:rsidR="00C075E3" w:rsidRPr="004C11A1" w:rsidRDefault="00C075E3" w:rsidP="00C55692">
            <w:pPr>
              <w:spacing w:line="360" w:lineRule="auto"/>
              <w:jc w:val="center"/>
              <w:rPr>
                <w:rFonts w:ascii="Arial" w:hAnsi="Arial" w:cs="Arial"/>
              </w:rPr>
            </w:pPr>
            <w:r w:rsidRPr="004C11A1">
              <w:rPr>
                <w:rFonts w:ascii="Arial" w:hAnsi="Arial" w:cs="Arial"/>
              </w:rPr>
              <w:t>9</w:t>
            </w:r>
          </w:p>
        </w:tc>
        <w:tc>
          <w:tcPr>
            <w:tcW w:w="1168" w:type="dxa"/>
            <w:shd w:val="clear" w:color="auto" w:fill="auto"/>
          </w:tcPr>
          <w:p w14:paraId="425F5DE7" w14:textId="77777777" w:rsidR="00C075E3" w:rsidRPr="004C11A1" w:rsidRDefault="00C075E3" w:rsidP="00C55692">
            <w:pPr>
              <w:spacing w:line="360" w:lineRule="auto"/>
              <w:jc w:val="center"/>
              <w:rPr>
                <w:rFonts w:ascii="Arial" w:hAnsi="Arial" w:cs="Arial"/>
              </w:rPr>
            </w:pPr>
            <w:r w:rsidRPr="004C11A1">
              <w:rPr>
                <w:rFonts w:ascii="Arial" w:hAnsi="Arial" w:cs="Arial"/>
              </w:rPr>
              <w:t>85</w:t>
            </w:r>
          </w:p>
        </w:tc>
        <w:tc>
          <w:tcPr>
            <w:tcW w:w="1116" w:type="dxa"/>
            <w:shd w:val="clear" w:color="auto" w:fill="auto"/>
          </w:tcPr>
          <w:p w14:paraId="5FA23478" w14:textId="77777777" w:rsidR="00C075E3" w:rsidRPr="004C11A1" w:rsidRDefault="00C075E3" w:rsidP="00C55692">
            <w:pPr>
              <w:spacing w:line="360" w:lineRule="auto"/>
              <w:jc w:val="center"/>
              <w:rPr>
                <w:rFonts w:ascii="Arial" w:hAnsi="Arial" w:cs="Arial"/>
              </w:rPr>
            </w:pPr>
            <w:r w:rsidRPr="004C11A1">
              <w:rPr>
                <w:rFonts w:ascii="Arial" w:hAnsi="Arial" w:cs="Arial"/>
              </w:rPr>
              <w:t>101</w:t>
            </w:r>
          </w:p>
        </w:tc>
        <w:tc>
          <w:tcPr>
            <w:tcW w:w="1316" w:type="dxa"/>
            <w:shd w:val="clear" w:color="auto" w:fill="auto"/>
          </w:tcPr>
          <w:p w14:paraId="6CC3B95B" w14:textId="77777777" w:rsidR="00C075E3" w:rsidRPr="004C11A1" w:rsidRDefault="00C075E3" w:rsidP="00C55692">
            <w:pPr>
              <w:spacing w:line="360" w:lineRule="auto"/>
              <w:jc w:val="center"/>
              <w:rPr>
                <w:rFonts w:ascii="Arial" w:hAnsi="Arial" w:cs="Arial"/>
              </w:rPr>
            </w:pPr>
            <w:r w:rsidRPr="004C11A1">
              <w:rPr>
                <w:rFonts w:ascii="Arial" w:hAnsi="Arial" w:cs="Arial"/>
              </w:rPr>
              <w:t>96.59%</w:t>
            </w:r>
          </w:p>
        </w:tc>
      </w:tr>
      <w:tr w:rsidR="00C075E3" w:rsidRPr="00C812E3" w14:paraId="26004328" w14:textId="77777777" w:rsidTr="00C55692">
        <w:trPr>
          <w:trHeight w:val="606"/>
        </w:trPr>
        <w:tc>
          <w:tcPr>
            <w:tcW w:w="1360" w:type="dxa"/>
            <w:shd w:val="clear" w:color="auto" w:fill="auto"/>
          </w:tcPr>
          <w:p w14:paraId="51F2AE36" w14:textId="77777777" w:rsidR="00C075E3" w:rsidRPr="004C11A1" w:rsidRDefault="00C075E3" w:rsidP="00C55692">
            <w:pPr>
              <w:spacing w:line="360" w:lineRule="auto"/>
              <w:jc w:val="center"/>
              <w:rPr>
                <w:rFonts w:ascii="Arial" w:hAnsi="Arial" w:cs="Arial"/>
              </w:rPr>
            </w:pPr>
            <w:r w:rsidRPr="004C11A1">
              <w:rPr>
                <w:rFonts w:ascii="Arial" w:hAnsi="Arial" w:cs="Arial"/>
              </w:rPr>
              <w:t>Total</w:t>
            </w:r>
          </w:p>
        </w:tc>
        <w:tc>
          <w:tcPr>
            <w:tcW w:w="1364" w:type="dxa"/>
            <w:shd w:val="clear" w:color="auto" w:fill="auto"/>
          </w:tcPr>
          <w:p w14:paraId="6612226F" w14:textId="77777777" w:rsidR="00C075E3" w:rsidRPr="004C11A1" w:rsidRDefault="00C075E3" w:rsidP="00C55692">
            <w:pPr>
              <w:spacing w:line="360" w:lineRule="auto"/>
              <w:jc w:val="center"/>
              <w:rPr>
                <w:rFonts w:ascii="Arial" w:hAnsi="Arial" w:cs="Arial"/>
              </w:rPr>
            </w:pPr>
            <w:r w:rsidRPr="004C11A1">
              <w:rPr>
                <w:rFonts w:ascii="Arial" w:hAnsi="Arial" w:cs="Arial"/>
              </w:rPr>
              <w:t>36</w:t>
            </w:r>
          </w:p>
        </w:tc>
        <w:tc>
          <w:tcPr>
            <w:tcW w:w="1043" w:type="dxa"/>
            <w:shd w:val="clear" w:color="auto" w:fill="auto"/>
          </w:tcPr>
          <w:p w14:paraId="60BFEDD7" w14:textId="77777777" w:rsidR="00C075E3" w:rsidRPr="004C11A1" w:rsidRDefault="00C075E3" w:rsidP="00C55692">
            <w:pPr>
              <w:spacing w:line="360" w:lineRule="auto"/>
              <w:jc w:val="center"/>
              <w:rPr>
                <w:rFonts w:ascii="Arial" w:hAnsi="Arial" w:cs="Arial"/>
              </w:rPr>
            </w:pPr>
            <w:r w:rsidRPr="004C11A1">
              <w:rPr>
                <w:rFonts w:ascii="Arial" w:hAnsi="Arial" w:cs="Arial"/>
              </w:rPr>
              <w:t>21</w:t>
            </w:r>
          </w:p>
        </w:tc>
        <w:tc>
          <w:tcPr>
            <w:tcW w:w="1160" w:type="dxa"/>
            <w:shd w:val="clear" w:color="auto" w:fill="auto"/>
          </w:tcPr>
          <w:p w14:paraId="3E143210" w14:textId="77777777" w:rsidR="00C075E3" w:rsidRPr="004C11A1" w:rsidRDefault="00C075E3" w:rsidP="00C55692">
            <w:pPr>
              <w:spacing w:line="360" w:lineRule="auto"/>
              <w:jc w:val="center"/>
              <w:rPr>
                <w:rFonts w:ascii="Arial" w:hAnsi="Arial" w:cs="Arial"/>
              </w:rPr>
            </w:pPr>
            <w:r w:rsidRPr="004C11A1">
              <w:rPr>
                <w:rFonts w:ascii="Arial" w:hAnsi="Arial" w:cs="Arial"/>
              </w:rPr>
              <w:t>38</w:t>
            </w:r>
          </w:p>
        </w:tc>
        <w:tc>
          <w:tcPr>
            <w:tcW w:w="1170" w:type="dxa"/>
            <w:shd w:val="clear" w:color="auto" w:fill="auto"/>
          </w:tcPr>
          <w:p w14:paraId="27D16B4D" w14:textId="77777777" w:rsidR="00C075E3" w:rsidRPr="004C11A1" w:rsidRDefault="00C075E3" w:rsidP="00C55692">
            <w:pPr>
              <w:spacing w:line="360" w:lineRule="auto"/>
              <w:jc w:val="center"/>
              <w:rPr>
                <w:rFonts w:ascii="Arial" w:hAnsi="Arial" w:cs="Arial"/>
              </w:rPr>
            </w:pPr>
            <w:r w:rsidRPr="004C11A1">
              <w:rPr>
                <w:rFonts w:ascii="Arial" w:hAnsi="Arial" w:cs="Arial"/>
              </w:rPr>
              <w:t>54</w:t>
            </w:r>
          </w:p>
        </w:tc>
        <w:tc>
          <w:tcPr>
            <w:tcW w:w="1168" w:type="dxa"/>
            <w:shd w:val="clear" w:color="auto" w:fill="auto"/>
          </w:tcPr>
          <w:p w14:paraId="280E3A7F" w14:textId="77777777" w:rsidR="00C075E3" w:rsidRPr="004C11A1" w:rsidRDefault="00C075E3" w:rsidP="00C55692">
            <w:pPr>
              <w:spacing w:line="360" w:lineRule="auto"/>
              <w:jc w:val="center"/>
              <w:rPr>
                <w:rFonts w:ascii="Arial" w:hAnsi="Arial" w:cs="Arial"/>
              </w:rPr>
            </w:pPr>
            <w:r w:rsidRPr="004C11A1">
              <w:rPr>
                <w:rFonts w:ascii="Arial" w:hAnsi="Arial" w:cs="Arial"/>
              </w:rPr>
              <w:t>88</w:t>
            </w:r>
          </w:p>
        </w:tc>
        <w:tc>
          <w:tcPr>
            <w:tcW w:w="1116" w:type="dxa"/>
            <w:shd w:val="clear" w:color="auto" w:fill="auto"/>
          </w:tcPr>
          <w:p w14:paraId="44E6E597" w14:textId="77777777" w:rsidR="00C075E3" w:rsidRPr="004C11A1" w:rsidRDefault="00C075E3" w:rsidP="00C55692">
            <w:pPr>
              <w:spacing w:line="360" w:lineRule="auto"/>
              <w:jc w:val="center"/>
              <w:rPr>
                <w:rFonts w:ascii="Arial" w:hAnsi="Arial" w:cs="Arial"/>
              </w:rPr>
            </w:pPr>
            <w:r w:rsidRPr="004C11A1">
              <w:rPr>
                <w:rFonts w:ascii="Arial" w:hAnsi="Arial" w:cs="Arial"/>
              </w:rPr>
              <w:t>237</w:t>
            </w:r>
          </w:p>
        </w:tc>
        <w:tc>
          <w:tcPr>
            <w:tcW w:w="1316" w:type="dxa"/>
            <w:shd w:val="clear" w:color="auto" w:fill="auto"/>
          </w:tcPr>
          <w:p w14:paraId="6902A852" w14:textId="77777777" w:rsidR="00C075E3" w:rsidRPr="004C11A1" w:rsidRDefault="00C075E3" w:rsidP="00C55692">
            <w:pPr>
              <w:spacing w:line="360" w:lineRule="auto"/>
              <w:jc w:val="center"/>
              <w:rPr>
                <w:rFonts w:ascii="Arial" w:hAnsi="Arial" w:cs="Arial"/>
              </w:rPr>
            </w:pPr>
          </w:p>
        </w:tc>
      </w:tr>
      <w:tr w:rsidR="00C075E3" w:rsidRPr="00C812E3" w14:paraId="3E76A798" w14:textId="77777777" w:rsidTr="004C11A1">
        <w:trPr>
          <w:trHeight w:val="1211"/>
        </w:trPr>
        <w:tc>
          <w:tcPr>
            <w:tcW w:w="1360" w:type="dxa"/>
            <w:shd w:val="clear" w:color="auto" w:fill="auto"/>
          </w:tcPr>
          <w:p w14:paraId="731D288D" w14:textId="77777777" w:rsidR="00C075E3" w:rsidRPr="004C11A1" w:rsidRDefault="00C075E3" w:rsidP="00C55692">
            <w:pPr>
              <w:spacing w:line="360" w:lineRule="auto"/>
              <w:jc w:val="center"/>
              <w:rPr>
                <w:rFonts w:ascii="Arial" w:hAnsi="Arial" w:cs="Arial"/>
              </w:rPr>
            </w:pPr>
            <w:r w:rsidRPr="004C11A1">
              <w:rPr>
                <w:rFonts w:ascii="Arial" w:hAnsi="Arial" w:cs="Arial"/>
              </w:rPr>
              <w:t>User’s Accuracy</w:t>
            </w:r>
          </w:p>
        </w:tc>
        <w:tc>
          <w:tcPr>
            <w:tcW w:w="1364" w:type="dxa"/>
            <w:shd w:val="clear" w:color="auto" w:fill="auto"/>
          </w:tcPr>
          <w:p w14:paraId="40A98CF4" w14:textId="77777777" w:rsidR="00C075E3" w:rsidRPr="004C11A1" w:rsidRDefault="00C075E3" w:rsidP="00C55692">
            <w:pPr>
              <w:spacing w:line="360" w:lineRule="auto"/>
              <w:jc w:val="center"/>
              <w:rPr>
                <w:rFonts w:ascii="Arial" w:hAnsi="Arial" w:cs="Arial"/>
              </w:rPr>
            </w:pPr>
            <w:r w:rsidRPr="004C11A1">
              <w:rPr>
                <w:rFonts w:ascii="Arial" w:hAnsi="Arial" w:cs="Arial"/>
              </w:rPr>
              <w:t>90.62%</w:t>
            </w:r>
          </w:p>
        </w:tc>
        <w:tc>
          <w:tcPr>
            <w:tcW w:w="1043" w:type="dxa"/>
            <w:shd w:val="clear" w:color="auto" w:fill="auto"/>
          </w:tcPr>
          <w:p w14:paraId="43913D7D" w14:textId="77777777" w:rsidR="00C075E3" w:rsidRPr="004C11A1" w:rsidRDefault="00C075E3" w:rsidP="00C55692">
            <w:pPr>
              <w:spacing w:line="360" w:lineRule="auto"/>
              <w:jc w:val="center"/>
              <w:rPr>
                <w:rFonts w:ascii="Arial" w:hAnsi="Arial" w:cs="Arial"/>
              </w:rPr>
            </w:pPr>
            <w:r w:rsidRPr="004C11A1">
              <w:rPr>
                <w:rFonts w:ascii="Arial" w:hAnsi="Arial" w:cs="Arial"/>
              </w:rPr>
              <w:t>88.88%</w:t>
            </w:r>
          </w:p>
        </w:tc>
        <w:tc>
          <w:tcPr>
            <w:tcW w:w="1160" w:type="dxa"/>
            <w:shd w:val="clear" w:color="auto" w:fill="auto"/>
          </w:tcPr>
          <w:p w14:paraId="35F0BDE0" w14:textId="77777777" w:rsidR="00C075E3" w:rsidRPr="004C11A1" w:rsidRDefault="00C075E3" w:rsidP="00C55692">
            <w:pPr>
              <w:spacing w:line="360" w:lineRule="auto"/>
              <w:jc w:val="center"/>
              <w:rPr>
                <w:rFonts w:ascii="Arial" w:hAnsi="Arial" w:cs="Arial"/>
              </w:rPr>
            </w:pPr>
            <w:r w:rsidRPr="004C11A1">
              <w:rPr>
                <w:rFonts w:ascii="Arial" w:hAnsi="Arial" w:cs="Arial"/>
              </w:rPr>
              <w:t>80.95%</w:t>
            </w:r>
          </w:p>
        </w:tc>
        <w:tc>
          <w:tcPr>
            <w:tcW w:w="1170" w:type="dxa"/>
            <w:shd w:val="clear" w:color="auto" w:fill="auto"/>
          </w:tcPr>
          <w:p w14:paraId="6FB10F91" w14:textId="77777777" w:rsidR="00C075E3" w:rsidRPr="004C11A1" w:rsidRDefault="00C075E3" w:rsidP="00C55692">
            <w:pPr>
              <w:spacing w:line="360" w:lineRule="auto"/>
              <w:jc w:val="center"/>
              <w:rPr>
                <w:rFonts w:ascii="Arial" w:hAnsi="Arial" w:cs="Arial"/>
              </w:rPr>
            </w:pPr>
            <w:r w:rsidRPr="004C11A1">
              <w:rPr>
                <w:rFonts w:ascii="Arial" w:hAnsi="Arial" w:cs="Arial"/>
              </w:rPr>
              <w:t>88.64%</w:t>
            </w:r>
          </w:p>
        </w:tc>
        <w:tc>
          <w:tcPr>
            <w:tcW w:w="1168" w:type="dxa"/>
            <w:shd w:val="clear" w:color="auto" w:fill="auto"/>
          </w:tcPr>
          <w:p w14:paraId="76AF1BAB" w14:textId="77777777" w:rsidR="00C075E3" w:rsidRPr="004C11A1" w:rsidRDefault="00C075E3" w:rsidP="00C55692">
            <w:pPr>
              <w:spacing w:line="360" w:lineRule="auto"/>
              <w:jc w:val="center"/>
              <w:rPr>
                <w:rFonts w:ascii="Arial" w:hAnsi="Arial" w:cs="Arial"/>
              </w:rPr>
            </w:pPr>
            <w:r w:rsidRPr="004C11A1">
              <w:rPr>
                <w:rFonts w:ascii="Arial" w:hAnsi="Arial" w:cs="Arial"/>
              </w:rPr>
              <w:t>78.70%</w:t>
            </w:r>
          </w:p>
        </w:tc>
        <w:tc>
          <w:tcPr>
            <w:tcW w:w="1116" w:type="dxa"/>
            <w:shd w:val="clear" w:color="auto" w:fill="auto"/>
          </w:tcPr>
          <w:p w14:paraId="36C561D6" w14:textId="77777777" w:rsidR="00C075E3" w:rsidRPr="004C11A1" w:rsidRDefault="00C075E3" w:rsidP="00C55692">
            <w:pPr>
              <w:spacing w:line="360" w:lineRule="auto"/>
              <w:jc w:val="center"/>
              <w:rPr>
                <w:rFonts w:ascii="Arial" w:hAnsi="Arial" w:cs="Arial"/>
                <w:b/>
              </w:rPr>
            </w:pPr>
          </w:p>
        </w:tc>
        <w:tc>
          <w:tcPr>
            <w:tcW w:w="1316" w:type="dxa"/>
            <w:shd w:val="clear" w:color="auto" w:fill="auto"/>
          </w:tcPr>
          <w:p w14:paraId="4D472C2D" w14:textId="77777777" w:rsidR="00C075E3" w:rsidRPr="004C11A1" w:rsidRDefault="00C075E3" w:rsidP="00C55692">
            <w:pPr>
              <w:spacing w:line="360" w:lineRule="auto"/>
              <w:jc w:val="center"/>
              <w:rPr>
                <w:rFonts w:ascii="Arial" w:hAnsi="Arial" w:cs="Arial"/>
                <w:b/>
              </w:rPr>
            </w:pPr>
          </w:p>
        </w:tc>
      </w:tr>
      <w:tr w:rsidR="00C075E3" w:rsidRPr="00C812E3" w14:paraId="6C08C50D" w14:textId="77777777" w:rsidTr="00C55692">
        <w:trPr>
          <w:trHeight w:val="511"/>
        </w:trPr>
        <w:tc>
          <w:tcPr>
            <w:tcW w:w="9697" w:type="dxa"/>
            <w:gridSpan w:val="8"/>
            <w:shd w:val="clear" w:color="auto" w:fill="auto"/>
          </w:tcPr>
          <w:p w14:paraId="6908459D" w14:textId="77777777" w:rsidR="00C075E3" w:rsidRPr="004C11A1" w:rsidRDefault="00C075E3" w:rsidP="00C55692">
            <w:pPr>
              <w:spacing w:line="360" w:lineRule="auto"/>
              <w:jc w:val="center"/>
              <w:rPr>
                <w:rFonts w:ascii="Arial" w:hAnsi="Arial" w:cs="Arial"/>
                <w:b/>
              </w:rPr>
            </w:pPr>
            <w:r w:rsidRPr="004C11A1">
              <w:rPr>
                <w:rFonts w:ascii="Arial" w:hAnsi="Arial" w:cs="Arial"/>
                <w:b/>
              </w:rPr>
              <w:t>Overall Classification Accuracy =82%</w:t>
            </w:r>
          </w:p>
          <w:p w14:paraId="7D63783D" w14:textId="77777777" w:rsidR="00C075E3" w:rsidRPr="004C11A1" w:rsidRDefault="00C075E3" w:rsidP="00C55692">
            <w:pPr>
              <w:spacing w:line="360" w:lineRule="auto"/>
              <w:jc w:val="center"/>
              <w:rPr>
                <w:rFonts w:ascii="Arial" w:hAnsi="Arial" w:cs="Arial"/>
              </w:rPr>
            </w:pPr>
            <w:r w:rsidRPr="004C11A1">
              <w:rPr>
                <w:rFonts w:ascii="Arial" w:hAnsi="Arial" w:cs="Arial"/>
                <w:b/>
              </w:rPr>
              <w:t>Overall Kappa Statistics=0.758</w:t>
            </w:r>
          </w:p>
        </w:tc>
      </w:tr>
    </w:tbl>
    <w:p w14:paraId="15EA0B19" w14:textId="77777777" w:rsidR="00C55692" w:rsidRDefault="00C55692" w:rsidP="004C11A1">
      <w:pPr>
        <w:spacing w:before="240"/>
        <w:jc w:val="both"/>
        <w:rPr>
          <w:rFonts w:ascii="Arial" w:hAnsi="Arial" w:cs="Arial"/>
        </w:rPr>
      </w:pPr>
    </w:p>
    <w:p w14:paraId="4F61DF70" w14:textId="77777777" w:rsidR="00C55692" w:rsidRDefault="00C55692" w:rsidP="004C11A1">
      <w:pPr>
        <w:spacing w:before="240"/>
        <w:jc w:val="both"/>
        <w:rPr>
          <w:rFonts w:ascii="Arial" w:hAnsi="Arial" w:cs="Arial"/>
        </w:rPr>
      </w:pPr>
    </w:p>
    <w:p w14:paraId="277C7E88" w14:textId="27A3BBA1" w:rsidR="00C075E3" w:rsidRPr="004C11A1" w:rsidRDefault="00C075E3" w:rsidP="004C11A1">
      <w:pPr>
        <w:spacing w:before="240"/>
        <w:jc w:val="both"/>
        <w:rPr>
          <w:rFonts w:ascii="Arial" w:hAnsi="Arial" w:cs="Arial"/>
        </w:rPr>
      </w:pPr>
      <w:r w:rsidRPr="004C11A1">
        <w:rPr>
          <w:rFonts w:ascii="Arial" w:hAnsi="Arial" w:cs="Arial"/>
        </w:rPr>
        <w:t>Accuracy assessment was conducted on one image, the 2017 supervised classified acquired image. The overall classification accuracy was 82% and the producer’s accuracies varied between 72.22% and 96.59% while the user’s accuracies varied between 78.70% and 90.62%.</w:t>
      </w:r>
    </w:p>
    <w:p w14:paraId="6E0EF627" w14:textId="5E25AA46" w:rsidR="00C075E3" w:rsidRPr="004C11A1" w:rsidRDefault="00C075E3" w:rsidP="004C11A1">
      <w:pPr>
        <w:spacing w:before="240"/>
        <w:jc w:val="both"/>
        <w:rPr>
          <w:rFonts w:ascii="Arial" w:hAnsi="Arial" w:cs="Arial"/>
        </w:rPr>
      </w:pPr>
      <w:r w:rsidRPr="004C11A1">
        <w:rPr>
          <w:rFonts w:ascii="Arial" w:hAnsi="Arial" w:cs="Arial"/>
        </w:rPr>
        <w:t xml:space="preserve">Overall Kappa coefficient was 0.758, according to </w:t>
      </w:r>
      <w:r w:rsidR="00D67945">
        <w:t xml:space="preserve">[16] </w:t>
      </w:r>
      <w:r w:rsidRPr="004C11A1">
        <w:rPr>
          <w:rFonts w:ascii="Arial" w:hAnsi="Arial" w:cs="Arial"/>
        </w:rPr>
        <w:t>it’s a moderate strength of agreement, thus the land use classification accuracy is acceptable.</w:t>
      </w:r>
    </w:p>
    <w:p w14:paraId="0467CBBA" w14:textId="77777777" w:rsidR="00972422" w:rsidRDefault="00972422" w:rsidP="00441B6F">
      <w:pPr>
        <w:pStyle w:val="Body"/>
        <w:spacing w:after="0"/>
        <w:rPr>
          <w:rFonts w:ascii="Arial" w:hAnsi="Arial" w:cs="Arial"/>
        </w:rPr>
      </w:pPr>
    </w:p>
    <w:p w14:paraId="594F0A02" w14:textId="3D356D58" w:rsidR="00BA43A5" w:rsidRDefault="00BA43A5" w:rsidP="00BA43A5">
      <w:pPr>
        <w:pStyle w:val="Body"/>
        <w:spacing w:after="0"/>
        <w:rPr>
          <w:rFonts w:ascii="Arial" w:hAnsi="Arial" w:cs="Arial"/>
          <w:b/>
        </w:rPr>
      </w:pPr>
      <w:r w:rsidRPr="00F661DE">
        <w:rPr>
          <w:rFonts w:ascii="Arial" w:hAnsi="Arial" w:cs="Arial"/>
          <w:b/>
        </w:rPr>
        <w:t>3.1.</w:t>
      </w:r>
      <w:r>
        <w:rPr>
          <w:rFonts w:ascii="Arial" w:hAnsi="Arial" w:cs="Arial"/>
          <w:b/>
        </w:rPr>
        <w:t>4</w:t>
      </w:r>
      <w:r w:rsidRPr="00F661DE">
        <w:rPr>
          <w:rFonts w:ascii="Arial" w:hAnsi="Arial" w:cs="Arial"/>
          <w:b/>
        </w:rPr>
        <w:t xml:space="preserve"> </w:t>
      </w:r>
      <w:r>
        <w:rPr>
          <w:rFonts w:ascii="Arial" w:hAnsi="Arial" w:cs="Arial"/>
          <w:b/>
        </w:rPr>
        <w:t>NDVI for year 2017</w:t>
      </w:r>
    </w:p>
    <w:p w14:paraId="6A3C290A" w14:textId="77777777" w:rsidR="00BA43A5" w:rsidRPr="00BA43A5" w:rsidRDefault="00BA43A5" w:rsidP="00BA43A5">
      <w:pPr>
        <w:rPr>
          <w:rFonts w:ascii="Arial" w:hAnsi="Arial" w:cs="Arial"/>
          <w:lang w:val="en-GB"/>
        </w:rPr>
      </w:pPr>
      <w:r w:rsidRPr="00BA43A5">
        <w:rPr>
          <w:rFonts w:ascii="Arial" w:hAnsi="Arial" w:cs="Arial"/>
          <w:lang w:val="en-GB"/>
        </w:rPr>
        <w:t>NDVI map for the year 2017 was developed, values were ranging from -0.91 to o.35.</w:t>
      </w:r>
    </w:p>
    <w:p w14:paraId="20FF4B36" w14:textId="77777777" w:rsidR="00BA43A5" w:rsidRPr="00F265D7" w:rsidRDefault="00BA43A5" w:rsidP="00BA43A5">
      <w:pPr>
        <w:rPr>
          <w:rFonts w:ascii="Cambria" w:hAnsi="Cambria" w:cs="Arial"/>
        </w:rPr>
      </w:pPr>
    </w:p>
    <w:p w14:paraId="4D3B62E8" w14:textId="77777777" w:rsidR="00C55692" w:rsidRDefault="00BA43A5" w:rsidP="00BA43A5">
      <w:pPr>
        <w:spacing w:before="240"/>
        <w:jc w:val="center"/>
        <w:rPr>
          <w:rFonts w:ascii="Arial" w:eastAsia="Verdana" w:hAnsi="Arial" w:cs="Arial"/>
          <w:b/>
          <w:color w:val="000000"/>
          <w:lang w:val="en-GB"/>
        </w:rPr>
      </w:pPr>
      <w:r w:rsidRPr="003E3D2B">
        <w:rPr>
          <w:rFonts w:ascii="Cambria" w:hAnsi="Cambria" w:cs="Arial"/>
          <w:noProof/>
        </w:rPr>
        <w:lastRenderedPageBreak/>
        <w:drawing>
          <wp:inline distT="0" distB="0" distL="0" distR="0" wp14:anchorId="172E6743" wp14:editId="0195F360">
            <wp:extent cx="5212080" cy="3703320"/>
            <wp:effectExtent l="0" t="0" r="7620" b="0"/>
            <wp:docPr id="1251815818" name="Picture 20" descr="C:\Users\user\Desktop\ALL IMAGES\NDVI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ALL IMAGES\NDVI201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2080" cy="3703320"/>
                    </a:xfrm>
                    <a:prstGeom prst="rect">
                      <a:avLst/>
                    </a:prstGeom>
                    <a:noFill/>
                    <a:ln>
                      <a:noFill/>
                    </a:ln>
                  </pic:spPr>
                </pic:pic>
              </a:graphicData>
            </a:graphic>
          </wp:inline>
        </w:drawing>
      </w:r>
    </w:p>
    <w:p w14:paraId="7CF523A4" w14:textId="4E1315E2" w:rsidR="00BA43A5" w:rsidRPr="003E3D2B" w:rsidRDefault="00BA43A5" w:rsidP="00BA43A5">
      <w:pPr>
        <w:spacing w:before="240"/>
        <w:jc w:val="center"/>
        <w:rPr>
          <w:rFonts w:ascii="Cambria" w:hAnsi="Cambria" w:cs="Arial"/>
        </w:rPr>
      </w:pPr>
      <w:r w:rsidRPr="00700C1F">
        <w:rPr>
          <w:rFonts w:ascii="Arial" w:eastAsia="Verdana" w:hAnsi="Arial" w:cs="Arial"/>
          <w:b/>
          <w:color w:val="000000"/>
          <w:lang w:val="en-GB"/>
        </w:rPr>
        <w:t xml:space="preserve">Fig </w:t>
      </w:r>
      <w:r w:rsidR="00700C1F">
        <w:rPr>
          <w:rFonts w:ascii="Arial" w:eastAsia="Verdana" w:hAnsi="Arial" w:cs="Arial"/>
          <w:b/>
          <w:color w:val="000000"/>
          <w:lang w:val="en-GB"/>
        </w:rPr>
        <w:t>6.</w:t>
      </w:r>
      <w:r w:rsidRPr="00700C1F">
        <w:rPr>
          <w:rFonts w:ascii="Arial" w:eastAsia="Verdana" w:hAnsi="Arial" w:cs="Arial"/>
          <w:b/>
          <w:color w:val="000000"/>
          <w:lang w:val="en-GB"/>
        </w:rPr>
        <w:t xml:space="preserve"> NDVI map for year 2017</w:t>
      </w:r>
    </w:p>
    <w:p w14:paraId="2D459E5F" w14:textId="77777777" w:rsidR="00BA43A5" w:rsidRPr="00F661DE" w:rsidRDefault="00BA43A5" w:rsidP="00BA43A5">
      <w:pPr>
        <w:pStyle w:val="Body"/>
        <w:spacing w:after="0"/>
        <w:rPr>
          <w:rFonts w:ascii="Arial" w:hAnsi="Arial" w:cs="Arial"/>
        </w:rPr>
      </w:pPr>
    </w:p>
    <w:p w14:paraId="786F1B4D" w14:textId="77777777" w:rsidR="00972422" w:rsidRDefault="00972422" w:rsidP="00441B6F">
      <w:pPr>
        <w:pStyle w:val="Body"/>
        <w:spacing w:after="0"/>
        <w:rPr>
          <w:rFonts w:ascii="Arial" w:hAnsi="Arial" w:cs="Arial"/>
        </w:rPr>
      </w:pPr>
    </w:p>
    <w:p w14:paraId="2D309033" w14:textId="31C92D7C" w:rsidR="00BA43A5" w:rsidRPr="00BA43A5" w:rsidRDefault="00BA43A5" w:rsidP="00BA43A5">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 xml:space="preserve">2 </w:t>
      </w:r>
      <w:r>
        <w:rPr>
          <w:rFonts w:ascii="Arial" w:hAnsi="Arial" w:cs="Arial"/>
          <w:b/>
          <w:sz w:val="22"/>
        </w:rPr>
        <w:t>Area Change Detection between the years 2014 and 2017</w:t>
      </w:r>
    </w:p>
    <w:p w14:paraId="6D1B8D0F" w14:textId="40DD983D" w:rsidR="00BA43A5" w:rsidRPr="00BA43A5" w:rsidRDefault="00BA43A5" w:rsidP="00BA43A5">
      <w:pPr>
        <w:spacing w:before="240"/>
        <w:rPr>
          <w:rFonts w:ascii="Arial" w:hAnsi="Arial" w:cs="Arial"/>
        </w:rPr>
      </w:pPr>
      <w:r w:rsidRPr="00BA43A5">
        <w:rPr>
          <w:rFonts w:ascii="Arial" w:hAnsi="Arial" w:cs="Arial"/>
        </w:rPr>
        <w:t xml:space="preserve">Significant changes in the LULC in the study area was detected by computing the changes in the area coverage per land cover class, the results were as shown in the table </w:t>
      </w:r>
      <w:r>
        <w:rPr>
          <w:rFonts w:ascii="Arial" w:hAnsi="Arial" w:cs="Arial"/>
        </w:rPr>
        <w:t>5</w:t>
      </w:r>
      <w:r w:rsidRPr="00BA43A5">
        <w:rPr>
          <w:rFonts w:ascii="Arial" w:hAnsi="Arial" w:cs="Arial"/>
        </w:rPr>
        <w:t xml:space="preserve"> below.</w:t>
      </w:r>
    </w:p>
    <w:p w14:paraId="54FF6193" w14:textId="5DBC592A" w:rsidR="00BA43A5" w:rsidRPr="00BA43A5" w:rsidRDefault="00BA43A5" w:rsidP="00BA43A5">
      <w:pPr>
        <w:spacing w:before="240"/>
        <w:jc w:val="center"/>
        <w:rPr>
          <w:rFonts w:ascii="Arial" w:hAnsi="Arial" w:cs="Arial"/>
          <w:b/>
        </w:rPr>
      </w:pPr>
      <w:r w:rsidRPr="00BA43A5">
        <w:rPr>
          <w:rFonts w:ascii="Arial" w:hAnsi="Arial" w:cs="Arial"/>
          <w:b/>
        </w:rPr>
        <w:t xml:space="preserve">Table </w:t>
      </w:r>
      <w:r>
        <w:rPr>
          <w:rFonts w:ascii="Arial" w:hAnsi="Arial" w:cs="Arial"/>
          <w:b/>
        </w:rPr>
        <w:t>5</w:t>
      </w:r>
      <w:r w:rsidRPr="00BA43A5">
        <w:rPr>
          <w:rFonts w:ascii="Arial" w:hAnsi="Arial" w:cs="Arial"/>
          <w:b/>
        </w:rPr>
        <w:t>. Area change detection between the years 2014 and 2017</w:t>
      </w:r>
    </w:p>
    <w:p w14:paraId="4DAD49CE" w14:textId="77777777" w:rsidR="00BA43A5" w:rsidRPr="00FD10D3" w:rsidRDefault="00BA43A5" w:rsidP="00BA43A5">
      <w:pPr>
        <w:spacing w:before="240"/>
        <w:jc w:val="center"/>
        <w:rPr>
          <w:rFonts w:ascii="Cambria" w:hAnsi="Cambria" w:cs="Arial"/>
          <w:b/>
        </w:rPr>
      </w:pPr>
    </w:p>
    <w:tbl>
      <w:tblPr>
        <w:tblW w:w="8452" w:type="dxa"/>
        <w:tblBorders>
          <w:top w:val="single" w:sz="4" w:space="0" w:color="auto"/>
          <w:bottom w:val="single" w:sz="4" w:space="0" w:color="auto"/>
        </w:tblBorders>
        <w:tblLook w:val="04A0" w:firstRow="1" w:lastRow="0" w:firstColumn="1" w:lastColumn="0" w:noHBand="0" w:noVBand="1"/>
      </w:tblPr>
      <w:tblGrid>
        <w:gridCol w:w="2113"/>
        <w:gridCol w:w="2113"/>
        <w:gridCol w:w="2113"/>
        <w:gridCol w:w="2113"/>
      </w:tblGrid>
      <w:tr w:rsidR="00BA43A5" w:rsidRPr="00BA43A5" w14:paraId="7E93A3CB" w14:textId="77777777" w:rsidTr="00700C1F">
        <w:trPr>
          <w:trHeight w:val="402"/>
        </w:trPr>
        <w:tc>
          <w:tcPr>
            <w:tcW w:w="2113" w:type="dxa"/>
            <w:tcBorders>
              <w:top w:val="single" w:sz="4" w:space="0" w:color="auto"/>
              <w:bottom w:val="single" w:sz="4" w:space="0" w:color="auto"/>
            </w:tcBorders>
            <w:shd w:val="clear" w:color="auto" w:fill="auto"/>
          </w:tcPr>
          <w:p w14:paraId="644F183F" w14:textId="77777777" w:rsidR="00BA43A5" w:rsidRPr="00BA43A5" w:rsidRDefault="00BA43A5" w:rsidP="00C55692">
            <w:pPr>
              <w:pStyle w:val="NormalWeb"/>
              <w:spacing w:before="0" w:beforeAutospacing="0" w:after="0" w:afterAutospacing="0" w:line="360" w:lineRule="auto"/>
              <w:jc w:val="center"/>
              <w:rPr>
                <w:rFonts w:ascii="Arial" w:hAnsi="Arial" w:cs="Arial"/>
                <w:b/>
                <w:bCs/>
                <w:sz w:val="20"/>
                <w:szCs w:val="20"/>
              </w:rPr>
            </w:pPr>
            <w:r w:rsidRPr="00BA43A5">
              <w:rPr>
                <w:rFonts w:ascii="Arial" w:eastAsia="Calibri" w:hAnsi="Arial" w:cs="Arial"/>
                <w:b/>
                <w:bCs/>
                <w:color w:val="000000"/>
                <w:kern w:val="24"/>
                <w:sz w:val="20"/>
                <w:szCs w:val="20"/>
              </w:rPr>
              <w:t>Class</w:t>
            </w:r>
          </w:p>
        </w:tc>
        <w:tc>
          <w:tcPr>
            <w:tcW w:w="2113" w:type="dxa"/>
            <w:tcBorders>
              <w:top w:val="single" w:sz="4" w:space="0" w:color="auto"/>
              <w:bottom w:val="single" w:sz="4" w:space="0" w:color="auto"/>
            </w:tcBorders>
            <w:shd w:val="clear" w:color="auto" w:fill="auto"/>
          </w:tcPr>
          <w:p w14:paraId="49620C8B" w14:textId="77777777" w:rsidR="00BA43A5" w:rsidRPr="00BA43A5" w:rsidRDefault="00BA43A5" w:rsidP="00C55692">
            <w:pPr>
              <w:pStyle w:val="NormalWeb"/>
              <w:spacing w:before="0" w:beforeAutospacing="0" w:after="0" w:afterAutospacing="0" w:line="360" w:lineRule="auto"/>
              <w:jc w:val="center"/>
              <w:rPr>
                <w:rFonts w:ascii="Arial" w:hAnsi="Arial" w:cs="Arial"/>
                <w:b/>
                <w:bCs/>
                <w:sz w:val="20"/>
                <w:szCs w:val="20"/>
              </w:rPr>
            </w:pPr>
            <w:r w:rsidRPr="00BA43A5">
              <w:rPr>
                <w:rFonts w:ascii="Arial" w:eastAsia="Calibri" w:hAnsi="Arial" w:cs="Arial"/>
                <w:b/>
                <w:bCs/>
                <w:color w:val="000000"/>
                <w:kern w:val="24"/>
                <w:sz w:val="20"/>
                <w:szCs w:val="20"/>
                <w:lang w:val="en-GB"/>
              </w:rPr>
              <w:t>Area in 2014</w:t>
            </w:r>
          </w:p>
        </w:tc>
        <w:tc>
          <w:tcPr>
            <w:tcW w:w="2113" w:type="dxa"/>
            <w:tcBorders>
              <w:top w:val="single" w:sz="4" w:space="0" w:color="auto"/>
              <w:bottom w:val="single" w:sz="4" w:space="0" w:color="auto"/>
            </w:tcBorders>
            <w:shd w:val="clear" w:color="auto" w:fill="auto"/>
          </w:tcPr>
          <w:p w14:paraId="5187FA4D" w14:textId="77777777" w:rsidR="00BA43A5" w:rsidRPr="00BA43A5" w:rsidRDefault="00BA43A5" w:rsidP="00C55692">
            <w:pPr>
              <w:pStyle w:val="NormalWeb"/>
              <w:spacing w:before="0" w:beforeAutospacing="0" w:after="0" w:afterAutospacing="0" w:line="360" w:lineRule="auto"/>
              <w:jc w:val="center"/>
              <w:rPr>
                <w:rFonts w:ascii="Arial" w:hAnsi="Arial" w:cs="Arial"/>
                <w:b/>
                <w:bCs/>
                <w:sz w:val="20"/>
                <w:szCs w:val="20"/>
              </w:rPr>
            </w:pPr>
            <w:r w:rsidRPr="00BA43A5">
              <w:rPr>
                <w:rFonts w:ascii="Arial" w:eastAsia="Calibri" w:hAnsi="Arial" w:cs="Arial"/>
                <w:b/>
                <w:bCs/>
                <w:color w:val="000000"/>
                <w:kern w:val="24"/>
                <w:sz w:val="20"/>
                <w:szCs w:val="20"/>
                <w:lang w:val="en-GB"/>
              </w:rPr>
              <w:t>Area in 2017</w:t>
            </w:r>
          </w:p>
        </w:tc>
        <w:tc>
          <w:tcPr>
            <w:tcW w:w="2113" w:type="dxa"/>
            <w:tcBorders>
              <w:top w:val="single" w:sz="4" w:space="0" w:color="auto"/>
              <w:bottom w:val="single" w:sz="4" w:space="0" w:color="auto"/>
            </w:tcBorders>
            <w:shd w:val="clear" w:color="auto" w:fill="auto"/>
          </w:tcPr>
          <w:p w14:paraId="689A3296" w14:textId="77777777" w:rsidR="00BA43A5" w:rsidRPr="00BA43A5" w:rsidRDefault="00BA43A5" w:rsidP="00C55692">
            <w:pPr>
              <w:pStyle w:val="NormalWeb"/>
              <w:spacing w:before="0" w:beforeAutospacing="0" w:after="0" w:afterAutospacing="0" w:line="360" w:lineRule="auto"/>
              <w:jc w:val="center"/>
              <w:rPr>
                <w:rFonts w:ascii="Arial" w:hAnsi="Arial" w:cs="Arial"/>
                <w:b/>
                <w:bCs/>
                <w:sz w:val="20"/>
                <w:szCs w:val="20"/>
              </w:rPr>
            </w:pPr>
            <w:r w:rsidRPr="00BA43A5">
              <w:rPr>
                <w:rFonts w:ascii="Arial" w:eastAsia="Calibri" w:hAnsi="Arial" w:cs="Arial"/>
                <w:b/>
                <w:bCs/>
                <w:color w:val="000000"/>
                <w:kern w:val="24"/>
                <w:sz w:val="20"/>
                <w:szCs w:val="20"/>
                <w:lang w:val="en-GB"/>
              </w:rPr>
              <w:t>Change in Area</w:t>
            </w:r>
          </w:p>
        </w:tc>
      </w:tr>
      <w:tr w:rsidR="00BA43A5" w:rsidRPr="00C812E3" w14:paraId="3F7F6F89" w14:textId="77777777" w:rsidTr="00700C1F">
        <w:trPr>
          <w:trHeight w:val="390"/>
        </w:trPr>
        <w:tc>
          <w:tcPr>
            <w:tcW w:w="2113" w:type="dxa"/>
            <w:tcBorders>
              <w:top w:val="single" w:sz="4" w:space="0" w:color="auto"/>
            </w:tcBorders>
            <w:shd w:val="clear" w:color="auto" w:fill="auto"/>
          </w:tcPr>
          <w:p w14:paraId="00FF93E4"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rPr>
              <w:t>Vegetation</w:t>
            </w:r>
          </w:p>
        </w:tc>
        <w:tc>
          <w:tcPr>
            <w:tcW w:w="2113" w:type="dxa"/>
            <w:tcBorders>
              <w:top w:val="single" w:sz="4" w:space="0" w:color="auto"/>
            </w:tcBorders>
            <w:shd w:val="clear" w:color="auto" w:fill="auto"/>
          </w:tcPr>
          <w:p w14:paraId="67D95017"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rPr>
              <w:t>2,150</w:t>
            </w:r>
          </w:p>
        </w:tc>
        <w:tc>
          <w:tcPr>
            <w:tcW w:w="2113" w:type="dxa"/>
            <w:tcBorders>
              <w:top w:val="single" w:sz="4" w:space="0" w:color="auto"/>
            </w:tcBorders>
            <w:shd w:val="clear" w:color="auto" w:fill="auto"/>
          </w:tcPr>
          <w:p w14:paraId="16E28064"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lang w:val="en-GB"/>
              </w:rPr>
              <w:t>1,312</w:t>
            </w:r>
          </w:p>
        </w:tc>
        <w:tc>
          <w:tcPr>
            <w:tcW w:w="2113" w:type="dxa"/>
            <w:tcBorders>
              <w:top w:val="single" w:sz="4" w:space="0" w:color="auto"/>
            </w:tcBorders>
            <w:shd w:val="clear" w:color="auto" w:fill="auto"/>
          </w:tcPr>
          <w:p w14:paraId="0A6428D7"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lang w:val="en-GB"/>
              </w:rPr>
              <w:t>-8384(40%)</w:t>
            </w:r>
          </w:p>
        </w:tc>
      </w:tr>
      <w:tr w:rsidR="00BA43A5" w:rsidRPr="00C812E3" w14:paraId="5DEF44FF" w14:textId="77777777" w:rsidTr="00700C1F">
        <w:trPr>
          <w:trHeight w:val="390"/>
        </w:trPr>
        <w:tc>
          <w:tcPr>
            <w:tcW w:w="2113" w:type="dxa"/>
            <w:shd w:val="clear" w:color="auto" w:fill="auto"/>
          </w:tcPr>
          <w:p w14:paraId="16E6B3CA"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rPr>
              <w:t>Bare rock</w:t>
            </w:r>
          </w:p>
        </w:tc>
        <w:tc>
          <w:tcPr>
            <w:tcW w:w="2113" w:type="dxa"/>
            <w:shd w:val="clear" w:color="auto" w:fill="auto"/>
          </w:tcPr>
          <w:p w14:paraId="2B8BF7C5"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rPr>
              <w:t>5,920</w:t>
            </w:r>
          </w:p>
        </w:tc>
        <w:tc>
          <w:tcPr>
            <w:tcW w:w="2113" w:type="dxa"/>
            <w:shd w:val="clear" w:color="auto" w:fill="auto"/>
          </w:tcPr>
          <w:p w14:paraId="33ACFA90"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lang w:val="en-GB"/>
              </w:rPr>
              <w:t>1,457</w:t>
            </w:r>
          </w:p>
        </w:tc>
        <w:tc>
          <w:tcPr>
            <w:tcW w:w="2113" w:type="dxa"/>
            <w:shd w:val="clear" w:color="auto" w:fill="auto"/>
          </w:tcPr>
          <w:p w14:paraId="0E15306C"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lang w:val="en-GB"/>
              </w:rPr>
              <w:t>-4463 (75.4%)</w:t>
            </w:r>
          </w:p>
        </w:tc>
      </w:tr>
      <w:tr w:rsidR="00BA43A5" w:rsidRPr="00C812E3" w14:paraId="41435B9E" w14:textId="77777777" w:rsidTr="00700C1F">
        <w:trPr>
          <w:trHeight w:val="402"/>
        </w:trPr>
        <w:tc>
          <w:tcPr>
            <w:tcW w:w="2113" w:type="dxa"/>
            <w:shd w:val="clear" w:color="auto" w:fill="auto"/>
          </w:tcPr>
          <w:p w14:paraId="3F36D975"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rPr>
              <w:t>Built-up</w:t>
            </w:r>
          </w:p>
        </w:tc>
        <w:tc>
          <w:tcPr>
            <w:tcW w:w="2113" w:type="dxa"/>
            <w:shd w:val="clear" w:color="auto" w:fill="auto"/>
          </w:tcPr>
          <w:p w14:paraId="364129C8"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rPr>
              <w:t>5,593</w:t>
            </w:r>
          </w:p>
        </w:tc>
        <w:tc>
          <w:tcPr>
            <w:tcW w:w="2113" w:type="dxa"/>
            <w:shd w:val="clear" w:color="auto" w:fill="auto"/>
          </w:tcPr>
          <w:p w14:paraId="7CECB40C"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lang w:val="en-GB"/>
              </w:rPr>
              <w:t>7,932</w:t>
            </w:r>
          </w:p>
        </w:tc>
        <w:tc>
          <w:tcPr>
            <w:tcW w:w="2113" w:type="dxa"/>
            <w:shd w:val="clear" w:color="auto" w:fill="auto"/>
          </w:tcPr>
          <w:p w14:paraId="1FC41AC3"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lang w:val="en-GB"/>
              </w:rPr>
              <w:t>+2339 (41.8%)</w:t>
            </w:r>
          </w:p>
        </w:tc>
      </w:tr>
      <w:tr w:rsidR="00BA43A5" w:rsidRPr="00C812E3" w14:paraId="3FAA595D" w14:textId="77777777" w:rsidTr="00700C1F">
        <w:trPr>
          <w:trHeight w:val="390"/>
        </w:trPr>
        <w:tc>
          <w:tcPr>
            <w:tcW w:w="2113" w:type="dxa"/>
            <w:shd w:val="clear" w:color="auto" w:fill="auto"/>
          </w:tcPr>
          <w:p w14:paraId="501E9FC1"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rPr>
              <w:t>Shrub land</w:t>
            </w:r>
          </w:p>
        </w:tc>
        <w:tc>
          <w:tcPr>
            <w:tcW w:w="2113" w:type="dxa"/>
            <w:shd w:val="clear" w:color="auto" w:fill="auto"/>
          </w:tcPr>
          <w:p w14:paraId="41E38368"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rPr>
              <w:t>12,034</w:t>
            </w:r>
          </w:p>
        </w:tc>
        <w:tc>
          <w:tcPr>
            <w:tcW w:w="2113" w:type="dxa"/>
            <w:shd w:val="clear" w:color="auto" w:fill="auto"/>
          </w:tcPr>
          <w:p w14:paraId="503513E2"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lang w:val="en-GB"/>
              </w:rPr>
              <w:t>10,198</w:t>
            </w:r>
          </w:p>
        </w:tc>
        <w:tc>
          <w:tcPr>
            <w:tcW w:w="2113" w:type="dxa"/>
            <w:shd w:val="clear" w:color="auto" w:fill="auto"/>
          </w:tcPr>
          <w:p w14:paraId="1F489C8C"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lang w:val="en-GB"/>
              </w:rPr>
              <w:t>-1836 (15.26%)</w:t>
            </w:r>
          </w:p>
        </w:tc>
      </w:tr>
      <w:tr w:rsidR="00BA43A5" w:rsidRPr="00C812E3" w14:paraId="77AB58FC" w14:textId="77777777" w:rsidTr="00700C1F">
        <w:trPr>
          <w:trHeight w:val="402"/>
        </w:trPr>
        <w:tc>
          <w:tcPr>
            <w:tcW w:w="2113" w:type="dxa"/>
            <w:shd w:val="clear" w:color="auto" w:fill="auto"/>
          </w:tcPr>
          <w:p w14:paraId="05330899"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rPr>
              <w:t>Open land</w:t>
            </w:r>
          </w:p>
        </w:tc>
        <w:tc>
          <w:tcPr>
            <w:tcW w:w="2113" w:type="dxa"/>
            <w:shd w:val="clear" w:color="auto" w:fill="auto"/>
          </w:tcPr>
          <w:p w14:paraId="11DD97D2"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rPr>
              <w:t>5,202</w:t>
            </w:r>
          </w:p>
        </w:tc>
        <w:tc>
          <w:tcPr>
            <w:tcW w:w="2113" w:type="dxa"/>
            <w:shd w:val="clear" w:color="auto" w:fill="auto"/>
          </w:tcPr>
          <w:p w14:paraId="7D161CA4"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lang w:val="en-GB"/>
              </w:rPr>
              <w:t>10,002</w:t>
            </w:r>
          </w:p>
        </w:tc>
        <w:tc>
          <w:tcPr>
            <w:tcW w:w="2113" w:type="dxa"/>
            <w:shd w:val="clear" w:color="auto" w:fill="auto"/>
          </w:tcPr>
          <w:p w14:paraId="5455B91C"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lang w:val="en-GB"/>
              </w:rPr>
              <w:t>+4800 (92.3%)</w:t>
            </w:r>
          </w:p>
        </w:tc>
      </w:tr>
    </w:tbl>
    <w:p w14:paraId="0381B862" w14:textId="06141905" w:rsidR="00BA43A5" w:rsidRPr="00BA43A5" w:rsidRDefault="00BA43A5" w:rsidP="00BA43A5">
      <w:pPr>
        <w:spacing w:before="240"/>
        <w:jc w:val="both"/>
        <w:rPr>
          <w:rFonts w:ascii="Arial" w:hAnsi="Arial" w:cs="Arial"/>
        </w:rPr>
      </w:pPr>
      <w:r w:rsidRPr="00BA43A5">
        <w:rPr>
          <w:rFonts w:ascii="Arial" w:hAnsi="Arial" w:cs="Arial"/>
        </w:rPr>
        <w:t>Table 5 indicates there was a significant change in LULC in the study area, from 2014 to 2017 open land and built</w:t>
      </w:r>
      <w:r>
        <w:rPr>
          <w:rFonts w:ascii="Arial" w:hAnsi="Arial" w:cs="Arial"/>
        </w:rPr>
        <w:t>-</w:t>
      </w:r>
      <w:r w:rsidRPr="00BA43A5">
        <w:rPr>
          <w:rFonts w:ascii="Arial" w:hAnsi="Arial" w:cs="Arial"/>
        </w:rPr>
        <w:t>up increases by a margin of 4800 and 2339 Ha respectively. The increase can be associated with the increase in the economic activities in the area which was previously ranching and farming but recently mining activities have increases.</w:t>
      </w:r>
    </w:p>
    <w:p w14:paraId="228B2C65" w14:textId="77777777" w:rsidR="00BA43A5" w:rsidRPr="009647F4" w:rsidRDefault="00BA43A5" w:rsidP="009647F4">
      <w:pPr>
        <w:spacing w:before="240"/>
        <w:jc w:val="both"/>
        <w:rPr>
          <w:rFonts w:ascii="Arial" w:hAnsi="Arial" w:cs="Arial"/>
        </w:rPr>
      </w:pPr>
      <w:r w:rsidRPr="009647F4">
        <w:rPr>
          <w:rFonts w:ascii="Arial" w:hAnsi="Arial" w:cs="Arial"/>
        </w:rPr>
        <w:t>The increase in mining activities has led to an influx of people leading to an increase in settlement pattern in the area of study, as the settlement pattern increases there is need for more shelter houses and road paths. This is well shown by the increase inbuilt up areas.</w:t>
      </w:r>
    </w:p>
    <w:p w14:paraId="5032D949" w14:textId="062F8239" w:rsidR="00BA43A5" w:rsidRPr="009647F4" w:rsidRDefault="00BA43A5" w:rsidP="009647F4">
      <w:pPr>
        <w:spacing w:before="240"/>
        <w:jc w:val="both"/>
        <w:rPr>
          <w:rFonts w:ascii="Arial" w:hAnsi="Arial" w:cs="Arial"/>
        </w:rPr>
      </w:pPr>
      <w:r w:rsidRPr="009647F4">
        <w:rPr>
          <w:rFonts w:ascii="Arial" w:hAnsi="Arial" w:cs="Arial"/>
        </w:rPr>
        <w:t>The increase in population when mining operations are on a rise means there will be conversion of other LULC land space to become settlement zones (built</w:t>
      </w:r>
      <w:r w:rsidR="009647F4">
        <w:rPr>
          <w:rFonts w:ascii="Arial" w:hAnsi="Arial" w:cs="Arial"/>
        </w:rPr>
        <w:t>-</w:t>
      </w:r>
      <w:r w:rsidRPr="009647F4">
        <w:rPr>
          <w:rFonts w:ascii="Arial" w:hAnsi="Arial" w:cs="Arial"/>
        </w:rPr>
        <w:t>up), this can be the general reason for the increase in built up and open land.</w:t>
      </w:r>
    </w:p>
    <w:p w14:paraId="49C6A102" w14:textId="77777777" w:rsidR="00BA43A5" w:rsidRPr="009647F4" w:rsidRDefault="00BA43A5" w:rsidP="009647F4">
      <w:pPr>
        <w:spacing w:before="240"/>
        <w:jc w:val="both"/>
        <w:rPr>
          <w:rFonts w:ascii="Arial" w:hAnsi="Arial" w:cs="Arial"/>
          <w:color w:val="000000"/>
          <w:kern w:val="24"/>
        </w:rPr>
      </w:pPr>
      <w:r w:rsidRPr="009647F4">
        <w:rPr>
          <w:rFonts w:ascii="Arial" w:hAnsi="Arial" w:cs="Arial"/>
        </w:rPr>
        <w:lastRenderedPageBreak/>
        <w:t xml:space="preserve">The results also indicated that there was significant reduction in Vegetation land (40%), bare rock (75.4%) and </w:t>
      </w:r>
      <w:r w:rsidRPr="009647F4">
        <w:rPr>
          <w:rFonts w:ascii="Arial" w:hAnsi="Arial" w:cs="Arial"/>
          <w:color w:val="000000"/>
          <w:kern w:val="24"/>
        </w:rPr>
        <w:t>Shrub land (15.26%). The reduction in vegetation area covered was also indicated by the NDVI values between the years, results were outlined as shown in the table below.</w:t>
      </w:r>
    </w:p>
    <w:p w14:paraId="641B9B3F" w14:textId="0A26E8BC" w:rsidR="00BA43A5" w:rsidRPr="009647F4" w:rsidRDefault="00BA43A5" w:rsidP="00BA43A5">
      <w:pPr>
        <w:spacing w:before="240"/>
        <w:jc w:val="center"/>
        <w:rPr>
          <w:rFonts w:ascii="Arial" w:hAnsi="Arial" w:cs="Arial"/>
          <w:b/>
          <w:color w:val="000000"/>
          <w:kern w:val="24"/>
        </w:rPr>
      </w:pPr>
      <w:r w:rsidRPr="009647F4">
        <w:rPr>
          <w:rFonts w:ascii="Arial" w:hAnsi="Arial" w:cs="Arial"/>
          <w:b/>
          <w:color w:val="000000"/>
          <w:kern w:val="24"/>
        </w:rPr>
        <w:t xml:space="preserve">Table </w:t>
      </w:r>
      <w:r w:rsidR="009647F4" w:rsidRPr="009647F4">
        <w:rPr>
          <w:rFonts w:ascii="Arial" w:hAnsi="Arial" w:cs="Arial"/>
          <w:b/>
          <w:color w:val="000000"/>
          <w:kern w:val="24"/>
        </w:rPr>
        <w:t>6.</w:t>
      </w:r>
      <w:r w:rsidRPr="009647F4">
        <w:rPr>
          <w:rFonts w:ascii="Arial" w:hAnsi="Arial" w:cs="Arial"/>
          <w:b/>
          <w:color w:val="000000"/>
          <w:kern w:val="24"/>
        </w:rPr>
        <w:t xml:space="preserve"> Summary of NDVI values between the years 2014 and 2017</w:t>
      </w:r>
    </w:p>
    <w:p w14:paraId="04CB920B" w14:textId="77777777" w:rsidR="009647F4" w:rsidRPr="00FD10D3" w:rsidRDefault="009647F4" w:rsidP="00BA43A5">
      <w:pPr>
        <w:spacing w:before="240"/>
        <w:jc w:val="center"/>
        <w:rPr>
          <w:rFonts w:ascii="Cambria" w:hAnsi="Cambria" w:cs="Arial"/>
          <w:b/>
          <w:color w:val="000000"/>
          <w:kern w:val="24"/>
        </w:rPr>
      </w:pPr>
    </w:p>
    <w:tbl>
      <w:tblPr>
        <w:tblW w:w="7576" w:type="dxa"/>
        <w:tblBorders>
          <w:top w:val="single" w:sz="4" w:space="0" w:color="auto"/>
          <w:bottom w:val="single" w:sz="4" w:space="0" w:color="auto"/>
        </w:tblBorders>
        <w:tblLook w:val="04A0" w:firstRow="1" w:lastRow="0" w:firstColumn="1" w:lastColumn="0" w:noHBand="0" w:noVBand="1"/>
      </w:tblPr>
      <w:tblGrid>
        <w:gridCol w:w="2992"/>
        <w:gridCol w:w="2992"/>
        <w:gridCol w:w="1592"/>
      </w:tblGrid>
      <w:tr w:rsidR="00BA43A5" w:rsidRPr="009647F4" w14:paraId="6C96CD1E" w14:textId="77777777" w:rsidTr="00700C1F">
        <w:trPr>
          <w:trHeight w:val="399"/>
        </w:trPr>
        <w:tc>
          <w:tcPr>
            <w:tcW w:w="2992" w:type="dxa"/>
            <w:tcBorders>
              <w:top w:val="single" w:sz="4" w:space="0" w:color="auto"/>
              <w:bottom w:val="single" w:sz="4" w:space="0" w:color="auto"/>
            </w:tcBorders>
            <w:shd w:val="clear" w:color="auto" w:fill="auto"/>
          </w:tcPr>
          <w:p w14:paraId="121FB1B5" w14:textId="77777777" w:rsidR="00BA43A5" w:rsidRPr="009647F4" w:rsidRDefault="00BA43A5" w:rsidP="00C55692">
            <w:pPr>
              <w:spacing w:line="360" w:lineRule="auto"/>
              <w:jc w:val="center"/>
              <w:rPr>
                <w:rFonts w:ascii="Arial" w:hAnsi="Arial" w:cs="Arial"/>
                <w:b/>
              </w:rPr>
            </w:pPr>
            <w:r w:rsidRPr="009647F4">
              <w:rPr>
                <w:rFonts w:ascii="Arial" w:hAnsi="Arial" w:cs="Arial"/>
                <w:b/>
              </w:rPr>
              <w:t>Values</w:t>
            </w:r>
          </w:p>
        </w:tc>
        <w:tc>
          <w:tcPr>
            <w:tcW w:w="2992" w:type="dxa"/>
            <w:tcBorders>
              <w:top w:val="single" w:sz="4" w:space="0" w:color="auto"/>
              <w:bottom w:val="single" w:sz="4" w:space="0" w:color="auto"/>
            </w:tcBorders>
            <w:shd w:val="clear" w:color="auto" w:fill="auto"/>
          </w:tcPr>
          <w:p w14:paraId="64F11CDB" w14:textId="77777777" w:rsidR="00BA43A5" w:rsidRPr="009647F4" w:rsidRDefault="00BA43A5" w:rsidP="00C55692">
            <w:pPr>
              <w:spacing w:line="360" w:lineRule="auto"/>
              <w:jc w:val="center"/>
              <w:rPr>
                <w:rFonts w:ascii="Arial" w:hAnsi="Arial" w:cs="Arial"/>
                <w:b/>
              </w:rPr>
            </w:pPr>
            <w:r w:rsidRPr="009647F4">
              <w:rPr>
                <w:rFonts w:ascii="Arial" w:hAnsi="Arial" w:cs="Arial"/>
                <w:b/>
              </w:rPr>
              <w:t>2014</w:t>
            </w:r>
          </w:p>
        </w:tc>
        <w:tc>
          <w:tcPr>
            <w:tcW w:w="1592" w:type="dxa"/>
            <w:tcBorders>
              <w:top w:val="single" w:sz="4" w:space="0" w:color="auto"/>
              <w:bottom w:val="single" w:sz="4" w:space="0" w:color="auto"/>
            </w:tcBorders>
            <w:shd w:val="clear" w:color="auto" w:fill="auto"/>
          </w:tcPr>
          <w:p w14:paraId="10ECEEEE" w14:textId="77777777" w:rsidR="00BA43A5" w:rsidRPr="009647F4" w:rsidRDefault="00BA43A5" w:rsidP="00C55692">
            <w:pPr>
              <w:spacing w:line="360" w:lineRule="auto"/>
              <w:jc w:val="center"/>
              <w:rPr>
                <w:rFonts w:ascii="Arial" w:hAnsi="Arial" w:cs="Arial"/>
                <w:b/>
              </w:rPr>
            </w:pPr>
            <w:r w:rsidRPr="009647F4">
              <w:rPr>
                <w:rFonts w:ascii="Arial" w:hAnsi="Arial" w:cs="Arial"/>
                <w:b/>
              </w:rPr>
              <w:t>2017</w:t>
            </w:r>
          </w:p>
        </w:tc>
      </w:tr>
      <w:tr w:rsidR="00BA43A5" w:rsidRPr="00C812E3" w14:paraId="7FD9A0D1" w14:textId="77777777" w:rsidTr="00700C1F">
        <w:trPr>
          <w:trHeight w:val="399"/>
        </w:trPr>
        <w:tc>
          <w:tcPr>
            <w:tcW w:w="2992" w:type="dxa"/>
            <w:tcBorders>
              <w:top w:val="single" w:sz="4" w:space="0" w:color="auto"/>
            </w:tcBorders>
            <w:shd w:val="clear" w:color="auto" w:fill="auto"/>
          </w:tcPr>
          <w:p w14:paraId="7047DBA0" w14:textId="77777777" w:rsidR="00BA43A5" w:rsidRPr="009647F4" w:rsidRDefault="00BA43A5" w:rsidP="00C55692">
            <w:pPr>
              <w:spacing w:line="360" w:lineRule="auto"/>
              <w:jc w:val="center"/>
              <w:rPr>
                <w:rFonts w:ascii="Arial" w:hAnsi="Arial" w:cs="Arial"/>
                <w:bCs/>
              </w:rPr>
            </w:pPr>
            <w:r w:rsidRPr="009647F4">
              <w:rPr>
                <w:rFonts w:ascii="Arial" w:hAnsi="Arial" w:cs="Arial"/>
                <w:bCs/>
              </w:rPr>
              <w:t>Minimum</w:t>
            </w:r>
          </w:p>
        </w:tc>
        <w:tc>
          <w:tcPr>
            <w:tcW w:w="2992" w:type="dxa"/>
            <w:tcBorders>
              <w:top w:val="single" w:sz="4" w:space="0" w:color="auto"/>
            </w:tcBorders>
            <w:shd w:val="clear" w:color="auto" w:fill="auto"/>
          </w:tcPr>
          <w:p w14:paraId="0FC18057" w14:textId="77777777" w:rsidR="00BA43A5" w:rsidRPr="009647F4" w:rsidRDefault="00BA43A5" w:rsidP="00C55692">
            <w:pPr>
              <w:spacing w:line="360" w:lineRule="auto"/>
              <w:jc w:val="center"/>
              <w:rPr>
                <w:rFonts w:ascii="Arial" w:hAnsi="Arial" w:cs="Arial"/>
                <w:bCs/>
              </w:rPr>
            </w:pPr>
            <w:r w:rsidRPr="009647F4">
              <w:rPr>
                <w:rFonts w:ascii="Arial" w:hAnsi="Arial" w:cs="Arial"/>
                <w:bCs/>
              </w:rPr>
              <w:t>0.36</w:t>
            </w:r>
          </w:p>
        </w:tc>
        <w:tc>
          <w:tcPr>
            <w:tcW w:w="1592" w:type="dxa"/>
            <w:tcBorders>
              <w:top w:val="single" w:sz="4" w:space="0" w:color="auto"/>
            </w:tcBorders>
            <w:shd w:val="clear" w:color="auto" w:fill="auto"/>
          </w:tcPr>
          <w:p w14:paraId="0D653CC9" w14:textId="77777777" w:rsidR="00BA43A5" w:rsidRPr="009647F4" w:rsidRDefault="00BA43A5" w:rsidP="00C55692">
            <w:pPr>
              <w:spacing w:line="360" w:lineRule="auto"/>
              <w:jc w:val="center"/>
              <w:rPr>
                <w:rFonts w:ascii="Arial" w:hAnsi="Arial" w:cs="Arial"/>
                <w:bCs/>
              </w:rPr>
            </w:pPr>
            <w:r w:rsidRPr="009647F4">
              <w:rPr>
                <w:rFonts w:ascii="Arial" w:hAnsi="Arial" w:cs="Arial"/>
                <w:bCs/>
              </w:rPr>
              <w:t>-0.91</w:t>
            </w:r>
          </w:p>
        </w:tc>
      </w:tr>
      <w:tr w:rsidR="00BA43A5" w:rsidRPr="00C812E3" w14:paraId="42E44BB6" w14:textId="77777777" w:rsidTr="00700C1F">
        <w:trPr>
          <w:trHeight w:val="399"/>
        </w:trPr>
        <w:tc>
          <w:tcPr>
            <w:tcW w:w="2992" w:type="dxa"/>
            <w:shd w:val="clear" w:color="auto" w:fill="auto"/>
          </w:tcPr>
          <w:p w14:paraId="5AFB5BCC" w14:textId="77777777" w:rsidR="00BA43A5" w:rsidRPr="009647F4" w:rsidRDefault="00BA43A5" w:rsidP="00C55692">
            <w:pPr>
              <w:spacing w:line="360" w:lineRule="auto"/>
              <w:jc w:val="center"/>
              <w:rPr>
                <w:rFonts w:ascii="Arial" w:hAnsi="Arial" w:cs="Arial"/>
                <w:bCs/>
              </w:rPr>
            </w:pPr>
            <w:r w:rsidRPr="009647F4">
              <w:rPr>
                <w:rFonts w:ascii="Arial" w:hAnsi="Arial" w:cs="Arial"/>
                <w:bCs/>
              </w:rPr>
              <w:t>Maximum</w:t>
            </w:r>
          </w:p>
        </w:tc>
        <w:tc>
          <w:tcPr>
            <w:tcW w:w="2992" w:type="dxa"/>
            <w:shd w:val="clear" w:color="auto" w:fill="auto"/>
          </w:tcPr>
          <w:p w14:paraId="77FD9445" w14:textId="77777777" w:rsidR="00BA43A5" w:rsidRPr="009647F4" w:rsidRDefault="00BA43A5" w:rsidP="00C55692">
            <w:pPr>
              <w:spacing w:line="360" w:lineRule="auto"/>
              <w:jc w:val="center"/>
              <w:rPr>
                <w:rFonts w:ascii="Arial" w:hAnsi="Arial" w:cs="Arial"/>
                <w:bCs/>
              </w:rPr>
            </w:pPr>
            <w:r w:rsidRPr="009647F4">
              <w:rPr>
                <w:rFonts w:ascii="Arial" w:hAnsi="Arial" w:cs="Arial"/>
                <w:bCs/>
              </w:rPr>
              <w:t>0.96</w:t>
            </w:r>
          </w:p>
        </w:tc>
        <w:tc>
          <w:tcPr>
            <w:tcW w:w="1592" w:type="dxa"/>
            <w:shd w:val="clear" w:color="auto" w:fill="auto"/>
          </w:tcPr>
          <w:p w14:paraId="562E223C" w14:textId="77777777" w:rsidR="00BA43A5" w:rsidRPr="009647F4" w:rsidRDefault="00BA43A5" w:rsidP="00C55692">
            <w:pPr>
              <w:spacing w:line="360" w:lineRule="auto"/>
              <w:jc w:val="center"/>
              <w:rPr>
                <w:rFonts w:ascii="Arial" w:hAnsi="Arial" w:cs="Arial"/>
                <w:bCs/>
              </w:rPr>
            </w:pPr>
            <w:r w:rsidRPr="009647F4">
              <w:rPr>
                <w:rFonts w:ascii="Arial" w:hAnsi="Arial" w:cs="Arial"/>
                <w:bCs/>
              </w:rPr>
              <w:t>0.35</w:t>
            </w:r>
          </w:p>
        </w:tc>
      </w:tr>
      <w:tr w:rsidR="00BA43A5" w:rsidRPr="00C812E3" w14:paraId="5D1E2E2E" w14:textId="77777777" w:rsidTr="00700C1F">
        <w:trPr>
          <w:trHeight w:val="384"/>
        </w:trPr>
        <w:tc>
          <w:tcPr>
            <w:tcW w:w="2992" w:type="dxa"/>
            <w:shd w:val="clear" w:color="auto" w:fill="auto"/>
          </w:tcPr>
          <w:p w14:paraId="4B395EE2" w14:textId="77777777" w:rsidR="00BA43A5" w:rsidRPr="009647F4" w:rsidRDefault="00BA43A5" w:rsidP="00C55692">
            <w:pPr>
              <w:spacing w:line="360" w:lineRule="auto"/>
              <w:jc w:val="center"/>
              <w:rPr>
                <w:rFonts w:ascii="Arial" w:hAnsi="Arial" w:cs="Arial"/>
                <w:bCs/>
              </w:rPr>
            </w:pPr>
            <w:r w:rsidRPr="009647F4">
              <w:rPr>
                <w:rFonts w:ascii="Arial" w:hAnsi="Arial" w:cs="Arial"/>
                <w:bCs/>
              </w:rPr>
              <w:t>Mean</w:t>
            </w:r>
          </w:p>
        </w:tc>
        <w:tc>
          <w:tcPr>
            <w:tcW w:w="2992" w:type="dxa"/>
            <w:shd w:val="clear" w:color="auto" w:fill="auto"/>
          </w:tcPr>
          <w:p w14:paraId="72F9CECD" w14:textId="77777777" w:rsidR="00BA43A5" w:rsidRPr="009647F4" w:rsidRDefault="00BA43A5" w:rsidP="00C55692">
            <w:pPr>
              <w:spacing w:line="360" w:lineRule="auto"/>
              <w:jc w:val="center"/>
              <w:rPr>
                <w:rFonts w:ascii="Arial" w:hAnsi="Arial" w:cs="Arial"/>
                <w:bCs/>
              </w:rPr>
            </w:pPr>
            <w:r w:rsidRPr="009647F4">
              <w:rPr>
                <w:rFonts w:ascii="Arial" w:hAnsi="Arial" w:cs="Arial"/>
                <w:bCs/>
              </w:rPr>
              <w:t>0.66</w:t>
            </w:r>
          </w:p>
        </w:tc>
        <w:tc>
          <w:tcPr>
            <w:tcW w:w="1592" w:type="dxa"/>
            <w:shd w:val="clear" w:color="auto" w:fill="auto"/>
          </w:tcPr>
          <w:p w14:paraId="747F9258" w14:textId="77777777" w:rsidR="00BA43A5" w:rsidRPr="009647F4" w:rsidRDefault="00BA43A5" w:rsidP="00C55692">
            <w:pPr>
              <w:spacing w:line="360" w:lineRule="auto"/>
              <w:jc w:val="center"/>
              <w:rPr>
                <w:rFonts w:ascii="Arial" w:hAnsi="Arial" w:cs="Arial"/>
                <w:bCs/>
              </w:rPr>
            </w:pPr>
            <w:r w:rsidRPr="009647F4">
              <w:rPr>
                <w:rFonts w:ascii="Arial" w:hAnsi="Arial" w:cs="Arial"/>
                <w:bCs/>
              </w:rPr>
              <w:t>-0.28</w:t>
            </w:r>
          </w:p>
        </w:tc>
      </w:tr>
    </w:tbl>
    <w:p w14:paraId="69DE906C" w14:textId="77777777" w:rsidR="00BA43A5" w:rsidRPr="009647F4" w:rsidRDefault="00BA43A5" w:rsidP="009647F4">
      <w:pPr>
        <w:spacing w:before="240"/>
        <w:jc w:val="both"/>
        <w:rPr>
          <w:rFonts w:ascii="Arial" w:hAnsi="Arial" w:cs="Arial"/>
        </w:rPr>
      </w:pPr>
      <w:r w:rsidRPr="009647F4">
        <w:rPr>
          <w:rFonts w:ascii="Arial" w:hAnsi="Arial" w:cs="Arial"/>
        </w:rPr>
        <w:t>The table shows, the year 2014 had the highest average NDVI index of 0.66 while in the year 2017 the average mean reduced to -0.28.</w:t>
      </w:r>
    </w:p>
    <w:p w14:paraId="1A5766CA" w14:textId="69D505BF" w:rsidR="00BA43A5" w:rsidRPr="009647F4" w:rsidRDefault="00BA43A5" w:rsidP="009647F4">
      <w:pPr>
        <w:spacing w:before="240"/>
        <w:jc w:val="both"/>
        <w:rPr>
          <w:rFonts w:ascii="Arial" w:hAnsi="Arial" w:cs="Arial"/>
        </w:rPr>
      </w:pPr>
      <w:r w:rsidRPr="009647F4">
        <w:rPr>
          <w:rFonts w:ascii="Arial" w:hAnsi="Arial" w:cs="Arial"/>
        </w:rPr>
        <w:t>This suggests that the year 2014 had a healthy vegetation cover in comparison to the year 2017 when the NDVI index declined. A healthy vegetation normally ranges from the positive values close to 1</w:t>
      </w:r>
      <w:r w:rsidR="00D67945">
        <w:rPr>
          <w:rFonts w:ascii="Arial" w:hAnsi="Arial" w:cs="Arial"/>
        </w:rPr>
        <w:t xml:space="preserve"> </w:t>
      </w:r>
      <w:r w:rsidR="00D67945">
        <w:t>[8]</w:t>
      </w:r>
      <w:r w:rsidRPr="009647F4">
        <w:rPr>
          <w:rFonts w:ascii="Arial" w:hAnsi="Arial" w:cs="Arial"/>
        </w:rPr>
        <w:t>. It is known that NDVI value varies within −1 to +1. In general, values from −1 to 0 indicate non-vegetated area</w:t>
      </w:r>
      <w:r w:rsidR="00D67945">
        <w:rPr>
          <w:rFonts w:ascii="Arial" w:hAnsi="Arial" w:cs="Arial"/>
        </w:rPr>
        <w:t xml:space="preserve"> </w:t>
      </w:r>
      <w:r w:rsidR="00D67945">
        <w:t>[17]</w:t>
      </w:r>
      <w:r w:rsidRPr="009647F4">
        <w:rPr>
          <w:rFonts w:ascii="Arial" w:hAnsi="Arial" w:cs="Arial"/>
        </w:rPr>
        <w:t xml:space="preserve">. NDVI </w:t>
      </w:r>
      <w:r w:rsidR="009647F4" w:rsidRPr="009647F4">
        <w:rPr>
          <w:rFonts w:ascii="Arial" w:hAnsi="Arial" w:cs="Arial"/>
        </w:rPr>
        <w:t>Therefore for</w:t>
      </w:r>
      <w:r w:rsidRPr="009647F4">
        <w:rPr>
          <w:rFonts w:ascii="Arial" w:hAnsi="Arial" w:cs="Arial"/>
        </w:rPr>
        <w:t xml:space="preserve"> the year 2014 with average mean of 0.66 depict a green vegetation cover as its </w:t>
      </w:r>
      <w:r w:rsidR="009647F4" w:rsidRPr="009647F4">
        <w:rPr>
          <w:rFonts w:ascii="Arial" w:hAnsi="Arial" w:cs="Arial"/>
        </w:rPr>
        <w:t>closer</w:t>
      </w:r>
      <w:r w:rsidRPr="009647F4">
        <w:rPr>
          <w:rFonts w:ascii="Arial" w:hAnsi="Arial" w:cs="Arial"/>
        </w:rPr>
        <w:t xml:space="preserve"> to 1 and </w:t>
      </w:r>
      <w:r w:rsidR="009647F4" w:rsidRPr="009647F4">
        <w:rPr>
          <w:rFonts w:ascii="Arial" w:hAnsi="Arial" w:cs="Arial"/>
        </w:rPr>
        <w:t>regarding the</w:t>
      </w:r>
      <w:r w:rsidRPr="009647F4">
        <w:rPr>
          <w:rFonts w:ascii="Arial" w:hAnsi="Arial" w:cs="Arial"/>
        </w:rPr>
        <w:t xml:space="preserve"> year 2017 when the mean average was -0.28 shows </w:t>
      </w:r>
      <w:r w:rsidR="009647F4" w:rsidRPr="009647F4">
        <w:rPr>
          <w:rFonts w:ascii="Arial" w:hAnsi="Arial" w:cs="Arial"/>
        </w:rPr>
        <w:t>a remarkable</w:t>
      </w:r>
      <w:r w:rsidRPr="009647F4">
        <w:rPr>
          <w:rFonts w:ascii="Arial" w:hAnsi="Arial" w:cs="Arial"/>
        </w:rPr>
        <w:t xml:space="preserve"> reduction in vegetation cover in the study area.</w:t>
      </w:r>
    </w:p>
    <w:p w14:paraId="260F07E9" w14:textId="32E37580" w:rsidR="00BA43A5" w:rsidRPr="009647F4" w:rsidRDefault="00BA43A5" w:rsidP="009647F4">
      <w:pPr>
        <w:spacing w:before="240"/>
        <w:jc w:val="both"/>
        <w:rPr>
          <w:rFonts w:ascii="Arial" w:hAnsi="Arial" w:cs="Arial"/>
        </w:rPr>
      </w:pPr>
      <w:r w:rsidRPr="009647F4">
        <w:rPr>
          <w:rFonts w:ascii="Arial" w:hAnsi="Arial" w:cs="Arial"/>
        </w:rPr>
        <w:t xml:space="preserve">The findings could be attributed to the influx of people in the study area, hence the creation for the settlement areas might have led to vegetation destruction. Mining activities could be a possible reason for the reduction in vegetation and the shrub land, this coincides with studied in Ghana whereby it was found that Mining activities is another significant driver to the decrease in Open and Closed Savannah lands in the area. The area is characterized by mining activities especially around </w:t>
      </w:r>
      <w:proofErr w:type="spellStart"/>
      <w:r w:rsidRPr="009647F4">
        <w:rPr>
          <w:rFonts w:ascii="Arial" w:hAnsi="Arial" w:cs="Arial"/>
        </w:rPr>
        <w:t>BulenIga</w:t>
      </w:r>
      <w:proofErr w:type="spellEnd"/>
      <w:r w:rsidRPr="009647F4">
        <w:rPr>
          <w:rFonts w:ascii="Arial" w:hAnsi="Arial" w:cs="Arial"/>
        </w:rPr>
        <w:t xml:space="preserve">, </w:t>
      </w:r>
      <w:proofErr w:type="spellStart"/>
      <w:r w:rsidRPr="009647F4">
        <w:rPr>
          <w:rFonts w:ascii="Arial" w:hAnsi="Arial" w:cs="Arial"/>
        </w:rPr>
        <w:t>Donfia</w:t>
      </w:r>
      <w:proofErr w:type="spellEnd"/>
      <w:r w:rsidRPr="009647F4">
        <w:rPr>
          <w:rFonts w:ascii="Arial" w:hAnsi="Arial" w:cs="Arial"/>
        </w:rPr>
        <w:t xml:space="preserve">, </w:t>
      </w:r>
      <w:proofErr w:type="spellStart"/>
      <w:r w:rsidRPr="009647F4">
        <w:rPr>
          <w:rFonts w:ascii="Arial" w:hAnsi="Arial" w:cs="Arial"/>
        </w:rPr>
        <w:t>Mengwe</w:t>
      </w:r>
      <w:proofErr w:type="spellEnd"/>
      <w:r w:rsidRPr="009647F4">
        <w:rPr>
          <w:rFonts w:ascii="Arial" w:hAnsi="Arial" w:cs="Arial"/>
        </w:rPr>
        <w:t xml:space="preserve"> and </w:t>
      </w:r>
      <w:proofErr w:type="spellStart"/>
      <w:r w:rsidRPr="009647F4">
        <w:rPr>
          <w:rFonts w:ascii="Arial" w:hAnsi="Arial" w:cs="Arial"/>
        </w:rPr>
        <w:t>Donyoukuraa</w:t>
      </w:r>
      <w:proofErr w:type="spellEnd"/>
      <w:r w:rsidRPr="009647F4">
        <w:rPr>
          <w:rFonts w:ascii="Arial" w:hAnsi="Arial" w:cs="Arial"/>
        </w:rPr>
        <w:t xml:space="preserve"> enclave</w:t>
      </w:r>
      <w:r w:rsidR="009647F4">
        <w:rPr>
          <w:rFonts w:ascii="Arial" w:hAnsi="Arial" w:cs="Arial"/>
        </w:rPr>
        <w:t xml:space="preserve"> </w:t>
      </w:r>
      <w:r w:rsidR="00D67945">
        <w:t>[18]</w:t>
      </w:r>
      <w:r w:rsidRPr="009647F4">
        <w:rPr>
          <w:rFonts w:ascii="Arial" w:hAnsi="Arial" w:cs="Arial"/>
        </w:rPr>
        <w:t xml:space="preserve"> in those areas there is vegetation loss.</w:t>
      </w:r>
    </w:p>
    <w:p w14:paraId="29AF35C9" w14:textId="77777777" w:rsidR="00BA43A5" w:rsidRPr="009647F4" w:rsidRDefault="00BA43A5" w:rsidP="009647F4">
      <w:pPr>
        <w:spacing w:before="240"/>
        <w:jc w:val="both"/>
        <w:rPr>
          <w:rFonts w:ascii="Arial" w:hAnsi="Arial" w:cs="Arial"/>
        </w:rPr>
      </w:pPr>
      <w:r w:rsidRPr="009647F4">
        <w:rPr>
          <w:rFonts w:ascii="Arial" w:hAnsi="Arial" w:cs="Arial"/>
        </w:rPr>
        <w:t>In the process of creating more settlement, shrub land areas could have been converted to open land areas thus reducing the land areas under the shrub land</w:t>
      </w:r>
    </w:p>
    <w:p w14:paraId="193BD442" w14:textId="77777777" w:rsidR="00BA43A5" w:rsidRPr="009647F4" w:rsidRDefault="00BA43A5" w:rsidP="009647F4">
      <w:pPr>
        <w:pStyle w:val="Body"/>
        <w:spacing w:after="0"/>
        <w:rPr>
          <w:rFonts w:ascii="Arial" w:hAnsi="Arial" w:cs="Arial"/>
        </w:rPr>
      </w:pPr>
    </w:p>
    <w:p w14:paraId="5DCACCB9" w14:textId="3C6ECBA5" w:rsidR="009647F4" w:rsidRDefault="009647F4" w:rsidP="009647F4">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 xml:space="preserve">3 </w:t>
      </w:r>
      <w:r>
        <w:rPr>
          <w:rFonts w:ascii="Arial" w:hAnsi="Arial" w:cs="Arial"/>
          <w:b/>
          <w:sz w:val="22"/>
        </w:rPr>
        <w:t>Spatial Database of the abandoned mines in the study area</w:t>
      </w:r>
    </w:p>
    <w:p w14:paraId="58E108CD" w14:textId="77777777" w:rsidR="00700C1F" w:rsidRPr="00700C1F" w:rsidRDefault="00700C1F" w:rsidP="00700C1F">
      <w:pPr>
        <w:spacing w:before="240"/>
        <w:jc w:val="both"/>
        <w:rPr>
          <w:rFonts w:ascii="Arial" w:eastAsia="SimSun" w:hAnsi="Arial" w:cs="Arial"/>
          <w:lang w:bidi="he-IL"/>
        </w:rPr>
      </w:pPr>
      <w:r w:rsidRPr="00700C1F">
        <w:rPr>
          <w:rFonts w:ascii="Arial" w:hAnsi="Arial" w:cs="Arial"/>
        </w:rPr>
        <w:t xml:space="preserve">This was the first objective of the study </w:t>
      </w:r>
      <w:r w:rsidRPr="00700C1F">
        <w:rPr>
          <w:rFonts w:ascii="Arial" w:hAnsi="Arial" w:cs="Arial"/>
          <w:lang w:bidi="he-IL"/>
        </w:rPr>
        <w:t>that aimed to use remote sensing and GIS techniques in assessing abandoned mines, and determine its effects to the community</w:t>
      </w:r>
      <w:r w:rsidRPr="00700C1F">
        <w:rPr>
          <w:rFonts w:ascii="Arial" w:eastAsia="SimSun" w:hAnsi="Arial" w:cs="Arial"/>
          <w:b/>
          <w:lang w:bidi="he-IL"/>
        </w:rPr>
        <w:t xml:space="preserve">. </w:t>
      </w:r>
      <w:r w:rsidRPr="00700C1F">
        <w:rPr>
          <w:rFonts w:ascii="Arial" w:eastAsia="SimSun" w:hAnsi="Arial" w:cs="Arial"/>
          <w:lang w:bidi="he-IL"/>
        </w:rPr>
        <w:t>In achieving the objective Geographic Information System (GIS) was greatly utilized, abandoned sites were physically collected by the use of geographic positioning system (GPS) coordinates. During the field work, a data capture sheet was used to record information gathered from each abandoned mine, a part from the coordinates collected, other information captured in the data capture sheet includes; Type of the mine-Open pit/tunnel, Approximate depth of the mine, Ownership of the mine, Land status, last time the mine was active, type of minerals-industrial/gemstones, mineral mined and Accidents recorded in the –human/animals.</w:t>
      </w:r>
    </w:p>
    <w:p w14:paraId="4C1B919D" w14:textId="77777777" w:rsidR="00700C1F" w:rsidRPr="00700C1F" w:rsidRDefault="00700C1F" w:rsidP="00700C1F">
      <w:pPr>
        <w:spacing w:before="240"/>
        <w:jc w:val="both"/>
        <w:rPr>
          <w:rFonts w:ascii="Arial" w:eastAsia="SimSun" w:hAnsi="Arial" w:cs="Arial"/>
          <w:lang w:bidi="he-IL"/>
        </w:rPr>
      </w:pPr>
      <w:r w:rsidRPr="00700C1F">
        <w:rPr>
          <w:rFonts w:ascii="Arial" w:eastAsia="SimSun" w:hAnsi="Arial" w:cs="Arial"/>
          <w:lang w:bidi="he-IL"/>
        </w:rPr>
        <w:t xml:space="preserve">Captured data was later transferred to an excel sheet and then uploaded to arc map, each point was then converted to a shape file.  </w:t>
      </w:r>
    </w:p>
    <w:p w14:paraId="58AE1883" w14:textId="77777777" w:rsidR="00700C1F" w:rsidRPr="00700C1F" w:rsidRDefault="00700C1F" w:rsidP="00700C1F">
      <w:pPr>
        <w:spacing w:before="240"/>
        <w:jc w:val="both"/>
        <w:rPr>
          <w:rFonts w:ascii="Arial" w:eastAsia="SimSun" w:hAnsi="Arial" w:cs="Arial"/>
          <w:lang w:bidi="he-IL"/>
        </w:rPr>
      </w:pPr>
      <w:r w:rsidRPr="00700C1F">
        <w:rPr>
          <w:rFonts w:ascii="Arial" w:eastAsia="SimSun" w:hAnsi="Arial" w:cs="Arial"/>
          <w:lang w:bidi="he-IL"/>
        </w:rPr>
        <w:t>Data captured at this point was clearly displayed under data properties in the form of attribute table, each attribute displayed information regarding each spatial feature.</w:t>
      </w:r>
    </w:p>
    <w:p w14:paraId="29EF49AF" w14:textId="459EFD51" w:rsidR="00700C1F" w:rsidRDefault="00700C1F" w:rsidP="00700C1F">
      <w:pPr>
        <w:spacing w:before="240"/>
        <w:rPr>
          <w:rFonts w:ascii="Cambria" w:hAnsi="Cambria" w:cs="Arial"/>
        </w:rPr>
      </w:pPr>
      <w:r w:rsidRPr="00FD10D3">
        <w:rPr>
          <w:rFonts w:ascii="Cambria" w:eastAsia="SimSun" w:hAnsi="Cambria" w:cs="Arial"/>
          <w:lang w:bidi="he-IL"/>
        </w:rPr>
        <w:t>Overlay of the data was performed to the LULC map of the year 2017, abandoned mine map was developed as shown below.</w:t>
      </w:r>
      <w:r w:rsidRPr="00FD10D3">
        <w:rPr>
          <w:rFonts w:ascii="Cambria" w:hAnsi="Cambria" w:cs="Arial"/>
        </w:rPr>
        <w:t xml:space="preserve"> </w:t>
      </w:r>
    </w:p>
    <w:p w14:paraId="769EF5DA" w14:textId="77777777" w:rsidR="00C55692" w:rsidRDefault="00C55692" w:rsidP="00700C1F">
      <w:pPr>
        <w:spacing w:before="240"/>
        <w:rPr>
          <w:rFonts w:ascii="Cambria" w:hAnsi="Cambria" w:cs="Arial"/>
        </w:rPr>
      </w:pPr>
    </w:p>
    <w:p w14:paraId="2CB2536C" w14:textId="77777777" w:rsidR="00C55692" w:rsidRDefault="00C55692" w:rsidP="00700C1F">
      <w:pPr>
        <w:spacing w:before="240"/>
        <w:rPr>
          <w:rFonts w:ascii="Cambria" w:hAnsi="Cambria" w:cs="Arial"/>
        </w:rPr>
      </w:pPr>
    </w:p>
    <w:p w14:paraId="5C00F929" w14:textId="77777777" w:rsidR="00C55692" w:rsidRDefault="00C55692" w:rsidP="00700C1F">
      <w:pPr>
        <w:spacing w:before="240"/>
        <w:rPr>
          <w:rFonts w:ascii="Cambria" w:hAnsi="Cambria" w:cs="Arial"/>
        </w:rPr>
      </w:pPr>
    </w:p>
    <w:p w14:paraId="7EDB4F93" w14:textId="77777777" w:rsidR="00C55692" w:rsidRDefault="00C55692" w:rsidP="00700C1F">
      <w:pPr>
        <w:spacing w:before="240"/>
        <w:rPr>
          <w:rFonts w:ascii="Cambria" w:hAnsi="Cambria" w:cs="Arial"/>
        </w:rPr>
      </w:pPr>
    </w:p>
    <w:p w14:paraId="077D2228" w14:textId="77777777" w:rsidR="00C55692" w:rsidRDefault="00C55692" w:rsidP="00700C1F">
      <w:pPr>
        <w:spacing w:before="240"/>
        <w:rPr>
          <w:rFonts w:ascii="Cambria" w:hAnsi="Cambria" w:cs="Arial"/>
        </w:rPr>
      </w:pPr>
    </w:p>
    <w:p w14:paraId="5BEA8E39" w14:textId="7F68D9C0" w:rsidR="00700C1F" w:rsidRDefault="00C55692" w:rsidP="00700C1F">
      <w:pPr>
        <w:spacing w:before="240"/>
        <w:rPr>
          <w:rFonts w:ascii="Cambria" w:hAnsi="Cambria" w:cs="Arial"/>
        </w:rPr>
      </w:pPr>
      <w:r w:rsidRPr="003638AE">
        <w:rPr>
          <w:rFonts w:ascii="Cambria" w:hAnsi="Cambria"/>
          <w:noProof/>
        </w:rPr>
        <w:drawing>
          <wp:anchor distT="0" distB="0" distL="114300" distR="114300" simplePos="0" relativeHeight="251674624" behindDoc="0" locked="0" layoutInCell="1" allowOverlap="1" wp14:anchorId="11A09782" wp14:editId="0B71DE54">
            <wp:simplePos x="0" y="0"/>
            <wp:positionH relativeFrom="margin">
              <wp:posOffset>161778</wp:posOffset>
            </wp:positionH>
            <wp:positionV relativeFrom="paragraph">
              <wp:posOffset>161974</wp:posOffset>
            </wp:positionV>
            <wp:extent cx="5212080" cy="3738245"/>
            <wp:effectExtent l="0" t="0" r="7620" b="0"/>
            <wp:wrapNone/>
            <wp:docPr id="283490133" name="Picture 21" descr="Peter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er20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2080" cy="3738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EFDC4" w14:textId="3989487F" w:rsidR="00700C1F" w:rsidRPr="003638AE" w:rsidRDefault="00700C1F" w:rsidP="00700C1F">
      <w:pPr>
        <w:spacing w:before="240"/>
        <w:jc w:val="center"/>
        <w:rPr>
          <w:rFonts w:ascii="Cambria" w:hAnsi="Cambria" w:cs="Arial"/>
        </w:rPr>
      </w:pPr>
    </w:p>
    <w:p w14:paraId="673A38F8" w14:textId="3302FD22" w:rsidR="00700C1F" w:rsidRPr="003638AE" w:rsidRDefault="00700C1F" w:rsidP="00700C1F">
      <w:pPr>
        <w:spacing w:before="240"/>
        <w:jc w:val="center"/>
        <w:rPr>
          <w:rFonts w:ascii="Cambria" w:hAnsi="Cambria" w:cs="Arial"/>
        </w:rPr>
      </w:pPr>
    </w:p>
    <w:p w14:paraId="3FA86A18" w14:textId="77777777" w:rsidR="00700C1F" w:rsidRPr="003638AE" w:rsidRDefault="00700C1F" w:rsidP="00700C1F">
      <w:pPr>
        <w:spacing w:before="240"/>
        <w:jc w:val="center"/>
        <w:rPr>
          <w:rFonts w:ascii="Cambria" w:hAnsi="Cambria" w:cs="Arial"/>
        </w:rPr>
      </w:pPr>
    </w:p>
    <w:p w14:paraId="3AFAF90E" w14:textId="77777777" w:rsidR="00700C1F" w:rsidRPr="003638AE" w:rsidRDefault="00700C1F" w:rsidP="00700C1F">
      <w:pPr>
        <w:spacing w:before="240"/>
        <w:jc w:val="center"/>
        <w:rPr>
          <w:rFonts w:ascii="Cambria" w:hAnsi="Cambria" w:cs="Arial"/>
        </w:rPr>
      </w:pPr>
    </w:p>
    <w:p w14:paraId="49315BDC" w14:textId="77777777" w:rsidR="00700C1F" w:rsidRPr="003638AE" w:rsidRDefault="00700C1F" w:rsidP="00700C1F">
      <w:pPr>
        <w:spacing w:before="240"/>
        <w:jc w:val="center"/>
        <w:rPr>
          <w:rFonts w:ascii="Cambria" w:hAnsi="Cambria" w:cs="Arial"/>
        </w:rPr>
      </w:pPr>
    </w:p>
    <w:p w14:paraId="059DF598" w14:textId="77777777" w:rsidR="00700C1F" w:rsidRPr="003638AE" w:rsidRDefault="00700C1F" w:rsidP="00700C1F">
      <w:pPr>
        <w:spacing w:before="240"/>
        <w:jc w:val="center"/>
        <w:rPr>
          <w:rFonts w:ascii="Cambria" w:hAnsi="Cambria" w:cs="Arial"/>
        </w:rPr>
      </w:pPr>
    </w:p>
    <w:p w14:paraId="17E38690" w14:textId="77777777" w:rsidR="00700C1F" w:rsidRPr="003638AE" w:rsidRDefault="00700C1F" w:rsidP="00700C1F">
      <w:pPr>
        <w:spacing w:before="240"/>
        <w:jc w:val="center"/>
        <w:rPr>
          <w:rFonts w:ascii="Cambria" w:hAnsi="Cambria" w:cs="Arial"/>
        </w:rPr>
      </w:pPr>
    </w:p>
    <w:p w14:paraId="0EADFA96" w14:textId="77777777" w:rsidR="00700C1F" w:rsidRPr="003638AE" w:rsidRDefault="00700C1F" w:rsidP="00700C1F">
      <w:pPr>
        <w:spacing w:before="240"/>
        <w:jc w:val="center"/>
        <w:rPr>
          <w:rFonts w:ascii="Cambria" w:hAnsi="Cambria" w:cs="Arial"/>
        </w:rPr>
      </w:pPr>
    </w:p>
    <w:p w14:paraId="43730FC7" w14:textId="77777777" w:rsidR="00700C1F" w:rsidRPr="003638AE" w:rsidRDefault="00700C1F" w:rsidP="00700C1F">
      <w:pPr>
        <w:spacing w:before="240"/>
        <w:jc w:val="center"/>
        <w:rPr>
          <w:rFonts w:ascii="Cambria" w:hAnsi="Cambria" w:cs="Arial"/>
        </w:rPr>
      </w:pPr>
    </w:p>
    <w:p w14:paraId="3031237B" w14:textId="77777777" w:rsidR="00700C1F" w:rsidRPr="003638AE" w:rsidRDefault="00700C1F" w:rsidP="00700C1F">
      <w:pPr>
        <w:spacing w:before="240"/>
        <w:jc w:val="center"/>
        <w:rPr>
          <w:rFonts w:ascii="Cambria" w:hAnsi="Cambria" w:cs="Arial"/>
        </w:rPr>
      </w:pPr>
    </w:p>
    <w:p w14:paraId="682AE585" w14:textId="77777777" w:rsidR="00700C1F" w:rsidRPr="003638AE" w:rsidRDefault="00700C1F" w:rsidP="00700C1F">
      <w:pPr>
        <w:spacing w:before="240"/>
        <w:jc w:val="center"/>
        <w:rPr>
          <w:rFonts w:ascii="Cambria" w:hAnsi="Cambria" w:cs="Arial"/>
        </w:rPr>
      </w:pPr>
    </w:p>
    <w:p w14:paraId="083D5BEF" w14:textId="77777777" w:rsidR="00C55692" w:rsidRDefault="00700C1F" w:rsidP="00700C1F">
      <w:pPr>
        <w:rPr>
          <w:rFonts w:ascii="Arial" w:eastAsia="Verdana" w:hAnsi="Arial" w:cs="Arial"/>
          <w:b/>
          <w:color w:val="000000"/>
          <w:lang w:val="en-GB"/>
        </w:rPr>
      </w:pPr>
      <w:r w:rsidRPr="00700C1F">
        <w:rPr>
          <w:rFonts w:ascii="Arial" w:eastAsia="Verdana" w:hAnsi="Arial" w:cs="Arial"/>
          <w:b/>
          <w:color w:val="000000"/>
          <w:lang w:val="en-GB"/>
        </w:rPr>
        <w:t xml:space="preserve">                                                     </w:t>
      </w:r>
    </w:p>
    <w:p w14:paraId="5F0601D2" w14:textId="77777777" w:rsidR="00C55692" w:rsidRDefault="00C55692" w:rsidP="00700C1F">
      <w:pPr>
        <w:rPr>
          <w:rFonts w:ascii="Arial" w:eastAsia="Verdana" w:hAnsi="Arial" w:cs="Arial"/>
          <w:b/>
          <w:color w:val="000000"/>
          <w:lang w:val="en-GB"/>
        </w:rPr>
      </w:pPr>
    </w:p>
    <w:p w14:paraId="0A59D7D9" w14:textId="77777777" w:rsidR="00C55692" w:rsidRDefault="00C55692" w:rsidP="00700C1F">
      <w:pPr>
        <w:rPr>
          <w:rFonts w:ascii="Arial" w:eastAsia="Verdana" w:hAnsi="Arial" w:cs="Arial"/>
          <w:b/>
          <w:color w:val="000000"/>
          <w:lang w:val="en-GB"/>
        </w:rPr>
      </w:pPr>
    </w:p>
    <w:p w14:paraId="59811231" w14:textId="77777777" w:rsidR="00C55692" w:rsidRDefault="00C55692" w:rsidP="00700C1F">
      <w:pPr>
        <w:rPr>
          <w:rFonts w:ascii="Arial" w:eastAsia="Verdana" w:hAnsi="Arial" w:cs="Arial"/>
          <w:b/>
          <w:color w:val="000000"/>
          <w:lang w:val="en-GB"/>
        </w:rPr>
      </w:pPr>
    </w:p>
    <w:p w14:paraId="27C59307" w14:textId="386017E2" w:rsidR="00700C1F" w:rsidRPr="00700C1F" w:rsidRDefault="00700C1F" w:rsidP="00700C1F">
      <w:pPr>
        <w:rPr>
          <w:rFonts w:ascii="Arial" w:hAnsi="Arial" w:cs="Arial"/>
          <w:b/>
        </w:rPr>
      </w:pPr>
      <w:r w:rsidRPr="00700C1F">
        <w:rPr>
          <w:rFonts w:ascii="Arial" w:eastAsia="Verdana" w:hAnsi="Arial" w:cs="Arial"/>
          <w:b/>
          <w:color w:val="000000"/>
          <w:lang w:val="en-GB"/>
        </w:rPr>
        <w:t xml:space="preserve">Fig </w:t>
      </w:r>
      <w:r>
        <w:rPr>
          <w:rFonts w:ascii="Arial" w:eastAsia="Verdana" w:hAnsi="Arial" w:cs="Arial"/>
          <w:b/>
          <w:color w:val="000000"/>
          <w:lang w:val="en-GB"/>
        </w:rPr>
        <w:t>7.</w:t>
      </w:r>
      <w:r w:rsidRPr="00700C1F">
        <w:rPr>
          <w:rFonts w:ascii="Arial" w:eastAsia="Verdana" w:hAnsi="Arial" w:cs="Arial"/>
          <w:b/>
          <w:color w:val="000000"/>
          <w:lang w:val="en-GB"/>
        </w:rPr>
        <w:t xml:space="preserve"> Abandoned mines map</w:t>
      </w:r>
    </w:p>
    <w:p w14:paraId="3BB6DF25" w14:textId="77777777" w:rsidR="00375B27" w:rsidRPr="00375B27" w:rsidRDefault="00375B27" w:rsidP="00375B27">
      <w:pPr>
        <w:spacing w:before="240"/>
        <w:rPr>
          <w:rFonts w:ascii="Arial" w:hAnsi="Arial" w:cs="Arial"/>
          <w:lang w:bidi="he-IL"/>
        </w:rPr>
      </w:pPr>
      <w:r w:rsidRPr="00375B27">
        <w:rPr>
          <w:rFonts w:ascii="Arial" w:hAnsi="Arial" w:cs="Arial"/>
          <w:lang w:bidi="he-IL"/>
        </w:rPr>
        <w:t>The screen shot below displays data captured in a particular mine, highlighted by the light blue color.</w:t>
      </w:r>
    </w:p>
    <w:p w14:paraId="719B5446" w14:textId="77777777" w:rsidR="00375B27" w:rsidRDefault="00375B27" w:rsidP="00375B27">
      <w:pPr>
        <w:spacing w:before="240"/>
        <w:rPr>
          <w:rFonts w:ascii="Cambria" w:hAnsi="Cambria" w:cs="Arial"/>
          <w:lang w:bidi="he-IL"/>
        </w:rPr>
      </w:pPr>
    </w:p>
    <w:p w14:paraId="6EFCE65B" w14:textId="7124FAFF" w:rsidR="00375B27" w:rsidRPr="002D6143" w:rsidRDefault="00375B27" w:rsidP="00375B27">
      <w:pPr>
        <w:spacing w:before="240"/>
        <w:jc w:val="center"/>
        <w:rPr>
          <w:rFonts w:ascii="Cambria" w:hAnsi="Cambria" w:cs="Arial"/>
          <w:lang w:bidi="he-IL"/>
        </w:rPr>
      </w:pPr>
      <w:r w:rsidRPr="002D6143">
        <w:rPr>
          <w:rFonts w:ascii="Cambria" w:hAnsi="Cambria" w:cs="Arial"/>
          <w:noProof/>
        </w:rPr>
        <w:lastRenderedPageBreak/>
        <w:drawing>
          <wp:inline distT="0" distB="0" distL="0" distR="0" wp14:anchorId="48F6B627" wp14:editId="7FB8D735">
            <wp:extent cx="5212080" cy="3625215"/>
            <wp:effectExtent l="0" t="0" r="7620" b="0"/>
            <wp:docPr id="455694847" name="Picture 23" descr="C:\Users\user\Desktop\Screenshot (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creenshot (6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080" cy="3625215"/>
                    </a:xfrm>
                    <a:prstGeom prst="rect">
                      <a:avLst/>
                    </a:prstGeom>
                    <a:noFill/>
                    <a:ln>
                      <a:noFill/>
                    </a:ln>
                  </pic:spPr>
                </pic:pic>
              </a:graphicData>
            </a:graphic>
          </wp:inline>
        </w:drawing>
      </w:r>
    </w:p>
    <w:p w14:paraId="534B43BD" w14:textId="77777777" w:rsidR="00375B27" w:rsidRDefault="00375B27" w:rsidP="00375B27">
      <w:pPr>
        <w:jc w:val="center"/>
        <w:rPr>
          <w:rFonts w:ascii="Arial" w:eastAsia="Verdana" w:hAnsi="Arial" w:cs="Arial"/>
          <w:b/>
          <w:color w:val="000000"/>
          <w:lang w:val="en-GB"/>
        </w:rPr>
      </w:pPr>
    </w:p>
    <w:p w14:paraId="771E24AB" w14:textId="61F9BA13" w:rsidR="00375B27" w:rsidRPr="00375B27" w:rsidRDefault="00375B27" w:rsidP="00375B27">
      <w:pPr>
        <w:jc w:val="center"/>
        <w:rPr>
          <w:rFonts w:ascii="Arial" w:hAnsi="Arial" w:cs="Arial"/>
          <w:b/>
          <w:lang w:bidi="he-IL"/>
        </w:rPr>
      </w:pPr>
      <w:r w:rsidRPr="00375B27">
        <w:rPr>
          <w:rFonts w:ascii="Arial" w:eastAsia="Verdana" w:hAnsi="Arial" w:cs="Arial"/>
          <w:b/>
          <w:color w:val="000000"/>
          <w:lang w:val="en-GB"/>
        </w:rPr>
        <w:t xml:space="preserve">Fig </w:t>
      </w:r>
      <w:r>
        <w:rPr>
          <w:rFonts w:ascii="Arial" w:eastAsia="Verdana" w:hAnsi="Arial" w:cs="Arial"/>
          <w:b/>
          <w:color w:val="000000"/>
          <w:lang w:val="en-GB"/>
        </w:rPr>
        <w:t>8.</w:t>
      </w:r>
      <w:r w:rsidRPr="00375B27">
        <w:rPr>
          <w:rFonts w:ascii="Arial" w:eastAsia="Verdana" w:hAnsi="Arial" w:cs="Arial"/>
          <w:b/>
          <w:color w:val="000000"/>
          <w:lang w:val="en-GB"/>
        </w:rPr>
        <w:t xml:space="preserve"> </w:t>
      </w:r>
      <w:r w:rsidRPr="00375B27">
        <w:rPr>
          <w:rFonts w:ascii="Arial" w:hAnsi="Arial" w:cs="Arial"/>
          <w:b/>
          <w:lang w:bidi="he-IL"/>
        </w:rPr>
        <w:t>Screen shot of example data captured from each abandoned mine</w:t>
      </w:r>
    </w:p>
    <w:p w14:paraId="61A632DB" w14:textId="58C4926C" w:rsidR="00700C1F" w:rsidRPr="00700C1F" w:rsidRDefault="00700C1F" w:rsidP="00700C1F">
      <w:pPr>
        <w:spacing w:before="240"/>
        <w:jc w:val="both"/>
        <w:rPr>
          <w:rFonts w:ascii="Arial" w:hAnsi="Arial" w:cs="Arial"/>
          <w:lang w:bidi="he-IL"/>
        </w:rPr>
      </w:pPr>
      <w:r w:rsidRPr="00700C1F">
        <w:rPr>
          <w:rFonts w:ascii="Arial" w:hAnsi="Arial" w:cs="Arial"/>
          <w:lang w:bidi="he-IL"/>
        </w:rPr>
        <w:t>The results from the map clearly shows that most of the abandoned mine sites are located in the Shrub land areas and few others in the bare rock and in Open land. This confirms the results from the classified data which showed there was reduction in Shrub land area in 2017 in comparison to the year 2014(reduction of 15.26%) and bare rock area reduced by 75.4%, vegetation reduced by 40%, contrary to these results open land increased by 92.3% and Built</w:t>
      </w:r>
      <w:r w:rsidR="00D67945">
        <w:rPr>
          <w:rFonts w:ascii="Arial" w:hAnsi="Arial" w:cs="Arial"/>
          <w:lang w:bidi="he-IL"/>
        </w:rPr>
        <w:t>-</w:t>
      </w:r>
      <w:r w:rsidRPr="00700C1F">
        <w:rPr>
          <w:rFonts w:ascii="Arial" w:hAnsi="Arial" w:cs="Arial"/>
          <w:lang w:bidi="he-IL"/>
        </w:rPr>
        <w:t>up increased by 41.8% in area coverage.</w:t>
      </w:r>
    </w:p>
    <w:p w14:paraId="3FF9E80E" w14:textId="25683CC6" w:rsidR="00700C1F" w:rsidRPr="00700C1F" w:rsidRDefault="00700C1F" w:rsidP="00700C1F">
      <w:pPr>
        <w:spacing w:before="240"/>
        <w:jc w:val="both"/>
        <w:rPr>
          <w:rFonts w:ascii="Arial" w:hAnsi="Arial" w:cs="Arial"/>
          <w:lang w:bidi="he-IL"/>
        </w:rPr>
      </w:pPr>
      <w:r w:rsidRPr="00700C1F">
        <w:rPr>
          <w:rFonts w:ascii="Arial" w:hAnsi="Arial" w:cs="Arial"/>
          <w:lang w:bidi="he-IL"/>
        </w:rPr>
        <w:t>Having most abandoned mines in the Shrub land explains the reduction in the its area, possibly in favor of the open land which has increased the highest, some of the bare rock areas has been mining sites thus the reduction in area. Increase in built up areas could have contributed to reduction in bare rock as most of the constructions have been done using the construction rocks and also weathering of rocks might have caused the reduction. Increase in built up might have contributed to the reduction in vegetation area to pave way for construction, this coincides with</w:t>
      </w:r>
      <w:r w:rsidR="00D67945">
        <w:rPr>
          <w:rFonts w:ascii="Arial" w:hAnsi="Arial" w:cs="Arial"/>
          <w:lang w:bidi="he-IL"/>
        </w:rPr>
        <w:t xml:space="preserve"> </w:t>
      </w:r>
      <w:r w:rsidR="00D67945">
        <w:t>[19]</w:t>
      </w:r>
      <w:r w:rsidRPr="00700C1F">
        <w:rPr>
          <w:rFonts w:ascii="Arial" w:hAnsi="Arial" w:cs="Arial"/>
          <w:lang w:bidi="he-IL"/>
        </w:rPr>
        <w:t>,</w:t>
      </w:r>
      <w:r w:rsidR="00D67945">
        <w:rPr>
          <w:rFonts w:ascii="Arial" w:hAnsi="Arial" w:cs="Arial"/>
          <w:lang w:bidi="he-IL"/>
        </w:rPr>
        <w:t xml:space="preserve"> </w:t>
      </w:r>
      <w:r w:rsidRPr="00700C1F">
        <w:rPr>
          <w:rFonts w:ascii="Arial" w:hAnsi="Arial" w:cs="Arial"/>
          <w:lang w:bidi="he-IL"/>
        </w:rPr>
        <w:t>in the study they found out that expansion of built</w:t>
      </w:r>
      <w:r w:rsidR="00D67945">
        <w:rPr>
          <w:rFonts w:ascii="Arial" w:hAnsi="Arial" w:cs="Arial"/>
          <w:lang w:bidi="he-IL"/>
        </w:rPr>
        <w:t>-</w:t>
      </w:r>
      <w:r w:rsidRPr="00700C1F">
        <w:rPr>
          <w:rFonts w:ascii="Arial" w:hAnsi="Arial" w:cs="Arial"/>
          <w:lang w:bidi="he-IL"/>
        </w:rPr>
        <w:t>up areas led to addition of construction land and hence deforestation was involved in conversion of forests to open land.</w:t>
      </w:r>
    </w:p>
    <w:p w14:paraId="71483B86" w14:textId="77777777" w:rsidR="00700C1F" w:rsidRPr="00700C1F" w:rsidRDefault="00700C1F" w:rsidP="00700C1F">
      <w:pPr>
        <w:spacing w:before="240"/>
        <w:jc w:val="both"/>
        <w:rPr>
          <w:rFonts w:ascii="Arial" w:hAnsi="Arial" w:cs="Arial"/>
          <w:lang w:bidi="he-IL"/>
        </w:rPr>
      </w:pPr>
      <w:r w:rsidRPr="00700C1F">
        <w:rPr>
          <w:rFonts w:ascii="Arial" w:hAnsi="Arial" w:cs="Arial"/>
          <w:lang w:bidi="he-IL"/>
        </w:rPr>
        <w:t>During the spatial data collection, the study done noted that most of the abandoned sites were open pits which were of depth between 10 and 30 meters deep and some had even collapsed thus posed a great danger to both human beings and animals.</w:t>
      </w:r>
    </w:p>
    <w:p w14:paraId="64821425" w14:textId="77777777" w:rsidR="00700C1F" w:rsidRDefault="00700C1F" w:rsidP="009647F4">
      <w:pPr>
        <w:pStyle w:val="Body"/>
        <w:spacing w:after="0"/>
        <w:rPr>
          <w:rFonts w:ascii="Arial" w:hAnsi="Arial" w:cs="Arial"/>
          <w:b/>
          <w:sz w:val="22"/>
        </w:rPr>
      </w:pPr>
    </w:p>
    <w:p w14:paraId="37662568" w14:textId="6F1B368A" w:rsidR="00700C1F" w:rsidRDefault="00700C1F" w:rsidP="009647F4">
      <w:pPr>
        <w:pStyle w:val="Body"/>
        <w:spacing w:after="0"/>
        <w:rPr>
          <w:rFonts w:ascii="Arial" w:hAnsi="Arial" w:cs="Arial"/>
          <w:b/>
          <w:sz w:val="22"/>
        </w:rPr>
      </w:pPr>
      <w:r w:rsidRPr="002D6143">
        <w:rPr>
          <w:rFonts w:ascii="Cambria" w:hAnsi="Cambria" w:cs="Arial"/>
          <w:noProof/>
        </w:rPr>
        <w:lastRenderedPageBreak/>
        <w:drawing>
          <wp:inline distT="0" distB="0" distL="0" distR="0" wp14:anchorId="18896C3E" wp14:editId="5393F8F7">
            <wp:extent cx="5212080" cy="4584700"/>
            <wp:effectExtent l="0" t="0" r="7620" b="6350"/>
            <wp:docPr id="870456411" name="Picture 22" descr="C:\Users\user\Desktop\LALA SALAMA\IMG-2021060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LALA SALAMA\IMG-20210603-WA00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2080" cy="4584700"/>
                    </a:xfrm>
                    <a:prstGeom prst="rect">
                      <a:avLst/>
                    </a:prstGeom>
                    <a:noFill/>
                    <a:ln>
                      <a:noFill/>
                    </a:ln>
                  </pic:spPr>
                </pic:pic>
              </a:graphicData>
            </a:graphic>
          </wp:inline>
        </w:drawing>
      </w:r>
    </w:p>
    <w:p w14:paraId="59F78ED8" w14:textId="6EBDECD4" w:rsidR="00700C1F" w:rsidRPr="00700C1F" w:rsidRDefault="00700C1F" w:rsidP="00700C1F">
      <w:pPr>
        <w:spacing w:before="240"/>
        <w:rPr>
          <w:rFonts w:ascii="Arial" w:eastAsia="Verdana" w:hAnsi="Arial" w:cs="Arial"/>
          <w:b/>
          <w:color w:val="000000"/>
          <w:lang w:val="en-GB"/>
        </w:rPr>
      </w:pPr>
      <w:r>
        <w:rPr>
          <w:rFonts w:ascii="Arial" w:eastAsia="Verdana" w:hAnsi="Arial" w:cs="Arial"/>
          <w:bCs/>
          <w:color w:val="000000"/>
          <w:lang w:val="en-GB"/>
        </w:rPr>
        <w:t xml:space="preserve">                                       </w:t>
      </w:r>
      <w:r w:rsidRPr="00700C1F">
        <w:rPr>
          <w:rFonts w:ascii="Arial" w:eastAsia="Verdana" w:hAnsi="Arial" w:cs="Arial"/>
          <w:b/>
          <w:color w:val="000000"/>
          <w:lang w:val="en-GB"/>
        </w:rPr>
        <w:t xml:space="preserve">  Fig </w:t>
      </w:r>
      <w:r w:rsidR="00375B27">
        <w:rPr>
          <w:rFonts w:ascii="Arial" w:eastAsia="Verdana" w:hAnsi="Arial" w:cs="Arial"/>
          <w:b/>
          <w:color w:val="000000"/>
          <w:lang w:val="en-GB"/>
        </w:rPr>
        <w:t>9</w:t>
      </w:r>
      <w:r w:rsidRPr="00700C1F">
        <w:rPr>
          <w:rFonts w:ascii="Arial" w:eastAsia="Verdana" w:hAnsi="Arial" w:cs="Arial"/>
          <w:b/>
          <w:color w:val="000000"/>
          <w:lang w:val="en-GB"/>
        </w:rPr>
        <w:t>. Abandoned mine in the study area</w:t>
      </w:r>
    </w:p>
    <w:p w14:paraId="6B223F24" w14:textId="77777777" w:rsidR="00700C1F" w:rsidRPr="00BA43A5" w:rsidRDefault="00700C1F" w:rsidP="009647F4">
      <w:pPr>
        <w:pStyle w:val="Body"/>
        <w:spacing w:after="0"/>
        <w:rPr>
          <w:rFonts w:ascii="Arial" w:hAnsi="Arial" w:cs="Arial"/>
          <w:b/>
          <w:sz w:val="22"/>
        </w:rPr>
      </w:pPr>
    </w:p>
    <w:p w14:paraId="2C9CE6E3" w14:textId="77777777" w:rsidR="00700C1F" w:rsidRPr="00700C1F" w:rsidRDefault="00700C1F" w:rsidP="00700C1F">
      <w:pPr>
        <w:spacing w:before="240"/>
        <w:jc w:val="both"/>
        <w:rPr>
          <w:rFonts w:ascii="Arial" w:hAnsi="Arial" w:cs="Arial"/>
          <w:lang w:bidi="he-IL"/>
        </w:rPr>
      </w:pPr>
      <w:r w:rsidRPr="00700C1F">
        <w:rPr>
          <w:rFonts w:ascii="Arial" w:hAnsi="Arial" w:cs="Arial"/>
          <w:lang w:bidi="he-IL"/>
        </w:rPr>
        <w:t>Ownership of most sites was unknown, information captured indicated that some of those sites were active many years ago when most of the current miners were not present. The study also confirmed that the study area involved more of gemstone mining than industrial minerals mining and minerals mined are mostly Green garnet and Tourmaline (variety of colors) gemstones. It was noted that some abandoned mines had already caused accidents involving both human beings and cattle.</w:t>
      </w:r>
      <w:r w:rsidRPr="00700C1F">
        <w:rPr>
          <w:rFonts w:ascii="Arial" w:hAnsi="Arial" w:cs="Arial"/>
          <w:color w:val="00B050"/>
          <w:lang w:bidi="he-IL"/>
        </w:rPr>
        <w:t xml:space="preserve"> </w:t>
      </w:r>
      <w:r w:rsidRPr="00700C1F">
        <w:rPr>
          <w:rFonts w:ascii="Arial" w:hAnsi="Arial" w:cs="Arial"/>
          <w:lang w:bidi="he-IL"/>
        </w:rPr>
        <w:t>An elephant had fallen inside one mine.</w:t>
      </w:r>
    </w:p>
    <w:p w14:paraId="71F6B774" w14:textId="77777777" w:rsidR="00E053D0" w:rsidRDefault="00E053D0" w:rsidP="00441B6F">
      <w:pPr>
        <w:pStyle w:val="Body"/>
        <w:spacing w:after="0"/>
        <w:rPr>
          <w:rFonts w:ascii="Arial" w:hAnsi="Arial" w:cs="Arial"/>
        </w:rPr>
      </w:pPr>
    </w:p>
    <w:p w14:paraId="20E8E0CB" w14:textId="77777777" w:rsidR="00790ADA" w:rsidRPr="00FB3A86" w:rsidRDefault="00790ADA" w:rsidP="00441B6F">
      <w:pPr>
        <w:pStyle w:val="Body"/>
        <w:spacing w:after="0"/>
        <w:rPr>
          <w:rFonts w:ascii="Arial" w:hAnsi="Arial" w:cs="Arial"/>
        </w:rPr>
      </w:pPr>
    </w:p>
    <w:p w14:paraId="210484C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56635CF" w14:textId="77777777" w:rsidR="00790ADA" w:rsidRPr="00FB3A86" w:rsidRDefault="00790ADA" w:rsidP="00441B6F">
      <w:pPr>
        <w:pStyle w:val="ConcHead"/>
        <w:spacing w:after="0"/>
        <w:jc w:val="both"/>
        <w:rPr>
          <w:rFonts w:ascii="Arial" w:hAnsi="Arial" w:cs="Arial"/>
        </w:rPr>
      </w:pPr>
    </w:p>
    <w:p w14:paraId="130DFE8E" w14:textId="258514CF" w:rsidR="00375B27" w:rsidRPr="00375B27" w:rsidRDefault="00375B27" w:rsidP="00375B27">
      <w:pPr>
        <w:pStyle w:val="Body"/>
        <w:rPr>
          <w:rFonts w:ascii="Arial" w:hAnsi="Arial" w:cs="Arial"/>
        </w:rPr>
      </w:pPr>
      <w:r w:rsidRPr="00375B27">
        <w:rPr>
          <w:rFonts w:ascii="Arial" w:hAnsi="Arial" w:cs="Arial"/>
        </w:rPr>
        <w:t>The main aim of the paper is to highlight on the spatial location of the abandoned mines and how they affect the Land Cover Land Use in the study area over a</w:t>
      </w:r>
      <w:r>
        <w:rPr>
          <w:rFonts w:ascii="Arial" w:hAnsi="Arial" w:cs="Arial"/>
        </w:rPr>
        <w:t xml:space="preserve"> </w:t>
      </w:r>
      <w:r w:rsidRPr="00375B27">
        <w:rPr>
          <w:rFonts w:ascii="Arial" w:hAnsi="Arial" w:cs="Arial"/>
        </w:rPr>
        <w:t>period of time. The work was done through the use of acquired satellite data and site field visit to get GPS coordinates of the abandoned mine sites and other attributes of each site.</w:t>
      </w:r>
    </w:p>
    <w:p w14:paraId="1AEB3680" w14:textId="77777777" w:rsidR="00375B27" w:rsidRPr="00375B27" w:rsidRDefault="00375B27" w:rsidP="00375B27">
      <w:pPr>
        <w:pStyle w:val="Body"/>
        <w:rPr>
          <w:rFonts w:ascii="Arial" w:hAnsi="Arial" w:cs="Arial"/>
        </w:rPr>
      </w:pPr>
      <w:r w:rsidRPr="00375B27">
        <w:rPr>
          <w:rFonts w:ascii="Arial" w:hAnsi="Arial" w:cs="Arial"/>
        </w:rPr>
        <w:t xml:space="preserve">In analyzing satellite data, the year 2014 was used as base year when mining operations in the area were minimal and the year 2017 was the year when mining operations at </w:t>
      </w:r>
      <w:proofErr w:type="spellStart"/>
      <w:r w:rsidRPr="00375B27">
        <w:rPr>
          <w:rFonts w:ascii="Arial" w:hAnsi="Arial" w:cs="Arial"/>
        </w:rPr>
        <w:t>Mkuki</w:t>
      </w:r>
      <w:proofErr w:type="spellEnd"/>
      <w:r w:rsidRPr="00375B27">
        <w:rPr>
          <w:rFonts w:ascii="Arial" w:hAnsi="Arial" w:cs="Arial"/>
        </w:rPr>
        <w:t xml:space="preserve"> and </w:t>
      </w:r>
      <w:proofErr w:type="spellStart"/>
      <w:r w:rsidRPr="00375B27">
        <w:rPr>
          <w:rFonts w:ascii="Arial" w:hAnsi="Arial" w:cs="Arial"/>
        </w:rPr>
        <w:t>Kamtonga</w:t>
      </w:r>
      <w:proofErr w:type="spellEnd"/>
      <w:r w:rsidRPr="00375B27">
        <w:rPr>
          <w:rFonts w:ascii="Arial" w:hAnsi="Arial" w:cs="Arial"/>
        </w:rPr>
        <w:t xml:space="preserve"> were at their peak. Thus 2017 was the year which could denote measurable changes as a result of mining activities in the area.</w:t>
      </w:r>
    </w:p>
    <w:p w14:paraId="4C9686B8" w14:textId="77777777" w:rsidR="00375B27" w:rsidRPr="00375B27" w:rsidRDefault="00375B27" w:rsidP="00375B27">
      <w:pPr>
        <w:pStyle w:val="Body"/>
        <w:rPr>
          <w:rFonts w:ascii="Arial" w:hAnsi="Arial" w:cs="Arial"/>
        </w:rPr>
      </w:pPr>
      <w:r w:rsidRPr="00375B27">
        <w:rPr>
          <w:rFonts w:ascii="Arial" w:hAnsi="Arial" w:cs="Arial"/>
        </w:rPr>
        <w:t>Supervised classification was used to classify the satellite acquired images using five developed Land use Land cover classes. The classes were; Vegetation, Bare rock, Built-up, Shrub land and Open Land.</w:t>
      </w:r>
    </w:p>
    <w:p w14:paraId="45BB1FDA" w14:textId="77777777" w:rsidR="00375B27" w:rsidRPr="00375B27" w:rsidRDefault="00375B27" w:rsidP="00375B27">
      <w:pPr>
        <w:pStyle w:val="Body"/>
        <w:rPr>
          <w:rFonts w:ascii="Arial" w:hAnsi="Arial" w:cs="Arial"/>
        </w:rPr>
      </w:pPr>
      <w:r w:rsidRPr="00375B27">
        <w:rPr>
          <w:rFonts w:ascii="Arial" w:hAnsi="Arial" w:cs="Arial"/>
        </w:rPr>
        <w:t>After the analysis was done for each year, difference in area coverage per class was calculated, results confirmed there was reduction in some classes and increment in some of them. Notably Vegetation cover had reduced by 40%, bare rock reduced by 75.4% and Shrub land had reduced by 15.26%. On the other hand, built- up areas had increased by 41.8% while open land had increased by 92.3%.</w:t>
      </w:r>
    </w:p>
    <w:p w14:paraId="36C1D453" w14:textId="68E23143" w:rsidR="00375B27" w:rsidRPr="00375B27" w:rsidRDefault="00375B27" w:rsidP="00375B27">
      <w:pPr>
        <w:pStyle w:val="Body"/>
        <w:rPr>
          <w:rFonts w:ascii="Arial" w:hAnsi="Arial" w:cs="Arial"/>
        </w:rPr>
      </w:pPr>
      <w:r w:rsidRPr="00375B27">
        <w:rPr>
          <w:rFonts w:ascii="Arial" w:hAnsi="Arial" w:cs="Arial"/>
        </w:rPr>
        <w:lastRenderedPageBreak/>
        <w:t xml:space="preserve">When NDVI values were calculated for 2014 and 2017, it was found that the mean value was 0.66 for 2014 and -0.28 for 2017.  The result indicated that in 2014 there was high vegetation while in 2017 the vegetation cover had greatly reduced. This concurs with </w:t>
      </w:r>
      <w:r w:rsidR="00D67945">
        <w:t>[18]</w:t>
      </w:r>
      <w:r w:rsidRPr="00375B27">
        <w:rPr>
          <w:rFonts w:ascii="Arial" w:hAnsi="Arial" w:cs="Arial"/>
        </w:rPr>
        <w:t xml:space="preserve"> who noted that,</w:t>
      </w:r>
      <w:r>
        <w:rPr>
          <w:rFonts w:ascii="Arial" w:hAnsi="Arial" w:cs="Arial"/>
        </w:rPr>
        <w:t xml:space="preserve"> </w:t>
      </w:r>
      <w:r w:rsidRPr="00375B27">
        <w:rPr>
          <w:rFonts w:ascii="Arial" w:hAnsi="Arial" w:cs="Arial"/>
        </w:rPr>
        <w:t>there was reduction in healthy vegetation as the mean values had reduced from 0.04 to −0.02, healthy vegetation ranges in the positive values close to 1.</w:t>
      </w:r>
    </w:p>
    <w:p w14:paraId="44FB3DBB" w14:textId="77777777" w:rsidR="00375B27" w:rsidRPr="00375B27" w:rsidRDefault="00375B27" w:rsidP="00375B27">
      <w:pPr>
        <w:pStyle w:val="Body"/>
        <w:rPr>
          <w:rFonts w:ascii="Arial" w:hAnsi="Arial" w:cs="Arial"/>
        </w:rPr>
      </w:pPr>
      <w:r w:rsidRPr="00375B27">
        <w:rPr>
          <w:rFonts w:ascii="Arial" w:hAnsi="Arial" w:cs="Arial"/>
        </w:rPr>
        <w:t xml:space="preserve">The increase in mining activities in the area is a major factor contributing to the changes in different land classes, such as the increase in built-up areas which results in increase in population contributed to reduction in shrub land and Vegetation in order to get more space for both construction and settlement which in turns causes increase in open land. </w:t>
      </w:r>
    </w:p>
    <w:p w14:paraId="757C1702" w14:textId="77777777" w:rsidR="00375B27" w:rsidRPr="00375B27" w:rsidRDefault="00375B27" w:rsidP="00375B27">
      <w:pPr>
        <w:pStyle w:val="Body"/>
        <w:rPr>
          <w:rFonts w:ascii="Arial" w:hAnsi="Arial" w:cs="Arial"/>
        </w:rPr>
      </w:pPr>
      <w:r w:rsidRPr="00375B27">
        <w:rPr>
          <w:rFonts w:ascii="Arial" w:hAnsi="Arial" w:cs="Arial"/>
        </w:rPr>
        <w:t>The study found out that it’s very hard to get information regarding the ownership of the abandoned sites, mainly because some of them were active many years back when most of the current occupants were not living there. Most of the abandoned sited were dangerous open pits and of which from the data captured some sites had previously been the cause of accidents to the community members and grazing cows.</w:t>
      </w:r>
    </w:p>
    <w:p w14:paraId="348B8D08" w14:textId="77777777" w:rsidR="00375B27" w:rsidRPr="00375B27" w:rsidRDefault="00375B27" w:rsidP="00375B27">
      <w:pPr>
        <w:pStyle w:val="Body"/>
        <w:rPr>
          <w:rFonts w:ascii="Arial" w:hAnsi="Arial" w:cs="Arial"/>
        </w:rPr>
      </w:pPr>
      <w:r w:rsidRPr="00375B27">
        <w:rPr>
          <w:rFonts w:ascii="Arial" w:hAnsi="Arial" w:cs="Arial"/>
        </w:rPr>
        <w:t>Data captured was over laid in a 2017 Land Use Land Cover map and it was noted that most abandoned sites were in the shrub land, bare rocks and in open areas.</w:t>
      </w:r>
    </w:p>
    <w:p w14:paraId="68AE358F" w14:textId="77777777" w:rsidR="00375B27" w:rsidRPr="00375B27" w:rsidRDefault="00375B27" w:rsidP="00375B27">
      <w:pPr>
        <w:pStyle w:val="Body"/>
        <w:rPr>
          <w:rFonts w:ascii="Arial" w:hAnsi="Arial" w:cs="Arial"/>
        </w:rPr>
      </w:pPr>
      <w:r w:rsidRPr="00375B27">
        <w:rPr>
          <w:rFonts w:ascii="Arial" w:hAnsi="Arial" w:cs="Arial"/>
        </w:rPr>
        <w:t>The study found that the community was willing to be enlightened on how to conserve the environment and reduce the risks associated with the abandoned mines and mining operations as a whole.</w:t>
      </w:r>
    </w:p>
    <w:p w14:paraId="693EFA74" w14:textId="10B5FEDE" w:rsidR="00375B27" w:rsidRPr="00375B27" w:rsidRDefault="00375B27" w:rsidP="00375B27">
      <w:pPr>
        <w:pStyle w:val="Body"/>
        <w:rPr>
          <w:rFonts w:ascii="Arial" w:hAnsi="Arial" w:cs="Arial"/>
        </w:rPr>
      </w:pPr>
      <w:r w:rsidRPr="00375B27">
        <w:rPr>
          <w:rFonts w:ascii="Arial" w:hAnsi="Arial" w:cs="Arial"/>
        </w:rPr>
        <w:t>The research work has shown there is notable negative effects emerging from the abandoned sites in the study area. Despite the many valuable minerals produced in the area there are adverse effects of abandoned sites after extracting the minerals.</w:t>
      </w:r>
    </w:p>
    <w:p w14:paraId="301B249C" w14:textId="77777777" w:rsidR="00375B27" w:rsidRPr="00375B27" w:rsidRDefault="00375B27" w:rsidP="00375B27">
      <w:pPr>
        <w:pStyle w:val="Body"/>
        <w:rPr>
          <w:rFonts w:ascii="Arial" w:hAnsi="Arial" w:cs="Arial"/>
        </w:rPr>
      </w:pPr>
      <w:r w:rsidRPr="00375B27">
        <w:rPr>
          <w:rFonts w:ascii="Arial" w:hAnsi="Arial" w:cs="Arial"/>
        </w:rPr>
        <w:t xml:space="preserve">The community may not have benefited from government (national and county) intervention despite numerous complaints because of lack of data on abandoned sites. </w:t>
      </w:r>
    </w:p>
    <w:p w14:paraId="7AB26EB7" w14:textId="31BB6B9D" w:rsidR="00790ADA" w:rsidRPr="00FB3A86" w:rsidRDefault="00375B27" w:rsidP="00375B27">
      <w:pPr>
        <w:pStyle w:val="Body"/>
        <w:spacing w:after="0"/>
        <w:rPr>
          <w:rFonts w:ascii="Arial" w:hAnsi="Arial" w:cs="Arial"/>
        </w:rPr>
      </w:pPr>
      <w:r w:rsidRPr="00375B27">
        <w:rPr>
          <w:rFonts w:ascii="Arial" w:hAnsi="Arial" w:cs="Arial"/>
        </w:rPr>
        <w:t>The study provides a spatial data that can guide the relevant institutions on how to mitigate effects of the abandoned mines and enforce proper mine rehabilitation after mining operations are closed this enable the quality of environment to be as it was before the operations</w:t>
      </w:r>
    </w:p>
    <w:p w14:paraId="040CC001" w14:textId="77777777" w:rsidR="00375B27" w:rsidRDefault="00375B27" w:rsidP="00441B6F">
      <w:pPr>
        <w:pStyle w:val="AcknHead"/>
        <w:spacing w:after="0"/>
        <w:jc w:val="both"/>
        <w:rPr>
          <w:rFonts w:ascii="Arial" w:hAnsi="Arial" w:cs="Arial"/>
        </w:rPr>
      </w:pPr>
    </w:p>
    <w:p w14:paraId="23A80B25" w14:textId="222B399C" w:rsidR="00375B27" w:rsidRDefault="00375B27" w:rsidP="00375B27">
      <w:pPr>
        <w:pStyle w:val="ConcHead"/>
        <w:spacing w:after="0"/>
        <w:jc w:val="both"/>
        <w:rPr>
          <w:rFonts w:ascii="Arial" w:hAnsi="Arial" w:cs="Arial"/>
        </w:rPr>
      </w:pPr>
      <w:r>
        <w:rPr>
          <w:rFonts w:ascii="Arial" w:hAnsi="Arial" w:cs="Arial"/>
        </w:rPr>
        <w:t>5. RECOMMENDATIONS</w:t>
      </w:r>
    </w:p>
    <w:p w14:paraId="78A221B4" w14:textId="77777777" w:rsidR="00375B27" w:rsidRDefault="00375B27" w:rsidP="00375B27">
      <w:pPr>
        <w:rPr>
          <w:rFonts w:ascii="Cambria" w:hAnsi="Cambria" w:cs="Arial"/>
        </w:rPr>
      </w:pPr>
    </w:p>
    <w:p w14:paraId="6D49F2CB" w14:textId="6CE06C28" w:rsidR="00375B27" w:rsidRPr="00375B27" w:rsidRDefault="00375B27" w:rsidP="00375B27">
      <w:pPr>
        <w:rPr>
          <w:rFonts w:ascii="Arial" w:hAnsi="Arial" w:cs="Arial"/>
        </w:rPr>
      </w:pPr>
      <w:r w:rsidRPr="00375B27">
        <w:rPr>
          <w:rFonts w:ascii="Arial" w:hAnsi="Arial" w:cs="Arial"/>
        </w:rPr>
        <w:t>The paper makes some recommendations which aims at having conducive environment after the life of a mine come to an end leaving the community without negative effects.</w:t>
      </w:r>
    </w:p>
    <w:p w14:paraId="48F4428B" w14:textId="77777777" w:rsidR="00375B27" w:rsidRPr="00375B27" w:rsidRDefault="00375B27" w:rsidP="00375B27">
      <w:pPr>
        <w:pStyle w:val="ListParagraph"/>
        <w:numPr>
          <w:ilvl w:val="0"/>
          <w:numId w:val="31"/>
        </w:numPr>
        <w:spacing w:after="120" w:line="360" w:lineRule="auto"/>
        <w:contextualSpacing/>
        <w:jc w:val="both"/>
        <w:rPr>
          <w:rFonts w:ascii="Arial" w:hAnsi="Arial" w:cs="Arial"/>
          <w:sz w:val="20"/>
          <w:szCs w:val="20"/>
        </w:rPr>
      </w:pPr>
      <w:r w:rsidRPr="00375B27">
        <w:rPr>
          <w:rFonts w:ascii="Arial" w:hAnsi="Arial" w:cs="Arial"/>
          <w:sz w:val="20"/>
          <w:szCs w:val="20"/>
        </w:rPr>
        <w:t>There are a few abandoned mines whose ownership have been ascertained and should be followed up to undertake rehabilitation measures.</w:t>
      </w:r>
    </w:p>
    <w:p w14:paraId="5DA99E71" w14:textId="77777777" w:rsidR="00375B27" w:rsidRPr="00375B27" w:rsidRDefault="00375B27" w:rsidP="00375B27">
      <w:pPr>
        <w:pStyle w:val="ListParagraph"/>
        <w:numPr>
          <w:ilvl w:val="0"/>
          <w:numId w:val="31"/>
        </w:numPr>
        <w:spacing w:after="120" w:line="360" w:lineRule="auto"/>
        <w:contextualSpacing/>
        <w:jc w:val="both"/>
        <w:rPr>
          <w:rFonts w:ascii="Arial" w:hAnsi="Arial" w:cs="Arial"/>
          <w:sz w:val="20"/>
          <w:szCs w:val="20"/>
        </w:rPr>
      </w:pPr>
      <w:r w:rsidRPr="00375B27">
        <w:rPr>
          <w:rFonts w:ascii="Arial" w:hAnsi="Arial" w:cs="Arial"/>
          <w:sz w:val="20"/>
          <w:szCs w:val="20"/>
        </w:rPr>
        <w:t>The county and national governments should sensitize the mining stakeholders on the importance of having mine rehabilitation plan before mining operations are undertaken.</w:t>
      </w:r>
    </w:p>
    <w:p w14:paraId="4F304DFC" w14:textId="77777777" w:rsidR="00375B27" w:rsidRPr="00375B27" w:rsidRDefault="00375B27" w:rsidP="00375B27">
      <w:pPr>
        <w:pStyle w:val="ListParagraph"/>
        <w:numPr>
          <w:ilvl w:val="0"/>
          <w:numId w:val="31"/>
        </w:numPr>
        <w:spacing w:after="120" w:line="360" w:lineRule="auto"/>
        <w:contextualSpacing/>
        <w:jc w:val="both"/>
        <w:rPr>
          <w:rFonts w:ascii="Arial" w:hAnsi="Arial" w:cs="Arial"/>
          <w:sz w:val="20"/>
          <w:szCs w:val="20"/>
        </w:rPr>
      </w:pPr>
      <w:r w:rsidRPr="00375B27">
        <w:rPr>
          <w:rFonts w:ascii="Arial" w:hAnsi="Arial" w:cs="Arial"/>
          <w:sz w:val="20"/>
          <w:szCs w:val="20"/>
        </w:rPr>
        <w:t>The ministry of mining should not issue a mining license to individuals or companies without a proper and well documented rehabilitation plan.</w:t>
      </w:r>
    </w:p>
    <w:p w14:paraId="0B2C9CD5" w14:textId="781340BD" w:rsidR="00375B27" w:rsidRPr="00375B27" w:rsidRDefault="00375B27" w:rsidP="00375B27">
      <w:pPr>
        <w:pStyle w:val="ListParagraph"/>
        <w:numPr>
          <w:ilvl w:val="0"/>
          <w:numId w:val="31"/>
        </w:numPr>
        <w:spacing w:after="120" w:line="360" w:lineRule="auto"/>
        <w:contextualSpacing/>
        <w:jc w:val="both"/>
        <w:rPr>
          <w:rFonts w:ascii="Arial" w:hAnsi="Arial" w:cs="Arial"/>
          <w:sz w:val="20"/>
          <w:szCs w:val="20"/>
        </w:rPr>
      </w:pPr>
      <w:r w:rsidRPr="00375B27">
        <w:rPr>
          <w:rFonts w:ascii="Arial" w:hAnsi="Arial" w:cs="Arial"/>
          <w:sz w:val="20"/>
          <w:szCs w:val="20"/>
        </w:rPr>
        <w:t>The use of GIS and remote sensing should be encouraged in the field of mineral exploration as it provides ability to observe and collect data from larger area within a short time.</w:t>
      </w:r>
    </w:p>
    <w:p w14:paraId="49895A84" w14:textId="77777777" w:rsidR="00375B27" w:rsidRPr="00375B27" w:rsidRDefault="00375B27" w:rsidP="00375B27">
      <w:pPr>
        <w:numPr>
          <w:ilvl w:val="0"/>
          <w:numId w:val="31"/>
        </w:numPr>
        <w:spacing w:after="191" w:line="360" w:lineRule="auto"/>
        <w:ind w:right="101"/>
        <w:jc w:val="both"/>
        <w:rPr>
          <w:rFonts w:ascii="Arial" w:hAnsi="Arial" w:cs="Arial"/>
        </w:rPr>
      </w:pPr>
      <w:r w:rsidRPr="00375B27">
        <w:rPr>
          <w:rFonts w:ascii="Arial" w:hAnsi="Arial" w:cs="Arial"/>
        </w:rPr>
        <w:t xml:space="preserve"> The National Environmental Management Authority needs to regularly conduct environmental assessment audits and take action on mining sites that do not comply with the regulations.</w:t>
      </w:r>
    </w:p>
    <w:p w14:paraId="35624A34" w14:textId="57E5FDC7" w:rsidR="00375B27" w:rsidRPr="00375B27" w:rsidRDefault="00375B27" w:rsidP="00375B27">
      <w:pPr>
        <w:numPr>
          <w:ilvl w:val="0"/>
          <w:numId w:val="31"/>
        </w:numPr>
        <w:spacing w:after="191" w:line="360" w:lineRule="auto"/>
        <w:ind w:right="101"/>
        <w:jc w:val="both"/>
        <w:rPr>
          <w:rFonts w:ascii="Arial" w:hAnsi="Arial" w:cs="Arial"/>
        </w:rPr>
      </w:pPr>
      <w:r w:rsidRPr="00375B27">
        <w:rPr>
          <w:rFonts w:ascii="Arial" w:hAnsi="Arial" w:cs="Arial"/>
        </w:rPr>
        <w:t>The local community and other stakeholders should be involved at the initial stages of min</w:t>
      </w:r>
      <w:r w:rsidR="00AE6AE6">
        <w:rPr>
          <w:rFonts w:ascii="Arial" w:hAnsi="Arial" w:cs="Arial"/>
        </w:rPr>
        <w:t>ing</w:t>
      </w:r>
      <w:r w:rsidRPr="00375B27">
        <w:rPr>
          <w:rFonts w:ascii="Arial" w:hAnsi="Arial" w:cs="Arial"/>
        </w:rPr>
        <w:t xml:space="preserve"> planning.</w:t>
      </w:r>
    </w:p>
    <w:p w14:paraId="18983A5B" w14:textId="77777777" w:rsidR="00375B27" w:rsidRDefault="00375B27" w:rsidP="00375B27">
      <w:pPr>
        <w:pStyle w:val="ConcHead"/>
        <w:spacing w:after="0"/>
        <w:jc w:val="both"/>
        <w:rPr>
          <w:rFonts w:ascii="Arial" w:hAnsi="Arial" w:cs="Arial"/>
        </w:rPr>
      </w:pPr>
    </w:p>
    <w:p w14:paraId="392CE04B" w14:textId="77777777" w:rsidR="005C784C" w:rsidRDefault="005C784C" w:rsidP="00441B6F">
      <w:pPr>
        <w:pStyle w:val="ReferHead"/>
        <w:spacing w:after="0"/>
        <w:jc w:val="both"/>
        <w:rPr>
          <w:rFonts w:ascii="Arial" w:hAnsi="Arial" w:cs="Arial"/>
          <w:b w:val="0"/>
          <w:caps w:val="0"/>
          <w:sz w:val="20"/>
        </w:rPr>
      </w:pPr>
    </w:p>
    <w:p w14:paraId="09A57C7C"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2CA54F5B" w14:textId="77777777" w:rsidR="005C784C" w:rsidRPr="002B685A" w:rsidRDefault="005C784C" w:rsidP="00441B6F">
      <w:pPr>
        <w:pStyle w:val="ReferHead"/>
        <w:spacing w:after="0"/>
        <w:jc w:val="both"/>
        <w:rPr>
          <w:rFonts w:ascii="Arial" w:hAnsi="Arial" w:cs="Arial"/>
          <w:bCs/>
        </w:rPr>
      </w:pPr>
    </w:p>
    <w:p w14:paraId="644DBC0A" w14:textId="60133EE6" w:rsidR="0041027F" w:rsidRDefault="001A29D8" w:rsidP="00441B6F">
      <w:pPr>
        <w:pStyle w:val="ReferHead"/>
        <w:spacing w:after="0"/>
        <w:jc w:val="both"/>
        <w:rPr>
          <w:rFonts w:ascii="Arial" w:hAnsi="Arial" w:cs="Arial"/>
          <w:b w:val="0"/>
          <w:caps w:val="0"/>
          <w:sz w:val="20"/>
        </w:rPr>
      </w:pPr>
      <w:r w:rsidRPr="00AE6AE6">
        <w:rPr>
          <w:rFonts w:ascii="Arial" w:hAnsi="Arial" w:cs="Arial"/>
          <w:b w:val="0"/>
          <w:caps w:val="0"/>
          <w:sz w:val="20"/>
        </w:rPr>
        <w:t>All authors hereby declare that a</w:t>
      </w:r>
      <w:r w:rsidR="0041027F" w:rsidRPr="00AE6AE6">
        <w:rPr>
          <w:rFonts w:ascii="Arial" w:hAnsi="Arial" w:cs="Arial"/>
          <w:b w:val="0"/>
          <w:caps w:val="0"/>
          <w:sz w:val="20"/>
        </w:rPr>
        <w:t xml:space="preserve">ll </w:t>
      </w:r>
      <w:r w:rsidR="00F469F0" w:rsidRPr="00AE6AE6">
        <w:rPr>
          <w:rFonts w:ascii="Arial" w:hAnsi="Arial" w:cs="Arial"/>
          <w:b w:val="0"/>
          <w:caps w:val="0"/>
          <w:sz w:val="20"/>
        </w:rPr>
        <w:t>experiments</w:t>
      </w:r>
      <w:r w:rsidR="0041027F" w:rsidRPr="00AE6AE6">
        <w:rPr>
          <w:rFonts w:ascii="Arial" w:hAnsi="Arial" w:cs="Arial"/>
          <w:b w:val="0"/>
          <w:caps w:val="0"/>
          <w:sz w:val="20"/>
        </w:rPr>
        <w:t xml:space="preserve"> have been examined</w:t>
      </w:r>
      <w:r w:rsidRPr="00AE6AE6">
        <w:rPr>
          <w:rFonts w:ascii="Arial" w:hAnsi="Arial" w:cs="Arial"/>
          <w:b w:val="0"/>
          <w:caps w:val="0"/>
          <w:sz w:val="20"/>
        </w:rPr>
        <w:t xml:space="preserve"> and approved</w:t>
      </w:r>
      <w:r w:rsidR="0041027F" w:rsidRPr="00AE6AE6">
        <w:rPr>
          <w:rFonts w:ascii="Arial" w:hAnsi="Arial" w:cs="Arial"/>
          <w:b w:val="0"/>
          <w:caps w:val="0"/>
          <w:sz w:val="20"/>
        </w:rPr>
        <w:t xml:space="preserve"> by the appropriate ethics committee and have therefore been performed in accordance with the ethical standards laid down in the 1964 Declaration of Helsinki.</w:t>
      </w:r>
    </w:p>
    <w:p w14:paraId="29C89A00" w14:textId="77777777" w:rsidR="00233C8D" w:rsidRDefault="00233C8D" w:rsidP="00441B6F">
      <w:pPr>
        <w:pStyle w:val="ReferHead"/>
        <w:spacing w:after="0"/>
        <w:jc w:val="both"/>
        <w:rPr>
          <w:rFonts w:ascii="Arial" w:hAnsi="Arial" w:cs="Arial"/>
          <w:b w:val="0"/>
          <w:caps w:val="0"/>
          <w:sz w:val="20"/>
        </w:rPr>
      </w:pPr>
    </w:p>
    <w:p w14:paraId="18BB2174" w14:textId="77777777" w:rsidR="00233C8D" w:rsidRPr="00233C8D" w:rsidRDefault="00233C8D" w:rsidP="00233C8D">
      <w:pPr>
        <w:pStyle w:val="ReferHead"/>
        <w:jc w:val="both"/>
        <w:rPr>
          <w:rFonts w:ascii="Arial" w:hAnsi="Arial" w:cs="Arial"/>
          <w:bCs/>
          <w:caps w:val="0"/>
          <w:sz w:val="20"/>
        </w:rPr>
      </w:pPr>
      <w:r w:rsidRPr="00233C8D">
        <w:rPr>
          <w:rFonts w:ascii="Arial" w:hAnsi="Arial" w:cs="Arial"/>
          <w:bCs/>
          <w:caps w:val="0"/>
          <w:sz w:val="20"/>
        </w:rPr>
        <w:t>COMPETING INTERESTS DISCLAIMER:</w:t>
      </w:r>
    </w:p>
    <w:p w14:paraId="35C5CD9A" w14:textId="5DFF1B9B" w:rsidR="00233C8D" w:rsidRPr="00AE6AE6" w:rsidRDefault="00233C8D" w:rsidP="00233C8D">
      <w:pPr>
        <w:pStyle w:val="ReferHead"/>
        <w:spacing w:after="0"/>
        <w:jc w:val="both"/>
        <w:rPr>
          <w:rFonts w:ascii="Arial" w:hAnsi="Arial" w:cs="Arial"/>
          <w:b w:val="0"/>
          <w:caps w:val="0"/>
          <w:sz w:val="20"/>
        </w:rPr>
      </w:pPr>
      <w:r w:rsidRPr="00233C8D">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1533B031" w14:textId="77777777" w:rsidR="00860000" w:rsidRDefault="00860000" w:rsidP="00441B6F">
      <w:pPr>
        <w:pStyle w:val="ReferHead"/>
        <w:spacing w:after="0"/>
        <w:jc w:val="both"/>
        <w:rPr>
          <w:rFonts w:ascii="Arial" w:hAnsi="Arial" w:cs="Arial"/>
        </w:rPr>
      </w:pPr>
    </w:p>
    <w:p w14:paraId="7AFAF22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827F43F" w14:textId="77777777" w:rsidR="00790ADA" w:rsidRPr="00FB3A86" w:rsidRDefault="00790ADA" w:rsidP="00441B6F">
      <w:pPr>
        <w:pStyle w:val="ReferHead"/>
        <w:spacing w:after="0"/>
        <w:jc w:val="both"/>
        <w:rPr>
          <w:rFonts w:ascii="Arial" w:hAnsi="Arial" w:cs="Arial"/>
        </w:rPr>
      </w:pPr>
    </w:p>
    <w:p w14:paraId="06AD4987" w14:textId="5C5CC568" w:rsidR="00A778A3" w:rsidRDefault="00A778A3" w:rsidP="00A778A3">
      <w:pPr>
        <w:pStyle w:val="ListParagraph"/>
        <w:widowControl w:val="0"/>
        <w:numPr>
          <w:ilvl w:val="0"/>
          <w:numId w:val="33"/>
        </w:numPr>
        <w:autoSpaceDE w:val="0"/>
        <w:autoSpaceDN w:val="0"/>
        <w:adjustRightInd w:val="0"/>
        <w:rPr>
          <w:rFonts w:ascii="Arial" w:hAnsi="Arial" w:cs="Arial"/>
          <w:noProof/>
          <w:szCs w:val="24"/>
        </w:rPr>
      </w:pPr>
      <w:r w:rsidRPr="00A778A3">
        <w:rPr>
          <w:rFonts w:ascii="Arial" w:hAnsi="Arial" w:cs="Arial"/>
          <w:noProof/>
          <w:szCs w:val="24"/>
        </w:rPr>
        <w:t xml:space="preserve">UNDP and UN Environment. (2017). </w:t>
      </w:r>
      <w:r w:rsidRPr="00A778A3">
        <w:rPr>
          <w:rFonts w:ascii="Arial" w:hAnsi="Arial" w:cs="Arial"/>
          <w:i/>
          <w:iCs/>
          <w:noProof/>
          <w:szCs w:val="24"/>
        </w:rPr>
        <w:t>Managing mining for sustainable development.</w:t>
      </w:r>
      <w:r w:rsidRPr="00A778A3">
        <w:rPr>
          <w:rFonts w:ascii="Arial" w:hAnsi="Arial" w:cs="Arial"/>
          <w:noProof/>
          <w:szCs w:val="24"/>
        </w:rPr>
        <w:t xml:space="preserve"> (April), 116. Retrieved from </w:t>
      </w:r>
      <w:hyperlink r:id="rId23" w:history="1">
        <w:r w:rsidRPr="00702E68">
          <w:rPr>
            <w:rStyle w:val="Hyperlink"/>
            <w:rFonts w:ascii="Arial" w:hAnsi="Arial" w:cs="Arial"/>
            <w:noProof/>
            <w:szCs w:val="24"/>
          </w:rPr>
          <w:t>http://transparency.org.au/our-work/mining-for-sustainable-development/</w:t>
        </w:r>
      </w:hyperlink>
    </w:p>
    <w:p w14:paraId="6F8F1F20" w14:textId="77777777" w:rsidR="00A778A3" w:rsidRPr="00A778A3" w:rsidRDefault="00A778A3" w:rsidP="00A778A3">
      <w:pPr>
        <w:pStyle w:val="ListParagraph"/>
        <w:widowControl w:val="0"/>
        <w:numPr>
          <w:ilvl w:val="0"/>
          <w:numId w:val="33"/>
        </w:numPr>
        <w:autoSpaceDE w:val="0"/>
        <w:autoSpaceDN w:val="0"/>
        <w:adjustRightInd w:val="0"/>
        <w:rPr>
          <w:rFonts w:ascii="Cambria" w:hAnsi="Cambria"/>
          <w:noProof/>
          <w:szCs w:val="24"/>
        </w:rPr>
      </w:pPr>
      <w:r w:rsidRPr="00A778A3">
        <w:rPr>
          <w:rFonts w:ascii="Cambria" w:hAnsi="Cambria"/>
          <w:noProof/>
          <w:szCs w:val="24"/>
        </w:rPr>
        <w:t xml:space="preserve">Sonesson, C., Davidson, G., &amp; Sachs, L. (2016). Mapping Mining to the Sustainable Development Goals: A Preliminary Atlas. </w:t>
      </w:r>
      <w:r w:rsidRPr="00A778A3">
        <w:rPr>
          <w:rFonts w:ascii="Cambria" w:hAnsi="Cambria"/>
          <w:i/>
          <w:iCs/>
          <w:noProof/>
          <w:szCs w:val="24"/>
        </w:rPr>
        <w:t>Undp</w:t>
      </w:r>
      <w:r w:rsidRPr="00A778A3">
        <w:rPr>
          <w:rFonts w:ascii="Cambria" w:hAnsi="Cambria"/>
          <w:noProof/>
          <w:szCs w:val="24"/>
        </w:rPr>
        <w:t>, (July).</w:t>
      </w:r>
    </w:p>
    <w:p w14:paraId="69FF4EC1" w14:textId="77777777" w:rsidR="00A778A3" w:rsidRPr="00A778A3" w:rsidRDefault="00A778A3" w:rsidP="00A778A3">
      <w:pPr>
        <w:pStyle w:val="ListParagraph"/>
        <w:widowControl w:val="0"/>
        <w:numPr>
          <w:ilvl w:val="0"/>
          <w:numId w:val="33"/>
        </w:numPr>
        <w:autoSpaceDE w:val="0"/>
        <w:autoSpaceDN w:val="0"/>
        <w:adjustRightInd w:val="0"/>
        <w:rPr>
          <w:rFonts w:ascii="Cambria" w:hAnsi="Cambria"/>
          <w:noProof/>
          <w:szCs w:val="24"/>
        </w:rPr>
      </w:pPr>
      <w:r w:rsidRPr="00A778A3">
        <w:rPr>
          <w:rFonts w:ascii="Cambria" w:hAnsi="Cambria"/>
          <w:noProof/>
          <w:szCs w:val="24"/>
        </w:rPr>
        <w:t xml:space="preserve">Kretschmann, J., Efremenkov, A. B., &amp; Khoreshok, A. A. (2017). From Mining to Post-Mining: The Sustainable Development Strategy of the German Hard Coal Mining Industry. </w:t>
      </w:r>
      <w:r w:rsidRPr="00A778A3">
        <w:rPr>
          <w:rFonts w:ascii="Cambria" w:hAnsi="Cambria"/>
          <w:i/>
          <w:iCs/>
          <w:noProof/>
          <w:szCs w:val="24"/>
        </w:rPr>
        <w:t>IOP Conference Series: Earth and Environmental Science</w:t>
      </w:r>
      <w:r w:rsidRPr="00A778A3">
        <w:rPr>
          <w:rFonts w:ascii="Cambria" w:hAnsi="Cambria"/>
          <w:noProof/>
          <w:szCs w:val="24"/>
        </w:rPr>
        <w:t xml:space="preserve">, </w:t>
      </w:r>
      <w:r w:rsidRPr="00A778A3">
        <w:rPr>
          <w:rFonts w:ascii="Cambria" w:hAnsi="Cambria"/>
          <w:i/>
          <w:iCs/>
          <w:noProof/>
          <w:szCs w:val="24"/>
        </w:rPr>
        <w:t>50</w:t>
      </w:r>
      <w:r w:rsidRPr="00A778A3">
        <w:rPr>
          <w:rFonts w:ascii="Cambria" w:hAnsi="Cambria"/>
          <w:noProof/>
          <w:szCs w:val="24"/>
        </w:rPr>
        <w:t>(1). https://doi.org/10.1088/1755-1315/50/1/012024</w:t>
      </w:r>
    </w:p>
    <w:p w14:paraId="222EFA8C" w14:textId="77777777" w:rsidR="00F644A6" w:rsidRPr="00F644A6" w:rsidRDefault="00F644A6" w:rsidP="00F644A6">
      <w:pPr>
        <w:pStyle w:val="ListParagraph"/>
        <w:widowControl w:val="0"/>
        <w:numPr>
          <w:ilvl w:val="0"/>
          <w:numId w:val="33"/>
        </w:numPr>
        <w:autoSpaceDE w:val="0"/>
        <w:autoSpaceDN w:val="0"/>
        <w:adjustRightInd w:val="0"/>
        <w:rPr>
          <w:rFonts w:ascii="Cambria" w:hAnsi="Cambria"/>
          <w:noProof/>
          <w:szCs w:val="24"/>
        </w:rPr>
      </w:pPr>
      <w:r w:rsidRPr="00F644A6">
        <w:rPr>
          <w:rFonts w:ascii="Cambria" w:hAnsi="Cambria"/>
          <w:noProof/>
          <w:szCs w:val="24"/>
        </w:rPr>
        <w:t xml:space="preserve">Apollo, F., Ndinya, A., Ogada, M., &amp; Rop, B. (2017). Feasibility and acceptability of environmental management strategies among artisan miners in Taita Taveta County, Kenya. </w:t>
      </w:r>
      <w:r w:rsidRPr="00F644A6">
        <w:rPr>
          <w:rFonts w:ascii="Cambria" w:hAnsi="Cambria"/>
          <w:i/>
          <w:iCs/>
          <w:noProof/>
          <w:szCs w:val="24"/>
        </w:rPr>
        <w:t>Journal of Sustainable Mining</w:t>
      </w:r>
      <w:r w:rsidRPr="00F644A6">
        <w:rPr>
          <w:rFonts w:ascii="Cambria" w:hAnsi="Cambria"/>
          <w:noProof/>
          <w:szCs w:val="24"/>
        </w:rPr>
        <w:t xml:space="preserve">, </w:t>
      </w:r>
      <w:r w:rsidRPr="00F644A6">
        <w:rPr>
          <w:rFonts w:ascii="Cambria" w:hAnsi="Cambria"/>
          <w:i/>
          <w:iCs/>
          <w:noProof/>
          <w:szCs w:val="24"/>
        </w:rPr>
        <w:t>16</w:t>
      </w:r>
      <w:r w:rsidRPr="00F644A6">
        <w:rPr>
          <w:rFonts w:ascii="Cambria" w:hAnsi="Cambria"/>
          <w:noProof/>
          <w:szCs w:val="24"/>
        </w:rPr>
        <w:t>(4), 189–195. https://doi.org/10.1016/j.jsm.2017.12.003</w:t>
      </w:r>
    </w:p>
    <w:p w14:paraId="00E3DE7F" w14:textId="77777777" w:rsidR="00F644A6" w:rsidRPr="00F644A6" w:rsidRDefault="00F644A6" w:rsidP="00F644A6">
      <w:pPr>
        <w:pStyle w:val="ListParagraph"/>
        <w:widowControl w:val="0"/>
        <w:numPr>
          <w:ilvl w:val="0"/>
          <w:numId w:val="33"/>
        </w:numPr>
        <w:autoSpaceDE w:val="0"/>
        <w:autoSpaceDN w:val="0"/>
        <w:adjustRightInd w:val="0"/>
        <w:rPr>
          <w:rFonts w:ascii="Cambria" w:hAnsi="Cambria"/>
          <w:noProof/>
          <w:szCs w:val="24"/>
        </w:rPr>
      </w:pPr>
      <w:r w:rsidRPr="00F644A6">
        <w:rPr>
          <w:rFonts w:ascii="Cambria" w:hAnsi="Cambria"/>
          <w:noProof/>
          <w:szCs w:val="24"/>
        </w:rPr>
        <w:t xml:space="preserve">Festin, E. S., Tigabu, M., Chileshe, M. N., Syampungani, S., &amp; Odén, P. C. (2019). Progresses in restoration of post-mining landscape in Africa. </w:t>
      </w:r>
      <w:r w:rsidRPr="00F644A6">
        <w:rPr>
          <w:rFonts w:ascii="Cambria" w:hAnsi="Cambria"/>
          <w:i/>
          <w:iCs/>
          <w:noProof/>
          <w:szCs w:val="24"/>
        </w:rPr>
        <w:t>Journal of Forestry Research</w:t>
      </w:r>
      <w:r w:rsidRPr="00F644A6">
        <w:rPr>
          <w:rFonts w:ascii="Cambria" w:hAnsi="Cambria"/>
          <w:noProof/>
          <w:szCs w:val="24"/>
        </w:rPr>
        <w:t xml:space="preserve">, </w:t>
      </w:r>
      <w:r w:rsidRPr="00F644A6">
        <w:rPr>
          <w:rFonts w:ascii="Cambria" w:hAnsi="Cambria"/>
          <w:i/>
          <w:iCs/>
          <w:noProof/>
          <w:szCs w:val="24"/>
        </w:rPr>
        <w:t>30</w:t>
      </w:r>
      <w:r w:rsidRPr="00F644A6">
        <w:rPr>
          <w:rFonts w:ascii="Cambria" w:hAnsi="Cambria"/>
          <w:noProof/>
          <w:szCs w:val="24"/>
        </w:rPr>
        <w:t>(2), 381–396. https://doi.org/10.1007/s11676-018-0621-x</w:t>
      </w:r>
    </w:p>
    <w:p w14:paraId="0EFF45E9" w14:textId="77777777" w:rsidR="00FD30B9" w:rsidRPr="00FD30B9" w:rsidRDefault="00FD30B9" w:rsidP="00FD30B9">
      <w:pPr>
        <w:pStyle w:val="ListParagraph"/>
        <w:widowControl w:val="0"/>
        <w:numPr>
          <w:ilvl w:val="0"/>
          <w:numId w:val="33"/>
        </w:numPr>
        <w:autoSpaceDE w:val="0"/>
        <w:autoSpaceDN w:val="0"/>
        <w:adjustRightInd w:val="0"/>
        <w:rPr>
          <w:rFonts w:ascii="Cambria" w:hAnsi="Cambria"/>
          <w:noProof/>
          <w:szCs w:val="24"/>
        </w:rPr>
      </w:pPr>
      <w:r w:rsidRPr="00FD30B9">
        <w:rPr>
          <w:rFonts w:ascii="Cambria" w:hAnsi="Cambria"/>
          <w:noProof/>
          <w:szCs w:val="24"/>
        </w:rPr>
        <w:t xml:space="preserve">Haupt, S. A. (2018). </w:t>
      </w:r>
      <w:r w:rsidRPr="00FD30B9">
        <w:rPr>
          <w:rFonts w:ascii="Cambria" w:hAnsi="Cambria"/>
          <w:i/>
          <w:iCs/>
          <w:noProof/>
          <w:szCs w:val="24"/>
        </w:rPr>
        <w:t>Satellite monitoring of post-mining rehabilitation and the quantification of backfill dynamics using differential SAR interferometry by</w:t>
      </w:r>
      <w:r w:rsidRPr="00FD30B9">
        <w:rPr>
          <w:rFonts w:ascii="Cambria" w:hAnsi="Cambria"/>
          <w:noProof/>
          <w:szCs w:val="24"/>
        </w:rPr>
        <w:t>. (March).</w:t>
      </w:r>
    </w:p>
    <w:p w14:paraId="0CD6185C" w14:textId="77777777" w:rsidR="00FD30B9" w:rsidRPr="00FD30B9" w:rsidRDefault="00FD30B9" w:rsidP="00FD30B9">
      <w:pPr>
        <w:pStyle w:val="ListParagraph"/>
        <w:widowControl w:val="0"/>
        <w:numPr>
          <w:ilvl w:val="0"/>
          <w:numId w:val="33"/>
        </w:numPr>
        <w:autoSpaceDE w:val="0"/>
        <w:autoSpaceDN w:val="0"/>
        <w:adjustRightInd w:val="0"/>
        <w:rPr>
          <w:rFonts w:ascii="Cambria" w:hAnsi="Cambria"/>
          <w:noProof/>
          <w:szCs w:val="24"/>
        </w:rPr>
      </w:pPr>
      <w:r w:rsidRPr="00FD30B9">
        <w:rPr>
          <w:rFonts w:ascii="Cambria" w:hAnsi="Cambria"/>
          <w:noProof/>
          <w:szCs w:val="24"/>
        </w:rPr>
        <w:t xml:space="preserve">Ocansey, I. T. (2013). </w:t>
      </w:r>
      <w:r w:rsidRPr="00FD30B9">
        <w:rPr>
          <w:rFonts w:ascii="Cambria" w:hAnsi="Cambria"/>
          <w:i/>
          <w:iCs/>
          <w:noProof/>
          <w:szCs w:val="24"/>
        </w:rPr>
        <w:t>Mining Impacts on Agricultural Lands and</w:t>
      </w:r>
      <w:r w:rsidRPr="00FD30B9">
        <w:rPr>
          <w:rFonts w:ascii="Cambria" w:hAnsi="Cambria"/>
          <w:noProof/>
          <w:szCs w:val="24"/>
        </w:rPr>
        <w:t>. 1–49.</w:t>
      </w:r>
    </w:p>
    <w:p w14:paraId="4A61AE97" w14:textId="77777777" w:rsidR="00FD30B9" w:rsidRPr="00FD30B9" w:rsidRDefault="00FD30B9" w:rsidP="00FD30B9">
      <w:pPr>
        <w:pStyle w:val="ListParagraph"/>
        <w:widowControl w:val="0"/>
        <w:numPr>
          <w:ilvl w:val="0"/>
          <w:numId w:val="33"/>
        </w:numPr>
        <w:autoSpaceDE w:val="0"/>
        <w:autoSpaceDN w:val="0"/>
        <w:adjustRightInd w:val="0"/>
        <w:rPr>
          <w:rFonts w:ascii="Cambria" w:hAnsi="Cambria"/>
          <w:noProof/>
          <w:szCs w:val="24"/>
        </w:rPr>
      </w:pPr>
      <w:r w:rsidRPr="00FD30B9">
        <w:rPr>
          <w:rFonts w:ascii="Cambria" w:hAnsi="Cambria"/>
          <w:noProof/>
          <w:szCs w:val="24"/>
        </w:rPr>
        <w:t xml:space="preserve">Osei, P. D. (2016). </w:t>
      </w:r>
      <w:r w:rsidRPr="00FD30B9">
        <w:rPr>
          <w:rFonts w:ascii="Cambria" w:hAnsi="Cambria"/>
          <w:i/>
          <w:iCs/>
          <w:noProof/>
          <w:szCs w:val="24"/>
        </w:rPr>
        <w:t>ASSESSMENT OF REHABILITATED SURFACE MINE LANDS USING GEOSPATIAL TECHNOLOGY</w:t>
      </w:r>
      <w:r w:rsidRPr="00FD30B9">
        <w:rPr>
          <w:rFonts w:ascii="Cambria" w:hAnsi="Cambria"/>
          <w:noProof/>
          <w:szCs w:val="24"/>
        </w:rPr>
        <w:t>. (October).</w:t>
      </w:r>
    </w:p>
    <w:p w14:paraId="0F945758" w14:textId="77777777" w:rsidR="00FD30B9" w:rsidRPr="00FD30B9" w:rsidRDefault="00FD30B9" w:rsidP="00FD30B9">
      <w:pPr>
        <w:pStyle w:val="ListParagraph"/>
        <w:widowControl w:val="0"/>
        <w:numPr>
          <w:ilvl w:val="0"/>
          <w:numId w:val="33"/>
        </w:numPr>
        <w:autoSpaceDE w:val="0"/>
        <w:autoSpaceDN w:val="0"/>
        <w:adjustRightInd w:val="0"/>
        <w:rPr>
          <w:rFonts w:ascii="Cambria" w:hAnsi="Cambria"/>
          <w:noProof/>
          <w:szCs w:val="24"/>
        </w:rPr>
      </w:pPr>
      <w:r w:rsidRPr="00FD30B9">
        <w:rPr>
          <w:rFonts w:ascii="Cambria" w:hAnsi="Cambria"/>
          <w:noProof/>
          <w:szCs w:val="24"/>
        </w:rPr>
        <w:t xml:space="preserve">Mghanga, M. (2011). Mining in Taita Taveta County: Prospects &amp; Problems. </w:t>
      </w:r>
      <w:r w:rsidRPr="00FD30B9">
        <w:rPr>
          <w:rFonts w:ascii="Cambria" w:hAnsi="Cambria"/>
          <w:i/>
          <w:iCs/>
          <w:noProof/>
          <w:szCs w:val="24"/>
        </w:rPr>
        <w:t>Heinrich Böll Stiftung, East and Horn of Africa</w:t>
      </w:r>
      <w:r w:rsidRPr="00FD30B9">
        <w:rPr>
          <w:rFonts w:ascii="Cambria" w:hAnsi="Cambria"/>
          <w:noProof/>
          <w:szCs w:val="24"/>
        </w:rPr>
        <w:t>.</w:t>
      </w:r>
    </w:p>
    <w:p w14:paraId="29C199C0" w14:textId="77777777" w:rsidR="00FD30B9" w:rsidRPr="00FD30B9" w:rsidRDefault="00FD30B9" w:rsidP="00FD30B9">
      <w:pPr>
        <w:pStyle w:val="ListParagraph"/>
        <w:widowControl w:val="0"/>
        <w:numPr>
          <w:ilvl w:val="0"/>
          <w:numId w:val="33"/>
        </w:numPr>
        <w:autoSpaceDE w:val="0"/>
        <w:autoSpaceDN w:val="0"/>
        <w:adjustRightInd w:val="0"/>
        <w:rPr>
          <w:rFonts w:ascii="Cambria" w:hAnsi="Cambria"/>
          <w:noProof/>
          <w:szCs w:val="24"/>
        </w:rPr>
      </w:pPr>
      <w:r w:rsidRPr="00FD30B9">
        <w:rPr>
          <w:rFonts w:ascii="Cambria" w:hAnsi="Cambria"/>
          <w:noProof/>
          <w:szCs w:val="24"/>
        </w:rPr>
        <w:t xml:space="preserve">Mwakumanya, M. A., Maghenda, M., &amp; Juma, H. (2016). Socio-economic and environmental impact of mining on women in Kasigau mining zone in Taita Taveta County. </w:t>
      </w:r>
      <w:r w:rsidRPr="00FD30B9">
        <w:rPr>
          <w:rFonts w:ascii="Cambria" w:hAnsi="Cambria"/>
          <w:i/>
          <w:iCs/>
          <w:noProof/>
          <w:szCs w:val="24"/>
        </w:rPr>
        <w:t>Journal of Sustainable Mining</w:t>
      </w:r>
      <w:r w:rsidRPr="00FD30B9">
        <w:rPr>
          <w:rFonts w:ascii="Cambria" w:hAnsi="Cambria"/>
          <w:noProof/>
          <w:szCs w:val="24"/>
        </w:rPr>
        <w:t xml:space="preserve">, </w:t>
      </w:r>
      <w:r w:rsidRPr="00FD30B9">
        <w:rPr>
          <w:rFonts w:ascii="Cambria" w:hAnsi="Cambria"/>
          <w:i/>
          <w:iCs/>
          <w:noProof/>
          <w:szCs w:val="24"/>
        </w:rPr>
        <w:t>15</w:t>
      </w:r>
      <w:r w:rsidRPr="00FD30B9">
        <w:rPr>
          <w:rFonts w:ascii="Cambria" w:hAnsi="Cambria"/>
          <w:noProof/>
          <w:szCs w:val="24"/>
        </w:rPr>
        <w:t>(4), 197–204. https://doi.org/10.1016/j.jsm.2017.04.001</w:t>
      </w:r>
    </w:p>
    <w:p w14:paraId="1C68F967" w14:textId="77777777" w:rsidR="00FD30B9" w:rsidRPr="00FD30B9" w:rsidRDefault="00FD30B9" w:rsidP="00FD30B9">
      <w:pPr>
        <w:pStyle w:val="ListParagraph"/>
        <w:widowControl w:val="0"/>
        <w:numPr>
          <w:ilvl w:val="0"/>
          <w:numId w:val="33"/>
        </w:numPr>
        <w:autoSpaceDE w:val="0"/>
        <w:autoSpaceDN w:val="0"/>
        <w:adjustRightInd w:val="0"/>
        <w:rPr>
          <w:rFonts w:ascii="Cambria" w:hAnsi="Cambria"/>
          <w:noProof/>
          <w:szCs w:val="24"/>
        </w:rPr>
      </w:pPr>
      <w:r w:rsidRPr="00FD30B9">
        <w:rPr>
          <w:rFonts w:ascii="Cambria" w:hAnsi="Cambria"/>
          <w:noProof/>
          <w:szCs w:val="24"/>
        </w:rPr>
        <w:t xml:space="preserve">Anyona, S., &amp; Rop, B. K. (2015). </w:t>
      </w:r>
      <w:r w:rsidRPr="00FD30B9">
        <w:rPr>
          <w:rFonts w:ascii="Cambria" w:hAnsi="Cambria"/>
          <w:i/>
          <w:iCs/>
          <w:noProof/>
          <w:szCs w:val="24"/>
        </w:rPr>
        <w:t>Environmental Impacts of Artisanal and Small-scale Mining in Taita Taveta County</w:t>
      </w:r>
      <w:r w:rsidRPr="00FD30B9">
        <w:rPr>
          <w:rFonts w:ascii="Cambria" w:hAnsi="Cambria"/>
          <w:noProof/>
          <w:szCs w:val="24"/>
        </w:rPr>
        <w:t>. 228–241.</w:t>
      </w:r>
    </w:p>
    <w:p w14:paraId="34DF6368" w14:textId="77777777" w:rsidR="00FD30B9" w:rsidRPr="00FD30B9" w:rsidRDefault="00FD30B9" w:rsidP="00FD30B9">
      <w:pPr>
        <w:pStyle w:val="ListParagraph"/>
        <w:widowControl w:val="0"/>
        <w:numPr>
          <w:ilvl w:val="0"/>
          <w:numId w:val="33"/>
        </w:numPr>
        <w:autoSpaceDE w:val="0"/>
        <w:autoSpaceDN w:val="0"/>
        <w:adjustRightInd w:val="0"/>
        <w:rPr>
          <w:rFonts w:ascii="Cambria" w:hAnsi="Cambria"/>
          <w:noProof/>
          <w:szCs w:val="24"/>
        </w:rPr>
      </w:pPr>
      <w:r w:rsidRPr="00FD30B9">
        <w:rPr>
          <w:rFonts w:ascii="Cambria" w:hAnsi="Cambria"/>
          <w:noProof/>
          <w:szCs w:val="24"/>
        </w:rPr>
        <w:t xml:space="preserve">Warden, A. J., &amp; Horkel, A. D. (1984). The Geological Evolution of the NE-Branch of the Mozambique. </w:t>
      </w:r>
      <w:r w:rsidRPr="00FD30B9">
        <w:rPr>
          <w:rFonts w:ascii="Cambria" w:hAnsi="Cambria"/>
          <w:i/>
          <w:iCs/>
          <w:noProof/>
          <w:szCs w:val="24"/>
        </w:rPr>
        <w:t>Mitteilungen Der Österr. Geol. Ges.</w:t>
      </w:r>
      <w:r w:rsidRPr="00FD30B9">
        <w:rPr>
          <w:rFonts w:ascii="Cambria" w:hAnsi="Cambria"/>
          <w:noProof/>
          <w:szCs w:val="24"/>
        </w:rPr>
        <w:t xml:space="preserve">, </w:t>
      </w:r>
      <w:r w:rsidRPr="00FD30B9">
        <w:rPr>
          <w:rFonts w:ascii="Cambria" w:hAnsi="Cambria"/>
          <w:i/>
          <w:iCs/>
          <w:noProof/>
          <w:szCs w:val="24"/>
        </w:rPr>
        <w:t>77</w:t>
      </w:r>
      <w:r w:rsidRPr="00FD30B9">
        <w:rPr>
          <w:rFonts w:ascii="Cambria" w:hAnsi="Cambria"/>
          <w:noProof/>
          <w:szCs w:val="24"/>
        </w:rPr>
        <w:t>, 161–184.</w:t>
      </w:r>
    </w:p>
    <w:p w14:paraId="70C6C5C4" w14:textId="77777777" w:rsidR="00FD30B9" w:rsidRPr="00FD30B9" w:rsidRDefault="00FD30B9" w:rsidP="00FD30B9">
      <w:pPr>
        <w:pStyle w:val="ListParagraph"/>
        <w:widowControl w:val="0"/>
        <w:numPr>
          <w:ilvl w:val="0"/>
          <w:numId w:val="33"/>
        </w:numPr>
        <w:autoSpaceDE w:val="0"/>
        <w:autoSpaceDN w:val="0"/>
        <w:adjustRightInd w:val="0"/>
        <w:rPr>
          <w:rFonts w:ascii="Cambria" w:hAnsi="Cambria"/>
          <w:noProof/>
          <w:szCs w:val="24"/>
        </w:rPr>
      </w:pPr>
      <w:r w:rsidRPr="00FD30B9">
        <w:rPr>
          <w:rFonts w:ascii="Cambria" w:hAnsi="Cambria"/>
          <w:noProof/>
          <w:szCs w:val="24"/>
        </w:rPr>
        <w:lastRenderedPageBreak/>
        <w:t xml:space="preserve">Kumar, M. (2003). Digital Image Procession. </w:t>
      </w:r>
      <w:r w:rsidRPr="00FD30B9">
        <w:rPr>
          <w:rFonts w:ascii="Cambria" w:hAnsi="Cambria"/>
          <w:i/>
          <w:iCs/>
          <w:noProof/>
          <w:szCs w:val="24"/>
        </w:rPr>
        <w:t>Proceedings of Agricultural Meteorology Program: Satellite Remote Sensing and GIS Applications in Agricultural Meteorology</w:t>
      </w:r>
      <w:r w:rsidRPr="00FD30B9">
        <w:rPr>
          <w:rFonts w:ascii="Cambria" w:hAnsi="Cambria"/>
          <w:noProof/>
          <w:szCs w:val="24"/>
        </w:rPr>
        <w:t>, 81–102. https://doi.org/10.1073/pnas.70.2.543</w:t>
      </w:r>
    </w:p>
    <w:p w14:paraId="167EC97F" w14:textId="77777777" w:rsidR="00D67945" w:rsidRPr="00D67945" w:rsidRDefault="00D67945" w:rsidP="00D67945">
      <w:pPr>
        <w:pStyle w:val="ListParagraph"/>
        <w:widowControl w:val="0"/>
        <w:numPr>
          <w:ilvl w:val="0"/>
          <w:numId w:val="33"/>
        </w:numPr>
        <w:autoSpaceDE w:val="0"/>
        <w:autoSpaceDN w:val="0"/>
        <w:adjustRightInd w:val="0"/>
        <w:rPr>
          <w:rFonts w:ascii="Cambria" w:hAnsi="Cambria"/>
          <w:noProof/>
          <w:szCs w:val="24"/>
        </w:rPr>
      </w:pPr>
      <w:r w:rsidRPr="00D67945">
        <w:rPr>
          <w:rFonts w:ascii="Cambria" w:hAnsi="Cambria"/>
          <w:noProof/>
          <w:szCs w:val="24"/>
        </w:rPr>
        <w:t xml:space="preserve">Sunitha, A., &amp; Suresh, B. G. (2015). Satellite Image Classification Methods and Techniques: A Review. </w:t>
      </w:r>
      <w:r w:rsidRPr="00D67945">
        <w:rPr>
          <w:rFonts w:ascii="Cambria" w:hAnsi="Cambria"/>
          <w:i/>
          <w:iCs/>
          <w:noProof/>
          <w:szCs w:val="24"/>
        </w:rPr>
        <w:t>International Journal of Computer Applications</w:t>
      </w:r>
      <w:r w:rsidRPr="00D67945">
        <w:rPr>
          <w:rFonts w:ascii="Cambria" w:hAnsi="Cambria"/>
          <w:noProof/>
          <w:szCs w:val="24"/>
        </w:rPr>
        <w:t xml:space="preserve">, </w:t>
      </w:r>
      <w:r w:rsidRPr="00D67945">
        <w:rPr>
          <w:rFonts w:ascii="Cambria" w:hAnsi="Cambria"/>
          <w:i/>
          <w:iCs/>
          <w:noProof/>
          <w:szCs w:val="24"/>
        </w:rPr>
        <w:t>119</w:t>
      </w:r>
      <w:r w:rsidRPr="00D67945">
        <w:rPr>
          <w:rFonts w:ascii="Cambria" w:hAnsi="Cambria"/>
          <w:noProof/>
          <w:szCs w:val="24"/>
        </w:rPr>
        <w:t>(8), 20–25. https://doi.org/10.1021/acs.orglett.7b02266</w:t>
      </w:r>
    </w:p>
    <w:p w14:paraId="5D86D0AC" w14:textId="77777777" w:rsidR="00D67945" w:rsidRPr="00D67945" w:rsidRDefault="00D67945" w:rsidP="00D67945">
      <w:pPr>
        <w:pStyle w:val="ListParagraph"/>
        <w:widowControl w:val="0"/>
        <w:numPr>
          <w:ilvl w:val="0"/>
          <w:numId w:val="33"/>
        </w:numPr>
        <w:autoSpaceDE w:val="0"/>
        <w:autoSpaceDN w:val="0"/>
        <w:adjustRightInd w:val="0"/>
        <w:rPr>
          <w:rFonts w:ascii="Cambria" w:hAnsi="Cambria"/>
          <w:noProof/>
        </w:rPr>
      </w:pPr>
      <w:r w:rsidRPr="00D67945">
        <w:rPr>
          <w:rFonts w:ascii="Cambria" w:hAnsi="Cambria"/>
          <w:noProof/>
          <w:szCs w:val="24"/>
        </w:rPr>
        <w:t xml:space="preserve">Wulder, M. A., Coops, N. C., Roy, D. P., White, J. C., &amp; Hermosilla, T. (2018). Land cover 2.0. </w:t>
      </w:r>
      <w:r w:rsidRPr="00D67945">
        <w:rPr>
          <w:rFonts w:ascii="Cambria" w:hAnsi="Cambria"/>
          <w:i/>
          <w:iCs/>
          <w:noProof/>
          <w:szCs w:val="24"/>
        </w:rPr>
        <w:t>International Journal of Remote Sensing</w:t>
      </w:r>
      <w:r w:rsidRPr="00D67945">
        <w:rPr>
          <w:rFonts w:ascii="Cambria" w:hAnsi="Cambria"/>
          <w:noProof/>
          <w:szCs w:val="24"/>
        </w:rPr>
        <w:t xml:space="preserve">, </w:t>
      </w:r>
      <w:r w:rsidRPr="00D67945">
        <w:rPr>
          <w:rFonts w:ascii="Cambria" w:hAnsi="Cambria"/>
          <w:i/>
          <w:iCs/>
          <w:noProof/>
          <w:szCs w:val="24"/>
        </w:rPr>
        <w:t>39</w:t>
      </w:r>
      <w:r w:rsidRPr="00D67945">
        <w:rPr>
          <w:rFonts w:ascii="Cambria" w:hAnsi="Cambria"/>
          <w:noProof/>
          <w:szCs w:val="24"/>
        </w:rPr>
        <w:t>(12), 4254–4284. https://doi.org/10.1080/01431161.2018.1452075</w:t>
      </w:r>
    </w:p>
    <w:p w14:paraId="75716C08" w14:textId="77777777" w:rsidR="005F324E" w:rsidRPr="005F324E" w:rsidRDefault="005F324E" w:rsidP="005F324E">
      <w:pPr>
        <w:pStyle w:val="ListParagraph"/>
        <w:widowControl w:val="0"/>
        <w:numPr>
          <w:ilvl w:val="0"/>
          <w:numId w:val="33"/>
        </w:numPr>
        <w:autoSpaceDE w:val="0"/>
        <w:autoSpaceDN w:val="0"/>
        <w:adjustRightInd w:val="0"/>
        <w:rPr>
          <w:rFonts w:ascii="Cambria" w:hAnsi="Cambria"/>
          <w:noProof/>
          <w:szCs w:val="24"/>
        </w:rPr>
      </w:pPr>
      <w:r w:rsidRPr="005F324E">
        <w:rPr>
          <w:rFonts w:ascii="Cambria" w:hAnsi="Cambria"/>
          <w:noProof/>
          <w:szCs w:val="24"/>
        </w:rPr>
        <w:t xml:space="preserve">Moeletsi, R. S., Tesfamichael, S. G., Studies, E., Park, A., Africa, S., &amp; Africa, S. (2017). </w:t>
      </w:r>
      <w:r w:rsidRPr="005F324E">
        <w:rPr>
          <w:rFonts w:ascii="Cambria" w:hAnsi="Cambria"/>
          <w:i/>
          <w:iCs/>
          <w:noProof/>
          <w:szCs w:val="24"/>
        </w:rPr>
        <w:t>ASSESSING LAND COVER CHANGES CAUSED BY GRANITE QUARRYING USING</w:t>
      </w:r>
      <w:r w:rsidRPr="005F324E">
        <w:rPr>
          <w:rFonts w:ascii="Cambria" w:hAnsi="Cambria"/>
          <w:noProof/>
          <w:szCs w:val="24"/>
        </w:rPr>
        <w:t xml:space="preserve">. </w:t>
      </w:r>
      <w:r w:rsidRPr="005F324E">
        <w:rPr>
          <w:rFonts w:ascii="Cambria" w:hAnsi="Cambria"/>
          <w:i/>
          <w:iCs/>
          <w:noProof/>
          <w:szCs w:val="24"/>
        </w:rPr>
        <w:t>XLII</w:t>
      </w:r>
      <w:r w:rsidRPr="005F324E">
        <w:rPr>
          <w:rFonts w:ascii="Cambria" w:hAnsi="Cambria"/>
          <w:noProof/>
          <w:szCs w:val="24"/>
        </w:rPr>
        <w:t>(May), 8–12.</w:t>
      </w:r>
    </w:p>
    <w:p w14:paraId="0F2B86BA" w14:textId="77777777" w:rsidR="005F324E" w:rsidRPr="005F324E" w:rsidRDefault="005F324E" w:rsidP="005F324E">
      <w:pPr>
        <w:pStyle w:val="ListParagraph"/>
        <w:widowControl w:val="0"/>
        <w:numPr>
          <w:ilvl w:val="0"/>
          <w:numId w:val="33"/>
        </w:numPr>
        <w:autoSpaceDE w:val="0"/>
        <w:autoSpaceDN w:val="0"/>
        <w:adjustRightInd w:val="0"/>
        <w:rPr>
          <w:rFonts w:ascii="Cambria" w:hAnsi="Cambria"/>
          <w:noProof/>
          <w:szCs w:val="24"/>
        </w:rPr>
      </w:pPr>
      <w:r w:rsidRPr="005F324E">
        <w:rPr>
          <w:rFonts w:ascii="Cambria" w:hAnsi="Cambria"/>
          <w:noProof/>
          <w:szCs w:val="24"/>
        </w:rPr>
        <w:t xml:space="preserve">Sinha, N., Deb, D., &amp; Pathak, K. (2017). Development of a mining landscape and assessment of its soil erosion potential using GIS. </w:t>
      </w:r>
      <w:r w:rsidRPr="005F324E">
        <w:rPr>
          <w:rFonts w:ascii="Cambria" w:hAnsi="Cambria"/>
          <w:i/>
          <w:iCs/>
          <w:noProof/>
          <w:szCs w:val="24"/>
        </w:rPr>
        <w:t>Engineering Geology</w:t>
      </w:r>
      <w:r w:rsidRPr="005F324E">
        <w:rPr>
          <w:rFonts w:ascii="Cambria" w:hAnsi="Cambria"/>
          <w:noProof/>
          <w:szCs w:val="24"/>
        </w:rPr>
        <w:t xml:space="preserve">, </w:t>
      </w:r>
      <w:r w:rsidRPr="005F324E">
        <w:rPr>
          <w:rFonts w:ascii="Cambria" w:hAnsi="Cambria"/>
          <w:i/>
          <w:iCs/>
          <w:noProof/>
          <w:szCs w:val="24"/>
        </w:rPr>
        <w:t>216</w:t>
      </w:r>
      <w:r w:rsidRPr="005F324E">
        <w:rPr>
          <w:rFonts w:ascii="Cambria" w:hAnsi="Cambria"/>
          <w:noProof/>
          <w:szCs w:val="24"/>
        </w:rPr>
        <w:t>, 1–12. https://doi.org/10.1016/j.enggeo.2016.10.012</w:t>
      </w:r>
    </w:p>
    <w:p w14:paraId="56F546B7" w14:textId="77777777" w:rsidR="005F324E" w:rsidRPr="005F324E" w:rsidRDefault="005F324E" w:rsidP="005F324E">
      <w:pPr>
        <w:pStyle w:val="ListParagraph"/>
        <w:widowControl w:val="0"/>
        <w:numPr>
          <w:ilvl w:val="0"/>
          <w:numId w:val="33"/>
        </w:numPr>
        <w:autoSpaceDE w:val="0"/>
        <w:autoSpaceDN w:val="0"/>
        <w:adjustRightInd w:val="0"/>
        <w:rPr>
          <w:rFonts w:ascii="Cambria" w:hAnsi="Cambria"/>
          <w:noProof/>
          <w:szCs w:val="24"/>
        </w:rPr>
      </w:pPr>
      <w:r w:rsidRPr="005F324E">
        <w:rPr>
          <w:rFonts w:ascii="Cambria" w:hAnsi="Cambria"/>
          <w:noProof/>
          <w:szCs w:val="24"/>
        </w:rPr>
        <w:t xml:space="preserve">Basommi, P. L., Guan, Q., &amp; Cheng, D. (2015). Exploring Land use and Land cover change in the mining areas of Wa East District, Ghana using Satellite Imagery. </w:t>
      </w:r>
      <w:r w:rsidRPr="005F324E">
        <w:rPr>
          <w:rFonts w:ascii="Cambria" w:hAnsi="Cambria"/>
          <w:i/>
          <w:iCs/>
          <w:noProof/>
          <w:szCs w:val="24"/>
        </w:rPr>
        <w:t>Open Geosciences</w:t>
      </w:r>
      <w:r w:rsidRPr="005F324E">
        <w:rPr>
          <w:rFonts w:ascii="Cambria" w:hAnsi="Cambria"/>
          <w:noProof/>
          <w:szCs w:val="24"/>
        </w:rPr>
        <w:t xml:space="preserve">, </w:t>
      </w:r>
      <w:r w:rsidRPr="005F324E">
        <w:rPr>
          <w:rFonts w:ascii="Cambria" w:hAnsi="Cambria"/>
          <w:i/>
          <w:iCs/>
          <w:noProof/>
          <w:szCs w:val="24"/>
        </w:rPr>
        <w:t>7</w:t>
      </w:r>
      <w:r w:rsidRPr="005F324E">
        <w:rPr>
          <w:rFonts w:ascii="Cambria" w:hAnsi="Cambria"/>
          <w:noProof/>
          <w:szCs w:val="24"/>
        </w:rPr>
        <w:t>(1), 618–626. https://doi.org/10.1515/geo-2015-0058</w:t>
      </w:r>
    </w:p>
    <w:p w14:paraId="7ED2601D" w14:textId="77777777" w:rsidR="005F324E" w:rsidRPr="005F324E" w:rsidRDefault="005F324E" w:rsidP="005F324E">
      <w:pPr>
        <w:pStyle w:val="ListParagraph"/>
        <w:widowControl w:val="0"/>
        <w:numPr>
          <w:ilvl w:val="0"/>
          <w:numId w:val="33"/>
        </w:numPr>
        <w:autoSpaceDE w:val="0"/>
        <w:autoSpaceDN w:val="0"/>
        <w:adjustRightInd w:val="0"/>
        <w:rPr>
          <w:rFonts w:ascii="Cambria" w:hAnsi="Cambria"/>
          <w:noProof/>
          <w:szCs w:val="24"/>
        </w:rPr>
      </w:pPr>
      <w:r w:rsidRPr="005F324E">
        <w:rPr>
          <w:rFonts w:ascii="Cambria" w:hAnsi="Cambria"/>
          <w:noProof/>
          <w:szCs w:val="24"/>
        </w:rPr>
        <w:t xml:space="preserve">Jazouli, A. El, Barakat, A., Khellouk, R., Rais, J., &amp; Baghdadi, M. El. (2019). Remote sensing and GIS techniques for prediction of land use land cover change effects on soil erosion in the high basin of the Oum Er Rbia River (Morocco). </w:t>
      </w:r>
      <w:r w:rsidRPr="005F324E">
        <w:rPr>
          <w:rFonts w:ascii="Cambria" w:hAnsi="Cambria"/>
          <w:i/>
          <w:iCs/>
          <w:noProof/>
          <w:szCs w:val="24"/>
        </w:rPr>
        <w:t>Remote Sensing Applications: Society and Environment</w:t>
      </w:r>
      <w:r w:rsidRPr="005F324E">
        <w:rPr>
          <w:rFonts w:ascii="Cambria" w:hAnsi="Cambria"/>
          <w:noProof/>
          <w:szCs w:val="24"/>
        </w:rPr>
        <w:t xml:space="preserve">, </w:t>
      </w:r>
      <w:r w:rsidRPr="005F324E">
        <w:rPr>
          <w:rFonts w:ascii="Cambria" w:hAnsi="Cambria"/>
          <w:i/>
          <w:iCs/>
          <w:noProof/>
          <w:szCs w:val="24"/>
        </w:rPr>
        <w:t>13</w:t>
      </w:r>
      <w:r w:rsidRPr="005F324E">
        <w:rPr>
          <w:rFonts w:ascii="Cambria" w:hAnsi="Cambria"/>
          <w:noProof/>
          <w:szCs w:val="24"/>
        </w:rPr>
        <w:t>(May 2018), 361–374. https://doi.org/10.1016/j.rsase.2018.12.004</w:t>
      </w:r>
    </w:p>
    <w:p w14:paraId="2CDCDF9D" w14:textId="77777777" w:rsidR="00A778A3" w:rsidRPr="00A778A3" w:rsidRDefault="00A778A3" w:rsidP="005F324E">
      <w:pPr>
        <w:pStyle w:val="ListParagraph"/>
        <w:widowControl w:val="0"/>
        <w:autoSpaceDE w:val="0"/>
        <w:autoSpaceDN w:val="0"/>
        <w:adjustRightInd w:val="0"/>
        <w:rPr>
          <w:rFonts w:ascii="Arial" w:hAnsi="Arial" w:cs="Arial"/>
          <w:noProof/>
          <w:szCs w:val="24"/>
        </w:rPr>
      </w:pPr>
    </w:p>
    <w:p w14:paraId="1A3A5F80" w14:textId="29B6099A" w:rsidR="00B01FCD" w:rsidRPr="00FB3A86" w:rsidRDefault="00B01FCD" w:rsidP="00A778A3">
      <w:pPr>
        <w:pStyle w:val="Appendix"/>
        <w:spacing w:after="0"/>
        <w:ind w:left="720"/>
        <w:jc w:val="both"/>
        <w:rPr>
          <w:rFonts w:ascii="Arial" w:hAnsi="Arial" w:cs="Arial"/>
          <w:b w:val="0"/>
        </w:rPr>
      </w:pPr>
    </w:p>
    <w:sectPr w:rsidR="00B01FCD" w:rsidRPr="00FB3A86" w:rsidSect="00A00C00">
      <w:headerReference w:type="even" r:id="rId24"/>
      <w:headerReference w:type="default" r:id="rId25"/>
      <w:footerReference w:type="default" r:id="rId26"/>
      <w:headerReference w:type="first" r:id="rId2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C91EC" w14:textId="77777777" w:rsidR="00B25EAD" w:rsidRDefault="00B25EAD" w:rsidP="00C37E61">
      <w:r>
        <w:separator/>
      </w:r>
    </w:p>
  </w:endnote>
  <w:endnote w:type="continuationSeparator" w:id="0">
    <w:p w14:paraId="12F92EA1" w14:textId="77777777" w:rsidR="00B25EAD" w:rsidRDefault="00B25EA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96FA9" w14:textId="77777777" w:rsidR="00A00C00" w:rsidRDefault="00A00C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6822A" w14:textId="77777777" w:rsidR="00A00C00" w:rsidRDefault="00A00C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4E15B" w14:textId="307794FA" w:rsidR="00845D99" w:rsidRPr="00A00C00" w:rsidRDefault="00845D99" w:rsidP="00A00C00">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5B171" w14:textId="77777777" w:rsidR="00845D99" w:rsidRPr="00C37E61" w:rsidRDefault="00845D99"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C85D8" w14:textId="77777777" w:rsidR="00B25EAD" w:rsidRDefault="00B25EAD" w:rsidP="00C37E61">
      <w:r>
        <w:separator/>
      </w:r>
    </w:p>
  </w:footnote>
  <w:footnote w:type="continuationSeparator" w:id="0">
    <w:p w14:paraId="415577B8" w14:textId="77777777" w:rsidR="00B25EAD" w:rsidRDefault="00B25EA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24DC3" w14:textId="70E41F31" w:rsidR="00A00C00" w:rsidRDefault="00A00C00">
    <w:pPr>
      <w:pStyle w:val="Header"/>
    </w:pPr>
    <w:r>
      <w:rPr>
        <w:noProof/>
      </w:rPr>
      <w:pict w14:anchorId="660BE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34157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0868B" w14:textId="142E7F28" w:rsidR="00A00C00" w:rsidRDefault="00A00C00">
    <w:pPr>
      <w:pStyle w:val="Header"/>
    </w:pPr>
    <w:r>
      <w:rPr>
        <w:noProof/>
      </w:rPr>
      <w:pict w14:anchorId="7A1860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34158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5D8EC" w14:textId="7D2385CE" w:rsidR="00845D99" w:rsidRPr="00296529" w:rsidRDefault="00A00C00" w:rsidP="00296529">
    <w:pPr>
      <w:ind w:left="2160"/>
      <w:jc w:val="center"/>
      <w:rPr>
        <w:rFonts w:ascii="Times New Roman" w:eastAsia="Calibri" w:hAnsi="Times New Roman"/>
        <w:i/>
        <w:sz w:val="18"/>
        <w:szCs w:val="22"/>
      </w:rPr>
    </w:pPr>
    <w:r>
      <w:rPr>
        <w:noProof/>
      </w:rPr>
      <w:pict w14:anchorId="378825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341578"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A7FA709" w14:textId="77777777" w:rsidR="00845D99" w:rsidRPr="00296529" w:rsidRDefault="00845D9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E37BAD0" w14:textId="77777777" w:rsidR="00845D99" w:rsidRPr="00296529" w:rsidRDefault="00845D9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B06C6C2" w14:textId="77777777" w:rsidR="00845D99" w:rsidRPr="00296529" w:rsidRDefault="00845D9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E03CA6F" w14:textId="77777777" w:rsidR="00845D99" w:rsidRDefault="00845D9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279C284" w14:textId="77777777" w:rsidR="00845D99" w:rsidRDefault="00845D9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42812A6" w14:textId="77777777" w:rsidR="00845D99" w:rsidRDefault="00845D9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E2D0D" w14:textId="2D258CCA" w:rsidR="00A00C00" w:rsidRDefault="00A00C00">
    <w:pPr>
      <w:pStyle w:val="Header"/>
    </w:pPr>
    <w:r>
      <w:rPr>
        <w:noProof/>
      </w:rPr>
      <w:pict w14:anchorId="1A864C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341582"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21644" w14:textId="493D0485" w:rsidR="00A00C00" w:rsidRDefault="00A00C00">
    <w:pPr>
      <w:pStyle w:val="Header"/>
    </w:pPr>
    <w:r>
      <w:rPr>
        <w:noProof/>
      </w:rPr>
      <w:pict w14:anchorId="31B6B4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341583"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0D265" w14:textId="29EF7C19" w:rsidR="00A00C00" w:rsidRDefault="00A00C00">
    <w:pPr>
      <w:pStyle w:val="Header"/>
    </w:pPr>
    <w:r>
      <w:rPr>
        <w:noProof/>
      </w:rPr>
      <w:pict w14:anchorId="2514CC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341581"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9B73A7"/>
    <w:multiLevelType w:val="hybridMultilevel"/>
    <w:tmpl w:val="953C99A4"/>
    <w:lvl w:ilvl="0" w:tplc="D0CCDF72">
      <w:start w:val="1"/>
      <w:numFmt w:val="lowerRoman"/>
      <w:lvlText w:val="(%1)"/>
      <w:lvlJc w:val="left"/>
      <w:pPr>
        <w:ind w:left="360" w:hanging="360"/>
      </w:pPr>
      <w:rPr>
        <w:rFonts w:ascii="Arial" w:eastAsia="Times New Roman" w:hAnsi="Arial" w:cs="Arial" w:hint="default"/>
        <w:b w:val="0"/>
        <w:i w:val="0"/>
        <w:strike w:val="0"/>
        <w:dstrike w:val="0"/>
        <w:color w:val="000000"/>
        <w:sz w:val="24"/>
        <w:u w:val="none" w:color="000000"/>
        <w:bdr w:val="none" w:sz="0" w:space="0" w:color="auto"/>
        <w:shd w:val="clear" w:color="auto" w:fill="auto"/>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9D71CF6"/>
    <w:multiLevelType w:val="hybridMultilevel"/>
    <w:tmpl w:val="EC366E5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2033F9"/>
    <w:multiLevelType w:val="hybridMultilevel"/>
    <w:tmpl w:val="B20A9E5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5"/>
  </w:num>
  <w:num w:numId="18">
    <w:abstractNumId w:val="15"/>
  </w:num>
  <w:num w:numId="19">
    <w:abstractNumId w:val="31"/>
  </w:num>
  <w:num w:numId="20">
    <w:abstractNumId w:val="12"/>
  </w:num>
  <w:num w:numId="21">
    <w:abstractNumId w:val="9"/>
  </w:num>
  <w:num w:numId="22">
    <w:abstractNumId w:val="14"/>
  </w:num>
  <w:num w:numId="23">
    <w:abstractNumId w:val="22"/>
  </w:num>
  <w:num w:numId="24">
    <w:abstractNumId w:val="29"/>
  </w:num>
  <w:num w:numId="25">
    <w:abstractNumId w:val="4"/>
  </w:num>
  <w:num w:numId="26">
    <w:abstractNumId w:val="18"/>
  </w:num>
  <w:num w:numId="27">
    <w:abstractNumId w:val="23"/>
  </w:num>
  <w:num w:numId="28">
    <w:abstractNumId w:val="30"/>
  </w:num>
  <w:num w:numId="29">
    <w:abstractNumId w:val="27"/>
  </w:num>
  <w:num w:numId="30">
    <w:abstractNumId w:val="10"/>
  </w:num>
  <w:num w:numId="31">
    <w:abstractNumId w:val="11"/>
  </w:num>
  <w:num w:numId="32">
    <w:abstractNumId w:val="19"/>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14A2"/>
    <w:rsid w:val="000A47FA"/>
    <w:rsid w:val="000A65D3"/>
    <w:rsid w:val="000B1E33"/>
    <w:rsid w:val="000D689F"/>
    <w:rsid w:val="000E7B7B"/>
    <w:rsid w:val="000E7D62"/>
    <w:rsid w:val="00103357"/>
    <w:rsid w:val="00123C9F"/>
    <w:rsid w:val="00126190"/>
    <w:rsid w:val="00130F17"/>
    <w:rsid w:val="001320BF"/>
    <w:rsid w:val="00133FB0"/>
    <w:rsid w:val="00163BC4"/>
    <w:rsid w:val="00191062"/>
    <w:rsid w:val="00192B72"/>
    <w:rsid w:val="001A29D8"/>
    <w:rsid w:val="001A5CAA"/>
    <w:rsid w:val="001B0427"/>
    <w:rsid w:val="001D3A51"/>
    <w:rsid w:val="001E10D2"/>
    <w:rsid w:val="001E25B4"/>
    <w:rsid w:val="001E44FE"/>
    <w:rsid w:val="001F22E4"/>
    <w:rsid w:val="00200595"/>
    <w:rsid w:val="00204835"/>
    <w:rsid w:val="00231920"/>
    <w:rsid w:val="0023195C"/>
    <w:rsid w:val="00233C8D"/>
    <w:rsid w:val="00241401"/>
    <w:rsid w:val="0024282C"/>
    <w:rsid w:val="002460DC"/>
    <w:rsid w:val="00250985"/>
    <w:rsid w:val="002556F6"/>
    <w:rsid w:val="00283105"/>
    <w:rsid w:val="00284C4C"/>
    <w:rsid w:val="00296529"/>
    <w:rsid w:val="002B27FB"/>
    <w:rsid w:val="002B4BF4"/>
    <w:rsid w:val="002B685A"/>
    <w:rsid w:val="002C57D2"/>
    <w:rsid w:val="002E0D56"/>
    <w:rsid w:val="00304A8A"/>
    <w:rsid w:val="00315186"/>
    <w:rsid w:val="0033343E"/>
    <w:rsid w:val="003512C2"/>
    <w:rsid w:val="00371FB6"/>
    <w:rsid w:val="00372BFA"/>
    <w:rsid w:val="00375B27"/>
    <w:rsid w:val="003763C1"/>
    <w:rsid w:val="00376BBE"/>
    <w:rsid w:val="0039224F"/>
    <w:rsid w:val="003A43A4"/>
    <w:rsid w:val="003A7E18"/>
    <w:rsid w:val="003B62F4"/>
    <w:rsid w:val="003C4C86"/>
    <w:rsid w:val="003C6258"/>
    <w:rsid w:val="003E2904"/>
    <w:rsid w:val="00401927"/>
    <w:rsid w:val="0041027F"/>
    <w:rsid w:val="00412475"/>
    <w:rsid w:val="00423789"/>
    <w:rsid w:val="004336AF"/>
    <w:rsid w:val="00435C6A"/>
    <w:rsid w:val="00440F43"/>
    <w:rsid w:val="00441B6F"/>
    <w:rsid w:val="00446221"/>
    <w:rsid w:val="00450E62"/>
    <w:rsid w:val="004539DB"/>
    <w:rsid w:val="00471A80"/>
    <w:rsid w:val="004C11A1"/>
    <w:rsid w:val="004D305E"/>
    <w:rsid w:val="004D4277"/>
    <w:rsid w:val="00502516"/>
    <w:rsid w:val="00505F06"/>
    <w:rsid w:val="00506828"/>
    <w:rsid w:val="00511B45"/>
    <w:rsid w:val="0053056E"/>
    <w:rsid w:val="00554FDA"/>
    <w:rsid w:val="005C784C"/>
    <w:rsid w:val="005D17F6"/>
    <w:rsid w:val="005E5539"/>
    <w:rsid w:val="005F324E"/>
    <w:rsid w:val="00602BF5"/>
    <w:rsid w:val="00617FDD"/>
    <w:rsid w:val="00633614"/>
    <w:rsid w:val="00633F68"/>
    <w:rsid w:val="00636EB2"/>
    <w:rsid w:val="006375B8"/>
    <w:rsid w:val="0066172B"/>
    <w:rsid w:val="0066510A"/>
    <w:rsid w:val="00673F9F"/>
    <w:rsid w:val="00686953"/>
    <w:rsid w:val="00687DEA"/>
    <w:rsid w:val="00687E67"/>
    <w:rsid w:val="006967F7"/>
    <w:rsid w:val="006A250C"/>
    <w:rsid w:val="006B21D3"/>
    <w:rsid w:val="006B57D0"/>
    <w:rsid w:val="006C0322"/>
    <w:rsid w:val="006D30FF"/>
    <w:rsid w:val="006D6940"/>
    <w:rsid w:val="006F11EC"/>
    <w:rsid w:val="0070082C"/>
    <w:rsid w:val="00700C1F"/>
    <w:rsid w:val="00705A40"/>
    <w:rsid w:val="007369E6"/>
    <w:rsid w:val="00746E59"/>
    <w:rsid w:val="0075117E"/>
    <w:rsid w:val="00754C9A"/>
    <w:rsid w:val="0075599A"/>
    <w:rsid w:val="00761D52"/>
    <w:rsid w:val="0077749E"/>
    <w:rsid w:val="00790ADA"/>
    <w:rsid w:val="007C16D5"/>
    <w:rsid w:val="007D2288"/>
    <w:rsid w:val="007D3E71"/>
    <w:rsid w:val="007E088F"/>
    <w:rsid w:val="007F7B32"/>
    <w:rsid w:val="00804BC2"/>
    <w:rsid w:val="0081431A"/>
    <w:rsid w:val="00824718"/>
    <w:rsid w:val="0083216F"/>
    <w:rsid w:val="00845D99"/>
    <w:rsid w:val="00860000"/>
    <w:rsid w:val="00863BD3"/>
    <w:rsid w:val="00866D66"/>
    <w:rsid w:val="008671C6"/>
    <w:rsid w:val="00875803"/>
    <w:rsid w:val="008A7D48"/>
    <w:rsid w:val="008B459E"/>
    <w:rsid w:val="008D0DF6"/>
    <w:rsid w:val="008E13AE"/>
    <w:rsid w:val="008E1506"/>
    <w:rsid w:val="008E710C"/>
    <w:rsid w:val="008F69D6"/>
    <w:rsid w:val="00902823"/>
    <w:rsid w:val="00915CA6"/>
    <w:rsid w:val="009165B7"/>
    <w:rsid w:val="00927834"/>
    <w:rsid w:val="009500A6"/>
    <w:rsid w:val="00957C18"/>
    <w:rsid w:val="009647F4"/>
    <w:rsid w:val="009659BA"/>
    <w:rsid w:val="00972422"/>
    <w:rsid w:val="0097773C"/>
    <w:rsid w:val="00983040"/>
    <w:rsid w:val="009A1FEC"/>
    <w:rsid w:val="009B0DA8"/>
    <w:rsid w:val="009B3FB9"/>
    <w:rsid w:val="009C2465"/>
    <w:rsid w:val="009D35A0"/>
    <w:rsid w:val="009D7EB7"/>
    <w:rsid w:val="009E048A"/>
    <w:rsid w:val="009E08E9"/>
    <w:rsid w:val="009E3DB9"/>
    <w:rsid w:val="009E6E35"/>
    <w:rsid w:val="009F0EDA"/>
    <w:rsid w:val="00A00C00"/>
    <w:rsid w:val="00A03B96"/>
    <w:rsid w:val="00A05B19"/>
    <w:rsid w:val="00A1134E"/>
    <w:rsid w:val="00A24E7E"/>
    <w:rsid w:val="00A258C3"/>
    <w:rsid w:val="00A347C0"/>
    <w:rsid w:val="00A51431"/>
    <w:rsid w:val="00A539AD"/>
    <w:rsid w:val="00A778A3"/>
    <w:rsid w:val="00A94063"/>
    <w:rsid w:val="00A94DA1"/>
    <w:rsid w:val="00AA6219"/>
    <w:rsid w:val="00AA74E0"/>
    <w:rsid w:val="00AB703F"/>
    <w:rsid w:val="00AC6BB8"/>
    <w:rsid w:val="00AE008F"/>
    <w:rsid w:val="00AE6AE6"/>
    <w:rsid w:val="00B01FCD"/>
    <w:rsid w:val="00B1776C"/>
    <w:rsid w:val="00B25EAD"/>
    <w:rsid w:val="00B52896"/>
    <w:rsid w:val="00B95236"/>
    <w:rsid w:val="00B96BD9"/>
    <w:rsid w:val="00BA1B01"/>
    <w:rsid w:val="00BA2641"/>
    <w:rsid w:val="00BA43A5"/>
    <w:rsid w:val="00BB37AA"/>
    <w:rsid w:val="00BC53A0"/>
    <w:rsid w:val="00BE62AD"/>
    <w:rsid w:val="00BF121F"/>
    <w:rsid w:val="00BF1F80"/>
    <w:rsid w:val="00C075E3"/>
    <w:rsid w:val="00C166EF"/>
    <w:rsid w:val="00C17EB0"/>
    <w:rsid w:val="00C27F5F"/>
    <w:rsid w:val="00C30A0F"/>
    <w:rsid w:val="00C37E61"/>
    <w:rsid w:val="00C55692"/>
    <w:rsid w:val="00C70F1B"/>
    <w:rsid w:val="00C71A47"/>
    <w:rsid w:val="00C7464C"/>
    <w:rsid w:val="00C85588"/>
    <w:rsid w:val="00CB3E43"/>
    <w:rsid w:val="00CC3777"/>
    <w:rsid w:val="00CD6755"/>
    <w:rsid w:val="00CD6856"/>
    <w:rsid w:val="00CE0089"/>
    <w:rsid w:val="00CE793C"/>
    <w:rsid w:val="00D11492"/>
    <w:rsid w:val="00D173F1"/>
    <w:rsid w:val="00D67945"/>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383E"/>
    <w:rsid w:val="00EA012C"/>
    <w:rsid w:val="00ED0288"/>
    <w:rsid w:val="00EE52CB"/>
    <w:rsid w:val="00EF581D"/>
    <w:rsid w:val="00EF7FD8"/>
    <w:rsid w:val="00F06F59"/>
    <w:rsid w:val="00F17988"/>
    <w:rsid w:val="00F2048C"/>
    <w:rsid w:val="00F33848"/>
    <w:rsid w:val="00F469F0"/>
    <w:rsid w:val="00F53273"/>
    <w:rsid w:val="00F644A6"/>
    <w:rsid w:val="00F661DE"/>
    <w:rsid w:val="00F755E4"/>
    <w:rsid w:val="00F77D02"/>
    <w:rsid w:val="00F941F1"/>
    <w:rsid w:val="00F94B5B"/>
    <w:rsid w:val="00F96F4F"/>
    <w:rsid w:val="00FB3A86"/>
    <w:rsid w:val="00FD30B9"/>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46F9C86"/>
  <w15:docId w15:val="{D6DFB777-DA7F-441B-A7D2-749520E15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NormalWeb">
    <w:name w:val="Normal (Web)"/>
    <w:basedOn w:val="Normal"/>
    <w:uiPriority w:val="99"/>
    <w:semiHidden/>
    <w:unhideWhenUsed/>
    <w:rsid w:val="0097773C"/>
    <w:pPr>
      <w:spacing w:before="100" w:beforeAutospacing="1" w:after="100" w:afterAutospacing="1"/>
      <w:jc w:val="both"/>
    </w:pPr>
    <w:rPr>
      <w:rFonts w:ascii="Times New Roman" w:hAnsi="Times New Roman"/>
      <w:sz w:val="24"/>
      <w:szCs w:val="24"/>
    </w:rPr>
  </w:style>
  <w:style w:type="paragraph" w:styleId="ListParagraph">
    <w:name w:val="List Paragraph"/>
    <w:basedOn w:val="Normal"/>
    <w:uiPriority w:val="34"/>
    <w:qFormat/>
    <w:rsid w:val="00375B27"/>
    <w:pPr>
      <w:spacing w:after="200" w:line="276" w:lineRule="auto"/>
      <w:ind w:left="720"/>
    </w:pPr>
    <w:rPr>
      <w:rFonts w:ascii="Calibri" w:eastAsia="Calibri" w:hAnsi="Calibri"/>
      <w:sz w:val="22"/>
      <w:szCs w:val="22"/>
    </w:rPr>
  </w:style>
  <w:style w:type="character" w:styleId="UnresolvedMention">
    <w:name w:val="Unresolved Mention"/>
    <w:basedOn w:val="DefaultParagraphFont"/>
    <w:uiPriority w:val="99"/>
    <w:semiHidden/>
    <w:unhideWhenUsed/>
    <w:rsid w:val="00A77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13391065">
      <w:bodyDiv w:val="1"/>
      <w:marLeft w:val="0"/>
      <w:marRight w:val="0"/>
      <w:marTop w:val="0"/>
      <w:marBottom w:val="0"/>
      <w:divBdr>
        <w:top w:val="none" w:sz="0" w:space="0" w:color="auto"/>
        <w:left w:val="none" w:sz="0" w:space="0" w:color="auto"/>
        <w:bottom w:val="none" w:sz="0" w:space="0" w:color="auto"/>
        <w:right w:val="none" w:sz="0" w:space="0" w:color="auto"/>
      </w:divBdr>
      <w:divsChild>
        <w:div w:id="650135549">
          <w:marLeft w:val="0"/>
          <w:marRight w:val="0"/>
          <w:marTop w:val="0"/>
          <w:marBottom w:val="0"/>
          <w:divBdr>
            <w:top w:val="none" w:sz="0" w:space="0" w:color="auto"/>
            <w:left w:val="none" w:sz="0" w:space="0" w:color="auto"/>
            <w:bottom w:val="none" w:sz="0" w:space="0" w:color="auto"/>
            <w:right w:val="none" w:sz="0" w:space="0" w:color="auto"/>
          </w:divBdr>
          <w:divsChild>
            <w:div w:id="401415851">
              <w:marLeft w:val="0"/>
              <w:marRight w:val="0"/>
              <w:marTop w:val="0"/>
              <w:marBottom w:val="0"/>
              <w:divBdr>
                <w:top w:val="none" w:sz="0" w:space="0" w:color="auto"/>
                <w:left w:val="none" w:sz="0" w:space="0" w:color="auto"/>
                <w:bottom w:val="none" w:sz="0" w:space="0" w:color="auto"/>
                <w:right w:val="none" w:sz="0" w:space="0" w:color="auto"/>
              </w:divBdr>
              <w:divsChild>
                <w:div w:id="734356207">
                  <w:marLeft w:val="0"/>
                  <w:marRight w:val="0"/>
                  <w:marTop w:val="0"/>
                  <w:marBottom w:val="0"/>
                  <w:divBdr>
                    <w:top w:val="none" w:sz="0" w:space="0" w:color="auto"/>
                    <w:left w:val="none" w:sz="0" w:space="0" w:color="auto"/>
                    <w:bottom w:val="none" w:sz="0" w:space="0" w:color="auto"/>
                    <w:right w:val="none" w:sz="0" w:space="0" w:color="auto"/>
                  </w:divBdr>
                  <w:divsChild>
                    <w:div w:id="675812735">
                      <w:marLeft w:val="0"/>
                      <w:marRight w:val="0"/>
                      <w:marTop w:val="0"/>
                      <w:marBottom w:val="0"/>
                      <w:divBdr>
                        <w:top w:val="none" w:sz="0" w:space="0" w:color="auto"/>
                        <w:left w:val="none" w:sz="0" w:space="0" w:color="auto"/>
                        <w:bottom w:val="none" w:sz="0" w:space="0" w:color="auto"/>
                        <w:right w:val="none" w:sz="0" w:space="0" w:color="auto"/>
                      </w:divBdr>
                      <w:divsChild>
                        <w:div w:id="870647459">
                          <w:marLeft w:val="0"/>
                          <w:marRight w:val="0"/>
                          <w:marTop w:val="0"/>
                          <w:marBottom w:val="0"/>
                          <w:divBdr>
                            <w:top w:val="none" w:sz="0" w:space="0" w:color="auto"/>
                            <w:left w:val="none" w:sz="0" w:space="0" w:color="auto"/>
                            <w:bottom w:val="none" w:sz="0" w:space="0" w:color="auto"/>
                            <w:right w:val="none" w:sz="0" w:space="0" w:color="auto"/>
                          </w:divBdr>
                          <w:divsChild>
                            <w:div w:id="1616405899">
                              <w:marLeft w:val="0"/>
                              <w:marRight w:val="0"/>
                              <w:marTop w:val="0"/>
                              <w:marBottom w:val="0"/>
                              <w:divBdr>
                                <w:top w:val="none" w:sz="0" w:space="0" w:color="auto"/>
                                <w:left w:val="none" w:sz="0" w:space="0" w:color="auto"/>
                                <w:bottom w:val="none" w:sz="0" w:space="0" w:color="auto"/>
                                <w:right w:val="none" w:sz="0" w:space="0" w:color="auto"/>
                              </w:divBdr>
                              <w:divsChild>
                                <w:div w:id="1654068218">
                                  <w:marLeft w:val="0"/>
                                  <w:marRight w:val="0"/>
                                  <w:marTop w:val="0"/>
                                  <w:marBottom w:val="0"/>
                                  <w:divBdr>
                                    <w:top w:val="none" w:sz="0" w:space="0" w:color="auto"/>
                                    <w:left w:val="none" w:sz="0" w:space="0" w:color="auto"/>
                                    <w:bottom w:val="none" w:sz="0" w:space="0" w:color="auto"/>
                                    <w:right w:val="none" w:sz="0" w:space="0" w:color="auto"/>
                                  </w:divBdr>
                                  <w:divsChild>
                                    <w:div w:id="1787311267">
                                      <w:marLeft w:val="0"/>
                                      <w:marRight w:val="0"/>
                                      <w:marTop w:val="0"/>
                                      <w:marBottom w:val="0"/>
                                      <w:divBdr>
                                        <w:top w:val="none" w:sz="0" w:space="0" w:color="auto"/>
                                        <w:left w:val="none" w:sz="0" w:space="0" w:color="auto"/>
                                        <w:bottom w:val="none" w:sz="0" w:space="0" w:color="auto"/>
                                        <w:right w:val="none" w:sz="0" w:space="0" w:color="auto"/>
                                      </w:divBdr>
                                      <w:divsChild>
                                        <w:div w:id="1166476220">
                                          <w:marLeft w:val="0"/>
                                          <w:marRight w:val="0"/>
                                          <w:marTop w:val="0"/>
                                          <w:marBottom w:val="0"/>
                                          <w:divBdr>
                                            <w:top w:val="none" w:sz="0" w:space="0" w:color="auto"/>
                                            <w:left w:val="none" w:sz="0" w:space="0" w:color="auto"/>
                                            <w:bottom w:val="none" w:sz="0" w:space="0" w:color="auto"/>
                                            <w:right w:val="none" w:sz="0" w:space="0" w:color="auto"/>
                                          </w:divBdr>
                                          <w:divsChild>
                                            <w:div w:id="112408008">
                                              <w:marLeft w:val="0"/>
                                              <w:marRight w:val="0"/>
                                              <w:marTop w:val="0"/>
                                              <w:marBottom w:val="0"/>
                                              <w:divBdr>
                                                <w:top w:val="none" w:sz="0" w:space="0" w:color="auto"/>
                                                <w:left w:val="none" w:sz="0" w:space="0" w:color="auto"/>
                                                <w:bottom w:val="none" w:sz="0" w:space="0" w:color="auto"/>
                                                <w:right w:val="none" w:sz="0" w:space="0" w:color="auto"/>
                                              </w:divBdr>
                                              <w:divsChild>
                                                <w:div w:id="682784813">
                                                  <w:marLeft w:val="0"/>
                                                  <w:marRight w:val="0"/>
                                                  <w:marTop w:val="0"/>
                                                  <w:marBottom w:val="0"/>
                                                  <w:divBdr>
                                                    <w:top w:val="none" w:sz="0" w:space="0" w:color="auto"/>
                                                    <w:left w:val="none" w:sz="0" w:space="0" w:color="auto"/>
                                                    <w:bottom w:val="none" w:sz="0" w:space="0" w:color="auto"/>
                                                    <w:right w:val="none" w:sz="0" w:space="0" w:color="auto"/>
                                                  </w:divBdr>
                                                  <w:divsChild>
                                                    <w:div w:id="150034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758226">
                                          <w:marLeft w:val="0"/>
                                          <w:marRight w:val="0"/>
                                          <w:marTop w:val="0"/>
                                          <w:marBottom w:val="0"/>
                                          <w:divBdr>
                                            <w:top w:val="none" w:sz="0" w:space="0" w:color="auto"/>
                                            <w:left w:val="none" w:sz="0" w:space="0" w:color="auto"/>
                                            <w:bottom w:val="none" w:sz="0" w:space="0" w:color="auto"/>
                                            <w:right w:val="none" w:sz="0" w:space="0" w:color="auto"/>
                                          </w:divBdr>
                                          <w:divsChild>
                                            <w:div w:id="1122724163">
                                              <w:marLeft w:val="0"/>
                                              <w:marRight w:val="0"/>
                                              <w:marTop w:val="0"/>
                                              <w:marBottom w:val="0"/>
                                              <w:divBdr>
                                                <w:top w:val="none" w:sz="0" w:space="0" w:color="auto"/>
                                                <w:left w:val="none" w:sz="0" w:space="0" w:color="auto"/>
                                                <w:bottom w:val="none" w:sz="0" w:space="0" w:color="auto"/>
                                                <w:right w:val="none" w:sz="0" w:space="0" w:color="auto"/>
                                              </w:divBdr>
                                              <w:divsChild>
                                                <w:div w:id="13686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23337">
                                          <w:marLeft w:val="0"/>
                                          <w:marRight w:val="0"/>
                                          <w:marTop w:val="0"/>
                                          <w:marBottom w:val="0"/>
                                          <w:divBdr>
                                            <w:top w:val="none" w:sz="0" w:space="0" w:color="auto"/>
                                            <w:left w:val="none" w:sz="0" w:space="0" w:color="auto"/>
                                            <w:bottom w:val="none" w:sz="0" w:space="0" w:color="auto"/>
                                            <w:right w:val="none" w:sz="0" w:space="0" w:color="auto"/>
                                          </w:divBdr>
                                          <w:divsChild>
                                            <w:div w:id="1107773070">
                                              <w:marLeft w:val="0"/>
                                              <w:marRight w:val="0"/>
                                              <w:marTop w:val="0"/>
                                              <w:marBottom w:val="0"/>
                                              <w:divBdr>
                                                <w:top w:val="none" w:sz="0" w:space="0" w:color="auto"/>
                                                <w:left w:val="none" w:sz="0" w:space="0" w:color="auto"/>
                                                <w:bottom w:val="none" w:sz="0" w:space="0" w:color="auto"/>
                                                <w:right w:val="none" w:sz="0" w:space="0" w:color="auto"/>
                                              </w:divBdr>
                                              <w:divsChild>
                                                <w:div w:id="1718966713">
                                                  <w:marLeft w:val="0"/>
                                                  <w:marRight w:val="0"/>
                                                  <w:marTop w:val="0"/>
                                                  <w:marBottom w:val="0"/>
                                                  <w:divBdr>
                                                    <w:top w:val="none" w:sz="0" w:space="0" w:color="auto"/>
                                                    <w:left w:val="none" w:sz="0" w:space="0" w:color="auto"/>
                                                    <w:bottom w:val="none" w:sz="0" w:space="0" w:color="auto"/>
                                                    <w:right w:val="none" w:sz="0" w:space="0" w:color="auto"/>
                                                  </w:divBdr>
                                                  <w:divsChild>
                                                    <w:div w:id="115756063">
                                                      <w:marLeft w:val="0"/>
                                                      <w:marRight w:val="0"/>
                                                      <w:marTop w:val="0"/>
                                                      <w:marBottom w:val="0"/>
                                                      <w:divBdr>
                                                        <w:top w:val="none" w:sz="0" w:space="0" w:color="auto"/>
                                                        <w:left w:val="none" w:sz="0" w:space="0" w:color="auto"/>
                                                        <w:bottom w:val="none" w:sz="0" w:space="0" w:color="auto"/>
                                                        <w:right w:val="none" w:sz="0" w:space="0" w:color="auto"/>
                                                      </w:divBdr>
                                                      <w:divsChild>
                                                        <w:div w:id="1142230974">
                                                          <w:marLeft w:val="0"/>
                                                          <w:marRight w:val="0"/>
                                                          <w:marTop w:val="0"/>
                                                          <w:marBottom w:val="0"/>
                                                          <w:divBdr>
                                                            <w:top w:val="none" w:sz="0" w:space="0" w:color="auto"/>
                                                            <w:left w:val="none" w:sz="0" w:space="0" w:color="auto"/>
                                                            <w:bottom w:val="none" w:sz="0" w:space="0" w:color="auto"/>
                                                            <w:right w:val="none" w:sz="0" w:space="0" w:color="auto"/>
                                                          </w:divBdr>
                                                          <w:divsChild>
                                                            <w:div w:id="19953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5856822">
          <w:marLeft w:val="0"/>
          <w:marRight w:val="0"/>
          <w:marTop w:val="0"/>
          <w:marBottom w:val="0"/>
          <w:divBdr>
            <w:top w:val="none" w:sz="0" w:space="0" w:color="auto"/>
            <w:left w:val="none" w:sz="0" w:space="0" w:color="auto"/>
            <w:bottom w:val="none" w:sz="0" w:space="0" w:color="auto"/>
            <w:right w:val="none" w:sz="0" w:space="0" w:color="auto"/>
          </w:divBdr>
          <w:divsChild>
            <w:div w:id="1178345203">
              <w:marLeft w:val="0"/>
              <w:marRight w:val="0"/>
              <w:marTop w:val="0"/>
              <w:marBottom w:val="0"/>
              <w:divBdr>
                <w:top w:val="none" w:sz="0" w:space="0" w:color="auto"/>
                <w:left w:val="none" w:sz="0" w:space="0" w:color="auto"/>
                <w:bottom w:val="none" w:sz="0" w:space="0" w:color="auto"/>
                <w:right w:val="none" w:sz="0" w:space="0" w:color="auto"/>
              </w:divBdr>
              <w:divsChild>
                <w:div w:id="1435588259">
                  <w:marLeft w:val="0"/>
                  <w:marRight w:val="0"/>
                  <w:marTop w:val="0"/>
                  <w:marBottom w:val="0"/>
                  <w:divBdr>
                    <w:top w:val="none" w:sz="0" w:space="0" w:color="auto"/>
                    <w:left w:val="none" w:sz="0" w:space="0" w:color="auto"/>
                    <w:bottom w:val="none" w:sz="0" w:space="0" w:color="auto"/>
                    <w:right w:val="none" w:sz="0" w:space="0" w:color="auto"/>
                  </w:divBdr>
                  <w:divsChild>
                    <w:div w:id="1255670122">
                      <w:marLeft w:val="0"/>
                      <w:marRight w:val="0"/>
                      <w:marTop w:val="0"/>
                      <w:marBottom w:val="0"/>
                      <w:divBdr>
                        <w:top w:val="none" w:sz="0" w:space="0" w:color="auto"/>
                        <w:left w:val="none" w:sz="0" w:space="0" w:color="auto"/>
                        <w:bottom w:val="none" w:sz="0" w:space="0" w:color="auto"/>
                        <w:right w:val="none" w:sz="0" w:space="0" w:color="auto"/>
                      </w:divBdr>
                      <w:divsChild>
                        <w:div w:id="166862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84903124">
      <w:bodyDiv w:val="1"/>
      <w:marLeft w:val="0"/>
      <w:marRight w:val="0"/>
      <w:marTop w:val="0"/>
      <w:marBottom w:val="0"/>
      <w:divBdr>
        <w:top w:val="none" w:sz="0" w:space="0" w:color="auto"/>
        <w:left w:val="none" w:sz="0" w:space="0" w:color="auto"/>
        <w:bottom w:val="none" w:sz="0" w:space="0" w:color="auto"/>
        <w:right w:val="none" w:sz="0" w:space="0" w:color="auto"/>
      </w:divBdr>
      <w:divsChild>
        <w:div w:id="1656061265">
          <w:marLeft w:val="0"/>
          <w:marRight w:val="0"/>
          <w:marTop w:val="0"/>
          <w:marBottom w:val="0"/>
          <w:divBdr>
            <w:top w:val="none" w:sz="0" w:space="0" w:color="auto"/>
            <w:left w:val="none" w:sz="0" w:space="0" w:color="auto"/>
            <w:bottom w:val="none" w:sz="0" w:space="0" w:color="auto"/>
            <w:right w:val="none" w:sz="0" w:space="0" w:color="auto"/>
          </w:divBdr>
          <w:divsChild>
            <w:div w:id="23929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88425742">
      <w:bodyDiv w:val="1"/>
      <w:marLeft w:val="0"/>
      <w:marRight w:val="0"/>
      <w:marTop w:val="0"/>
      <w:marBottom w:val="0"/>
      <w:divBdr>
        <w:top w:val="none" w:sz="0" w:space="0" w:color="auto"/>
        <w:left w:val="none" w:sz="0" w:space="0" w:color="auto"/>
        <w:bottom w:val="none" w:sz="0" w:space="0" w:color="auto"/>
        <w:right w:val="none" w:sz="0" w:space="0" w:color="auto"/>
      </w:divBdr>
    </w:div>
    <w:div w:id="1940334011">
      <w:bodyDiv w:val="1"/>
      <w:marLeft w:val="0"/>
      <w:marRight w:val="0"/>
      <w:marTop w:val="0"/>
      <w:marBottom w:val="0"/>
      <w:divBdr>
        <w:top w:val="none" w:sz="0" w:space="0" w:color="auto"/>
        <w:left w:val="none" w:sz="0" w:space="0" w:color="auto"/>
        <w:bottom w:val="none" w:sz="0" w:space="0" w:color="auto"/>
        <w:right w:val="none" w:sz="0" w:space="0" w:color="auto"/>
      </w:divBdr>
      <w:divsChild>
        <w:div w:id="1902909414">
          <w:marLeft w:val="0"/>
          <w:marRight w:val="0"/>
          <w:marTop w:val="0"/>
          <w:marBottom w:val="0"/>
          <w:divBdr>
            <w:top w:val="none" w:sz="0" w:space="0" w:color="auto"/>
            <w:left w:val="none" w:sz="0" w:space="0" w:color="auto"/>
            <w:bottom w:val="none" w:sz="0" w:space="0" w:color="auto"/>
            <w:right w:val="none" w:sz="0" w:space="0" w:color="auto"/>
          </w:divBdr>
          <w:divsChild>
            <w:div w:id="1976249380">
              <w:marLeft w:val="0"/>
              <w:marRight w:val="0"/>
              <w:marTop w:val="0"/>
              <w:marBottom w:val="0"/>
              <w:divBdr>
                <w:top w:val="none" w:sz="0" w:space="0" w:color="auto"/>
                <w:left w:val="none" w:sz="0" w:space="0" w:color="auto"/>
                <w:bottom w:val="none" w:sz="0" w:space="0" w:color="auto"/>
                <w:right w:val="none" w:sz="0" w:space="0" w:color="auto"/>
              </w:divBdr>
              <w:divsChild>
                <w:div w:id="958149905">
                  <w:marLeft w:val="0"/>
                  <w:marRight w:val="0"/>
                  <w:marTop w:val="0"/>
                  <w:marBottom w:val="0"/>
                  <w:divBdr>
                    <w:top w:val="none" w:sz="0" w:space="0" w:color="auto"/>
                    <w:left w:val="none" w:sz="0" w:space="0" w:color="auto"/>
                    <w:bottom w:val="none" w:sz="0" w:space="0" w:color="auto"/>
                    <w:right w:val="none" w:sz="0" w:space="0" w:color="auto"/>
                  </w:divBdr>
                  <w:divsChild>
                    <w:div w:id="1345979567">
                      <w:marLeft w:val="0"/>
                      <w:marRight w:val="0"/>
                      <w:marTop w:val="0"/>
                      <w:marBottom w:val="0"/>
                      <w:divBdr>
                        <w:top w:val="none" w:sz="0" w:space="0" w:color="auto"/>
                        <w:left w:val="none" w:sz="0" w:space="0" w:color="auto"/>
                        <w:bottom w:val="none" w:sz="0" w:space="0" w:color="auto"/>
                        <w:right w:val="none" w:sz="0" w:space="0" w:color="auto"/>
                      </w:divBdr>
                      <w:divsChild>
                        <w:div w:id="1575973254">
                          <w:marLeft w:val="0"/>
                          <w:marRight w:val="0"/>
                          <w:marTop w:val="0"/>
                          <w:marBottom w:val="0"/>
                          <w:divBdr>
                            <w:top w:val="none" w:sz="0" w:space="0" w:color="auto"/>
                            <w:left w:val="none" w:sz="0" w:space="0" w:color="auto"/>
                            <w:bottom w:val="none" w:sz="0" w:space="0" w:color="auto"/>
                            <w:right w:val="none" w:sz="0" w:space="0" w:color="auto"/>
                          </w:divBdr>
                          <w:divsChild>
                            <w:div w:id="1829902073">
                              <w:marLeft w:val="0"/>
                              <w:marRight w:val="0"/>
                              <w:marTop w:val="0"/>
                              <w:marBottom w:val="0"/>
                              <w:divBdr>
                                <w:top w:val="none" w:sz="0" w:space="0" w:color="auto"/>
                                <w:left w:val="none" w:sz="0" w:space="0" w:color="auto"/>
                                <w:bottom w:val="none" w:sz="0" w:space="0" w:color="auto"/>
                                <w:right w:val="none" w:sz="0" w:space="0" w:color="auto"/>
                              </w:divBdr>
                              <w:divsChild>
                                <w:div w:id="919023742">
                                  <w:marLeft w:val="0"/>
                                  <w:marRight w:val="0"/>
                                  <w:marTop w:val="0"/>
                                  <w:marBottom w:val="0"/>
                                  <w:divBdr>
                                    <w:top w:val="none" w:sz="0" w:space="0" w:color="auto"/>
                                    <w:left w:val="none" w:sz="0" w:space="0" w:color="auto"/>
                                    <w:bottom w:val="none" w:sz="0" w:space="0" w:color="auto"/>
                                    <w:right w:val="none" w:sz="0" w:space="0" w:color="auto"/>
                                  </w:divBdr>
                                  <w:divsChild>
                                    <w:div w:id="1727803300">
                                      <w:marLeft w:val="0"/>
                                      <w:marRight w:val="0"/>
                                      <w:marTop w:val="0"/>
                                      <w:marBottom w:val="0"/>
                                      <w:divBdr>
                                        <w:top w:val="none" w:sz="0" w:space="0" w:color="auto"/>
                                        <w:left w:val="none" w:sz="0" w:space="0" w:color="auto"/>
                                        <w:bottom w:val="none" w:sz="0" w:space="0" w:color="auto"/>
                                        <w:right w:val="none" w:sz="0" w:space="0" w:color="auto"/>
                                      </w:divBdr>
                                      <w:divsChild>
                                        <w:div w:id="820318338">
                                          <w:marLeft w:val="0"/>
                                          <w:marRight w:val="0"/>
                                          <w:marTop w:val="0"/>
                                          <w:marBottom w:val="0"/>
                                          <w:divBdr>
                                            <w:top w:val="none" w:sz="0" w:space="0" w:color="auto"/>
                                            <w:left w:val="none" w:sz="0" w:space="0" w:color="auto"/>
                                            <w:bottom w:val="none" w:sz="0" w:space="0" w:color="auto"/>
                                            <w:right w:val="none" w:sz="0" w:space="0" w:color="auto"/>
                                          </w:divBdr>
                                          <w:divsChild>
                                            <w:div w:id="1744523815">
                                              <w:marLeft w:val="0"/>
                                              <w:marRight w:val="0"/>
                                              <w:marTop w:val="0"/>
                                              <w:marBottom w:val="0"/>
                                              <w:divBdr>
                                                <w:top w:val="none" w:sz="0" w:space="0" w:color="auto"/>
                                                <w:left w:val="none" w:sz="0" w:space="0" w:color="auto"/>
                                                <w:bottom w:val="none" w:sz="0" w:space="0" w:color="auto"/>
                                                <w:right w:val="none" w:sz="0" w:space="0" w:color="auto"/>
                                              </w:divBdr>
                                              <w:divsChild>
                                                <w:div w:id="2120373523">
                                                  <w:marLeft w:val="0"/>
                                                  <w:marRight w:val="0"/>
                                                  <w:marTop w:val="0"/>
                                                  <w:marBottom w:val="0"/>
                                                  <w:divBdr>
                                                    <w:top w:val="none" w:sz="0" w:space="0" w:color="auto"/>
                                                    <w:left w:val="none" w:sz="0" w:space="0" w:color="auto"/>
                                                    <w:bottom w:val="none" w:sz="0" w:space="0" w:color="auto"/>
                                                    <w:right w:val="none" w:sz="0" w:space="0" w:color="auto"/>
                                                  </w:divBdr>
                                                  <w:divsChild>
                                                    <w:div w:id="73330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3884">
                                          <w:marLeft w:val="0"/>
                                          <w:marRight w:val="0"/>
                                          <w:marTop w:val="0"/>
                                          <w:marBottom w:val="0"/>
                                          <w:divBdr>
                                            <w:top w:val="none" w:sz="0" w:space="0" w:color="auto"/>
                                            <w:left w:val="none" w:sz="0" w:space="0" w:color="auto"/>
                                            <w:bottom w:val="none" w:sz="0" w:space="0" w:color="auto"/>
                                            <w:right w:val="none" w:sz="0" w:space="0" w:color="auto"/>
                                          </w:divBdr>
                                          <w:divsChild>
                                            <w:div w:id="1304116317">
                                              <w:marLeft w:val="0"/>
                                              <w:marRight w:val="0"/>
                                              <w:marTop w:val="0"/>
                                              <w:marBottom w:val="0"/>
                                              <w:divBdr>
                                                <w:top w:val="none" w:sz="0" w:space="0" w:color="auto"/>
                                                <w:left w:val="none" w:sz="0" w:space="0" w:color="auto"/>
                                                <w:bottom w:val="none" w:sz="0" w:space="0" w:color="auto"/>
                                                <w:right w:val="none" w:sz="0" w:space="0" w:color="auto"/>
                                              </w:divBdr>
                                              <w:divsChild>
                                                <w:div w:id="17329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16667">
                                          <w:marLeft w:val="0"/>
                                          <w:marRight w:val="0"/>
                                          <w:marTop w:val="0"/>
                                          <w:marBottom w:val="0"/>
                                          <w:divBdr>
                                            <w:top w:val="none" w:sz="0" w:space="0" w:color="auto"/>
                                            <w:left w:val="none" w:sz="0" w:space="0" w:color="auto"/>
                                            <w:bottom w:val="none" w:sz="0" w:space="0" w:color="auto"/>
                                            <w:right w:val="none" w:sz="0" w:space="0" w:color="auto"/>
                                          </w:divBdr>
                                          <w:divsChild>
                                            <w:div w:id="1058742206">
                                              <w:marLeft w:val="0"/>
                                              <w:marRight w:val="0"/>
                                              <w:marTop w:val="0"/>
                                              <w:marBottom w:val="0"/>
                                              <w:divBdr>
                                                <w:top w:val="none" w:sz="0" w:space="0" w:color="auto"/>
                                                <w:left w:val="none" w:sz="0" w:space="0" w:color="auto"/>
                                                <w:bottom w:val="none" w:sz="0" w:space="0" w:color="auto"/>
                                                <w:right w:val="none" w:sz="0" w:space="0" w:color="auto"/>
                                              </w:divBdr>
                                              <w:divsChild>
                                                <w:div w:id="1896500404">
                                                  <w:marLeft w:val="0"/>
                                                  <w:marRight w:val="0"/>
                                                  <w:marTop w:val="0"/>
                                                  <w:marBottom w:val="0"/>
                                                  <w:divBdr>
                                                    <w:top w:val="none" w:sz="0" w:space="0" w:color="auto"/>
                                                    <w:left w:val="none" w:sz="0" w:space="0" w:color="auto"/>
                                                    <w:bottom w:val="none" w:sz="0" w:space="0" w:color="auto"/>
                                                    <w:right w:val="none" w:sz="0" w:space="0" w:color="auto"/>
                                                  </w:divBdr>
                                                  <w:divsChild>
                                                    <w:div w:id="2141993811">
                                                      <w:marLeft w:val="0"/>
                                                      <w:marRight w:val="0"/>
                                                      <w:marTop w:val="0"/>
                                                      <w:marBottom w:val="0"/>
                                                      <w:divBdr>
                                                        <w:top w:val="none" w:sz="0" w:space="0" w:color="auto"/>
                                                        <w:left w:val="none" w:sz="0" w:space="0" w:color="auto"/>
                                                        <w:bottom w:val="none" w:sz="0" w:space="0" w:color="auto"/>
                                                        <w:right w:val="none" w:sz="0" w:space="0" w:color="auto"/>
                                                      </w:divBdr>
                                                      <w:divsChild>
                                                        <w:div w:id="1270359776">
                                                          <w:marLeft w:val="0"/>
                                                          <w:marRight w:val="0"/>
                                                          <w:marTop w:val="0"/>
                                                          <w:marBottom w:val="0"/>
                                                          <w:divBdr>
                                                            <w:top w:val="none" w:sz="0" w:space="0" w:color="auto"/>
                                                            <w:left w:val="none" w:sz="0" w:space="0" w:color="auto"/>
                                                            <w:bottom w:val="none" w:sz="0" w:space="0" w:color="auto"/>
                                                            <w:right w:val="none" w:sz="0" w:space="0" w:color="auto"/>
                                                          </w:divBdr>
                                                          <w:divsChild>
                                                            <w:div w:id="16764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5767690">
          <w:marLeft w:val="0"/>
          <w:marRight w:val="0"/>
          <w:marTop w:val="0"/>
          <w:marBottom w:val="0"/>
          <w:divBdr>
            <w:top w:val="none" w:sz="0" w:space="0" w:color="auto"/>
            <w:left w:val="none" w:sz="0" w:space="0" w:color="auto"/>
            <w:bottom w:val="none" w:sz="0" w:space="0" w:color="auto"/>
            <w:right w:val="none" w:sz="0" w:space="0" w:color="auto"/>
          </w:divBdr>
          <w:divsChild>
            <w:div w:id="1061095487">
              <w:marLeft w:val="0"/>
              <w:marRight w:val="0"/>
              <w:marTop w:val="0"/>
              <w:marBottom w:val="0"/>
              <w:divBdr>
                <w:top w:val="none" w:sz="0" w:space="0" w:color="auto"/>
                <w:left w:val="none" w:sz="0" w:space="0" w:color="auto"/>
                <w:bottom w:val="none" w:sz="0" w:space="0" w:color="auto"/>
                <w:right w:val="none" w:sz="0" w:space="0" w:color="auto"/>
              </w:divBdr>
              <w:divsChild>
                <w:div w:id="724570365">
                  <w:marLeft w:val="0"/>
                  <w:marRight w:val="0"/>
                  <w:marTop w:val="0"/>
                  <w:marBottom w:val="0"/>
                  <w:divBdr>
                    <w:top w:val="none" w:sz="0" w:space="0" w:color="auto"/>
                    <w:left w:val="none" w:sz="0" w:space="0" w:color="auto"/>
                    <w:bottom w:val="none" w:sz="0" w:space="0" w:color="auto"/>
                    <w:right w:val="none" w:sz="0" w:space="0" w:color="auto"/>
                  </w:divBdr>
                  <w:divsChild>
                    <w:div w:id="157813815">
                      <w:marLeft w:val="0"/>
                      <w:marRight w:val="0"/>
                      <w:marTop w:val="0"/>
                      <w:marBottom w:val="0"/>
                      <w:divBdr>
                        <w:top w:val="none" w:sz="0" w:space="0" w:color="auto"/>
                        <w:left w:val="none" w:sz="0" w:space="0" w:color="auto"/>
                        <w:bottom w:val="none" w:sz="0" w:space="0" w:color="auto"/>
                        <w:right w:val="none" w:sz="0" w:space="0" w:color="auto"/>
                      </w:divBdr>
                      <w:divsChild>
                        <w:div w:id="145852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earthexplorer.usgs.gov/" TargetMode="External"/><Relationship Id="rId23" Type="http://schemas.openxmlformats.org/officeDocument/2006/relationships/hyperlink" Target="http://transparency.org.au/our-work/mining-for-sustainable-development/"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8CCEA-BDD6-4E08-B6AE-7CC37EF18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1194</TotalTime>
  <Pages>17</Pages>
  <Words>5094</Words>
  <Characters>29041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34067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8</cp:revision>
  <cp:lastPrinted>1999-07-06T11:00:00Z</cp:lastPrinted>
  <dcterms:created xsi:type="dcterms:W3CDTF">2025-03-24T13:41:00Z</dcterms:created>
  <dcterms:modified xsi:type="dcterms:W3CDTF">2025-04-11T06:02:00Z</dcterms:modified>
</cp:coreProperties>
</file>