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829EA" w14:textId="77777777" w:rsidR="008759B2" w:rsidRPr="00455235" w:rsidRDefault="009A69F2" w:rsidP="009A69F2">
      <w:pPr>
        <w:spacing w:line="360" w:lineRule="auto"/>
        <w:jc w:val="both"/>
        <w:rPr>
          <w:rFonts w:ascii="Times New Roman" w:hAnsi="Times New Roman" w:cs="Times New Roman"/>
          <w:b/>
          <w:sz w:val="24"/>
          <w:szCs w:val="24"/>
        </w:rPr>
      </w:pPr>
      <w:r w:rsidRPr="00455235">
        <w:rPr>
          <w:rFonts w:ascii="Times New Roman" w:hAnsi="Times New Roman" w:cs="Times New Roman"/>
          <w:b/>
          <w:sz w:val="24"/>
          <w:szCs w:val="24"/>
        </w:rPr>
        <w:t xml:space="preserve">BIOREMEDIATION OF HEAVY METAL CONTAINING EFFLEUNT WITH </w:t>
      </w:r>
      <w:r w:rsidRPr="00455235">
        <w:rPr>
          <w:rFonts w:ascii="Times New Roman" w:hAnsi="Times New Roman" w:cs="Times New Roman"/>
          <w:b/>
          <w:i/>
          <w:sz w:val="24"/>
          <w:szCs w:val="24"/>
        </w:rPr>
        <w:t xml:space="preserve">Cymbopogon </w:t>
      </w:r>
      <w:proofErr w:type="spellStart"/>
      <w:r w:rsidRPr="00455235">
        <w:rPr>
          <w:rFonts w:ascii="Times New Roman" w:hAnsi="Times New Roman" w:cs="Times New Roman"/>
          <w:b/>
          <w:i/>
          <w:sz w:val="24"/>
          <w:szCs w:val="24"/>
        </w:rPr>
        <w:t>citratus</w:t>
      </w:r>
      <w:proofErr w:type="spellEnd"/>
      <w:r w:rsidRPr="00455235">
        <w:rPr>
          <w:rFonts w:ascii="Times New Roman" w:hAnsi="Times New Roman" w:cs="Times New Roman"/>
          <w:b/>
          <w:sz w:val="24"/>
          <w:szCs w:val="24"/>
        </w:rPr>
        <w:t xml:space="preserve"> (LEMON GRASS) </w:t>
      </w:r>
      <w:r w:rsidR="0046121E">
        <w:rPr>
          <w:rFonts w:ascii="Times New Roman" w:hAnsi="Times New Roman" w:cs="Times New Roman"/>
          <w:b/>
          <w:sz w:val="24"/>
          <w:szCs w:val="24"/>
        </w:rPr>
        <w:t>WITH</w:t>
      </w:r>
      <w:r w:rsidRPr="00455235">
        <w:rPr>
          <w:rFonts w:ascii="Times New Roman" w:hAnsi="Times New Roman" w:cs="Times New Roman"/>
          <w:b/>
          <w:sz w:val="24"/>
          <w:szCs w:val="24"/>
        </w:rPr>
        <w:t xml:space="preserve"> HYDROPONICS.</w:t>
      </w:r>
    </w:p>
    <w:p w14:paraId="20BB8098" w14:textId="77777777" w:rsidR="001A0D77" w:rsidRDefault="001A0D77" w:rsidP="009A69F2">
      <w:pPr>
        <w:spacing w:line="360" w:lineRule="auto"/>
        <w:jc w:val="both"/>
        <w:rPr>
          <w:rFonts w:ascii="Times New Roman" w:hAnsi="Times New Roman" w:cs="Times New Roman"/>
          <w:b/>
          <w:sz w:val="24"/>
          <w:szCs w:val="24"/>
        </w:rPr>
      </w:pPr>
    </w:p>
    <w:p w14:paraId="223DFD59" w14:textId="77777777" w:rsidR="00254480" w:rsidRDefault="00254480" w:rsidP="009A69F2">
      <w:pPr>
        <w:spacing w:line="360" w:lineRule="auto"/>
        <w:jc w:val="both"/>
        <w:rPr>
          <w:rFonts w:ascii="Times New Roman" w:hAnsi="Times New Roman" w:cs="Times New Roman"/>
          <w:b/>
          <w:sz w:val="24"/>
          <w:szCs w:val="24"/>
        </w:rPr>
      </w:pPr>
    </w:p>
    <w:p w14:paraId="3F3169E8" w14:textId="77777777" w:rsidR="00254480" w:rsidRDefault="00254480" w:rsidP="009A69F2">
      <w:pPr>
        <w:spacing w:line="360" w:lineRule="auto"/>
        <w:jc w:val="both"/>
        <w:rPr>
          <w:rFonts w:ascii="Times New Roman" w:hAnsi="Times New Roman" w:cs="Times New Roman"/>
          <w:b/>
          <w:sz w:val="24"/>
          <w:szCs w:val="24"/>
        </w:rPr>
      </w:pPr>
    </w:p>
    <w:p w14:paraId="7E0DD7D1" w14:textId="77777777" w:rsidR="00254480" w:rsidRDefault="00254480" w:rsidP="009A69F2">
      <w:pPr>
        <w:spacing w:line="360" w:lineRule="auto"/>
        <w:jc w:val="both"/>
        <w:rPr>
          <w:rFonts w:ascii="Times New Roman" w:hAnsi="Times New Roman" w:cs="Times New Roman"/>
          <w:b/>
          <w:sz w:val="24"/>
          <w:szCs w:val="24"/>
        </w:rPr>
      </w:pPr>
    </w:p>
    <w:p w14:paraId="544113A5" w14:textId="77777777" w:rsidR="009A69F2" w:rsidRDefault="00455235" w:rsidP="009A69F2">
      <w:pPr>
        <w:spacing w:line="360" w:lineRule="auto"/>
        <w:jc w:val="both"/>
        <w:rPr>
          <w:rFonts w:ascii="Times New Roman" w:hAnsi="Times New Roman" w:cs="Times New Roman"/>
          <w:b/>
          <w:sz w:val="24"/>
          <w:szCs w:val="24"/>
        </w:rPr>
      </w:pPr>
      <w:r w:rsidRPr="00455235">
        <w:rPr>
          <w:rFonts w:ascii="Times New Roman" w:hAnsi="Times New Roman" w:cs="Times New Roman"/>
          <w:b/>
          <w:sz w:val="24"/>
          <w:szCs w:val="24"/>
        </w:rPr>
        <w:t>ABSTRACT.</w:t>
      </w:r>
    </w:p>
    <w:p w14:paraId="5F9B8545" w14:textId="77777777" w:rsidR="00455235" w:rsidRDefault="00AF2206" w:rsidP="009A69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Environmental pollution is no doubt a global problem. Heavy metals are pollutants of great concern. In this study, the heavy metal bioremediation potential of </w:t>
      </w:r>
      <w:r w:rsidRPr="00AF2206">
        <w:rPr>
          <w:rFonts w:ascii="Times New Roman" w:hAnsi="Times New Roman" w:cs="Times New Roman"/>
          <w:i/>
          <w:sz w:val="24"/>
          <w:szCs w:val="24"/>
        </w:rPr>
        <w:t xml:space="preserve">Cymbopogon </w:t>
      </w:r>
      <w:proofErr w:type="spellStart"/>
      <w:r w:rsidRPr="00AF2206">
        <w:rPr>
          <w:rFonts w:ascii="Times New Roman" w:hAnsi="Times New Roman" w:cs="Times New Roman"/>
          <w:i/>
          <w:sz w:val="24"/>
          <w:szCs w:val="24"/>
        </w:rPr>
        <w:t>citratus</w:t>
      </w:r>
      <w:proofErr w:type="spellEnd"/>
      <w:r>
        <w:rPr>
          <w:rFonts w:ascii="Times New Roman" w:hAnsi="Times New Roman" w:cs="Times New Roman"/>
          <w:sz w:val="24"/>
          <w:szCs w:val="24"/>
        </w:rPr>
        <w:t xml:space="preserve"> </w:t>
      </w:r>
      <w:r w:rsidR="00282746">
        <w:rPr>
          <w:rFonts w:ascii="Times New Roman" w:hAnsi="Times New Roman" w:cs="Times New Roman"/>
          <w:sz w:val="24"/>
          <w:szCs w:val="24"/>
        </w:rPr>
        <w:t xml:space="preserve">(lemon grass) </w:t>
      </w:r>
      <w:r>
        <w:rPr>
          <w:rFonts w:ascii="Times New Roman" w:hAnsi="Times New Roman" w:cs="Times New Roman"/>
          <w:sz w:val="24"/>
          <w:szCs w:val="24"/>
        </w:rPr>
        <w:t>was carried out. Four dilution concentrations of the effluent (100 %, TRT 1, 75% TRT 2, 50% TRT 3 and 25% TRT 4) were used hydroponically under greenhouse conditions to evaluate the uptake of chromium, copper cadmium and lead.</w:t>
      </w:r>
      <w:r w:rsidR="00511BB6">
        <w:rPr>
          <w:rFonts w:ascii="Times New Roman" w:hAnsi="Times New Roman" w:cs="Times New Roman"/>
          <w:sz w:val="24"/>
          <w:szCs w:val="24"/>
        </w:rPr>
        <w:t xml:space="preserve"> Significant removal efficiencies were observed.</w:t>
      </w:r>
      <w:r>
        <w:rPr>
          <w:rFonts w:ascii="Times New Roman" w:hAnsi="Times New Roman" w:cs="Times New Roman"/>
          <w:sz w:val="24"/>
          <w:szCs w:val="24"/>
        </w:rPr>
        <w:t xml:space="preserve"> The uptake of chromium</w:t>
      </w:r>
      <w:r w:rsidR="00511BB6">
        <w:rPr>
          <w:rFonts w:ascii="Times New Roman" w:hAnsi="Times New Roman" w:cs="Times New Roman"/>
          <w:sz w:val="24"/>
          <w:szCs w:val="24"/>
        </w:rPr>
        <w:t xml:space="preserve"> from the effluent across the four treatments</w:t>
      </w:r>
      <w:r>
        <w:rPr>
          <w:rFonts w:ascii="Times New Roman" w:hAnsi="Times New Roman" w:cs="Times New Roman"/>
          <w:sz w:val="24"/>
          <w:szCs w:val="24"/>
        </w:rPr>
        <w:t xml:space="preserve"> was in the range of 65-98%, copper 6-69%, cadmium 12-46% and lead 42-83%</w:t>
      </w:r>
      <w:r w:rsidR="00511BB6">
        <w:rPr>
          <w:rFonts w:ascii="Times New Roman" w:hAnsi="Times New Roman" w:cs="Times New Roman"/>
          <w:sz w:val="24"/>
          <w:szCs w:val="24"/>
        </w:rPr>
        <w:t>. The bioaccumulation of chromium into the root of the plant was between 0.45-0.63 mg/kg and for the shoot 0.28-0.39</w:t>
      </w:r>
      <w:r w:rsidR="00C5476E">
        <w:rPr>
          <w:rFonts w:ascii="Times New Roman" w:hAnsi="Times New Roman" w:cs="Times New Roman"/>
          <w:sz w:val="24"/>
          <w:szCs w:val="24"/>
        </w:rPr>
        <w:t xml:space="preserve"> </w:t>
      </w:r>
      <w:r w:rsidR="00511BB6">
        <w:rPr>
          <w:rFonts w:ascii="Times New Roman" w:hAnsi="Times New Roman" w:cs="Times New Roman"/>
          <w:sz w:val="24"/>
          <w:szCs w:val="24"/>
        </w:rPr>
        <w:t>mg/kg</w:t>
      </w:r>
      <w:r w:rsidR="00C5476E">
        <w:rPr>
          <w:rFonts w:ascii="Times New Roman" w:hAnsi="Times New Roman" w:cs="Times New Roman"/>
          <w:sz w:val="24"/>
          <w:szCs w:val="24"/>
        </w:rPr>
        <w:t xml:space="preserve">, copper had 0.68-0.91 mg/kg for the root and 0.42 -0.57 mg/kg. </w:t>
      </w:r>
      <w:r w:rsidR="00282746">
        <w:rPr>
          <w:rFonts w:ascii="Times New Roman" w:hAnsi="Times New Roman" w:cs="Times New Roman"/>
          <w:sz w:val="24"/>
          <w:szCs w:val="24"/>
        </w:rPr>
        <w:t>Cadmium</w:t>
      </w:r>
      <w:r w:rsidR="00C5476E">
        <w:rPr>
          <w:rFonts w:ascii="Times New Roman" w:hAnsi="Times New Roman" w:cs="Times New Roman"/>
          <w:sz w:val="24"/>
          <w:szCs w:val="24"/>
        </w:rPr>
        <w:t xml:space="preserve"> was </w:t>
      </w:r>
      <w:r w:rsidR="00282746">
        <w:rPr>
          <w:rFonts w:ascii="Times New Roman" w:hAnsi="Times New Roman" w:cs="Times New Roman"/>
          <w:sz w:val="24"/>
          <w:szCs w:val="24"/>
        </w:rPr>
        <w:t>concentrated about</w:t>
      </w:r>
      <w:r w:rsidR="00C5476E">
        <w:rPr>
          <w:rFonts w:ascii="Times New Roman" w:hAnsi="Times New Roman" w:cs="Times New Roman"/>
          <w:sz w:val="24"/>
          <w:szCs w:val="24"/>
        </w:rPr>
        <w:t xml:space="preserve"> 0.14 -0.20 mg/kg for the root and 0.09-0.13</w:t>
      </w:r>
      <w:r w:rsidR="00282746">
        <w:rPr>
          <w:rFonts w:ascii="Times New Roman" w:hAnsi="Times New Roman" w:cs="Times New Roman"/>
          <w:sz w:val="24"/>
          <w:szCs w:val="24"/>
        </w:rPr>
        <w:t xml:space="preserve"> mg/kg. Lead was found within 0.34-0.43 mg/kg for the root and 0.18-0.26 mg/kg for the shoot.</w:t>
      </w:r>
      <w:r w:rsidR="00511BB6">
        <w:rPr>
          <w:rFonts w:ascii="Times New Roman" w:hAnsi="Times New Roman" w:cs="Times New Roman"/>
          <w:sz w:val="24"/>
          <w:szCs w:val="24"/>
        </w:rPr>
        <w:t xml:space="preserve"> The Bio-concentration factor</w:t>
      </w:r>
      <w:r w:rsidR="00282746">
        <w:rPr>
          <w:rFonts w:ascii="Times New Roman" w:hAnsi="Times New Roman" w:cs="Times New Roman"/>
          <w:sz w:val="24"/>
          <w:szCs w:val="24"/>
        </w:rPr>
        <w:t xml:space="preserve"> (BCF)</w:t>
      </w:r>
      <w:r w:rsidR="00511BB6">
        <w:rPr>
          <w:rFonts w:ascii="Times New Roman" w:hAnsi="Times New Roman" w:cs="Times New Roman"/>
          <w:sz w:val="24"/>
          <w:szCs w:val="24"/>
        </w:rPr>
        <w:t xml:space="preserve"> of chromium, copper and lead were &gt;1 and &lt;1 for cadmium. Translocation factor</w:t>
      </w:r>
      <w:r w:rsidR="00282746">
        <w:rPr>
          <w:rFonts w:ascii="Times New Roman" w:hAnsi="Times New Roman" w:cs="Times New Roman"/>
          <w:sz w:val="24"/>
          <w:szCs w:val="24"/>
        </w:rPr>
        <w:t xml:space="preserve"> (TF)</w:t>
      </w:r>
      <w:r w:rsidR="00511BB6">
        <w:rPr>
          <w:rFonts w:ascii="Times New Roman" w:hAnsi="Times New Roman" w:cs="Times New Roman"/>
          <w:sz w:val="24"/>
          <w:szCs w:val="24"/>
        </w:rPr>
        <w:t xml:space="preserve"> for the four heavy metals were &gt;1. There were significant reductions in some </w:t>
      </w:r>
      <w:proofErr w:type="spellStart"/>
      <w:r w:rsidR="00511BB6">
        <w:rPr>
          <w:rFonts w:ascii="Times New Roman" w:hAnsi="Times New Roman" w:cs="Times New Roman"/>
          <w:sz w:val="24"/>
          <w:szCs w:val="24"/>
        </w:rPr>
        <w:t>physico</w:t>
      </w:r>
      <w:proofErr w:type="spellEnd"/>
      <w:r w:rsidR="00511BB6">
        <w:rPr>
          <w:rFonts w:ascii="Times New Roman" w:hAnsi="Times New Roman" w:cs="Times New Roman"/>
          <w:sz w:val="24"/>
          <w:szCs w:val="24"/>
        </w:rPr>
        <w:t>-chemical parameters (COD 79%), BOD (50%), Total solids (52%) and Electrical conductivity (10%).</w:t>
      </w:r>
      <w:r w:rsidR="00282746">
        <w:rPr>
          <w:rFonts w:ascii="Times New Roman" w:hAnsi="Times New Roman" w:cs="Times New Roman"/>
          <w:sz w:val="24"/>
          <w:szCs w:val="24"/>
        </w:rPr>
        <w:t xml:space="preserve"> The results obtained from this study revealed that </w:t>
      </w:r>
      <w:r w:rsidR="00282746" w:rsidRPr="00282746">
        <w:rPr>
          <w:rFonts w:ascii="Times New Roman" w:hAnsi="Times New Roman" w:cs="Times New Roman"/>
          <w:i/>
          <w:sz w:val="24"/>
          <w:szCs w:val="24"/>
        </w:rPr>
        <w:t xml:space="preserve">Cymbopogon </w:t>
      </w:r>
      <w:proofErr w:type="spellStart"/>
      <w:r w:rsidR="00282746" w:rsidRPr="00282746">
        <w:rPr>
          <w:rFonts w:ascii="Times New Roman" w:hAnsi="Times New Roman" w:cs="Times New Roman"/>
          <w:i/>
          <w:sz w:val="24"/>
          <w:szCs w:val="24"/>
        </w:rPr>
        <w:t>citratus</w:t>
      </w:r>
      <w:proofErr w:type="spellEnd"/>
      <w:r w:rsidR="00282746">
        <w:rPr>
          <w:rFonts w:ascii="Times New Roman" w:hAnsi="Times New Roman" w:cs="Times New Roman"/>
          <w:sz w:val="24"/>
          <w:szCs w:val="24"/>
        </w:rPr>
        <w:t xml:space="preserve"> is a hyper accumulator plant and can be effective in the remediation of polluted systems with multiple heavy metals.</w:t>
      </w:r>
    </w:p>
    <w:p w14:paraId="6C548A38" w14:textId="77777777" w:rsidR="001A0D77" w:rsidRDefault="00282746" w:rsidP="009A69F2">
      <w:pPr>
        <w:spacing w:line="360" w:lineRule="auto"/>
        <w:jc w:val="both"/>
        <w:rPr>
          <w:rFonts w:ascii="Times New Roman" w:hAnsi="Times New Roman" w:cs="Times New Roman"/>
          <w:sz w:val="24"/>
          <w:szCs w:val="24"/>
        </w:rPr>
      </w:pPr>
      <w:r w:rsidRPr="00282746">
        <w:rPr>
          <w:rFonts w:ascii="Times New Roman" w:hAnsi="Times New Roman" w:cs="Times New Roman"/>
          <w:b/>
          <w:sz w:val="24"/>
          <w:szCs w:val="24"/>
        </w:rPr>
        <w:t>KEYWORDS:</w:t>
      </w:r>
      <w:r>
        <w:rPr>
          <w:rFonts w:ascii="Times New Roman" w:hAnsi="Times New Roman" w:cs="Times New Roman"/>
          <w:sz w:val="24"/>
          <w:szCs w:val="24"/>
        </w:rPr>
        <w:t xml:space="preserve"> </w:t>
      </w:r>
      <w:r w:rsidRPr="00282746">
        <w:rPr>
          <w:rFonts w:ascii="Times New Roman" w:hAnsi="Times New Roman" w:cs="Times New Roman"/>
          <w:i/>
          <w:sz w:val="24"/>
          <w:szCs w:val="24"/>
        </w:rPr>
        <w:t xml:space="preserve">Cymbopogon </w:t>
      </w:r>
      <w:proofErr w:type="spellStart"/>
      <w:r w:rsidRPr="00282746">
        <w:rPr>
          <w:rFonts w:ascii="Times New Roman" w:hAnsi="Times New Roman" w:cs="Times New Roman"/>
          <w:i/>
          <w:sz w:val="24"/>
          <w:szCs w:val="24"/>
        </w:rPr>
        <w:t>citratus</w:t>
      </w:r>
      <w:proofErr w:type="spellEnd"/>
      <w:r>
        <w:rPr>
          <w:rFonts w:ascii="Times New Roman" w:hAnsi="Times New Roman" w:cs="Times New Roman"/>
          <w:sz w:val="24"/>
          <w:szCs w:val="24"/>
        </w:rPr>
        <w:t xml:space="preserve">, Heavy metals,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-chemical parameters, Bioremediation, BCF, TF.</w:t>
      </w:r>
    </w:p>
    <w:p w14:paraId="0247849A" w14:textId="77777777" w:rsidR="00282746" w:rsidRDefault="00282746" w:rsidP="009A69F2">
      <w:pPr>
        <w:spacing w:line="360" w:lineRule="auto"/>
        <w:jc w:val="both"/>
        <w:rPr>
          <w:rFonts w:ascii="Times New Roman" w:hAnsi="Times New Roman" w:cs="Times New Roman"/>
          <w:b/>
          <w:sz w:val="24"/>
          <w:szCs w:val="24"/>
        </w:rPr>
      </w:pPr>
    </w:p>
    <w:p w14:paraId="0CB6BDF9" w14:textId="77777777" w:rsidR="00282746" w:rsidRDefault="00282746" w:rsidP="009A69F2">
      <w:pPr>
        <w:spacing w:line="360" w:lineRule="auto"/>
        <w:jc w:val="both"/>
        <w:rPr>
          <w:rFonts w:ascii="Times New Roman" w:hAnsi="Times New Roman" w:cs="Times New Roman"/>
          <w:b/>
          <w:sz w:val="24"/>
          <w:szCs w:val="24"/>
        </w:rPr>
      </w:pPr>
    </w:p>
    <w:p w14:paraId="59A2AB83" w14:textId="77777777" w:rsidR="001A0D77" w:rsidRPr="00F84E91" w:rsidRDefault="001A0D77" w:rsidP="009A69F2">
      <w:pPr>
        <w:spacing w:line="360" w:lineRule="auto"/>
        <w:jc w:val="both"/>
        <w:rPr>
          <w:rFonts w:ascii="Times New Roman" w:hAnsi="Times New Roman" w:cs="Times New Roman"/>
          <w:b/>
          <w:sz w:val="24"/>
          <w:szCs w:val="24"/>
        </w:rPr>
      </w:pPr>
      <w:r w:rsidRPr="00F84E91">
        <w:rPr>
          <w:rFonts w:ascii="Times New Roman" w:hAnsi="Times New Roman" w:cs="Times New Roman"/>
          <w:b/>
          <w:sz w:val="24"/>
          <w:szCs w:val="24"/>
        </w:rPr>
        <w:lastRenderedPageBreak/>
        <w:t>INTRODUCTION</w:t>
      </w:r>
    </w:p>
    <w:p w14:paraId="509A97F2" w14:textId="77777777" w:rsidR="00857617" w:rsidRDefault="00857617" w:rsidP="00857617">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presence of heavy metals in wastewater is one of the major causes of water pollution (Kaur and Roy, 2020). Frequently, heavy metals get into the aquatic bodies through industrial effluents known as wastewater (Abdel-Razek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2019). Heavy metals form a crucial constituent of inorganic pollutants (</w:t>
      </w:r>
      <w:proofErr w:type="spellStart"/>
      <w:r>
        <w:rPr>
          <w:rFonts w:ascii="Times New Roman" w:eastAsia="Calibri" w:hAnsi="Times New Roman" w:cs="Times New Roman"/>
          <w:sz w:val="24"/>
          <w:szCs w:val="24"/>
        </w:rPr>
        <w:t>Khayatzadeh</w:t>
      </w:r>
      <w:proofErr w:type="spellEnd"/>
      <w:r>
        <w:rPr>
          <w:rFonts w:ascii="Times New Roman" w:eastAsia="Calibri" w:hAnsi="Times New Roman" w:cs="Times New Roman"/>
          <w:sz w:val="24"/>
          <w:szCs w:val="24"/>
        </w:rPr>
        <w:t xml:space="preserve"> and Abbasi, 2010). The contamination of the water resulting from the presence of heavy metals has drawn a lot of concern publicly (Sobh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2014).</w:t>
      </w:r>
      <w:r w:rsidRPr="00857617">
        <w:rPr>
          <w:rFonts w:ascii="Times New Roman" w:eastAsia="Calibri" w:hAnsi="Times New Roman" w:cs="Times New Roman"/>
          <w:sz w:val="24"/>
          <w:szCs w:val="24"/>
        </w:rPr>
        <w:t xml:space="preserve"> </w:t>
      </w:r>
      <w:r w:rsidR="00105B86">
        <w:rPr>
          <w:rFonts w:ascii="Times New Roman" w:eastAsia="Calibri" w:hAnsi="Times New Roman" w:cs="Times New Roman"/>
          <w:sz w:val="24"/>
          <w:szCs w:val="24"/>
        </w:rPr>
        <w:t>Subjection</w:t>
      </w:r>
      <w:r>
        <w:rPr>
          <w:rFonts w:ascii="Times New Roman" w:eastAsia="Calibri" w:hAnsi="Times New Roman" w:cs="Times New Roman"/>
          <w:sz w:val="24"/>
          <w:szCs w:val="24"/>
        </w:rPr>
        <w:t xml:space="preserve"> to heavy metals such as </w:t>
      </w:r>
      <w:r w:rsidR="00105B86">
        <w:rPr>
          <w:rFonts w:ascii="Times New Roman" w:eastAsia="Calibri" w:hAnsi="Times New Roman" w:cs="Times New Roman"/>
          <w:sz w:val="24"/>
          <w:szCs w:val="24"/>
        </w:rPr>
        <w:t>lead and</w:t>
      </w:r>
      <w:r>
        <w:rPr>
          <w:rFonts w:ascii="Times New Roman" w:eastAsia="Calibri" w:hAnsi="Times New Roman" w:cs="Times New Roman"/>
          <w:sz w:val="24"/>
          <w:szCs w:val="24"/>
        </w:rPr>
        <w:t xml:space="preserve"> cadmium is the major cause of hazard to human health (Zeitoun and Mehana, 2014). </w:t>
      </w:r>
      <w:r w:rsidR="00105B86">
        <w:rPr>
          <w:rFonts w:ascii="Times New Roman" w:eastAsia="Calibri" w:hAnsi="Times New Roman" w:cs="Times New Roman"/>
          <w:sz w:val="24"/>
          <w:szCs w:val="24"/>
        </w:rPr>
        <w:t xml:space="preserve">According to Verma and Dwivedi, (2013), toxic heavy metals make their way into the human bodies through the ingestion of contaminated food and water. Globally, heavy metals are considered the most principal pollutants disturbing both terrestrial and aquatic ecosystem by increasing geo-ecological imbalance and the alteration of the natural environment (Liu </w:t>
      </w:r>
      <w:r w:rsidR="00105B86">
        <w:rPr>
          <w:rFonts w:ascii="Times New Roman" w:eastAsia="Calibri" w:hAnsi="Times New Roman" w:cs="Times New Roman"/>
          <w:i/>
          <w:sz w:val="24"/>
          <w:szCs w:val="24"/>
        </w:rPr>
        <w:t>et al,</w:t>
      </w:r>
      <w:r w:rsidR="00105B86">
        <w:rPr>
          <w:rFonts w:ascii="Times New Roman" w:eastAsia="Calibri" w:hAnsi="Times New Roman" w:cs="Times New Roman"/>
          <w:sz w:val="24"/>
          <w:szCs w:val="24"/>
        </w:rPr>
        <w:t xml:space="preserve"> 2003; </w:t>
      </w:r>
      <w:proofErr w:type="spellStart"/>
      <w:r w:rsidR="00105B86">
        <w:rPr>
          <w:rFonts w:ascii="Times New Roman" w:eastAsia="Calibri" w:hAnsi="Times New Roman" w:cs="Times New Roman"/>
          <w:sz w:val="24"/>
          <w:szCs w:val="24"/>
        </w:rPr>
        <w:t>Chabukdara</w:t>
      </w:r>
      <w:proofErr w:type="spellEnd"/>
      <w:r w:rsidR="00105B86">
        <w:rPr>
          <w:rFonts w:ascii="Times New Roman" w:eastAsia="Calibri" w:hAnsi="Times New Roman" w:cs="Times New Roman"/>
          <w:sz w:val="24"/>
          <w:szCs w:val="24"/>
        </w:rPr>
        <w:t xml:space="preserve"> and </w:t>
      </w:r>
      <w:proofErr w:type="spellStart"/>
      <w:r w:rsidR="00105B86">
        <w:rPr>
          <w:rFonts w:ascii="Times New Roman" w:eastAsia="Calibri" w:hAnsi="Times New Roman" w:cs="Times New Roman"/>
          <w:sz w:val="24"/>
          <w:szCs w:val="24"/>
        </w:rPr>
        <w:t>Nema</w:t>
      </w:r>
      <w:proofErr w:type="spellEnd"/>
      <w:r w:rsidR="00105B86">
        <w:rPr>
          <w:rFonts w:ascii="Times New Roman" w:eastAsia="Calibri" w:hAnsi="Times New Roman" w:cs="Times New Roman"/>
          <w:sz w:val="24"/>
          <w:szCs w:val="24"/>
        </w:rPr>
        <w:t>, 2012).</w:t>
      </w:r>
    </w:p>
    <w:p w14:paraId="55C407E3" w14:textId="77777777" w:rsidR="00857617" w:rsidRDefault="00857617" w:rsidP="009A69F2">
      <w:pPr>
        <w:spacing w:line="360" w:lineRule="auto"/>
        <w:jc w:val="both"/>
        <w:rPr>
          <w:rFonts w:ascii="Times New Roman" w:hAnsi="Times New Roman" w:cs="Times New Roman"/>
          <w:sz w:val="24"/>
          <w:szCs w:val="24"/>
        </w:rPr>
      </w:pPr>
    </w:p>
    <w:p w14:paraId="5C6F7BA9" w14:textId="77777777" w:rsidR="00857617" w:rsidRDefault="00857617" w:rsidP="009A69F2">
      <w:pPr>
        <w:spacing w:line="360" w:lineRule="auto"/>
        <w:jc w:val="both"/>
        <w:rPr>
          <w:rFonts w:ascii="Times New Roman" w:hAnsi="Times New Roman" w:cs="Times New Roman"/>
          <w:sz w:val="24"/>
          <w:szCs w:val="24"/>
        </w:rPr>
      </w:pPr>
      <w:r>
        <w:rPr>
          <w:noProof/>
        </w:rPr>
        <w:lastRenderedPageBreak/>
        <w:drawing>
          <wp:inline distT="0" distB="0" distL="0" distR="0" wp14:anchorId="1283BDD1" wp14:editId="6315AB54">
            <wp:extent cx="4124325" cy="3667125"/>
            <wp:effectExtent l="0" t="0" r="9525" b="0"/>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4788" cy="3667536"/>
                    </a:xfrm>
                    <a:prstGeom prst="rect">
                      <a:avLst/>
                    </a:prstGeom>
                    <a:noFill/>
                  </pic:spPr>
                </pic:pic>
              </a:graphicData>
            </a:graphic>
          </wp:inline>
        </w:drawing>
      </w:r>
    </w:p>
    <w:p w14:paraId="3BE7E753" w14:textId="77777777" w:rsidR="00105B86" w:rsidRDefault="00105B86" w:rsidP="00105B86">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Figure 1. Heavy Metal Contamination Chain (Source: Self Diagrammatic Representation, 2025).</w:t>
      </w:r>
    </w:p>
    <w:p w14:paraId="4AA22854" w14:textId="77777777" w:rsidR="00857617" w:rsidRDefault="00857617" w:rsidP="001A0D77">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There is a great need for the restoration of water bodies and its resources that have been loaded with toxins such as the heavy metals (</w:t>
      </w:r>
      <w:proofErr w:type="spellStart"/>
      <w:r>
        <w:rPr>
          <w:rFonts w:ascii="Times New Roman" w:eastAsia="Calibri" w:hAnsi="Times New Roman" w:cs="Times New Roman"/>
          <w:sz w:val="24"/>
          <w:szCs w:val="24"/>
        </w:rPr>
        <w:t>Bulgairu</w:t>
      </w:r>
      <w:proofErr w:type="spellEnd"/>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Gravilescu</w:t>
      </w:r>
      <w:proofErr w:type="spellEnd"/>
      <w:r>
        <w:rPr>
          <w:rFonts w:ascii="Times New Roman" w:eastAsia="Calibri" w:hAnsi="Times New Roman" w:cs="Times New Roman"/>
          <w:sz w:val="24"/>
          <w:szCs w:val="24"/>
        </w:rPr>
        <w:t>, 2015). There comes a recent practice known as bioremediation that is employed in the eradication and possible recovery of heavy metals from contaminated ecosystems (</w:t>
      </w:r>
      <w:proofErr w:type="spellStart"/>
      <w:r>
        <w:rPr>
          <w:rFonts w:ascii="Times New Roman" w:eastAsia="Calibri" w:hAnsi="Times New Roman" w:cs="Times New Roman"/>
          <w:sz w:val="24"/>
          <w:szCs w:val="24"/>
        </w:rPr>
        <w:t>Ayangbenro</w:t>
      </w:r>
      <w:proofErr w:type="spellEnd"/>
      <w:r>
        <w:rPr>
          <w:rFonts w:ascii="Times New Roman" w:eastAsia="Calibri" w:hAnsi="Times New Roman" w:cs="Times New Roman"/>
          <w:sz w:val="24"/>
          <w:szCs w:val="24"/>
        </w:rPr>
        <w:t xml:space="preserve"> and Babalola, 2017). It is an arm of environmental biotechnology that involves the application of plants and other living organisms (</w:t>
      </w:r>
      <w:proofErr w:type="spellStart"/>
      <w:r>
        <w:rPr>
          <w:rFonts w:ascii="Times New Roman" w:eastAsia="Calibri" w:hAnsi="Times New Roman" w:cs="Times New Roman"/>
          <w:sz w:val="24"/>
          <w:szCs w:val="24"/>
        </w:rPr>
        <w:t>e.g</w:t>
      </w:r>
      <w:proofErr w:type="spellEnd"/>
      <w:r>
        <w:rPr>
          <w:rFonts w:ascii="Times New Roman" w:eastAsia="Calibri" w:hAnsi="Times New Roman" w:cs="Times New Roman"/>
          <w:sz w:val="24"/>
          <w:szCs w:val="24"/>
        </w:rPr>
        <w:t xml:space="preserve"> algae) in the decontamination of polluted environments by alleviating toxic waste (</w:t>
      </w:r>
      <w:proofErr w:type="spellStart"/>
      <w:r>
        <w:rPr>
          <w:rFonts w:ascii="Times New Roman" w:eastAsia="Calibri" w:hAnsi="Times New Roman" w:cs="Times New Roman"/>
          <w:sz w:val="24"/>
          <w:szCs w:val="24"/>
        </w:rPr>
        <w:t>Sardrood</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2012; Singh </w:t>
      </w:r>
      <w:r>
        <w:rPr>
          <w:rFonts w:ascii="Times New Roman" w:eastAsia="Calibri" w:hAnsi="Times New Roman" w:cs="Times New Roman"/>
          <w:i/>
          <w:sz w:val="24"/>
          <w:szCs w:val="24"/>
        </w:rPr>
        <w:t>et al,</w:t>
      </w:r>
      <w:r w:rsidR="002C1DBB">
        <w:rPr>
          <w:rFonts w:ascii="Times New Roman" w:eastAsia="Calibri" w:hAnsi="Times New Roman" w:cs="Times New Roman"/>
          <w:sz w:val="24"/>
          <w:szCs w:val="24"/>
        </w:rPr>
        <w:t xml:space="preserve"> 2014</w:t>
      </w:r>
      <w:r>
        <w:rPr>
          <w:rFonts w:ascii="Times New Roman" w:eastAsia="Calibri" w:hAnsi="Times New Roman" w:cs="Times New Roman"/>
          <w:sz w:val="24"/>
          <w:szCs w:val="24"/>
        </w:rPr>
        <w:t>).</w:t>
      </w:r>
    </w:p>
    <w:p w14:paraId="49F1FBCD" w14:textId="77777777" w:rsidR="001A0D77" w:rsidRDefault="001A0D77" w:rsidP="001A0D77">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Cymbopogon commonly known as lemon grass is a genus that belongs the </w:t>
      </w:r>
      <w:proofErr w:type="spellStart"/>
      <w:r>
        <w:rPr>
          <w:rFonts w:ascii="Times New Roman" w:eastAsia="Calibri" w:hAnsi="Times New Roman" w:cs="Times New Roman"/>
          <w:sz w:val="24"/>
          <w:szCs w:val="24"/>
        </w:rPr>
        <w:t>poaceae</w:t>
      </w:r>
      <w:proofErr w:type="spellEnd"/>
      <w:r>
        <w:rPr>
          <w:rFonts w:ascii="Times New Roman" w:eastAsia="Calibri" w:hAnsi="Times New Roman" w:cs="Times New Roman"/>
          <w:sz w:val="24"/>
          <w:szCs w:val="24"/>
        </w:rPr>
        <w:t xml:space="preserve"> family and exists as a highly significant essential oil producing plants that is made up of about one hundred and forty (140) species extensively disseminated around Asia, America and Africa in tropical </w:t>
      </w:r>
      <w:r>
        <w:rPr>
          <w:rFonts w:ascii="Times New Roman" w:eastAsia="Calibri" w:hAnsi="Times New Roman" w:cs="Times New Roman"/>
          <w:sz w:val="24"/>
          <w:szCs w:val="24"/>
        </w:rPr>
        <w:lastRenderedPageBreak/>
        <w:t xml:space="preserve">regions and areas that have moderate temperature (Bhan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2005; Anal, 2014; Shamsheer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2020). It is a perennial plant that possesses partially branched roots developed above the earth surface belonging to the genus, Andropogon of the family of </w:t>
      </w:r>
      <w:proofErr w:type="spellStart"/>
      <w:r>
        <w:rPr>
          <w:rFonts w:ascii="Times New Roman" w:eastAsia="Calibri" w:hAnsi="Times New Roman" w:cs="Times New Roman"/>
          <w:sz w:val="24"/>
          <w:szCs w:val="24"/>
        </w:rPr>
        <w:t>Poaceae</w:t>
      </w:r>
      <w:proofErr w:type="spellEnd"/>
      <w:r>
        <w:rPr>
          <w:rFonts w:ascii="Times New Roman" w:eastAsia="Calibri" w:hAnsi="Times New Roman" w:cs="Times New Roman"/>
          <w:sz w:val="24"/>
          <w:szCs w:val="24"/>
        </w:rPr>
        <w:t xml:space="preserve"> known as Cymbopogon (</w:t>
      </w:r>
      <w:proofErr w:type="spellStart"/>
      <w:r>
        <w:rPr>
          <w:rFonts w:ascii="Times New Roman" w:eastAsia="Calibri" w:hAnsi="Times New Roman" w:cs="Times New Roman"/>
          <w:sz w:val="24"/>
          <w:szCs w:val="24"/>
        </w:rPr>
        <w:t>Vaqar</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2007). Lemon grass according to Khilji and Sajid (2020) has been described as an herb with great economic value that is grown globally. Some of the attributes of lemon grass (</w:t>
      </w:r>
      <w:r w:rsidR="00E4343A">
        <w:rPr>
          <w:rFonts w:ascii="Times New Roman" w:eastAsia="Calibri" w:hAnsi="Times New Roman" w:cs="Times New Roman"/>
          <w:i/>
          <w:sz w:val="24"/>
          <w:szCs w:val="24"/>
        </w:rPr>
        <w:t>Cymbopogon</w:t>
      </w:r>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citratus</w:t>
      </w:r>
      <w:proofErr w:type="spellEnd"/>
      <w:r>
        <w:rPr>
          <w:rFonts w:ascii="Times New Roman" w:eastAsia="Calibri" w:hAnsi="Times New Roman" w:cs="Times New Roman"/>
          <w:sz w:val="24"/>
          <w:szCs w:val="24"/>
        </w:rPr>
        <w:t xml:space="preserve">) include; fast growth, large roots with great </w:t>
      </w:r>
      <w:proofErr w:type="spellStart"/>
      <w:r>
        <w:rPr>
          <w:rFonts w:ascii="Times New Roman" w:eastAsia="Calibri" w:hAnsi="Times New Roman" w:cs="Times New Roman"/>
          <w:sz w:val="24"/>
          <w:szCs w:val="24"/>
        </w:rPr>
        <w:t>substiantiability</w:t>
      </w:r>
      <w:proofErr w:type="spellEnd"/>
      <w:r>
        <w:rPr>
          <w:rFonts w:ascii="Times New Roman" w:eastAsia="Calibri" w:hAnsi="Times New Roman" w:cs="Times New Roman"/>
          <w:sz w:val="24"/>
          <w:szCs w:val="24"/>
        </w:rPr>
        <w:t xml:space="preserve"> and elevated biomass in comparism with other experimental grass species (Patra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2020). Lemon grass possess economic significance and it is a globally grown herb with distinguishing characteristics which include; antioxidant, pharmaceutical application (anti-cancer agent), antimicrobic, remedy for heart related complications and pesticidal attributes (Kumar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2008; Ogura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2008; </w:t>
      </w:r>
      <w:proofErr w:type="spellStart"/>
      <w:r>
        <w:rPr>
          <w:rFonts w:ascii="Times New Roman" w:eastAsia="Calibri" w:hAnsi="Times New Roman" w:cs="Times New Roman"/>
          <w:sz w:val="24"/>
          <w:szCs w:val="24"/>
        </w:rPr>
        <w:t>Figuerinha</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2010; Anand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2011; </w:t>
      </w:r>
      <w:proofErr w:type="spellStart"/>
      <w:r>
        <w:rPr>
          <w:rFonts w:ascii="Times New Roman" w:eastAsia="Calibri" w:hAnsi="Times New Roman" w:cs="Times New Roman"/>
          <w:sz w:val="24"/>
          <w:szCs w:val="24"/>
        </w:rPr>
        <w:t>Rajeswara</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2015). The polyphenol is an anti-oxidant contained in lemon grass which could be extracted and used for the treatment and avoidance of various ailments (Ogura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2008). Terpenes, alkaloids and flavonoids are some of the compounds present in </w:t>
      </w:r>
      <w:r w:rsidR="00E4343A">
        <w:rPr>
          <w:rFonts w:ascii="Times New Roman" w:eastAsia="Calibri" w:hAnsi="Times New Roman" w:cs="Times New Roman"/>
          <w:i/>
          <w:sz w:val="24"/>
          <w:szCs w:val="24"/>
        </w:rPr>
        <w:t>Cymbopogon</w:t>
      </w:r>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citratus</w:t>
      </w:r>
      <w:proofErr w:type="spellEnd"/>
      <w:r>
        <w:rPr>
          <w:rFonts w:ascii="Times New Roman" w:eastAsia="Calibri" w:hAnsi="Times New Roman" w:cs="Times New Roman"/>
          <w:sz w:val="24"/>
          <w:szCs w:val="24"/>
        </w:rPr>
        <w:t xml:space="preserve"> though the variety of compounds present is habitat dependent (Babarinde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2016</w:t>
      </w:r>
      <w:r w:rsidR="00F84E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It is of high notability that, the agrology of aromatic or redolent plants that are inedible including flowers in phytoremediation processes are not just advantageous but also practicable alternative in the prevention of toxicants in the food cycle (Lai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2008a &amp; 2008b). The threats that comes with the presence of heavy metal in the ecosystem doesn’t alter the oil production potentials of lemon grass because of its high tolerance to heavy metal toxicity (Patra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2019) and also, the extracted oil is said not to contain the heavy metals that the said plants could have bioaccumulated (</w:t>
      </w:r>
      <w:proofErr w:type="spellStart"/>
      <w:r>
        <w:rPr>
          <w:rFonts w:ascii="Times New Roman" w:eastAsia="Calibri" w:hAnsi="Times New Roman" w:cs="Times New Roman"/>
          <w:sz w:val="24"/>
          <w:szCs w:val="24"/>
        </w:rPr>
        <w:t>Zheljazkov</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2006). Lemon grass (</w:t>
      </w:r>
      <w:r w:rsidR="00F84E91">
        <w:rPr>
          <w:rFonts w:ascii="Times New Roman" w:eastAsia="Calibri" w:hAnsi="Times New Roman" w:cs="Times New Roman"/>
          <w:i/>
          <w:sz w:val="24"/>
          <w:szCs w:val="24"/>
        </w:rPr>
        <w:t>Cymbopogon</w:t>
      </w:r>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citratus</w:t>
      </w:r>
      <w:proofErr w:type="spellEnd"/>
      <w:r>
        <w:rPr>
          <w:rFonts w:ascii="Times New Roman" w:eastAsia="Calibri" w:hAnsi="Times New Roman" w:cs="Times New Roman"/>
          <w:sz w:val="24"/>
          <w:szCs w:val="24"/>
        </w:rPr>
        <w:t xml:space="preserve"> DC </w:t>
      </w:r>
      <w:proofErr w:type="spellStart"/>
      <w:r>
        <w:rPr>
          <w:rFonts w:ascii="Times New Roman" w:eastAsia="Calibri" w:hAnsi="Times New Roman" w:cs="Times New Roman"/>
          <w:sz w:val="24"/>
          <w:szCs w:val="24"/>
        </w:rPr>
        <w:t>stapf</w:t>
      </w:r>
      <w:proofErr w:type="spellEnd"/>
      <w:r>
        <w:rPr>
          <w:rFonts w:ascii="Times New Roman" w:eastAsia="Calibri" w:hAnsi="Times New Roman" w:cs="Times New Roman"/>
          <w:sz w:val="24"/>
          <w:szCs w:val="24"/>
        </w:rPr>
        <w:t xml:space="preserve">) has shown to exhibit high tolerance to heavy metal toxicity and can resist </w:t>
      </w:r>
      <w:r w:rsidR="00F84E91">
        <w:rPr>
          <w:rFonts w:ascii="Times New Roman" w:eastAsia="Calibri" w:hAnsi="Times New Roman" w:cs="Times New Roman"/>
          <w:sz w:val="24"/>
          <w:szCs w:val="24"/>
        </w:rPr>
        <w:t>unfavorable</w:t>
      </w:r>
      <w:r>
        <w:rPr>
          <w:rFonts w:ascii="Times New Roman" w:eastAsia="Calibri" w:hAnsi="Times New Roman" w:cs="Times New Roman"/>
          <w:sz w:val="24"/>
          <w:szCs w:val="24"/>
        </w:rPr>
        <w:t xml:space="preserve"> ecological situations (Das and Maiti, 2009). Sobh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(2014), has </w:t>
      </w:r>
      <w:r>
        <w:rPr>
          <w:rFonts w:ascii="Times New Roman" w:eastAsia="Calibri" w:hAnsi="Times New Roman" w:cs="Times New Roman"/>
          <w:sz w:val="24"/>
          <w:szCs w:val="24"/>
        </w:rPr>
        <w:lastRenderedPageBreak/>
        <w:t xml:space="preserve">successfully carried out the study on the use of </w:t>
      </w:r>
      <w:r w:rsidR="00F84E91">
        <w:rPr>
          <w:rFonts w:ascii="Times New Roman" w:eastAsia="Calibri" w:hAnsi="Times New Roman" w:cs="Times New Roman"/>
          <w:i/>
          <w:sz w:val="24"/>
          <w:szCs w:val="24"/>
        </w:rPr>
        <w:t>Cymbopogon</w:t>
      </w:r>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citratus</w:t>
      </w:r>
      <w:proofErr w:type="spellEnd"/>
      <w:r>
        <w:rPr>
          <w:rFonts w:ascii="Times New Roman" w:eastAsia="Calibri" w:hAnsi="Times New Roman" w:cs="Times New Roman"/>
          <w:sz w:val="24"/>
          <w:szCs w:val="24"/>
        </w:rPr>
        <w:t xml:space="preserve"> in the removal of Pb (II) ions from contaminated waters. </w:t>
      </w:r>
      <w:proofErr w:type="spellStart"/>
      <w:r>
        <w:rPr>
          <w:rFonts w:ascii="Times New Roman" w:eastAsia="Calibri" w:hAnsi="Times New Roman" w:cs="Times New Roman"/>
          <w:sz w:val="24"/>
          <w:szCs w:val="24"/>
        </w:rPr>
        <w:t>Babrinde</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(2016), after their study came to the conclusion that, lemon grass has high potential for the sorption of metallic ions from polluted systems and presents an essential avenue for the </w:t>
      </w:r>
      <w:r w:rsidR="00F84E91">
        <w:rPr>
          <w:rFonts w:ascii="Times New Roman" w:eastAsia="Calibri" w:hAnsi="Times New Roman" w:cs="Times New Roman"/>
          <w:sz w:val="24"/>
          <w:szCs w:val="24"/>
        </w:rPr>
        <w:t>uptake</w:t>
      </w:r>
      <w:r>
        <w:rPr>
          <w:rFonts w:ascii="Times New Roman" w:eastAsia="Calibri" w:hAnsi="Times New Roman" w:cs="Times New Roman"/>
          <w:sz w:val="24"/>
          <w:szCs w:val="24"/>
        </w:rPr>
        <w:t xml:space="preserve"> of heavy metals. Also, lemon grass has been utilized in the biosorption study of Cu (II), Ni (II) and Pb (II) (Zuo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2012; Lee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2014; Sobh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2014). </w:t>
      </w:r>
      <w:proofErr w:type="spellStart"/>
      <w:r>
        <w:rPr>
          <w:rFonts w:ascii="Times New Roman" w:eastAsia="Calibri" w:hAnsi="Times New Roman" w:cs="Times New Roman"/>
          <w:sz w:val="24"/>
          <w:szCs w:val="24"/>
        </w:rPr>
        <w:t>Khiliji</w:t>
      </w:r>
      <w:proofErr w:type="spellEnd"/>
      <w:r>
        <w:rPr>
          <w:rFonts w:ascii="Times New Roman" w:eastAsia="Calibri" w:hAnsi="Times New Roman" w:cs="Times New Roman"/>
          <w:sz w:val="24"/>
          <w:szCs w:val="24"/>
        </w:rPr>
        <w:t xml:space="preserve"> and Sajid (2020), have also</w:t>
      </w:r>
      <w:r w:rsidR="00F84E91">
        <w:rPr>
          <w:rFonts w:ascii="Times New Roman" w:eastAsia="Calibri" w:hAnsi="Times New Roman" w:cs="Times New Roman"/>
          <w:sz w:val="24"/>
          <w:szCs w:val="24"/>
        </w:rPr>
        <w:t xml:space="preserve"> studied</w:t>
      </w:r>
      <w:r>
        <w:rPr>
          <w:rFonts w:ascii="Times New Roman" w:eastAsia="Calibri" w:hAnsi="Times New Roman" w:cs="Times New Roman"/>
          <w:sz w:val="24"/>
          <w:szCs w:val="24"/>
        </w:rPr>
        <w:t xml:space="preserve"> its phytoremediative potentials on Tannery waste. Its chromium bio-accumulation has also been investigated (Patra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2020).</w:t>
      </w:r>
      <w:r w:rsidR="00F84E91" w:rsidRPr="00F84E91">
        <w:rPr>
          <w:rFonts w:ascii="Times New Roman" w:eastAsia="Calibri" w:hAnsi="Times New Roman" w:cs="Times New Roman"/>
          <w:sz w:val="24"/>
          <w:szCs w:val="24"/>
        </w:rPr>
        <w:t xml:space="preserve"> </w:t>
      </w:r>
      <w:r w:rsidR="00F84E91">
        <w:rPr>
          <w:rFonts w:ascii="Times New Roman" w:eastAsia="Calibri" w:hAnsi="Times New Roman" w:cs="Times New Roman"/>
          <w:sz w:val="24"/>
          <w:szCs w:val="24"/>
        </w:rPr>
        <w:t>Hydroponics as a word was coined out from two Greek words “hydro” which means water and “</w:t>
      </w:r>
      <w:proofErr w:type="spellStart"/>
      <w:r w:rsidR="00F84E91">
        <w:rPr>
          <w:rFonts w:ascii="Times New Roman" w:eastAsia="Calibri" w:hAnsi="Times New Roman" w:cs="Times New Roman"/>
          <w:sz w:val="24"/>
          <w:szCs w:val="24"/>
        </w:rPr>
        <w:t>ponics</w:t>
      </w:r>
      <w:proofErr w:type="spellEnd"/>
      <w:r w:rsidR="00F84E91">
        <w:rPr>
          <w:rFonts w:ascii="Times New Roman" w:eastAsia="Calibri" w:hAnsi="Times New Roman" w:cs="Times New Roman"/>
          <w:sz w:val="24"/>
          <w:szCs w:val="24"/>
        </w:rPr>
        <w:t>” meaning work</w:t>
      </w:r>
      <w:r w:rsidR="00F84E91">
        <w:rPr>
          <w:rFonts w:ascii="Times New Roman" w:eastAsia="Calibri" w:hAnsi="Times New Roman" w:cs="Times New Roman"/>
          <w:b/>
          <w:sz w:val="24"/>
          <w:szCs w:val="24"/>
        </w:rPr>
        <w:t xml:space="preserve"> </w:t>
      </w:r>
      <w:r w:rsidR="00F84E91">
        <w:rPr>
          <w:rFonts w:ascii="Times New Roman" w:eastAsia="Calibri" w:hAnsi="Times New Roman" w:cs="Times New Roman"/>
          <w:sz w:val="24"/>
          <w:szCs w:val="24"/>
        </w:rPr>
        <w:t>and was fundamentally launched by Dr. W.F. Gericke in the year 1936 with the aim of understanding the use of water and soluble nutrients in growing both decorative and consumable plants cultured in a liquid media (</w:t>
      </w:r>
      <w:proofErr w:type="spellStart"/>
      <w:r w:rsidR="00F84E91">
        <w:rPr>
          <w:rFonts w:ascii="Times New Roman" w:eastAsia="Calibri" w:hAnsi="Times New Roman" w:cs="Times New Roman"/>
          <w:sz w:val="24"/>
          <w:szCs w:val="24"/>
        </w:rPr>
        <w:t>Upendri</w:t>
      </w:r>
      <w:proofErr w:type="spellEnd"/>
      <w:r w:rsidR="00F84E91">
        <w:rPr>
          <w:rFonts w:ascii="Times New Roman" w:eastAsia="Calibri" w:hAnsi="Times New Roman" w:cs="Times New Roman"/>
          <w:sz w:val="24"/>
          <w:szCs w:val="24"/>
        </w:rPr>
        <w:t xml:space="preserve"> and Karunarathna, 2021). The hydroponic system is designed in such a way that the root mat is made to have direct contact with the wastewater via a root-biofilm network (</w:t>
      </w:r>
      <w:proofErr w:type="spellStart"/>
      <w:r w:rsidR="00F84E91">
        <w:rPr>
          <w:rFonts w:ascii="Times New Roman" w:eastAsia="Calibri" w:hAnsi="Times New Roman" w:cs="Times New Roman"/>
          <w:sz w:val="24"/>
          <w:szCs w:val="24"/>
        </w:rPr>
        <w:t>Nayanathara</w:t>
      </w:r>
      <w:proofErr w:type="spellEnd"/>
      <w:r w:rsidR="00F84E91">
        <w:rPr>
          <w:rFonts w:ascii="Times New Roman" w:eastAsia="Calibri" w:hAnsi="Times New Roman" w:cs="Times New Roman"/>
          <w:sz w:val="24"/>
          <w:szCs w:val="24"/>
        </w:rPr>
        <w:t xml:space="preserve"> and Bindu, 2017).</w:t>
      </w:r>
    </w:p>
    <w:p w14:paraId="6355C6C8" w14:textId="77777777" w:rsidR="00F84E91" w:rsidRPr="00241F4F" w:rsidRDefault="00241F4F" w:rsidP="001A0D77">
      <w:pPr>
        <w:spacing w:line="480" w:lineRule="auto"/>
        <w:jc w:val="both"/>
        <w:rPr>
          <w:rFonts w:ascii="Times New Roman" w:eastAsia="Calibri" w:hAnsi="Times New Roman" w:cs="Times New Roman"/>
          <w:b/>
          <w:sz w:val="24"/>
          <w:szCs w:val="24"/>
        </w:rPr>
      </w:pPr>
      <w:r w:rsidRPr="00241F4F">
        <w:rPr>
          <w:rFonts w:ascii="Times New Roman" w:eastAsia="Calibri" w:hAnsi="Times New Roman" w:cs="Times New Roman"/>
          <w:b/>
          <w:sz w:val="24"/>
          <w:szCs w:val="24"/>
        </w:rPr>
        <w:t>MATERIALS AND METHODS</w:t>
      </w:r>
    </w:p>
    <w:p w14:paraId="6CB7C24B" w14:textId="77777777" w:rsidR="00F84E91" w:rsidRDefault="00241F4F" w:rsidP="001A0D77">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Study Area, </w:t>
      </w:r>
      <w:r w:rsidRPr="00241F4F">
        <w:rPr>
          <w:rFonts w:ascii="Times New Roman" w:eastAsia="Calibri" w:hAnsi="Times New Roman" w:cs="Times New Roman"/>
          <w:b/>
          <w:sz w:val="24"/>
          <w:szCs w:val="24"/>
        </w:rPr>
        <w:t>Plant Sample and Effluent Collection</w:t>
      </w:r>
      <w:r w:rsidR="002500F4">
        <w:rPr>
          <w:rFonts w:ascii="Times New Roman" w:eastAsia="Calibri" w:hAnsi="Times New Roman" w:cs="Times New Roman"/>
          <w:b/>
          <w:sz w:val="24"/>
          <w:szCs w:val="24"/>
        </w:rPr>
        <w:t>.</w:t>
      </w:r>
    </w:p>
    <w:p w14:paraId="60A596B4" w14:textId="77777777" w:rsidR="00241F4F" w:rsidRDefault="00241F4F" w:rsidP="00241F4F">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This study was undertaken in the university of Abuja main campus located in Abuja, Nigeria. The university of Abuja which is in Nigeria’s capital city lies between latitude 8</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58’ north of the equator and longitude 7</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 xml:space="preserve">10’ east of the Greenwich meridian. </w:t>
      </w:r>
    </w:p>
    <w:p w14:paraId="4B93611D" w14:textId="77777777" w:rsidR="00241F4F" w:rsidRDefault="00241F4F" w:rsidP="00241F4F">
      <w:pPr>
        <w:spacing w:line="480" w:lineRule="auto"/>
        <w:jc w:val="both"/>
        <w:rPr>
          <w:rFonts w:ascii="Times New Roman" w:eastAsia="Calibri" w:hAnsi="Times New Roman" w:cs="Times New Roman"/>
          <w:b/>
          <w:sz w:val="24"/>
          <w:szCs w:val="24"/>
        </w:rPr>
      </w:pPr>
      <w:r>
        <w:rPr>
          <w:noProof/>
        </w:rPr>
        <w:lastRenderedPageBreak/>
        <w:drawing>
          <wp:inline distT="0" distB="0" distL="0" distR="0" wp14:anchorId="515A9C64" wp14:editId="1C2E913B">
            <wp:extent cx="5063490" cy="2901315"/>
            <wp:effectExtent l="0" t="0" r="3810"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3490" cy="2901315"/>
                    </a:xfrm>
                    <a:prstGeom prst="rect">
                      <a:avLst/>
                    </a:prstGeom>
                    <a:noFill/>
                  </pic:spPr>
                </pic:pic>
              </a:graphicData>
            </a:graphic>
          </wp:inline>
        </w:drawing>
      </w:r>
    </w:p>
    <w:p w14:paraId="70017AB0" w14:textId="77777777" w:rsidR="002500F4" w:rsidRDefault="002500F4" w:rsidP="002500F4">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Figure 2. Map showing University of Abuja main campus. (Amarachukwu </w:t>
      </w:r>
      <w:r>
        <w:rPr>
          <w:rFonts w:ascii="Times New Roman" w:eastAsia="Calibri" w:hAnsi="Times New Roman" w:cs="Times New Roman"/>
          <w:b/>
          <w:i/>
          <w:sz w:val="24"/>
          <w:szCs w:val="24"/>
        </w:rPr>
        <w:t>et al</w:t>
      </w:r>
      <w:r>
        <w:rPr>
          <w:rFonts w:ascii="Times New Roman" w:eastAsia="Calibri" w:hAnsi="Times New Roman" w:cs="Times New Roman"/>
          <w:b/>
          <w:sz w:val="24"/>
          <w:szCs w:val="24"/>
        </w:rPr>
        <w:t>, 2020).</w:t>
      </w:r>
    </w:p>
    <w:p w14:paraId="03CC9406" w14:textId="77777777" w:rsidR="002500F4" w:rsidRDefault="002500F4" w:rsidP="00241F4F">
      <w:pPr>
        <w:spacing w:line="48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Raw emulsion paint effluent sample was collected from a paint industry located at </w:t>
      </w:r>
      <w:proofErr w:type="spellStart"/>
      <w:r>
        <w:rPr>
          <w:rFonts w:ascii="Times New Roman" w:eastAsia="Calibri" w:hAnsi="Times New Roman" w:cs="Times New Roman"/>
          <w:sz w:val="24"/>
          <w:szCs w:val="24"/>
        </w:rPr>
        <w:t>Madalla</w:t>
      </w:r>
      <w:proofErr w:type="spellEnd"/>
      <w:r>
        <w:rPr>
          <w:rFonts w:ascii="Times New Roman" w:eastAsia="Calibri" w:hAnsi="Times New Roman" w:cs="Times New Roman"/>
          <w:sz w:val="24"/>
          <w:szCs w:val="24"/>
        </w:rPr>
        <w:t xml:space="preserve"> Zuba, Abuja, the Federal Capital of Nigeria. The Federal Capital (Abuja) is the capital city of the country, Nigeria and it is located at the Nigerian central with latitude 8</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86’N to 8</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95’N and longitude 7</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18’E to 7</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29’E with a population of about 1,406,239 (</w:t>
      </w:r>
      <w:proofErr w:type="spellStart"/>
      <w:r>
        <w:rPr>
          <w:rFonts w:ascii="Times New Roman" w:eastAsia="Calibri" w:hAnsi="Times New Roman" w:cs="Times New Roman"/>
          <w:sz w:val="24"/>
          <w:szCs w:val="24"/>
        </w:rPr>
        <w:t>Nnodu</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2017).</w:t>
      </w:r>
    </w:p>
    <w:p w14:paraId="5A5754D0" w14:textId="77777777" w:rsidR="00241F4F" w:rsidRDefault="002500F4" w:rsidP="001A0D77">
      <w:pPr>
        <w:spacing w:line="480" w:lineRule="auto"/>
        <w:jc w:val="both"/>
        <w:rPr>
          <w:rFonts w:ascii="Times New Roman" w:eastAsia="Calibri" w:hAnsi="Times New Roman" w:cs="Times New Roman"/>
          <w:sz w:val="24"/>
          <w:szCs w:val="24"/>
        </w:rPr>
      </w:pPr>
      <w:r>
        <w:rPr>
          <w:rFonts w:ascii="Times New Roman" w:hAnsi="Times New Roman" w:cs="Times New Roman"/>
          <w:i/>
          <w:sz w:val="24"/>
          <w:szCs w:val="24"/>
        </w:rPr>
        <w:t xml:space="preserve">Cymbopogon </w:t>
      </w:r>
      <w:proofErr w:type="spellStart"/>
      <w:r>
        <w:rPr>
          <w:rFonts w:ascii="Times New Roman" w:hAnsi="Times New Roman" w:cs="Times New Roman"/>
          <w:i/>
          <w:sz w:val="24"/>
          <w:szCs w:val="24"/>
        </w:rPr>
        <w:t>citratus</w:t>
      </w:r>
      <w:proofErr w:type="spellEnd"/>
      <w:r>
        <w:rPr>
          <w:rFonts w:ascii="Times New Roman" w:hAnsi="Times New Roman" w:cs="Times New Roman"/>
          <w:sz w:val="24"/>
          <w:szCs w:val="24"/>
        </w:rPr>
        <w:t xml:space="preserve"> (lemon grass) of uniform size was collected from a neighborhood in </w:t>
      </w:r>
      <w:proofErr w:type="spellStart"/>
      <w:r>
        <w:rPr>
          <w:rFonts w:ascii="Times New Roman" w:hAnsi="Times New Roman" w:cs="Times New Roman"/>
          <w:sz w:val="24"/>
          <w:szCs w:val="24"/>
        </w:rPr>
        <w:t>Gwagwaglada</w:t>
      </w:r>
      <w:proofErr w:type="spellEnd"/>
      <w:r>
        <w:rPr>
          <w:rFonts w:ascii="Times New Roman" w:hAnsi="Times New Roman" w:cs="Times New Roman"/>
          <w:sz w:val="24"/>
          <w:szCs w:val="24"/>
        </w:rPr>
        <w:t>, FCT, Abuja, Nigeria</w:t>
      </w:r>
      <w:r>
        <w:rPr>
          <w:rFonts w:ascii="Times New Roman" w:eastAsia="Calibri" w:hAnsi="Times New Roman" w:cs="Times New Roman"/>
          <w:sz w:val="24"/>
          <w:szCs w:val="24"/>
        </w:rPr>
        <w:t xml:space="preserve">. The plants were afterwards, left to acclimatize and established to their new environment for some time (Gupta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2022). Plants with similar root length and shoot area were selected and after which, they were thoroughly washed under running tap water and then hydroponically propagated in a nutrient solution (Van </w:t>
      </w:r>
      <w:proofErr w:type="spellStart"/>
      <w:r>
        <w:rPr>
          <w:rFonts w:ascii="Times New Roman" w:eastAsia="Calibri" w:hAnsi="Times New Roman" w:cs="Times New Roman"/>
          <w:sz w:val="24"/>
          <w:szCs w:val="24"/>
        </w:rPr>
        <w:t>Delden</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2020) for a period of about 14 days before being subjected to</w:t>
      </w:r>
      <w:r w:rsidR="00C94F06">
        <w:rPr>
          <w:rFonts w:ascii="Times New Roman" w:eastAsia="Calibri" w:hAnsi="Times New Roman" w:cs="Times New Roman"/>
          <w:sz w:val="24"/>
          <w:szCs w:val="24"/>
        </w:rPr>
        <w:t xml:space="preserve"> the effluent for the uptake</w:t>
      </w:r>
      <w:r>
        <w:rPr>
          <w:rFonts w:ascii="Times New Roman" w:eastAsia="Calibri" w:hAnsi="Times New Roman" w:cs="Times New Roman"/>
          <w:sz w:val="24"/>
          <w:szCs w:val="24"/>
        </w:rPr>
        <w:t xml:space="preserve"> study.</w:t>
      </w:r>
      <w:r w:rsidR="00C94F06">
        <w:rPr>
          <w:rFonts w:ascii="Times New Roman" w:eastAsia="Calibri" w:hAnsi="Times New Roman" w:cs="Times New Roman"/>
          <w:sz w:val="24"/>
          <w:szCs w:val="24"/>
        </w:rPr>
        <w:t xml:space="preserve"> 5 liters capacity pails were filled with different dilution factor (100%, 75%, 50% and 25%) of the effluent and were arranged in a complete randomized form under a greenhouse effect. </w:t>
      </w:r>
    </w:p>
    <w:p w14:paraId="635D96F6" w14:textId="77777777" w:rsidR="00F5434F" w:rsidRDefault="00F5434F" w:rsidP="002500F4">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Heavy Metal Determination and some </w:t>
      </w:r>
      <w:proofErr w:type="spellStart"/>
      <w:r>
        <w:rPr>
          <w:rFonts w:ascii="Times New Roman" w:hAnsi="Times New Roman" w:cs="Times New Roman"/>
          <w:b/>
          <w:sz w:val="24"/>
          <w:szCs w:val="24"/>
        </w:rPr>
        <w:t>Physico</w:t>
      </w:r>
      <w:proofErr w:type="spellEnd"/>
      <w:r>
        <w:rPr>
          <w:rFonts w:ascii="Times New Roman" w:hAnsi="Times New Roman" w:cs="Times New Roman"/>
          <w:b/>
          <w:sz w:val="24"/>
          <w:szCs w:val="24"/>
        </w:rPr>
        <w:t>-Chemical Characteristics</w:t>
      </w:r>
    </w:p>
    <w:p w14:paraId="18754EAF" w14:textId="77777777" w:rsidR="00F5434F" w:rsidRDefault="00F5434F" w:rsidP="002500F4">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The heavy metal analysis for both effluent and plant sample was carried out using inductively coupled plasma modelled Agilent’s Microwave Plasma-Atomic Emission Spectrometer (MP-AES) model 4210.</w:t>
      </w:r>
      <w:r w:rsidRPr="00F5434F">
        <w:rPr>
          <w:rFonts w:ascii="Times New Roman" w:hAnsi="Times New Roman" w:cs="Times New Roman"/>
          <w:sz w:val="24"/>
          <w:szCs w:val="24"/>
        </w:rPr>
        <w:t xml:space="preserve"> </w:t>
      </w:r>
      <w:r>
        <w:rPr>
          <w:rFonts w:ascii="Times New Roman" w:hAnsi="Times New Roman" w:cs="Times New Roman"/>
          <w:sz w:val="24"/>
          <w:szCs w:val="24"/>
        </w:rPr>
        <w:t>Total</w:t>
      </w:r>
      <w:r w:rsidR="00BA430E">
        <w:rPr>
          <w:rFonts w:ascii="Times New Roman" w:hAnsi="Times New Roman" w:cs="Times New Roman"/>
          <w:sz w:val="24"/>
          <w:szCs w:val="24"/>
        </w:rPr>
        <w:t xml:space="preserve"> solid</w:t>
      </w:r>
      <w:r>
        <w:rPr>
          <w:rFonts w:ascii="Times New Roman" w:hAnsi="Times New Roman" w:cs="Times New Roman"/>
          <w:sz w:val="24"/>
          <w:szCs w:val="24"/>
        </w:rPr>
        <w:t xml:space="preserve"> (TS) was carried out using Hach Laqua portable meter and UV Spectrophotometric method. Turbidity was determined using Hach 2100 portable turbidimeter. The analysis of COD followed Hach method 8000 and a 5 day BOD test method (APHA, 5210B) was conducted.</w:t>
      </w:r>
    </w:p>
    <w:p w14:paraId="675857F4" w14:textId="77777777" w:rsidR="0035127D" w:rsidRDefault="0035127D" w:rsidP="0035127D">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Table 1. Experimental set up for the hydroponic growth of </w:t>
      </w:r>
      <w:r>
        <w:rPr>
          <w:rFonts w:ascii="Times New Roman" w:eastAsia="Calibri" w:hAnsi="Times New Roman" w:cs="Times New Roman"/>
          <w:b/>
          <w:i/>
          <w:iCs/>
          <w:sz w:val="24"/>
          <w:szCs w:val="24"/>
        </w:rPr>
        <w:t xml:space="preserve">Cymbopogon </w:t>
      </w:r>
      <w:proofErr w:type="spellStart"/>
      <w:r>
        <w:rPr>
          <w:rFonts w:ascii="Times New Roman" w:eastAsia="Calibri" w:hAnsi="Times New Roman" w:cs="Times New Roman"/>
          <w:b/>
          <w:i/>
          <w:iCs/>
          <w:sz w:val="24"/>
          <w:szCs w:val="24"/>
        </w:rPr>
        <w:t>citratus</w:t>
      </w:r>
      <w:proofErr w:type="spellEnd"/>
      <w:r>
        <w:rPr>
          <w:rFonts w:ascii="Times New Roman" w:eastAsia="Calibri" w:hAnsi="Times New Roman" w:cs="Times New Roman"/>
          <w:b/>
          <w:sz w:val="24"/>
          <w:szCs w:val="24"/>
        </w:rPr>
        <w:t>.</w:t>
      </w:r>
    </w:p>
    <w:p w14:paraId="43331750" w14:textId="77777777" w:rsidR="0035127D" w:rsidRDefault="0035127D" w:rsidP="002500F4">
      <w:pPr>
        <w:spacing w:line="360" w:lineRule="auto"/>
        <w:jc w:val="both"/>
        <w:rPr>
          <w:rFonts w:ascii="Times New Roman" w:hAnsi="Times New Roman" w:cs="Times New Roman"/>
          <w:sz w:val="24"/>
          <w:szCs w:val="24"/>
        </w:rPr>
      </w:pPr>
    </w:p>
    <w:tbl>
      <w:tblPr>
        <w:tblW w:w="0" w:type="auto"/>
        <w:tblInd w:w="-360" w:type="dxa"/>
        <w:tblLook w:val="04A0" w:firstRow="1" w:lastRow="0" w:firstColumn="1" w:lastColumn="0" w:noHBand="0" w:noVBand="1"/>
      </w:tblPr>
      <w:tblGrid>
        <w:gridCol w:w="4230"/>
        <w:gridCol w:w="5146"/>
      </w:tblGrid>
      <w:tr w:rsidR="0035127D" w14:paraId="5BC7FF42" w14:textId="77777777" w:rsidTr="0035127D">
        <w:tc>
          <w:tcPr>
            <w:tcW w:w="4230" w:type="dxa"/>
            <w:hideMark/>
          </w:tcPr>
          <w:p w14:paraId="1A123294" w14:textId="77777777" w:rsidR="0035127D" w:rsidRDefault="0035127D">
            <w:pPr>
              <w:spacing w:after="160" w:line="480" w:lineRule="auto"/>
              <w:jc w:val="both"/>
              <w:rPr>
                <w:b/>
                <w:sz w:val="24"/>
                <w:szCs w:val="24"/>
                <w:lang w:val="en-MY"/>
              </w:rPr>
            </w:pPr>
            <w:r>
              <w:rPr>
                <w:i/>
                <w:sz w:val="24"/>
                <w:szCs w:val="24"/>
              </w:rPr>
              <w:t>Experimental Pots</w:t>
            </w:r>
          </w:p>
        </w:tc>
        <w:tc>
          <w:tcPr>
            <w:tcW w:w="5146" w:type="dxa"/>
            <w:hideMark/>
          </w:tcPr>
          <w:p w14:paraId="472B1B6D" w14:textId="77777777" w:rsidR="0035127D" w:rsidRDefault="0035127D">
            <w:pPr>
              <w:spacing w:after="160" w:line="480" w:lineRule="auto"/>
              <w:jc w:val="both"/>
              <w:rPr>
                <w:b/>
                <w:sz w:val="24"/>
                <w:szCs w:val="24"/>
                <w:lang w:val="en-MY"/>
              </w:rPr>
            </w:pPr>
            <w:r>
              <w:rPr>
                <w:rFonts w:eastAsia="Calibri"/>
                <w:b/>
                <w:i/>
                <w:sz w:val="24"/>
                <w:szCs w:val="24"/>
              </w:rPr>
              <w:t>effluent Concentration/dilution</w:t>
            </w:r>
          </w:p>
        </w:tc>
      </w:tr>
      <w:tr w:rsidR="0035127D" w14:paraId="7A742604" w14:textId="77777777" w:rsidTr="0035127D">
        <w:tc>
          <w:tcPr>
            <w:tcW w:w="4230" w:type="dxa"/>
            <w:hideMark/>
          </w:tcPr>
          <w:p w14:paraId="22987EF0" w14:textId="77777777" w:rsidR="0035127D" w:rsidRDefault="0035127D">
            <w:pPr>
              <w:spacing w:after="160" w:line="480" w:lineRule="auto"/>
              <w:jc w:val="both"/>
              <w:rPr>
                <w:b/>
                <w:sz w:val="24"/>
                <w:szCs w:val="24"/>
                <w:lang w:val="en-MY"/>
              </w:rPr>
            </w:pPr>
            <w:r>
              <w:rPr>
                <w:rFonts w:eastAsia="Calibri"/>
                <w:i/>
                <w:sz w:val="24"/>
                <w:szCs w:val="24"/>
              </w:rPr>
              <w:t>Treatment 1 (TRT 1).</w:t>
            </w:r>
          </w:p>
        </w:tc>
        <w:tc>
          <w:tcPr>
            <w:tcW w:w="5146" w:type="dxa"/>
            <w:hideMark/>
          </w:tcPr>
          <w:p w14:paraId="4F4A8F9C" w14:textId="77777777" w:rsidR="0035127D" w:rsidRDefault="0035127D">
            <w:pPr>
              <w:spacing w:after="160" w:line="480" w:lineRule="auto"/>
              <w:jc w:val="both"/>
              <w:rPr>
                <w:b/>
                <w:sz w:val="24"/>
                <w:szCs w:val="24"/>
                <w:lang w:val="en-MY"/>
              </w:rPr>
            </w:pPr>
            <w:r>
              <w:rPr>
                <w:bCs/>
                <w:sz w:val="24"/>
                <w:szCs w:val="24"/>
              </w:rPr>
              <w:t xml:space="preserve">100% </w:t>
            </w:r>
            <w:r>
              <w:rPr>
                <w:rFonts w:eastAsia="Calibri"/>
                <w:sz w:val="24"/>
                <w:szCs w:val="24"/>
              </w:rPr>
              <w:t>effluent</w:t>
            </w:r>
          </w:p>
        </w:tc>
      </w:tr>
      <w:tr w:rsidR="0035127D" w14:paraId="5B2FE29F" w14:textId="77777777" w:rsidTr="0035127D">
        <w:tc>
          <w:tcPr>
            <w:tcW w:w="4230" w:type="dxa"/>
            <w:hideMark/>
          </w:tcPr>
          <w:p w14:paraId="54E35931" w14:textId="77777777" w:rsidR="0035127D" w:rsidRDefault="0035127D">
            <w:pPr>
              <w:spacing w:after="160" w:line="480" w:lineRule="auto"/>
              <w:jc w:val="both"/>
              <w:rPr>
                <w:b/>
                <w:sz w:val="24"/>
                <w:szCs w:val="24"/>
                <w:lang w:val="en-MY"/>
              </w:rPr>
            </w:pPr>
            <w:r>
              <w:rPr>
                <w:rFonts w:eastAsia="Calibri"/>
                <w:i/>
                <w:sz w:val="24"/>
                <w:szCs w:val="24"/>
              </w:rPr>
              <w:t>Treatment 2 (TRT 2).</w:t>
            </w:r>
          </w:p>
        </w:tc>
        <w:tc>
          <w:tcPr>
            <w:tcW w:w="5146" w:type="dxa"/>
            <w:hideMark/>
          </w:tcPr>
          <w:p w14:paraId="30E1A2D0" w14:textId="77777777" w:rsidR="0035127D" w:rsidRDefault="0035127D">
            <w:pPr>
              <w:spacing w:after="160" w:line="480" w:lineRule="auto"/>
              <w:jc w:val="both"/>
              <w:rPr>
                <w:b/>
                <w:sz w:val="24"/>
                <w:szCs w:val="24"/>
                <w:lang w:val="en-MY"/>
              </w:rPr>
            </w:pPr>
            <w:r>
              <w:rPr>
                <w:rFonts w:eastAsia="Calibri"/>
                <w:sz w:val="24"/>
                <w:szCs w:val="24"/>
              </w:rPr>
              <w:t>75% effluent dilution (25% effluent + 25% tap water).</w:t>
            </w:r>
          </w:p>
        </w:tc>
      </w:tr>
      <w:tr w:rsidR="0035127D" w14:paraId="085B8956" w14:textId="77777777" w:rsidTr="0035127D">
        <w:tc>
          <w:tcPr>
            <w:tcW w:w="4230" w:type="dxa"/>
            <w:hideMark/>
          </w:tcPr>
          <w:p w14:paraId="5715DE87" w14:textId="77777777" w:rsidR="0035127D" w:rsidRDefault="0035127D">
            <w:pPr>
              <w:spacing w:after="160" w:line="480" w:lineRule="auto"/>
              <w:jc w:val="both"/>
              <w:rPr>
                <w:b/>
                <w:sz w:val="24"/>
                <w:szCs w:val="24"/>
                <w:lang w:val="en-MY"/>
              </w:rPr>
            </w:pPr>
            <w:r>
              <w:rPr>
                <w:rFonts w:eastAsia="Calibri"/>
                <w:i/>
                <w:sz w:val="24"/>
                <w:szCs w:val="24"/>
              </w:rPr>
              <w:t>Treatment 3 (TRT 3).</w:t>
            </w:r>
          </w:p>
        </w:tc>
        <w:tc>
          <w:tcPr>
            <w:tcW w:w="5146" w:type="dxa"/>
            <w:hideMark/>
          </w:tcPr>
          <w:p w14:paraId="7D06C90A" w14:textId="77777777" w:rsidR="0035127D" w:rsidRDefault="0035127D">
            <w:pPr>
              <w:spacing w:after="160" w:line="480" w:lineRule="auto"/>
              <w:jc w:val="both"/>
              <w:rPr>
                <w:b/>
                <w:sz w:val="24"/>
                <w:szCs w:val="24"/>
                <w:lang w:val="en-MY"/>
              </w:rPr>
            </w:pPr>
            <w:r>
              <w:rPr>
                <w:rFonts w:eastAsia="Calibri"/>
                <w:sz w:val="24"/>
                <w:szCs w:val="24"/>
              </w:rPr>
              <w:t>50% effluent dilution (50% effluent + 50% tap water).</w:t>
            </w:r>
          </w:p>
        </w:tc>
      </w:tr>
      <w:tr w:rsidR="0035127D" w14:paraId="6DAF9CE0" w14:textId="77777777" w:rsidTr="0035127D">
        <w:tc>
          <w:tcPr>
            <w:tcW w:w="4230" w:type="dxa"/>
            <w:hideMark/>
          </w:tcPr>
          <w:p w14:paraId="3AB04FBB" w14:textId="77777777" w:rsidR="0035127D" w:rsidRDefault="0035127D">
            <w:pPr>
              <w:spacing w:after="160" w:line="480" w:lineRule="auto"/>
              <w:jc w:val="both"/>
              <w:rPr>
                <w:b/>
                <w:sz w:val="24"/>
                <w:szCs w:val="24"/>
                <w:lang w:val="en-MY"/>
              </w:rPr>
            </w:pPr>
            <w:r>
              <w:rPr>
                <w:rFonts w:eastAsia="Calibri"/>
                <w:i/>
                <w:sz w:val="24"/>
                <w:szCs w:val="24"/>
              </w:rPr>
              <w:t>Treatment 4 (TRT 4).</w:t>
            </w:r>
          </w:p>
        </w:tc>
        <w:tc>
          <w:tcPr>
            <w:tcW w:w="5146" w:type="dxa"/>
            <w:hideMark/>
          </w:tcPr>
          <w:p w14:paraId="18EF8836" w14:textId="77777777" w:rsidR="0035127D" w:rsidRDefault="0035127D">
            <w:pPr>
              <w:spacing w:after="160" w:line="480" w:lineRule="auto"/>
              <w:jc w:val="both"/>
              <w:rPr>
                <w:rFonts w:eastAsia="Calibri"/>
                <w:sz w:val="24"/>
                <w:szCs w:val="24"/>
              </w:rPr>
            </w:pPr>
            <w:r>
              <w:rPr>
                <w:rFonts w:eastAsia="Calibri"/>
                <w:sz w:val="24"/>
                <w:szCs w:val="24"/>
              </w:rPr>
              <w:t>25% effluent dilution (25% effluent + 75% tap water).</w:t>
            </w:r>
          </w:p>
          <w:p w14:paraId="384939D6" w14:textId="77777777" w:rsidR="0035127D" w:rsidRDefault="0035127D">
            <w:pPr>
              <w:spacing w:after="160" w:line="480" w:lineRule="auto"/>
              <w:jc w:val="both"/>
              <w:rPr>
                <w:rFonts w:eastAsia="Calibri"/>
                <w:sz w:val="24"/>
                <w:szCs w:val="24"/>
              </w:rPr>
            </w:pPr>
          </w:p>
          <w:p w14:paraId="6C3CA5C0" w14:textId="77777777" w:rsidR="0035127D" w:rsidRPr="0035127D" w:rsidRDefault="0035127D">
            <w:pPr>
              <w:spacing w:after="160" w:line="480" w:lineRule="auto"/>
              <w:jc w:val="both"/>
              <w:rPr>
                <w:rFonts w:eastAsia="Calibri"/>
                <w:sz w:val="24"/>
                <w:szCs w:val="24"/>
              </w:rPr>
            </w:pPr>
          </w:p>
        </w:tc>
      </w:tr>
    </w:tbl>
    <w:p w14:paraId="05222D66" w14:textId="77777777" w:rsidR="00DD5DEE" w:rsidRDefault="00DD5DEE" w:rsidP="0035127D">
      <w:pPr>
        <w:spacing w:line="480" w:lineRule="auto"/>
        <w:jc w:val="both"/>
        <w:rPr>
          <w:rFonts w:ascii="Times New Roman" w:eastAsia="Calibri" w:hAnsi="Times New Roman" w:cs="Times New Roman"/>
          <w:b/>
          <w:sz w:val="24"/>
          <w:szCs w:val="24"/>
        </w:rPr>
      </w:pPr>
    </w:p>
    <w:p w14:paraId="0B344473" w14:textId="77777777" w:rsidR="00DD5DEE" w:rsidRDefault="00DD5DEE" w:rsidP="0035127D">
      <w:pPr>
        <w:spacing w:line="480" w:lineRule="auto"/>
        <w:jc w:val="both"/>
        <w:rPr>
          <w:rFonts w:ascii="Times New Roman" w:eastAsia="Calibri" w:hAnsi="Times New Roman" w:cs="Times New Roman"/>
          <w:b/>
          <w:sz w:val="24"/>
          <w:szCs w:val="24"/>
        </w:rPr>
      </w:pPr>
    </w:p>
    <w:p w14:paraId="6F32B190" w14:textId="77777777" w:rsidR="0035127D" w:rsidRDefault="0035127D" w:rsidP="0035127D">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Determination of Removal Efficiency (%) of the Test Plants</w:t>
      </w:r>
    </w:p>
    <w:p w14:paraId="06D2CD96" w14:textId="77777777"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Removal Efficiency was calculated using the following formula (APHA, 2012).</w:t>
      </w:r>
    </w:p>
    <w:p w14:paraId="6025B919" w14:textId="77777777" w:rsidR="0035127D" w:rsidRDefault="0035127D" w:rsidP="0035127D">
      <w:pPr>
        <w:spacing w:line="480" w:lineRule="auto"/>
        <w:jc w:val="both"/>
        <w:rPr>
          <w:rFonts w:ascii="Times New Roman" w:eastAsia="Calibri" w:hAnsi="Times New Roman" w:cs="Times New Roman"/>
          <w:sz w:val="24"/>
          <w:szCs w:val="24"/>
        </w:rPr>
      </w:pPr>
      <w:r>
        <w:rPr>
          <w:noProof/>
        </w:rPr>
        <mc:AlternateContent>
          <mc:Choice Requires="wps">
            <w:drawing>
              <wp:anchor distT="0" distB="0" distL="114300" distR="114300" simplePos="0" relativeHeight="251656192" behindDoc="0" locked="0" layoutInCell="1" allowOverlap="1" wp14:anchorId="4186434C" wp14:editId="56D0A3A8">
                <wp:simplePos x="0" y="0"/>
                <wp:positionH relativeFrom="column">
                  <wp:posOffset>1533525</wp:posOffset>
                </wp:positionH>
                <wp:positionV relativeFrom="paragraph">
                  <wp:posOffset>302260</wp:posOffset>
                </wp:positionV>
                <wp:extent cx="838200" cy="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838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04ED25" id="Straight Connector 1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75pt,23.8pt" to="186.7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" strokecolor="windowText" strokeweight=".5pt">
                <v:stroke joinstyle="miter"/>
              </v:line>
            </w:pict>
          </mc:Fallback>
        </mc:AlternateContent>
      </w:r>
      <w:r>
        <w:rPr>
          <w:rFonts w:ascii="Times New Roman" w:eastAsia="Calibri" w:hAnsi="Times New Roman" w:cs="Times New Roman"/>
          <w:sz w:val="24"/>
          <w:szCs w:val="24"/>
        </w:rPr>
        <w:t>Removal Efficiency (%) = Ci - Ce    x 100 …………………….. Equation I</w:t>
      </w:r>
    </w:p>
    <w:p w14:paraId="223AEA79" w14:textId="77777777"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Ci</w:t>
      </w:r>
    </w:p>
    <w:p w14:paraId="4941D722" w14:textId="77777777"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Where;</w:t>
      </w:r>
    </w:p>
    <w:p w14:paraId="7DE70F83" w14:textId="77777777"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Ci = initial concentration of the pollutant.</w:t>
      </w:r>
    </w:p>
    <w:p w14:paraId="244AFE77" w14:textId="77777777"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Ce = final concentration of the pollutant.</w:t>
      </w:r>
    </w:p>
    <w:p w14:paraId="6C10E808" w14:textId="77777777" w:rsidR="0035127D" w:rsidRDefault="0035127D" w:rsidP="0035127D">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Determination of the Bio-concentration Factor (BCF).</w:t>
      </w:r>
    </w:p>
    <w:p w14:paraId="5FA25BB6" w14:textId="77777777"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bio-concentration factor (BCF) was determined using the equation below by </w:t>
      </w:r>
      <w:proofErr w:type="spellStart"/>
      <w:r>
        <w:rPr>
          <w:rFonts w:ascii="Times New Roman" w:eastAsia="Calibri" w:hAnsi="Times New Roman" w:cs="Times New Roman"/>
          <w:sz w:val="24"/>
          <w:szCs w:val="24"/>
        </w:rPr>
        <w:t>Cule</w:t>
      </w:r>
      <w:proofErr w:type="spellEnd"/>
      <w:r>
        <w:rPr>
          <w:rFonts w:ascii="Times New Roman" w:eastAsia="Calibri" w:hAnsi="Times New Roman" w:cs="Times New Roman"/>
          <w:sz w:val="24"/>
          <w:szCs w:val="24"/>
        </w:rPr>
        <w:t xml:space="preserve"> et al (2006) and Yoon et al (2006).</w:t>
      </w:r>
    </w:p>
    <w:p w14:paraId="72A54907" w14:textId="77777777" w:rsidR="0035127D" w:rsidRDefault="0035127D" w:rsidP="0035127D">
      <w:pPr>
        <w:spacing w:line="480" w:lineRule="auto"/>
        <w:jc w:val="both"/>
        <w:rPr>
          <w:rFonts w:ascii="Times New Roman" w:eastAsia="Calibri" w:hAnsi="Times New Roman" w:cs="Times New Roman"/>
          <w:sz w:val="24"/>
          <w:szCs w:val="24"/>
        </w:rPr>
      </w:pPr>
      <w:r>
        <w:rPr>
          <w:noProof/>
        </w:rPr>
        <mc:AlternateContent>
          <mc:Choice Requires="wps">
            <w:drawing>
              <wp:anchor distT="0" distB="0" distL="114300" distR="114300" simplePos="0" relativeHeight="251657216" behindDoc="0" locked="0" layoutInCell="1" allowOverlap="1" wp14:anchorId="1D235733" wp14:editId="6FD4F9F8">
                <wp:simplePos x="0" y="0"/>
                <wp:positionH relativeFrom="column">
                  <wp:posOffset>672465</wp:posOffset>
                </wp:positionH>
                <wp:positionV relativeFrom="paragraph">
                  <wp:posOffset>263525</wp:posOffset>
                </wp:positionV>
                <wp:extent cx="349885" cy="0"/>
                <wp:effectExtent l="0" t="0" r="12065" b="19050"/>
                <wp:wrapNone/>
                <wp:docPr id="31" name="Straight Connector 31"/>
                <wp:cNvGraphicFramePr/>
                <a:graphic xmlns:a="http://schemas.openxmlformats.org/drawingml/2006/main">
                  <a:graphicData uri="http://schemas.microsoft.com/office/word/2010/wordprocessingShape">
                    <wps:wsp>
                      <wps:cNvCnPr/>
                      <wps:spPr>
                        <a:xfrm flipV="1">
                          <a:off x="0" y="0"/>
                          <a:ext cx="3492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B195A6" id="Straight Connector 3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5pt,20.75pt" to="80.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" strokecolor="windowText" strokeweight=".5pt">
                <v:stroke joinstyle="miter"/>
              </v:line>
            </w:pict>
          </mc:Fallback>
        </mc:AlternateContent>
      </w:r>
      <w:r>
        <w:rPr>
          <w:rFonts w:ascii="Times New Roman" w:eastAsia="Calibri" w:hAnsi="Times New Roman" w:cs="Times New Roman"/>
          <w:sz w:val="24"/>
          <w:szCs w:val="24"/>
        </w:rPr>
        <w:t xml:space="preserve">       BCF = b     …………………………….. Equation II       </w:t>
      </w:r>
    </w:p>
    <w:p w14:paraId="49EF91AC" w14:textId="77777777" w:rsidR="0035127D" w:rsidRDefault="0035127D" w:rsidP="0035127D">
      <w:pPr>
        <w:spacing w:line="48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w:t>
      </w:r>
    </w:p>
    <w:p w14:paraId="06B43E57" w14:textId="77777777"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Where; b = metal concentration in plants</w:t>
      </w:r>
    </w:p>
    <w:p w14:paraId="4BC854B0" w14:textId="77777777"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 = metal concentration in the industrial wastewater</w:t>
      </w:r>
    </w:p>
    <w:p w14:paraId="5F65CFE8" w14:textId="77777777" w:rsidR="0035127D" w:rsidRDefault="0035127D" w:rsidP="0035127D">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Determination of Translocation Factor (TF)</w:t>
      </w:r>
    </w:p>
    <w:p w14:paraId="5FE5EDAB" w14:textId="77777777"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translocation factor was calculated using the formula below (Kim and Kim., 1999).</w:t>
      </w:r>
    </w:p>
    <w:p w14:paraId="12DB92AA" w14:textId="77777777" w:rsidR="0035127D" w:rsidRDefault="0035127D" w:rsidP="0035127D">
      <w:pPr>
        <w:spacing w:line="480" w:lineRule="auto"/>
        <w:jc w:val="both"/>
        <w:rPr>
          <w:rFonts w:ascii="Times New Roman" w:eastAsia="Calibri" w:hAnsi="Times New Roman" w:cs="Times New Roman"/>
          <w:sz w:val="24"/>
          <w:szCs w:val="24"/>
        </w:rPr>
      </w:pPr>
    </w:p>
    <w:p w14:paraId="0C96398F" w14:textId="77777777" w:rsidR="00DD5DEE" w:rsidRDefault="00DD5DEE" w:rsidP="0035127D">
      <w:pPr>
        <w:spacing w:line="480" w:lineRule="auto"/>
        <w:jc w:val="both"/>
        <w:rPr>
          <w:rFonts w:ascii="Times New Roman" w:eastAsia="Calibri" w:hAnsi="Times New Roman" w:cs="Times New Roman"/>
          <w:sz w:val="24"/>
          <w:szCs w:val="24"/>
        </w:rPr>
      </w:pPr>
    </w:p>
    <w:p w14:paraId="7A2AE675" w14:textId="77777777" w:rsidR="0035127D" w:rsidRDefault="0035127D" w:rsidP="0035127D">
      <w:pPr>
        <w:spacing w:line="480" w:lineRule="auto"/>
        <w:jc w:val="both"/>
        <w:rPr>
          <w:rFonts w:ascii="Times New Roman" w:eastAsia="Calibri" w:hAnsi="Times New Roman" w:cs="Times New Roman"/>
          <w:sz w:val="24"/>
          <w:szCs w:val="24"/>
        </w:rPr>
      </w:pPr>
      <w:r>
        <w:rPr>
          <w:noProof/>
        </w:rPr>
        <mc:AlternateContent>
          <mc:Choice Requires="wps">
            <w:drawing>
              <wp:anchor distT="0" distB="0" distL="114300" distR="114300" simplePos="0" relativeHeight="251658240" behindDoc="0" locked="0" layoutInCell="1" allowOverlap="1" wp14:anchorId="58869302" wp14:editId="3DC28D91">
                <wp:simplePos x="0" y="0"/>
                <wp:positionH relativeFrom="column">
                  <wp:posOffset>1514475</wp:posOffset>
                </wp:positionH>
                <wp:positionV relativeFrom="paragraph">
                  <wp:posOffset>295910</wp:posOffset>
                </wp:positionV>
                <wp:extent cx="2682240" cy="17145"/>
                <wp:effectExtent l="0" t="0" r="22860" b="20955"/>
                <wp:wrapNone/>
                <wp:docPr id="10" name="Straight Connector 10"/>
                <wp:cNvGraphicFramePr/>
                <a:graphic xmlns:a="http://schemas.openxmlformats.org/drawingml/2006/main">
                  <a:graphicData uri="http://schemas.microsoft.com/office/word/2010/wordprocessingShape">
                    <wps:wsp>
                      <wps:cNvCnPr/>
                      <wps:spPr>
                        <a:xfrm flipV="1">
                          <a:off x="0" y="0"/>
                          <a:ext cx="2682240" cy="1651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9DCB6A" id="Straight Connector 1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25pt,23.3pt" to="330.4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" strokecolor="windowText" strokeweight=".5pt">
                <v:stroke joinstyle="miter"/>
              </v:line>
            </w:pict>
          </mc:Fallback>
        </mc:AlternateContent>
      </w:r>
      <w:r>
        <w:rPr>
          <w:rFonts w:ascii="Times New Roman" w:eastAsia="Calibri" w:hAnsi="Times New Roman" w:cs="Times New Roman"/>
          <w:sz w:val="24"/>
          <w:szCs w:val="24"/>
        </w:rPr>
        <w:t>Translocation Factor (TF) =Metal concentration in aerial parts x 100 Equation III</w:t>
      </w:r>
    </w:p>
    <w:p w14:paraId="5AD80998" w14:textId="77777777"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Metal concentration in roots</w:t>
      </w:r>
    </w:p>
    <w:p w14:paraId="2CF4E60F" w14:textId="77777777" w:rsidR="0035127D" w:rsidRDefault="0035127D" w:rsidP="0035127D">
      <w:pPr>
        <w:spacing w:line="480" w:lineRule="auto"/>
        <w:jc w:val="both"/>
        <w:rPr>
          <w:rFonts w:ascii="Times New Roman" w:eastAsia="Calibri" w:hAnsi="Times New Roman" w:cs="Times New Roman"/>
          <w:b/>
          <w:sz w:val="24"/>
          <w:szCs w:val="24"/>
        </w:rPr>
      </w:pPr>
    </w:p>
    <w:p w14:paraId="4A2A9F1F" w14:textId="77777777" w:rsidR="0035127D" w:rsidRDefault="0035127D" w:rsidP="0035127D">
      <w:pPr>
        <w:spacing w:line="480" w:lineRule="auto"/>
        <w:jc w:val="both"/>
        <w:rPr>
          <w:rFonts w:ascii="Times New Roman" w:hAnsi="Times New Roman" w:cs="Times New Roman"/>
          <w:b/>
          <w:sz w:val="24"/>
          <w:szCs w:val="24"/>
        </w:rPr>
      </w:pPr>
      <w:r>
        <w:rPr>
          <w:rFonts w:ascii="Times New Roman" w:eastAsia="Calibri" w:hAnsi="Times New Roman" w:cs="Times New Roman"/>
          <w:b/>
          <w:sz w:val="24"/>
          <w:szCs w:val="24"/>
        </w:rPr>
        <w:t xml:space="preserve">Determination of Relative Growth Rate of </w:t>
      </w:r>
      <w:r>
        <w:rPr>
          <w:rFonts w:ascii="Times New Roman" w:hAnsi="Times New Roman" w:cs="Times New Roman"/>
          <w:b/>
          <w:sz w:val="24"/>
          <w:szCs w:val="24"/>
        </w:rPr>
        <w:t>the Test Plant.</w:t>
      </w:r>
    </w:p>
    <w:p w14:paraId="602741A6" w14:textId="77777777"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formula below was used to calculate the relative growth rate (Aron, 1949).</w:t>
      </w:r>
    </w:p>
    <w:p w14:paraId="5D0E71E4" w14:textId="77777777" w:rsidR="0035127D" w:rsidRDefault="0035127D" w:rsidP="0035127D">
      <w:pPr>
        <w:spacing w:line="480" w:lineRule="auto"/>
        <w:jc w:val="both"/>
        <w:rPr>
          <w:rFonts w:ascii="Times New Roman" w:eastAsia="Calibri"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6BBDC558" wp14:editId="6A48C0B8">
                <wp:simplePos x="0" y="0"/>
                <wp:positionH relativeFrom="column">
                  <wp:posOffset>1778635</wp:posOffset>
                </wp:positionH>
                <wp:positionV relativeFrom="paragraph">
                  <wp:posOffset>306705</wp:posOffset>
                </wp:positionV>
                <wp:extent cx="1242060" cy="0"/>
                <wp:effectExtent l="0" t="0" r="15240" b="19050"/>
                <wp:wrapNone/>
                <wp:docPr id="11" name="Straight Connector 11"/>
                <wp:cNvGraphicFramePr/>
                <a:graphic xmlns:a="http://schemas.openxmlformats.org/drawingml/2006/main">
                  <a:graphicData uri="http://schemas.microsoft.com/office/word/2010/wordprocessingShape">
                    <wps:wsp>
                      <wps:cNvCnPr/>
                      <wps:spPr>
                        <a:xfrm flipV="1">
                          <a:off x="0" y="0"/>
                          <a:ext cx="12420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049B7F" id="Straight Connector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05pt,24.15pt" to="237.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" strokecolor="windowText" strokeweight=".5pt">
                <v:stroke joinstyle="miter"/>
              </v:line>
            </w:pict>
          </mc:Fallback>
        </mc:AlternateContent>
      </w:r>
      <w:r>
        <w:rPr>
          <w:rFonts w:ascii="Times New Roman" w:eastAsia="Calibri" w:hAnsi="Times New Roman" w:cs="Times New Roman"/>
          <w:sz w:val="24"/>
          <w:szCs w:val="24"/>
        </w:rPr>
        <w:t>Relative Growth Rate (RGR) = Ln W</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 Ln W</w:t>
      </w:r>
      <w:r>
        <w:rPr>
          <w:rFonts w:ascii="Times New Roman" w:eastAsia="Calibri" w:hAnsi="Times New Roman" w:cs="Times New Roman"/>
          <w:sz w:val="24"/>
          <w:szCs w:val="24"/>
          <w:vertAlign w:val="subscript"/>
        </w:rPr>
        <w:t xml:space="preserve">1  </w:t>
      </w:r>
      <w:r>
        <w:rPr>
          <w:rFonts w:ascii="Times New Roman" w:eastAsia="Calibri" w:hAnsi="Times New Roman" w:cs="Times New Roman"/>
          <w:sz w:val="24"/>
          <w:szCs w:val="24"/>
        </w:rPr>
        <w:t xml:space="preserve">    ………… Equation IV</w:t>
      </w:r>
    </w:p>
    <w:p w14:paraId="0E3429F3" w14:textId="77777777"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w:t>
      </w:r>
    </w:p>
    <w:p w14:paraId="0239F4E5" w14:textId="77777777"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Where; </w:t>
      </w:r>
    </w:p>
    <w:p w14:paraId="0474AFB7" w14:textId="77777777"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 initial weight of fresh biomass</w:t>
      </w:r>
    </w:p>
    <w:p w14:paraId="0B85ADA4" w14:textId="77777777"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 final weight of the harvested biomass</w:t>
      </w:r>
    </w:p>
    <w:p w14:paraId="226332DB" w14:textId="77777777"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and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 the duration of the experiment in days.</w:t>
      </w:r>
    </w:p>
    <w:p w14:paraId="52A2AE50" w14:textId="77777777" w:rsidR="0035127D" w:rsidRDefault="0035127D" w:rsidP="0035127D">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Statistical Analysis</w:t>
      </w:r>
    </w:p>
    <w:p w14:paraId="46061332" w14:textId="77777777"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All values described were the means of the replicates. Microsoft excel was employed in the calculation of mean, standard error of mean, standard deviation and in the plotting of statistical graphs. Statistical Package for the Social Sciences (SPSS) version 25 for Windows was used. Descriptive statistics were employed. Kolmogorov-Smirnov-Test was used to check if the data were normally distributed. One-way Analysis of Variance (ANOVA) and Turkey Post Hoc Test were used to compare means between treatments and other parameters measured. </w:t>
      </w:r>
    </w:p>
    <w:p w14:paraId="721B40B9" w14:textId="77777777" w:rsidR="002500F4" w:rsidRDefault="002500F4" w:rsidP="001A0D77">
      <w:pPr>
        <w:spacing w:line="480" w:lineRule="auto"/>
        <w:jc w:val="both"/>
        <w:rPr>
          <w:rFonts w:ascii="Times New Roman" w:eastAsia="Calibri" w:hAnsi="Times New Roman" w:cs="Times New Roman"/>
          <w:sz w:val="24"/>
          <w:szCs w:val="24"/>
        </w:rPr>
      </w:pPr>
    </w:p>
    <w:p w14:paraId="1A8EF810" w14:textId="77777777" w:rsidR="001A0D77" w:rsidRDefault="0035127D" w:rsidP="009A69F2">
      <w:pPr>
        <w:spacing w:line="360" w:lineRule="auto"/>
        <w:jc w:val="both"/>
        <w:rPr>
          <w:rFonts w:ascii="Times New Roman" w:hAnsi="Times New Roman" w:cs="Times New Roman"/>
          <w:b/>
          <w:sz w:val="24"/>
          <w:szCs w:val="24"/>
        </w:rPr>
      </w:pPr>
      <w:r w:rsidRPr="0035127D">
        <w:rPr>
          <w:rFonts w:ascii="Times New Roman" w:hAnsi="Times New Roman" w:cs="Times New Roman"/>
          <w:b/>
          <w:sz w:val="24"/>
          <w:szCs w:val="24"/>
        </w:rPr>
        <w:t xml:space="preserve">RESULTS </w:t>
      </w:r>
    </w:p>
    <w:p w14:paraId="79CF4537" w14:textId="77777777" w:rsidR="002850A2" w:rsidRDefault="002850A2" w:rsidP="002850A2">
      <w:pPr>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The study of the uptake of heavy metals (chromium, copper, cadmium and lead) from the paint effluent using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sz w:val="24"/>
          <w:szCs w:val="24"/>
        </w:rPr>
        <w:t xml:space="preserve"> was carried out for a period of </w:t>
      </w:r>
      <w:r w:rsidR="002542C4">
        <w:rPr>
          <w:rFonts w:ascii="Times New Roman" w:eastAsia="Calibri" w:hAnsi="Times New Roman" w:cs="Times New Roman"/>
          <w:bCs/>
          <w:sz w:val="24"/>
          <w:szCs w:val="24"/>
        </w:rPr>
        <w:t xml:space="preserve">2 months </w:t>
      </w:r>
      <w:r>
        <w:rPr>
          <w:rFonts w:ascii="Times New Roman" w:eastAsia="Calibri" w:hAnsi="Times New Roman" w:cs="Times New Roman"/>
          <w:bCs/>
          <w:sz w:val="24"/>
          <w:szCs w:val="24"/>
        </w:rPr>
        <w:t>under</w:t>
      </w:r>
      <w:r w:rsidR="002542C4">
        <w:rPr>
          <w:rFonts w:ascii="Times New Roman" w:eastAsia="Calibri" w:hAnsi="Times New Roman" w:cs="Times New Roman"/>
          <w:bCs/>
          <w:sz w:val="24"/>
          <w:szCs w:val="24"/>
        </w:rPr>
        <w:t xml:space="preserve"> greenhouse</w:t>
      </w:r>
      <w:r>
        <w:rPr>
          <w:rFonts w:ascii="Times New Roman" w:eastAsia="Calibri" w:hAnsi="Times New Roman" w:cs="Times New Roman"/>
          <w:bCs/>
          <w:sz w:val="24"/>
          <w:szCs w:val="24"/>
        </w:rPr>
        <w:t xml:space="preserve"> hydroponic conditions using four (4) different dilution/treatments factor (100%, TRT 1, 75%, TRT 2, 50% TRT 3 and 25%, TRT 4).</w:t>
      </w:r>
    </w:p>
    <w:p w14:paraId="1F9F5328" w14:textId="77777777" w:rsidR="002850A2" w:rsidRDefault="002850A2" w:rsidP="002850A2">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Uptake of Heavy Metals from Treatment 1 Paint Effluent by </w:t>
      </w:r>
      <w:r>
        <w:rPr>
          <w:rFonts w:ascii="Times New Roman" w:eastAsia="+mn-ea" w:hAnsi="Times New Roman" w:cs="Times New Roman"/>
          <w:b/>
          <w:bCs/>
          <w:i/>
          <w:iCs/>
          <w:color w:val="000000"/>
          <w:kern w:val="24"/>
          <w:sz w:val="24"/>
          <w:szCs w:val="24"/>
        </w:rPr>
        <w:t xml:space="preserve">Cymbopogon </w:t>
      </w:r>
      <w:proofErr w:type="spellStart"/>
      <w:r>
        <w:rPr>
          <w:rFonts w:ascii="Times New Roman" w:eastAsia="+mn-ea" w:hAnsi="Times New Roman" w:cs="Times New Roman"/>
          <w:b/>
          <w:bCs/>
          <w:i/>
          <w:iCs/>
          <w:color w:val="000000"/>
          <w:kern w:val="24"/>
          <w:sz w:val="24"/>
          <w:szCs w:val="24"/>
        </w:rPr>
        <w:t>citratus</w:t>
      </w:r>
      <w:proofErr w:type="spellEnd"/>
      <w:r>
        <w:rPr>
          <w:rFonts w:ascii="Times New Roman" w:eastAsia="Calibri" w:hAnsi="Times New Roman" w:cs="Times New Roman"/>
          <w:b/>
          <w:sz w:val="24"/>
          <w:szCs w:val="24"/>
        </w:rPr>
        <w:t>.</w:t>
      </w:r>
    </w:p>
    <w:p w14:paraId="3E45E8E4" w14:textId="77777777" w:rsidR="002850A2" w:rsidRDefault="002850A2" w:rsidP="002850A2">
      <w:pPr>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In treatment 1 (TRT 1) the plant (</w:t>
      </w:r>
      <w:r>
        <w:rPr>
          <w:rFonts w:ascii="Times New Roman" w:eastAsia="+mn-ea" w:hAnsi="Times New Roman" w:cs="Times New Roman"/>
          <w:i/>
          <w:iCs/>
          <w:color w:val="000000"/>
          <w:kern w:val="24"/>
          <w:sz w:val="24"/>
          <w:szCs w:val="24"/>
        </w:rPr>
        <w:t xml:space="preserve">Cymbopogon </w:t>
      </w:r>
      <w:proofErr w:type="spellStart"/>
      <w:r>
        <w:rPr>
          <w:rFonts w:ascii="Times New Roman" w:eastAsia="+mn-ea" w:hAnsi="Times New Roman" w:cs="Times New Roman"/>
          <w:i/>
          <w:iCs/>
          <w:color w:val="000000"/>
          <w:kern w:val="24"/>
          <w:sz w:val="24"/>
          <w:szCs w:val="24"/>
        </w:rPr>
        <w:t>citratus</w:t>
      </w:r>
      <w:proofErr w:type="spellEnd"/>
      <w:r>
        <w:rPr>
          <w:rFonts w:ascii="Times New Roman" w:eastAsia="Calibri" w:hAnsi="Times New Roman" w:cs="Times New Roman"/>
          <w:sz w:val="24"/>
          <w:szCs w:val="24"/>
        </w:rPr>
        <w:t>)</w:t>
      </w:r>
      <w:r>
        <w:rPr>
          <w:rFonts w:ascii="Times New Roman" w:eastAsia="Calibri" w:hAnsi="Times New Roman" w:cs="Times New Roman"/>
          <w:bCs/>
          <w:sz w:val="24"/>
          <w:szCs w:val="24"/>
        </w:rPr>
        <w:t xml:space="preserve"> was inoculated with 100% of the effluent. The initial and final concentrations of chromium, copper, cadmium and lead after a period of 8 weeks (2 months) were recorded. Chromium concentration was reduced from 0.5 to 0.08 ppm. Copper was reduced from 0.3 to 0.2 ppm. Cadmium had initial concentration of 0.6 and final concentration of 0.3 ppm. For lead, the initial and final concentrations were 2.2 and 0.4 ppm respectively. The results obtained showed significant reductions in the concentrations of the heavy metals present</w:t>
      </w:r>
      <w:r w:rsidR="00C94F06">
        <w:rPr>
          <w:rFonts w:ascii="Times New Roman" w:eastAsia="Calibri" w:hAnsi="Times New Roman" w:cs="Times New Roman"/>
          <w:bCs/>
          <w:sz w:val="24"/>
          <w:szCs w:val="24"/>
        </w:rPr>
        <w:t xml:space="preserve"> in the paint effluent (Fig</w:t>
      </w:r>
      <w:r w:rsidR="00252E51">
        <w:rPr>
          <w:rFonts w:ascii="Times New Roman" w:eastAsia="Calibri" w:hAnsi="Times New Roman" w:cs="Times New Roman"/>
          <w:bCs/>
          <w:sz w:val="24"/>
          <w:szCs w:val="24"/>
        </w:rPr>
        <w:t>ure</w:t>
      </w:r>
      <w:r w:rsidR="00C94F06">
        <w:rPr>
          <w:rFonts w:ascii="Times New Roman" w:eastAsia="Calibri" w:hAnsi="Times New Roman" w:cs="Times New Roman"/>
          <w:bCs/>
          <w:sz w:val="24"/>
          <w:szCs w:val="24"/>
        </w:rPr>
        <w:t xml:space="preserve"> 3</w:t>
      </w:r>
      <w:r>
        <w:rPr>
          <w:rFonts w:ascii="Times New Roman" w:eastAsia="Calibri" w:hAnsi="Times New Roman" w:cs="Times New Roman"/>
          <w:bCs/>
          <w:sz w:val="24"/>
          <w:szCs w:val="24"/>
        </w:rPr>
        <w:t xml:space="preserve">). </w:t>
      </w:r>
    </w:p>
    <w:p w14:paraId="1B0457FC" w14:textId="77777777" w:rsidR="002850A2" w:rsidRDefault="002850A2" w:rsidP="002850A2">
      <w:pPr>
        <w:spacing w:line="480" w:lineRule="auto"/>
        <w:jc w:val="both"/>
        <w:rPr>
          <w:rFonts w:ascii="Times New Roman" w:eastAsia="Calibri" w:hAnsi="Times New Roman" w:cs="Times New Roman"/>
          <w:b/>
          <w:sz w:val="24"/>
          <w:szCs w:val="24"/>
        </w:rPr>
      </w:pPr>
    </w:p>
    <w:p w14:paraId="10B01A45" w14:textId="77777777" w:rsidR="002850A2" w:rsidRDefault="002850A2" w:rsidP="002850A2">
      <w:pPr>
        <w:spacing w:line="480" w:lineRule="auto"/>
        <w:jc w:val="both"/>
        <w:rPr>
          <w:rFonts w:ascii="Times New Roman" w:eastAsia="Calibri" w:hAnsi="Times New Roman" w:cs="Times New Roman"/>
          <w:bCs/>
          <w:sz w:val="24"/>
          <w:szCs w:val="24"/>
        </w:rPr>
      </w:pPr>
      <w:r>
        <w:rPr>
          <w:noProof/>
          <w:sz w:val="24"/>
          <w:szCs w:val="24"/>
        </w:rPr>
        <w:drawing>
          <wp:inline distT="0" distB="0" distL="0" distR="0" wp14:anchorId="04164783" wp14:editId="65C218F2">
            <wp:extent cx="5048250" cy="2867025"/>
            <wp:effectExtent l="0" t="0" r="0" b="0"/>
            <wp:docPr id="22" name="Chart 22">
              <a:extLst xmlns:a="http://schemas.openxmlformats.org/drawingml/2006/main">
                <a:ext uri="{FF2B5EF4-FFF2-40B4-BE49-F238E27FC236}">
                  <a16:creationId xmlns:a16="http://schemas.microsoft.com/office/drawing/2014/main" id="{3DF34041-A40B-4850-AD55-C4C2DA3B38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EEC73A0" w14:textId="77777777" w:rsidR="002850A2" w:rsidRDefault="00C94F06" w:rsidP="002850A2">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Figure 3</w:t>
      </w:r>
      <w:r w:rsidR="002542C4">
        <w:rPr>
          <w:rFonts w:ascii="Times New Roman" w:eastAsia="Calibri" w:hAnsi="Times New Roman" w:cs="Times New Roman"/>
          <w:b/>
          <w:sz w:val="24"/>
          <w:szCs w:val="24"/>
        </w:rPr>
        <w:t>.</w:t>
      </w:r>
      <w:r w:rsidR="002850A2">
        <w:rPr>
          <w:rFonts w:ascii="Times New Roman" w:eastAsia="Calibri" w:hAnsi="Times New Roman" w:cs="Times New Roman"/>
          <w:b/>
          <w:sz w:val="24"/>
          <w:szCs w:val="24"/>
        </w:rPr>
        <w:t xml:space="preserve"> Uptake of heavy metals from 100% paint effluent (TRT 1)</w:t>
      </w:r>
    </w:p>
    <w:p w14:paraId="601CA18E" w14:textId="77777777" w:rsidR="002850A2" w:rsidRDefault="002850A2" w:rsidP="002850A2">
      <w:pPr>
        <w:spacing w:line="480" w:lineRule="auto"/>
        <w:jc w:val="both"/>
        <w:rPr>
          <w:rFonts w:ascii="Times New Roman" w:eastAsia="Calibri" w:hAnsi="Times New Roman" w:cs="Times New Roman"/>
          <w:b/>
          <w:sz w:val="24"/>
          <w:szCs w:val="24"/>
        </w:rPr>
      </w:pPr>
    </w:p>
    <w:p w14:paraId="456EBC06" w14:textId="77777777" w:rsidR="002850A2" w:rsidRDefault="002850A2" w:rsidP="002850A2">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Uptake of Heavy Metals from Treatment 2 Paint Effluent by </w:t>
      </w:r>
      <w:r>
        <w:rPr>
          <w:rFonts w:ascii="Times New Roman" w:eastAsia="+mn-ea" w:hAnsi="Times New Roman" w:cs="Times New Roman"/>
          <w:b/>
          <w:bCs/>
          <w:i/>
          <w:iCs/>
          <w:color w:val="000000"/>
          <w:kern w:val="24"/>
          <w:sz w:val="24"/>
          <w:szCs w:val="24"/>
        </w:rPr>
        <w:t xml:space="preserve">Cymbopogon </w:t>
      </w:r>
      <w:proofErr w:type="spellStart"/>
      <w:r>
        <w:rPr>
          <w:rFonts w:ascii="Times New Roman" w:eastAsia="+mn-ea" w:hAnsi="Times New Roman" w:cs="Times New Roman"/>
          <w:b/>
          <w:bCs/>
          <w:i/>
          <w:iCs/>
          <w:color w:val="000000"/>
          <w:kern w:val="24"/>
          <w:sz w:val="24"/>
          <w:szCs w:val="24"/>
        </w:rPr>
        <w:t>citratus</w:t>
      </w:r>
      <w:proofErr w:type="spellEnd"/>
      <w:r>
        <w:rPr>
          <w:rFonts w:ascii="Times New Roman" w:eastAsia="Calibri" w:hAnsi="Times New Roman" w:cs="Times New Roman"/>
          <w:b/>
          <w:sz w:val="24"/>
          <w:szCs w:val="24"/>
        </w:rPr>
        <w:t>.</w:t>
      </w:r>
    </w:p>
    <w:p w14:paraId="442FFA30" w14:textId="77777777" w:rsidR="002850A2" w:rsidRDefault="002850A2" w:rsidP="002850A2">
      <w:pPr>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Treatment 2 had 75% concentration of the effluent. Also, the uptake of four heavy metals was carried out for a period of 8 weeks. The initial and final concentrations of the analytes were examined with significant reductions in the concentrations of the heavy metals when compared with the initial concentrations.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sz w:val="24"/>
          <w:szCs w:val="24"/>
        </w:rPr>
        <w:t xml:space="preserve"> reduced the concentration of chromium from 0.44ppm to 0.09 ppm. Copper had initial and final concentrations of 0.31 and 0.21 ppm. Cadmium recorded 0.48ppm initial concentration and 0.34 ppm final concentration. The initial concentration lead was 1.67 ppm and the final level w</w:t>
      </w:r>
      <w:r w:rsidR="00252E51">
        <w:rPr>
          <w:rFonts w:ascii="Times New Roman" w:eastAsia="Calibri" w:hAnsi="Times New Roman" w:cs="Times New Roman"/>
          <w:bCs/>
          <w:sz w:val="24"/>
          <w:szCs w:val="24"/>
        </w:rPr>
        <w:t>as seen at 0.37 ppm (Figure 4</w:t>
      </w:r>
      <w:r>
        <w:rPr>
          <w:rFonts w:ascii="Times New Roman" w:eastAsia="Calibri" w:hAnsi="Times New Roman" w:cs="Times New Roman"/>
          <w:bCs/>
          <w:sz w:val="24"/>
          <w:szCs w:val="24"/>
        </w:rPr>
        <w:t>).</w:t>
      </w:r>
    </w:p>
    <w:p w14:paraId="7F9DCC44" w14:textId="77777777" w:rsidR="002850A2" w:rsidRDefault="002850A2" w:rsidP="002850A2">
      <w:pPr>
        <w:spacing w:line="480" w:lineRule="auto"/>
        <w:jc w:val="both"/>
        <w:rPr>
          <w:rFonts w:ascii="Times New Roman" w:eastAsia="Calibri" w:hAnsi="Times New Roman" w:cs="Times New Roman"/>
          <w:b/>
          <w:sz w:val="24"/>
          <w:szCs w:val="24"/>
        </w:rPr>
      </w:pPr>
      <w:r>
        <w:rPr>
          <w:noProof/>
          <w:sz w:val="24"/>
          <w:szCs w:val="24"/>
        </w:rPr>
        <w:drawing>
          <wp:inline distT="0" distB="0" distL="0" distR="0" wp14:anchorId="6243EA22" wp14:editId="6279FB9B">
            <wp:extent cx="5172075" cy="3333750"/>
            <wp:effectExtent l="0" t="0" r="0" b="0"/>
            <wp:docPr id="23" name="Chart 23">
              <a:extLst xmlns:a="http://schemas.openxmlformats.org/drawingml/2006/main">
                <a:ext uri="{FF2B5EF4-FFF2-40B4-BE49-F238E27FC236}">
                  <a16:creationId xmlns:a16="http://schemas.microsoft.com/office/drawing/2014/main" id="{58A3CCE6-9258-42AB-9402-C7E3694859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3B23BD2" w14:textId="77777777" w:rsidR="002850A2" w:rsidRDefault="00252E51" w:rsidP="002850A2">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Figure 4</w:t>
      </w:r>
      <w:r w:rsidR="002542C4">
        <w:rPr>
          <w:rFonts w:ascii="Times New Roman" w:eastAsia="Calibri" w:hAnsi="Times New Roman" w:cs="Times New Roman"/>
          <w:b/>
          <w:sz w:val="24"/>
          <w:szCs w:val="24"/>
        </w:rPr>
        <w:t>.</w:t>
      </w:r>
      <w:r w:rsidR="002850A2">
        <w:rPr>
          <w:rFonts w:ascii="Times New Roman" w:eastAsia="Calibri" w:hAnsi="Times New Roman" w:cs="Times New Roman"/>
          <w:b/>
          <w:sz w:val="24"/>
          <w:szCs w:val="24"/>
        </w:rPr>
        <w:t xml:space="preserve"> Uptake of heavy metals from 75% paint effluent (TRT 2)</w:t>
      </w:r>
    </w:p>
    <w:p w14:paraId="47ADCF84" w14:textId="77777777" w:rsidR="002850A2" w:rsidRDefault="002850A2" w:rsidP="002850A2">
      <w:pPr>
        <w:spacing w:line="480" w:lineRule="auto"/>
        <w:jc w:val="both"/>
        <w:rPr>
          <w:rFonts w:ascii="Times New Roman" w:eastAsia="Calibri" w:hAnsi="Times New Roman" w:cs="Times New Roman"/>
          <w:b/>
          <w:sz w:val="24"/>
          <w:szCs w:val="24"/>
        </w:rPr>
      </w:pPr>
    </w:p>
    <w:p w14:paraId="71FEC7D4" w14:textId="77777777" w:rsidR="002542C4" w:rsidRDefault="002542C4" w:rsidP="002850A2">
      <w:pPr>
        <w:spacing w:line="480" w:lineRule="auto"/>
        <w:jc w:val="both"/>
        <w:rPr>
          <w:rFonts w:ascii="Times New Roman" w:eastAsia="Calibri" w:hAnsi="Times New Roman" w:cs="Times New Roman"/>
          <w:b/>
          <w:sz w:val="24"/>
          <w:szCs w:val="24"/>
        </w:rPr>
      </w:pPr>
    </w:p>
    <w:p w14:paraId="5644F7CA" w14:textId="77777777" w:rsidR="002850A2" w:rsidRDefault="002850A2" w:rsidP="002850A2">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Uptake of Heavy Metals from Treatment 3 Paint Effluent by </w:t>
      </w:r>
      <w:r>
        <w:rPr>
          <w:rFonts w:ascii="Times New Roman" w:eastAsia="+mn-ea" w:hAnsi="Times New Roman" w:cs="Times New Roman"/>
          <w:b/>
          <w:bCs/>
          <w:i/>
          <w:iCs/>
          <w:color w:val="000000"/>
          <w:kern w:val="24"/>
          <w:sz w:val="24"/>
          <w:szCs w:val="24"/>
        </w:rPr>
        <w:t xml:space="preserve">Cymbopogon </w:t>
      </w:r>
      <w:proofErr w:type="spellStart"/>
      <w:r>
        <w:rPr>
          <w:rFonts w:ascii="Times New Roman" w:eastAsia="+mn-ea" w:hAnsi="Times New Roman" w:cs="Times New Roman"/>
          <w:b/>
          <w:bCs/>
          <w:i/>
          <w:iCs/>
          <w:color w:val="000000"/>
          <w:kern w:val="24"/>
          <w:sz w:val="24"/>
          <w:szCs w:val="24"/>
        </w:rPr>
        <w:t>citratus</w:t>
      </w:r>
      <w:proofErr w:type="spellEnd"/>
    </w:p>
    <w:p w14:paraId="2EE2F041" w14:textId="77777777" w:rsidR="002850A2" w:rsidRDefault="002850A2" w:rsidP="002850A2">
      <w:pPr>
        <w:spacing w:line="48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This is the third treatment used in the heavy metal uptake study using the biomass of </w:t>
      </w:r>
      <w:r>
        <w:rPr>
          <w:rFonts w:ascii="Times New Roman" w:eastAsia="+mn-ea" w:hAnsi="Times New Roman" w:cs="Times New Roman"/>
          <w:i/>
          <w:iCs/>
          <w:color w:val="000000"/>
          <w:kern w:val="24"/>
          <w:sz w:val="24"/>
          <w:szCs w:val="24"/>
        </w:rPr>
        <w:t xml:space="preserve">Cymbopogon </w:t>
      </w:r>
      <w:proofErr w:type="spellStart"/>
      <w:r>
        <w:rPr>
          <w:rFonts w:ascii="Times New Roman" w:eastAsia="+mn-ea" w:hAnsi="Times New Roman" w:cs="Times New Roman"/>
          <w:i/>
          <w:iCs/>
          <w:color w:val="000000"/>
          <w:kern w:val="24"/>
          <w:sz w:val="24"/>
          <w:szCs w:val="24"/>
        </w:rPr>
        <w:t>citratus</w:t>
      </w:r>
      <w:proofErr w:type="spellEnd"/>
      <w:r>
        <w:rPr>
          <w:rFonts w:ascii="Times New Roman" w:eastAsia="+mn-ea" w:hAnsi="Times New Roman" w:cs="Times New Roman"/>
          <w:color w:val="000000"/>
          <w:kern w:val="24"/>
          <w:sz w:val="24"/>
          <w:szCs w:val="24"/>
        </w:rPr>
        <w:t xml:space="preserve">. The treatment 3 had 50% concentration of the paint effluent and the sorption study also lasted for a period of 8 weeks. Both the initial and final levels of the different heavy metals were </w:t>
      </w:r>
      <w:r w:rsidR="00A6131F">
        <w:rPr>
          <w:rFonts w:ascii="Times New Roman" w:eastAsia="+mn-ea" w:hAnsi="Times New Roman" w:cs="Times New Roman"/>
          <w:color w:val="000000"/>
          <w:kern w:val="24"/>
          <w:sz w:val="24"/>
          <w:szCs w:val="24"/>
        </w:rPr>
        <w:t>analyzed</w:t>
      </w:r>
      <w:r>
        <w:rPr>
          <w:rFonts w:ascii="Times New Roman" w:eastAsia="+mn-ea" w:hAnsi="Times New Roman" w:cs="Times New Roman"/>
          <w:color w:val="000000"/>
          <w:kern w:val="24"/>
          <w:sz w:val="24"/>
          <w:szCs w:val="24"/>
        </w:rPr>
        <w:t xml:space="preserve">. </w:t>
      </w:r>
      <w:r>
        <w:rPr>
          <w:rFonts w:ascii="Times New Roman" w:eastAsia="+mn-ea" w:hAnsi="Times New Roman" w:cs="Times New Roman"/>
          <w:i/>
          <w:iCs/>
          <w:color w:val="000000"/>
          <w:kern w:val="24"/>
          <w:sz w:val="24"/>
          <w:szCs w:val="24"/>
        </w:rPr>
        <w:t xml:space="preserve">Cymbopogon </w:t>
      </w:r>
      <w:proofErr w:type="spellStart"/>
      <w:r>
        <w:rPr>
          <w:rFonts w:ascii="Times New Roman" w:eastAsia="+mn-ea" w:hAnsi="Times New Roman" w:cs="Times New Roman"/>
          <w:i/>
          <w:iCs/>
          <w:color w:val="000000"/>
          <w:kern w:val="24"/>
          <w:sz w:val="24"/>
          <w:szCs w:val="24"/>
        </w:rPr>
        <w:t>citratus</w:t>
      </w:r>
      <w:proofErr w:type="spellEnd"/>
      <w:r>
        <w:rPr>
          <w:rFonts w:ascii="Times New Roman" w:eastAsia="+mn-ea" w:hAnsi="Times New Roman" w:cs="Times New Roman"/>
          <w:i/>
          <w:iCs/>
          <w:color w:val="000000"/>
          <w:kern w:val="24"/>
          <w:sz w:val="24"/>
          <w:szCs w:val="24"/>
        </w:rPr>
        <w:t xml:space="preserve"> </w:t>
      </w:r>
      <w:r>
        <w:rPr>
          <w:rFonts w:ascii="Times New Roman" w:eastAsia="+mn-ea" w:hAnsi="Times New Roman" w:cs="Times New Roman"/>
          <w:color w:val="000000"/>
          <w:kern w:val="24"/>
          <w:sz w:val="24"/>
          <w:szCs w:val="24"/>
        </w:rPr>
        <w:t>efficiently reduced the concentration of chromium from 0.25 ppm to 0.05 ppm, copper from 0.31 to 0.14 ppm. Cadmium level was reduced from 0.32 ppm to 0.28 ppm while the concentration of lead was reduced from 1</w:t>
      </w:r>
      <w:r w:rsidR="00252E51">
        <w:rPr>
          <w:rFonts w:ascii="Times New Roman" w:eastAsia="+mn-ea" w:hAnsi="Times New Roman" w:cs="Times New Roman"/>
          <w:color w:val="000000"/>
          <w:kern w:val="24"/>
          <w:sz w:val="24"/>
          <w:szCs w:val="24"/>
        </w:rPr>
        <w:t>.12 ppm to 0.68 ppm (Figure 5</w:t>
      </w:r>
      <w:r>
        <w:rPr>
          <w:rFonts w:ascii="Times New Roman" w:eastAsia="+mn-ea" w:hAnsi="Times New Roman" w:cs="Times New Roman"/>
          <w:color w:val="000000"/>
          <w:kern w:val="24"/>
          <w:sz w:val="24"/>
          <w:szCs w:val="24"/>
        </w:rPr>
        <w:t>).</w:t>
      </w:r>
      <w:r>
        <w:rPr>
          <w:rFonts w:ascii="Times New Roman" w:eastAsia="+mn-ea" w:hAnsi="Times New Roman" w:cs="Times New Roman"/>
          <w:i/>
          <w:iCs/>
          <w:color w:val="000000"/>
          <w:kern w:val="24"/>
          <w:sz w:val="24"/>
          <w:szCs w:val="24"/>
        </w:rPr>
        <w:t xml:space="preserve"> </w:t>
      </w:r>
    </w:p>
    <w:p w14:paraId="5327A85B" w14:textId="77777777" w:rsidR="002850A2" w:rsidRDefault="002850A2" w:rsidP="002850A2">
      <w:pPr>
        <w:spacing w:line="480" w:lineRule="auto"/>
        <w:jc w:val="both"/>
        <w:rPr>
          <w:rFonts w:ascii="Times New Roman" w:eastAsia="Calibri" w:hAnsi="Times New Roman" w:cs="Times New Roman"/>
          <w:b/>
          <w:sz w:val="24"/>
          <w:szCs w:val="24"/>
        </w:rPr>
      </w:pPr>
      <w:r>
        <w:rPr>
          <w:noProof/>
          <w:sz w:val="24"/>
          <w:szCs w:val="24"/>
        </w:rPr>
        <w:drawing>
          <wp:inline distT="0" distB="0" distL="0" distR="0" wp14:anchorId="7CB660AA" wp14:editId="7BA76785">
            <wp:extent cx="4933950" cy="2838450"/>
            <wp:effectExtent l="0" t="0" r="0" b="0"/>
            <wp:docPr id="24" name="Chart 24">
              <a:extLst xmlns:a="http://schemas.openxmlformats.org/drawingml/2006/main">
                <a:ext uri="{FF2B5EF4-FFF2-40B4-BE49-F238E27FC236}">
                  <a16:creationId xmlns:a16="http://schemas.microsoft.com/office/drawing/2014/main" id="{73C74400-D4C3-4860-A8E1-9D0AD3CF36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72947C" w14:textId="77777777" w:rsidR="002850A2" w:rsidRDefault="00252E51" w:rsidP="002850A2">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Figure 5</w:t>
      </w:r>
      <w:r w:rsidR="002542C4">
        <w:rPr>
          <w:rFonts w:ascii="Times New Roman" w:eastAsia="Calibri" w:hAnsi="Times New Roman" w:cs="Times New Roman"/>
          <w:b/>
          <w:sz w:val="24"/>
          <w:szCs w:val="24"/>
        </w:rPr>
        <w:t>.</w:t>
      </w:r>
      <w:r w:rsidR="002850A2">
        <w:rPr>
          <w:rFonts w:ascii="Times New Roman" w:eastAsia="Calibri" w:hAnsi="Times New Roman" w:cs="Times New Roman"/>
          <w:b/>
          <w:sz w:val="24"/>
          <w:szCs w:val="24"/>
        </w:rPr>
        <w:t xml:space="preserve"> Uptake of heavy metals from 50% paint effluent (TRT 3)</w:t>
      </w:r>
    </w:p>
    <w:p w14:paraId="4DB72254" w14:textId="77777777" w:rsidR="002850A2" w:rsidRDefault="002850A2" w:rsidP="002850A2">
      <w:pPr>
        <w:spacing w:line="480" w:lineRule="auto"/>
        <w:jc w:val="both"/>
        <w:rPr>
          <w:rFonts w:ascii="Times New Roman" w:eastAsia="Calibri" w:hAnsi="Times New Roman" w:cs="Times New Roman"/>
          <w:b/>
          <w:sz w:val="24"/>
          <w:szCs w:val="24"/>
        </w:rPr>
      </w:pPr>
    </w:p>
    <w:p w14:paraId="05ACBCB9" w14:textId="77777777" w:rsidR="002850A2" w:rsidRDefault="002850A2" w:rsidP="002850A2">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Uptake of Heavy Metals from Treatment 4 Paint Effluent by </w:t>
      </w:r>
      <w:r>
        <w:rPr>
          <w:rFonts w:ascii="Times New Roman" w:eastAsia="+mn-ea" w:hAnsi="Times New Roman" w:cs="Times New Roman"/>
          <w:b/>
          <w:bCs/>
          <w:i/>
          <w:iCs/>
          <w:color w:val="000000"/>
          <w:kern w:val="24"/>
          <w:sz w:val="24"/>
          <w:szCs w:val="24"/>
        </w:rPr>
        <w:t xml:space="preserve">Cymbopogon </w:t>
      </w:r>
      <w:proofErr w:type="spellStart"/>
      <w:r>
        <w:rPr>
          <w:rFonts w:ascii="Times New Roman" w:eastAsia="+mn-ea" w:hAnsi="Times New Roman" w:cs="Times New Roman"/>
          <w:b/>
          <w:bCs/>
          <w:i/>
          <w:iCs/>
          <w:color w:val="000000"/>
          <w:kern w:val="24"/>
          <w:sz w:val="24"/>
          <w:szCs w:val="24"/>
        </w:rPr>
        <w:t>citratus</w:t>
      </w:r>
      <w:proofErr w:type="spellEnd"/>
    </w:p>
    <w:p w14:paraId="4ED0AE44" w14:textId="77777777" w:rsidR="002850A2" w:rsidRDefault="002850A2" w:rsidP="002850A2">
      <w:pPr>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This is the fourth and last treatment in this study and it had 25% concentration of the paint effluent. This also lasted for a period of 8 weeks with the analysis of both initial and final concentrations of the heavy metals just as the other treatments. Chromium was reduced from 0.22 ppm to 0.08 ppm. Copper and cadmium had initial concentrations of 0.23 ppm and 0.16 ppm while the final concentrations were 0.07 ppm and 0.10 ppm respectively. Lead had significant reduction from 0</w:t>
      </w:r>
      <w:r w:rsidR="00252E51">
        <w:rPr>
          <w:rFonts w:ascii="Times New Roman" w:eastAsia="Calibri" w:hAnsi="Times New Roman" w:cs="Times New Roman"/>
          <w:bCs/>
          <w:sz w:val="24"/>
          <w:szCs w:val="24"/>
        </w:rPr>
        <w:t>.56 ppm to 0.32 ppm (Figure 6</w:t>
      </w:r>
      <w:r>
        <w:rPr>
          <w:rFonts w:ascii="Times New Roman" w:eastAsia="Calibri" w:hAnsi="Times New Roman" w:cs="Times New Roman"/>
          <w:bCs/>
          <w:sz w:val="24"/>
          <w:szCs w:val="24"/>
        </w:rPr>
        <w:t>).</w:t>
      </w:r>
    </w:p>
    <w:p w14:paraId="36BA5539" w14:textId="77777777" w:rsidR="002850A2" w:rsidRDefault="002850A2" w:rsidP="002850A2">
      <w:pPr>
        <w:spacing w:line="480" w:lineRule="auto"/>
        <w:jc w:val="both"/>
        <w:rPr>
          <w:rFonts w:ascii="Times New Roman" w:eastAsia="Calibri" w:hAnsi="Times New Roman" w:cs="Times New Roman"/>
          <w:bCs/>
          <w:sz w:val="24"/>
          <w:szCs w:val="24"/>
        </w:rPr>
      </w:pPr>
    </w:p>
    <w:p w14:paraId="2564427A" w14:textId="77777777" w:rsidR="002850A2" w:rsidRDefault="002850A2" w:rsidP="002850A2">
      <w:pPr>
        <w:spacing w:line="480" w:lineRule="auto"/>
        <w:jc w:val="both"/>
        <w:rPr>
          <w:rFonts w:ascii="Times New Roman" w:eastAsia="Calibri" w:hAnsi="Times New Roman" w:cs="Times New Roman"/>
          <w:bCs/>
          <w:sz w:val="24"/>
          <w:szCs w:val="24"/>
        </w:rPr>
      </w:pPr>
      <w:r>
        <w:rPr>
          <w:noProof/>
          <w:sz w:val="24"/>
          <w:szCs w:val="24"/>
        </w:rPr>
        <w:drawing>
          <wp:inline distT="0" distB="0" distL="0" distR="0" wp14:anchorId="603B4CA1" wp14:editId="5DF7AB4E">
            <wp:extent cx="5400675" cy="3048000"/>
            <wp:effectExtent l="0" t="0" r="0" b="0"/>
            <wp:docPr id="25" name="Chart 25">
              <a:extLst xmlns:a="http://schemas.openxmlformats.org/drawingml/2006/main">
                <a:ext uri="{FF2B5EF4-FFF2-40B4-BE49-F238E27FC236}">
                  <a16:creationId xmlns:a16="http://schemas.microsoft.com/office/drawing/2014/main" id="{F15B2D52-865D-4ACB-AFFA-D696B821E5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25702D6" w14:textId="77777777" w:rsidR="002850A2" w:rsidRDefault="00252E51" w:rsidP="002850A2">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Figure 6</w:t>
      </w:r>
      <w:r w:rsidR="002542C4">
        <w:rPr>
          <w:rFonts w:ascii="Times New Roman" w:eastAsia="Calibri" w:hAnsi="Times New Roman" w:cs="Times New Roman"/>
          <w:b/>
          <w:sz w:val="24"/>
          <w:szCs w:val="24"/>
        </w:rPr>
        <w:t>.</w:t>
      </w:r>
      <w:r w:rsidR="002850A2">
        <w:rPr>
          <w:rFonts w:ascii="Times New Roman" w:eastAsia="Calibri" w:hAnsi="Times New Roman" w:cs="Times New Roman"/>
          <w:b/>
          <w:sz w:val="24"/>
          <w:szCs w:val="24"/>
        </w:rPr>
        <w:t xml:space="preserve"> Uptake of heavy metals from 25% paint effluent (TRT 4)</w:t>
      </w:r>
    </w:p>
    <w:p w14:paraId="2F148E48" w14:textId="77777777" w:rsidR="002850A2" w:rsidRDefault="002850A2" w:rsidP="002850A2">
      <w:pPr>
        <w:spacing w:line="480" w:lineRule="auto"/>
        <w:jc w:val="both"/>
        <w:rPr>
          <w:rFonts w:ascii="Times New Roman" w:eastAsia="Calibri" w:hAnsi="Times New Roman" w:cs="Times New Roman"/>
          <w:b/>
          <w:sz w:val="24"/>
          <w:szCs w:val="24"/>
        </w:rPr>
      </w:pPr>
    </w:p>
    <w:p w14:paraId="42A31F05" w14:textId="77777777" w:rsidR="002850A2" w:rsidRDefault="002850A2" w:rsidP="002850A2">
      <w:pPr>
        <w:spacing w:line="480" w:lineRule="auto"/>
        <w:jc w:val="both"/>
        <w:rPr>
          <w:rFonts w:ascii="Times New Roman" w:eastAsia="+mn-ea" w:hAnsi="Times New Roman" w:cs="Times New Roman"/>
          <w:b/>
          <w:bCs/>
          <w:i/>
          <w:iCs/>
          <w:color w:val="000000"/>
          <w:kern w:val="24"/>
          <w:sz w:val="24"/>
          <w:szCs w:val="24"/>
        </w:rPr>
      </w:pPr>
      <w:r>
        <w:rPr>
          <w:rFonts w:ascii="Times New Roman" w:eastAsia="Calibri" w:hAnsi="Times New Roman" w:cs="Times New Roman"/>
          <w:b/>
          <w:sz w:val="24"/>
          <w:szCs w:val="24"/>
        </w:rPr>
        <w:t xml:space="preserve">Removal Efficiency of the Heavy Metals from the Paint Effluent by </w:t>
      </w:r>
      <w:bookmarkStart w:id="0" w:name="_Hlk188174149"/>
      <w:r>
        <w:rPr>
          <w:rFonts w:ascii="Times New Roman" w:eastAsia="+mn-ea" w:hAnsi="Times New Roman" w:cs="Times New Roman"/>
          <w:b/>
          <w:bCs/>
          <w:i/>
          <w:iCs/>
          <w:color w:val="000000"/>
          <w:kern w:val="24"/>
          <w:sz w:val="24"/>
          <w:szCs w:val="24"/>
        </w:rPr>
        <w:t xml:space="preserve">Cymbopogon </w:t>
      </w:r>
      <w:proofErr w:type="spellStart"/>
      <w:r>
        <w:rPr>
          <w:rFonts w:ascii="Times New Roman" w:eastAsia="+mn-ea" w:hAnsi="Times New Roman" w:cs="Times New Roman"/>
          <w:b/>
          <w:bCs/>
          <w:i/>
          <w:iCs/>
          <w:color w:val="000000"/>
          <w:kern w:val="24"/>
          <w:sz w:val="24"/>
          <w:szCs w:val="24"/>
        </w:rPr>
        <w:t>citratus</w:t>
      </w:r>
      <w:bookmarkEnd w:id="0"/>
      <w:proofErr w:type="spellEnd"/>
    </w:p>
    <w:p w14:paraId="06E9EBDF" w14:textId="77777777" w:rsidR="002850A2" w:rsidRDefault="002850A2" w:rsidP="002850A2">
      <w:pPr>
        <w:spacing w:line="480" w:lineRule="auto"/>
        <w:jc w:val="both"/>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lastRenderedPageBreak/>
        <w:t>The percentage removal efficiency of the heavy metals was evaluated for all the treatment at the end of the study. For treatment 1, chromium had the highest removal efficiency at 98%. Lead had the second highest removal at 83%. Cadmium and copper were reduced by 46% and 6% respectively. In treatment 2, the highest removal efficiency was observed for chromium at 86%. Lead, copper and cadmium recorded 78%, 30% and 27%. For the third treatment, the highest removal was for chromium at 77%. Lead (57%), copper (54%) and cadmium (12%). The treatment four went in the order; copper (69%), chromium (65%), lead (42%) and cadmium</w:t>
      </w:r>
      <w:r w:rsidR="00252E51">
        <w:rPr>
          <w:rFonts w:ascii="Times New Roman" w:eastAsia="+mn-ea" w:hAnsi="Times New Roman" w:cs="Times New Roman"/>
          <w:color w:val="000000"/>
          <w:kern w:val="24"/>
          <w:sz w:val="24"/>
          <w:szCs w:val="24"/>
        </w:rPr>
        <w:t xml:space="preserve"> (33%) respectively (Figure 7</w:t>
      </w:r>
      <w:r>
        <w:rPr>
          <w:rFonts w:ascii="Times New Roman" w:eastAsia="+mn-ea" w:hAnsi="Times New Roman" w:cs="Times New Roman"/>
          <w:color w:val="000000"/>
          <w:kern w:val="24"/>
          <w:sz w:val="24"/>
          <w:szCs w:val="24"/>
        </w:rPr>
        <w:t>).</w:t>
      </w:r>
    </w:p>
    <w:p w14:paraId="570A7073" w14:textId="77777777" w:rsidR="002850A2" w:rsidRDefault="002850A2" w:rsidP="002850A2">
      <w:pPr>
        <w:spacing w:line="480" w:lineRule="auto"/>
        <w:jc w:val="both"/>
        <w:rPr>
          <w:rFonts w:ascii="Times New Roman" w:eastAsia="+mn-ea" w:hAnsi="Times New Roman" w:cs="Times New Roman"/>
          <w:color w:val="000000"/>
          <w:kern w:val="24"/>
          <w:sz w:val="24"/>
          <w:szCs w:val="24"/>
        </w:rPr>
      </w:pPr>
    </w:p>
    <w:p w14:paraId="4688CC96" w14:textId="77777777" w:rsidR="002850A2" w:rsidRDefault="002850A2" w:rsidP="002850A2">
      <w:pPr>
        <w:spacing w:line="480" w:lineRule="auto"/>
        <w:jc w:val="both"/>
        <w:rPr>
          <w:rFonts w:ascii="Times New Roman" w:eastAsia="Calibri" w:hAnsi="Times New Roman" w:cs="Times New Roman"/>
          <w:sz w:val="24"/>
          <w:szCs w:val="24"/>
        </w:rPr>
      </w:pPr>
    </w:p>
    <w:p w14:paraId="091D640C" w14:textId="77777777" w:rsidR="002850A2" w:rsidRDefault="002850A2" w:rsidP="002850A2">
      <w:pPr>
        <w:spacing w:line="480" w:lineRule="auto"/>
        <w:jc w:val="both"/>
        <w:rPr>
          <w:rFonts w:ascii="Times New Roman" w:eastAsia="Calibri" w:hAnsi="Times New Roman" w:cs="Times New Roman"/>
          <w:bCs/>
          <w:sz w:val="24"/>
          <w:szCs w:val="24"/>
        </w:rPr>
      </w:pPr>
      <w:r>
        <w:rPr>
          <w:noProof/>
          <w:sz w:val="24"/>
          <w:szCs w:val="24"/>
        </w:rPr>
        <w:drawing>
          <wp:inline distT="0" distB="0" distL="0" distR="0" wp14:anchorId="0173C1FB" wp14:editId="50E56A36">
            <wp:extent cx="5114925" cy="3438525"/>
            <wp:effectExtent l="0" t="0" r="0" b="0"/>
            <wp:docPr id="26" name="Chart 26">
              <a:extLst xmlns:a="http://schemas.openxmlformats.org/drawingml/2006/main">
                <a:ext uri="{FF2B5EF4-FFF2-40B4-BE49-F238E27FC236}">
                  <a16:creationId xmlns:a16="http://schemas.microsoft.com/office/drawing/2014/main" id="{A9D8AC47-3137-4FFF-9EE3-D53AE74353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793D3C3" w14:textId="77777777" w:rsidR="002850A2" w:rsidRDefault="00252E51" w:rsidP="002850A2">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Figure 7</w:t>
      </w:r>
      <w:r w:rsidR="002850A2">
        <w:rPr>
          <w:rFonts w:ascii="Times New Roman" w:eastAsia="Calibri" w:hAnsi="Times New Roman" w:cs="Times New Roman"/>
          <w:b/>
          <w:sz w:val="24"/>
          <w:szCs w:val="24"/>
        </w:rPr>
        <w:t xml:space="preserve">. Removal Efficiency of the Heavy Metals by </w:t>
      </w:r>
      <w:r w:rsidR="002850A2">
        <w:rPr>
          <w:rFonts w:ascii="Times New Roman" w:eastAsia="+mn-ea" w:hAnsi="Times New Roman" w:cs="Times New Roman"/>
          <w:b/>
          <w:bCs/>
          <w:i/>
          <w:iCs/>
          <w:color w:val="000000"/>
          <w:kern w:val="24"/>
          <w:sz w:val="24"/>
          <w:szCs w:val="24"/>
        </w:rPr>
        <w:t xml:space="preserve">Cymbopogon </w:t>
      </w:r>
      <w:proofErr w:type="spellStart"/>
      <w:r w:rsidR="002850A2">
        <w:rPr>
          <w:rFonts w:ascii="Times New Roman" w:eastAsia="+mn-ea" w:hAnsi="Times New Roman" w:cs="Times New Roman"/>
          <w:b/>
          <w:bCs/>
          <w:i/>
          <w:iCs/>
          <w:color w:val="000000"/>
          <w:kern w:val="24"/>
          <w:sz w:val="24"/>
          <w:szCs w:val="24"/>
        </w:rPr>
        <w:t>citratus</w:t>
      </w:r>
      <w:proofErr w:type="spellEnd"/>
    </w:p>
    <w:p w14:paraId="0D2FAA8C" w14:textId="77777777" w:rsidR="002850A2" w:rsidRDefault="002850A2" w:rsidP="002850A2">
      <w:pPr>
        <w:spacing w:line="480" w:lineRule="auto"/>
        <w:jc w:val="both"/>
        <w:rPr>
          <w:rFonts w:ascii="Times New Roman" w:eastAsia="+mn-ea" w:hAnsi="Times New Roman" w:cs="Times New Roman"/>
          <w:b/>
          <w:bCs/>
          <w:i/>
          <w:iCs/>
          <w:color w:val="000000"/>
          <w:kern w:val="24"/>
          <w:sz w:val="24"/>
          <w:szCs w:val="24"/>
        </w:rPr>
      </w:pPr>
      <w:r>
        <w:rPr>
          <w:rFonts w:ascii="Times New Roman" w:eastAsia="Calibri" w:hAnsi="Times New Roman" w:cs="Times New Roman"/>
          <w:b/>
          <w:sz w:val="24"/>
          <w:szCs w:val="24"/>
        </w:rPr>
        <w:lastRenderedPageBreak/>
        <w:t xml:space="preserve">Bioaccumulation of the Heavy Metals unto the Root and Shoot of </w:t>
      </w:r>
      <w:r>
        <w:rPr>
          <w:rFonts w:ascii="Times New Roman" w:eastAsia="+mn-ea" w:hAnsi="Times New Roman" w:cs="Times New Roman"/>
          <w:b/>
          <w:bCs/>
          <w:i/>
          <w:iCs/>
          <w:color w:val="000000"/>
          <w:kern w:val="24"/>
          <w:sz w:val="24"/>
          <w:szCs w:val="24"/>
        </w:rPr>
        <w:t xml:space="preserve">Cymbopogon </w:t>
      </w:r>
      <w:proofErr w:type="spellStart"/>
      <w:r>
        <w:rPr>
          <w:rFonts w:ascii="Times New Roman" w:eastAsia="+mn-ea" w:hAnsi="Times New Roman" w:cs="Times New Roman"/>
          <w:b/>
          <w:bCs/>
          <w:i/>
          <w:iCs/>
          <w:color w:val="000000"/>
          <w:kern w:val="24"/>
          <w:sz w:val="24"/>
          <w:szCs w:val="24"/>
        </w:rPr>
        <w:t>citratus</w:t>
      </w:r>
      <w:proofErr w:type="spellEnd"/>
    </w:p>
    <w:p w14:paraId="78AE7401" w14:textId="77777777" w:rsidR="002850A2" w:rsidRDefault="002850A2" w:rsidP="002850A2">
      <w:pPr>
        <w:spacing w:line="480" w:lineRule="auto"/>
        <w:jc w:val="both"/>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The bioaccumulation of the four heavy metals in the root and shoot of the plant </w:t>
      </w:r>
      <w:r>
        <w:rPr>
          <w:rFonts w:ascii="Times New Roman" w:eastAsia="+mn-ea" w:hAnsi="Times New Roman" w:cs="Times New Roman"/>
          <w:i/>
          <w:iCs/>
          <w:color w:val="000000"/>
          <w:kern w:val="24"/>
          <w:sz w:val="24"/>
          <w:szCs w:val="24"/>
        </w:rPr>
        <w:t xml:space="preserve">Cymbopogon </w:t>
      </w:r>
      <w:proofErr w:type="spellStart"/>
      <w:r>
        <w:rPr>
          <w:rFonts w:ascii="Times New Roman" w:eastAsia="+mn-ea" w:hAnsi="Times New Roman" w:cs="Times New Roman"/>
          <w:i/>
          <w:iCs/>
          <w:color w:val="000000"/>
          <w:kern w:val="24"/>
          <w:sz w:val="24"/>
          <w:szCs w:val="24"/>
        </w:rPr>
        <w:t>citratus</w:t>
      </w:r>
      <w:proofErr w:type="spellEnd"/>
      <w:r>
        <w:rPr>
          <w:rFonts w:ascii="Times New Roman" w:eastAsia="+mn-ea" w:hAnsi="Times New Roman" w:cs="Times New Roman"/>
          <w:i/>
          <w:iCs/>
          <w:color w:val="000000"/>
          <w:kern w:val="24"/>
          <w:sz w:val="24"/>
          <w:szCs w:val="24"/>
        </w:rPr>
        <w:t xml:space="preserve"> </w:t>
      </w:r>
      <w:r>
        <w:rPr>
          <w:rFonts w:ascii="Times New Roman" w:eastAsia="+mn-ea" w:hAnsi="Times New Roman" w:cs="Times New Roman"/>
          <w:color w:val="000000"/>
          <w:kern w:val="24"/>
          <w:sz w:val="24"/>
          <w:szCs w:val="24"/>
        </w:rPr>
        <w:t>was evaluated and the results showed that all the heavy metals (chromium, copper, cadmium and lead) were more concentrated in the root than in the aerial parts of the plant at the end of the period of exposure. For treatment 1, Chromium in root and shoot were 0.63 mg/kg and 0.39mg/kg. Copper was seen at 0.83 mg/kg (root) and 0.52 mg/kg (shoot), cadmium concentrations in the root and shoot were 0.17 mg/kg and 0.10 mg/kg, lead had 0.43 mg/kg (root) and 0.27 mg/kg. In treatment 2, chromium roots (0.51 mg/kg) and shoots (0.32 mg/kg). Copper concentration in the root (0.73 mg/kg) and shoot (0.46 mg/kg). Cadmium for root was 0.14 mg/kg and 0.09 mg/kg for the shoot while lead had 0.34 mg/kg for the root and 0.21 mg/kg for the shoot. For treatment 3, chromium root and shoot concentrations were 0.47 mg/kg and 0.29 mg/kg. Copper root and shoot had 0.68 mg/kg and 0.42 mg/kg. For cadmium, the concentrations were 0.18 mg/kg and 0.10 mg/kg and lead had 0.40 mg/kg for the root and 0.26 mg/kg for the shoot. The last treatment which was treatment 4 had the root and shoot concentrations of chromium 0.45 mg/kg and 0.28 mg/kg. For copper, the root had 0.91 mg/kg while for the shoot was 0.57 mg/kg. Cadmium was seen at 0.20 mg/kg (root) and 0.13 mg/kg (shoot). Lastly, the concentration of lead in the root was 0.39 mg/kg and 0.18 mg/kg for the shoot (Fig</w:t>
      </w:r>
      <w:r w:rsidR="00252E51">
        <w:rPr>
          <w:rFonts w:ascii="Times New Roman" w:eastAsia="+mn-ea" w:hAnsi="Times New Roman" w:cs="Times New Roman"/>
          <w:color w:val="000000"/>
          <w:kern w:val="24"/>
          <w:sz w:val="24"/>
          <w:szCs w:val="24"/>
        </w:rPr>
        <w:t>ure 8</w:t>
      </w:r>
      <w:r>
        <w:rPr>
          <w:rFonts w:ascii="Times New Roman" w:eastAsia="+mn-ea" w:hAnsi="Times New Roman" w:cs="Times New Roman"/>
          <w:color w:val="000000"/>
          <w:kern w:val="24"/>
          <w:sz w:val="24"/>
          <w:szCs w:val="24"/>
        </w:rPr>
        <w:t>).</w:t>
      </w:r>
    </w:p>
    <w:p w14:paraId="57A53E93" w14:textId="77777777" w:rsidR="002850A2" w:rsidRDefault="002850A2" w:rsidP="002850A2">
      <w:pPr>
        <w:spacing w:line="480" w:lineRule="auto"/>
        <w:jc w:val="both"/>
        <w:rPr>
          <w:rFonts w:ascii="Times New Roman" w:eastAsia="+mn-ea" w:hAnsi="Times New Roman" w:cs="Times New Roman"/>
          <w:color w:val="000000"/>
          <w:kern w:val="24"/>
          <w:sz w:val="24"/>
          <w:szCs w:val="24"/>
        </w:rPr>
      </w:pPr>
    </w:p>
    <w:p w14:paraId="795E831D" w14:textId="77777777" w:rsidR="002850A2" w:rsidRDefault="002850A2" w:rsidP="002850A2">
      <w:pPr>
        <w:spacing w:line="480" w:lineRule="auto"/>
        <w:jc w:val="both"/>
        <w:rPr>
          <w:rFonts w:ascii="Times New Roman" w:eastAsia="+mn-ea" w:hAnsi="Times New Roman" w:cs="Times New Roman"/>
          <w:color w:val="000000"/>
          <w:kern w:val="24"/>
          <w:sz w:val="24"/>
          <w:szCs w:val="24"/>
        </w:rPr>
      </w:pPr>
    </w:p>
    <w:p w14:paraId="39D8D716" w14:textId="77777777" w:rsidR="002850A2" w:rsidRDefault="002850A2" w:rsidP="002850A2">
      <w:pPr>
        <w:spacing w:line="480" w:lineRule="auto"/>
        <w:jc w:val="both"/>
        <w:rPr>
          <w:rFonts w:ascii="Times New Roman" w:eastAsia="Calibri" w:hAnsi="Times New Roman" w:cs="Times New Roman"/>
          <w:sz w:val="24"/>
          <w:szCs w:val="24"/>
        </w:rPr>
      </w:pPr>
      <w:r>
        <w:rPr>
          <w:noProof/>
          <w:sz w:val="24"/>
          <w:szCs w:val="24"/>
        </w:rPr>
        <w:lastRenderedPageBreak/>
        <w:drawing>
          <wp:inline distT="0" distB="0" distL="0" distR="0" wp14:anchorId="0C288405" wp14:editId="095D7010">
            <wp:extent cx="5695950" cy="3171825"/>
            <wp:effectExtent l="0" t="0" r="0" b="0"/>
            <wp:docPr id="27" name="Chart 27">
              <a:extLst xmlns:a="http://schemas.openxmlformats.org/drawingml/2006/main">
                <a:ext uri="{FF2B5EF4-FFF2-40B4-BE49-F238E27FC236}">
                  <a16:creationId xmlns:a16="http://schemas.microsoft.com/office/drawing/2014/main" id="{9504B759-8855-41EB-BF03-18407CFD22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C04208" w14:textId="77777777" w:rsidR="002850A2" w:rsidRDefault="00252E51" w:rsidP="002850A2">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Figure 8</w:t>
      </w:r>
      <w:r w:rsidR="002850A2">
        <w:rPr>
          <w:rFonts w:ascii="Times New Roman" w:eastAsia="Calibri" w:hAnsi="Times New Roman" w:cs="Times New Roman"/>
          <w:b/>
          <w:sz w:val="24"/>
          <w:szCs w:val="24"/>
        </w:rPr>
        <w:t>. Bioaccumulation of the Heavy Metal in the Plant after Phytoremediation.</w:t>
      </w:r>
    </w:p>
    <w:p w14:paraId="40B1FAFB" w14:textId="77777777" w:rsidR="00DD5DEE" w:rsidRDefault="00DD5DEE" w:rsidP="002850A2">
      <w:pPr>
        <w:spacing w:line="480" w:lineRule="auto"/>
        <w:jc w:val="both"/>
        <w:rPr>
          <w:rFonts w:ascii="Times New Roman" w:eastAsia="Calibri" w:hAnsi="Times New Roman" w:cs="Times New Roman"/>
          <w:b/>
          <w:sz w:val="24"/>
          <w:szCs w:val="24"/>
        </w:rPr>
      </w:pPr>
    </w:p>
    <w:p w14:paraId="06F6535E" w14:textId="77777777" w:rsidR="00DD5DEE" w:rsidRDefault="00DD5DEE" w:rsidP="002850A2">
      <w:pPr>
        <w:spacing w:line="480" w:lineRule="auto"/>
        <w:jc w:val="both"/>
        <w:rPr>
          <w:rFonts w:ascii="Times New Roman" w:eastAsia="Calibri" w:hAnsi="Times New Roman" w:cs="Times New Roman"/>
          <w:b/>
          <w:sz w:val="24"/>
          <w:szCs w:val="24"/>
        </w:rPr>
      </w:pPr>
    </w:p>
    <w:p w14:paraId="32E8EB01" w14:textId="77777777" w:rsidR="002850A2" w:rsidRDefault="002850A2" w:rsidP="002850A2">
      <w:pPr>
        <w:spacing w:line="480" w:lineRule="auto"/>
        <w:jc w:val="both"/>
        <w:rPr>
          <w:rFonts w:ascii="Times New Roman" w:eastAsia="+mn-ea" w:hAnsi="Times New Roman" w:cs="Times New Roman"/>
          <w:b/>
          <w:bCs/>
          <w:i/>
          <w:iCs/>
          <w:color w:val="000000"/>
          <w:kern w:val="24"/>
          <w:sz w:val="24"/>
          <w:szCs w:val="24"/>
        </w:rPr>
      </w:pPr>
      <w:r>
        <w:rPr>
          <w:rFonts w:ascii="Times New Roman" w:eastAsia="Calibri" w:hAnsi="Times New Roman" w:cs="Times New Roman"/>
          <w:b/>
          <w:sz w:val="24"/>
          <w:szCs w:val="24"/>
        </w:rPr>
        <w:t xml:space="preserve">Bio-concentration Factor (BCF) of Heavy Metals in </w:t>
      </w:r>
      <w:r>
        <w:rPr>
          <w:rFonts w:ascii="Times New Roman" w:eastAsia="+mn-ea" w:hAnsi="Times New Roman" w:cs="Times New Roman"/>
          <w:b/>
          <w:bCs/>
          <w:i/>
          <w:iCs/>
          <w:color w:val="000000"/>
          <w:kern w:val="24"/>
          <w:sz w:val="24"/>
          <w:szCs w:val="24"/>
        </w:rPr>
        <w:t xml:space="preserve">Cymbopogon </w:t>
      </w:r>
      <w:proofErr w:type="spellStart"/>
      <w:r>
        <w:rPr>
          <w:rFonts w:ascii="Times New Roman" w:eastAsia="+mn-ea" w:hAnsi="Times New Roman" w:cs="Times New Roman"/>
          <w:b/>
          <w:bCs/>
          <w:i/>
          <w:iCs/>
          <w:color w:val="000000"/>
          <w:kern w:val="24"/>
          <w:sz w:val="24"/>
          <w:szCs w:val="24"/>
        </w:rPr>
        <w:t>citratus</w:t>
      </w:r>
      <w:proofErr w:type="spellEnd"/>
    </w:p>
    <w:p w14:paraId="2C8C657F" w14:textId="77777777" w:rsidR="002850A2" w:rsidRDefault="002850A2" w:rsidP="002850A2">
      <w:pPr>
        <w:spacing w:line="480" w:lineRule="auto"/>
        <w:jc w:val="both"/>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To ascertain the </w:t>
      </w:r>
      <w:proofErr w:type="spellStart"/>
      <w:r>
        <w:rPr>
          <w:rFonts w:ascii="Times New Roman" w:eastAsia="+mn-ea" w:hAnsi="Times New Roman" w:cs="Times New Roman"/>
          <w:color w:val="000000"/>
          <w:kern w:val="24"/>
          <w:sz w:val="24"/>
          <w:szCs w:val="24"/>
        </w:rPr>
        <w:t>phytoremediative</w:t>
      </w:r>
      <w:proofErr w:type="spellEnd"/>
      <w:r>
        <w:rPr>
          <w:rFonts w:ascii="Times New Roman" w:eastAsia="+mn-ea" w:hAnsi="Times New Roman" w:cs="Times New Roman"/>
          <w:color w:val="000000"/>
          <w:kern w:val="24"/>
          <w:sz w:val="24"/>
          <w:szCs w:val="24"/>
        </w:rPr>
        <w:t xml:space="preserve"> potential of </w:t>
      </w:r>
      <w:r>
        <w:rPr>
          <w:rFonts w:ascii="Times New Roman" w:eastAsia="+mn-ea" w:hAnsi="Times New Roman" w:cs="Times New Roman"/>
          <w:i/>
          <w:iCs/>
          <w:color w:val="000000"/>
          <w:kern w:val="24"/>
          <w:sz w:val="24"/>
          <w:szCs w:val="24"/>
        </w:rPr>
        <w:t xml:space="preserve">Cymbopogon </w:t>
      </w:r>
      <w:proofErr w:type="spellStart"/>
      <w:r>
        <w:rPr>
          <w:rFonts w:ascii="Times New Roman" w:eastAsia="+mn-ea" w:hAnsi="Times New Roman" w:cs="Times New Roman"/>
          <w:i/>
          <w:iCs/>
          <w:color w:val="000000"/>
          <w:kern w:val="24"/>
          <w:sz w:val="24"/>
          <w:szCs w:val="24"/>
        </w:rPr>
        <w:t>citratus</w:t>
      </w:r>
      <w:proofErr w:type="spellEnd"/>
      <w:r>
        <w:rPr>
          <w:rFonts w:ascii="Times New Roman" w:eastAsia="+mn-ea" w:hAnsi="Times New Roman" w:cs="Times New Roman"/>
          <w:i/>
          <w:iCs/>
          <w:color w:val="000000"/>
          <w:kern w:val="24"/>
          <w:sz w:val="24"/>
          <w:szCs w:val="24"/>
        </w:rPr>
        <w:t xml:space="preserve">, </w:t>
      </w:r>
      <w:r>
        <w:rPr>
          <w:rFonts w:ascii="Times New Roman" w:eastAsia="+mn-ea" w:hAnsi="Times New Roman" w:cs="Times New Roman"/>
          <w:color w:val="000000"/>
          <w:kern w:val="24"/>
          <w:sz w:val="24"/>
          <w:szCs w:val="24"/>
        </w:rPr>
        <w:t xml:space="preserve">the BCF was calculated and the values for each of the four treatments are presented in Table </w:t>
      </w:r>
      <w:r w:rsidR="00947734">
        <w:rPr>
          <w:rFonts w:ascii="Times New Roman" w:eastAsia="+mn-ea" w:hAnsi="Times New Roman" w:cs="Times New Roman"/>
          <w:color w:val="000000"/>
          <w:kern w:val="24"/>
          <w:sz w:val="24"/>
          <w:szCs w:val="24"/>
        </w:rPr>
        <w:t>2</w:t>
      </w:r>
      <w:r w:rsidR="002542C4">
        <w:rPr>
          <w:rFonts w:ascii="Times New Roman" w:eastAsia="+mn-ea" w:hAnsi="Times New Roman" w:cs="Times New Roman"/>
          <w:color w:val="000000"/>
          <w:kern w:val="24"/>
          <w:sz w:val="24"/>
          <w:szCs w:val="24"/>
        </w:rPr>
        <w:t>.</w:t>
      </w:r>
    </w:p>
    <w:p w14:paraId="211E94B4" w14:textId="77777777" w:rsidR="002850A2" w:rsidRDefault="002542C4" w:rsidP="002850A2">
      <w:pPr>
        <w:spacing w:line="480" w:lineRule="auto"/>
        <w:jc w:val="both"/>
        <w:rPr>
          <w:rFonts w:ascii="Times New Roman" w:eastAsia="+mn-ea" w:hAnsi="Times New Roman" w:cs="Times New Roman"/>
          <w:b/>
          <w:bCs/>
          <w:color w:val="000000"/>
          <w:kern w:val="24"/>
          <w:sz w:val="24"/>
          <w:szCs w:val="24"/>
        </w:rPr>
      </w:pPr>
      <w:r>
        <w:rPr>
          <w:rFonts w:ascii="Times New Roman" w:eastAsia="+mn-ea" w:hAnsi="Times New Roman" w:cs="Times New Roman"/>
          <w:b/>
          <w:bCs/>
          <w:color w:val="000000"/>
          <w:kern w:val="24"/>
          <w:sz w:val="24"/>
          <w:szCs w:val="24"/>
        </w:rPr>
        <w:t>Table 2.</w:t>
      </w:r>
      <w:r w:rsidR="002850A2">
        <w:rPr>
          <w:rFonts w:ascii="Times New Roman" w:eastAsia="+mn-ea" w:hAnsi="Times New Roman" w:cs="Times New Roman"/>
          <w:b/>
          <w:bCs/>
          <w:color w:val="000000"/>
          <w:kern w:val="24"/>
          <w:sz w:val="24"/>
          <w:szCs w:val="24"/>
        </w:rPr>
        <w:t xml:space="preserve"> BCF of Heavy Metals in </w:t>
      </w:r>
      <w:r w:rsidR="002850A2">
        <w:rPr>
          <w:rFonts w:ascii="Times New Roman" w:eastAsia="+mn-ea" w:hAnsi="Times New Roman" w:cs="Times New Roman"/>
          <w:b/>
          <w:bCs/>
          <w:i/>
          <w:iCs/>
          <w:color w:val="000000"/>
          <w:kern w:val="24"/>
          <w:sz w:val="24"/>
          <w:szCs w:val="24"/>
        </w:rPr>
        <w:t xml:space="preserve">Cymbopogon </w:t>
      </w:r>
      <w:proofErr w:type="spellStart"/>
      <w:r w:rsidR="002850A2">
        <w:rPr>
          <w:rFonts w:ascii="Times New Roman" w:eastAsia="+mn-ea" w:hAnsi="Times New Roman" w:cs="Times New Roman"/>
          <w:b/>
          <w:bCs/>
          <w:i/>
          <w:iCs/>
          <w:color w:val="000000"/>
          <w:kern w:val="24"/>
          <w:sz w:val="24"/>
          <w:szCs w:val="24"/>
        </w:rPr>
        <w:t>citratus</w:t>
      </w:r>
      <w:proofErr w:type="spellEnd"/>
      <w:r w:rsidR="00947734" w:rsidRPr="00947734">
        <w:rPr>
          <w:rFonts w:ascii="Times New Roman" w:eastAsia="+mn-ea" w:hAnsi="Times New Roman" w:cs="Times New Roman"/>
          <w:b/>
          <w:bCs/>
          <w:iCs/>
          <w:color w:val="000000"/>
          <w:kern w:val="24"/>
          <w:sz w:val="24"/>
          <w:szCs w:val="24"/>
        </w:rPr>
        <w:t>.</w:t>
      </w:r>
    </w:p>
    <w:tbl>
      <w:tblPr>
        <w:tblStyle w:val="PlainTable41"/>
        <w:tblW w:w="9175" w:type="dxa"/>
        <w:tblInd w:w="0" w:type="dxa"/>
        <w:tblLook w:val="04A0" w:firstRow="1" w:lastRow="0" w:firstColumn="1" w:lastColumn="0" w:noHBand="0" w:noVBand="1"/>
      </w:tblPr>
      <w:tblGrid>
        <w:gridCol w:w="2070"/>
        <w:gridCol w:w="1536"/>
        <w:gridCol w:w="1803"/>
        <w:gridCol w:w="1803"/>
        <w:gridCol w:w="1963"/>
      </w:tblGrid>
      <w:tr w:rsidR="002850A2" w14:paraId="61F9C636" w14:textId="77777777" w:rsidTr="002850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hideMark/>
          </w:tcPr>
          <w:p w14:paraId="2D3B6F85" w14:textId="77777777" w:rsidR="002850A2" w:rsidRDefault="002850A2">
            <w:pPr>
              <w:spacing w:after="16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Heavy Metals</w:t>
            </w:r>
          </w:p>
        </w:tc>
        <w:tc>
          <w:tcPr>
            <w:tcW w:w="1536" w:type="dxa"/>
            <w:hideMark/>
          </w:tcPr>
          <w:p w14:paraId="5C3208A6" w14:textId="77777777" w:rsidR="002850A2" w:rsidRDefault="002850A2">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TRT 1 </w:t>
            </w:r>
          </w:p>
        </w:tc>
        <w:tc>
          <w:tcPr>
            <w:tcW w:w="1803" w:type="dxa"/>
            <w:hideMark/>
          </w:tcPr>
          <w:p w14:paraId="06829F27" w14:textId="77777777" w:rsidR="002850A2" w:rsidRDefault="002850A2">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TRT 2 </w:t>
            </w:r>
          </w:p>
        </w:tc>
        <w:tc>
          <w:tcPr>
            <w:tcW w:w="1803" w:type="dxa"/>
            <w:hideMark/>
          </w:tcPr>
          <w:p w14:paraId="5C203C49" w14:textId="77777777" w:rsidR="002850A2" w:rsidRDefault="002850A2">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TRT 3 </w:t>
            </w:r>
          </w:p>
        </w:tc>
        <w:tc>
          <w:tcPr>
            <w:tcW w:w="1963" w:type="dxa"/>
            <w:hideMark/>
          </w:tcPr>
          <w:p w14:paraId="5BB5A14C" w14:textId="77777777" w:rsidR="002850A2" w:rsidRDefault="002850A2">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TRT 4 </w:t>
            </w:r>
          </w:p>
        </w:tc>
      </w:tr>
      <w:tr w:rsidR="002850A2" w14:paraId="222C85CE" w14:textId="77777777" w:rsidTr="00285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hideMark/>
          </w:tcPr>
          <w:p w14:paraId="4635EB25" w14:textId="77777777" w:rsidR="002850A2" w:rsidRDefault="002850A2">
            <w:pPr>
              <w:spacing w:after="16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Chromium </w:t>
            </w:r>
          </w:p>
        </w:tc>
        <w:tc>
          <w:tcPr>
            <w:tcW w:w="1536" w:type="dxa"/>
            <w:hideMark/>
          </w:tcPr>
          <w:p w14:paraId="1D8AC901" w14:textId="77777777" w:rsidR="002850A2" w:rsidRDefault="002850A2">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1.52</w:t>
            </w:r>
          </w:p>
        </w:tc>
        <w:tc>
          <w:tcPr>
            <w:tcW w:w="1803" w:type="dxa"/>
            <w:hideMark/>
          </w:tcPr>
          <w:p w14:paraId="704DE7AE" w14:textId="77777777" w:rsidR="002850A2" w:rsidRDefault="002850A2">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1.22</w:t>
            </w:r>
          </w:p>
        </w:tc>
        <w:tc>
          <w:tcPr>
            <w:tcW w:w="1803" w:type="dxa"/>
            <w:hideMark/>
          </w:tcPr>
          <w:p w14:paraId="77BDE084" w14:textId="77777777" w:rsidR="002850A2" w:rsidRDefault="002850A2">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963" w:type="dxa"/>
            <w:hideMark/>
          </w:tcPr>
          <w:p w14:paraId="4A5B0DC8" w14:textId="77777777" w:rsidR="002850A2" w:rsidRDefault="002850A2">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2850A2" w14:paraId="5655CBE8" w14:textId="77777777" w:rsidTr="002850A2">
        <w:trPr>
          <w:trHeight w:val="692"/>
        </w:trPr>
        <w:tc>
          <w:tcPr>
            <w:cnfStyle w:val="001000000000" w:firstRow="0" w:lastRow="0" w:firstColumn="1" w:lastColumn="0" w:oddVBand="0" w:evenVBand="0" w:oddHBand="0" w:evenHBand="0" w:firstRowFirstColumn="0" w:firstRowLastColumn="0" w:lastRowFirstColumn="0" w:lastRowLastColumn="0"/>
            <w:tcW w:w="2070" w:type="dxa"/>
            <w:hideMark/>
          </w:tcPr>
          <w:p w14:paraId="2115E2A4" w14:textId="77777777" w:rsidR="002850A2" w:rsidRDefault="002850A2">
            <w:pPr>
              <w:spacing w:after="16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Copper </w:t>
            </w:r>
          </w:p>
        </w:tc>
        <w:tc>
          <w:tcPr>
            <w:tcW w:w="1536" w:type="dxa"/>
            <w:hideMark/>
          </w:tcPr>
          <w:p w14:paraId="5FA466E6" w14:textId="77777777" w:rsidR="002850A2" w:rsidRDefault="002850A2">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1.64</w:t>
            </w:r>
          </w:p>
        </w:tc>
        <w:tc>
          <w:tcPr>
            <w:tcW w:w="1803" w:type="dxa"/>
            <w:hideMark/>
          </w:tcPr>
          <w:p w14:paraId="410C5DAC" w14:textId="77777777" w:rsidR="002850A2" w:rsidRDefault="002850A2">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1.49</w:t>
            </w:r>
          </w:p>
        </w:tc>
        <w:tc>
          <w:tcPr>
            <w:tcW w:w="1803" w:type="dxa"/>
            <w:hideMark/>
          </w:tcPr>
          <w:p w14:paraId="12725A57" w14:textId="77777777" w:rsidR="002850A2" w:rsidRDefault="002850A2">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1.41</w:t>
            </w:r>
          </w:p>
        </w:tc>
        <w:tc>
          <w:tcPr>
            <w:tcW w:w="1963" w:type="dxa"/>
            <w:hideMark/>
          </w:tcPr>
          <w:p w14:paraId="480080B0" w14:textId="77777777" w:rsidR="002850A2" w:rsidRDefault="002850A2">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1.54</w:t>
            </w:r>
          </w:p>
        </w:tc>
      </w:tr>
      <w:tr w:rsidR="002850A2" w14:paraId="3324820F" w14:textId="77777777" w:rsidTr="00285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hideMark/>
          </w:tcPr>
          <w:p w14:paraId="347C79AB" w14:textId="77777777" w:rsidR="002850A2" w:rsidRDefault="002850A2">
            <w:pPr>
              <w:spacing w:after="16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Cadmium </w:t>
            </w:r>
          </w:p>
        </w:tc>
        <w:tc>
          <w:tcPr>
            <w:tcW w:w="1536" w:type="dxa"/>
            <w:hideMark/>
          </w:tcPr>
          <w:p w14:paraId="26546EAA" w14:textId="77777777" w:rsidR="002850A2" w:rsidRDefault="002850A2">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0.90</w:t>
            </w:r>
          </w:p>
        </w:tc>
        <w:tc>
          <w:tcPr>
            <w:tcW w:w="1803" w:type="dxa"/>
            <w:hideMark/>
          </w:tcPr>
          <w:p w14:paraId="1026258F" w14:textId="77777777" w:rsidR="002850A2" w:rsidRDefault="002850A2">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0.73</w:t>
            </w:r>
          </w:p>
        </w:tc>
        <w:tc>
          <w:tcPr>
            <w:tcW w:w="1803" w:type="dxa"/>
            <w:hideMark/>
          </w:tcPr>
          <w:p w14:paraId="227BA276" w14:textId="77777777" w:rsidR="002850A2" w:rsidRDefault="002850A2">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0.60</w:t>
            </w:r>
          </w:p>
        </w:tc>
        <w:tc>
          <w:tcPr>
            <w:tcW w:w="1963" w:type="dxa"/>
            <w:hideMark/>
          </w:tcPr>
          <w:p w14:paraId="7C145597" w14:textId="77777777" w:rsidR="002850A2" w:rsidRDefault="002850A2">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0.49</w:t>
            </w:r>
          </w:p>
        </w:tc>
      </w:tr>
      <w:tr w:rsidR="002850A2" w14:paraId="22412E9E" w14:textId="77777777" w:rsidTr="002850A2">
        <w:tc>
          <w:tcPr>
            <w:cnfStyle w:val="001000000000" w:firstRow="0" w:lastRow="0" w:firstColumn="1" w:lastColumn="0" w:oddVBand="0" w:evenVBand="0" w:oddHBand="0" w:evenHBand="0" w:firstRowFirstColumn="0" w:firstRowLastColumn="0" w:lastRowFirstColumn="0" w:lastRowLastColumn="0"/>
            <w:tcW w:w="2070" w:type="dxa"/>
            <w:hideMark/>
          </w:tcPr>
          <w:p w14:paraId="1A9E4B33" w14:textId="77777777" w:rsidR="002850A2" w:rsidRDefault="002850A2">
            <w:pPr>
              <w:spacing w:after="16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Lead </w:t>
            </w:r>
          </w:p>
        </w:tc>
        <w:tc>
          <w:tcPr>
            <w:tcW w:w="1536" w:type="dxa"/>
            <w:hideMark/>
          </w:tcPr>
          <w:p w14:paraId="45B79D86" w14:textId="77777777" w:rsidR="002850A2" w:rsidRDefault="002850A2">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2.90</w:t>
            </w:r>
          </w:p>
        </w:tc>
        <w:tc>
          <w:tcPr>
            <w:tcW w:w="1803" w:type="dxa"/>
            <w:hideMark/>
          </w:tcPr>
          <w:p w14:paraId="3022E7C9" w14:textId="77777777" w:rsidR="002850A2" w:rsidRDefault="002850A2">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2.25</w:t>
            </w:r>
          </w:p>
        </w:tc>
        <w:tc>
          <w:tcPr>
            <w:tcW w:w="1803" w:type="dxa"/>
            <w:hideMark/>
          </w:tcPr>
          <w:p w14:paraId="4622D626" w14:textId="77777777" w:rsidR="002850A2" w:rsidRDefault="002850A2">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1.78</w:t>
            </w:r>
          </w:p>
        </w:tc>
        <w:tc>
          <w:tcPr>
            <w:tcW w:w="1963" w:type="dxa"/>
            <w:hideMark/>
          </w:tcPr>
          <w:p w14:paraId="417E3843" w14:textId="77777777" w:rsidR="002850A2" w:rsidRDefault="002850A2">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1.14</w:t>
            </w:r>
          </w:p>
        </w:tc>
      </w:tr>
    </w:tbl>
    <w:p w14:paraId="39A639CB" w14:textId="77777777" w:rsidR="002850A2" w:rsidRDefault="002850A2" w:rsidP="002850A2">
      <w:pPr>
        <w:spacing w:line="480" w:lineRule="auto"/>
        <w:jc w:val="both"/>
        <w:rPr>
          <w:rFonts w:ascii="Times New Roman" w:eastAsia="Calibri" w:hAnsi="Times New Roman" w:cs="Times New Roman"/>
          <w:b/>
          <w:sz w:val="24"/>
          <w:szCs w:val="24"/>
          <w:lang w:val="en-MY"/>
        </w:rPr>
      </w:pPr>
    </w:p>
    <w:p w14:paraId="3903E4C8" w14:textId="77777777" w:rsidR="002850A2" w:rsidRDefault="002850A2" w:rsidP="002850A2">
      <w:pPr>
        <w:spacing w:line="480" w:lineRule="auto"/>
        <w:jc w:val="both"/>
        <w:rPr>
          <w:rFonts w:ascii="Times New Roman" w:eastAsia="+mn-ea" w:hAnsi="Times New Roman" w:cs="Times New Roman"/>
          <w:b/>
          <w:bCs/>
          <w:i/>
          <w:iCs/>
          <w:color w:val="000000"/>
          <w:kern w:val="24"/>
          <w:sz w:val="24"/>
          <w:szCs w:val="24"/>
        </w:rPr>
      </w:pPr>
      <w:r>
        <w:rPr>
          <w:rFonts w:ascii="Times New Roman" w:eastAsia="Calibri" w:hAnsi="Times New Roman" w:cs="Times New Roman"/>
          <w:b/>
          <w:sz w:val="24"/>
          <w:szCs w:val="24"/>
        </w:rPr>
        <w:t xml:space="preserve">Translocation Factor (TF) Heavy Metals Root-Shoot of </w:t>
      </w:r>
      <w:r>
        <w:rPr>
          <w:rFonts w:ascii="Times New Roman" w:eastAsia="+mn-ea" w:hAnsi="Times New Roman" w:cs="Times New Roman"/>
          <w:b/>
          <w:bCs/>
          <w:i/>
          <w:iCs/>
          <w:color w:val="000000"/>
          <w:kern w:val="24"/>
          <w:sz w:val="24"/>
          <w:szCs w:val="24"/>
        </w:rPr>
        <w:t xml:space="preserve">Cymbopogon </w:t>
      </w:r>
      <w:proofErr w:type="spellStart"/>
      <w:r>
        <w:rPr>
          <w:rFonts w:ascii="Times New Roman" w:eastAsia="+mn-ea" w:hAnsi="Times New Roman" w:cs="Times New Roman"/>
          <w:b/>
          <w:bCs/>
          <w:i/>
          <w:iCs/>
          <w:color w:val="000000"/>
          <w:kern w:val="24"/>
          <w:sz w:val="24"/>
          <w:szCs w:val="24"/>
        </w:rPr>
        <w:t>citratus</w:t>
      </w:r>
      <w:proofErr w:type="spellEnd"/>
    </w:p>
    <w:p w14:paraId="656CA3CC" w14:textId="77777777" w:rsidR="002850A2" w:rsidRDefault="002850A2" w:rsidP="002850A2">
      <w:pPr>
        <w:spacing w:line="480" w:lineRule="auto"/>
        <w:jc w:val="both"/>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The translocation factor (TF) of the four studied heavy metals from the root to the shoot of the </w:t>
      </w:r>
      <w:r>
        <w:rPr>
          <w:rFonts w:ascii="Times New Roman" w:eastAsia="+mn-ea" w:hAnsi="Times New Roman" w:cs="Times New Roman"/>
          <w:i/>
          <w:iCs/>
          <w:color w:val="000000"/>
          <w:kern w:val="24"/>
          <w:sz w:val="24"/>
          <w:szCs w:val="24"/>
        </w:rPr>
        <w:t xml:space="preserve">Cymbopogon </w:t>
      </w:r>
      <w:proofErr w:type="spellStart"/>
      <w:r>
        <w:rPr>
          <w:rFonts w:ascii="Times New Roman" w:eastAsia="+mn-ea" w:hAnsi="Times New Roman" w:cs="Times New Roman"/>
          <w:i/>
          <w:iCs/>
          <w:color w:val="000000"/>
          <w:kern w:val="24"/>
          <w:sz w:val="24"/>
          <w:szCs w:val="24"/>
        </w:rPr>
        <w:t>citratus</w:t>
      </w:r>
      <w:proofErr w:type="spellEnd"/>
      <w:r>
        <w:rPr>
          <w:rFonts w:ascii="Times New Roman" w:eastAsia="+mn-ea" w:hAnsi="Times New Roman" w:cs="Times New Roman"/>
          <w:color w:val="000000"/>
          <w:kern w:val="24"/>
          <w:sz w:val="24"/>
          <w:szCs w:val="24"/>
        </w:rPr>
        <w:t xml:space="preserve"> was evaluated in this study and the res</w:t>
      </w:r>
      <w:r w:rsidR="00947734">
        <w:rPr>
          <w:rFonts w:ascii="Times New Roman" w:eastAsia="+mn-ea" w:hAnsi="Times New Roman" w:cs="Times New Roman"/>
          <w:color w:val="000000"/>
          <w:kern w:val="24"/>
          <w:sz w:val="24"/>
          <w:szCs w:val="24"/>
        </w:rPr>
        <w:t>ults are presented in table 3</w:t>
      </w:r>
      <w:r>
        <w:rPr>
          <w:rFonts w:ascii="Times New Roman" w:eastAsia="+mn-ea" w:hAnsi="Times New Roman" w:cs="Times New Roman"/>
          <w:color w:val="000000"/>
          <w:kern w:val="24"/>
          <w:sz w:val="24"/>
          <w:szCs w:val="24"/>
        </w:rPr>
        <w:t>.</w:t>
      </w:r>
    </w:p>
    <w:p w14:paraId="13D4AC78" w14:textId="77777777" w:rsidR="002850A2" w:rsidRDefault="002542C4" w:rsidP="002850A2">
      <w:pPr>
        <w:spacing w:line="480" w:lineRule="auto"/>
        <w:jc w:val="both"/>
        <w:rPr>
          <w:rFonts w:ascii="Times New Roman" w:eastAsia="+mn-ea" w:hAnsi="Times New Roman" w:cs="Times New Roman"/>
          <w:b/>
          <w:bCs/>
          <w:color w:val="000000"/>
          <w:kern w:val="24"/>
          <w:sz w:val="24"/>
          <w:szCs w:val="24"/>
        </w:rPr>
      </w:pPr>
      <w:r>
        <w:rPr>
          <w:rFonts w:ascii="Times New Roman" w:eastAsia="+mn-ea" w:hAnsi="Times New Roman" w:cs="Times New Roman"/>
          <w:b/>
          <w:bCs/>
          <w:color w:val="000000"/>
          <w:kern w:val="24"/>
          <w:sz w:val="24"/>
          <w:szCs w:val="24"/>
        </w:rPr>
        <w:t xml:space="preserve">Table 3. </w:t>
      </w:r>
      <w:r w:rsidR="002850A2">
        <w:rPr>
          <w:rFonts w:ascii="Times New Roman" w:eastAsia="+mn-ea" w:hAnsi="Times New Roman" w:cs="Times New Roman"/>
          <w:b/>
          <w:bCs/>
          <w:color w:val="000000"/>
          <w:kern w:val="24"/>
          <w:sz w:val="24"/>
          <w:szCs w:val="24"/>
        </w:rPr>
        <w:t xml:space="preserve">TF of Heavy Metals from the Root to the Shoot of </w:t>
      </w:r>
      <w:r w:rsidR="002850A2">
        <w:rPr>
          <w:rFonts w:ascii="Times New Roman" w:eastAsia="+mn-ea" w:hAnsi="Times New Roman" w:cs="Times New Roman"/>
          <w:b/>
          <w:bCs/>
          <w:i/>
          <w:iCs/>
          <w:color w:val="000000"/>
          <w:kern w:val="24"/>
          <w:sz w:val="24"/>
          <w:szCs w:val="24"/>
        </w:rPr>
        <w:t xml:space="preserve">Cymbopogon </w:t>
      </w:r>
      <w:proofErr w:type="spellStart"/>
      <w:r w:rsidR="002850A2">
        <w:rPr>
          <w:rFonts w:ascii="Times New Roman" w:eastAsia="+mn-ea" w:hAnsi="Times New Roman" w:cs="Times New Roman"/>
          <w:b/>
          <w:bCs/>
          <w:i/>
          <w:iCs/>
          <w:color w:val="000000"/>
          <w:kern w:val="24"/>
          <w:sz w:val="24"/>
          <w:szCs w:val="24"/>
        </w:rPr>
        <w:t>citratus</w:t>
      </w:r>
      <w:proofErr w:type="spellEnd"/>
      <w:r w:rsidR="009E6DFE">
        <w:rPr>
          <w:rFonts w:ascii="Times New Roman" w:eastAsia="+mn-ea" w:hAnsi="Times New Roman" w:cs="Times New Roman"/>
          <w:b/>
          <w:bCs/>
          <w:i/>
          <w:iCs/>
          <w:color w:val="000000"/>
          <w:kern w:val="24"/>
          <w:sz w:val="24"/>
          <w:szCs w:val="24"/>
        </w:rPr>
        <w:t>.</w:t>
      </w:r>
    </w:p>
    <w:tbl>
      <w:tblPr>
        <w:tblStyle w:val="PlainTable41"/>
        <w:tblW w:w="9175" w:type="dxa"/>
        <w:tblInd w:w="0" w:type="dxa"/>
        <w:tblLook w:val="04A0" w:firstRow="1" w:lastRow="0" w:firstColumn="1" w:lastColumn="0" w:noHBand="0" w:noVBand="1"/>
      </w:tblPr>
      <w:tblGrid>
        <w:gridCol w:w="2070"/>
        <w:gridCol w:w="1536"/>
        <w:gridCol w:w="1803"/>
        <w:gridCol w:w="1803"/>
        <w:gridCol w:w="1963"/>
      </w:tblGrid>
      <w:tr w:rsidR="002850A2" w14:paraId="29CD1F7C" w14:textId="77777777" w:rsidTr="002850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hideMark/>
          </w:tcPr>
          <w:p w14:paraId="60E92586" w14:textId="77777777" w:rsidR="002850A2" w:rsidRDefault="002850A2">
            <w:pPr>
              <w:spacing w:after="16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Heavy Metals</w:t>
            </w:r>
          </w:p>
        </w:tc>
        <w:tc>
          <w:tcPr>
            <w:tcW w:w="1536" w:type="dxa"/>
            <w:hideMark/>
          </w:tcPr>
          <w:p w14:paraId="6B516CC7" w14:textId="77777777" w:rsidR="002850A2" w:rsidRDefault="002850A2">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TRT 1 </w:t>
            </w:r>
          </w:p>
        </w:tc>
        <w:tc>
          <w:tcPr>
            <w:tcW w:w="1803" w:type="dxa"/>
            <w:hideMark/>
          </w:tcPr>
          <w:p w14:paraId="2DC70C19" w14:textId="77777777" w:rsidR="002850A2" w:rsidRDefault="002850A2">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TRT 2 </w:t>
            </w:r>
          </w:p>
        </w:tc>
        <w:tc>
          <w:tcPr>
            <w:tcW w:w="1803" w:type="dxa"/>
            <w:hideMark/>
          </w:tcPr>
          <w:p w14:paraId="4827F406" w14:textId="77777777" w:rsidR="002850A2" w:rsidRDefault="002850A2">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TRT 3 </w:t>
            </w:r>
          </w:p>
        </w:tc>
        <w:tc>
          <w:tcPr>
            <w:tcW w:w="1963" w:type="dxa"/>
            <w:hideMark/>
          </w:tcPr>
          <w:p w14:paraId="3FC954F5" w14:textId="77777777" w:rsidR="002850A2" w:rsidRDefault="002850A2">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TRT 4 </w:t>
            </w:r>
          </w:p>
        </w:tc>
      </w:tr>
      <w:tr w:rsidR="002850A2" w14:paraId="1D3D4C75" w14:textId="77777777" w:rsidTr="00285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hideMark/>
          </w:tcPr>
          <w:p w14:paraId="3D3DA1C7" w14:textId="77777777" w:rsidR="002850A2" w:rsidRDefault="002850A2">
            <w:pPr>
              <w:spacing w:after="16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Chromium </w:t>
            </w:r>
          </w:p>
        </w:tc>
        <w:tc>
          <w:tcPr>
            <w:tcW w:w="1536" w:type="dxa"/>
            <w:hideMark/>
          </w:tcPr>
          <w:p w14:paraId="00741EF2" w14:textId="77777777" w:rsidR="002850A2" w:rsidRDefault="002850A2">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160</w:t>
            </w:r>
          </w:p>
        </w:tc>
        <w:tc>
          <w:tcPr>
            <w:tcW w:w="1803" w:type="dxa"/>
            <w:hideMark/>
          </w:tcPr>
          <w:p w14:paraId="01D3E09E" w14:textId="77777777" w:rsidR="002850A2" w:rsidRDefault="002850A2">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159</w:t>
            </w:r>
          </w:p>
        </w:tc>
        <w:tc>
          <w:tcPr>
            <w:tcW w:w="1803" w:type="dxa"/>
            <w:hideMark/>
          </w:tcPr>
          <w:p w14:paraId="385CB171" w14:textId="77777777" w:rsidR="002850A2" w:rsidRDefault="002850A2">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160</w:t>
            </w:r>
          </w:p>
        </w:tc>
        <w:tc>
          <w:tcPr>
            <w:tcW w:w="1963" w:type="dxa"/>
            <w:hideMark/>
          </w:tcPr>
          <w:p w14:paraId="57100930" w14:textId="77777777" w:rsidR="002850A2" w:rsidRDefault="002850A2">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160</w:t>
            </w:r>
          </w:p>
        </w:tc>
      </w:tr>
      <w:tr w:rsidR="002850A2" w14:paraId="1BCA474E" w14:textId="77777777" w:rsidTr="002850A2">
        <w:trPr>
          <w:trHeight w:val="692"/>
        </w:trPr>
        <w:tc>
          <w:tcPr>
            <w:cnfStyle w:val="001000000000" w:firstRow="0" w:lastRow="0" w:firstColumn="1" w:lastColumn="0" w:oddVBand="0" w:evenVBand="0" w:oddHBand="0" w:evenHBand="0" w:firstRowFirstColumn="0" w:firstRowLastColumn="0" w:lastRowFirstColumn="0" w:lastRowLastColumn="0"/>
            <w:tcW w:w="2070" w:type="dxa"/>
            <w:hideMark/>
          </w:tcPr>
          <w:p w14:paraId="53AAEC0F" w14:textId="77777777" w:rsidR="002850A2" w:rsidRDefault="002850A2">
            <w:pPr>
              <w:spacing w:after="16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Copper </w:t>
            </w:r>
          </w:p>
        </w:tc>
        <w:tc>
          <w:tcPr>
            <w:tcW w:w="1536" w:type="dxa"/>
            <w:hideMark/>
          </w:tcPr>
          <w:p w14:paraId="5F2EE732" w14:textId="77777777" w:rsidR="002850A2" w:rsidRDefault="002850A2">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160</w:t>
            </w:r>
          </w:p>
        </w:tc>
        <w:tc>
          <w:tcPr>
            <w:tcW w:w="1803" w:type="dxa"/>
            <w:hideMark/>
          </w:tcPr>
          <w:p w14:paraId="25684AA6" w14:textId="77777777" w:rsidR="002850A2" w:rsidRDefault="002850A2">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160</w:t>
            </w:r>
          </w:p>
        </w:tc>
        <w:tc>
          <w:tcPr>
            <w:tcW w:w="1803" w:type="dxa"/>
            <w:hideMark/>
          </w:tcPr>
          <w:p w14:paraId="2D0481D8" w14:textId="77777777" w:rsidR="002850A2" w:rsidRDefault="002850A2">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162</w:t>
            </w:r>
          </w:p>
        </w:tc>
        <w:tc>
          <w:tcPr>
            <w:tcW w:w="1963" w:type="dxa"/>
            <w:hideMark/>
          </w:tcPr>
          <w:p w14:paraId="20F61682" w14:textId="77777777" w:rsidR="002850A2" w:rsidRDefault="002850A2">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160</w:t>
            </w:r>
          </w:p>
        </w:tc>
      </w:tr>
      <w:tr w:rsidR="002850A2" w14:paraId="7E2E1CA7" w14:textId="77777777" w:rsidTr="00285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hideMark/>
          </w:tcPr>
          <w:p w14:paraId="3A1E3927" w14:textId="77777777" w:rsidR="002850A2" w:rsidRDefault="002850A2">
            <w:pPr>
              <w:spacing w:after="16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Cadmium </w:t>
            </w:r>
          </w:p>
        </w:tc>
        <w:tc>
          <w:tcPr>
            <w:tcW w:w="1536" w:type="dxa"/>
            <w:hideMark/>
          </w:tcPr>
          <w:p w14:paraId="34836163" w14:textId="77777777" w:rsidR="002850A2" w:rsidRDefault="002850A2">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160</w:t>
            </w:r>
          </w:p>
        </w:tc>
        <w:tc>
          <w:tcPr>
            <w:tcW w:w="1803" w:type="dxa"/>
            <w:hideMark/>
          </w:tcPr>
          <w:p w14:paraId="2F3BF319" w14:textId="77777777" w:rsidR="002850A2" w:rsidRDefault="002850A2">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159</w:t>
            </w:r>
          </w:p>
        </w:tc>
        <w:tc>
          <w:tcPr>
            <w:tcW w:w="1803" w:type="dxa"/>
            <w:hideMark/>
          </w:tcPr>
          <w:p w14:paraId="29E9E1A5" w14:textId="77777777" w:rsidR="002850A2" w:rsidRDefault="002850A2">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178</w:t>
            </w:r>
          </w:p>
        </w:tc>
        <w:tc>
          <w:tcPr>
            <w:tcW w:w="1963" w:type="dxa"/>
            <w:hideMark/>
          </w:tcPr>
          <w:p w14:paraId="0C824F6F" w14:textId="77777777" w:rsidR="002850A2" w:rsidRDefault="002850A2">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155</w:t>
            </w:r>
          </w:p>
        </w:tc>
      </w:tr>
      <w:tr w:rsidR="002850A2" w14:paraId="43153491" w14:textId="77777777" w:rsidTr="002850A2">
        <w:tc>
          <w:tcPr>
            <w:cnfStyle w:val="001000000000" w:firstRow="0" w:lastRow="0" w:firstColumn="1" w:lastColumn="0" w:oddVBand="0" w:evenVBand="0" w:oddHBand="0" w:evenHBand="0" w:firstRowFirstColumn="0" w:firstRowLastColumn="0" w:lastRowFirstColumn="0" w:lastRowLastColumn="0"/>
            <w:tcW w:w="2070" w:type="dxa"/>
            <w:hideMark/>
          </w:tcPr>
          <w:p w14:paraId="4A0E2FDF" w14:textId="77777777" w:rsidR="002850A2" w:rsidRDefault="002850A2">
            <w:pPr>
              <w:spacing w:after="16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Lead </w:t>
            </w:r>
          </w:p>
        </w:tc>
        <w:tc>
          <w:tcPr>
            <w:tcW w:w="1536" w:type="dxa"/>
            <w:hideMark/>
          </w:tcPr>
          <w:p w14:paraId="1D4F6BEF" w14:textId="77777777" w:rsidR="002850A2" w:rsidRDefault="002850A2">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216</w:t>
            </w:r>
          </w:p>
        </w:tc>
        <w:tc>
          <w:tcPr>
            <w:tcW w:w="1803" w:type="dxa"/>
            <w:hideMark/>
          </w:tcPr>
          <w:p w14:paraId="0AEC7536" w14:textId="77777777" w:rsidR="002850A2" w:rsidRDefault="002850A2">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164</w:t>
            </w:r>
          </w:p>
        </w:tc>
        <w:tc>
          <w:tcPr>
            <w:tcW w:w="1803" w:type="dxa"/>
            <w:hideMark/>
          </w:tcPr>
          <w:p w14:paraId="2C5953BD" w14:textId="77777777" w:rsidR="002850A2" w:rsidRDefault="002850A2">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162</w:t>
            </w:r>
          </w:p>
        </w:tc>
        <w:tc>
          <w:tcPr>
            <w:tcW w:w="1963" w:type="dxa"/>
            <w:hideMark/>
          </w:tcPr>
          <w:p w14:paraId="79EE3932" w14:textId="77777777" w:rsidR="002850A2" w:rsidRDefault="002850A2">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159</w:t>
            </w:r>
          </w:p>
        </w:tc>
      </w:tr>
    </w:tbl>
    <w:p w14:paraId="1F8E6CD4" w14:textId="77777777" w:rsidR="002850A2" w:rsidRDefault="002850A2" w:rsidP="002850A2">
      <w:pPr>
        <w:spacing w:line="480" w:lineRule="auto"/>
        <w:jc w:val="both"/>
        <w:rPr>
          <w:rFonts w:ascii="Times New Roman" w:eastAsia="Calibri" w:hAnsi="Times New Roman" w:cs="Times New Roman"/>
          <w:b/>
          <w:sz w:val="24"/>
          <w:szCs w:val="24"/>
          <w:lang w:val="en-MY"/>
        </w:rPr>
      </w:pPr>
    </w:p>
    <w:p w14:paraId="35F1C5CD" w14:textId="77777777" w:rsidR="002850A2" w:rsidRDefault="002850A2" w:rsidP="002850A2">
      <w:pPr>
        <w:spacing w:line="480" w:lineRule="auto"/>
        <w:jc w:val="both"/>
        <w:rPr>
          <w:rFonts w:ascii="Times New Roman" w:eastAsia="+mn-ea" w:hAnsi="Times New Roman" w:cs="Times New Roman"/>
          <w:b/>
          <w:bCs/>
          <w:i/>
          <w:iCs/>
          <w:color w:val="000000"/>
          <w:kern w:val="24"/>
          <w:sz w:val="24"/>
          <w:szCs w:val="24"/>
        </w:rPr>
      </w:pPr>
      <w:r>
        <w:rPr>
          <w:rFonts w:ascii="Times New Roman" w:eastAsia="Calibri" w:hAnsi="Times New Roman" w:cs="Times New Roman"/>
          <w:b/>
          <w:sz w:val="24"/>
          <w:szCs w:val="24"/>
        </w:rPr>
        <w:t xml:space="preserve">Relative Growth Rate (RGR) of </w:t>
      </w:r>
      <w:r>
        <w:rPr>
          <w:rFonts w:ascii="Times New Roman" w:eastAsia="+mn-ea" w:hAnsi="Times New Roman" w:cs="Times New Roman"/>
          <w:b/>
          <w:bCs/>
          <w:i/>
          <w:iCs/>
          <w:color w:val="000000"/>
          <w:kern w:val="24"/>
          <w:sz w:val="24"/>
          <w:szCs w:val="24"/>
        </w:rPr>
        <w:t xml:space="preserve">Cymbopogon </w:t>
      </w:r>
      <w:proofErr w:type="spellStart"/>
      <w:r>
        <w:rPr>
          <w:rFonts w:ascii="Times New Roman" w:eastAsia="+mn-ea" w:hAnsi="Times New Roman" w:cs="Times New Roman"/>
          <w:b/>
          <w:bCs/>
          <w:i/>
          <w:iCs/>
          <w:color w:val="000000"/>
          <w:kern w:val="24"/>
          <w:sz w:val="24"/>
          <w:szCs w:val="24"/>
        </w:rPr>
        <w:t>citratus</w:t>
      </w:r>
      <w:proofErr w:type="spellEnd"/>
      <w:r w:rsidR="009E6DFE">
        <w:rPr>
          <w:rFonts w:ascii="Times New Roman" w:eastAsia="+mn-ea" w:hAnsi="Times New Roman" w:cs="Times New Roman"/>
          <w:b/>
          <w:bCs/>
          <w:i/>
          <w:iCs/>
          <w:color w:val="000000"/>
          <w:kern w:val="24"/>
          <w:sz w:val="24"/>
          <w:szCs w:val="24"/>
        </w:rPr>
        <w:t>.</w:t>
      </w:r>
    </w:p>
    <w:p w14:paraId="173E1993" w14:textId="77777777" w:rsidR="002850A2" w:rsidRDefault="002850A2" w:rsidP="002850A2">
      <w:pPr>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relative growth rate was evaluated for the plant in the different treatments in order to measure the growth index. At the end of the study, the RGR determined showed slight increase in the growth of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sz w:val="24"/>
          <w:szCs w:val="24"/>
        </w:rPr>
        <w:t xml:space="preserve"> in TRT 1 while the three other treatments</w:t>
      </w:r>
      <w:r w:rsidR="00252E51">
        <w:rPr>
          <w:rFonts w:ascii="Times New Roman" w:eastAsia="Calibri" w:hAnsi="Times New Roman" w:cs="Times New Roman"/>
          <w:bCs/>
          <w:sz w:val="24"/>
          <w:szCs w:val="24"/>
        </w:rPr>
        <w:t xml:space="preserve"> had reduced growth (figure 9</w:t>
      </w:r>
      <w:r>
        <w:rPr>
          <w:rFonts w:ascii="Times New Roman" w:eastAsia="Calibri" w:hAnsi="Times New Roman" w:cs="Times New Roman"/>
          <w:bCs/>
          <w:sz w:val="24"/>
          <w:szCs w:val="24"/>
        </w:rPr>
        <w:t>)</w:t>
      </w:r>
      <w:r w:rsidR="00252E51">
        <w:rPr>
          <w:rFonts w:ascii="Times New Roman" w:eastAsia="Calibri" w:hAnsi="Times New Roman" w:cs="Times New Roman"/>
          <w:bCs/>
          <w:sz w:val="24"/>
          <w:szCs w:val="24"/>
        </w:rPr>
        <w:t>.</w:t>
      </w:r>
    </w:p>
    <w:p w14:paraId="4467D68C" w14:textId="77777777" w:rsidR="002850A2" w:rsidRDefault="002850A2" w:rsidP="002850A2">
      <w:pPr>
        <w:spacing w:line="480" w:lineRule="auto"/>
        <w:jc w:val="both"/>
        <w:rPr>
          <w:rFonts w:ascii="Times New Roman" w:eastAsia="Calibri" w:hAnsi="Times New Roman" w:cs="Times New Roman"/>
          <w:bCs/>
          <w:sz w:val="24"/>
          <w:szCs w:val="24"/>
        </w:rPr>
      </w:pPr>
      <w:r>
        <w:rPr>
          <w:noProof/>
          <w:sz w:val="24"/>
          <w:szCs w:val="24"/>
        </w:rPr>
        <w:lastRenderedPageBreak/>
        <w:drawing>
          <wp:inline distT="0" distB="0" distL="0" distR="0" wp14:anchorId="60A0CAC9" wp14:editId="13906AF9">
            <wp:extent cx="4943475" cy="2762250"/>
            <wp:effectExtent l="0" t="0" r="0" b="0"/>
            <wp:docPr id="28" name="Chart 28">
              <a:extLst xmlns:a="http://schemas.openxmlformats.org/drawingml/2006/main">
                <a:ext uri="{FF2B5EF4-FFF2-40B4-BE49-F238E27FC236}">
                  <a16:creationId xmlns:a16="http://schemas.microsoft.com/office/drawing/2014/main" id="{DB0C0FDD-E4FD-4D4F-AE18-23FDDC48DD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E9E90E6" w14:textId="77777777" w:rsidR="002850A2" w:rsidRPr="009E6DFE" w:rsidRDefault="00252E51" w:rsidP="002850A2">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Figure 9</w:t>
      </w:r>
      <w:r w:rsidR="00947734">
        <w:rPr>
          <w:rFonts w:ascii="Times New Roman" w:eastAsia="Calibri" w:hAnsi="Times New Roman" w:cs="Times New Roman"/>
          <w:b/>
          <w:sz w:val="24"/>
          <w:szCs w:val="24"/>
        </w:rPr>
        <w:t>.</w:t>
      </w:r>
      <w:r w:rsidR="002850A2">
        <w:rPr>
          <w:rFonts w:ascii="Times New Roman" w:eastAsia="Calibri" w:hAnsi="Times New Roman" w:cs="Times New Roman"/>
          <w:b/>
          <w:sz w:val="24"/>
          <w:szCs w:val="24"/>
        </w:rPr>
        <w:t xml:space="preserve"> Relative Growth Rate for </w:t>
      </w:r>
      <w:r w:rsidR="002850A2">
        <w:rPr>
          <w:rFonts w:ascii="Times New Roman" w:eastAsia="Calibri" w:hAnsi="Times New Roman" w:cs="Times New Roman"/>
          <w:b/>
          <w:i/>
          <w:iCs/>
          <w:sz w:val="24"/>
          <w:szCs w:val="24"/>
        </w:rPr>
        <w:t xml:space="preserve">Cymbopogon </w:t>
      </w:r>
      <w:proofErr w:type="spellStart"/>
      <w:r w:rsidR="002850A2">
        <w:rPr>
          <w:rFonts w:ascii="Times New Roman" w:eastAsia="Calibri" w:hAnsi="Times New Roman" w:cs="Times New Roman"/>
          <w:b/>
          <w:i/>
          <w:iCs/>
          <w:sz w:val="24"/>
          <w:szCs w:val="24"/>
        </w:rPr>
        <w:t>citratus</w:t>
      </w:r>
      <w:proofErr w:type="spellEnd"/>
      <w:r w:rsidR="00947734" w:rsidRPr="009E6DFE">
        <w:rPr>
          <w:rFonts w:ascii="Times New Roman" w:eastAsia="Calibri" w:hAnsi="Times New Roman" w:cs="Times New Roman"/>
          <w:b/>
          <w:iCs/>
          <w:sz w:val="24"/>
          <w:szCs w:val="24"/>
        </w:rPr>
        <w:t>.</w:t>
      </w:r>
    </w:p>
    <w:p w14:paraId="0429B1CF" w14:textId="77777777" w:rsidR="002850A2" w:rsidRDefault="002850A2" w:rsidP="002850A2">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The Biomass of </w:t>
      </w:r>
      <w:r>
        <w:rPr>
          <w:rFonts w:ascii="Times New Roman" w:eastAsia="Calibri" w:hAnsi="Times New Roman" w:cs="Times New Roman"/>
          <w:b/>
          <w:i/>
          <w:iCs/>
          <w:sz w:val="24"/>
          <w:szCs w:val="24"/>
        </w:rPr>
        <w:t xml:space="preserve">Cymbopogon </w:t>
      </w:r>
      <w:proofErr w:type="spellStart"/>
      <w:r>
        <w:rPr>
          <w:rFonts w:ascii="Times New Roman" w:eastAsia="Calibri" w:hAnsi="Times New Roman" w:cs="Times New Roman"/>
          <w:b/>
          <w:i/>
          <w:iCs/>
          <w:sz w:val="24"/>
          <w:szCs w:val="24"/>
        </w:rPr>
        <w:t>citratus</w:t>
      </w:r>
      <w:proofErr w:type="spellEnd"/>
      <w:r>
        <w:rPr>
          <w:rFonts w:ascii="Times New Roman" w:eastAsia="Calibri" w:hAnsi="Times New Roman" w:cs="Times New Roman"/>
          <w:b/>
          <w:sz w:val="24"/>
          <w:szCs w:val="24"/>
        </w:rPr>
        <w:t xml:space="preserve"> after Study.</w:t>
      </w:r>
    </w:p>
    <w:p w14:paraId="4E96F50A" w14:textId="77777777" w:rsidR="002850A2" w:rsidRDefault="002850A2" w:rsidP="002850A2">
      <w:pPr>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At the start of the study, the initial weight of the plant was taken. All the treatments had the initial weight of 2kg each. The highest biomass after the study was observed in the treatment 1 which had the final weight of 2.1 kg. The control which was just tap water had the final weight of 2.01 kg. Treatments 2, 3 and 4 had the final concentrations of 1.9 kg; 1.8 kg and </w:t>
      </w:r>
      <w:r w:rsidR="00252E51">
        <w:rPr>
          <w:rFonts w:ascii="Times New Roman" w:eastAsia="Calibri" w:hAnsi="Times New Roman" w:cs="Times New Roman"/>
          <w:bCs/>
          <w:sz w:val="24"/>
          <w:szCs w:val="24"/>
        </w:rPr>
        <w:t>1.6 kg respectively (figure 9</w:t>
      </w:r>
      <w:r>
        <w:rPr>
          <w:rFonts w:ascii="Times New Roman" w:eastAsia="Calibri" w:hAnsi="Times New Roman" w:cs="Times New Roman"/>
          <w:bCs/>
          <w:sz w:val="24"/>
          <w:szCs w:val="24"/>
        </w:rPr>
        <w:t>).</w:t>
      </w:r>
    </w:p>
    <w:p w14:paraId="10436C3C" w14:textId="77777777" w:rsidR="002850A2" w:rsidRDefault="002850A2" w:rsidP="002850A2">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Effect of </w:t>
      </w:r>
      <w:r>
        <w:rPr>
          <w:rFonts w:ascii="Times New Roman" w:eastAsia="Calibri" w:hAnsi="Times New Roman" w:cs="Times New Roman"/>
          <w:b/>
          <w:i/>
          <w:iCs/>
          <w:sz w:val="24"/>
          <w:szCs w:val="24"/>
        </w:rPr>
        <w:t xml:space="preserve">Cymbopogon </w:t>
      </w:r>
      <w:proofErr w:type="spellStart"/>
      <w:r>
        <w:rPr>
          <w:rFonts w:ascii="Times New Roman" w:eastAsia="Calibri" w:hAnsi="Times New Roman" w:cs="Times New Roman"/>
          <w:b/>
          <w:i/>
          <w:iCs/>
          <w:sz w:val="24"/>
          <w:szCs w:val="24"/>
        </w:rPr>
        <w:t>citratus</w:t>
      </w:r>
      <w:proofErr w:type="spellEnd"/>
      <w:r>
        <w:rPr>
          <w:rFonts w:ascii="Times New Roman" w:eastAsia="Calibri" w:hAnsi="Times New Roman" w:cs="Times New Roman"/>
          <w:b/>
          <w:sz w:val="24"/>
          <w:szCs w:val="24"/>
        </w:rPr>
        <w:t xml:space="preserve"> on the </w:t>
      </w:r>
      <w:proofErr w:type="spellStart"/>
      <w:r>
        <w:rPr>
          <w:rFonts w:ascii="Times New Roman" w:eastAsia="Calibri" w:hAnsi="Times New Roman" w:cs="Times New Roman"/>
          <w:b/>
          <w:sz w:val="24"/>
          <w:szCs w:val="24"/>
        </w:rPr>
        <w:t>Physico</w:t>
      </w:r>
      <w:proofErr w:type="spellEnd"/>
      <w:r>
        <w:rPr>
          <w:rFonts w:ascii="Times New Roman" w:eastAsia="Calibri" w:hAnsi="Times New Roman" w:cs="Times New Roman"/>
          <w:b/>
          <w:sz w:val="24"/>
          <w:szCs w:val="24"/>
        </w:rPr>
        <w:t>-Chemical Parameters after the Study.</w:t>
      </w:r>
    </w:p>
    <w:p w14:paraId="059BE6FC" w14:textId="77777777" w:rsidR="002850A2" w:rsidRDefault="002850A2" w:rsidP="002850A2">
      <w:pPr>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initial and final levels of the </w:t>
      </w:r>
      <w:proofErr w:type="spellStart"/>
      <w:r>
        <w:rPr>
          <w:rFonts w:ascii="Times New Roman" w:eastAsia="Calibri" w:hAnsi="Times New Roman" w:cs="Times New Roman"/>
          <w:bCs/>
          <w:sz w:val="24"/>
          <w:szCs w:val="24"/>
        </w:rPr>
        <w:t>physico</w:t>
      </w:r>
      <w:proofErr w:type="spellEnd"/>
      <w:r>
        <w:rPr>
          <w:rFonts w:ascii="Times New Roman" w:eastAsia="Calibri" w:hAnsi="Times New Roman" w:cs="Times New Roman"/>
          <w:bCs/>
          <w:sz w:val="24"/>
          <w:szCs w:val="24"/>
        </w:rPr>
        <w:t xml:space="preserve">-chemical parameters were compared to see the effect of the test plant,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i/>
          <w:iCs/>
          <w:sz w:val="24"/>
          <w:szCs w:val="24"/>
        </w:rPr>
        <w:t xml:space="preserve"> </w:t>
      </w:r>
      <w:r>
        <w:rPr>
          <w:rFonts w:ascii="Times New Roman" w:eastAsia="Calibri" w:hAnsi="Times New Roman" w:cs="Times New Roman"/>
          <w:bCs/>
          <w:sz w:val="24"/>
          <w:szCs w:val="24"/>
        </w:rPr>
        <w:t xml:space="preserve">on them. The data obtained showed significant reductions in the levels of the biochemical oxygen demand (BOD) from 216 mg/L to 107 mg/L, (COD) had initial and final concentrations of 602 mg/L and 254 mg/L. The Electrical conductivity (EC) </w:t>
      </w:r>
      <w:r>
        <w:rPr>
          <w:rFonts w:ascii="Times New Roman" w:eastAsia="Calibri" w:hAnsi="Times New Roman" w:cs="Times New Roman"/>
          <w:bCs/>
          <w:sz w:val="24"/>
          <w:szCs w:val="24"/>
        </w:rPr>
        <w:lastRenderedPageBreak/>
        <w:t>concentration also dropped from 2618 mS/m to 2368 mS/m. However, there was slight increase in the concentration of Turbidity which rose from 5</w:t>
      </w:r>
      <w:r w:rsidR="009E6DFE">
        <w:rPr>
          <w:rFonts w:ascii="Times New Roman" w:eastAsia="Calibri" w:hAnsi="Times New Roman" w:cs="Times New Roman"/>
          <w:bCs/>
          <w:sz w:val="24"/>
          <w:szCs w:val="24"/>
        </w:rPr>
        <w:t>202 NTU to 5566 NTU (figure 7 a &amp; b</w:t>
      </w:r>
      <w:r>
        <w:rPr>
          <w:rFonts w:ascii="Times New Roman" w:eastAsia="Calibri" w:hAnsi="Times New Roman" w:cs="Times New Roman"/>
          <w:bCs/>
          <w:sz w:val="24"/>
          <w:szCs w:val="24"/>
        </w:rPr>
        <w:t>).</w:t>
      </w:r>
    </w:p>
    <w:p w14:paraId="48F8F2F7" w14:textId="77777777" w:rsidR="002850A2" w:rsidRDefault="002850A2" w:rsidP="002850A2">
      <w:pPr>
        <w:spacing w:line="480" w:lineRule="auto"/>
        <w:jc w:val="both"/>
        <w:rPr>
          <w:noProof/>
          <w:sz w:val="24"/>
          <w:szCs w:val="24"/>
        </w:rPr>
      </w:pPr>
      <w:r>
        <w:rPr>
          <w:noProof/>
          <w:sz w:val="24"/>
          <w:szCs w:val="24"/>
        </w:rPr>
        <w:drawing>
          <wp:inline distT="0" distB="0" distL="0" distR="0" wp14:anchorId="26647FCA" wp14:editId="78873E19">
            <wp:extent cx="2752725" cy="2524125"/>
            <wp:effectExtent l="0" t="0" r="0" b="0"/>
            <wp:docPr id="30" name="Chart 30">
              <a:extLst xmlns:a="http://schemas.openxmlformats.org/drawingml/2006/main">
                <a:ext uri="{FF2B5EF4-FFF2-40B4-BE49-F238E27FC236}">
                  <a16:creationId xmlns:a16="http://schemas.microsoft.com/office/drawing/2014/main" id="{23055273-DE1F-426C-8021-0C44E65EBC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sz w:val="24"/>
          <w:szCs w:val="24"/>
        </w:rPr>
        <w:t xml:space="preserve"> </w:t>
      </w:r>
      <w:r>
        <w:rPr>
          <w:noProof/>
          <w:sz w:val="24"/>
          <w:szCs w:val="24"/>
        </w:rPr>
        <w:drawing>
          <wp:inline distT="0" distB="0" distL="0" distR="0" wp14:anchorId="77663D7D" wp14:editId="2851E0B8">
            <wp:extent cx="3086100" cy="2524125"/>
            <wp:effectExtent l="0" t="0" r="0" b="0"/>
            <wp:docPr id="33" name="Chart 33">
              <a:extLst xmlns:a="http://schemas.openxmlformats.org/drawingml/2006/main">
                <a:ext uri="{FF2B5EF4-FFF2-40B4-BE49-F238E27FC236}">
                  <a16:creationId xmlns:a16="http://schemas.microsoft.com/office/drawing/2014/main" id="{08D5CAF3-E1A0-49FB-8F56-081CF5991C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18DC806" w14:textId="77777777" w:rsidR="002850A2" w:rsidRDefault="00252E51" w:rsidP="002850A2">
      <w:pPr>
        <w:spacing w:line="480" w:lineRule="auto"/>
        <w:jc w:val="both"/>
        <w:rPr>
          <w:rFonts w:ascii="Times New Roman" w:eastAsia="Calibri" w:hAnsi="Times New Roman" w:cs="Times New Roman"/>
          <w:b/>
          <w:i/>
          <w:iCs/>
          <w:sz w:val="24"/>
          <w:szCs w:val="24"/>
        </w:rPr>
      </w:pPr>
      <w:r>
        <w:rPr>
          <w:rFonts w:ascii="Times New Roman" w:eastAsia="Calibri" w:hAnsi="Times New Roman" w:cs="Times New Roman"/>
          <w:b/>
          <w:sz w:val="24"/>
          <w:szCs w:val="24"/>
        </w:rPr>
        <w:t xml:space="preserve">Figure 10 </w:t>
      </w:r>
      <w:r w:rsidR="009E6DFE">
        <w:rPr>
          <w:rFonts w:ascii="Times New Roman" w:eastAsia="Calibri" w:hAnsi="Times New Roman" w:cs="Times New Roman"/>
          <w:b/>
          <w:sz w:val="24"/>
          <w:szCs w:val="24"/>
        </w:rPr>
        <w:t>a &amp;b.</w:t>
      </w:r>
      <w:r w:rsidR="002850A2">
        <w:rPr>
          <w:rFonts w:ascii="Times New Roman" w:eastAsia="Calibri" w:hAnsi="Times New Roman" w:cs="Times New Roman"/>
          <w:b/>
          <w:sz w:val="24"/>
          <w:szCs w:val="24"/>
        </w:rPr>
        <w:t xml:space="preserve"> Initial and Final Levels of the </w:t>
      </w:r>
      <w:proofErr w:type="spellStart"/>
      <w:r w:rsidR="002850A2">
        <w:rPr>
          <w:rFonts w:ascii="Times New Roman" w:eastAsia="Calibri" w:hAnsi="Times New Roman" w:cs="Times New Roman"/>
          <w:b/>
          <w:sz w:val="24"/>
          <w:szCs w:val="24"/>
        </w:rPr>
        <w:t>Physico</w:t>
      </w:r>
      <w:proofErr w:type="spellEnd"/>
      <w:r w:rsidR="002850A2">
        <w:rPr>
          <w:rFonts w:ascii="Times New Roman" w:eastAsia="Calibri" w:hAnsi="Times New Roman" w:cs="Times New Roman"/>
          <w:b/>
          <w:sz w:val="24"/>
          <w:szCs w:val="24"/>
        </w:rPr>
        <w:t>-Chemical Parameters</w:t>
      </w:r>
      <w:r w:rsidR="009E6DFE">
        <w:rPr>
          <w:rFonts w:ascii="Times New Roman" w:eastAsia="Calibri" w:hAnsi="Times New Roman" w:cs="Times New Roman"/>
          <w:b/>
          <w:sz w:val="24"/>
          <w:szCs w:val="24"/>
        </w:rPr>
        <w:t>.</w:t>
      </w:r>
    </w:p>
    <w:p w14:paraId="073F3CF0" w14:textId="77777777" w:rsidR="002850A2" w:rsidRDefault="002850A2" w:rsidP="002850A2">
      <w:pPr>
        <w:spacing w:line="480" w:lineRule="auto"/>
        <w:jc w:val="both"/>
        <w:rPr>
          <w:bCs/>
          <w:noProof/>
          <w:sz w:val="24"/>
          <w:szCs w:val="24"/>
        </w:rPr>
      </w:pPr>
      <w:r>
        <w:rPr>
          <w:rFonts w:ascii="Times New Roman" w:eastAsia="Calibri" w:hAnsi="Times New Roman" w:cs="Times New Roman"/>
          <w:bCs/>
          <w:sz w:val="24"/>
          <w:szCs w:val="24"/>
        </w:rPr>
        <w:t>The concentration of the total solids (TS) significantly dropped from 47829</w:t>
      </w:r>
      <w:r w:rsidR="009E6DFE">
        <w:rPr>
          <w:rFonts w:ascii="Times New Roman" w:eastAsia="Calibri" w:hAnsi="Times New Roman" w:cs="Times New Roman"/>
          <w:bCs/>
          <w:sz w:val="24"/>
          <w:szCs w:val="24"/>
        </w:rPr>
        <w:t xml:space="preserve"> mg/L to 22876 mg/L (figure 8</w:t>
      </w:r>
      <w:r>
        <w:rPr>
          <w:rFonts w:ascii="Times New Roman" w:eastAsia="Calibri" w:hAnsi="Times New Roman" w:cs="Times New Roman"/>
          <w:bCs/>
          <w:sz w:val="24"/>
          <w:szCs w:val="24"/>
        </w:rPr>
        <w:t xml:space="preserve">). </w:t>
      </w:r>
    </w:p>
    <w:p w14:paraId="201183DA" w14:textId="77777777" w:rsidR="002850A2" w:rsidRDefault="002850A2" w:rsidP="002850A2">
      <w:pPr>
        <w:spacing w:line="480" w:lineRule="auto"/>
        <w:jc w:val="both"/>
        <w:rPr>
          <w:noProof/>
          <w:sz w:val="24"/>
          <w:szCs w:val="24"/>
        </w:rPr>
      </w:pPr>
      <w:r>
        <w:rPr>
          <w:noProof/>
          <w:sz w:val="24"/>
          <w:szCs w:val="24"/>
        </w:rPr>
        <w:drawing>
          <wp:inline distT="0" distB="0" distL="0" distR="0" wp14:anchorId="6826B381" wp14:editId="2FC152B3">
            <wp:extent cx="4572000" cy="2743200"/>
            <wp:effectExtent l="0" t="0" r="0" b="0"/>
            <wp:docPr id="35" name="Chart 35">
              <a:extLst xmlns:a="http://schemas.openxmlformats.org/drawingml/2006/main">
                <a:ext uri="{FF2B5EF4-FFF2-40B4-BE49-F238E27FC236}">
                  <a16:creationId xmlns:a16="http://schemas.microsoft.com/office/drawing/2014/main" id="{17F688F5-71F4-4AD5-91D4-E5292F2A5F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AFC12AB" w14:textId="77777777" w:rsidR="002850A2" w:rsidRDefault="00252E51" w:rsidP="002850A2">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Figure 11</w:t>
      </w:r>
      <w:r w:rsidR="002850A2">
        <w:rPr>
          <w:rFonts w:ascii="Times New Roman" w:eastAsia="Calibri" w:hAnsi="Times New Roman" w:cs="Times New Roman"/>
          <w:b/>
          <w:sz w:val="24"/>
          <w:szCs w:val="24"/>
        </w:rPr>
        <w:t>.  Initial and Final Levels of the Total Solids</w:t>
      </w:r>
    </w:p>
    <w:p w14:paraId="1365071C" w14:textId="77777777" w:rsidR="00A6131F" w:rsidRDefault="00A6131F" w:rsidP="00A6131F">
      <w:pPr>
        <w:spacing w:line="480" w:lineRule="auto"/>
        <w:jc w:val="both"/>
        <w:rPr>
          <w:rFonts w:ascii="Times New Roman" w:eastAsia="Calibri" w:hAnsi="Times New Roman" w:cs="Times New Roman"/>
          <w:b/>
          <w:bCs/>
          <w:sz w:val="24"/>
          <w:szCs w:val="24"/>
        </w:rPr>
      </w:pPr>
      <w:r w:rsidRPr="0035127D">
        <w:rPr>
          <w:rFonts w:ascii="Times New Roman" w:hAnsi="Times New Roman" w:cs="Times New Roman"/>
          <w:b/>
          <w:sz w:val="24"/>
          <w:szCs w:val="24"/>
        </w:rPr>
        <w:lastRenderedPageBreak/>
        <w:t>DISCUSSION</w:t>
      </w:r>
    </w:p>
    <w:p w14:paraId="25CE809C" w14:textId="77777777" w:rsidR="00A6131F" w:rsidRDefault="00A6131F" w:rsidP="00A6131F">
      <w:pPr>
        <w:spacing w:line="48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Uptake of Heavy Metals from the Paint Effluent by </w:t>
      </w:r>
      <w:r>
        <w:rPr>
          <w:rFonts w:ascii="Times New Roman" w:eastAsia="Calibri" w:hAnsi="Times New Roman" w:cs="Times New Roman"/>
          <w:b/>
          <w:bCs/>
          <w:i/>
          <w:iCs/>
          <w:sz w:val="24"/>
          <w:szCs w:val="24"/>
        </w:rPr>
        <w:t xml:space="preserve">Cymbopogon </w:t>
      </w:r>
      <w:proofErr w:type="spellStart"/>
      <w:r>
        <w:rPr>
          <w:rFonts w:ascii="Times New Roman" w:eastAsia="Calibri" w:hAnsi="Times New Roman" w:cs="Times New Roman"/>
          <w:b/>
          <w:bCs/>
          <w:i/>
          <w:iCs/>
          <w:sz w:val="24"/>
          <w:szCs w:val="24"/>
        </w:rPr>
        <w:t>citratus</w:t>
      </w:r>
      <w:proofErr w:type="spellEnd"/>
      <w:r>
        <w:rPr>
          <w:rFonts w:ascii="Times New Roman" w:eastAsia="Calibri" w:hAnsi="Times New Roman" w:cs="Times New Roman"/>
          <w:b/>
          <w:bCs/>
          <w:sz w:val="24"/>
          <w:szCs w:val="24"/>
        </w:rPr>
        <w:t>.</w:t>
      </w:r>
    </w:p>
    <w:p w14:paraId="7E28A66D" w14:textId="77777777" w:rsidR="00A6131F" w:rsidRDefault="00A6131F" w:rsidP="00A6131F">
      <w:pPr>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final concentration of the effluent for the four heavy metals was carried out to determine the </w:t>
      </w:r>
      <w:proofErr w:type="spellStart"/>
      <w:r>
        <w:rPr>
          <w:rFonts w:ascii="Times New Roman" w:eastAsia="Calibri" w:hAnsi="Times New Roman" w:cs="Times New Roman"/>
          <w:bCs/>
          <w:sz w:val="24"/>
          <w:szCs w:val="24"/>
        </w:rPr>
        <w:t>phytoremediative</w:t>
      </w:r>
      <w:proofErr w:type="spellEnd"/>
      <w:r>
        <w:rPr>
          <w:rFonts w:ascii="Times New Roman" w:eastAsia="Calibri" w:hAnsi="Times New Roman" w:cs="Times New Roman"/>
          <w:bCs/>
          <w:sz w:val="24"/>
          <w:szCs w:val="24"/>
        </w:rPr>
        <w:t xml:space="preserve"> potential of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sz w:val="24"/>
          <w:szCs w:val="24"/>
        </w:rPr>
        <w:t xml:space="preserve">. Four treatments (TRT 1, TRT 2, TRT 3 and TRT 4) with varying dilution factors (100%, 75%, 50% and 25% of the effluent) were used. At the end of the study, the highest removal that was obtained in TRT 1 was in the uptake of chromium which had a significant removal efficiency of 98%. While lead, cadmium and copper had 83%, 46% and 6% removal respectively. For TRT 2, a similar result to that in TRT 1 was obtained in which the highest removal efficiency was observed in the uptake of chromium at 86% followed by lead at 78%. Copper had the removal efficiency of 30% and the lowest removal obtained in TRT 2 was the uptake of cadmium which had 27% removal efficiency. In TRT 3, chromium also had the highest removal efficiency of 77%, lead 57%, copper 54% and cadmium 12%. For the last treatment, TRT 4, the uptake of copper from the media recorded the highest removal at 69%. Chromium, lead and cadmium had 65%, 42% and 33% respectively. Of late, research findings have brought to light the possibility of using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sz w:val="24"/>
          <w:szCs w:val="24"/>
        </w:rPr>
        <w:t xml:space="preserve"> (lemon grass) as a promising heavy metal accumulator and hence, its usefulness for the remediation of systems polluted with heavy metals (</w:t>
      </w:r>
      <w:proofErr w:type="spellStart"/>
      <w:r>
        <w:rPr>
          <w:rFonts w:ascii="Times New Roman" w:eastAsia="Calibri" w:hAnsi="Times New Roman" w:cs="Times New Roman"/>
          <w:bCs/>
          <w:sz w:val="24"/>
          <w:szCs w:val="24"/>
        </w:rPr>
        <w:t>Israila</w:t>
      </w:r>
      <w:proofErr w:type="spellEnd"/>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et al</w:t>
      </w:r>
      <w:r>
        <w:rPr>
          <w:rFonts w:ascii="Times New Roman" w:eastAsia="Calibri" w:hAnsi="Times New Roman" w:cs="Times New Roman"/>
          <w:bCs/>
          <w:sz w:val="24"/>
          <w:szCs w:val="24"/>
        </w:rPr>
        <w:t xml:space="preserve">, 2015; Gautam </w:t>
      </w:r>
      <w:r>
        <w:rPr>
          <w:rFonts w:ascii="Times New Roman" w:eastAsia="Calibri" w:hAnsi="Times New Roman" w:cs="Times New Roman"/>
          <w:bCs/>
          <w:i/>
          <w:iCs/>
          <w:sz w:val="24"/>
          <w:szCs w:val="24"/>
        </w:rPr>
        <w:t>et al</w:t>
      </w:r>
      <w:r>
        <w:rPr>
          <w:rFonts w:ascii="Times New Roman" w:eastAsia="Calibri" w:hAnsi="Times New Roman" w:cs="Times New Roman"/>
          <w:bCs/>
          <w:sz w:val="24"/>
          <w:szCs w:val="24"/>
        </w:rPr>
        <w:t>, 2017). The management of environmental pollution has become a compelling exigency that necessitates an economical approach and phytoremediation has come up with a novel and renewable dimension in handling the menace of environmental pollution particularly with that of heavy metals (</w:t>
      </w:r>
      <w:proofErr w:type="spellStart"/>
      <w:r>
        <w:rPr>
          <w:rFonts w:ascii="Times New Roman" w:eastAsia="Calibri" w:hAnsi="Times New Roman" w:cs="Times New Roman"/>
          <w:bCs/>
          <w:sz w:val="24"/>
          <w:szCs w:val="24"/>
        </w:rPr>
        <w:t>Mukaka</w:t>
      </w:r>
      <w:proofErr w:type="spellEnd"/>
      <w:r>
        <w:rPr>
          <w:rFonts w:ascii="Times New Roman" w:eastAsia="Calibri" w:hAnsi="Times New Roman" w:cs="Times New Roman"/>
          <w:bCs/>
          <w:sz w:val="24"/>
          <w:szCs w:val="24"/>
        </w:rPr>
        <w:t xml:space="preserve">, 2018; Pandey, Verma and Singh, 2020). Plants have been used over the years for the purpose of phytoremediation of different effluents containing heavy metals. However, there are limited studies on the evaluation of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sz w:val="24"/>
          <w:szCs w:val="24"/>
        </w:rPr>
        <w:t xml:space="preserve"> and its potency in the phytoremediation of </w:t>
      </w:r>
      <w:r>
        <w:rPr>
          <w:rFonts w:ascii="Times New Roman" w:eastAsia="Calibri" w:hAnsi="Times New Roman" w:cs="Times New Roman"/>
          <w:bCs/>
          <w:sz w:val="24"/>
          <w:szCs w:val="24"/>
        </w:rPr>
        <w:lastRenderedPageBreak/>
        <w:t xml:space="preserve">heavy metals containing wastes and also on paint-based effluents.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i/>
          <w:iCs/>
          <w:sz w:val="24"/>
          <w:szCs w:val="24"/>
        </w:rPr>
        <w:t xml:space="preserve"> </w:t>
      </w:r>
      <w:r>
        <w:rPr>
          <w:rFonts w:ascii="Times New Roman" w:eastAsia="Calibri" w:hAnsi="Times New Roman" w:cs="Times New Roman"/>
          <w:bCs/>
          <w:sz w:val="24"/>
          <w:szCs w:val="24"/>
        </w:rPr>
        <w:t>has been reported in previous study to have significantly reduced the concentration of lead and cadmium in a media by 95% and 83% (</w:t>
      </w:r>
      <w:proofErr w:type="spellStart"/>
      <w:r>
        <w:rPr>
          <w:rFonts w:ascii="Times New Roman" w:eastAsia="Calibri" w:hAnsi="Times New Roman" w:cs="Times New Roman"/>
          <w:bCs/>
          <w:sz w:val="24"/>
          <w:szCs w:val="24"/>
        </w:rPr>
        <w:t>Oguche</w:t>
      </w:r>
      <w:proofErr w:type="spellEnd"/>
      <w:r>
        <w:rPr>
          <w:rFonts w:ascii="Times New Roman" w:eastAsia="Calibri" w:hAnsi="Times New Roman" w:cs="Times New Roman"/>
          <w:bCs/>
          <w:sz w:val="24"/>
          <w:szCs w:val="24"/>
        </w:rPr>
        <w:t xml:space="preserve">, Agbo, </w:t>
      </w:r>
      <w:proofErr w:type="spellStart"/>
      <w:r>
        <w:rPr>
          <w:rFonts w:ascii="Times New Roman" w:eastAsia="Calibri" w:hAnsi="Times New Roman" w:cs="Times New Roman"/>
          <w:bCs/>
          <w:sz w:val="24"/>
          <w:szCs w:val="24"/>
        </w:rPr>
        <w:t>Oyegoke</w:t>
      </w:r>
      <w:proofErr w:type="spellEnd"/>
      <w:r>
        <w:rPr>
          <w:rFonts w:ascii="Times New Roman" w:eastAsia="Calibri" w:hAnsi="Times New Roman" w:cs="Times New Roman"/>
          <w:bCs/>
          <w:sz w:val="24"/>
          <w:szCs w:val="24"/>
        </w:rPr>
        <w:t xml:space="preserve"> and </w:t>
      </w:r>
      <w:proofErr w:type="spellStart"/>
      <w:r>
        <w:rPr>
          <w:rFonts w:ascii="Times New Roman" w:eastAsia="Calibri" w:hAnsi="Times New Roman" w:cs="Times New Roman"/>
          <w:bCs/>
          <w:sz w:val="24"/>
          <w:szCs w:val="24"/>
        </w:rPr>
        <w:t>Emeniru</w:t>
      </w:r>
      <w:proofErr w:type="spellEnd"/>
      <w:r>
        <w:rPr>
          <w:rFonts w:ascii="Times New Roman" w:eastAsia="Calibri" w:hAnsi="Times New Roman" w:cs="Times New Roman"/>
          <w:bCs/>
          <w:sz w:val="24"/>
          <w:szCs w:val="24"/>
        </w:rPr>
        <w:t xml:space="preserve">, 2022). In addition, this plant revealed high potency in the accumulation of copper in its root system from an environment containing heavy metals and other toxic elements that are known to be harmful to the environment (Das and Maiti, 2009). Reports have shown that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i/>
          <w:iCs/>
          <w:sz w:val="24"/>
          <w:szCs w:val="24"/>
        </w:rPr>
        <w:t xml:space="preserve"> </w:t>
      </w:r>
      <w:r>
        <w:rPr>
          <w:rFonts w:ascii="Times New Roman" w:eastAsia="Calibri" w:hAnsi="Times New Roman" w:cs="Times New Roman"/>
          <w:bCs/>
          <w:sz w:val="24"/>
          <w:szCs w:val="24"/>
        </w:rPr>
        <w:t xml:space="preserve">has been cultivated effectively on soils that were known to be polluted with heavy metals like lead and cadmium (Angelova, 2024).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i/>
          <w:iCs/>
          <w:sz w:val="24"/>
          <w:szCs w:val="24"/>
        </w:rPr>
        <w:t xml:space="preserve"> </w:t>
      </w:r>
      <w:r>
        <w:rPr>
          <w:rFonts w:ascii="Times New Roman" w:eastAsia="Calibri" w:hAnsi="Times New Roman" w:cs="Times New Roman"/>
          <w:bCs/>
          <w:sz w:val="24"/>
          <w:szCs w:val="24"/>
        </w:rPr>
        <w:t xml:space="preserve">was able to bio-accumulate lead and nickel which suggests its suitability as </w:t>
      </w:r>
      <w:proofErr w:type="spellStart"/>
      <w:r>
        <w:rPr>
          <w:rFonts w:ascii="Times New Roman" w:eastAsia="Calibri" w:hAnsi="Times New Roman" w:cs="Times New Roman"/>
          <w:bCs/>
          <w:sz w:val="24"/>
          <w:szCs w:val="24"/>
        </w:rPr>
        <w:t>phytoextactor</w:t>
      </w:r>
      <w:proofErr w:type="spellEnd"/>
      <w:r>
        <w:rPr>
          <w:rFonts w:ascii="Times New Roman" w:eastAsia="Calibri" w:hAnsi="Times New Roman" w:cs="Times New Roman"/>
          <w:bCs/>
          <w:sz w:val="24"/>
          <w:szCs w:val="24"/>
        </w:rPr>
        <w:t xml:space="preserve"> of some heavy metals and its recommendation to be grown on polluted sites with reduced risk of food change alterations as the essential oil found in the plant after growth on a polluted site was found to be within the permissible limit (Pandey </w:t>
      </w:r>
      <w:r>
        <w:rPr>
          <w:rFonts w:ascii="Times New Roman" w:eastAsia="Calibri" w:hAnsi="Times New Roman" w:cs="Times New Roman"/>
          <w:bCs/>
          <w:i/>
          <w:iCs/>
          <w:sz w:val="24"/>
          <w:szCs w:val="24"/>
        </w:rPr>
        <w:t>et al</w:t>
      </w:r>
      <w:r>
        <w:rPr>
          <w:rFonts w:ascii="Times New Roman" w:eastAsia="Calibri" w:hAnsi="Times New Roman" w:cs="Times New Roman"/>
          <w:bCs/>
          <w:sz w:val="24"/>
          <w:szCs w:val="24"/>
        </w:rPr>
        <w:t xml:space="preserve">, 2020). A submission has been drawn by </w:t>
      </w:r>
      <w:proofErr w:type="spellStart"/>
      <w:r>
        <w:rPr>
          <w:rFonts w:ascii="Times New Roman" w:eastAsia="Calibri" w:hAnsi="Times New Roman" w:cs="Times New Roman"/>
          <w:bCs/>
          <w:sz w:val="24"/>
          <w:szCs w:val="24"/>
        </w:rPr>
        <w:t>Israila</w:t>
      </w:r>
      <w:proofErr w:type="spellEnd"/>
      <w:r>
        <w:rPr>
          <w:rFonts w:ascii="Times New Roman" w:eastAsia="Calibri" w:hAnsi="Times New Roman" w:cs="Times New Roman"/>
          <w:bCs/>
          <w:sz w:val="24"/>
          <w:szCs w:val="24"/>
        </w:rPr>
        <w:t xml:space="preserve"> et al (2015) on the utilization of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i/>
          <w:iCs/>
          <w:sz w:val="24"/>
          <w:szCs w:val="24"/>
        </w:rPr>
        <w:t xml:space="preserve"> </w:t>
      </w:r>
      <w:r>
        <w:rPr>
          <w:rFonts w:ascii="Times New Roman" w:eastAsia="Calibri" w:hAnsi="Times New Roman" w:cs="Times New Roman"/>
          <w:bCs/>
          <w:sz w:val="24"/>
          <w:szCs w:val="24"/>
        </w:rPr>
        <w:t>for the remediation of systems contaminated with heavy metals due to its potentiality as heavy metal (particularly, lead, nickel and cadmium) accumulator.</w:t>
      </w:r>
    </w:p>
    <w:p w14:paraId="7885A7EB" w14:textId="77777777" w:rsidR="00A6131F" w:rsidRDefault="00A6131F" w:rsidP="00A6131F">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Bioaccumulation of the Heavy Metals unto the Root and Shoot of </w:t>
      </w:r>
      <w:r>
        <w:rPr>
          <w:rFonts w:ascii="Times New Roman" w:eastAsia="Calibri" w:hAnsi="Times New Roman" w:cs="Times New Roman"/>
          <w:b/>
          <w:i/>
          <w:iCs/>
          <w:sz w:val="24"/>
          <w:szCs w:val="24"/>
        </w:rPr>
        <w:t xml:space="preserve">Cymbopogon </w:t>
      </w:r>
      <w:proofErr w:type="spellStart"/>
      <w:r>
        <w:rPr>
          <w:rFonts w:ascii="Times New Roman" w:eastAsia="Calibri" w:hAnsi="Times New Roman" w:cs="Times New Roman"/>
          <w:b/>
          <w:i/>
          <w:iCs/>
          <w:sz w:val="24"/>
          <w:szCs w:val="24"/>
        </w:rPr>
        <w:t>citratus</w:t>
      </w:r>
      <w:proofErr w:type="spellEnd"/>
    </w:p>
    <w:p w14:paraId="3A87DA2F" w14:textId="77777777" w:rsidR="00A6131F" w:rsidRDefault="00A6131F" w:rsidP="00A6131F">
      <w:pPr>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bioaccumulation of the heavy metals (chromium, lead, cadmium and copper) unto the plant was evaluated and the results obtained from all the treatments showed that all the four heavy metals were more concentrated in the root of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i/>
          <w:iCs/>
          <w:sz w:val="24"/>
          <w:szCs w:val="24"/>
        </w:rPr>
        <w:t xml:space="preserve"> </w:t>
      </w:r>
      <w:r>
        <w:rPr>
          <w:rFonts w:ascii="Times New Roman" w:eastAsia="Calibri" w:hAnsi="Times New Roman" w:cs="Times New Roman"/>
          <w:bCs/>
          <w:sz w:val="24"/>
          <w:szCs w:val="24"/>
        </w:rPr>
        <w:t>than in the aerial part of the plant. The highest concentration of chromium was observed in TRT 1 (0.63</w:t>
      </w:r>
      <w:r w:rsidR="009D1C59">
        <w:rPr>
          <w:rFonts w:ascii="Times New Roman" w:eastAsia="Calibri" w:hAnsi="Times New Roman" w:cs="Times New Roman"/>
          <w:bCs/>
          <w:sz w:val="24"/>
          <w:szCs w:val="24"/>
        </w:rPr>
        <w:t xml:space="preserve"> mg/kg</w:t>
      </w:r>
      <w:r>
        <w:rPr>
          <w:rFonts w:ascii="Times New Roman" w:eastAsia="Calibri" w:hAnsi="Times New Roman" w:cs="Times New Roman"/>
          <w:bCs/>
          <w:sz w:val="24"/>
          <w:szCs w:val="24"/>
        </w:rPr>
        <w:t xml:space="preserve"> </w:t>
      </w:r>
      <w:r w:rsidR="009D1C59">
        <w:rPr>
          <w:rFonts w:ascii="Times New Roman" w:eastAsia="Calibri" w:hAnsi="Times New Roman" w:cs="Times New Roman"/>
          <w:bCs/>
          <w:sz w:val="24"/>
          <w:szCs w:val="24"/>
        </w:rPr>
        <w:t>root</w:t>
      </w:r>
      <w:r>
        <w:rPr>
          <w:rFonts w:ascii="Times New Roman" w:eastAsia="Calibri" w:hAnsi="Times New Roman" w:cs="Times New Roman"/>
          <w:bCs/>
          <w:sz w:val="24"/>
          <w:szCs w:val="24"/>
        </w:rPr>
        <w:t xml:space="preserve"> and 0.39</w:t>
      </w:r>
      <w:r w:rsidR="009D1C59">
        <w:rPr>
          <w:rFonts w:ascii="Times New Roman" w:eastAsia="Calibri" w:hAnsi="Times New Roman" w:cs="Times New Roman"/>
          <w:bCs/>
          <w:sz w:val="24"/>
          <w:szCs w:val="24"/>
        </w:rPr>
        <w:t xml:space="preserve"> mg/kg</w:t>
      </w:r>
      <w:r>
        <w:rPr>
          <w:rFonts w:ascii="Times New Roman" w:eastAsia="Calibri" w:hAnsi="Times New Roman" w:cs="Times New Roman"/>
          <w:bCs/>
          <w:sz w:val="24"/>
          <w:szCs w:val="24"/>
        </w:rPr>
        <w:t xml:space="preserve"> shoot). For copper, TRT 4 had the highest concentration of this element and it had 0.91</w:t>
      </w:r>
      <w:r w:rsidR="009D1C59">
        <w:rPr>
          <w:rFonts w:ascii="Times New Roman" w:eastAsia="Calibri" w:hAnsi="Times New Roman" w:cs="Times New Roman"/>
          <w:bCs/>
          <w:sz w:val="24"/>
          <w:szCs w:val="24"/>
        </w:rPr>
        <w:t xml:space="preserve"> mg/kg</w:t>
      </w:r>
      <w:r>
        <w:rPr>
          <w:rFonts w:ascii="Times New Roman" w:eastAsia="Calibri" w:hAnsi="Times New Roman" w:cs="Times New Roman"/>
          <w:bCs/>
          <w:sz w:val="24"/>
          <w:szCs w:val="24"/>
        </w:rPr>
        <w:t xml:space="preserve"> (root) and 0.51</w:t>
      </w:r>
      <w:r w:rsidR="009D1C59">
        <w:rPr>
          <w:rFonts w:ascii="Times New Roman" w:eastAsia="Calibri" w:hAnsi="Times New Roman" w:cs="Times New Roman"/>
          <w:bCs/>
          <w:sz w:val="24"/>
          <w:szCs w:val="24"/>
        </w:rPr>
        <w:t xml:space="preserve"> mg/kg</w:t>
      </w:r>
      <w:r>
        <w:rPr>
          <w:rFonts w:ascii="Times New Roman" w:eastAsia="Calibri" w:hAnsi="Times New Roman" w:cs="Times New Roman"/>
          <w:bCs/>
          <w:sz w:val="24"/>
          <w:szCs w:val="24"/>
        </w:rPr>
        <w:t xml:space="preserve"> (shoot). Also, TRT 4 showed the highest concentration of cadmium in the plant (root 0.2</w:t>
      </w:r>
      <w:r w:rsidR="009D1C59">
        <w:rPr>
          <w:rFonts w:ascii="Times New Roman" w:eastAsia="Calibri" w:hAnsi="Times New Roman" w:cs="Times New Roman"/>
          <w:bCs/>
          <w:sz w:val="24"/>
          <w:szCs w:val="24"/>
        </w:rPr>
        <w:t xml:space="preserve"> mg/kg</w:t>
      </w:r>
      <w:r>
        <w:rPr>
          <w:rFonts w:ascii="Times New Roman" w:eastAsia="Calibri" w:hAnsi="Times New Roman" w:cs="Times New Roman"/>
          <w:bCs/>
          <w:sz w:val="24"/>
          <w:szCs w:val="24"/>
        </w:rPr>
        <w:t xml:space="preserve"> and shoot 0.12</w:t>
      </w:r>
      <w:r w:rsidR="009D1C59">
        <w:rPr>
          <w:rFonts w:ascii="Times New Roman" w:eastAsia="Calibri" w:hAnsi="Times New Roman" w:cs="Times New Roman"/>
          <w:bCs/>
          <w:sz w:val="24"/>
          <w:szCs w:val="24"/>
        </w:rPr>
        <w:t xml:space="preserve"> mg/kg</w:t>
      </w:r>
      <w:r>
        <w:rPr>
          <w:rFonts w:ascii="Times New Roman" w:eastAsia="Calibri" w:hAnsi="Times New Roman" w:cs="Times New Roman"/>
          <w:bCs/>
          <w:sz w:val="24"/>
          <w:szCs w:val="24"/>
        </w:rPr>
        <w:t>). Finally, the highest concentration of lead in the plant was observed in the TRT 1 at 0.43</w:t>
      </w:r>
      <w:r w:rsidR="009D1C59">
        <w:rPr>
          <w:rFonts w:ascii="Times New Roman" w:eastAsia="Calibri" w:hAnsi="Times New Roman" w:cs="Times New Roman"/>
          <w:bCs/>
          <w:sz w:val="24"/>
          <w:szCs w:val="24"/>
        </w:rPr>
        <w:t xml:space="preserve"> mg/kg</w:t>
      </w:r>
      <w:r>
        <w:rPr>
          <w:rFonts w:ascii="Times New Roman" w:eastAsia="Calibri" w:hAnsi="Times New Roman" w:cs="Times New Roman"/>
          <w:bCs/>
          <w:sz w:val="24"/>
          <w:szCs w:val="24"/>
        </w:rPr>
        <w:t xml:space="preserve"> for the root and 0.28</w:t>
      </w:r>
      <w:r w:rsidR="009D1C59">
        <w:rPr>
          <w:rFonts w:ascii="Times New Roman" w:eastAsia="Calibri" w:hAnsi="Times New Roman" w:cs="Times New Roman"/>
          <w:bCs/>
          <w:sz w:val="24"/>
          <w:szCs w:val="24"/>
        </w:rPr>
        <w:t>mg/kg</w:t>
      </w:r>
      <w:r>
        <w:rPr>
          <w:rFonts w:ascii="Times New Roman" w:eastAsia="Calibri" w:hAnsi="Times New Roman" w:cs="Times New Roman"/>
          <w:bCs/>
          <w:sz w:val="24"/>
          <w:szCs w:val="24"/>
        </w:rPr>
        <w:t xml:space="preserve"> for the shoot. The </w:t>
      </w:r>
      <w:r>
        <w:rPr>
          <w:rFonts w:ascii="Times New Roman" w:eastAsia="Calibri" w:hAnsi="Times New Roman" w:cs="Times New Roman"/>
          <w:bCs/>
          <w:sz w:val="24"/>
          <w:szCs w:val="24"/>
        </w:rPr>
        <w:lastRenderedPageBreak/>
        <w:t>fundamental bearing part of the plants that is known for the maximum accumulation of metallic ions is the root system (</w:t>
      </w:r>
      <w:proofErr w:type="spellStart"/>
      <w:r>
        <w:rPr>
          <w:rFonts w:ascii="Times New Roman" w:eastAsia="Calibri" w:hAnsi="Times New Roman" w:cs="Times New Roman"/>
          <w:bCs/>
          <w:sz w:val="24"/>
          <w:szCs w:val="24"/>
        </w:rPr>
        <w:t>Emamverdian</w:t>
      </w:r>
      <w:proofErr w:type="spellEnd"/>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et al</w:t>
      </w:r>
      <w:r>
        <w:rPr>
          <w:rFonts w:ascii="Times New Roman" w:eastAsia="Calibri" w:hAnsi="Times New Roman" w:cs="Times New Roman"/>
          <w:bCs/>
          <w:sz w:val="24"/>
          <w:szCs w:val="24"/>
        </w:rPr>
        <w:t xml:space="preserve">, 2015). Similar observation has been made in a study carried out by Adeyeye et al (2007), it was reported that the heavy metals (cadmium, lead and copper) had higher concentration in the root than in the shoot. Conversely, chromium had a higher shoot concentration than in the root. A higher concentration of lead has been found in the root of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i/>
          <w:iCs/>
          <w:sz w:val="24"/>
          <w:szCs w:val="24"/>
        </w:rPr>
        <w:t xml:space="preserve"> </w:t>
      </w:r>
      <w:r>
        <w:rPr>
          <w:rFonts w:ascii="Times New Roman" w:eastAsia="Calibri" w:hAnsi="Times New Roman" w:cs="Times New Roman"/>
          <w:bCs/>
          <w:sz w:val="24"/>
          <w:szCs w:val="24"/>
        </w:rPr>
        <w:t>than in the shoot (</w:t>
      </w:r>
      <w:proofErr w:type="spellStart"/>
      <w:r>
        <w:rPr>
          <w:rFonts w:ascii="Times New Roman" w:eastAsia="Calibri" w:hAnsi="Times New Roman" w:cs="Times New Roman"/>
          <w:bCs/>
          <w:sz w:val="24"/>
          <w:szCs w:val="24"/>
        </w:rPr>
        <w:t>Mukaka</w:t>
      </w:r>
      <w:proofErr w:type="spellEnd"/>
      <w:r>
        <w:rPr>
          <w:rFonts w:ascii="Times New Roman" w:eastAsia="Calibri" w:hAnsi="Times New Roman" w:cs="Times New Roman"/>
          <w:bCs/>
          <w:sz w:val="24"/>
          <w:szCs w:val="24"/>
        </w:rPr>
        <w:t xml:space="preserve">, 2018). The confinement of the ions of the heavy metals in the cells of the root is a major contributing factor in the higher accumulation of these elements in the root system than in the aerial parts of the plant (Oliveira, 2010; </w:t>
      </w:r>
      <w:proofErr w:type="spellStart"/>
      <w:r>
        <w:rPr>
          <w:rFonts w:ascii="Times New Roman" w:eastAsia="Calibri" w:hAnsi="Times New Roman" w:cs="Times New Roman"/>
          <w:bCs/>
          <w:sz w:val="24"/>
          <w:szCs w:val="24"/>
        </w:rPr>
        <w:t>Nematshahi</w:t>
      </w:r>
      <w:proofErr w:type="spellEnd"/>
      <w:r>
        <w:rPr>
          <w:rFonts w:ascii="Times New Roman" w:eastAsia="Calibri" w:hAnsi="Times New Roman" w:cs="Times New Roman"/>
          <w:bCs/>
          <w:sz w:val="24"/>
          <w:szCs w:val="24"/>
        </w:rPr>
        <w:t>, 2012).</w:t>
      </w:r>
    </w:p>
    <w:p w14:paraId="08CA01A3" w14:textId="77777777" w:rsidR="00DD5DEE" w:rsidRDefault="00DD5DEE" w:rsidP="00A6131F">
      <w:pPr>
        <w:spacing w:line="480" w:lineRule="auto"/>
        <w:jc w:val="both"/>
        <w:rPr>
          <w:rFonts w:ascii="Times New Roman" w:eastAsia="Calibri" w:hAnsi="Times New Roman" w:cs="Times New Roman"/>
          <w:b/>
          <w:bCs/>
          <w:sz w:val="24"/>
          <w:szCs w:val="24"/>
        </w:rPr>
      </w:pPr>
    </w:p>
    <w:p w14:paraId="48AD8568" w14:textId="77777777" w:rsidR="00DD5DEE" w:rsidRDefault="00DD5DEE" w:rsidP="00A6131F">
      <w:pPr>
        <w:spacing w:line="480" w:lineRule="auto"/>
        <w:jc w:val="both"/>
        <w:rPr>
          <w:rFonts w:ascii="Times New Roman" w:eastAsia="Calibri" w:hAnsi="Times New Roman" w:cs="Times New Roman"/>
          <w:b/>
          <w:bCs/>
          <w:sz w:val="24"/>
          <w:szCs w:val="24"/>
        </w:rPr>
      </w:pPr>
    </w:p>
    <w:p w14:paraId="43E3D3A7" w14:textId="77777777" w:rsidR="00A6131F" w:rsidRDefault="00A6131F" w:rsidP="00A6131F">
      <w:pPr>
        <w:spacing w:line="48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The Bio-Concentration Factor (BCF) and the Translocation Factor (TF)</w:t>
      </w:r>
    </w:p>
    <w:p w14:paraId="163B8496" w14:textId="77777777" w:rsidR="00A6131F" w:rsidRDefault="00A6131F" w:rsidP="00A6131F">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BCF and TF were evaluated in this study. The BCF for chromium were &gt;1 in TRT 1 and 2. Whereas, TRT 3 and 4 had the value of 1. For copper and lead, all the BCF values were above 1. However, cadmium BCF values were below 1. For the TF, the values in all the treatments for all the heavy metals were significantly &gt;1. Significant TF and BCF of cadmium and lead has earlier been observed in the biomass of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i/>
          <w:iCs/>
          <w:sz w:val="24"/>
          <w:szCs w:val="24"/>
        </w:rPr>
        <w:t xml:space="preserve"> </w:t>
      </w:r>
      <w:r>
        <w:rPr>
          <w:rFonts w:ascii="Times New Roman" w:eastAsia="Calibri" w:hAnsi="Times New Roman" w:cs="Times New Roman"/>
          <w:bCs/>
          <w:sz w:val="24"/>
          <w:szCs w:val="24"/>
        </w:rPr>
        <w:t xml:space="preserve">with TF value &gt;1 for cadmium and lead and BCF value of &lt;1 (Angelova, 2004). Also, TF value &gt;1 has been observed for nickel and lead in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sz w:val="24"/>
          <w:szCs w:val="24"/>
        </w:rPr>
        <w:t xml:space="preserve"> (Pandey et al, 2020). Similarly, Pandey et al (2019), had earlier reported TF of &gt;1 for lead and &lt;1 for chromium and cadmium.</w:t>
      </w:r>
      <w:r>
        <w:rPr>
          <w:rFonts w:ascii="Times New Roman" w:eastAsia="Calibri" w:hAnsi="Times New Roman" w:cs="Times New Roman"/>
          <w:sz w:val="24"/>
          <w:szCs w:val="24"/>
        </w:rPr>
        <w:t xml:space="preserve"> On the other hand, BCF and TF values &lt;1 has for heavy metal in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sz w:val="24"/>
          <w:szCs w:val="24"/>
        </w:rPr>
        <w:t xml:space="preserve"> been reported (</w:t>
      </w:r>
      <w:proofErr w:type="spellStart"/>
      <w:r>
        <w:rPr>
          <w:rFonts w:ascii="Times New Roman" w:eastAsia="Calibri" w:hAnsi="Times New Roman" w:cs="Times New Roman"/>
          <w:sz w:val="24"/>
          <w:szCs w:val="24"/>
        </w:rPr>
        <w:t>Mukaka</w:t>
      </w:r>
      <w:proofErr w:type="spellEnd"/>
      <w:r>
        <w:rPr>
          <w:rFonts w:ascii="Times New Roman" w:eastAsia="Calibri" w:hAnsi="Times New Roman" w:cs="Times New Roman"/>
          <w:sz w:val="24"/>
          <w:szCs w:val="24"/>
        </w:rPr>
        <w:t>, 2018).</w:t>
      </w:r>
    </w:p>
    <w:p w14:paraId="045A3CF2" w14:textId="77777777" w:rsidR="00A6131F" w:rsidRDefault="00A6131F" w:rsidP="00A6131F">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Relative Growth Rate (RGR)</w:t>
      </w:r>
    </w:p>
    <w:p w14:paraId="14E0CA36" w14:textId="77777777" w:rsidR="00A6131F" w:rsidRDefault="00A6131F" w:rsidP="00A6131F">
      <w:pPr>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The evaluation of the relative growth rate of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sz w:val="24"/>
          <w:szCs w:val="24"/>
        </w:rPr>
        <w:t xml:space="preserve"> was done at the end of the study period. There was a slight growth of the plant in the control pot and the TRT 1 with biomass increase from 2kg each to 2.01kg and 2.10 kg respectively. However, for the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i/>
          <w:iCs/>
          <w:sz w:val="24"/>
          <w:szCs w:val="24"/>
        </w:rPr>
        <w:t xml:space="preserve"> </w:t>
      </w:r>
      <w:r>
        <w:rPr>
          <w:rFonts w:ascii="Times New Roman" w:eastAsia="Calibri" w:hAnsi="Times New Roman" w:cs="Times New Roman"/>
          <w:bCs/>
          <w:sz w:val="24"/>
          <w:szCs w:val="24"/>
        </w:rPr>
        <w:t xml:space="preserve">in the TRT 2, TRT 3 and TRT 4, there was reduced growth and also reduced biomass from 2kg to 1.9 kg (TRT 2), 1.8 kg (TRT 3) and 1.6 kg (TRT 3). For the length of the plant, no obvious change was observed as they all had a uniform initial length of 24 cm and also final length of 25 cm (control), 25.5 cm (TRT 1), 24.9 cm (TRT 2), 24.1 cm (TRT 3) and 24.0 cm (TRT 4). As observed during the pot trials, the plant seemed to be growing fine after the first few days of exposure, however, after the few weeks, some of the leaves started fading accompanied by changing from green to yellow and became brownish. Stressful conditions have been observed in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sz w:val="24"/>
          <w:szCs w:val="24"/>
        </w:rPr>
        <w:t xml:space="preserve"> grown on tannery sludge have been linked to the high levels of heavy metals that was present (Khilji and </w:t>
      </w:r>
      <w:proofErr w:type="spellStart"/>
      <w:r>
        <w:rPr>
          <w:rFonts w:ascii="Times New Roman" w:eastAsia="Calibri" w:hAnsi="Times New Roman" w:cs="Times New Roman"/>
          <w:bCs/>
          <w:sz w:val="24"/>
          <w:szCs w:val="24"/>
        </w:rPr>
        <w:t>Sajod</w:t>
      </w:r>
      <w:proofErr w:type="spellEnd"/>
      <w:r>
        <w:rPr>
          <w:rFonts w:ascii="Times New Roman" w:eastAsia="Calibri" w:hAnsi="Times New Roman" w:cs="Times New Roman"/>
          <w:bCs/>
          <w:sz w:val="24"/>
          <w:szCs w:val="24"/>
        </w:rPr>
        <w:t xml:space="preserve">, 2020). Also, reduced root and shoot and the total plant biomass of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sz w:val="24"/>
          <w:szCs w:val="24"/>
        </w:rPr>
        <w:t xml:space="preserve"> grown on a fly ash amended soil</w:t>
      </w:r>
      <w:r>
        <w:rPr>
          <w:rFonts w:ascii="Times New Roman" w:eastAsia="Calibri" w:hAnsi="Times New Roman" w:cs="Times New Roman"/>
          <w:bCs/>
          <w:i/>
          <w:iCs/>
          <w:sz w:val="24"/>
          <w:szCs w:val="24"/>
        </w:rPr>
        <w:t xml:space="preserve"> </w:t>
      </w:r>
      <w:r>
        <w:rPr>
          <w:rFonts w:ascii="Times New Roman" w:eastAsia="Calibri" w:hAnsi="Times New Roman" w:cs="Times New Roman"/>
          <w:bCs/>
          <w:sz w:val="24"/>
          <w:szCs w:val="24"/>
        </w:rPr>
        <w:t xml:space="preserve">has been documented (Panda </w:t>
      </w:r>
      <w:r>
        <w:rPr>
          <w:rFonts w:ascii="Times New Roman" w:eastAsia="Calibri" w:hAnsi="Times New Roman" w:cs="Times New Roman"/>
          <w:bCs/>
          <w:i/>
          <w:iCs/>
          <w:sz w:val="24"/>
          <w:szCs w:val="24"/>
        </w:rPr>
        <w:t>et al</w:t>
      </w:r>
      <w:r>
        <w:rPr>
          <w:rFonts w:ascii="Times New Roman" w:eastAsia="Calibri" w:hAnsi="Times New Roman" w:cs="Times New Roman"/>
          <w:bCs/>
          <w:sz w:val="24"/>
          <w:szCs w:val="24"/>
        </w:rPr>
        <w:t>, 2018). According to Kulsoom et al (2024), there were inhibitions in the physiological activity of the plant that was exposed to cadmium. One of the harsh effects of toxic metals can be abrupt disturbance in the root physiology which can hinder the ingestion and mobility of essential enrichments in the plant and as a result impacting the total biomass of the plant (</w:t>
      </w:r>
      <w:proofErr w:type="spellStart"/>
      <w:r>
        <w:rPr>
          <w:rFonts w:ascii="Times New Roman" w:eastAsia="Calibri" w:hAnsi="Times New Roman" w:cs="Times New Roman"/>
          <w:bCs/>
          <w:sz w:val="24"/>
          <w:szCs w:val="24"/>
        </w:rPr>
        <w:t>Boonya-Pookana</w:t>
      </w:r>
      <w:proofErr w:type="spellEnd"/>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et al</w:t>
      </w:r>
      <w:r>
        <w:rPr>
          <w:rFonts w:ascii="Times New Roman" w:eastAsia="Calibri" w:hAnsi="Times New Roman" w:cs="Times New Roman"/>
          <w:bCs/>
          <w:sz w:val="24"/>
          <w:szCs w:val="24"/>
        </w:rPr>
        <w:t xml:space="preserve">, 2005). Additionally, the presence of these toxic metals in the plant may lead to hindrances in the photosynthetic ability and the activities of enzymes and other normal biological processes that occur in plants (Khilji and Sajid, 2020). </w:t>
      </w:r>
      <w:proofErr w:type="spellStart"/>
      <w:r>
        <w:rPr>
          <w:rFonts w:ascii="Times New Roman" w:eastAsia="Calibri" w:hAnsi="Times New Roman" w:cs="Times New Roman"/>
          <w:bCs/>
          <w:sz w:val="24"/>
          <w:szCs w:val="24"/>
        </w:rPr>
        <w:t>Maksymiec</w:t>
      </w:r>
      <w:proofErr w:type="spellEnd"/>
      <w:r>
        <w:rPr>
          <w:rFonts w:ascii="Times New Roman" w:eastAsia="Calibri" w:hAnsi="Times New Roman" w:cs="Times New Roman"/>
          <w:bCs/>
          <w:sz w:val="24"/>
          <w:szCs w:val="24"/>
        </w:rPr>
        <w:t xml:space="preserve"> (2007), is of the opinion that,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i/>
          <w:iCs/>
          <w:sz w:val="24"/>
          <w:szCs w:val="24"/>
        </w:rPr>
        <w:t xml:space="preserve"> </w:t>
      </w:r>
      <w:r>
        <w:rPr>
          <w:rFonts w:ascii="Times New Roman" w:eastAsia="Calibri" w:hAnsi="Times New Roman" w:cs="Times New Roman"/>
          <w:bCs/>
          <w:sz w:val="24"/>
          <w:szCs w:val="24"/>
        </w:rPr>
        <w:t>(lemon grass) have the potential of bioaccumulating smaller levels of heavy metals as extremely high concentrations may result to fatality of the plant.</w:t>
      </w:r>
    </w:p>
    <w:p w14:paraId="0EBA393C" w14:textId="77777777" w:rsidR="009D1C59" w:rsidRDefault="009D1C59" w:rsidP="00A6131F">
      <w:pPr>
        <w:spacing w:line="480" w:lineRule="auto"/>
        <w:jc w:val="both"/>
        <w:rPr>
          <w:rFonts w:ascii="Times New Roman" w:eastAsia="Calibri" w:hAnsi="Times New Roman" w:cs="Times New Roman"/>
          <w:b/>
          <w:sz w:val="24"/>
          <w:szCs w:val="24"/>
        </w:rPr>
      </w:pPr>
    </w:p>
    <w:p w14:paraId="19326E71" w14:textId="77777777" w:rsidR="009D1C59" w:rsidRDefault="009D1C59" w:rsidP="00A6131F">
      <w:pPr>
        <w:spacing w:line="480" w:lineRule="auto"/>
        <w:jc w:val="both"/>
        <w:rPr>
          <w:rFonts w:ascii="Times New Roman" w:eastAsia="Calibri" w:hAnsi="Times New Roman" w:cs="Times New Roman"/>
          <w:b/>
          <w:sz w:val="24"/>
          <w:szCs w:val="24"/>
        </w:rPr>
      </w:pPr>
    </w:p>
    <w:p w14:paraId="3EC3AF01" w14:textId="77777777" w:rsidR="00A6131F" w:rsidRDefault="00A6131F" w:rsidP="00A6131F">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Effect of </w:t>
      </w:r>
      <w:r>
        <w:rPr>
          <w:rFonts w:ascii="Times New Roman" w:eastAsia="Calibri" w:hAnsi="Times New Roman" w:cs="Times New Roman"/>
          <w:b/>
          <w:i/>
          <w:iCs/>
          <w:sz w:val="24"/>
          <w:szCs w:val="24"/>
        </w:rPr>
        <w:t xml:space="preserve">Cymbopogon </w:t>
      </w:r>
      <w:proofErr w:type="spellStart"/>
      <w:r>
        <w:rPr>
          <w:rFonts w:ascii="Times New Roman" w:eastAsia="Calibri" w:hAnsi="Times New Roman" w:cs="Times New Roman"/>
          <w:b/>
          <w:i/>
          <w:iCs/>
          <w:sz w:val="24"/>
          <w:szCs w:val="24"/>
        </w:rPr>
        <w:t>citratus</w:t>
      </w:r>
      <w:proofErr w:type="spellEnd"/>
      <w:r>
        <w:rPr>
          <w:rFonts w:ascii="Times New Roman" w:eastAsia="Calibri" w:hAnsi="Times New Roman" w:cs="Times New Roman"/>
          <w:b/>
          <w:sz w:val="24"/>
          <w:szCs w:val="24"/>
        </w:rPr>
        <w:t xml:space="preserve"> on the </w:t>
      </w:r>
      <w:proofErr w:type="spellStart"/>
      <w:r>
        <w:rPr>
          <w:rFonts w:ascii="Times New Roman" w:eastAsia="Calibri" w:hAnsi="Times New Roman" w:cs="Times New Roman"/>
          <w:b/>
          <w:sz w:val="24"/>
          <w:szCs w:val="24"/>
        </w:rPr>
        <w:t>Physico</w:t>
      </w:r>
      <w:proofErr w:type="spellEnd"/>
      <w:r>
        <w:rPr>
          <w:rFonts w:ascii="Times New Roman" w:eastAsia="Calibri" w:hAnsi="Times New Roman" w:cs="Times New Roman"/>
          <w:b/>
          <w:sz w:val="24"/>
          <w:szCs w:val="24"/>
        </w:rPr>
        <w:t>-chemical Parameters of the Paint Effluent.</w:t>
      </w:r>
    </w:p>
    <w:p w14:paraId="741D9DEA" w14:textId="77777777" w:rsidR="00A6131F" w:rsidRDefault="00A6131F" w:rsidP="00A6131F">
      <w:pPr>
        <w:spacing w:line="480" w:lineRule="auto"/>
        <w:jc w:val="both"/>
        <w:rPr>
          <w:rFonts w:ascii="Times New Roman" w:eastAsia="Calibri" w:hAnsi="Times New Roman" w:cs="Times New Roman"/>
          <w:bCs/>
          <w:iCs/>
          <w:sz w:val="24"/>
          <w:szCs w:val="24"/>
        </w:rPr>
      </w:pPr>
      <w:r>
        <w:rPr>
          <w:rFonts w:ascii="Times New Roman" w:eastAsia="Calibri" w:hAnsi="Times New Roman" w:cs="Times New Roman"/>
          <w:bCs/>
          <w:sz w:val="24"/>
          <w:szCs w:val="24"/>
        </w:rPr>
        <w:t xml:space="preserve">The initial and final levels of the </w:t>
      </w:r>
      <w:proofErr w:type="spellStart"/>
      <w:r>
        <w:rPr>
          <w:rFonts w:ascii="Times New Roman" w:eastAsia="Calibri" w:hAnsi="Times New Roman" w:cs="Times New Roman"/>
          <w:bCs/>
          <w:sz w:val="24"/>
          <w:szCs w:val="24"/>
        </w:rPr>
        <w:t>physico</w:t>
      </w:r>
      <w:proofErr w:type="spellEnd"/>
      <w:r>
        <w:rPr>
          <w:rFonts w:ascii="Times New Roman" w:eastAsia="Calibri" w:hAnsi="Times New Roman" w:cs="Times New Roman"/>
          <w:bCs/>
          <w:sz w:val="24"/>
          <w:szCs w:val="24"/>
        </w:rPr>
        <w:t xml:space="preserve">-chemical parameters of the effluent were evaluated to check if the plant has the potential in bringing about changes in the levels of these parameters. The result obtained shows that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sz w:val="24"/>
          <w:szCs w:val="24"/>
        </w:rPr>
        <w:t xml:space="preserve"> was able to significantly reduce the concentrations of chemical oxygen demand (COD) by 79%, Total solids (TS) by 52%, biochemical oxygen demand (BOD) by 50% and Electrical conductivity (EC) by 10%. There was however, a slight increase in the concentration of the effluent’s turbidity. A similar result of removal efficiency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sz w:val="24"/>
          <w:szCs w:val="24"/>
        </w:rPr>
        <w:t xml:space="preserve"> for COD (525-83%) and TS (93%-97%) has been reported (de </w:t>
      </w:r>
      <w:proofErr w:type="spellStart"/>
      <w:r>
        <w:rPr>
          <w:rFonts w:ascii="Times New Roman" w:eastAsia="Calibri" w:hAnsi="Times New Roman" w:cs="Times New Roman"/>
          <w:bCs/>
          <w:sz w:val="24"/>
          <w:szCs w:val="24"/>
        </w:rPr>
        <w:t>Nosari</w:t>
      </w:r>
      <w:proofErr w:type="spellEnd"/>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et al</w:t>
      </w:r>
      <w:r>
        <w:rPr>
          <w:rFonts w:ascii="Times New Roman" w:eastAsia="Calibri" w:hAnsi="Times New Roman" w:cs="Times New Roman"/>
          <w:bCs/>
          <w:sz w:val="24"/>
          <w:szCs w:val="24"/>
        </w:rPr>
        <w:t xml:space="preserve">, 2021). Additionally,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iCs/>
          <w:sz w:val="24"/>
          <w:szCs w:val="24"/>
        </w:rPr>
        <w:t xml:space="preserve"> showed the highest removal efficiency of 82% for BOD among other plants in a study carried out by </w:t>
      </w:r>
      <w:proofErr w:type="spellStart"/>
      <w:r>
        <w:rPr>
          <w:rFonts w:ascii="Times New Roman" w:eastAsia="Calibri" w:hAnsi="Times New Roman" w:cs="Times New Roman"/>
          <w:bCs/>
          <w:iCs/>
          <w:sz w:val="24"/>
          <w:szCs w:val="24"/>
        </w:rPr>
        <w:t>Adonadaga</w:t>
      </w:r>
      <w:proofErr w:type="spellEnd"/>
      <w:r>
        <w:rPr>
          <w:rFonts w:ascii="Times New Roman" w:eastAsia="Calibri" w:hAnsi="Times New Roman" w:cs="Times New Roman"/>
          <w:bCs/>
          <w:iCs/>
          <w:sz w:val="24"/>
          <w:szCs w:val="24"/>
        </w:rPr>
        <w:t xml:space="preserve"> et al (2020).</w:t>
      </w:r>
    </w:p>
    <w:p w14:paraId="2F401112" w14:textId="77777777" w:rsidR="00A6131F" w:rsidRPr="00A6131F" w:rsidRDefault="00A6131F" w:rsidP="00A6131F">
      <w:pPr>
        <w:spacing w:line="480" w:lineRule="auto"/>
        <w:jc w:val="both"/>
        <w:rPr>
          <w:rFonts w:ascii="Times New Roman" w:eastAsia="Calibri" w:hAnsi="Times New Roman" w:cs="Times New Roman"/>
          <w:b/>
          <w:bCs/>
          <w:iCs/>
          <w:sz w:val="24"/>
          <w:szCs w:val="24"/>
        </w:rPr>
      </w:pPr>
      <w:r w:rsidRPr="00A6131F">
        <w:rPr>
          <w:rFonts w:ascii="Times New Roman" w:eastAsia="Calibri" w:hAnsi="Times New Roman" w:cs="Times New Roman"/>
          <w:b/>
          <w:bCs/>
          <w:iCs/>
          <w:sz w:val="24"/>
          <w:szCs w:val="24"/>
        </w:rPr>
        <w:t xml:space="preserve">CONCLUSION </w:t>
      </w:r>
    </w:p>
    <w:p w14:paraId="47DBAB24" w14:textId="77777777" w:rsidR="00A6131F" w:rsidRDefault="00A6131F" w:rsidP="00A6131F">
      <w:pPr>
        <w:spacing w:line="48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The aim of the present study was to check for the heavy metal </w:t>
      </w:r>
      <w:proofErr w:type="spellStart"/>
      <w:r>
        <w:rPr>
          <w:rFonts w:ascii="Times New Roman" w:eastAsia="Calibri" w:hAnsi="Times New Roman" w:cs="Times New Roman"/>
          <w:bCs/>
          <w:iCs/>
          <w:sz w:val="24"/>
          <w:szCs w:val="24"/>
        </w:rPr>
        <w:t>bioremediative</w:t>
      </w:r>
      <w:proofErr w:type="spellEnd"/>
      <w:r>
        <w:rPr>
          <w:rFonts w:ascii="Times New Roman" w:eastAsia="Calibri" w:hAnsi="Times New Roman" w:cs="Times New Roman"/>
          <w:bCs/>
          <w:iCs/>
          <w:sz w:val="24"/>
          <w:szCs w:val="24"/>
        </w:rPr>
        <w:t xml:space="preserve"> potential of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i/>
          <w:iCs/>
          <w:sz w:val="24"/>
          <w:szCs w:val="24"/>
        </w:rPr>
        <w:t xml:space="preserve">. </w:t>
      </w:r>
      <w:r>
        <w:rPr>
          <w:rFonts w:ascii="Times New Roman" w:eastAsia="Calibri" w:hAnsi="Times New Roman" w:cs="Times New Roman"/>
          <w:bCs/>
          <w:iCs/>
          <w:sz w:val="24"/>
          <w:szCs w:val="24"/>
        </w:rPr>
        <w:t xml:space="preserve">The data obtained from this study has revealed that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i/>
          <w:iCs/>
          <w:sz w:val="24"/>
          <w:szCs w:val="24"/>
        </w:rPr>
        <w:t xml:space="preserve"> </w:t>
      </w:r>
      <w:r>
        <w:rPr>
          <w:rFonts w:ascii="Times New Roman" w:eastAsia="Calibri" w:hAnsi="Times New Roman" w:cs="Times New Roman"/>
          <w:bCs/>
          <w:iCs/>
          <w:sz w:val="24"/>
          <w:szCs w:val="24"/>
        </w:rPr>
        <w:t xml:space="preserve">has high potential in the uptake of heavy metals (cadmium, lead, copper and chromium). Also, the BCF for values for all the heavy metals aside for cadmium were seen &gt;1 and TF values for heavy metals across all the treatments were all &gt;1 which suggests that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i/>
          <w:iCs/>
          <w:sz w:val="24"/>
          <w:szCs w:val="24"/>
        </w:rPr>
        <w:t xml:space="preserve"> </w:t>
      </w:r>
      <w:r>
        <w:rPr>
          <w:rFonts w:ascii="Times New Roman" w:eastAsia="Calibri" w:hAnsi="Times New Roman" w:cs="Times New Roman"/>
          <w:bCs/>
          <w:iCs/>
          <w:sz w:val="24"/>
          <w:szCs w:val="24"/>
        </w:rPr>
        <w:t xml:space="preserve">is a hyper-accumulator plant. </w:t>
      </w:r>
    </w:p>
    <w:p w14:paraId="715C8B1C" w14:textId="77777777" w:rsidR="00E35F41" w:rsidRDefault="00E35F41" w:rsidP="00A6131F">
      <w:pPr>
        <w:spacing w:line="480" w:lineRule="auto"/>
        <w:jc w:val="both"/>
        <w:rPr>
          <w:rFonts w:ascii="Times New Roman" w:eastAsia="Calibri" w:hAnsi="Times New Roman" w:cs="Times New Roman"/>
          <w:bCs/>
          <w:iCs/>
          <w:sz w:val="24"/>
          <w:szCs w:val="24"/>
        </w:rPr>
      </w:pPr>
    </w:p>
    <w:p w14:paraId="25BFD5E1" w14:textId="77777777" w:rsidR="00254480" w:rsidRDefault="00254480" w:rsidP="00A6131F">
      <w:pPr>
        <w:spacing w:line="480" w:lineRule="auto"/>
        <w:jc w:val="both"/>
        <w:rPr>
          <w:rFonts w:ascii="Times New Roman" w:eastAsia="Calibri" w:hAnsi="Times New Roman" w:cs="Times New Roman"/>
          <w:bCs/>
          <w:iCs/>
          <w:sz w:val="24"/>
          <w:szCs w:val="24"/>
        </w:rPr>
      </w:pPr>
    </w:p>
    <w:p w14:paraId="5141687B" w14:textId="77777777" w:rsidR="00346E24" w:rsidRDefault="00346E24" w:rsidP="00A6131F">
      <w:pPr>
        <w:spacing w:line="480" w:lineRule="auto"/>
        <w:jc w:val="both"/>
        <w:rPr>
          <w:rFonts w:ascii="Times New Roman" w:eastAsia="Calibri" w:hAnsi="Times New Roman" w:cs="Times New Roman"/>
          <w:b/>
          <w:bCs/>
          <w:iCs/>
          <w:sz w:val="24"/>
          <w:szCs w:val="24"/>
        </w:rPr>
      </w:pPr>
      <w:r w:rsidRPr="00346E24">
        <w:rPr>
          <w:rFonts w:ascii="Times New Roman" w:eastAsia="Calibri" w:hAnsi="Times New Roman" w:cs="Times New Roman"/>
          <w:b/>
          <w:bCs/>
          <w:iCs/>
          <w:sz w:val="24"/>
          <w:szCs w:val="24"/>
        </w:rPr>
        <w:lastRenderedPageBreak/>
        <w:t xml:space="preserve">REFERENCES </w:t>
      </w:r>
    </w:p>
    <w:p w14:paraId="55521FCF" w14:textId="77777777" w:rsidR="00156B78" w:rsidRDefault="00156B78" w:rsidP="00156B78">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Abdel-Razek, M.A., </w:t>
      </w:r>
      <w:proofErr w:type="spellStart"/>
      <w:r>
        <w:rPr>
          <w:rFonts w:ascii="Times New Roman" w:hAnsi="Times New Roman" w:cs="Times New Roman"/>
          <w:sz w:val="24"/>
          <w:szCs w:val="24"/>
        </w:rPr>
        <w:t>Abozeid</w:t>
      </w:r>
      <w:proofErr w:type="spellEnd"/>
      <w:r>
        <w:rPr>
          <w:rFonts w:ascii="Times New Roman" w:hAnsi="Times New Roman" w:cs="Times New Roman"/>
          <w:sz w:val="24"/>
          <w:szCs w:val="24"/>
        </w:rPr>
        <w:t xml:space="preserve">, A.M., </w:t>
      </w:r>
      <w:proofErr w:type="spellStart"/>
      <w:r>
        <w:rPr>
          <w:rFonts w:ascii="Times New Roman" w:hAnsi="Times New Roman" w:cs="Times New Roman"/>
          <w:sz w:val="24"/>
          <w:szCs w:val="24"/>
        </w:rPr>
        <w:t>Eltholth</w:t>
      </w:r>
      <w:proofErr w:type="spellEnd"/>
      <w:r>
        <w:rPr>
          <w:rFonts w:ascii="Times New Roman" w:hAnsi="Times New Roman" w:cs="Times New Roman"/>
          <w:sz w:val="24"/>
          <w:szCs w:val="24"/>
        </w:rPr>
        <w:t xml:space="preserve">, M.M., </w:t>
      </w:r>
      <w:proofErr w:type="spellStart"/>
      <w:r>
        <w:rPr>
          <w:rFonts w:ascii="Times New Roman" w:hAnsi="Times New Roman" w:cs="Times New Roman"/>
          <w:sz w:val="24"/>
          <w:szCs w:val="24"/>
        </w:rPr>
        <w:t>Abouelenien</w:t>
      </w:r>
      <w:proofErr w:type="spellEnd"/>
      <w:r>
        <w:rPr>
          <w:rFonts w:ascii="Times New Roman" w:hAnsi="Times New Roman" w:cs="Times New Roman"/>
          <w:sz w:val="24"/>
          <w:szCs w:val="24"/>
        </w:rPr>
        <w:t>, F.A., El-</w:t>
      </w:r>
      <w:proofErr w:type="spellStart"/>
      <w:r>
        <w:rPr>
          <w:rFonts w:ascii="Times New Roman" w:hAnsi="Times New Roman" w:cs="Times New Roman"/>
          <w:sz w:val="24"/>
          <w:szCs w:val="24"/>
        </w:rPr>
        <w:t>Midany</w:t>
      </w:r>
      <w:proofErr w:type="spellEnd"/>
      <w:r>
        <w:rPr>
          <w:rFonts w:ascii="Times New Roman" w:hAnsi="Times New Roman" w:cs="Times New Roman"/>
          <w:sz w:val="24"/>
          <w:szCs w:val="24"/>
        </w:rPr>
        <w:t xml:space="preserve">, S.A., Moustafa, N.Y. &amp; Mohamed, R.A. 2019. Bioremediation of a Pesticide and Selected Heavy Metals in Wastewater from Various Sources using a Consortium of Microalgae and Cyanobacteria. </w:t>
      </w:r>
      <w:r>
        <w:rPr>
          <w:rFonts w:ascii="Times New Roman" w:hAnsi="Times New Roman" w:cs="Times New Roman"/>
          <w:i/>
          <w:sz w:val="24"/>
          <w:szCs w:val="24"/>
        </w:rPr>
        <w:t>Slovenian Veterinary Research</w:t>
      </w:r>
      <w:r>
        <w:rPr>
          <w:rFonts w:ascii="Times New Roman" w:hAnsi="Times New Roman" w:cs="Times New Roman"/>
          <w:sz w:val="24"/>
          <w:szCs w:val="24"/>
        </w:rPr>
        <w:t>, 56(22): 61-74.</w:t>
      </w:r>
    </w:p>
    <w:p w14:paraId="4A9B1BF8" w14:textId="77777777" w:rsidR="00156B78" w:rsidRDefault="00156B78" w:rsidP="00156B78">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Adeyeye, E.I., </w:t>
      </w:r>
      <w:proofErr w:type="spellStart"/>
      <w:r>
        <w:rPr>
          <w:rFonts w:ascii="Times New Roman" w:hAnsi="Times New Roman" w:cs="Times New Roman"/>
          <w:sz w:val="24"/>
          <w:szCs w:val="24"/>
        </w:rPr>
        <w:t>Faleye</w:t>
      </w:r>
      <w:proofErr w:type="spellEnd"/>
      <w:r>
        <w:rPr>
          <w:rFonts w:ascii="Times New Roman" w:hAnsi="Times New Roman" w:cs="Times New Roman"/>
          <w:sz w:val="24"/>
          <w:szCs w:val="24"/>
        </w:rPr>
        <w:t xml:space="preserve">, F.J. &amp; </w:t>
      </w:r>
      <w:proofErr w:type="spellStart"/>
      <w:r>
        <w:rPr>
          <w:rFonts w:ascii="Times New Roman" w:hAnsi="Times New Roman" w:cs="Times New Roman"/>
          <w:sz w:val="24"/>
          <w:szCs w:val="24"/>
        </w:rPr>
        <w:t>Omolaja</w:t>
      </w:r>
      <w:proofErr w:type="spellEnd"/>
      <w:r>
        <w:rPr>
          <w:rFonts w:ascii="Times New Roman" w:hAnsi="Times New Roman" w:cs="Times New Roman"/>
          <w:sz w:val="24"/>
          <w:szCs w:val="24"/>
        </w:rPr>
        <w:t xml:space="preserve">, T.M. 2007. Metal Concentration of Liquid Effluent and Surrounding of a Pharmaceutical Industry. </w:t>
      </w:r>
      <w:r>
        <w:rPr>
          <w:rFonts w:ascii="Times New Roman" w:hAnsi="Times New Roman" w:cs="Times New Roman"/>
          <w:i/>
          <w:iCs/>
          <w:sz w:val="24"/>
          <w:szCs w:val="24"/>
        </w:rPr>
        <w:t>Bulletin of Chemical Society of Ethiopia</w:t>
      </w:r>
      <w:r>
        <w:rPr>
          <w:rFonts w:ascii="Times New Roman" w:hAnsi="Times New Roman" w:cs="Times New Roman"/>
          <w:sz w:val="24"/>
          <w:szCs w:val="24"/>
        </w:rPr>
        <w:t>. 21(1): 23-31.</w:t>
      </w:r>
    </w:p>
    <w:p w14:paraId="3B8CD5C8" w14:textId="77777777" w:rsidR="00156B78" w:rsidRDefault="00156B78" w:rsidP="00156B78">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Adonadaga</w:t>
      </w:r>
      <w:proofErr w:type="spellEnd"/>
      <w:r>
        <w:rPr>
          <w:rFonts w:ascii="Times New Roman" w:hAnsi="Times New Roman" w:cs="Times New Roman"/>
          <w:sz w:val="24"/>
          <w:szCs w:val="24"/>
        </w:rPr>
        <w:t xml:space="preserve">, M.G., </w:t>
      </w:r>
      <w:proofErr w:type="spellStart"/>
      <w:r>
        <w:rPr>
          <w:rFonts w:ascii="Times New Roman" w:hAnsi="Times New Roman" w:cs="Times New Roman"/>
          <w:sz w:val="24"/>
          <w:szCs w:val="24"/>
        </w:rPr>
        <w:t>Takramah</w:t>
      </w:r>
      <w:proofErr w:type="spellEnd"/>
      <w:r>
        <w:rPr>
          <w:rFonts w:ascii="Times New Roman" w:hAnsi="Times New Roman" w:cs="Times New Roman"/>
          <w:sz w:val="24"/>
          <w:szCs w:val="24"/>
        </w:rPr>
        <w:t xml:space="preserve">, B.K.S., Ampadu, B. &amp; Sackey, I. 2020. Performance Evaluation of Three Different Grasses for use as Willows in Greywater Treatment in Semi-Arid Ghana. </w:t>
      </w:r>
      <w:r>
        <w:rPr>
          <w:rFonts w:ascii="Times New Roman" w:hAnsi="Times New Roman" w:cs="Times New Roman"/>
          <w:i/>
          <w:sz w:val="24"/>
          <w:szCs w:val="24"/>
        </w:rPr>
        <w:t>Journal of Applied Sciences and Environmental Management</w:t>
      </w:r>
      <w:r>
        <w:rPr>
          <w:rFonts w:ascii="Times New Roman" w:hAnsi="Times New Roman" w:cs="Times New Roman"/>
          <w:sz w:val="24"/>
          <w:szCs w:val="24"/>
        </w:rPr>
        <w:t>, 24(1): 179-185.</w:t>
      </w:r>
    </w:p>
    <w:p w14:paraId="24F22795" w14:textId="77777777" w:rsidR="00401A08" w:rsidRDefault="00401A08" w:rsidP="00401A08">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Amarachukwu, E., </w:t>
      </w:r>
      <w:proofErr w:type="spellStart"/>
      <w:r>
        <w:rPr>
          <w:rFonts w:ascii="Times New Roman" w:hAnsi="Times New Roman" w:cs="Times New Roman"/>
          <w:sz w:val="24"/>
          <w:szCs w:val="24"/>
        </w:rPr>
        <w:t>Evuti</w:t>
      </w:r>
      <w:proofErr w:type="spellEnd"/>
      <w:r>
        <w:rPr>
          <w:rFonts w:ascii="Times New Roman" w:hAnsi="Times New Roman" w:cs="Times New Roman"/>
          <w:sz w:val="24"/>
          <w:szCs w:val="24"/>
        </w:rPr>
        <w:t>, A.M., Salam, K.A. &amp; Silas, S.S. (2020). Determination of Waste Generation, Composition and Optimized Collection Route for University of Abuja Main Campus using “</w:t>
      </w:r>
      <w:proofErr w:type="spellStart"/>
      <w:r>
        <w:rPr>
          <w:rFonts w:ascii="Times New Roman" w:hAnsi="Times New Roman" w:cs="Times New Roman"/>
          <w:sz w:val="24"/>
          <w:szCs w:val="24"/>
        </w:rPr>
        <w:t>MyRouteOnline</w:t>
      </w:r>
      <w:proofErr w:type="spellEnd"/>
      <w:r>
        <w:rPr>
          <w:rFonts w:ascii="Times New Roman" w:hAnsi="Times New Roman" w:cs="Times New Roman"/>
          <w:sz w:val="24"/>
          <w:szCs w:val="24"/>
        </w:rPr>
        <w:t xml:space="preserve">” Software. </w:t>
      </w:r>
      <w:r>
        <w:rPr>
          <w:rFonts w:ascii="Times New Roman" w:hAnsi="Times New Roman" w:cs="Times New Roman"/>
          <w:i/>
          <w:sz w:val="24"/>
          <w:szCs w:val="24"/>
        </w:rPr>
        <w:t>Scientific African</w:t>
      </w:r>
      <w:r>
        <w:rPr>
          <w:rFonts w:ascii="Times New Roman" w:hAnsi="Times New Roman" w:cs="Times New Roman"/>
          <w:sz w:val="24"/>
          <w:szCs w:val="24"/>
        </w:rPr>
        <w:t xml:space="preserve">, 10: e00569. </w:t>
      </w:r>
    </w:p>
    <w:p w14:paraId="78E5555E" w14:textId="77777777" w:rsidR="00156B78" w:rsidRPr="00156B78" w:rsidRDefault="00156B78" w:rsidP="00156B78">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Anal, J.M.H. 2014. Trace and Essential Analysis in </w:t>
      </w:r>
      <w:r>
        <w:rPr>
          <w:rFonts w:ascii="Times New Roman" w:hAnsi="Times New Roman" w:cs="Times New Roman"/>
          <w:i/>
          <w:sz w:val="24"/>
          <w:szCs w:val="24"/>
        </w:rPr>
        <w:t xml:space="preserve">Cymbopogon </w:t>
      </w:r>
      <w:proofErr w:type="spellStart"/>
      <w:r>
        <w:rPr>
          <w:rFonts w:ascii="Times New Roman" w:hAnsi="Times New Roman" w:cs="Times New Roman"/>
          <w:i/>
          <w:sz w:val="24"/>
          <w:szCs w:val="24"/>
        </w:rPr>
        <w:t>citratus</w:t>
      </w:r>
      <w:proofErr w:type="spellEnd"/>
      <w:r>
        <w:rPr>
          <w:rFonts w:ascii="Times New Roman" w:hAnsi="Times New Roman" w:cs="Times New Roman"/>
          <w:sz w:val="24"/>
          <w:szCs w:val="24"/>
        </w:rPr>
        <w:t xml:space="preserve"> (DC.) Stapf Samples by Graphite Furnace. Atomic Absorption Spectroscopy and its Health Concern. </w:t>
      </w:r>
      <w:r>
        <w:rPr>
          <w:rFonts w:ascii="Times New Roman" w:hAnsi="Times New Roman" w:cs="Times New Roman"/>
          <w:i/>
          <w:sz w:val="24"/>
          <w:szCs w:val="24"/>
        </w:rPr>
        <w:t>Journal of Toxicology</w:t>
      </w:r>
      <w:r>
        <w:rPr>
          <w:rFonts w:ascii="Times New Roman" w:hAnsi="Times New Roman" w:cs="Times New Roman"/>
          <w:sz w:val="24"/>
          <w:szCs w:val="24"/>
        </w:rPr>
        <w:t>, 2014: 1-5.</w:t>
      </w:r>
    </w:p>
    <w:p w14:paraId="1108F9FA" w14:textId="77777777" w:rsidR="00156B78" w:rsidRDefault="00156B78" w:rsidP="00401A08">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Anand, K.M., Goyal, R., Bhat, G.S., Kamath, S., </w:t>
      </w:r>
      <w:proofErr w:type="spellStart"/>
      <w:r>
        <w:rPr>
          <w:rFonts w:ascii="Times New Roman" w:hAnsi="Times New Roman" w:cs="Times New Roman"/>
          <w:sz w:val="24"/>
          <w:szCs w:val="24"/>
        </w:rPr>
        <w:t>Aggarawal</w:t>
      </w:r>
      <w:proofErr w:type="spellEnd"/>
      <w:r>
        <w:rPr>
          <w:rFonts w:ascii="Times New Roman" w:hAnsi="Times New Roman" w:cs="Times New Roman"/>
          <w:sz w:val="24"/>
          <w:szCs w:val="24"/>
        </w:rPr>
        <w:t xml:space="preserve">, M., Bhandarkar, M.A. &amp; </w:t>
      </w:r>
      <w:proofErr w:type="spellStart"/>
      <w:r>
        <w:rPr>
          <w:rFonts w:ascii="Times New Roman" w:hAnsi="Times New Roman" w:cs="Times New Roman"/>
          <w:sz w:val="24"/>
          <w:szCs w:val="24"/>
        </w:rPr>
        <w:t>Sukreeth</w:t>
      </w:r>
      <w:proofErr w:type="spellEnd"/>
      <w:r>
        <w:rPr>
          <w:rFonts w:ascii="Times New Roman" w:hAnsi="Times New Roman" w:cs="Times New Roman"/>
          <w:sz w:val="24"/>
          <w:szCs w:val="24"/>
        </w:rPr>
        <w:t xml:space="preserve">, S. 2011. Antioxidant Property of a Novel Lemon Grass Oil Mouth Wash: An Experimental Study. </w:t>
      </w:r>
      <w:r>
        <w:rPr>
          <w:rFonts w:ascii="Times New Roman" w:hAnsi="Times New Roman" w:cs="Times New Roman"/>
          <w:i/>
          <w:sz w:val="24"/>
          <w:szCs w:val="24"/>
        </w:rPr>
        <w:t>Recent Research in Science and Technology</w:t>
      </w:r>
      <w:r>
        <w:rPr>
          <w:rFonts w:ascii="Times New Roman" w:hAnsi="Times New Roman" w:cs="Times New Roman"/>
          <w:sz w:val="24"/>
          <w:szCs w:val="24"/>
        </w:rPr>
        <w:t>, 3(10): 14-18.</w:t>
      </w:r>
    </w:p>
    <w:p w14:paraId="206AA4FE" w14:textId="77777777" w:rsidR="00DD5DEE" w:rsidRDefault="00DD5DEE" w:rsidP="00DD5DEE">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Angelova, V. 2024. Evaluation of Chemical Composition of Essential Oil and Toxic Metal Accumulation of Lemon Grass (</w:t>
      </w:r>
      <w:r>
        <w:rPr>
          <w:rFonts w:ascii="Times New Roman" w:hAnsi="Times New Roman" w:cs="Times New Roman"/>
          <w:i/>
          <w:iCs/>
          <w:sz w:val="24"/>
          <w:szCs w:val="24"/>
        </w:rPr>
        <w:t xml:space="preserve">Cymbopogon </w:t>
      </w:r>
      <w:proofErr w:type="spellStart"/>
      <w:r>
        <w:rPr>
          <w:rFonts w:ascii="Times New Roman" w:hAnsi="Times New Roman" w:cs="Times New Roman"/>
          <w:i/>
          <w:iCs/>
          <w:sz w:val="24"/>
          <w:szCs w:val="24"/>
        </w:rPr>
        <w:t>citratus</w:t>
      </w:r>
      <w:proofErr w:type="spellEnd"/>
      <w:r>
        <w:rPr>
          <w:rFonts w:ascii="Times New Roman" w:hAnsi="Times New Roman" w:cs="Times New Roman"/>
          <w:sz w:val="24"/>
          <w:szCs w:val="24"/>
        </w:rPr>
        <w:t xml:space="preserve">) Cultivated on Metal Contaminated Soils. Scientific Papers Series E. Land Reclamation, Earth Observation and Surveying, </w:t>
      </w:r>
      <w:proofErr w:type="spellStart"/>
      <w:r>
        <w:rPr>
          <w:rFonts w:ascii="Times New Roman" w:hAnsi="Times New Roman" w:cs="Times New Roman"/>
          <w:sz w:val="24"/>
          <w:szCs w:val="24"/>
        </w:rPr>
        <w:t>Environmenal</w:t>
      </w:r>
      <w:proofErr w:type="spellEnd"/>
      <w:r>
        <w:rPr>
          <w:rFonts w:ascii="Times New Roman" w:hAnsi="Times New Roman" w:cs="Times New Roman"/>
          <w:sz w:val="24"/>
          <w:szCs w:val="24"/>
        </w:rPr>
        <w:t xml:space="preserve"> Engineering. XIII: 15-22.</w:t>
      </w:r>
    </w:p>
    <w:p w14:paraId="36486E74" w14:textId="77777777" w:rsidR="00156B78" w:rsidRDefault="00156B78" w:rsidP="00156B78">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APHA, 2012. In: Standard Methods for the Examination of Water and Wastewater. Washington (DC): American Public Health and Association.</w:t>
      </w:r>
    </w:p>
    <w:p w14:paraId="13C22B3D" w14:textId="77777777" w:rsidR="00401A08" w:rsidRDefault="00401A08" w:rsidP="00401A08">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Aron, D. 1949. Copper Enzymes Isolated Chloroplast, </w:t>
      </w:r>
      <w:proofErr w:type="spellStart"/>
      <w:r>
        <w:rPr>
          <w:rFonts w:ascii="Times New Roman" w:hAnsi="Times New Roman" w:cs="Times New Roman"/>
          <w:sz w:val="24"/>
          <w:szCs w:val="24"/>
        </w:rPr>
        <w:t>Polyphenoloxidase</w:t>
      </w:r>
      <w:proofErr w:type="spellEnd"/>
      <w:r>
        <w:rPr>
          <w:rFonts w:ascii="Times New Roman" w:hAnsi="Times New Roman" w:cs="Times New Roman"/>
          <w:sz w:val="24"/>
          <w:szCs w:val="24"/>
        </w:rPr>
        <w:t xml:space="preserve"> in </w:t>
      </w:r>
      <w:r>
        <w:rPr>
          <w:rFonts w:ascii="Times New Roman" w:hAnsi="Times New Roman" w:cs="Times New Roman"/>
          <w:i/>
          <w:sz w:val="24"/>
          <w:szCs w:val="24"/>
        </w:rPr>
        <w:t>Beta vulgaris</w:t>
      </w:r>
      <w:r>
        <w:rPr>
          <w:rFonts w:ascii="Times New Roman" w:hAnsi="Times New Roman" w:cs="Times New Roman"/>
          <w:sz w:val="24"/>
          <w:szCs w:val="24"/>
        </w:rPr>
        <w:t xml:space="preserve">. </w:t>
      </w:r>
      <w:r>
        <w:rPr>
          <w:rFonts w:ascii="Times New Roman" w:hAnsi="Times New Roman" w:cs="Times New Roman"/>
          <w:i/>
          <w:sz w:val="24"/>
          <w:szCs w:val="24"/>
        </w:rPr>
        <w:t>Plant Physiology</w:t>
      </w:r>
      <w:r>
        <w:rPr>
          <w:rFonts w:ascii="Times New Roman" w:hAnsi="Times New Roman" w:cs="Times New Roman"/>
          <w:sz w:val="24"/>
          <w:szCs w:val="24"/>
        </w:rPr>
        <w:t>, 24: 1-15.</w:t>
      </w:r>
    </w:p>
    <w:p w14:paraId="1B01877F" w14:textId="77777777" w:rsidR="00401A08" w:rsidRDefault="00401A08" w:rsidP="00401A08">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Ayangbero</w:t>
      </w:r>
      <w:proofErr w:type="spellEnd"/>
      <w:r>
        <w:rPr>
          <w:rFonts w:ascii="Times New Roman" w:hAnsi="Times New Roman" w:cs="Times New Roman"/>
          <w:sz w:val="24"/>
          <w:szCs w:val="24"/>
        </w:rPr>
        <w:t xml:space="preserve">, A.S. &amp; Babalola, O.O. 2017. A New Strategy for Heavy Metal Polluted Environments: A Review of Microbial Biosorbents. </w:t>
      </w:r>
      <w:r>
        <w:rPr>
          <w:rFonts w:ascii="Times New Roman" w:hAnsi="Times New Roman" w:cs="Times New Roman"/>
          <w:i/>
          <w:sz w:val="24"/>
          <w:szCs w:val="24"/>
        </w:rPr>
        <w:t>International Journal of Environmental Research and Public Health</w:t>
      </w:r>
      <w:r>
        <w:rPr>
          <w:rFonts w:ascii="Times New Roman" w:hAnsi="Times New Roman" w:cs="Times New Roman"/>
          <w:sz w:val="24"/>
          <w:szCs w:val="24"/>
        </w:rPr>
        <w:t>, 14(1): 94-110.</w:t>
      </w:r>
    </w:p>
    <w:p w14:paraId="24B7DFCA" w14:textId="77777777" w:rsidR="00401A08" w:rsidRDefault="00401A08" w:rsidP="00401A08">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Babarinde, A., Ogundipe, K., </w:t>
      </w:r>
      <w:proofErr w:type="spellStart"/>
      <w:r>
        <w:rPr>
          <w:rFonts w:ascii="Times New Roman" w:hAnsi="Times New Roman" w:cs="Times New Roman"/>
          <w:sz w:val="24"/>
          <w:szCs w:val="24"/>
        </w:rPr>
        <w:t>Sangosanya</w:t>
      </w:r>
      <w:proofErr w:type="spellEnd"/>
      <w:r>
        <w:rPr>
          <w:rFonts w:ascii="Times New Roman" w:hAnsi="Times New Roman" w:cs="Times New Roman"/>
          <w:sz w:val="24"/>
          <w:szCs w:val="24"/>
        </w:rPr>
        <w:t>, K.T, Akintola, B.D. &amp; Hassan, A.E. 2016. Comparative Study on the Biosorption of Pb (II), Cd (II) and Zn (II) Using Lemon Grass (</w:t>
      </w:r>
      <w:r>
        <w:rPr>
          <w:rFonts w:ascii="Times New Roman" w:hAnsi="Times New Roman" w:cs="Times New Roman"/>
          <w:i/>
          <w:sz w:val="24"/>
          <w:szCs w:val="24"/>
        </w:rPr>
        <w:t xml:space="preserve">Cymbopogon </w:t>
      </w:r>
      <w:proofErr w:type="spellStart"/>
      <w:r>
        <w:rPr>
          <w:rFonts w:ascii="Times New Roman" w:hAnsi="Times New Roman" w:cs="Times New Roman"/>
          <w:i/>
          <w:sz w:val="24"/>
          <w:szCs w:val="24"/>
        </w:rPr>
        <w:t>citratus</w:t>
      </w:r>
      <w:proofErr w:type="spellEnd"/>
      <w:r>
        <w:rPr>
          <w:rFonts w:ascii="Times New Roman" w:hAnsi="Times New Roman" w:cs="Times New Roman"/>
          <w:sz w:val="24"/>
          <w:szCs w:val="24"/>
        </w:rPr>
        <w:t xml:space="preserve">): Kinetics, Isotherm and Thermodynamics. </w:t>
      </w:r>
      <w:r>
        <w:rPr>
          <w:rFonts w:ascii="Times New Roman" w:hAnsi="Times New Roman" w:cs="Times New Roman"/>
          <w:i/>
          <w:sz w:val="24"/>
          <w:szCs w:val="24"/>
        </w:rPr>
        <w:t>Chemistry Journal</w:t>
      </w:r>
      <w:r>
        <w:rPr>
          <w:rFonts w:ascii="Times New Roman" w:hAnsi="Times New Roman" w:cs="Times New Roman"/>
          <w:sz w:val="24"/>
          <w:szCs w:val="24"/>
        </w:rPr>
        <w:t>, 2(2): 89-102.</w:t>
      </w:r>
    </w:p>
    <w:p w14:paraId="3D111B41" w14:textId="77777777" w:rsidR="00401A08" w:rsidRDefault="00401A08" w:rsidP="00401A08">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Bhan, M.K., Pal, S., Lao, B.L., Dhar, A.K. &amp; Kang, M.S. 2005. GGE Biplot Analysis of Oil Yield in Lemon Grass (</w:t>
      </w:r>
      <w:r>
        <w:rPr>
          <w:rFonts w:ascii="Times New Roman" w:hAnsi="Times New Roman" w:cs="Times New Roman"/>
          <w:i/>
          <w:sz w:val="24"/>
          <w:szCs w:val="24"/>
        </w:rPr>
        <w:t xml:space="preserve">Cymbopogon </w:t>
      </w:r>
      <w:proofErr w:type="spellStart"/>
      <w:r>
        <w:rPr>
          <w:rFonts w:ascii="Times New Roman" w:hAnsi="Times New Roman" w:cs="Times New Roman"/>
          <w:i/>
          <w:sz w:val="24"/>
          <w:szCs w:val="24"/>
        </w:rPr>
        <w:t>spp</w:t>
      </w:r>
      <w:proofErr w:type="spellEnd"/>
      <w:r>
        <w:rPr>
          <w:rFonts w:ascii="Times New Roman" w:hAnsi="Times New Roman" w:cs="Times New Roman"/>
          <w:sz w:val="24"/>
          <w:szCs w:val="24"/>
        </w:rPr>
        <w:t xml:space="preserve">). </w:t>
      </w:r>
      <w:r>
        <w:rPr>
          <w:rFonts w:ascii="Times New Roman" w:hAnsi="Times New Roman" w:cs="Times New Roman"/>
          <w:i/>
          <w:sz w:val="24"/>
          <w:szCs w:val="24"/>
        </w:rPr>
        <w:t>Journal of New Seeds</w:t>
      </w:r>
      <w:r>
        <w:rPr>
          <w:rFonts w:ascii="Times New Roman" w:hAnsi="Times New Roman" w:cs="Times New Roman"/>
          <w:sz w:val="24"/>
          <w:szCs w:val="24"/>
        </w:rPr>
        <w:t>, 7(2): 127-137.</w:t>
      </w:r>
    </w:p>
    <w:p w14:paraId="544F6268" w14:textId="77777777" w:rsidR="00401A08" w:rsidRDefault="00401A08" w:rsidP="00401A08">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Boonya-pookana</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Parkplan</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Techapinyawat</w:t>
      </w:r>
      <w:proofErr w:type="spellEnd"/>
      <w:r>
        <w:rPr>
          <w:rFonts w:ascii="Times New Roman" w:hAnsi="Times New Roman" w:cs="Times New Roman"/>
          <w:sz w:val="24"/>
          <w:szCs w:val="24"/>
        </w:rPr>
        <w:t xml:space="preserve">, S., Delaune, R.D. &amp; </w:t>
      </w:r>
      <w:proofErr w:type="spellStart"/>
      <w:r>
        <w:rPr>
          <w:rFonts w:ascii="Times New Roman" w:hAnsi="Times New Roman" w:cs="Times New Roman"/>
          <w:sz w:val="24"/>
          <w:szCs w:val="24"/>
        </w:rPr>
        <w:t>Jugsujinda</w:t>
      </w:r>
      <w:proofErr w:type="spellEnd"/>
      <w:r>
        <w:rPr>
          <w:rFonts w:ascii="Times New Roman" w:hAnsi="Times New Roman" w:cs="Times New Roman"/>
          <w:sz w:val="24"/>
          <w:szCs w:val="24"/>
        </w:rPr>
        <w:t>, A. 2005. Phytoaccumulation of Lead by Sunflower (</w:t>
      </w:r>
      <w:r>
        <w:rPr>
          <w:rFonts w:ascii="Times New Roman" w:hAnsi="Times New Roman" w:cs="Times New Roman"/>
          <w:i/>
          <w:iCs/>
          <w:sz w:val="24"/>
          <w:szCs w:val="24"/>
        </w:rPr>
        <w:t>Helianthus annuus</w:t>
      </w:r>
      <w:r>
        <w:rPr>
          <w:rFonts w:ascii="Times New Roman" w:hAnsi="Times New Roman" w:cs="Times New Roman"/>
          <w:sz w:val="24"/>
          <w:szCs w:val="24"/>
        </w:rPr>
        <w:t>) Tobacco (</w:t>
      </w:r>
      <w:r>
        <w:rPr>
          <w:rFonts w:ascii="Times New Roman" w:hAnsi="Times New Roman" w:cs="Times New Roman"/>
          <w:i/>
          <w:iCs/>
          <w:sz w:val="24"/>
          <w:szCs w:val="24"/>
        </w:rPr>
        <w:t>Nicotiana tabacum</w:t>
      </w:r>
      <w:r>
        <w:rPr>
          <w:rFonts w:ascii="Times New Roman" w:hAnsi="Times New Roman" w:cs="Times New Roman"/>
          <w:sz w:val="24"/>
          <w:szCs w:val="24"/>
        </w:rPr>
        <w:t>) and Vetiver (</w:t>
      </w:r>
      <w:proofErr w:type="spellStart"/>
      <w:r>
        <w:rPr>
          <w:rFonts w:ascii="Times New Roman" w:hAnsi="Times New Roman" w:cs="Times New Roman"/>
          <w:i/>
          <w:iCs/>
          <w:sz w:val="24"/>
          <w:szCs w:val="24"/>
        </w:rPr>
        <w:t>Vetivera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zizanioides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Journal of Environmental </w:t>
      </w:r>
      <w:proofErr w:type="spellStart"/>
      <w:r>
        <w:rPr>
          <w:rFonts w:ascii="Times New Roman" w:hAnsi="Times New Roman" w:cs="Times New Roman"/>
          <w:i/>
          <w:iCs/>
          <w:sz w:val="24"/>
          <w:szCs w:val="24"/>
        </w:rPr>
        <w:t>Scince</w:t>
      </w:r>
      <w:proofErr w:type="spellEnd"/>
      <w:r>
        <w:rPr>
          <w:rFonts w:ascii="Times New Roman" w:hAnsi="Times New Roman" w:cs="Times New Roman"/>
          <w:i/>
          <w:iCs/>
          <w:sz w:val="24"/>
          <w:szCs w:val="24"/>
        </w:rPr>
        <w:t xml:space="preserve"> and Health Part A. Toxic/Hazard Substances Environmental Engineering</w:t>
      </w:r>
      <w:r>
        <w:rPr>
          <w:rFonts w:ascii="Times New Roman" w:hAnsi="Times New Roman" w:cs="Times New Roman"/>
          <w:sz w:val="24"/>
          <w:szCs w:val="24"/>
        </w:rPr>
        <w:t>. 40: 117-137.</w:t>
      </w:r>
    </w:p>
    <w:p w14:paraId="047F08CD" w14:textId="77777777" w:rsidR="00A6131F" w:rsidRDefault="00401A08" w:rsidP="00401A08">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Bulgairu</w:t>
      </w:r>
      <w:proofErr w:type="spellEnd"/>
      <w:r>
        <w:rPr>
          <w:rFonts w:ascii="Times New Roman" w:hAnsi="Times New Roman" w:cs="Times New Roman"/>
          <w:sz w:val="24"/>
          <w:szCs w:val="24"/>
        </w:rPr>
        <w:t xml:space="preserve">, L. &amp; </w:t>
      </w:r>
      <w:proofErr w:type="spellStart"/>
      <w:r>
        <w:rPr>
          <w:rFonts w:ascii="Times New Roman" w:hAnsi="Times New Roman" w:cs="Times New Roman"/>
          <w:sz w:val="24"/>
          <w:szCs w:val="24"/>
        </w:rPr>
        <w:t>Gravilescu</w:t>
      </w:r>
      <w:proofErr w:type="spellEnd"/>
      <w:r>
        <w:rPr>
          <w:rFonts w:ascii="Times New Roman" w:hAnsi="Times New Roman" w:cs="Times New Roman"/>
          <w:sz w:val="24"/>
          <w:szCs w:val="24"/>
        </w:rPr>
        <w:t xml:space="preserve">, M. 2015. Chapter 30 – Bioremediation of Heavy Metals by Microalgae. Handbook of Marines Microalga. </w:t>
      </w:r>
      <w:r>
        <w:rPr>
          <w:rFonts w:ascii="Times New Roman" w:hAnsi="Times New Roman" w:cs="Times New Roman"/>
          <w:i/>
          <w:sz w:val="24"/>
          <w:szCs w:val="24"/>
        </w:rPr>
        <w:t>Biotechnology Advances</w:t>
      </w:r>
      <w:r>
        <w:rPr>
          <w:rFonts w:ascii="Times New Roman" w:hAnsi="Times New Roman" w:cs="Times New Roman"/>
          <w:sz w:val="24"/>
          <w:szCs w:val="24"/>
        </w:rPr>
        <w:t>: 457-469.</w:t>
      </w:r>
    </w:p>
    <w:p w14:paraId="18814BDC" w14:textId="77777777" w:rsidR="00401A08" w:rsidRPr="00401A08" w:rsidRDefault="00401A08" w:rsidP="00401A08">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Chabukdhara</w:t>
      </w:r>
      <w:proofErr w:type="spellEnd"/>
      <w:r>
        <w:rPr>
          <w:rFonts w:ascii="Times New Roman" w:hAnsi="Times New Roman" w:cs="Times New Roman"/>
          <w:sz w:val="24"/>
          <w:szCs w:val="24"/>
        </w:rPr>
        <w:t xml:space="preserve">, M. &amp; </w:t>
      </w:r>
      <w:proofErr w:type="spellStart"/>
      <w:r>
        <w:rPr>
          <w:rFonts w:ascii="Times New Roman" w:hAnsi="Times New Roman" w:cs="Times New Roman"/>
          <w:sz w:val="24"/>
          <w:szCs w:val="24"/>
        </w:rPr>
        <w:t>Nema</w:t>
      </w:r>
      <w:proofErr w:type="spellEnd"/>
      <w:r>
        <w:rPr>
          <w:rFonts w:ascii="Times New Roman" w:hAnsi="Times New Roman" w:cs="Times New Roman"/>
          <w:sz w:val="24"/>
          <w:szCs w:val="24"/>
        </w:rPr>
        <w:t xml:space="preserve">, A.K. 2012. Assessment of Heavy Metal Contamination in Hindon River Sediments: A Chemo metric and Geochemical Approach. </w:t>
      </w:r>
      <w:r>
        <w:rPr>
          <w:rFonts w:ascii="Times New Roman" w:hAnsi="Times New Roman" w:cs="Times New Roman"/>
          <w:i/>
          <w:sz w:val="24"/>
          <w:szCs w:val="24"/>
        </w:rPr>
        <w:t>Chemosphere</w:t>
      </w:r>
      <w:r>
        <w:rPr>
          <w:rFonts w:ascii="Times New Roman" w:hAnsi="Times New Roman" w:cs="Times New Roman"/>
          <w:sz w:val="24"/>
          <w:szCs w:val="24"/>
        </w:rPr>
        <w:t>, 87(8): 945-953.</w:t>
      </w:r>
    </w:p>
    <w:p w14:paraId="3347F0EB" w14:textId="77777777" w:rsidR="00401A08" w:rsidRDefault="00401A08" w:rsidP="00401A08">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Cule</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Vilotic</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Nesic</w:t>
      </w:r>
      <w:proofErr w:type="spellEnd"/>
      <w:r>
        <w:rPr>
          <w:rFonts w:ascii="Times New Roman" w:hAnsi="Times New Roman" w:cs="Times New Roman"/>
          <w:sz w:val="24"/>
          <w:szCs w:val="24"/>
        </w:rPr>
        <w:t xml:space="preserve">, M., Veselinovic, M., Drazic, D. &amp; Mitrovic, S. 2006. Phytoremediation Potential of </w:t>
      </w:r>
      <w:r>
        <w:rPr>
          <w:rFonts w:ascii="Times New Roman" w:hAnsi="Times New Roman" w:cs="Times New Roman"/>
          <w:i/>
          <w:sz w:val="24"/>
          <w:szCs w:val="24"/>
        </w:rPr>
        <w:t>Canna indica L.</w:t>
      </w:r>
      <w:r>
        <w:rPr>
          <w:rFonts w:ascii="Times New Roman" w:hAnsi="Times New Roman" w:cs="Times New Roman"/>
          <w:sz w:val="24"/>
          <w:szCs w:val="24"/>
        </w:rPr>
        <w:t xml:space="preserve"> in Water Contaminated with Lead. </w:t>
      </w:r>
      <w:proofErr w:type="spellStart"/>
      <w:r>
        <w:rPr>
          <w:rFonts w:ascii="Times New Roman" w:hAnsi="Times New Roman" w:cs="Times New Roman"/>
          <w:i/>
          <w:sz w:val="24"/>
          <w:szCs w:val="24"/>
        </w:rPr>
        <w:t>Fresenesius</w:t>
      </w:r>
      <w:proofErr w:type="spellEnd"/>
      <w:r>
        <w:rPr>
          <w:rFonts w:ascii="Times New Roman" w:hAnsi="Times New Roman" w:cs="Times New Roman"/>
          <w:i/>
          <w:sz w:val="24"/>
          <w:szCs w:val="24"/>
        </w:rPr>
        <w:t xml:space="preserve"> Environmental Bulletin</w:t>
      </w:r>
      <w:r>
        <w:rPr>
          <w:rFonts w:ascii="Times New Roman" w:hAnsi="Times New Roman" w:cs="Times New Roman"/>
          <w:sz w:val="24"/>
          <w:szCs w:val="24"/>
        </w:rPr>
        <w:t>, 25(11): 3728-3723.</w:t>
      </w:r>
    </w:p>
    <w:p w14:paraId="69F23179" w14:textId="77777777" w:rsidR="00401A08" w:rsidRDefault="00401A08" w:rsidP="00401A08">
      <w:pPr>
        <w:spacing w:line="48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Das, M. &amp; Maita, S.K. 2009. Growth of </w:t>
      </w:r>
      <w:r>
        <w:rPr>
          <w:rFonts w:ascii="Times New Roman" w:hAnsi="Times New Roman" w:cs="Times New Roman"/>
          <w:i/>
          <w:sz w:val="24"/>
          <w:szCs w:val="24"/>
        </w:rPr>
        <w:t>Cymbopogon citrates</w:t>
      </w:r>
      <w:r>
        <w:rPr>
          <w:rFonts w:ascii="Times New Roman" w:hAnsi="Times New Roman" w:cs="Times New Roman"/>
          <w:sz w:val="24"/>
          <w:szCs w:val="24"/>
        </w:rPr>
        <w:t xml:space="preserve"> and </w:t>
      </w:r>
      <w:proofErr w:type="spellStart"/>
      <w:r>
        <w:rPr>
          <w:rFonts w:ascii="Times New Roman" w:hAnsi="Times New Roman" w:cs="Times New Roman"/>
          <w:i/>
          <w:sz w:val="24"/>
          <w:szCs w:val="24"/>
        </w:rPr>
        <w:t>Vetiveria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zizaionides</w:t>
      </w:r>
      <w:proofErr w:type="spellEnd"/>
      <w:r>
        <w:rPr>
          <w:rFonts w:ascii="Times New Roman" w:hAnsi="Times New Roman" w:cs="Times New Roman"/>
          <w:sz w:val="24"/>
          <w:szCs w:val="24"/>
        </w:rPr>
        <w:t xml:space="preserve"> on Copper Mine Tailings amended with Chicken Manure </w:t>
      </w:r>
      <w:proofErr w:type="spellStart"/>
      <w:r>
        <w:rPr>
          <w:rFonts w:ascii="Times New Roman" w:hAnsi="Times New Roman" w:cs="Times New Roman"/>
          <w:sz w:val="24"/>
          <w:szCs w:val="24"/>
        </w:rPr>
        <w:t>andManure</w:t>
      </w:r>
      <w:proofErr w:type="spellEnd"/>
      <w:r>
        <w:rPr>
          <w:rFonts w:ascii="Times New Roman" w:hAnsi="Times New Roman" w:cs="Times New Roman"/>
          <w:sz w:val="24"/>
          <w:szCs w:val="24"/>
        </w:rPr>
        <w:t xml:space="preserve">-Soil Mixtures: A Pot Scale Study. </w:t>
      </w:r>
      <w:r>
        <w:rPr>
          <w:rFonts w:ascii="Times New Roman" w:hAnsi="Times New Roman" w:cs="Times New Roman"/>
          <w:i/>
          <w:sz w:val="24"/>
          <w:szCs w:val="24"/>
        </w:rPr>
        <w:t>International Journal of Phytoremediation</w:t>
      </w:r>
      <w:r>
        <w:rPr>
          <w:rFonts w:ascii="Times New Roman" w:hAnsi="Times New Roman" w:cs="Times New Roman"/>
          <w:sz w:val="24"/>
          <w:szCs w:val="24"/>
        </w:rPr>
        <w:t>, 11: pp. 651-663.</w:t>
      </w:r>
    </w:p>
    <w:p w14:paraId="0B60E173" w14:textId="77777777" w:rsidR="00401A08" w:rsidRDefault="00401A08" w:rsidP="00401A08">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de </w:t>
      </w:r>
      <w:proofErr w:type="spellStart"/>
      <w:r>
        <w:rPr>
          <w:rFonts w:ascii="Times New Roman" w:hAnsi="Times New Roman" w:cs="Times New Roman"/>
          <w:sz w:val="24"/>
          <w:szCs w:val="24"/>
        </w:rPr>
        <w:t>Nosari</w:t>
      </w:r>
      <w:proofErr w:type="spellEnd"/>
      <w:r>
        <w:rPr>
          <w:rFonts w:ascii="Times New Roman" w:hAnsi="Times New Roman" w:cs="Times New Roman"/>
          <w:sz w:val="24"/>
          <w:szCs w:val="24"/>
        </w:rPr>
        <w:t xml:space="preserve">, P., Sri </w:t>
      </w:r>
      <w:proofErr w:type="spellStart"/>
      <w:r>
        <w:rPr>
          <w:rFonts w:ascii="Times New Roman" w:hAnsi="Times New Roman" w:cs="Times New Roman"/>
          <w:sz w:val="24"/>
          <w:szCs w:val="24"/>
        </w:rPr>
        <w:t>Krisnayanti</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Refil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Yordanis</w:t>
      </w:r>
      <w:proofErr w:type="spellEnd"/>
      <w:r>
        <w:rPr>
          <w:rFonts w:ascii="Times New Roman" w:hAnsi="Times New Roman" w:cs="Times New Roman"/>
          <w:sz w:val="24"/>
          <w:szCs w:val="24"/>
        </w:rPr>
        <w:t>, K.V. &amp; Atie, R.R.R. 2021. The use of Pumice Amended with Sand Media for Domestic Wastewater Treatment in Vertical Flow Constructed Wetland Planted with Lemon Grass (</w:t>
      </w:r>
      <w:r>
        <w:rPr>
          <w:rFonts w:ascii="Times New Roman" w:hAnsi="Times New Roman" w:cs="Times New Roman"/>
          <w:i/>
          <w:iCs/>
          <w:sz w:val="24"/>
          <w:szCs w:val="24"/>
        </w:rPr>
        <w:t xml:space="preserve">Cymbopogon </w:t>
      </w:r>
      <w:proofErr w:type="spellStart"/>
      <w:r>
        <w:rPr>
          <w:rFonts w:ascii="Times New Roman" w:hAnsi="Times New Roman" w:cs="Times New Roman"/>
          <w:i/>
          <w:iCs/>
          <w:sz w:val="24"/>
          <w:szCs w:val="24"/>
        </w:rPr>
        <w:t>citratus</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Heliyon</w:t>
      </w:r>
      <w:proofErr w:type="spellEnd"/>
      <w:r>
        <w:rPr>
          <w:rFonts w:ascii="Times New Roman" w:hAnsi="Times New Roman" w:cs="Times New Roman"/>
          <w:sz w:val="24"/>
          <w:szCs w:val="24"/>
        </w:rPr>
        <w:t>, 7: e07423.</w:t>
      </w:r>
    </w:p>
    <w:p w14:paraId="1EB5C13C" w14:textId="77777777" w:rsidR="00401A08" w:rsidRDefault="00401A08" w:rsidP="00401A08">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Emamverdian</w:t>
      </w:r>
      <w:proofErr w:type="spellEnd"/>
      <w:r>
        <w:rPr>
          <w:rFonts w:ascii="Times New Roman" w:hAnsi="Times New Roman" w:cs="Times New Roman"/>
          <w:sz w:val="24"/>
          <w:szCs w:val="24"/>
        </w:rPr>
        <w:t xml:space="preserve">, A., Ding, Y., </w:t>
      </w:r>
      <w:proofErr w:type="spellStart"/>
      <w:r>
        <w:rPr>
          <w:rFonts w:ascii="Times New Roman" w:hAnsi="Times New Roman" w:cs="Times New Roman"/>
          <w:sz w:val="24"/>
          <w:szCs w:val="24"/>
        </w:rPr>
        <w:t>Mokhberdoran</w:t>
      </w:r>
      <w:proofErr w:type="spellEnd"/>
      <w:r>
        <w:rPr>
          <w:rFonts w:ascii="Times New Roman" w:hAnsi="Times New Roman" w:cs="Times New Roman"/>
          <w:sz w:val="24"/>
          <w:szCs w:val="24"/>
        </w:rPr>
        <w:t xml:space="preserve">, F. &amp; Xie, Y. 2015. Heavy Metal Stress and some Mechanisms of Plant </w:t>
      </w:r>
      <w:proofErr w:type="spellStart"/>
      <w:r>
        <w:rPr>
          <w:rFonts w:ascii="Times New Roman" w:hAnsi="Times New Roman" w:cs="Times New Roman"/>
          <w:sz w:val="24"/>
          <w:szCs w:val="24"/>
        </w:rPr>
        <w:t>Defence</w:t>
      </w:r>
      <w:proofErr w:type="spellEnd"/>
      <w:r>
        <w:rPr>
          <w:rFonts w:ascii="Times New Roman" w:hAnsi="Times New Roman" w:cs="Times New Roman"/>
          <w:sz w:val="24"/>
          <w:szCs w:val="24"/>
        </w:rPr>
        <w:t xml:space="preserve"> Response. </w:t>
      </w:r>
      <w:r>
        <w:rPr>
          <w:rFonts w:ascii="Times New Roman" w:hAnsi="Times New Roman" w:cs="Times New Roman"/>
          <w:i/>
          <w:iCs/>
          <w:sz w:val="24"/>
          <w:szCs w:val="24"/>
        </w:rPr>
        <w:t>Scientific World Journal</w:t>
      </w:r>
      <w:r>
        <w:rPr>
          <w:rFonts w:ascii="Times New Roman" w:hAnsi="Times New Roman" w:cs="Times New Roman"/>
          <w:sz w:val="24"/>
          <w:szCs w:val="24"/>
        </w:rPr>
        <w:t>, 1: 1-18.</w:t>
      </w:r>
    </w:p>
    <w:p w14:paraId="3DC2E713" w14:textId="77777777" w:rsidR="00401A08" w:rsidRDefault="00401A08" w:rsidP="00401A08">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Figueirinha</w:t>
      </w:r>
      <w:proofErr w:type="spellEnd"/>
      <w:r>
        <w:rPr>
          <w:rFonts w:ascii="Times New Roman" w:hAnsi="Times New Roman" w:cs="Times New Roman"/>
          <w:sz w:val="24"/>
          <w:szCs w:val="24"/>
        </w:rPr>
        <w:t xml:space="preserve">, A., Cruz, M.T, </w:t>
      </w:r>
      <w:proofErr w:type="spellStart"/>
      <w:r>
        <w:rPr>
          <w:rFonts w:ascii="Times New Roman" w:hAnsi="Times New Roman" w:cs="Times New Roman"/>
          <w:sz w:val="24"/>
          <w:szCs w:val="24"/>
        </w:rPr>
        <w:t>Fransisco</w:t>
      </w:r>
      <w:proofErr w:type="spellEnd"/>
      <w:r>
        <w:rPr>
          <w:rFonts w:ascii="Times New Roman" w:hAnsi="Times New Roman" w:cs="Times New Roman"/>
          <w:sz w:val="24"/>
          <w:szCs w:val="24"/>
        </w:rPr>
        <w:t xml:space="preserve">, V., Lopes, M.C. &amp; Batista, M.T. 2010. Anti-Inflammatory Activity of Cymbopogon </w:t>
      </w:r>
      <w:proofErr w:type="spellStart"/>
      <w:r>
        <w:rPr>
          <w:rFonts w:ascii="Times New Roman" w:hAnsi="Times New Roman" w:cs="Times New Roman"/>
          <w:sz w:val="24"/>
          <w:szCs w:val="24"/>
        </w:rPr>
        <w:t>citratus</w:t>
      </w:r>
      <w:proofErr w:type="spellEnd"/>
      <w:r>
        <w:rPr>
          <w:rFonts w:ascii="Times New Roman" w:hAnsi="Times New Roman" w:cs="Times New Roman"/>
          <w:sz w:val="24"/>
          <w:szCs w:val="24"/>
        </w:rPr>
        <w:t xml:space="preserve"> leaf Infusion in Lipopolysaccharide-Stimulated Dendritic cells: Contribution of the Polyphenols. </w:t>
      </w:r>
      <w:r>
        <w:rPr>
          <w:rFonts w:ascii="Times New Roman" w:hAnsi="Times New Roman" w:cs="Times New Roman"/>
          <w:i/>
          <w:sz w:val="24"/>
          <w:szCs w:val="24"/>
        </w:rPr>
        <w:t>Journal of Medicinal Food</w:t>
      </w:r>
      <w:r>
        <w:rPr>
          <w:rFonts w:ascii="Times New Roman" w:hAnsi="Times New Roman" w:cs="Times New Roman"/>
          <w:sz w:val="24"/>
          <w:szCs w:val="24"/>
        </w:rPr>
        <w:t>, 13(3): 681-690.</w:t>
      </w:r>
    </w:p>
    <w:p w14:paraId="79279A4B" w14:textId="77777777" w:rsidR="002E6FA4" w:rsidRDefault="002E6FA4" w:rsidP="002E6FA4">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Gautam, M., Pandey, D. &amp; Agrawal, M. 2017. Phytoremediation of Metals using Lemon Grass (</w:t>
      </w:r>
      <w:r>
        <w:rPr>
          <w:rFonts w:ascii="Times New Roman" w:hAnsi="Times New Roman" w:cs="Times New Roman"/>
          <w:i/>
          <w:iCs/>
          <w:sz w:val="24"/>
          <w:szCs w:val="24"/>
        </w:rPr>
        <w:t xml:space="preserve">Cymbopogon </w:t>
      </w:r>
      <w:proofErr w:type="spellStart"/>
      <w:r>
        <w:rPr>
          <w:rFonts w:ascii="Times New Roman" w:hAnsi="Times New Roman" w:cs="Times New Roman"/>
          <w:i/>
          <w:iCs/>
          <w:sz w:val="24"/>
          <w:szCs w:val="24"/>
        </w:rPr>
        <w:t>citratus</w:t>
      </w:r>
      <w:proofErr w:type="spellEnd"/>
      <w:r>
        <w:rPr>
          <w:rFonts w:ascii="Times New Roman" w:hAnsi="Times New Roman" w:cs="Times New Roman"/>
          <w:i/>
          <w:iCs/>
          <w:sz w:val="24"/>
          <w:szCs w:val="24"/>
        </w:rPr>
        <w:t xml:space="preserve"> (D.C) Stapf</w:t>
      </w:r>
      <w:r>
        <w:rPr>
          <w:rFonts w:ascii="Times New Roman" w:hAnsi="Times New Roman" w:cs="Times New Roman"/>
          <w:sz w:val="24"/>
          <w:szCs w:val="24"/>
        </w:rPr>
        <w:t xml:space="preserve">) Grown under Different Levels of Red Mud in Soil Amended with Biowastes. </w:t>
      </w:r>
      <w:r>
        <w:rPr>
          <w:rFonts w:ascii="Times New Roman" w:hAnsi="Times New Roman" w:cs="Times New Roman"/>
          <w:i/>
          <w:iCs/>
          <w:sz w:val="24"/>
          <w:szCs w:val="24"/>
        </w:rPr>
        <w:t>International Journal of Phytoremediation</w:t>
      </w:r>
      <w:r>
        <w:rPr>
          <w:rFonts w:ascii="Times New Roman" w:hAnsi="Times New Roman" w:cs="Times New Roman"/>
          <w:sz w:val="24"/>
          <w:szCs w:val="24"/>
        </w:rPr>
        <w:t>, 12(6): 555-562.</w:t>
      </w:r>
    </w:p>
    <w:p w14:paraId="7F5719A4" w14:textId="77777777" w:rsidR="002E6FA4" w:rsidRDefault="002E6FA4" w:rsidP="002E6FA4">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Gupta, U., Sharma, S.K., Goya, S.K. &amp; Sharma, R. 2022. Removal of Heavy Metals from Integrated Wastewater (IIWW) using Canna Lilly (</w:t>
      </w:r>
      <w:r>
        <w:rPr>
          <w:rFonts w:ascii="Times New Roman" w:hAnsi="Times New Roman" w:cs="Times New Roman"/>
          <w:i/>
          <w:sz w:val="24"/>
          <w:szCs w:val="24"/>
        </w:rPr>
        <w:t>Canna indica L.</w:t>
      </w:r>
      <w:r>
        <w:rPr>
          <w:rFonts w:ascii="Times New Roman" w:hAnsi="Times New Roman" w:cs="Times New Roman"/>
          <w:sz w:val="24"/>
          <w:szCs w:val="24"/>
        </w:rPr>
        <w:t xml:space="preserve">): A Hydroponic System for Phytoremediation Potential. </w:t>
      </w:r>
      <w:r>
        <w:rPr>
          <w:rFonts w:ascii="Times New Roman" w:hAnsi="Times New Roman" w:cs="Times New Roman"/>
          <w:i/>
          <w:sz w:val="24"/>
          <w:szCs w:val="24"/>
        </w:rPr>
        <w:t>International Advances Research Journal in Science, Engineering and Technology</w:t>
      </w:r>
      <w:r>
        <w:rPr>
          <w:rFonts w:ascii="Times New Roman" w:hAnsi="Times New Roman" w:cs="Times New Roman"/>
          <w:sz w:val="24"/>
          <w:szCs w:val="24"/>
        </w:rPr>
        <w:t>, 9(4): 17-29.</w:t>
      </w:r>
    </w:p>
    <w:p w14:paraId="4B7FA615" w14:textId="77777777" w:rsidR="002E6FA4" w:rsidRDefault="002E6FA4" w:rsidP="002E6FA4">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Israila</w:t>
      </w:r>
      <w:proofErr w:type="spellEnd"/>
      <w:r>
        <w:rPr>
          <w:rFonts w:ascii="Times New Roman" w:hAnsi="Times New Roman" w:cs="Times New Roman"/>
          <w:sz w:val="24"/>
          <w:szCs w:val="24"/>
        </w:rPr>
        <w:t xml:space="preserve">, Y.Z., Bola, A.E., Emmanuel, G.C. &amp; Ola, I.S. 2015. The Effect of Application of EDTA on the Phytoextraction of Heavy Metal by </w:t>
      </w:r>
      <w:proofErr w:type="spellStart"/>
      <w:r>
        <w:rPr>
          <w:rFonts w:ascii="Times New Roman" w:hAnsi="Times New Roman" w:cs="Times New Roman"/>
          <w:i/>
          <w:iCs/>
          <w:sz w:val="24"/>
          <w:szCs w:val="24"/>
        </w:rPr>
        <w:t>Vetivera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zizanioides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Cymbopogon </w:t>
      </w:r>
      <w:proofErr w:type="spellStart"/>
      <w:r>
        <w:rPr>
          <w:rFonts w:ascii="Times New Roman" w:hAnsi="Times New Roman" w:cs="Times New Roman"/>
          <w:i/>
          <w:iCs/>
          <w:sz w:val="24"/>
          <w:szCs w:val="24"/>
        </w:rPr>
        <w:t>citratus</w:t>
      </w:r>
      <w:proofErr w:type="spellEnd"/>
      <w:r>
        <w:rPr>
          <w:rFonts w:ascii="Times New Roman" w:hAnsi="Times New Roman" w:cs="Times New Roman"/>
          <w:sz w:val="24"/>
          <w:szCs w:val="24"/>
        </w:rPr>
        <w:t xml:space="preserve"> and </w:t>
      </w:r>
      <w:r>
        <w:rPr>
          <w:rFonts w:ascii="Times New Roman" w:hAnsi="Times New Roman" w:cs="Times New Roman"/>
          <w:i/>
          <w:iCs/>
          <w:sz w:val="24"/>
          <w:szCs w:val="24"/>
        </w:rPr>
        <w:t>Helianthus annus</w:t>
      </w:r>
      <w:r>
        <w:rPr>
          <w:rFonts w:ascii="Times New Roman" w:hAnsi="Times New Roman" w:cs="Times New Roman"/>
          <w:sz w:val="24"/>
          <w:szCs w:val="24"/>
        </w:rPr>
        <w:t xml:space="preserve">. </w:t>
      </w:r>
      <w:r>
        <w:rPr>
          <w:rFonts w:ascii="Times New Roman" w:hAnsi="Times New Roman" w:cs="Times New Roman"/>
          <w:i/>
          <w:iCs/>
          <w:sz w:val="24"/>
          <w:szCs w:val="24"/>
        </w:rPr>
        <w:t>International Journal of Environmental Monitoring and Analysis</w:t>
      </w:r>
      <w:r>
        <w:rPr>
          <w:rFonts w:ascii="Times New Roman" w:hAnsi="Times New Roman" w:cs="Times New Roman"/>
          <w:sz w:val="24"/>
          <w:szCs w:val="24"/>
        </w:rPr>
        <w:t>, 3: 38-43.</w:t>
      </w:r>
    </w:p>
    <w:p w14:paraId="7B13570E" w14:textId="77777777" w:rsidR="002E6FA4" w:rsidRDefault="002E6FA4" w:rsidP="002E6FA4">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Khayatzadeh</w:t>
      </w:r>
      <w:proofErr w:type="spellEnd"/>
      <w:r>
        <w:rPr>
          <w:rFonts w:ascii="Times New Roman" w:hAnsi="Times New Roman" w:cs="Times New Roman"/>
          <w:sz w:val="24"/>
          <w:szCs w:val="24"/>
        </w:rPr>
        <w:t>, J. &amp; Abbasi, E. 2010. The Effects of Heavy Metals on Aquatic Animals. The First International Applied Geological Congress, Department of Geology, Islamic Azad University-Mashad Branch Iran, 26-28 April 2010, 688-694.</w:t>
      </w:r>
    </w:p>
    <w:p w14:paraId="2FFFB5B7" w14:textId="77777777" w:rsidR="002E6FA4" w:rsidRDefault="002E6FA4" w:rsidP="002E6FA4">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Khilji, S.A. &amp; Sajid, Z.A. 2020. Phytoremediation Potential of Lemon Grass (</w:t>
      </w:r>
      <w:r>
        <w:rPr>
          <w:rFonts w:ascii="Times New Roman" w:hAnsi="Times New Roman" w:cs="Times New Roman"/>
          <w:i/>
          <w:sz w:val="24"/>
          <w:szCs w:val="24"/>
        </w:rPr>
        <w:t xml:space="preserve">Cymbopogon </w:t>
      </w:r>
      <w:proofErr w:type="spellStart"/>
      <w:r>
        <w:rPr>
          <w:rFonts w:ascii="Times New Roman" w:hAnsi="Times New Roman" w:cs="Times New Roman"/>
          <w:i/>
          <w:sz w:val="24"/>
          <w:szCs w:val="24"/>
        </w:rPr>
        <w:t>flexuosus</w:t>
      </w:r>
      <w:proofErr w:type="spellEnd"/>
      <w:r>
        <w:rPr>
          <w:rFonts w:ascii="Times New Roman" w:hAnsi="Times New Roman" w:cs="Times New Roman"/>
          <w:sz w:val="24"/>
          <w:szCs w:val="24"/>
        </w:rPr>
        <w:t xml:space="preserve"> STAPF) Grown on Tannery Sludge Contaminated Soil. </w:t>
      </w:r>
      <w:r>
        <w:rPr>
          <w:rFonts w:ascii="Times New Roman" w:hAnsi="Times New Roman" w:cs="Times New Roman"/>
          <w:i/>
          <w:sz w:val="24"/>
          <w:szCs w:val="24"/>
        </w:rPr>
        <w:t>Applied Ecology and Environmental Research</w:t>
      </w:r>
      <w:r>
        <w:rPr>
          <w:rFonts w:ascii="Times New Roman" w:hAnsi="Times New Roman" w:cs="Times New Roman"/>
          <w:sz w:val="24"/>
          <w:szCs w:val="24"/>
        </w:rPr>
        <w:t>, 18(16): 7703-7715.</w:t>
      </w:r>
    </w:p>
    <w:p w14:paraId="7FEAEA3E" w14:textId="77777777" w:rsidR="002E6FA4" w:rsidRDefault="002E6FA4" w:rsidP="002E6FA4">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Kim, K.H. &amp; Kim, S.H. 1999. Heavy Metal Pollution of Agricultural Soils in Central Regions of Korea. </w:t>
      </w:r>
      <w:r>
        <w:rPr>
          <w:rFonts w:ascii="Times New Roman" w:hAnsi="Times New Roman" w:cs="Times New Roman"/>
          <w:i/>
          <w:sz w:val="24"/>
          <w:szCs w:val="24"/>
        </w:rPr>
        <w:t>Water Air and Soil Pollution</w:t>
      </w:r>
      <w:r>
        <w:rPr>
          <w:rFonts w:ascii="Times New Roman" w:hAnsi="Times New Roman" w:cs="Times New Roman"/>
          <w:sz w:val="24"/>
          <w:szCs w:val="24"/>
        </w:rPr>
        <w:t>, 111: 109-122.</w:t>
      </w:r>
    </w:p>
    <w:p w14:paraId="722958A3" w14:textId="77777777" w:rsidR="002E6FA4" w:rsidRDefault="002E6FA4" w:rsidP="002E6FA4">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Kulsoom, U., </w:t>
      </w:r>
      <w:proofErr w:type="spellStart"/>
      <w:r>
        <w:rPr>
          <w:rFonts w:ascii="Times New Roman" w:hAnsi="Times New Roman" w:cs="Times New Roman"/>
          <w:sz w:val="24"/>
          <w:szCs w:val="24"/>
        </w:rPr>
        <w:t>Naushin</w:t>
      </w:r>
      <w:proofErr w:type="spellEnd"/>
      <w:r>
        <w:rPr>
          <w:rFonts w:ascii="Times New Roman" w:hAnsi="Times New Roman" w:cs="Times New Roman"/>
          <w:sz w:val="24"/>
          <w:szCs w:val="24"/>
        </w:rPr>
        <w:t xml:space="preserve">, F., Hassan, M., Kafel, U., Kumar, S. &amp; Khan, F.A. 2024. Effects of Arsenic, Cadmium, Mercury and Lead Mixture on Growth and Yield of Fenugreek </w:t>
      </w:r>
      <w:r>
        <w:rPr>
          <w:rFonts w:ascii="Times New Roman" w:hAnsi="Times New Roman" w:cs="Times New Roman"/>
          <w:sz w:val="24"/>
          <w:szCs w:val="24"/>
        </w:rPr>
        <w:lastRenderedPageBreak/>
        <w:t>(</w:t>
      </w:r>
      <w:r>
        <w:rPr>
          <w:rFonts w:ascii="Times New Roman" w:hAnsi="Times New Roman" w:cs="Times New Roman"/>
          <w:i/>
          <w:iCs/>
          <w:sz w:val="24"/>
          <w:szCs w:val="24"/>
        </w:rPr>
        <w:t xml:space="preserve">Trigonella </w:t>
      </w:r>
      <w:proofErr w:type="spellStart"/>
      <w:r>
        <w:rPr>
          <w:rFonts w:ascii="Times New Roman" w:hAnsi="Times New Roman" w:cs="Times New Roman"/>
          <w:i/>
          <w:iCs/>
          <w:sz w:val="24"/>
          <w:szCs w:val="24"/>
        </w:rPr>
        <w:t>foenum</w:t>
      </w:r>
      <w:proofErr w:type="spellEnd"/>
      <w:r>
        <w:rPr>
          <w:rFonts w:ascii="Times New Roman" w:hAnsi="Times New Roman" w:cs="Times New Roman"/>
          <w:i/>
          <w:iCs/>
          <w:sz w:val="24"/>
          <w:szCs w:val="24"/>
        </w:rPr>
        <w:t>-graecum L</w:t>
      </w:r>
      <w:r>
        <w:rPr>
          <w:rFonts w:ascii="Times New Roman" w:hAnsi="Times New Roman" w:cs="Times New Roman"/>
          <w:sz w:val="24"/>
          <w:szCs w:val="24"/>
        </w:rPr>
        <w:t xml:space="preserve">) in a Semi </w:t>
      </w:r>
      <w:r w:rsidR="003D6C78">
        <w:rPr>
          <w:rFonts w:ascii="Times New Roman" w:hAnsi="Times New Roman" w:cs="Times New Roman"/>
          <w:sz w:val="24"/>
          <w:szCs w:val="24"/>
        </w:rPr>
        <w:t>Hydroponic</w:t>
      </w:r>
      <w:r>
        <w:rPr>
          <w:rFonts w:ascii="Times New Roman" w:hAnsi="Times New Roman" w:cs="Times New Roman"/>
          <w:sz w:val="24"/>
          <w:szCs w:val="24"/>
        </w:rPr>
        <w:t xml:space="preserve"> System. Centre for Advance Research in Agricultural Sciences. </w:t>
      </w:r>
      <w:r>
        <w:rPr>
          <w:rFonts w:ascii="Times New Roman" w:hAnsi="Times New Roman" w:cs="Times New Roman"/>
          <w:i/>
          <w:iCs/>
          <w:sz w:val="24"/>
          <w:szCs w:val="24"/>
        </w:rPr>
        <w:t>Journal of Agricultural Sciences</w:t>
      </w:r>
      <w:r>
        <w:rPr>
          <w:rFonts w:ascii="Times New Roman" w:hAnsi="Times New Roman" w:cs="Times New Roman"/>
          <w:sz w:val="24"/>
          <w:szCs w:val="24"/>
        </w:rPr>
        <w:t>, 15(6): 1318-1326.</w:t>
      </w:r>
    </w:p>
    <w:p w14:paraId="373A58D4" w14:textId="77777777" w:rsidR="003D6C78" w:rsidRDefault="003D6C78" w:rsidP="003D6C78">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Kumar, V., Singh, J. &amp; Chopra, A.K. 2018. Assessment of Growth Attribute, Bioaccumulation, Enrichment and Translocation of Heavy Metal in Water Lettuce (</w:t>
      </w:r>
      <w:proofErr w:type="spellStart"/>
      <w:r>
        <w:rPr>
          <w:rFonts w:ascii="Times New Roman" w:hAnsi="Times New Roman" w:cs="Times New Roman"/>
          <w:i/>
          <w:sz w:val="24"/>
          <w:szCs w:val="24"/>
        </w:rPr>
        <w:t>Pistia</w:t>
      </w:r>
      <w:proofErr w:type="spellEnd"/>
      <w:r>
        <w:rPr>
          <w:rFonts w:ascii="Times New Roman" w:hAnsi="Times New Roman" w:cs="Times New Roman"/>
          <w:i/>
          <w:sz w:val="24"/>
          <w:szCs w:val="24"/>
        </w:rPr>
        <w:t xml:space="preserve"> stratiotes L</w:t>
      </w:r>
      <w:r>
        <w:rPr>
          <w:rFonts w:ascii="Times New Roman" w:hAnsi="Times New Roman" w:cs="Times New Roman"/>
          <w:sz w:val="24"/>
          <w:szCs w:val="24"/>
        </w:rPr>
        <w:t xml:space="preserve">.) Grown in Sugar Mill Effluent. </w:t>
      </w:r>
      <w:r>
        <w:rPr>
          <w:rFonts w:ascii="Times New Roman" w:hAnsi="Times New Roman" w:cs="Times New Roman"/>
          <w:i/>
          <w:sz w:val="24"/>
          <w:szCs w:val="24"/>
        </w:rPr>
        <w:t>International Journal of Phytoremediation</w:t>
      </w:r>
      <w:r>
        <w:rPr>
          <w:rFonts w:ascii="Times New Roman" w:hAnsi="Times New Roman" w:cs="Times New Roman"/>
          <w:sz w:val="24"/>
          <w:szCs w:val="24"/>
        </w:rPr>
        <w:t>, 20(5): 507-521.</w:t>
      </w:r>
    </w:p>
    <w:p w14:paraId="546EA158" w14:textId="77777777" w:rsidR="002E6FA4" w:rsidRDefault="002E6FA4" w:rsidP="002E6FA4">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Lai, K., Minhas, Shipra, P.S., </w:t>
      </w:r>
      <w:proofErr w:type="spellStart"/>
      <w:r>
        <w:rPr>
          <w:rFonts w:ascii="Times New Roman" w:hAnsi="Times New Roman" w:cs="Times New Roman"/>
          <w:sz w:val="24"/>
          <w:szCs w:val="24"/>
        </w:rPr>
        <w:t>Chaturred</w:t>
      </w:r>
      <w:proofErr w:type="spellEnd"/>
      <w:r>
        <w:rPr>
          <w:rFonts w:ascii="Times New Roman" w:hAnsi="Times New Roman" w:cs="Times New Roman"/>
          <w:sz w:val="24"/>
          <w:szCs w:val="24"/>
        </w:rPr>
        <w:t xml:space="preserve">, R.K. &amp; Yadav, R.K. 2008. Extraction of Cadmium and Tolerance of the Three Annual Cut Flowers on Cd-Contaminated Soils. </w:t>
      </w:r>
      <w:r>
        <w:rPr>
          <w:rFonts w:ascii="Times New Roman" w:hAnsi="Times New Roman" w:cs="Times New Roman"/>
          <w:i/>
          <w:sz w:val="24"/>
          <w:szCs w:val="24"/>
        </w:rPr>
        <w:t>Bioresource Technology</w:t>
      </w:r>
      <w:r>
        <w:rPr>
          <w:rFonts w:ascii="Times New Roman" w:hAnsi="Times New Roman" w:cs="Times New Roman"/>
          <w:sz w:val="24"/>
          <w:szCs w:val="24"/>
        </w:rPr>
        <w:t>, 99: 1006-1011.</w:t>
      </w:r>
    </w:p>
    <w:p w14:paraId="33308F20" w14:textId="77777777" w:rsidR="002E6FA4" w:rsidRDefault="002E6FA4" w:rsidP="002E6FA4">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Lai, K., Minhas, Shipra, P.S., </w:t>
      </w:r>
      <w:proofErr w:type="spellStart"/>
      <w:r>
        <w:rPr>
          <w:rFonts w:ascii="Times New Roman" w:hAnsi="Times New Roman" w:cs="Times New Roman"/>
          <w:sz w:val="24"/>
          <w:szCs w:val="24"/>
        </w:rPr>
        <w:t>Chaturred</w:t>
      </w:r>
      <w:proofErr w:type="spellEnd"/>
      <w:r>
        <w:rPr>
          <w:rFonts w:ascii="Times New Roman" w:hAnsi="Times New Roman" w:cs="Times New Roman"/>
          <w:sz w:val="24"/>
          <w:szCs w:val="24"/>
        </w:rPr>
        <w:t xml:space="preserve">, R.K. &amp; Yadav, R.K. 2008. Cadmium Uptake and Tolerance of Three Aromatic Grasses on Cd-Rich Soils. </w:t>
      </w:r>
      <w:r>
        <w:rPr>
          <w:rFonts w:ascii="Times New Roman" w:hAnsi="Times New Roman" w:cs="Times New Roman"/>
          <w:i/>
          <w:sz w:val="24"/>
          <w:szCs w:val="24"/>
        </w:rPr>
        <w:t>Journal of Indian Society of Soil Science</w:t>
      </w:r>
      <w:r>
        <w:rPr>
          <w:rFonts w:ascii="Times New Roman" w:hAnsi="Times New Roman" w:cs="Times New Roman"/>
          <w:sz w:val="24"/>
          <w:szCs w:val="24"/>
        </w:rPr>
        <w:t>, 56: 290-294.</w:t>
      </w:r>
    </w:p>
    <w:p w14:paraId="68EF9684" w14:textId="77777777" w:rsidR="002E6FA4" w:rsidRDefault="002E6FA4" w:rsidP="002E6FA4">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Lee, L.Y., Lee, X.J., Chia, P.C., Tan, K.W. &amp; Gan, S. 2014. Utilization of </w:t>
      </w:r>
      <w:r>
        <w:rPr>
          <w:rFonts w:ascii="Times New Roman" w:hAnsi="Times New Roman" w:cs="Times New Roman"/>
          <w:i/>
          <w:sz w:val="24"/>
          <w:szCs w:val="24"/>
        </w:rPr>
        <w:t xml:space="preserve">Cymbopogon </w:t>
      </w:r>
      <w:proofErr w:type="spellStart"/>
      <w:r>
        <w:rPr>
          <w:rFonts w:ascii="Times New Roman" w:hAnsi="Times New Roman" w:cs="Times New Roman"/>
          <w:i/>
          <w:sz w:val="24"/>
          <w:szCs w:val="24"/>
        </w:rPr>
        <w:t>citratus</w:t>
      </w:r>
      <w:proofErr w:type="spellEnd"/>
      <w:r>
        <w:rPr>
          <w:rFonts w:ascii="Times New Roman" w:hAnsi="Times New Roman" w:cs="Times New Roman"/>
          <w:sz w:val="24"/>
          <w:szCs w:val="24"/>
        </w:rPr>
        <w:t xml:space="preserve"> (Lemon Grass) as Biosorbent for the Sequestration of Nickel ions from Aqueous Solution: Equilibrium, Kinetic Thermodynamics and Mechanism Studies. </w:t>
      </w:r>
      <w:r>
        <w:rPr>
          <w:rFonts w:ascii="Times New Roman" w:hAnsi="Times New Roman" w:cs="Times New Roman"/>
          <w:i/>
          <w:sz w:val="24"/>
          <w:szCs w:val="24"/>
        </w:rPr>
        <w:t>Journal of the Taiwan Institute of Chemical Engineers</w:t>
      </w:r>
      <w:r>
        <w:rPr>
          <w:rFonts w:ascii="Times New Roman" w:hAnsi="Times New Roman" w:cs="Times New Roman"/>
          <w:sz w:val="24"/>
          <w:szCs w:val="24"/>
        </w:rPr>
        <w:t>, 45(4): 1764-1772.</w:t>
      </w:r>
    </w:p>
    <w:p w14:paraId="4A6E2244" w14:textId="77777777" w:rsidR="002E6FA4" w:rsidRDefault="002E6FA4" w:rsidP="002E6FA4">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Liu, W.X., Li, X.D., Shen, Z.G., Wang, D.C., Wai, O.W.H. &amp; Li, Y.S. 2003. Multivariate Study of Heavy Metals Enrichment in Sediments of the Pearl River Estuary. </w:t>
      </w:r>
      <w:r>
        <w:rPr>
          <w:rFonts w:ascii="Times New Roman" w:hAnsi="Times New Roman" w:cs="Times New Roman"/>
          <w:i/>
          <w:sz w:val="24"/>
          <w:szCs w:val="24"/>
        </w:rPr>
        <w:t>Environmental Pollution</w:t>
      </w:r>
      <w:r>
        <w:rPr>
          <w:rFonts w:ascii="Times New Roman" w:hAnsi="Times New Roman" w:cs="Times New Roman"/>
          <w:sz w:val="24"/>
          <w:szCs w:val="24"/>
        </w:rPr>
        <w:t>, 121(3): 377-388.</w:t>
      </w:r>
    </w:p>
    <w:p w14:paraId="7E255C26" w14:textId="77777777" w:rsidR="002E6FA4" w:rsidRDefault="002E6FA4" w:rsidP="002E6FA4">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Maksymiec</w:t>
      </w:r>
      <w:proofErr w:type="spellEnd"/>
      <w:r>
        <w:rPr>
          <w:rFonts w:ascii="Times New Roman" w:hAnsi="Times New Roman" w:cs="Times New Roman"/>
          <w:sz w:val="24"/>
          <w:szCs w:val="24"/>
        </w:rPr>
        <w:t xml:space="preserve">, W. 2007. </w:t>
      </w:r>
      <w:proofErr w:type="spellStart"/>
      <w:r>
        <w:rPr>
          <w:rFonts w:ascii="Times New Roman" w:hAnsi="Times New Roman" w:cs="Times New Roman"/>
          <w:sz w:val="24"/>
          <w:szCs w:val="24"/>
        </w:rPr>
        <w:t>Signalling</w:t>
      </w:r>
      <w:proofErr w:type="spellEnd"/>
      <w:r>
        <w:rPr>
          <w:rFonts w:ascii="Times New Roman" w:hAnsi="Times New Roman" w:cs="Times New Roman"/>
          <w:sz w:val="24"/>
          <w:szCs w:val="24"/>
        </w:rPr>
        <w:t xml:space="preserve"> Responses in Plants to Heavy Metal Stress</w:t>
      </w:r>
      <w:r>
        <w:rPr>
          <w:rFonts w:ascii="Times New Roman" w:hAnsi="Times New Roman" w:cs="Times New Roman"/>
          <w:i/>
          <w:iCs/>
          <w:sz w:val="24"/>
          <w:szCs w:val="24"/>
        </w:rPr>
        <w:t xml:space="preserve">. Acta </w:t>
      </w:r>
      <w:proofErr w:type="spellStart"/>
      <w:r>
        <w:rPr>
          <w:rFonts w:ascii="Times New Roman" w:hAnsi="Times New Roman" w:cs="Times New Roman"/>
          <w:i/>
          <w:iCs/>
          <w:sz w:val="24"/>
          <w:szCs w:val="24"/>
        </w:rPr>
        <w:t>Physiologiae</w:t>
      </w:r>
      <w:proofErr w:type="spellEnd"/>
      <w:r>
        <w:rPr>
          <w:rFonts w:ascii="Times New Roman" w:hAnsi="Times New Roman" w:cs="Times New Roman"/>
          <w:i/>
          <w:iCs/>
          <w:sz w:val="24"/>
          <w:szCs w:val="24"/>
        </w:rPr>
        <w:t xml:space="preserve"> Plantarum</w:t>
      </w:r>
      <w:r>
        <w:rPr>
          <w:rFonts w:ascii="Times New Roman" w:hAnsi="Times New Roman" w:cs="Times New Roman"/>
          <w:sz w:val="24"/>
          <w:szCs w:val="24"/>
        </w:rPr>
        <w:t>, 29: 177-187.</w:t>
      </w:r>
    </w:p>
    <w:p w14:paraId="7A4D08A6" w14:textId="77777777" w:rsidR="002E6FA4" w:rsidRDefault="002E6FA4" w:rsidP="002E6FA4">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Mukaka</w:t>
      </w:r>
      <w:proofErr w:type="spellEnd"/>
      <w:r>
        <w:rPr>
          <w:rFonts w:ascii="Times New Roman" w:hAnsi="Times New Roman" w:cs="Times New Roman"/>
          <w:sz w:val="24"/>
          <w:szCs w:val="24"/>
        </w:rPr>
        <w:t xml:space="preserve">, M. 2018. Evaluation of the </w:t>
      </w:r>
      <w:proofErr w:type="spellStart"/>
      <w:r>
        <w:rPr>
          <w:rFonts w:ascii="Times New Roman" w:hAnsi="Times New Roman" w:cs="Times New Roman"/>
          <w:sz w:val="24"/>
          <w:szCs w:val="24"/>
        </w:rPr>
        <w:t>Phytoremdiation</w:t>
      </w:r>
      <w:proofErr w:type="spellEnd"/>
      <w:r>
        <w:rPr>
          <w:rFonts w:ascii="Times New Roman" w:hAnsi="Times New Roman" w:cs="Times New Roman"/>
          <w:sz w:val="24"/>
          <w:szCs w:val="24"/>
        </w:rPr>
        <w:t xml:space="preserve"> Potential of Lemon Grass (</w:t>
      </w:r>
      <w:proofErr w:type="spellStart"/>
      <w:r>
        <w:rPr>
          <w:rFonts w:ascii="Times New Roman" w:hAnsi="Times New Roman" w:cs="Times New Roman"/>
          <w:i/>
          <w:iCs/>
          <w:sz w:val="24"/>
          <w:szCs w:val="24"/>
        </w:rPr>
        <w:t>Cymbopogn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citratus</w:t>
      </w:r>
      <w:proofErr w:type="spellEnd"/>
      <w:r>
        <w:rPr>
          <w:rFonts w:ascii="Times New Roman" w:hAnsi="Times New Roman" w:cs="Times New Roman"/>
          <w:sz w:val="24"/>
          <w:szCs w:val="24"/>
        </w:rPr>
        <w:t>) and Vetiver Grass (</w:t>
      </w:r>
      <w:proofErr w:type="spellStart"/>
      <w:r>
        <w:rPr>
          <w:rFonts w:ascii="Times New Roman" w:hAnsi="Times New Roman" w:cs="Times New Roman"/>
          <w:i/>
          <w:iCs/>
          <w:sz w:val="24"/>
          <w:szCs w:val="24"/>
        </w:rPr>
        <w:t>Chrysopogon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zizanioides</w:t>
      </w:r>
      <w:proofErr w:type="spellEnd"/>
      <w:r>
        <w:rPr>
          <w:rFonts w:ascii="Times New Roman" w:hAnsi="Times New Roman" w:cs="Times New Roman"/>
          <w:sz w:val="24"/>
          <w:szCs w:val="24"/>
        </w:rPr>
        <w:t xml:space="preserve">) in Lead </w:t>
      </w:r>
      <w:proofErr w:type="spellStart"/>
      <w:r>
        <w:rPr>
          <w:rFonts w:ascii="Times New Roman" w:hAnsi="Times New Roman" w:cs="Times New Roman"/>
          <w:sz w:val="24"/>
          <w:szCs w:val="24"/>
        </w:rPr>
        <w:t>Conttaminated</w:t>
      </w:r>
      <w:proofErr w:type="spellEnd"/>
      <w:r>
        <w:rPr>
          <w:rFonts w:ascii="Times New Roman" w:hAnsi="Times New Roman" w:cs="Times New Roman"/>
          <w:sz w:val="24"/>
          <w:szCs w:val="24"/>
        </w:rPr>
        <w:t xml:space="preserve"> Soils of Kabwe. Ph. D Thesis.</w:t>
      </w:r>
    </w:p>
    <w:p w14:paraId="7851C967" w14:textId="77777777" w:rsidR="002E6FA4" w:rsidRDefault="002E6FA4" w:rsidP="002E6FA4">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Nayanathra</w:t>
      </w:r>
      <w:proofErr w:type="spellEnd"/>
      <w:r>
        <w:rPr>
          <w:rFonts w:ascii="Times New Roman" w:hAnsi="Times New Roman" w:cs="Times New Roman"/>
          <w:sz w:val="24"/>
          <w:szCs w:val="24"/>
        </w:rPr>
        <w:t xml:space="preserve">, O.S.  &amp; Bindu, A.G. 2017. Effectiveness of Water Hyacinth and Water Lettuce for the Treatment of Grey water. A Review. </w:t>
      </w:r>
      <w:r>
        <w:rPr>
          <w:rFonts w:ascii="Times New Roman" w:hAnsi="Times New Roman" w:cs="Times New Roman"/>
          <w:i/>
          <w:sz w:val="24"/>
          <w:szCs w:val="24"/>
        </w:rPr>
        <w:t>International Journal of Innovative Research in Science and Engineering</w:t>
      </w:r>
      <w:r>
        <w:rPr>
          <w:rFonts w:ascii="Times New Roman" w:hAnsi="Times New Roman" w:cs="Times New Roman"/>
          <w:sz w:val="24"/>
          <w:szCs w:val="24"/>
        </w:rPr>
        <w:t>, 3(1): 349-355.</w:t>
      </w:r>
    </w:p>
    <w:p w14:paraId="74A8736B" w14:textId="77777777" w:rsidR="002E6FA4" w:rsidRDefault="002E6FA4" w:rsidP="002E6FA4">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Nematshahi</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Lahouti</w:t>
      </w:r>
      <w:proofErr w:type="spellEnd"/>
      <w:r>
        <w:rPr>
          <w:rFonts w:ascii="Times New Roman" w:hAnsi="Times New Roman" w:cs="Times New Roman"/>
          <w:sz w:val="24"/>
          <w:szCs w:val="24"/>
        </w:rPr>
        <w:t xml:space="preserve">, M. &amp; </w:t>
      </w:r>
      <w:proofErr w:type="spellStart"/>
      <w:r>
        <w:rPr>
          <w:rFonts w:ascii="Times New Roman" w:hAnsi="Times New Roman" w:cs="Times New Roman"/>
          <w:sz w:val="24"/>
          <w:szCs w:val="24"/>
        </w:rPr>
        <w:t>Ganjeali</w:t>
      </w:r>
      <w:proofErr w:type="spellEnd"/>
      <w:r>
        <w:rPr>
          <w:rFonts w:ascii="Times New Roman" w:hAnsi="Times New Roman" w:cs="Times New Roman"/>
          <w:sz w:val="24"/>
          <w:szCs w:val="24"/>
        </w:rPr>
        <w:t xml:space="preserve">, A. 2012. Accumulation of Chromium and its Effect on Growth of </w:t>
      </w:r>
      <w:r>
        <w:rPr>
          <w:rFonts w:ascii="Times New Roman" w:hAnsi="Times New Roman" w:cs="Times New Roman"/>
          <w:i/>
          <w:iCs/>
          <w:sz w:val="24"/>
          <w:szCs w:val="24"/>
        </w:rPr>
        <w:t>Allium cepa cv</w:t>
      </w:r>
      <w:r>
        <w:rPr>
          <w:rFonts w:ascii="Times New Roman" w:hAnsi="Times New Roman" w:cs="Times New Roman"/>
          <w:sz w:val="24"/>
          <w:szCs w:val="24"/>
        </w:rPr>
        <w:t xml:space="preserve">. Hybrid. </w:t>
      </w:r>
      <w:r>
        <w:rPr>
          <w:rFonts w:ascii="Times New Roman" w:hAnsi="Times New Roman" w:cs="Times New Roman"/>
          <w:i/>
          <w:iCs/>
          <w:sz w:val="24"/>
          <w:szCs w:val="24"/>
        </w:rPr>
        <w:t>European Journal of Experimental Biology</w:t>
      </w:r>
      <w:r>
        <w:rPr>
          <w:rFonts w:ascii="Times New Roman" w:hAnsi="Times New Roman" w:cs="Times New Roman"/>
          <w:sz w:val="24"/>
          <w:szCs w:val="24"/>
        </w:rPr>
        <w:t>, 2(4): 969-974.</w:t>
      </w:r>
    </w:p>
    <w:p w14:paraId="7D60CB93" w14:textId="77777777" w:rsidR="002E6FA4" w:rsidRDefault="002E6FA4" w:rsidP="002E6FA4">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Nnodu</w:t>
      </w:r>
      <w:proofErr w:type="spellEnd"/>
      <w:r>
        <w:rPr>
          <w:rFonts w:ascii="Times New Roman" w:hAnsi="Times New Roman" w:cs="Times New Roman"/>
          <w:sz w:val="24"/>
          <w:szCs w:val="24"/>
        </w:rPr>
        <w:t xml:space="preserve">, V.C., </w:t>
      </w:r>
      <w:proofErr w:type="spellStart"/>
      <w:r>
        <w:rPr>
          <w:rFonts w:ascii="Times New Roman" w:hAnsi="Times New Roman" w:cs="Times New Roman"/>
          <w:sz w:val="24"/>
          <w:szCs w:val="24"/>
        </w:rPr>
        <w:t>Obiegbu</w:t>
      </w:r>
      <w:proofErr w:type="spellEnd"/>
      <w:r>
        <w:rPr>
          <w:rFonts w:ascii="Times New Roman" w:hAnsi="Times New Roman" w:cs="Times New Roman"/>
          <w:sz w:val="24"/>
          <w:szCs w:val="24"/>
        </w:rPr>
        <w:t xml:space="preserve">, M.E. &amp; </w:t>
      </w:r>
      <w:proofErr w:type="spellStart"/>
      <w:r>
        <w:rPr>
          <w:rFonts w:ascii="Times New Roman" w:hAnsi="Times New Roman" w:cs="Times New Roman"/>
          <w:sz w:val="24"/>
          <w:szCs w:val="24"/>
        </w:rPr>
        <w:t>Eneche</w:t>
      </w:r>
      <w:proofErr w:type="spellEnd"/>
      <w:r>
        <w:rPr>
          <w:rFonts w:ascii="Times New Roman" w:hAnsi="Times New Roman" w:cs="Times New Roman"/>
          <w:sz w:val="24"/>
          <w:szCs w:val="24"/>
        </w:rPr>
        <w:t xml:space="preserve">, P.S.U. 2017. An Assessment of Sustainable Energy-Efficient Strategies for Retrofitted Building Development in Abuja, Nigeria. </w:t>
      </w:r>
      <w:r>
        <w:rPr>
          <w:rFonts w:ascii="Times New Roman" w:hAnsi="Times New Roman" w:cs="Times New Roman"/>
          <w:i/>
          <w:sz w:val="24"/>
          <w:szCs w:val="24"/>
        </w:rPr>
        <w:t>Archives of Current Research International</w:t>
      </w:r>
      <w:r>
        <w:rPr>
          <w:rFonts w:ascii="Times New Roman" w:hAnsi="Times New Roman" w:cs="Times New Roman"/>
          <w:sz w:val="24"/>
          <w:szCs w:val="24"/>
        </w:rPr>
        <w:t>, 9(1): 1-12.</w:t>
      </w:r>
    </w:p>
    <w:p w14:paraId="056EC26A" w14:textId="77777777" w:rsidR="00D30E08" w:rsidRDefault="00D30E08" w:rsidP="00D30E08">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Oguche</w:t>
      </w:r>
      <w:proofErr w:type="spellEnd"/>
      <w:r>
        <w:rPr>
          <w:rFonts w:ascii="Times New Roman" w:hAnsi="Times New Roman" w:cs="Times New Roman"/>
          <w:sz w:val="24"/>
          <w:szCs w:val="24"/>
        </w:rPr>
        <w:t xml:space="preserve">, J., Agbo, S., </w:t>
      </w:r>
      <w:proofErr w:type="spellStart"/>
      <w:r>
        <w:rPr>
          <w:rFonts w:ascii="Times New Roman" w:hAnsi="Times New Roman" w:cs="Times New Roman"/>
          <w:sz w:val="24"/>
          <w:szCs w:val="24"/>
        </w:rPr>
        <w:t>Oyegoke</w:t>
      </w:r>
      <w:proofErr w:type="spellEnd"/>
      <w:r>
        <w:rPr>
          <w:rFonts w:ascii="Times New Roman" w:hAnsi="Times New Roman" w:cs="Times New Roman"/>
          <w:sz w:val="24"/>
          <w:szCs w:val="24"/>
        </w:rPr>
        <w:t xml:space="preserve"> T. &amp; </w:t>
      </w:r>
      <w:proofErr w:type="spellStart"/>
      <w:r>
        <w:rPr>
          <w:rFonts w:ascii="Times New Roman" w:hAnsi="Times New Roman" w:cs="Times New Roman"/>
          <w:sz w:val="24"/>
          <w:szCs w:val="24"/>
        </w:rPr>
        <w:t>Emeniru</w:t>
      </w:r>
      <w:proofErr w:type="spellEnd"/>
      <w:r>
        <w:rPr>
          <w:rFonts w:ascii="Times New Roman" w:hAnsi="Times New Roman" w:cs="Times New Roman"/>
          <w:sz w:val="24"/>
          <w:szCs w:val="24"/>
        </w:rPr>
        <w:t xml:space="preserve">, D. 2022. </w:t>
      </w:r>
      <w:proofErr w:type="spellStart"/>
      <w:r>
        <w:rPr>
          <w:rFonts w:ascii="Times New Roman" w:hAnsi="Times New Roman" w:cs="Times New Roman"/>
          <w:sz w:val="24"/>
          <w:szCs w:val="24"/>
        </w:rPr>
        <w:t>Phytoremedation</w:t>
      </w:r>
      <w:proofErr w:type="spellEnd"/>
      <w:r>
        <w:rPr>
          <w:rFonts w:ascii="Times New Roman" w:hAnsi="Times New Roman" w:cs="Times New Roman"/>
          <w:sz w:val="24"/>
          <w:szCs w:val="24"/>
        </w:rPr>
        <w:t xml:space="preserve"> of used Engine Oil </w:t>
      </w:r>
      <w:proofErr w:type="spellStart"/>
      <w:r>
        <w:rPr>
          <w:rFonts w:ascii="Times New Roman" w:hAnsi="Times New Roman" w:cs="Times New Roman"/>
          <w:sz w:val="24"/>
          <w:szCs w:val="24"/>
        </w:rPr>
        <w:t>Contamined</w:t>
      </w:r>
      <w:proofErr w:type="spellEnd"/>
      <w:r>
        <w:rPr>
          <w:rFonts w:ascii="Times New Roman" w:hAnsi="Times New Roman" w:cs="Times New Roman"/>
          <w:sz w:val="24"/>
          <w:szCs w:val="24"/>
        </w:rPr>
        <w:t xml:space="preserve"> Soil using Lemon Grass. </w:t>
      </w:r>
      <w:r>
        <w:rPr>
          <w:rFonts w:ascii="Times New Roman" w:hAnsi="Times New Roman" w:cs="Times New Roman"/>
          <w:i/>
          <w:iCs/>
          <w:sz w:val="24"/>
          <w:szCs w:val="24"/>
        </w:rPr>
        <w:t>Journal of Engineering Sciences and Application</w:t>
      </w:r>
      <w:r>
        <w:rPr>
          <w:rFonts w:ascii="Times New Roman" w:hAnsi="Times New Roman" w:cs="Times New Roman"/>
          <w:sz w:val="24"/>
          <w:szCs w:val="24"/>
        </w:rPr>
        <w:t>, 6(4): 95-102.</w:t>
      </w:r>
    </w:p>
    <w:p w14:paraId="0525014D" w14:textId="77777777" w:rsidR="00D30E08" w:rsidRDefault="00D30E08" w:rsidP="00D30E08">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Ogura, R., Ikeda, N. &amp; </w:t>
      </w:r>
      <w:proofErr w:type="spellStart"/>
      <w:r>
        <w:rPr>
          <w:rFonts w:ascii="Times New Roman" w:hAnsi="Times New Roman" w:cs="Times New Roman"/>
          <w:sz w:val="24"/>
          <w:szCs w:val="24"/>
        </w:rPr>
        <w:t>Yukietal</w:t>
      </w:r>
      <w:proofErr w:type="spellEnd"/>
      <w:r>
        <w:rPr>
          <w:rFonts w:ascii="Times New Roman" w:hAnsi="Times New Roman" w:cs="Times New Roman"/>
          <w:sz w:val="24"/>
          <w:szCs w:val="24"/>
        </w:rPr>
        <w:t xml:space="preserve">, K. 2008. Geno Toxicity Studies on Green Tea Catechin. </w:t>
      </w:r>
      <w:r>
        <w:rPr>
          <w:rFonts w:ascii="Times New Roman" w:hAnsi="Times New Roman" w:cs="Times New Roman"/>
          <w:i/>
          <w:sz w:val="24"/>
          <w:szCs w:val="24"/>
        </w:rPr>
        <w:t>Food and Chemical Toxicology</w:t>
      </w:r>
      <w:r>
        <w:rPr>
          <w:rFonts w:ascii="Times New Roman" w:hAnsi="Times New Roman" w:cs="Times New Roman"/>
          <w:sz w:val="24"/>
          <w:szCs w:val="24"/>
        </w:rPr>
        <w:t>, 46(6): 2190-2200.</w:t>
      </w:r>
    </w:p>
    <w:p w14:paraId="77AFA190" w14:textId="77777777" w:rsidR="00D30E08" w:rsidRDefault="00D30E08" w:rsidP="00D30E08">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Oliveira, H. 2012. Chromium as an Environmental </w:t>
      </w:r>
      <w:proofErr w:type="spellStart"/>
      <w:r>
        <w:rPr>
          <w:rFonts w:ascii="Times New Roman" w:hAnsi="Times New Roman" w:cs="Times New Roman"/>
          <w:sz w:val="24"/>
          <w:szCs w:val="24"/>
        </w:rPr>
        <w:t>Polluatnt</w:t>
      </w:r>
      <w:proofErr w:type="spellEnd"/>
      <w:r>
        <w:rPr>
          <w:rFonts w:ascii="Times New Roman" w:hAnsi="Times New Roman" w:cs="Times New Roman"/>
          <w:sz w:val="24"/>
          <w:szCs w:val="24"/>
        </w:rPr>
        <w:t xml:space="preserve">: Insights on Induced Plant Toxicity. </w:t>
      </w:r>
      <w:r>
        <w:rPr>
          <w:rFonts w:ascii="Times New Roman" w:hAnsi="Times New Roman" w:cs="Times New Roman"/>
          <w:i/>
          <w:iCs/>
          <w:sz w:val="24"/>
          <w:szCs w:val="24"/>
        </w:rPr>
        <w:t>Journal of Botany</w:t>
      </w:r>
      <w:r>
        <w:rPr>
          <w:rFonts w:ascii="Times New Roman" w:hAnsi="Times New Roman" w:cs="Times New Roman"/>
          <w:sz w:val="24"/>
          <w:szCs w:val="24"/>
        </w:rPr>
        <w:t>. 2012: 2090-2097.</w:t>
      </w:r>
    </w:p>
    <w:p w14:paraId="27D6132A" w14:textId="77777777" w:rsidR="00D30E08" w:rsidRDefault="00D30E08" w:rsidP="00D30E08">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Patra, D.K., Pradhan, C. &amp; Patra, H.K. 2019. Chromium Bioaccumulation Stress Metabolism and Essential Oil Content in Lemon Grass </w:t>
      </w:r>
      <w:r>
        <w:rPr>
          <w:rFonts w:ascii="Times New Roman" w:hAnsi="Times New Roman" w:cs="Times New Roman"/>
          <w:i/>
          <w:sz w:val="24"/>
          <w:szCs w:val="24"/>
        </w:rPr>
        <w:t xml:space="preserve">Cymbopogon </w:t>
      </w:r>
      <w:proofErr w:type="spellStart"/>
      <w:r>
        <w:rPr>
          <w:rFonts w:ascii="Times New Roman" w:hAnsi="Times New Roman" w:cs="Times New Roman"/>
          <w:i/>
          <w:sz w:val="24"/>
          <w:szCs w:val="24"/>
        </w:rPr>
        <w:t>flexuosus</w:t>
      </w:r>
      <w:proofErr w:type="spellEnd"/>
      <w:r>
        <w:rPr>
          <w:rFonts w:ascii="Times New Roman" w:hAnsi="Times New Roman" w:cs="Times New Roman"/>
          <w:sz w:val="24"/>
          <w:szCs w:val="24"/>
        </w:rPr>
        <w:t xml:space="preserve"> (Nees ex </w:t>
      </w:r>
      <w:proofErr w:type="spellStart"/>
      <w:r>
        <w:rPr>
          <w:rFonts w:ascii="Times New Roman" w:hAnsi="Times New Roman" w:cs="Times New Roman"/>
          <w:sz w:val="24"/>
          <w:szCs w:val="24"/>
        </w:rPr>
        <w:t>steud</w:t>
      </w:r>
      <w:proofErr w:type="spellEnd"/>
      <w:r>
        <w:rPr>
          <w:rFonts w:ascii="Times New Roman" w:hAnsi="Times New Roman" w:cs="Times New Roman"/>
          <w:sz w:val="24"/>
          <w:szCs w:val="24"/>
        </w:rPr>
        <w:t xml:space="preserve">.) W. </w:t>
      </w:r>
      <w:r>
        <w:rPr>
          <w:rFonts w:ascii="Times New Roman" w:hAnsi="Times New Roman" w:cs="Times New Roman"/>
          <w:sz w:val="24"/>
          <w:szCs w:val="24"/>
        </w:rPr>
        <w:lastRenderedPageBreak/>
        <w:t xml:space="preserve">Watson Grown in Chromium Rich over Burden Soil of </w:t>
      </w:r>
      <w:proofErr w:type="spellStart"/>
      <w:r>
        <w:rPr>
          <w:rFonts w:ascii="Times New Roman" w:hAnsi="Times New Roman" w:cs="Times New Roman"/>
          <w:sz w:val="24"/>
          <w:szCs w:val="24"/>
        </w:rPr>
        <w:t>Sukinda</w:t>
      </w:r>
      <w:proofErr w:type="spellEnd"/>
      <w:r>
        <w:rPr>
          <w:rFonts w:ascii="Times New Roman" w:hAnsi="Times New Roman" w:cs="Times New Roman"/>
          <w:sz w:val="24"/>
          <w:szCs w:val="24"/>
        </w:rPr>
        <w:t xml:space="preserve"> Chromite Mine, India. </w:t>
      </w:r>
      <w:r>
        <w:rPr>
          <w:rFonts w:ascii="Times New Roman" w:hAnsi="Times New Roman" w:cs="Times New Roman"/>
          <w:i/>
          <w:sz w:val="24"/>
          <w:szCs w:val="24"/>
        </w:rPr>
        <w:t>Chemosphere</w:t>
      </w:r>
      <w:r>
        <w:rPr>
          <w:rFonts w:ascii="Times New Roman" w:hAnsi="Times New Roman" w:cs="Times New Roman"/>
          <w:sz w:val="24"/>
          <w:szCs w:val="24"/>
        </w:rPr>
        <w:t>, 218: 1082-</w:t>
      </w:r>
      <w:r>
        <w:rPr>
          <w:rFonts w:ascii="Times New Roman" w:hAnsi="Times New Roman" w:cs="Times New Roman"/>
          <w:sz w:val="24"/>
          <w:szCs w:val="24"/>
        </w:rPr>
        <w:tab/>
        <w:t>1088.</w:t>
      </w:r>
    </w:p>
    <w:p w14:paraId="5AAA03DA" w14:textId="77777777" w:rsidR="00D30E08" w:rsidRDefault="00D30E08" w:rsidP="00D30E08">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Patra, D.K., Pradhan, C., Acharya, S. &amp; Patra, H.K. 2020. Chelator </w:t>
      </w:r>
      <w:proofErr w:type="spellStart"/>
      <w:r>
        <w:rPr>
          <w:rFonts w:ascii="Times New Roman" w:hAnsi="Times New Roman" w:cs="Times New Roman"/>
          <w:sz w:val="24"/>
          <w:szCs w:val="24"/>
        </w:rPr>
        <w:t>ApplicationImproves</w:t>
      </w:r>
      <w:proofErr w:type="spellEnd"/>
      <w:r>
        <w:rPr>
          <w:rFonts w:ascii="Times New Roman" w:hAnsi="Times New Roman" w:cs="Times New Roman"/>
          <w:sz w:val="24"/>
          <w:szCs w:val="24"/>
        </w:rPr>
        <w:t xml:space="preserve"> the Antioxidant </w:t>
      </w:r>
      <w:proofErr w:type="spellStart"/>
      <w:r>
        <w:rPr>
          <w:rFonts w:ascii="Times New Roman" w:hAnsi="Times New Roman" w:cs="Times New Roman"/>
          <w:sz w:val="24"/>
          <w:szCs w:val="24"/>
        </w:rPr>
        <w:t>Defence</w:t>
      </w:r>
      <w:proofErr w:type="spellEnd"/>
      <w:r>
        <w:rPr>
          <w:rFonts w:ascii="Times New Roman" w:hAnsi="Times New Roman" w:cs="Times New Roman"/>
          <w:sz w:val="24"/>
          <w:szCs w:val="24"/>
        </w:rPr>
        <w:t xml:space="preserve"> Activity, Chromium Uptake and Oil Content in Lemon Grass Grown in Chromium Contaminated Over Burden Dumps Mining Area. </w:t>
      </w:r>
      <w:r>
        <w:rPr>
          <w:rFonts w:ascii="Times New Roman" w:hAnsi="Times New Roman" w:cs="Times New Roman"/>
          <w:i/>
          <w:sz w:val="24"/>
          <w:szCs w:val="24"/>
        </w:rPr>
        <w:t>Plant Archives</w:t>
      </w:r>
      <w:r>
        <w:rPr>
          <w:rFonts w:ascii="Times New Roman" w:hAnsi="Times New Roman" w:cs="Times New Roman"/>
          <w:sz w:val="24"/>
          <w:szCs w:val="24"/>
        </w:rPr>
        <w:t>, 20(2): 4585-4591.</w:t>
      </w:r>
    </w:p>
    <w:p w14:paraId="4762BAFB" w14:textId="77777777" w:rsidR="003D6C78" w:rsidRDefault="003D6C78" w:rsidP="003D6C78">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Rajeshwara</w:t>
      </w:r>
      <w:proofErr w:type="spellEnd"/>
      <w:r>
        <w:rPr>
          <w:rFonts w:ascii="Times New Roman" w:hAnsi="Times New Roman" w:cs="Times New Roman"/>
          <w:sz w:val="24"/>
          <w:szCs w:val="24"/>
        </w:rPr>
        <w:t xml:space="preserve">, R.B.R., </w:t>
      </w:r>
      <w:proofErr w:type="spellStart"/>
      <w:r>
        <w:rPr>
          <w:rFonts w:ascii="Times New Roman" w:hAnsi="Times New Roman" w:cs="Times New Roman"/>
          <w:sz w:val="24"/>
          <w:szCs w:val="24"/>
        </w:rPr>
        <w:t>Adinarayana</w:t>
      </w:r>
      <w:proofErr w:type="spellEnd"/>
      <w:r>
        <w:rPr>
          <w:rFonts w:ascii="Times New Roman" w:hAnsi="Times New Roman" w:cs="Times New Roman"/>
          <w:sz w:val="24"/>
          <w:szCs w:val="24"/>
        </w:rPr>
        <w:t xml:space="preserve">, G., Rajput, D.K., Kumar, A.N. &amp; </w:t>
      </w:r>
      <w:proofErr w:type="spellStart"/>
      <w:r>
        <w:rPr>
          <w:rFonts w:ascii="Times New Roman" w:hAnsi="Times New Roman" w:cs="Times New Roman"/>
          <w:sz w:val="24"/>
          <w:szCs w:val="24"/>
        </w:rPr>
        <w:t>Syamasudar</w:t>
      </w:r>
      <w:proofErr w:type="spellEnd"/>
      <w:r>
        <w:rPr>
          <w:rFonts w:ascii="Times New Roman" w:hAnsi="Times New Roman" w:cs="Times New Roman"/>
          <w:sz w:val="24"/>
          <w:szCs w:val="24"/>
        </w:rPr>
        <w:t>, K.V. 2015. Essential Oil Profile of Different Parts of East Indian Lemon Grass [</w:t>
      </w:r>
      <w:r>
        <w:rPr>
          <w:rFonts w:ascii="Times New Roman" w:hAnsi="Times New Roman" w:cs="Times New Roman"/>
          <w:i/>
          <w:sz w:val="24"/>
          <w:szCs w:val="24"/>
        </w:rPr>
        <w:t xml:space="preserve">Cymbopogon </w:t>
      </w:r>
      <w:proofErr w:type="spellStart"/>
      <w:r>
        <w:rPr>
          <w:rFonts w:ascii="Times New Roman" w:hAnsi="Times New Roman" w:cs="Times New Roman"/>
          <w:i/>
          <w:sz w:val="24"/>
          <w:szCs w:val="24"/>
        </w:rPr>
        <w:t>flexuosus</w:t>
      </w:r>
      <w:proofErr w:type="spellEnd"/>
      <w:r>
        <w:rPr>
          <w:rFonts w:ascii="Times New Roman" w:hAnsi="Times New Roman" w:cs="Times New Roman"/>
          <w:sz w:val="24"/>
          <w:szCs w:val="24"/>
        </w:rPr>
        <w:t xml:space="preserve"> (Nees ex </w:t>
      </w:r>
      <w:proofErr w:type="spellStart"/>
      <w:r>
        <w:rPr>
          <w:rFonts w:ascii="Times New Roman" w:hAnsi="Times New Roman" w:cs="Times New Roman"/>
          <w:sz w:val="24"/>
          <w:szCs w:val="24"/>
        </w:rPr>
        <w:t>steud</w:t>
      </w:r>
      <w:proofErr w:type="spellEnd"/>
      <w:r>
        <w:rPr>
          <w:rFonts w:ascii="Times New Roman" w:hAnsi="Times New Roman" w:cs="Times New Roman"/>
          <w:sz w:val="24"/>
          <w:szCs w:val="24"/>
        </w:rPr>
        <w:t xml:space="preserve">.) wats.]. </w:t>
      </w:r>
      <w:r>
        <w:rPr>
          <w:rFonts w:ascii="Times New Roman" w:hAnsi="Times New Roman" w:cs="Times New Roman"/>
          <w:i/>
          <w:sz w:val="24"/>
          <w:szCs w:val="24"/>
        </w:rPr>
        <w:t>Journal of Essential</w:t>
      </w:r>
      <w:r>
        <w:rPr>
          <w:rFonts w:ascii="Times New Roman" w:hAnsi="Times New Roman" w:cs="Times New Roman"/>
          <w:sz w:val="24"/>
          <w:szCs w:val="24"/>
        </w:rPr>
        <w:t xml:space="preserve"> </w:t>
      </w:r>
      <w:r>
        <w:rPr>
          <w:rFonts w:ascii="Times New Roman" w:hAnsi="Times New Roman" w:cs="Times New Roman"/>
          <w:i/>
          <w:sz w:val="24"/>
          <w:szCs w:val="24"/>
        </w:rPr>
        <w:t>Oil Research</w:t>
      </w:r>
      <w:r>
        <w:rPr>
          <w:rFonts w:ascii="Times New Roman" w:hAnsi="Times New Roman" w:cs="Times New Roman"/>
          <w:sz w:val="24"/>
          <w:szCs w:val="24"/>
        </w:rPr>
        <w:t>, 27(3): 225-231.</w:t>
      </w:r>
    </w:p>
    <w:p w14:paraId="31AC0188" w14:textId="77777777" w:rsidR="003D6C78" w:rsidRDefault="003D6C78" w:rsidP="003D6C78">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Sardrood</w:t>
      </w:r>
      <w:proofErr w:type="spellEnd"/>
      <w:r>
        <w:rPr>
          <w:rFonts w:ascii="Times New Roman" w:hAnsi="Times New Roman" w:cs="Times New Roman"/>
          <w:sz w:val="24"/>
          <w:szCs w:val="24"/>
        </w:rPr>
        <w:t xml:space="preserve">, B.P., </w:t>
      </w:r>
      <w:proofErr w:type="spellStart"/>
      <w:r>
        <w:rPr>
          <w:rFonts w:ascii="Times New Roman" w:hAnsi="Times New Roman" w:cs="Times New Roman"/>
          <w:sz w:val="24"/>
          <w:szCs w:val="24"/>
        </w:rPr>
        <w:t>Goltapeh</w:t>
      </w:r>
      <w:proofErr w:type="spellEnd"/>
      <w:r>
        <w:rPr>
          <w:rFonts w:ascii="Times New Roman" w:hAnsi="Times New Roman" w:cs="Times New Roman"/>
          <w:sz w:val="24"/>
          <w:szCs w:val="24"/>
        </w:rPr>
        <w:t xml:space="preserve">, E.M. &amp; Varma, A. 2012. An Introduction to Bioremediation. In: </w:t>
      </w:r>
      <w:proofErr w:type="spellStart"/>
      <w:r>
        <w:rPr>
          <w:rFonts w:ascii="Times New Roman" w:hAnsi="Times New Roman" w:cs="Times New Roman"/>
          <w:sz w:val="24"/>
          <w:szCs w:val="24"/>
        </w:rPr>
        <w:t>Goltapeh</w:t>
      </w:r>
      <w:proofErr w:type="spellEnd"/>
      <w:r>
        <w:rPr>
          <w:rFonts w:ascii="Times New Roman" w:hAnsi="Times New Roman" w:cs="Times New Roman"/>
          <w:sz w:val="24"/>
          <w:szCs w:val="24"/>
        </w:rPr>
        <w:t>, E., Danesh, V; Varma, A. (eds) Fungi as Bioremediators. Soil Biology, vol 32-Springer, Berlin, Heidelberg.</w:t>
      </w:r>
    </w:p>
    <w:p w14:paraId="2EC389C9" w14:textId="77777777" w:rsidR="003D6C78" w:rsidRDefault="003D6C78" w:rsidP="003D6C78">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Shamsheer, H.B., Yousaf, Z., Aftab, A., Younas, A., Riaz, N. &amp; Rashid, M. 2020. Phenotypic Intraspecific Diversity Exploration among the Accessions of </w:t>
      </w:r>
      <w:r>
        <w:rPr>
          <w:rFonts w:ascii="Times New Roman" w:hAnsi="Times New Roman" w:cs="Times New Roman"/>
          <w:i/>
          <w:sz w:val="24"/>
          <w:szCs w:val="24"/>
        </w:rPr>
        <w:t xml:space="preserve">Cymbopogon </w:t>
      </w:r>
      <w:proofErr w:type="spellStart"/>
      <w:r>
        <w:rPr>
          <w:rFonts w:ascii="Times New Roman" w:hAnsi="Times New Roman" w:cs="Times New Roman"/>
          <w:i/>
          <w:sz w:val="24"/>
          <w:szCs w:val="24"/>
        </w:rPr>
        <w:t>citratus</w:t>
      </w:r>
      <w:proofErr w:type="spellEnd"/>
      <w:r>
        <w:rPr>
          <w:rFonts w:ascii="Times New Roman" w:hAnsi="Times New Roman" w:cs="Times New Roman"/>
          <w:sz w:val="24"/>
          <w:szCs w:val="24"/>
        </w:rPr>
        <w:t xml:space="preserve"> (D.C.) Stapf from Asia and American Sub-Continent through Multivariate Techniques. </w:t>
      </w:r>
      <w:r>
        <w:rPr>
          <w:rFonts w:ascii="Times New Roman" w:hAnsi="Times New Roman" w:cs="Times New Roman"/>
          <w:i/>
          <w:sz w:val="24"/>
          <w:szCs w:val="24"/>
        </w:rPr>
        <w:t>International Journal of Biology and Biotechnology</w:t>
      </w:r>
      <w:r>
        <w:rPr>
          <w:rFonts w:ascii="Times New Roman" w:hAnsi="Times New Roman" w:cs="Times New Roman"/>
          <w:sz w:val="24"/>
          <w:szCs w:val="24"/>
        </w:rPr>
        <w:t>, 17(4): 679-691.</w:t>
      </w:r>
    </w:p>
    <w:p w14:paraId="1E89B385" w14:textId="77777777" w:rsidR="003D6C78" w:rsidRDefault="003D6C78" w:rsidP="003D6C78">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Singh, R., Singh, P. &amp; Sharma, R. 2014. Microorganism as a Tool of Bioremediation Technology for Cleaning Environment: A Review. Proceedings of the International Academy of Ecology and Environmental Sciences, 4(1): 1-6.</w:t>
      </w:r>
    </w:p>
    <w:p w14:paraId="23B8C471" w14:textId="77777777" w:rsidR="003D6C78" w:rsidRDefault="003D6C78" w:rsidP="003D6C78">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Sobh, M., </w:t>
      </w:r>
      <w:proofErr w:type="spellStart"/>
      <w:r>
        <w:rPr>
          <w:rFonts w:ascii="Times New Roman" w:hAnsi="Times New Roman" w:cs="Times New Roman"/>
          <w:sz w:val="24"/>
          <w:szCs w:val="24"/>
        </w:rPr>
        <w:t>Moussaw</w:t>
      </w:r>
      <w:proofErr w:type="spellEnd"/>
      <w:r>
        <w:rPr>
          <w:rFonts w:ascii="Times New Roman" w:hAnsi="Times New Roman" w:cs="Times New Roman"/>
          <w:sz w:val="24"/>
          <w:szCs w:val="24"/>
        </w:rPr>
        <w:t xml:space="preserve">, M.A., Rammal, W., Hijazi, A., Rammal, H., Reda, M., </w:t>
      </w:r>
      <w:proofErr w:type="spellStart"/>
      <w:r>
        <w:rPr>
          <w:rFonts w:ascii="Times New Roman" w:hAnsi="Times New Roman" w:cs="Times New Roman"/>
          <w:sz w:val="24"/>
          <w:szCs w:val="24"/>
        </w:rPr>
        <w:t>Toufaily</w:t>
      </w:r>
      <w:proofErr w:type="spellEnd"/>
      <w:r>
        <w:rPr>
          <w:rFonts w:ascii="Times New Roman" w:hAnsi="Times New Roman" w:cs="Times New Roman"/>
          <w:sz w:val="24"/>
          <w:szCs w:val="24"/>
        </w:rPr>
        <w:t xml:space="preserve">, J. &amp; Hamieh, T. 2014. Removal of Lead (II) Ions from Wastewater by Using Lebanese </w:t>
      </w:r>
      <w:r w:rsidRPr="003D6C78">
        <w:rPr>
          <w:rFonts w:ascii="Times New Roman" w:hAnsi="Times New Roman" w:cs="Times New Roman"/>
          <w:i/>
          <w:sz w:val="24"/>
          <w:szCs w:val="24"/>
        </w:rPr>
        <w:lastRenderedPageBreak/>
        <w:t xml:space="preserve">Cymbopogon </w:t>
      </w:r>
      <w:proofErr w:type="spellStart"/>
      <w:r w:rsidRPr="003D6C78">
        <w:rPr>
          <w:rFonts w:ascii="Times New Roman" w:hAnsi="Times New Roman" w:cs="Times New Roman"/>
          <w:i/>
          <w:sz w:val="24"/>
          <w:szCs w:val="24"/>
        </w:rPr>
        <w:t>citratus</w:t>
      </w:r>
      <w:proofErr w:type="spellEnd"/>
      <w:r>
        <w:rPr>
          <w:rFonts w:ascii="Times New Roman" w:hAnsi="Times New Roman" w:cs="Times New Roman"/>
          <w:sz w:val="24"/>
          <w:szCs w:val="24"/>
        </w:rPr>
        <w:t xml:space="preserve"> (Lemon Grass) Stem as Adsorbent. </w:t>
      </w:r>
      <w:r>
        <w:rPr>
          <w:rFonts w:ascii="Times New Roman" w:hAnsi="Times New Roman" w:cs="Times New Roman"/>
          <w:i/>
          <w:sz w:val="24"/>
          <w:szCs w:val="24"/>
        </w:rPr>
        <w:t>American Journal of Phytomedicine and Clinical Therapeutics</w:t>
      </w:r>
      <w:r>
        <w:rPr>
          <w:rFonts w:ascii="Times New Roman" w:hAnsi="Times New Roman" w:cs="Times New Roman"/>
          <w:sz w:val="24"/>
          <w:szCs w:val="24"/>
        </w:rPr>
        <w:t>, 2(9): 1070-1080.</w:t>
      </w:r>
    </w:p>
    <w:p w14:paraId="0254F5B3" w14:textId="77777777" w:rsidR="003D6C78" w:rsidRDefault="003D6C78" w:rsidP="003D6C78">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Upendri</w:t>
      </w:r>
      <w:proofErr w:type="spellEnd"/>
      <w:r>
        <w:rPr>
          <w:rFonts w:ascii="Times New Roman" w:hAnsi="Times New Roman" w:cs="Times New Roman"/>
          <w:sz w:val="24"/>
          <w:szCs w:val="24"/>
        </w:rPr>
        <w:t xml:space="preserve">, H.F.L. &amp; Karunarathna, B. 2021.  Organic Nutrient Solution for Hydroponic System. </w:t>
      </w:r>
      <w:r>
        <w:rPr>
          <w:rFonts w:ascii="Times New Roman" w:hAnsi="Times New Roman" w:cs="Times New Roman"/>
          <w:i/>
          <w:sz w:val="24"/>
          <w:szCs w:val="24"/>
        </w:rPr>
        <w:t>Academia Letters</w:t>
      </w:r>
      <w:r>
        <w:rPr>
          <w:rFonts w:ascii="Times New Roman" w:hAnsi="Times New Roman" w:cs="Times New Roman"/>
          <w:sz w:val="24"/>
          <w:szCs w:val="24"/>
        </w:rPr>
        <w:t>. Article 18931: 1-10.</w:t>
      </w:r>
    </w:p>
    <w:p w14:paraId="106294EB" w14:textId="77777777" w:rsidR="003D6C78" w:rsidRDefault="003D6C78" w:rsidP="003D6C78">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Vaqar</w:t>
      </w:r>
      <w:proofErr w:type="spellEnd"/>
      <w:r>
        <w:rPr>
          <w:rFonts w:ascii="Times New Roman" w:hAnsi="Times New Roman" w:cs="Times New Roman"/>
          <w:sz w:val="24"/>
          <w:szCs w:val="24"/>
        </w:rPr>
        <w:t xml:space="preserve">, H., Muhammed, S., Nusrat, S., Kamat, D. &amp; Muhammed, Q. 2007. Lemon Grass: Botany, Ethnobotany and Chemistry- A Review. </w:t>
      </w:r>
      <w:r>
        <w:rPr>
          <w:rFonts w:ascii="Times New Roman" w:hAnsi="Times New Roman" w:cs="Times New Roman"/>
          <w:i/>
          <w:sz w:val="24"/>
          <w:szCs w:val="24"/>
        </w:rPr>
        <w:t>Pakistan Journal of Weed Science Resource</w:t>
      </w:r>
      <w:r>
        <w:rPr>
          <w:rFonts w:ascii="Times New Roman" w:hAnsi="Times New Roman" w:cs="Times New Roman"/>
          <w:sz w:val="24"/>
          <w:szCs w:val="24"/>
        </w:rPr>
        <w:t>, 13(1-2): 129-134.</w:t>
      </w:r>
    </w:p>
    <w:p w14:paraId="30F7BA64" w14:textId="77777777" w:rsidR="00DD5DEE" w:rsidRPr="00DD5DEE" w:rsidRDefault="00DD5DEE" w:rsidP="00DD5DEE">
      <w:pPr>
        <w:spacing w:line="48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Verma, R. &amp; Dwivedi, P. 2013. Heavy Metal Pollution – A Case Study. </w:t>
      </w:r>
      <w:r>
        <w:rPr>
          <w:rFonts w:ascii="Times New Roman" w:hAnsi="Times New Roman" w:cs="Times New Roman"/>
          <w:i/>
          <w:sz w:val="24"/>
          <w:szCs w:val="24"/>
        </w:rPr>
        <w:t>Recent Research in Science and Technology</w:t>
      </w:r>
      <w:r>
        <w:rPr>
          <w:rFonts w:ascii="Times New Roman" w:hAnsi="Times New Roman" w:cs="Times New Roman"/>
          <w:sz w:val="24"/>
          <w:szCs w:val="24"/>
        </w:rPr>
        <w:t>, 5: 98-99.</w:t>
      </w:r>
    </w:p>
    <w:p w14:paraId="2AB64F98" w14:textId="77777777" w:rsidR="003D6C78" w:rsidRDefault="003D6C78" w:rsidP="003D6C78">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Zuo, X.J., Balasubramanian, R., Fu, D.F. &amp; Li, H. 2012. Biosorption of Copper, Zinc and Cadmium Using Sodium Hydroxide Immersed </w:t>
      </w:r>
      <w:r>
        <w:rPr>
          <w:rFonts w:ascii="Times New Roman" w:hAnsi="Times New Roman" w:cs="Times New Roman"/>
          <w:i/>
          <w:sz w:val="24"/>
          <w:szCs w:val="24"/>
        </w:rPr>
        <w:t xml:space="preserve">Cymbopogon </w:t>
      </w:r>
      <w:proofErr w:type="spellStart"/>
      <w:r>
        <w:rPr>
          <w:rFonts w:ascii="Times New Roman" w:hAnsi="Times New Roman" w:cs="Times New Roman"/>
          <w:i/>
          <w:sz w:val="24"/>
          <w:szCs w:val="24"/>
        </w:rPr>
        <w:t>schoenanthus</w:t>
      </w:r>
      <w:proofErr w:type="spellEnd"/>
      <w:r>
        <w:rPr>
          <w:rFonts w:ascii="Times New Roman" w:hAnsi="Times New Roman" w:cs="Times New Roman"/>
          <w:i/>
          <w:sz w:val="24"/>
          <w:szCs w:val="24"/>
        </w:rPr>
        <w:t xml:space="preserve"> L. Spreng</w:t>
      </w:r>
      <w:r>
        <w:rPr>
          <w:rFonts w:ascii="Times New Roman" w:hAnsi="Times New Roman" w:cs="Times New Roman"/>
          <w:sz w:val="24"/>
          <w:szCs w:val="24"/>
        </w:rPr>
        <w:t xml:space="preserve"> (Lemon Grass). </w:t>
      </w:r>
      <w:r>
        <w:rPr>
          <w:rFonts w:ascii="Times New Roman" w:hAnsi="Times New Roman" w:cs="Times New Roman"/>
          <w:i/>
          <w:sz w:val="24"/>
          <w:szCs w:val="24"/>
        </w:rPr>
        <w:t>Ecotoxicological Engineering</w:t>
      </w:r>
      <w:r>
        <w:rPr>
          <w:rFonts w:ascii="Times New Roman" w:hAnsi="Times New Roman" w:cs="Times New Roman"/>
          <w:sz w:val="24"/>
          <w:szCs w:val="24"/>
        </w:rPr>
        <w:t>, 49: 186-189.</w:t>
      </w:r>
    </w:p>
    <w:p w14:paraId="2F1835B7" w14:textId="77777777" w:rsidR="00A6131F" w:rsidRDefault="00A6131F" w:rsidP="00A6131F">
      <w:pPr>
        <w:spacing w:line="480" w:lineRule="auto"/>
        <w:jc w:val="both"/>
        <w:rPr>
          <w:rFonts w:ascii="Times New Roman" w:eastAsia="Calibri" w:hAnsi="Times New Roman" w:cs="Times New Roman"/>
          <w:bCs/>
          <w:iCs/>
          <w:sz w:val="24"/>
          <w:szCs w:val="24"/>
        </w:rPr>
      </w:pPr>
    </w:p>
    <w:p w14:paraId="4ED1697F" w14:textId="77777777" w:rsidR="00A6131F" w:rsidRDefault="00A6131F" w:rsidP="00A6131F">
      <w:pPr>
        <w:spacing w:line="480" w:lineRule="auto"/>
        <w:jc w:val="both"/>
        <w:rPr>
          <w:rFonts w:ascii="Times New Roman" w:eastAsia="Calibri" w:hAnsi="Times New Roman" w:cs="Times New Roman"/>
          <w:bCs/>
          <w:iCs/>
          <w:sz w:val="24"/>
          <w:szCs w:val="24"/>
        </w:rPr>
      </w:pPr>
    </w:p>
    <w:p w14:paraId="52C919EF" w14:textId="77777777" w:rsidR="00A6131F" w:rsidRDefault="00A6131F" w:rsidP="00A6131F">
      <w:pPr>
        <w:spacing w:line="480" w:lineRule="auto"/>
        <w:jc w:val="both"/>
        <w:rPr>
          <w:rFonts w:ascii="Times New Roman" w:eastAsia="Calibri" w:hAnsi="Times New Roman" w:cs="Times New Roman"/>
          <w:bCs/>
          <w:iCs/>
          <w:sz w:val="24"/>
          <w:szCs w:val="24"/>
        </w:rPr>
      </w:pPr>
    </w:p>
    <w:p w14:paraId="07F4B5C7" w14:textId="77777777" w:rsidR="002850A2" w:rsidRDefault="002850A2" w:rsidP="002850A2">
      <w:pPr>
        <w:spacing w:line="480" w:lineRule="auto"/>
        <w:jc w:val="both"/>
        <w:rPr>
          <w:rFonts w:ascii="Times New Roman" w:eastAsia="Calibri" w:hAnsi="Times New Roman" w:cs="Times New Roman"/>
          <w:b/>
          <w:sz w:val="24"/>
          <w:szCs w:val="24"/>
        </w:rPr>
      </w:pPr>
    </w:p>
    <w:p w14:paraId="51EE3F80" w14:textId="77777777" w:rsidR="002850A2" w:rsidRDefault="002850A2" w:rsidP="002850A2">
      <w:pPr>
        <w:spacing w:line="480" w:lineRule="auto"/>
        <w:jc w:val="both"/>
        <w:rPr>
          <w:rFonts w:ascii="Times New Roman" w:eastAsia="Calibri" w:hAnsi="Times New Roman" w:cs="Times New Roman"/>
          <w:b/>
          <w:sz w:val="24"/>
          <w:szCs w:val="24"/>
        </w:rPr>
      </w:pPr>
    </w:p>
    <w:p w14:paraId="3C06F1C9" w14:textId="77777777" w:rsidR="002850A2" w:rsidRDefault="002850A2" w:rsidP="002850A2">
      <w:pPr>
        <w:spacing w:line="480" w:lineRule="auto"/>
        <w:jc w:val="both"/>
        <w:rPr>
          <w:rFonts w:ascii="Times New Roman" w:eastAsia="Calibri" w:hAnsi="Times New Roman" w:cs="Times New Roman"/>
          <w:b/>
          <w:sz w:val="24"/>
          <w:szCs w:val="24"/>
        </w:rPr>
      </w:pPr>
    </w:p>
    <w:p w14:paraId="71766F27" w14:textId="77777777" w:rsidR="002850A2" w:rsidRDefault="002850A2" w:rsidP="002850A2">
      <w:pPr>
        <w:spacing w:line="480" w:lineRule="auto"/>
        <w:jc w:val="both"/>
        <w:rPr>
          <w:rFonts w:ascii="Times New Roman" w:eastAsia="Calibri" w:hAnsi="Times New Roman" w:cs="Times New Roman"/>
          <w:b/>
          <w:sz w:val="24"/>
          <w:szCs w:val="24"/>
        </w:rPr>
      </w:pPr>
    </w:p>
    <w:p w14:paraId="679321C7" w14:textId="77777777" w:rsidR="0035127D" w:rsidRPr="0035127D" w:rsidRDefault="0035127D" w:rsidP="009A69F2">
      <w:pPr>
        <w:spacing w:line="360" w:lineRule="auto"/>
        <w:jc w:val="both"/>
        <w:rPr>
          <w:rFonts w:ascii="Times New Roman" w:hAnsi="Times New Roman" w:cs="Times New Roman"/>
          <w:b/>
          <w:sz w:val="24"/>
          <w:szCs w:val="24"/>
        </w:rPr>
      </w:pPr>
    </w:p>
    <w:sectPr w:rsidR="0035127D" w:rsidRPr="0035127D">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3A48F" w14:textId="77777777" w:rsidR="000C1B55" w:rsidRDefault="000C1B55" w:rsidP="00254480">
      <w:pPr>
        <w:spacing w:after="0" w:line="240" w:lineRule="auto"/>
      </w:pPr>
      <w:r>
        <w:separator/>
      </w:r>
    </w:p>
  </w:endnote>
  <w:endnote w:type="continuationSeparator" w:id="0">
    <w:p w14:paraId="1CFD7D98" w14:textId="77777777" w:rsidR="000C1B55" w:rsidRDefault="000C1B55" w:rsidP="0025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7E2EF" w14:textId="77777777" w:rsidR="00254480" w:rsidRDefault="002544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8414C" w14:textId="77777777" w:rsidR="00254480" w:rsidRDefault="002544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2C397" w14:textId="77777777" w:rsidR="00254480" w:rsidRDefault="00254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0ED8B" w14:textId="77777777" w:rsidR="000C1B55" w:rsidRDefault="000C1B55" w:rsidP="00254480">
      <w:pPr>
        <w:spacing w:after="0" w:line="240" w:lineRule="auto"/>
      </w:pPr>
      <w:r>
        <w:separator/>
      </w:r>
    </w:p>
  </w:footnote>
  <w:footnote w:type="continuationSeparator" w:id="0">
    <w:p w14:paraId="7CC01BD8" w14:textId="77777777" w:rsidR="000C1B55" w:rsidRDefault="000C1B55" w:rsidP="00254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E10C5" w14:textId="6CC937E5" w:rsidR="00254480" w:rsidRDefault="00254480">
    <w:pPr>
      <w:pStyle w:val="Header"/>
    </w:pPr>
    <w:r>
      <w:rPr>
        <w:noProof/>
      </w:rPr>
      <w:pict w14:anchorId="6B3860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55732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1E84B" w14:textId="432AF5BB" w:rsidR="00254480" w:rsidRDefault="00254480">
    <w:pPr>
      <w:pStyle w:val="Header"/>
    </w:pPr>
    <w:r>
      <w:rPr>
        <w:noProof/>
      </w:rPr>
      <w:pict w14:anchorId="11A6B2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55733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5E22B" w14:textId="75FF3439" w:rsidR="00254480" w:rsidRDefault="00254480">
    <w:pPr>
      <w:pStyle w:val="Header"/>
    </w:pPr>
    <w:r>
      <w:rPr>
        <w:noProof/>
      </w:rPr>
      <w:pict w14:anchorId="122023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55732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69F2"/>
    <w:rsid w:val="000C1B55"/>
    <w:rsid w:val="00105B86"/>
    <w:rsid w:val="00144BE2"/>
    <w:rsid w:val="00156B78"/>
    <w:rsid w:val="001A0D77"/>
    <w:rsid w:val="001C5258"/>
    <w:rsid w:val="00241F4F"/>
    <w:rsid w:val="002500F4"/>
    <w:rsid w:val="00252E51"/>
    <w:rsid w:val="002542C4"/>
    <w:rsid w:val="00254480"/>
    <w:rsid w:val="00282746"/>
    <w:rsid w:val="002850A2"/>
    <w:rsid w:val="002C1DBB"/>
    <w:rsid w:val="002E6FA4"/>
    <w:rsid w:val="00345E06"/>
    <w:rsid w:val="00346E24"/>
    <w:rsid w:val="0035127D"/>
    <w:rsid w:val="00370AA8"/>
    <w:rsid w:val="003D6C78"/>
    <w:rsid w:val="00401A08"/>
    <w:rsid w:val="00455235"/>
    <w:rsid w:val="0046121E"/>
    <w:rsid w:val="00492E5A"/>
    <w:rsid w:val="00511BB6"/>
    <w:rsid w:val="007B77DB"/>
    <w:rsid w:val="007F18A5"/>
    <w:rsid w:val="00857617"/>
    <w:rsid w:val="008759B2"/>
    <w:rsid w:val="00947734"/>
    <w:rsid w:val="009A32E3"/>
    <w:rsid w:val="009A69F2"/>
    <w:rsid w:val="009D1C59"/>
    <w:rsid w:val="009E6DFE"/>
    <w:rsid w:val="00A6131F"/>
    <w:rsid w:val="00A96681"/>
    <w:rsid w:val="00AF2206"/>
    <w:rsid w:val="00BA430E"/>
    <w:rsid w:val="00C5476E"/>
    <w:rsid w:val="00C94F06"/>
    <w:rsid w:val="00D30E08"/>
    <w:rsid w:val="00DD5DEE"/>
    <w:rsid w:val="00E35F41"/>
    <w:rsid w:val="00E4343A"/>
    <w:rsid w:val="00E56806"/>
    <w:rsid w:val="00F5434F"/>
    <w:rsid w:val="00F84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4C9B0"/>
  <w15:docId w15:val="{4EA890CF-54E4-4D39-BCF6-ED7532B7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617"/>
    <w:rPr>
      <w:rFonts w:ascii="Tahoma" w:hAnsi="Tahoma" w:cs="Tahoma"/>
      <w:sz w:val="16"/>
      <w:szCs w:val="16"/>
    </w:rPr>
  </w:style>
  <w:style w:type="table" w:customStyle="1" w:styleId="PlainTable41">
    <w:name w:val="Plain Table 41"/>
    <w:basedOn w:val="TableNormal"/>
    <w:uiPriority w:val="44"/>
    <w:rsid w:val="002850A2"/>
    <w:pPr>
      <w:spacing w:after="0" w:line="240" w:lineRule="auto"/>
    </w:pPr>
    <w:rPr>
      <w:lang w:val="en-MY"/>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144BE2"/>
    <w:rPr>
      <w:color w:val="0000FF" w:themeColor="hyperlink"/>
      <w:u w:val="single"/>
    </w:rPr>
  </w:style>
  <w:style w:type="character" w:styleId="UnresolvedMention">
    <w:name w:val="Unresolved Mention"/>
    <w:basedOn w:val="DefaultParagraphFont"/>
    <w:uiPriority w:val="99"/>
    <w:semiHidden/>
    <w:unhideWhenUsed/>
    <w:rsid w:val="00144BE2"/>
    <w:rPr>
      <w:color w:val="605E5C"/>
      <w:shd w:val="clear" w:color="auto" w:fill="E1DFDD"/>
    </w:rPr>
  </w:style>
  <w:style w:type="paragraph" w:styleId="Header">
    <w:name w:val="header"/>
    <w:basedOn w:val="Normal"/>
    <w:link w:val="HeaderChar"/>
    <w:uiPriority w:val="99"/>
    <w:unhideWhenUsed/>
    <w:rsid w:val="00254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480"/>
  </w:style>
  <w:style w:type="paragraph" w:styleId="Footer">
    <w:name w:val="footer"/>
    <w:basedOn w:val="Normal"/>
    <w:link w:val="FooterChar"/>
    <w:uiPriority w:val="99"/>
    <w:unhideWhenUsed/>
    <w:rsid w:val="00254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71203">
      <w:bodyDiv w:val="1"/>
      <w:marLeft w:val="0"/>
      <w:marRight w:val="0"/>
      <w:marTop w:val="0"/>
      <w:marBottom w:val="0"/>
      <w:divBdr>
        <w:top w:val="none" w:sz="0" w:space="0" w:color="auto"/>
        <w:left w:val="none" w:sz="0" w:space="0" w:color="auto"/>
        <w:bottom w:val="none" w:sz="0" w:space="0" w:color="auto"/>
        <w:right w:val="none" w:sz="0" w:space="0" w:color="auto"/>
      </w:divBdr>
    </w:div>
    <w:div w:id="84546173">
      <w:bodyDiv w:val="1"/>
      <w:marLeft w:val="0"/>
      <w:marRight w:val="0"/>
      <w:marTop w:val="0"/>
      <w:marBottom w:val="0"/>
      <w:divBdr>
        <w:top w:val="none" w:sz="0" w:space="0" w:color="auto"/>
        <w:left w:val="none" w:sz="0" w:space="0" w:color="auto"/>
        <w:bottom w:val="none" w:sz="0" w:space="0" w:color="auto"/>
        <w:right w:val="none" w:sz="0" w:space="0" w:color="auto"/>
      </w:divBdr>
    </w:div>
    <w:div w:id="85466443">
      <w:bodyDiv w:val="1"/>
      <w:marLeft w:val="0"/>
      <w:marRight w:val="0"/>
      <w:marTop w:val="0"/>
      <w:marBottom w:val="0"/>
      <w:divBdr>
        <w:top w:val="none" w:sz="0" w:space="0" w:color="auto"/>
        <w:left w:val="none" w:sz="0" w:space="0" w:color="auto"/>
        <w:bottom w:val="none" w:sz="0" w:space="0" w:color="auto"/>
        <w:right w:val="none" w:sz="0" w:space="0" w:color="auto"/>
      </w:divBdr>
    </w:div>
    <w:div w:id="125123498">
      <w:bodyDiv w:val="1"/>
      <w:marLeft w:val="0"/>
      <w:marRight w:val="0"/>
      <w:marTop w:val="0"/>
      <w:marBottom w:val="0"/>
      <w:divBdr>
        <w:top w:val="none" w:sz="0" w:space="0" w:color="auto"/>
        <w:left w:val="none" w:sz="0" w:space="0" w:color="auto"/>
        <w:bottom w:val="none" w:sz="0" w:space="0" w:color="auto"/>
        <w:right w:val="none" w:sz="0" w:space="0" w:color="auto"/>
      </w:divBdr>
    </w:div>
    <w:div w:id="143937066">
      <w:bodyDiv w:val="1"/>
      <w:marLeft w:val="0"/>
      <w:marRight w:val="0"/>
      <w:marTop w:val="0"/>
      <w:marBottom w:val="0"/>
      <w:divBdr>
        <w:top w:val="none" w:sz="0" w:space="0" w:color="auto"/>
        <w:left w:val="none" w:sz="0" w:space="0" w:color="auto"/>
        <w:bottom w:val="none" w:sz="0" w:space="0" w:color="auto"/>
        <w:right w:val="none" w:sz="0" w:space="0" w:color="auto"/>
      </w:divBdr>
    </w:div>
    <w:div w:id="171458379">
      <w:bodyDiv w:val="1"/>
      <w:marLeft w:val="0"/>
      <w:marRight w:val="0"/>
      <w:marTop w:val="0"/>
      <w:marBottom w:val="0"/>
      <w:divBdr>
        <w:top w:val="none" w:sz="0" w:space="0" w:color="auto"/>
        <w:left w:val="none" w:sz="0" w:space="0" w:color="auto"/>
        <w:bottom w:val="none" w:sz="0" w:space="0" w:color="auto"/>
        <w:right w:val="none" w:sz="0" w:space="0" w:color="auto"/>
      </w:divBdr>
    </w:div>
    <w:div w:id="171602486">
      <w:bodyDiv w:val="1"/>
      <w:marLeft w:val="0"/>
      <w:marRight w:val="0"/>
      <w:marTop w:val="0"/>
      <w:marBottom w:val="0"/>
      <w:divBdr>
        <w:top w:val="none" w:sz="0" w:space="0" w:color="auto"/>
        <w:left w:val="none" w:sz="0" w:space="0" w:color="auto"/>
        <w:bottom w:val="none" w:sz="0" w:space="0" w:color="auto"/>
        <w:right w:val="none" w:sz="0" w:space="0" w:color="auto"/>
      </w:divBdr>
    </w:div>
    <w:div w:id="171797153">
      <w:bodyDiv w:val="1"/>
      <w:marLeft w:val="0"/>
      <w:marRight w:val="0"/>
      <w:marTop w:val="0"/>
      <w:marBottom w:val="0"/>
      <w:divBdr>
        <w:top w:val="none" w:sz="0" w:space="0" w:color="auto"/>
        <w:left w:val="none" w:sz="0" w:space="0" w:color="auto"/>
        <w:bottom w:val="none" w:sz="0" w:space="0" w:color="auto"/>
        <w:right w:val="none" w:sz="0" w:space="0" w:color="auto"/>
      </w:divBdr>
    </w:div>
    <w:div w:id="181096551">
      <w:bodyDiv w:val="1"/>
      <w:marLeft w:val="0"/>
      <w:marRight w:val="0"/>
      <w:marTop w:val="0"/>
      <w:marBottom w:val="0"/>
      <w:divBdr>
        <w:top w:val="none" w:sz="0" w:space="0" w:color="auto"/>
        <w:left w:val="none" w:sz="0" w:space="0" w:color="auto"/>
        <w:bottom w:val="none" w:sz="0" w:space="0" w:color="auto"/>
        <w:right w:val="none" w:sz="0" w:space="0" w:color="auto"/>
      </w:divBdr>
    </w:div>
    <w:div w:id="255401930">
      <w:bodyDiv w:val="1"/>
      <w:marLeft w:val="0"/>
      <w:marRight w:val="0"/>
      <w:marTop w:val="0"/>
      <w:marBottom w:val="0"/>
      <w:divBdr>
        <w:top w:val="none" w:sz="0" w:space="0" w:color="auto"/>
        <w:left w:val="none" w:sz="0" w:space="0" w:color="auto"/>
        <w:bottom w:val="none" w:sz="0" w:space="0" w:color="auto"/>
        <w:right w:val="none" w:sz="0" w:space="0" w:color="auto"/>
      </w:divBdr>
    </w:div>
    <w:div w:id="307049730">
      <w:bodyDiv w:val="1"/>
      <w:marLeft w:val="0"/>
      <w:marRight w:val="0"/>
      <w:marTop w:val="0"/>
      <w:marBottom w:val="0"/>
      <w:divBdr>
        <w:top w:val="none" w:sz="0" w:space="0" w:color="auto"/>
        <w:left w:val="none" w:sz="0" w:space="0" w:color="auto"/>
        <w:bottom w:val="none" w:sz="0" w:space="0" w:color="auto"/>
        <w:right w:val="none" w:sz="0" w:space="0" w:color="auto"/>
      </w:divBdr>
    </w:div>
    <w:div w:id="457720885">
      <w:bodyDiv w:val="1"/>
      <w:marLeft w:val="0"/>
      <w:marRight w:val="0"/>
      <w:marTop w:val="0"/>
      <w:marBottom w:val="0"/>
      <w:divBdr>
        <w:top w:val="none" w:sz="0" w:space="0" w:color="auto"/>
        <w:left w:val="none" w:sz="0" w:space="0" w:color="auto"/>
        <w:bottom w:val="none" w:sz="0" w:space="0" w:color="auto"/>
        <w:right w:val="none" w:sz="0" w:space="0" w:color="auto"/>
      </w:divBdr>
    </w:div>
    <w:div w:id="481779829">
      <w:bodyDiv w:val="1"/>
      <w:marLeft w:val="0"/>
      <w:marRight w:val="0"/>
      <w:marTop w:val="0"/>
      <w:marBottom w:val="0"/>
      <w:divBdr>
        <w:top w:val="none" w:sz="0" w:space="0" w:color="auto"/>
        <w:left w:val="none" w:sz="0" w:space="0" w:color="auto"/>
        <w:bottom w:val="none" w:sz="0" w:space="0" w:color="auto"/>
        <w:right w:val="none" w:sz="0" w:space="0" w:color="auto"/>
      </w:divBdr>
    </w:div>
    <w:div w:id="494954680">
      <w:bodyDiv w:val="1"/>
      <w:marLeft w:val="0"/>
      <w:marRight w:val="0"/>
      <w:marTop w:val="0"/>
      <w:marBottom w:val="0"/>
      <w:divBdr>
        <w:top w:val="none" w:sz="0" w:space="0" w:color="auto"/>
        <w:left w:val="none" w:sz="0" w:space="0" w:color="auto"/>
        <w:bottom w:val="none" w:sz="0" w:space="0" w:color="auto"/>
        <w:right w:val="none" w:sz="0" w:space="0" w:color="auto"/>
      </w:divBdr>
    </w:div>
    <w:div w:id="497110968">
      <w:bodyDiv w:val="1"/>
      <w:marLeft w:val="0"/>
      <w:marRight w:val="0"/>
      <w:marTop w:val="0"/>
      <w:marBottom w:val="0"/>
      <w:divBdr>
        <w:top w:val="none" w:sz="0" w:space="0" w:color="auto"/>
        <w:left w:val="none" w:sz="0" w:space="0" w:color="auto"/>
        <w:bottom w:val="none" w:sz="0" w:space="0" w:color="auto"/>
        <w:right w:val="none" w:sz="0" w:space="0" w:color="auto"/>
      </w:divBdr>
    </w:div>
    <w:div w:id="505483880">
      <w:bodyDiv w:val="1"/>
      <w:marLeft w:val="0"/>
      <w:marRight w:val="0"/>
      <w:marTop w:val="0"/>
      <w:marBottom w:val="0"/>
      <w:divBdr>
        <w:top w:val="none" w:sz="0" w:space="0" w:color="auto"/>
        <w:left w:val="none" w:sz="0" w:space="0" w:color="auto"/>
        <w:bottom w:val="none" w:sz="0" w:space="0" w:color="auto"/>
        <w:right w:val="none" w:sz="0" w:space="0" w:color="auto"/>
      </w:divBdr>
    </w:div>
    <w:div w:id="538512873">
      <w:bodyDiv w:val="1"/>
      <w:marLeft w:val="0"/>
      <w:marRight w:val="0"/>
      <w:marTop w:val="0"/>
      <w:marBottom w:val="0"/>
      <w:divBdr>
        <w:top w:val="none" w:sz="0" w:space="0" w:color="auto"/>
        <w:left w:val="none" w:sz="0" w:space="0" w:color="auto"/>
        <w:bottom w:val="none" w:sz="0" w:space="0" w:color="auto"/>
        <w:right w:val="none" w:sz="0" w:space="0" w:color="auto"/>
      </w:divBdr>
    </w:div>
    <w:div w:id="642544137">
      <w:bodyDiv w:val="1"/>
      <w:marLeft w:val="0"/>
      <w:marRight w:val="0"/>
      <w:marTop w:val="0"/>
      <w:marBottom w:val="0"/>
      <w:divBdr>
        <w:top w:val="none" w:sz="0" w:space="0" w:color="auto"/>
        <w:left w:val="none" w:sz="0" w:space="0" w:color="auto"/>
        <w:bottom w:val="none" w:sz="0" w:space="0" w:color="auto"/>
        <w:right w:val="none" w:sz="0" w:space="0" w:color="auto"/>
      </w:divBdr>
    </w:div>
    <w:div w:id="659771816">
      <w:bodyDiv w:val="1"/>
      <w:marLeft w:val="0"/>
      <w:marRight w:val="0"/>
      <w:marTop w:val="0"/>
      <w:marBottom w:val="0"/>
      <w:divBdr>
        <w:top w:val="none" w:sz="0" w:space="0" w:color="auto"/>
        <w:left w:val="none" w:sz="0" w:space="0" w:color="auto"/>
        <w:bottom w:val="none" w:sz="0" w:space="0" w:color="auto"/>
        <w:right w:val="none" w:sz="0" w:space="0" w:color="auto"/>
      </w:divBdr>
    </w:div>
    <w:div w:id="716901359">
      <w:bodyDiv w:val="1"/>
      <w:marLeft w:val="0"/>
      <w:marRight w:val="0"/>
      <w:marTop w:val="0"/>
      <w:marBottom w:val="0"/>
      <w:divBdr>
        <w:top w:val="none" w:sz="0" w:space="0" w:color="auto"/>
        <w:left w:val="none" w:sz="0" w:space="0" w:color="auto"/>
        <w:bottom w:val="none" w:sz="0" w:space="0" w:color="auto"/>
        <w:right w:val="none" w:sz="0" w:space="0" w:color="auto"/>
      </w:divBdr>
    </w:div>
    <w:div w:id="723412148">
      <w:bodyDiv w:val="1"/>
      <w:marLeft w:val="0"/>
      <w:marRight w:val="0"/>
      <w:marTop w:val="0"/>
      <w:marBottom w:val="0"/>
      <w:divBdr>
        <w:top w:val="none" w:sz="0" w:space="0" w:color="auto"/>
        <w:left w:val="none" w:sz="0" w:space="0" w:color="auto"/>
        <w:bottom w:val="none" w:sz="0" w:space="0" w:color="auto"/>
        <w:right w:val="none" w:sz="0" w:space="0" w:color="auto"/>
      </w:divBdr>
    </w:div>
    <w:div w:id="724917440">
      <w:bodyDiv w:val="1"/>
      <w:marLeft w:val="0"/>
      <w:marRight w:val="0"/>
      <w:marTop w:val="0"/>
      <w:marBottom w:val="0"/>
      <w:divBdr>
        <w:top w:val="none" w:sz="0" w:space="0" w:color="auto"/>
        <w:left w:val="none" w:sz="0" w:space="0" w:color="auto"/>
        <w:bottom w:val="none" w:sz="0" w:space="0" w:color="auto"/>
        <w:right w:val="none" w:sz="0" w:space="0" w:color="auto"/>
      </w:divBdr>
    </w:div>
    <w:div w:id="741487951">
      <w:bodyDiv w:val="1"/>
      <w:marLeft w:val="0"/>
      <w:marRight w:val="0"/>
      <w:marTop w:val="0"/>
      <w:marBottom w:val="0"/>
      <w:divBdr>
        <w:top w:val="none" w:sz="0" w:space="0" w:color="auto"/>
        <w:left w:val="none" w:sz="0" w:space="0" w:color="auto"/>
        <w:bottom w:val="none" w:sz="0" w:space="0" w:color="auto"/>
        <w:right w:val="none" w:sz="0" w:space="0" w:color="auto"/>
      </w:divBdr>
    </w:div>
    <w:div w:id="777791854">
      <w:bodyDiv w:val="1"/>
      <w:marLeft w:val="0"/>
      <w:marRight w:val="0"/>
      <w:marTop w:val="0"/>
      <w:marBottom w:val="0"/>
      <w:divBdr>
        <w:top w:val="none" w:sz="0" w:space="0" w:color="auto"/>
        <w:left w:val="none" w:sz="0" w:space="0" w:color="auto"/>
        <w:bottom w:val="none" w:sz="0" w:space="0" w:color="auto"/>
        <w:right w:val="none" w:sz="0" w:space="0" w:color="auto"/>
      </w:divBdr>
    </w:div>
    <w:div w:id="907570537">
      <w:bodyDiv w:val="1"/>
      <w:marLeft w:val="0"/>
      <w:marRight w:val="0"/>
      <w:marTop w:val="0"/>
      <w:marBottom w:val="0"/>
      <w:divBdr>
        <w:top w:val="none" w:sz="0" w:space="0" w:color="auto"/>
        <w:left w:val="none" w:sz="0" w:space="0" w:color="auto"/>
        <w:bottom w:val="none" w:sz="0" w:space="0" w:color="auto"/>
        <w:right w:val="none" w:sz="0" w:space="0" w:color="auto"/>
      </w:divBdr>
    </w:div>
    <w:div w:id="914509895">
      <w:bodyDiv w:val="1"/>
      <w:marLeft w:val="0"/>
      <w:marRight w:val="0"/>
      <w:marTop w:val="0"/>
      <w:marBottom w:val="0"/>
      <w:divBdr>
        <w:top w:val="none" w:sz="0" w:space="0" w:color="auto"/>
        <w:left w:val="none" w:sz="0" w:space="0" w:color="auto"/>
        <w:bottom w:val="none" w:sz="0" w:space="0" w:color="auto"/>
        <w:right w:val="none" w:sz="0" w:space="0" w:color="auto"/>
      </w:divBdr>
    </w:div>
    <w:div w:id="929123203">
      <w:bodyDiv w:val="1"/>
      <w:marLeft w:val="0"/>
      <w:marRight w:val="0"/>
      <w:marTop w:val="0"/>
      <w:marBottom w:val="0"/>
      <w:divBdr>
        <w:top w:val="none" w:sz="0" w:space="0" w:color="auto"/>
        <w:left w:val="none" w:sz="0" w:space="0" w:color="auto"/>
        <w:bottom w:val="none" w:sz="0" w:space="0" w:color="auto"/>
        <w:right w:val="none" w:sz="0" w:space="0" w:color="auto"/>
      </w:divBdr>
    </w:div>
    <w:div w:id="971205556">
      <w:bodyDiv w:val="1"/>
      <w:marLeft w:val="0"/>
      <w:marRight w:val="0"/>
      <w:marTop w:val="0"/>
      <w:marBottom w:val="0"/>
      <w:divBdr>
        <w:top w:val="none" w:sz="0" w:space="0" w:color="auto"/>
        <w:left w:val="none" w:sz="0" w:space="0" w:color="auto"/>
        <w:bottom w:val="none" w:sz="0" w:space="0" w:color="auto"/>
        <w:right w:val="none" w:sz="0" w:space="0" w:color="auto"/>
      </w:divBdr>
    </w:div>
    <w:div w:id="1008169053">
      <w:bodyDiv w:val="1"/>
      <w:marLeft w:val="0"/>
      <w:marRight w:val="0"/>
      <w:marTop w:val="0"/>
      <w:marBottom w:val="0"/>
      <w:divBdr>
        <w:top w:val="none" w:sz="0" w:space="0" w:color="auto"/>
        <w:left w:val="none" w:sz="0" w:space="0" w:color="auto"/>
        <w:bottom w:val="none" w:sz="0" w:space="0" w:color="auto"/>
        <w:right w:val="none" w:sz="0" w:space="0" w:color="auto"/>
      </w:divBdr>
    </w:div>
    <w:div w:id="1020083611">
      <w:bodyDiv w:val="1"/>
      <w:marLeft w:val="0"/>
      <w:marRight w:val="0"/>
      <w:marTop w:val="0"/>
      <w:marBottom w:val="0"/>
      <w:divBdr>
        <w:top w:val="none" w:sz="0" w:space="0" w:color="auto"/>
        <w:left w:val="none" w:sz="0" w:space="0" w:color="auto"/>
        <w:bottom w:val="none" w:sz="0" w:space="0" w:color="auto"/>
        <w:right w:val="none" w:sz="0" w:space="0" w:color="auto"/>
      </w:divBdr>
    </w:div>
    <w:div w:id="1034236410">
      <w:bodyDiv w:val="1"/>
      <w:marLeft w:val="0"/>
      <w:marRight w:val="0"/>
      <w:marTop w:val="0"/>
      <w:marBottom w:val="0"/>
      <w:divBdr>
        <w:top w:val="none" w:sz="0" w:space="0" w:color="auto"/>
        <w:left w:val="none" w:sz="0" w:space="0" w:color="auto"/>
        <w:bottom w:val="none" w:sz="0" w:space="0" w:color="auto"/>
        <w:right w:val="none" w:sz="0" w:space="0" w:color="auto"/>
      </w:divBdr>
    </w:div>
    <w:div w:id="1043140721">
      <w:bodyDiv w:val="1"/>
      <w:marLeft w:val="0"/>
      <w:marRight w:val="0"/>
      <w:marTop w:val="0"/>
      <w:marBottom w:val="0"/>
      <w:divBdr>
        <w:top w:val="none" w:sz="0" w:space="0" w:color="auto"/>
        <w:left w:val="none" w:sz="0" w:space="0" w:color="auto"/>
        <w:bottom w:val="none" w:sz="0" w:space="0" w:color="auto"/>
        <w:right w:val="none" w:sz="0" w:space="0" w:color="auto"/>
      </w:divBdr>
    </w:div>
    <w:div w:id="1048526609">
      <w:bodyDiv w:val="1"/>
      <w:marLeft w:val="0"/>
      <w:marRight w:val="0"/>
      <w:marTop w:val="0"/>
      <w:marBottom w:val="0"/>
      <w:divBdr>
        <w:top w:val="none" w:sz="0" w:space="0" w:color="auto"/>
        <w:left w:val="none" w:sz="0" w:space="0" w:color="auto"/>
        <w:bottom w:val="none" w:sz="0" w:space="0" w:color="auto"/>
        <w:right w:val="none" w:sz="0" w:space="0" w:color="auto"/>
      </w:divBdr>
    </w:div>
    <w:div w:id="1056322723">
      <w:bodyDiv w:val="1"/>
      <w:marLeft w:val="0"/>
      <w:marRight w:val="0"/>
      <w:marTop w:val="0"/>
      <w:marBottom w:val="0"/>
      <w:divBdr>
        <w:top w:val="none" w:sz="0" w:space="0" w:color="auto"/>
        <w:left w:val="none" w:sz="0" w:space="0" w:color="auto"/>
        <w:bottom w:val="none" w:sz="0" w:space="0" w:color="auto"/>
        <w:right w:val="none" w:sz="0" w:space="0" w:color="auto"/>
      </w:divBdr>
    </w:div>
    <w:div w:id="1073166310">
      <w:bodyDiv w:val="1"/>
      <w:marLeft w:val="0"/>
      <w:marRight w:val="0"/>
      <w:marTop w:val="0"/>
      <w:marBottom w:val="0"/>
      <w:divBdr>
        <w:top w:val="none" w:sz="0" w:space="0" w:color="auto"/>
        <w:left w:val="none" w:sz="0" w:space="0" w:color="auto"/>
        <w:bottom w:val="none" w:sz="0" w:space="0" w:color="auto"/>
        <w:right w:val="none" w:sz="0" w:space="0" w:color="auto"/>
      </w:divBdr>
    </w:div>
    <w:div w:id="1097292695">
      <w:bodyDiv w:val="1"/>
      <w:marLeft w:val="0"/>
      <w:marRight w:val="0"/>
      <w:marTop w:val="0"/>
      <w:marBottom w:val="0"/>
      <w:divBdr>
        <w:top w:val="none" w:sz="0" w:space="0" w:color="auto"/>
        <w:left w:val="none" w:sz="0" w:space="0" w:color="auto"/>
        <w:bottom w:val="none" w:sz="0" w:space="0" w:color="auto"/>
        <w:right w:val="none" w:sz="0" w:space="0" w:color="auto"/>
      </w:divBdr>
    </w:div>
    <w:div w:id="1100611743">
      <w:bodyDiv w:val="1"/>
      <w:marLeft w:val="0"/>
      <w:marRight w:val="0"/>
      <w:marTop w:val="0"/>
      <w:marBottom w:val="0"/>
      <w:divBdr>
        <w:top w:val="none" w:sz="0" w:space="0" w:color="auto"/>
        <w:left w:val="none" w:sz="0" w:space="0" w:color="auto"/>
        <w:bottom w:val="none" w:sz="0" w:space="0" w:color="auto"/>
        <w:right w:val="none" w:sz="0" w:space="0" w:color="auto"/>
      </w:divBdr>
    </w:div>
    <w:div w:id="1171212394">
      <w:bodyDiv w:val="1"/>
      <w:marLeft w:val="0"/>
      <w:marRight w:val="0"/>
      <w:marTop w:val="0"/>
      <w:marBottom w:val="0"/>
      <w:divBdr>
        <w:top w:val="none" w:sz="0" w:space="0" w:color="auto"/>
        <w:left w:val="none" w:sz="0" w:space="0" w:color="auto"/>
        <w:bottom w:val="none" w:sz="0" w:space="0" w:color="auto"/>
        <w:right w:val="none" w:sz="0" w:space="0" w:color="auto"/>
      </w:divBdr>
    </w:div>
    <w:div w:id="1179466154">
      <w:bodyDiv w:val="1"/>
      <w:marLeft w:val="0"/>
      <w:marRight w:val="0"/>
      <w:marTop w:val="0"/>
      <w:marBottom w:val="0"/>
      <w:divBdr>
        <w:top w:val="none" w:sz="0" w:space="0" w:color="auto"/>
        <w:left w:val="none" w:sz="0" w:space="0" w:color="auto"/>
        <w:bottom w:val="none" w:sz="0" w:space="0" w:color="auto"/>
        <w:right w:val="none" w:sz="0" w:space="0" w:color="auto"/>
      </w:divBdr>
    </w:div>
    <w:div w:id="1227306114">
      <w:bodyDiv w:val="1"/>
      <w:marLeft w:val="0"/>
      <w:marRight w:val="0"/>
      <w:marTop w:val="0"/>
      <w:marBottom w:val="0"/>
      <w:divBdr>
        <w:top w:val="none" w:sz="0" w:space="0" w:color="auto"/>
        <w:left w:val="none" w:sz="0" w:space="0" w:color="auto"/>
        <w:bottom w:val="none" w:sz="0" w:space="0" w:color="auto"/>
        <w:right w:val="none" w:sz="0" w:space="0" w:color="auto"/>
      </w:divBdr>
    </w:div>
    <w:div w:id="1230464021">
      <w:bodyDiv w:val="1"/>
      <w:marLeft w:val="0"/>
      <w:marRight w:val="0"/>
      <w:marTop w:val="0"/>
      <w:marBottom w:val="0"/>
      <w:divBdr>
        <w:top w:val="none" w:sz="0" w:space="0" w:color="auto"/>
        <w:left w:val="none" w:sz="0" w:space="0" w:color="auto"/>
        <w:bottom w:val="none" w:sz="0" w:space="0" w:color="auto"/>
        <w:right w:val="none" w:sz="0" w:space="0" w:color="auto"/>
      </w:divBdr>
    </w:div>
    <w:div w:id="1245262551">
      <w:bodyDiv w:val="1"/>
      <w:marLeft w:val="0"/>
      <w:marRight w:val="0"/>
      <w:marTop w:val="0"/>
      <w:marBottom w:val="0"/>
      <w:divBdr>
        <w:top w:val="none" w:sz="0" w:space="0" w:color="auto"/>
        <w:left w:val="none" w:sz="0" w:space="0" w:color="auto"/>
        <w:bottom w:val="none" w:sz="0" w:space="0" w:color="auto"/>
        <w:right w:val="none" w:sz="0" w:space="0" w:color="auto"/>
      </w:divBdr>
    </w:div>
    <w:div w:id="1257321376">
      <w:bodyDiv w:val="1"/>
      <w:marLeft w:val="0"/>
      <w:marRight w:val="0"/>
      <w:marTop w:val="0"/>
      <w:marBottom w:val="0"/>
      <w:divBdr>
        <w:top w:val="none" w:sz="0" w:space="0" w:color="auto"/>
        <w:left w:val="none" w:sz="0" w:space="0" w:color="auto"/>
        <w:bottom w:val="none" w:sz="0" w:space="0" w:color="auto"/>
        <w:right w:val="none" w:sz="0" w:space="0" w:color="auto"/>
      </w:divBdr>
    </w:div>
    <w:div w:id="1301766280">
      <w:bodyDiv w:val="1"/>
      <w:marLeft w:val="0"/>
      <w:marRight w:val="0"/>
      <w:marTop w:val="0"/>
      <w:marBottom w:val="0"/>
      <w:divBdr>
        <w:top w:val="none" w:sz="0" w:space="0" w:color="auto"/>
        <w:left w:val="none" w:sz="0" w:space="0" w:color="auto"/>
        <w:bottom w:val="none" w:sz="0" w:space="0" w:color="auto"/>
        <w:right w:val="none" w:sz="0" w:space="0" w:color="auto"/>
      </w:divBdr>
    </w:div>
    <w:div w:id="1377972104">
      <w:bodyDiv w:val="1"/>
      <w:marLeft w:val="0"/>
      <w:marRight w:val="0"/>
      <w:marTop w:val="0"/>
      <w:marBottom w:val="0"/>
      <w:divBdr>
        <w:top w:val="none" w:sz="0" w:space="0" w:color="auto"/>
        <w:left w:val="none" w:sz="0" w:space="0" w:color="auto"/>
        <w:bottom w:val="none" w:sz="0" w:space="0" w:color="auto"/>
        <w:right w:val="none" w:sz="0" w:space="0" w:color="auto"/>
      </w:divBdr>
    </w:div>
    <w:div w:id="1387679539">
      <w:bodyDiv w:val="1"/>
      <w:marLeft w:val="0"/>
      <w:marRight w:val="0"/>
      <w:marTop w:val="0"/>
      <w:marBottom w:val="0"/>
      <w:divBdr>
        <w:top w:val="none" w:sz="0" w:space="0" w:color="auto"/>
        <w:left w:val="none" w:sz="0" w:space="0" w:color="auto"/>
        <w:bottom w:val="none" w:sz="0" w:space="0" w:color="auto"/>
        <w:right w:val="none" w:sz="0" w:space="0" w:color="auto"/>
      </w:divBdr>
    </w:div>
    <w:div w:id="1437867737">
      <w:bodyDiv w:val="1"/>
      <w:marLeft w:val="0"/>
      <w:marRight w:val="0"/>
      <w:marTop w:val="0"/>
      <w:marBottom w:val="0"/>
      <w:divBdr>
        <w:top w:val="none" w:sz="0" w:space="0" w:color="auto"/>
        <w:left w:val="none" w:sz="0" w:space="0" w:color="auto"/>
        <w:bottom w:val="none" w:sz="0" w:space="0" w:color="auto"/>
        <w:right w:val="none" w:sz="0" w:space="0" w:color="auto"/>
      </w:divBdr>
    </w:div>
    <w:div w:id="1470367274">
      <w:bodyDiv w:val="1"/>
      <w:marLeft w:val="0"/>
      <w:marRight w:val="0"/>
      <w:marTop w:val="0"/>
      <w:marBottom w:val="0"/>
      <w:divBdr>
        <w:top w:val="none" w:sz="0" w:space="0" w:color="auto"/>
        <w:left w:val="none" w:sz="0" w:space="0" w:color="auto"/>
        <w:bottom w:val="none" w:sz="0" w:space="0" w:color="auto"/>
        <w:right w:val="none" w:sz="0" w:space="0" w:color="auto"/>
      </w:divBdr>
    </w:div>
    <w:div w:id="1476414591">
      <w:bodyDiv w:val="1"/>
      <w:marLeft w:val="0"/>
      <w:marRight w:val="0"/>
      <w:marTop w:val="0"/>
      <w:marBottom w:val="0"/>
      <w:divBdr>
        <w:top w:val="none" w:sz="0" w:space="0" w:color="auto"/>
        <w:left w:val="none" w:sz="0" w:space="0" w:color="auto"/>
        <w:bottom w:val="none" w:sz="0" w:space="0" w:color="auto"/>
        <w:right w:val="none" w:sz="0" w:space="0" w:color="auto"/>
      </w:divBdr>
    </w:div>
    <w:div w:id="1513761423">
      <w:bodyDiv w:val="1"/>
      <w:marLeft w:val="0"/>
      <w:marRight w:val="0"/>
      <w:marTop w:val="0"/>
      <w:marBottom w:val="0"/>
      <w:divBdr>
        <w:top w:val="none" w:sz="0" w:space="0" w:color="auto"/>
        <w:left w:val="none" w:sz="0" w:space="0" w:color="auto"/>
        <w:bottom w:val="none" w:sz="0" w:space="0" w:color="auto"/>
        <w:right w:val="none" w:sz="0" w:space="0" w:color="auto"/>
      </w:divBdr>
    </w:div>
    <w:div w:id="1538661728">
      <w:bodyDiv w:val="1"/>
      <w:marLeft w:val="0"/>
      <w:marRight w:val="0"/>
      <w:marTop w:val="0"/>
      <w:marBottom w:val="0"/>
      <w:divBdr>
        <w:top w:val="none" w:sz="0" w:space="0" w:color="auto"/>
        <w:left w:val="none" w:sz="0" w:space="0" w:color="auto"/>
        <w:bottom w:val="none" w:sz="0" w:space="0" w:color="auto"/>
        <w:right w:val="none" w:sz="0" w:space="0" w:color="auto"/>
      </w:divBdr>
    </w:div>
    <w:div w:id="1562474987">
      <w:bodyDiv w:val="1"/>
      <w:marLeft w:val="0"/>
      <w:marRight w:val="0"/>
      <w:marTop w:val="0"/>
      <w:marBottom w:val="0"/>
      <w:divBdr>
        <w:top w:val="none" w:sz="0" w:space="0" w:color="auto"/>
        <w:left w:val="none" w:sz="0" w:space="0" w:color="auto"/>
        <w:bottom w:val="none" w:sz="0" w:space="0" w:color="auto"/>
        <w:right w:val="none" w:sz="0" w:space="0" w:color="auto"/>
      </w:divBdr>
    </w:div>
    <w:div w:id="1602643983">
      <w:bodyDiv w:val="1"/>
      <w:marLeft w:val="0"/>
      <w:marRight w:val="0"/>
      <w:marTop w:val="0"/>
      <w:marBottom w:val="0"/>
      <w:divBdr>
        <w:top w:val="none" w:sz="0" w:space="0" w:color="auto"/>
        <w:left w:val="none" w:sz="0" w:space="0" w:color="auto"/>
        <w:bottom w:val="none" w:sz="0" w:space="0" w:color="auto"/>
        <w:right w:val="none" w:sz="0" w:space="0" w:color="auto"/>
      </w:divBdr>
    </w:div>
    <w:div w:id="1626615267">
      <w:bodyDiv w:val="1"/>
      <w:marLeft w:val="0"/>
      <w:marRight w:val="0"/>
      <w:marTop w:val="0"/>
      <w:marBottom w:val="0"/>
      <w:divBdr>
        <w:top w:val="none" w:sz="0" w:space="0" w:color="auto"/>
        <w:left w:val="none" w:sz="0" w:space="0" w:color="auto"/>
        <w:bottom w:val="none" w:sz="0" w:space="0" w:color="auto"/>
        <w:right w:val="none" w:sz="0" w:space="0" w:color="auto"/>
      </w:divBdr>
    </w:div>
    <w:div w:id="1674261064">
      <w:bodyDiv w:val="1"/>
      <w:marLeft w:val="0"/>
      <w:marRight w:val="0"/>
      <w:marTop w:val="0"/>
      <w:marBottom w:val="0"/>
      <w:divBdr>
        <w:top w:val="none" w:sz="0" w:space="0" w:color="auto"/>
        <w:left w:val="none" w:sz="0" w:space="0" w:color="auto"/>
        <w:bottom w:val="none" w:sz="0" w:space="0" w:color="auto"/>
        <w:right w:val="none" w:sz="0" w:space="0" w:color="auto"/>
      </w:divBdr>
    </w:div>
    <w:div w:id="1674841843">
      <w:bodyDiv w:val="1"/>
      <w:marLeft w:val="0"/>
      <w:marRight w:val="0"/>
      <w:marTop w:val="0"/>
      <w:marBottom w:val="0"/>
      <w:divBdr>
        <w:top w:val="none" w:sz="0" w:space="0" w:color="auto"/>
        <w:left w:val="none" w:sz="0" w:space="0" w:color="auto"/>
        <w:bottom w:val="none" w:sz="0" w:space="0" w:color="auto"/>
        <w:right w:val="none" w:sz="0" w:space="0" w:color="auto"/>
      </w:divBdr>
    </w:div>
    <w:div w:id="1694921656">
      <w:bodyDiv w:val="1"/>
      <w:marLeft w:val="0"/>
      <w:marRight w:val="0"/>
      <w:marTop w:val="0"/>
      <w:marBottom w:val="0"/>
      <w:divBdr>
        <w:top w:val="none" w:sz="0" w:space="0" w:color="auto"/>
        <w:left w:val="none" w:sz="0" w:space="0" w:color="auto"/>
        <w:bottom w:val="none" w:sz="0" w:space="0" w:color="auto"/>
        <w:right w:val="none" w:sz="0" w:space="0" w:color="auto"/>
      </w:divBdr>
    </w:div>
    <w:div w:id="1731073669">
      <w:bodyDiv w:val="1"/>
      <w:marLeft w:val="0"/>
      <w:marRight w:val="0"/>
      <w:marTop w:val="0"/>
      <w:marBottom w:val="0"/>
      <w:divBdr>
        <w:top w:val="none" w:sz="0" w:space="0" w:color="auto"/>
        <w:left w:val="none" w:sz="0" w:space="0" w:color="auto"/>
        <w:bottom w:val="none" w:sz="0" w:space="0" w:color="auto"/>
        <w:right w:val="none" w:sz="0" w:space="0" w:color="auto"/>
      </w:divBdr>
    </w:div>
    <w:div w:id="1865632158">
      <w:bodyDiv w:val="1"/>
      <w:marLeft w:val="0"/>
      <w:marRight w:val="0"/>
      <w:marTop w:val="0"/>
      <w:marBottom w:val="0"/>
      <w:divBdr>
        <w:top w:val="none" w:sz="0" w:space="0" w:color="auto"/>
        <w:left w:val="none" w:sz="0" w:space="0" w:color="auto"/>
        <w:bottom w:val="none" w:sz="0" w:space="0" w:color="auto"/>
        <w:right w:val="none" w:sz="0" w:space="0" w:color="auto"/>
      </w:divBdr>
    </w:div>
    <w:div w:id="1897474790">
      <w:bodyDiv w:val="1"/>
      <w:marLeft w:val="0"/>
      <w:marRight w:val="0"/>
      <w:marTop w:val="0"/>
      <w:marBottom w:val="0"/>
      <w:divBdr>
        <w:top w:val="none" w:sz="0" w:space="0" w:color="auto"/>
        <w:left w:val="none" w:sz="0" w:space="0" w:color="auto"/>
        <w:bottom w:val="none" w:sz="0" w:space="0" w:color="auto"/>
        <w:right w:val="none" w:sz="0" w:space="0" w:color="auto"/>
      </w:divBdr>
    </w:div>
    <w:div w:id="1915502782">
      <w:bodyDiv w:val="1"/>
      <w:marLeft w:val="0"/>
      <w:marRight w:val="0"/>
      <w:marTop w:val="0"/>
      <w:marBottom w:val="0"/>
      <w:divBdr>
        <w:top w:val="none" w:sz="0" w:space="0" w:color="auto"/>
        <w:left w:val="none" w:sz="0" w:space="0" w:color="auto"/>
        <w:bottom w:val="none" w:sz="0" w:space="0" w:color="auto"/>
        <w:right w:val="none" w:sz="0" w:space="0" w:color="auto"/>
      </w:divBdr>
    </w:div>
    <w:div w:id="1946307537">
      <w:bodyDiv w:val="1"/>
      <w:marLeft w:val="0"/>
      <w:marRight w:val="0"/>
      <w:marTop w:val="0"/>
      <w:marBottom w:val="0"/>
      <w:divBdr>
        <w:top w:val="none" w:sz="0" w:space="0" w:color="auto"/>
        <w:left w:val="none" w:sz="0" w:space="0" w:color="auto"/>
        <w:bottom w:val="none" w:sz="0" w:space="0" w:color="auto"/>
        <w:right w:val="none" w:sz="0" w:space="0" w:color="auto"/>
      </w:divBdr>
    </w:div>
    <w:div w:id="1961836867">
      <w:bodyDiv w:val="1"/>
      <w:marLeft w:val="0"/>
      <w:marRight w:val="0"/>
      <w:marTop w:val="0"/>
      <w:marBottom w:val="0"/>
      <w:divBdr>
        <w:top w:val="none" w:sz="0" w:space="0" w:color="auto"/>
        <w:left w:val="none" w:sz="0" w:space="0" w:color="auto"/>
        <w:bottom w:val="none" w:sz="0" w:space="0" w:color="auto"/>
        <w:right w:val="none" w:sz="0" w:space="0" w:color="auto"/>
      </w:divBdr>
    </w:div>
    <w:div w:id="1989894431">
      <w:bodyDiv w:val="1"/>
      <w:marLeft w:val="0"/>
      <w:marRight w:val="0"/>
      <w:marTop w:val="0"/>
      <w:marBottom w:val="0"/>
      <w:divBdr>
        <w:top w:val="none" w:sz="0" w:space="0" w:color="auto"/>
        <w:left w:val="none" w:sz="0" w:space="0" w:color="auto"/>
        <w:bottom w:val="none" w:sz="0" w:space="0" w:color="auto"/>
        <w:right w:val="none" w:sz="0" w:space="0" w:color="auto"/>
      </w:divBdr>
    </w:div>
    <w:div w:id="1996182194">
      <w:bodyDiv w:val="1"/>
      <w:marLeft w:val="0"/>
      <w:marRight w:val="0"/>
      <w:marTop w:val="0"/>
      <w:marBottom w:val="0"/>
      <w:divBdr>
        <w:top w:val="none" w:sz="0" w:space="0" w:color="auto"/>
        <w:left w:val="none" w:sz="0" w:space="0" w:color="auto"/>
        <w:bottom w:val="none" w:sz="0" w:space="0" w:color="auto"/>
        <w:right w:val="none" w:sz="0" w:space="0" w:color="auto"/>
      </w:divBdr>
    </w:div>
    <w:div w:id="2058121690">
      <w:bodyDiv w:val="1"/>
      <w:marLeft w:val="0"/>
      <w:marRight w:val="0"/>
      <w:marTop w:val="0"/>
      <w:marBottom w:val="0"/>
      <w:divBdr>
        <w:top w:val="none" w:sz="0" w:space="0" w:color="auto"/>
        <w:left w:val="none" w:sz="0" w:space="0" w:color="auto"/>
        <w:bottom w:val="none" w:sz="0" w:space="0" w:color="auto"/>
        <w:right w:val="none" w:sz="0" w:space="0" w:color="auto"/>
      </w:divBdr>
    </w:div>
    <w:div w:id="2083677590">
      <w:bodyDiv w:val="1"/>
      <w:marLeft w:val="0"/>
      <w:marRight w:val="0"/>
      <w:marTop w:val="0"/>
      <w:marBottom w:val="0"/>
      <w:divBdr>
        <w:top w:val="none" w:sz="0" w:space="0" w:color="auto"/>
        <w:left w:val="none" w:sz="0" w:space="0" w:color="auto"/>
        <w:bottom w:val="none" w:sz="0" w:space="0" w:color="auto"/>
        <w:right w:val="none" w:sz="0" w:space="0" w:color="auto"/>
      </w:divBdr>
    </w:div>
    <w:div w:id="212985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hart" Target="charts/chart8.xml"/><Relationship Id="rId23" Type="http://schemas.openxmlformats.org/officeDocument/2006/relationships/footer" Target="footer3.xml"/><Relationship Id="rId10" Type="http://schemas.openxmlformats.org/officeDocument/2006/relationships/chart" Target="charts/chart3.xm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ocuments\PHD%20Results.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USER\Documents\PHD%20Results.xlsx" TargetMode="External"/><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ocuments\PHD%20Result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Documents\PHD%20Result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USER\Documents\PHD%20Result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USER\Documents\PHD%20Result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USER\Documents\PHD%20Result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USER\Documents\PHD%20Results.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USER\Documents\PHD%20Results.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USER\Documents\PHD%20Results.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TRT1 (100%)</a:t>
            </a:r>
          </a:p>
        </c:rich>
      </c:tx>
      <c:overlay val="0"/>
      <c:spPr>
        <a:noFill/>
        <a:ln>
          <a:noFill/>
        </a:ln>
        <a:effectLst/>
      </c:spPr>
    </c:title>
    <c:autoTitleDeleted val="0"/>
    <c:plotArea>
      <c:layout>
        <c:manualLayout>
          <c:layoutTarget val="inner"/>
          <c:xMode val="edge"/>
          <c:yMode val="edge"/>
          <c:x val="0.12142267510678813"/>
          <c:y val="0.22531272000265992"/>
          <c:w val="0.84720477587360399"/>
          <c:h val="0.54391993963163154"/>
        </c:manualLayout>
      </c:layout>
      <c:barChart>
        <c:barDir val="col"/>
        <c:grouping val="clustered"/>
        <c:varyColors val="0"/>
        <c:ser>
          <c:idx val="0"/>
          <c:order val="0"/>
          <c:tx>
            <c:strRef>
              <c:f>Sheet10!$C$14</c:f>
              <c:strCache>
                <c:ptCount val="1"/>
                <c:pt idx="0">
                  <c:v>Initial</c:v>
                </c:pt>
              </c:strCache>
            </c:strRef>
          </c:tx>
          <c:spPr>
            <a:solidFill>
              <a:schemeClr val="accent1"/>
            </a:solidFill>
            <a:ln>
              <a:noFill/>
            </a:ln>
            <a:effectLst/>
          </c:spPr>
          <c:invertIfNegative val="0"/>
          <c:errBars>
            <c:errBarType val="both"/>
            <c:errValType val="cust"/>
            <c:noEndCap val="0"/>
            <c:plus>
              <c:numRef>
                <c:f>Sheet10!$D$15:$G$15</c:f>
                <c:numCache>
                  <c:formatCode>General</c:formatCode>
                  <c:ptCount val="4"/>
                  <c:pt idx="0">
                    <c:v>0.3590000000000001</c:v>
                  </c:pt>
                  <c:pt idx="1">
                    <c:v>2.1000000000000001E-2</c:v>
                  </c:pt>
                  <c:pt idx="2">
                    <c:v>4.0000000000000036E-2</c:v>
                  </c:pt>
                  <c:pt idx="3">
                    <c:v>1.2499999999999956E-2</c:v>
                  </c:pt>
                </c:numCache>
              </c:numRef>
            </c:plus>
            <c:minus>
              <c:numRef>
                <c:f>Sheet10!$D$15:$G$15</c:f>
                <c:numCache>
                  <c:formatCode>General</c:formatCode>
                  <c:ptCount val="4"/>
                  <c:pt idx="0">
                    <c:v>0.3590000000000001</c:v>
                  </c:pt>
                  <c:pt idx="1">
                    <c:v>2.1000000000000001E-2</c:v>
                  </c:pt>
                  <c:pt idx="2">
                    <c:v>4.0000000000000036E-2</c:v>
                  </c:pt>
                  <c:pt idx="3">
                    <c:v>1.2499999999999956E-2</c:v>
                  </c:pt>
                </c:numCache>
              </c:numRef>
            </c:minus>
            <c:spPr>
              <a:noFill/>
              <a:ln w="9525" cap="flat" cmpd="sng" algn="ctr">
                <a:solidFill>
                  <a:schemeClr val="tx1">
                    <a:lumMod val="65000"/>
                    <a:lumOff val="35000"/>
                  </a:schemeClr>
                </a:solidFill>
                <a:round/>
              </a:ln>
              <a:effectLst/>
            </c:spPr>
          </c:errBars>
          <c:cat>
            <c:strRef>
              <c:f>Sheet10!$D$13:$G$13</c:f>
              <c:strCache>
                <c:ptCount val="4"/>
                <c:pt idx="0">
                  <c:v>Chromium</c:v>
                </c:pt>
                <c:pt idx="1">
                  <c:v>Copper</c:v>
                </c:pt>
                <c:pt idx="2">
                  <c:v>Cadmium</c:v>
                </c:pt>
                <c:pt idx="3">
                  <c:v>Lead</c:v>
                </c:pt>
              </c:strCache>
            </c:strRef>
          </c:cat>
          <c:val>
            <c:numRef>
              <c:f>Sheet10!$D$14:$G$14</c:f>
              <c:numCache>
                <c:formatCode>General</c:formatCode>
                <c:ptCount val="4"/>
                <c:pt idx="0">
                  <c:v>0.45100000000000001</c:v>
                </c:pt>
                <c:pt idx="1">
                  <c:v>0.251</c:v>
                </c:pt>
                <c:pt idx="2">
                  <c:v>0.63100000000000001</c:v>
                </c:pt>
                <c:pt idx="3">
                  <c:v>2.2264999999999997</c:v>
                </c:pt>
              </c:numCache>
            </c:numRef>
          </c:val>
          <c:extLst>
            <c:ext xmlns:c16="http://schemas.microsoft.com/office/drawing/2014/chart" uri="{C3380CC4-5D6E-409C-BE32-E72D297353CC}">
              <c16:uniqueId val="{00000000-0A39-48EB-91F2-3A613FCA0F95}"/>
            </c:ext>
          </c:extLst>
        </c:ser>
        <c:ser>
          <c:idx val="1"/>
          <c:order val="1"/>
          <c:tx>
            <c:strRef>
              <c:f>Sheet10!$C$16</c:f>
              <c:strCache>
                <c:ptCount val="1"/>
                <c:pt idx="0">
                  <c:v>Final</c:v>
                </c:pt>
              </c:strCache>
            </c:strRef>
          </c:tx>
          <c:spPr>
            <a:solidFill>
              <a:schemeClr val="accent2"/>
            </a:solidFill>
            <a:ln>
              <a:noFill/>
            </a:ln>
            <a:effectLst/>
          </c:spPr>
          <c:invertIfNegative val="0"/>
          <c:errBars>
            <c:errBarType val="both"/>
            <c:errValType val="cust"/>
            <c:noEndCap val="0"/>
            <c:plus>
              <c:numRef>
                <c:f>Sheet10!$D$17:$G$17</c:f>
                <c:numCache>
                  <c:formatCode>General</c:formatCode>
                  <c:ptCount val="4"/>
                  <c:pt idx="0">
                    <c:v>2.5500000000000015E-3</c:v>
                  </c:pt>
                  <c:pt idx="1">
                    <c:v>1.0000000000000009E-3</c:v>
                  </c:pt>
                  <c:pt idx="2">
                    <c:v>1.8499999999999989E-2</c:v>
                  </c:pt>
                  <c:pt idx="3">
                    <c:v>0.16300000000000001</c:v>
                  </c:pt>
                </c:numCache>
              </c:numRef>
            </c:plus>
            <c:minus>
              <c:numRef>
                <c:f>Sheet10!$D$17:$G$17</c:f>
                <c:numCache>
                  <c:formatCode>General</c:formatCode>
                  <c:ptCount val="4"/>
                  <c:pt idx="0">
                    <c:v>2.5500000000000015E-3</c:v>
                  </c:pt>
                  <c:pt idx="1">
                    <c:v>1.0000000000000009E-3</c:v>
                  </c:pt>
                  <c:pt idx="2">
                    <c:v>1.8499999999999989E-2</c:v>
                  </c:pt>
                  <c:pt idx="3">
                    <c:v>0.16300000000000001</c:v>
                  </c:pt>
                </c:numCache>
              </c:numRef>
            </c:minus>
            <c:spPr>
              <a:noFill/>
              <a:ln w="9525" cap="flat" cmpd="sng" algn="ctr">
                <a:solidFill>
                  <a:schemeClr val="tx1">
                    <a:lumMod val="65000"/>
                    <a:lumOff val="35000"/>
                  </a:schemeClr>
                </a:solidFill>
                <a:round/>
              </a:ln>
              <a:effectLst/>
            </c:spPr>
          </c:errBars>
          <c:cat>
            <c:strRef>
              <c:f>Sheet10!$D$13:$G$13</c:f>
              <c:strCache>
                <c:ptCount val="4"/>
                <c:pt idx="0">
                  <c:v>Chromium</c:v>
                </c:pt>
                <c:pt idx="1">
                  <c:v>Copper</c:v>
                </c:pt>
                <c:pt idx="2">
                  <c:v>Cadmium</c:v>
                </c:pt>
                <c:pt idx="3">
                  <c:v>Lead</c:v>
                </c:pt>
              </c:strCache>
            </c:strRef>
          </c:cat>
          <c:val>
            <c:numRef>
              <c:f>Sheet10!$D$16:$G$16</c:f>
              <c:numCache>
                <c:formatCode>General</c:formatCode>
                <c:ptCount val="4"/>
                <c:pt idx="0">
                  <c:v>8.6499999999999994E-2</c:v>
                </c:pt>
                <c:pt idx="1">
                  <c:v>0.23599999999999999</c:v>
                </c:pt>
                <c:pt idx="2">
                  <c:v>0.34150000000000003</c:v>
                </c:pt>
                <c:pt idx="3">
                  <c:v>0.36799999999999999</c:v>
                </c:pt>
              </c:numCache>
            </c:numRef>
          </c:val>
          <c:extLst>
            <c:ext xmlns:c16="http://schemas.microsoft.com/office/drawing/2014/chart" uri="{C3380CC4-5D6E-409C-BE32-E72D297353CC}">
              <c16:uniqueId val="{00000001-0A39-48EB-91F2-3A613FCA0F95}"/>
            </c:ext>
          </c:extLst>
        </c:ser>
        <c:dLbls>
          <c:showLegendKey val="0"/>
          <c:showVal val="0"/>
          <c:showCatName val="0"/>
          <c:showSerName val="0"/>
          <c:showPercent val="0"/>
          <c:showBubbleSize val="0"/>
        </c:dLbls>
        <c:gapWidth val="219"/>
        <c:overlap val="-27"/>
        <c:axId val="229900288"/>
        <c:axId val="229902208"/>
      </c:barChart>
      <c:catAx>
        <c:axId val="229900288"/>
        <c:scaling>
          <c:orientation val="minMax"/>
        </c:scaling>
        <c:delete val="0"/>
        <c:axPos val="b"/>
        <c:title>
          <c:tx>
            <c:rich>
              <a:bodyPr rot="0" vert="horz"/>
              <a:lstStyle/>
              <a:p>
                <a:pPr>
                  <a:defRPr/>
                </a:pPr>
                <a:r>
                  <a:rPr lang="en-US"/>
                  <a:t>Heavy Metals</a:t>
                </a:r>
              </a:p>
            </c:rich>
          </c:tx>
          <c:layout>
            <c:manualLayout>
              <c:xMode val="edge"/>
              <c:yMode val="edge"/>
              <c:x val="0.41016890535741857"/>
              <c:y val="0.8711180146670849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29902208"/>
        <c:crosses val="autoZero"/>
        <c:auto val="1"/>
        <c:lblAlgn val="ctr"/>
        <c:lblOffset val="100"/>
        <c:noMultiLvlLbl val="0"/>
      </c:catAx>
      <c:valAx>
        <c:axId val="229902208"/>
        <c:scaling>
          <c:orientation val="minMax"/>
        </c:scaling>
        <c:delete val="0"/>
        <c:axPos val="l"/>
        <c:title>
          <c:tx>
            <c:rich>
              <a:bodyPr rot="-5400000" vert="horz"/>
              <a:lstStyle/>
              <a:p>
                <a:pPr>
                  <a:defRPr/>
                </a:pPr>
                <a:r>
                  <a:rPr lang="en-US"/>
                  <a:t>Conc (PPM)</a:t>
                </a:r>
              </a:p>
            </c:rich>
          </c:tx>
          <c:layout>
            <c:manualLayout>
              <c:xMode val="edge"/>
              <c:yMode val="edge"/>
              <c:x val="1.8300653594771243E-2"/>
              <c:y val="0.32678499406580092"/>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229900288"/>
        <c:crosses val="autoZero"/>
        <c:crossBetween val="between"/>
      </c:valAx>
      <c:spPr>
        <a:noFill/>
        <a:ln>
          <a:noFill/>
        </a:ln>
        <a:effectLst/>
      </c:spPr>
    </c:plotArea>
    <c:legend>
      <c:legendPos val="b"/>
      <c:layout>
        <c:manualLayout>
          <c:xMode val="edge"/>
          <c:yMode val="edge"/>
          <c:x val="0.77043404868509091"/>
          <c:y val="5.507673981898166E-2"/>
          <c:w val="0.18070053008079875"/>
          <c:h val="7.7453223910846802E-2"/>
        </c:manualLayout>
      </c:layout>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Total Solids</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Sheet12!$AY$7:$AY$8</c:f>
              <c:strCache>
                <c:ptCount val="2"/>
                <c:pt idx="0">
                  <c:v>Initial</c:v>
                </c:pt>
                <c:pt idx="1">
                  <c:v>Final</c:v>
                </c:pt>
              </c:strCache>
            </c:strRef>
          </c:cat>
          <c:val>
            <c:numRef>
              <c:f>Sheet12!$AZ$7:$AZ$8</c:f>
              <c:numCache>
                <c:formatCode>General</c:formatCode>
                <c:ptCount val="2"/>
                <c:pt idx="0">
                  <c:v>47829</c:v>
                </c:pt>
                <c:pt idx="1">
                  <c:v>22875.5</c:v>
                </c:pt>
              </c:numCache>
            </c:numRef>
          </c:val>
          <c:extLst>
            <c:ext xmlns:c16="http://schemas.microsoft.com/office/drawing/2014/chart" uri="{C3380CC4-5D6E-409C-BE32-E72D297353CC}">
              <c16:uniqueId val="{00000000-DBE6-49C1-9D93-F4C630F9126B}"/>
            </c:ext>
          </c:extLst>
        </c:ser>
        <c:dLbls>
          <c:showLegendKey val="0"/>
          <c:showVal val="0"/>
          <c:showCatName val="0"/>
          <c:showSerName val="0"/>
          <c:showPercent val="0"/>
          <c:showBubbleSize val="0"/>
        </c:dLbls>
        <c:gapWidth val="219"/>
        <c:overlap val="-27"/>
        <c:axId val="245851648"/>
        <c:axId val="245853568"/>
      </c:barChart>
      <c:catAx>
        <c:axId val="245851648"/>
        <c:scaling>
          <c:orientation val="minMax"/>
        </c:scaling>
        <c:delete val="0"/>
        <c:axPos val="b"/>
        <c:title>
          <c:tx>
            <c:rich>
              <a:bodyPr rot="0" vert="horz"/>
              <a:lstStyle/>
              <a:p>
                <a:pPr>
                  <a:defRPr/>
                </a:pPr>
                <a:r>
                  <a:rPr lang="en-US"/>
                  <a:t>Concentration</a:t>
                </a:r>
              </a:p>
            </c:rich>
          </c:tx>
          <c:layout>
            <c:manualLayout>
              <c:xMode val="edge"/>
              <c:yMode val="edge"/>
              <c:x val="0.41595013123359587"/>
              <c:y val="0.9018285214348206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45853568"/>
        <c:crosses val="autoZero"/>
        <c:auto val="1"/>
        <c:lblAlgn val="ctr"/>
        <c:lblOffset val="100"/>
        <c:noMultiLvlLbl val="0"/>
      </c:catAx>
      <c:valAx>
        <c:axId val="245853568"/>
        <c:scaling>
          <c:orientation val="minMax"/>
        </c:scaling>
        <c:delete val="0"/>
        <c:axPos val="l"/>
        <c:title>
          <c:tx>
            <c:rich>
              <a:bodyPr rot="-5400000" vert="horz"/>
              <a:lstStyle/>
              <a:p>
                <a:pPr>
                  <a:defRPr/>
                </a:pPr>
                <a:r>
                  <a:rPr lang="en-US"/>
                  <a:t>TS (mg/L)</a:t>
                </a:r>
              </a:p>
            </c:rich>
          </c:tx>
          <c:layout>
            <c:manualLayout>
              <c:xMode val="edge"/>
              <c:yMode val="edge"/>
              <c:x val="5.5555555555555558E-3"/>
              <c:y val="0.42202938174394866"/>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2458516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TRT 2 (75%)</a:t>
            </a:r>
          </a:p>
        </c:rich>
      </c:tx>
      <c:overlay val="0"/>
      <c:spPr>
        <a:noFill/>
        <a:ln>
          <a:noFill/>
        </a:ln>
        <a:effectLst/>
      </c:spPr>
    </c:title>
    <c:autoTitleDeleted val="0"/>
    <c:plotArea>
      <c:layout>
        <c:manualLayout>
          <c:layoutTarget val="inner"/>
          <c:xMode val="edge"/>
          <c:yMode val="edge"/>
          <c:x val="0.13516354315359702"/>
          <c:y val="0.16457013209477955"/>
          <c:w val="0.83624646334412878"/>
          <c:h val="0.61234205242495177"/>
        </c:manualLayout>
      </c:layout>
      <c:barChart>
        <c:barDir val="col"/>
        <c:grouping val="clustered"/>
        <c:varyColors val="0"/>
        <c:ser>
          <c:idx val="0"/>
          <c:order val="0"/>
          <c:tx>
            <c:strRef>
              <c:f>Sheet10!$AA$5</c:f>
              <c:strCache>
                <c:ptCount val="1"/>
                <c:pt idx="0">
                  <c:v>Initial</c:v>
                </c:pt>
              </c:strCache>
            </c:strRef>
          </c:tx>
          <c:spPr>
            <a:solidFill>
              <a:schemeClr val="accent1"/>
            </a:solidFill>
            <a:ln>
              <a:noFill/>
            </a:ln>
            <a:effectLst/>
          </c:spPr>
          <c:invertIfNegative val="0"/>
          <c:errBars>
            <c:errBarType val="both"/>
            <c:errValType val="cust"/>
            <c:noEndCap val="0"/>
            <c:plus>
              <c:numRef>
                <c:f>Sheet10!$AB$7:$AE$7</c:f>
                <c:numCache>
                  <c:formatCode>General</c:formatCode>
                  <c:ptCount val="4"/>
                  <c:pt idx="0">
                    <c:v>0.16599999999999998</c:v>
                  </c:pt>
                  <c:pt idx="1">
                    <c:v>9.5000000000000067E-3</c:v>
                  </c:pt>
                  <c:pt idx="2">
                    <c:v>0.03</c:v>
                  </c:pt>
                  <c:pt idx="3">
                    <c:v>6.2499999999999778E-3</c:v>
                  </c:pt>
                </c:numCache>
              </c:numRef>
            </c:plus>
            <c:minus>
              <c:numRef>
                <c:f>Sheet10!$AB$8:$AE$8</c:f>
                <c:numCache>
                  <c:formatCode>General</c:formatCode>
                  <c:ptCount val="4"/>
                  <c:pt idx="0">
                    <c:v>5.2950000000000004E-2</c:v>
                  </c:pt>
                  <c:pt idx="1">
                    <c:v>9.5000000000000067E-3</c:v>
                  </c:pt>
                  <c:pt idx="2">
                    <c:v>1.8499999999999989E-2</c:v>
                  </c:pt>
                  <c:pt idx="3">
                    <c:v>0.16300000000000001</c:v>
                  </c:pt>
                </c:numCache>
              </c:numRef>
            </c:minus>
            <c:spPr>
              <a:noFill/>
              <a:ln w="9525" cap="flat" cmpd="sng" algn="ctr">
                <a:solidFill>
                  <a:schemeClr val="tx1">
                    <a:lumMod val="65000"/>
                    <a:lumOff val="35000"/>
                  </a:schemeClr>
                </a:solidFill>
                <a:round/>
              </a:ln>
              <a:effectLst/>
            </c:spPr>
          </c:errBars>
          <c:cat>
            <c:strRef>
              <c:f>Sheet10!$AB$4:$AE$4</c:f>
              <c:strCache>
                <c:ptCount val="4"/>
                <c:pt idx="0">
                  <c:v>Chromium</c:v>
                </c:pt>
                <c:pt idx="1">
                  <c:v>Copper</c:v>
                </c:pt>
                <c:pt idx="2">
                  <c:v>Cadmium</c:v>
                </c:pt>
                <c:pt idx="3">
                  <c:v>Lead</c:v>
                </c:pt>
              </c:strCache>
            </c:strRef>
          </c:cat>
          <c:val>
            <c:numRef>
              <c:f>Sheet10!$AB$5:$AE$5</c:f>
              <c:numCache>
                <c:formatCode>General</c:formatCode>
                <c:ptCount val="4"/>
                <c:pt idx="0">
                  <c:v>0.442</c:v>
                </c:pt>
                <c:pt idx="1">
                  <c:v>0.3075</c:v>
                </c:pt>
                <c:pt idx="2">
                  <c:v>0.47399999999999998</c:v>
                </c:pt>
                <c:pt idx="3">
                  <c:v>1.6732499999999999</c:v>
                </c:pt>
              </c:numCache>
            </c:numRef>
          </c:val>
          <c:extLst>
            <c:ext xmlns:c16="http://schemas.microsoft.com/office/drawing/2014/chart" uri="{C3380CC4-5D6E-409C-BE32-E72D297353CC}">
              <c16:uniqueId val="{00000000-84F5-456A-A506-43F1DE154E3B}"/>
            </c:ext>
          </c:extLst>
        </c:ser>
        <c:ser>
          <c:idx val="1"/>
          <c:order val="1"/>
          <c:tx>
            <c:strRef>
              <c:f>Sheet10!$AA$6</c:f>
              <c:strCache>
                <c:ptCount val="1"/>
                <c:pt idx="0">
                  <c:v>Final</c:v>
                </c:pt>
              </c:strCache>
            </c:strRef>
          </c:tx>
          <c:spPr>
            <a:solidFill>
              <a:schemeClr val="accent2"/>
            </a:solidFill>
            <a:ln>
              <a:noFill/>
            </a:ln>
            <a:effectLst/>
          </c:spPr>
          <c:invertIfNegative val="0"/>
          <c:errBars>
            <c:errBarType val="both"/>
            <c:errValType val="cust"/>
            <c:noEndCap val="0"/>
            <c:plus>
              <c:numRef>
                <c:f>Sheet10!$AB$8:$AE$8</c:f>
                <c:numCache>
                  <c:formatCode>General</c:formatCode>
                  <c:ptCount val="4"/>
                  <c:pt idx="0">
                    <c:v>5.2950000000000004E-2</c:v>
                  </c:pt>
                  <c:pt idx="1">
                    <c:v>9.5000000000000067E-3</c:v>
                  </c:pt>
                  <c:pt idx="2">
                    <c:v>1.8499999999999989E-2</c:v>
                  </c:pt>
                  <c:pt idx="3">
                    <c:v>0.16300000000000001</c:v>
                  </c:pt>
                </c:numCache>
              </c:numRef>
            </c:plus>
            <c:minus>
              <c:numRef>
                <c:f>Sheet10!$AB$8:$AE$8</c:f>
                <c:numCache>
                  <c:formatCode>General</c:formatCode>
                  <c:ptCount val="4"/>
                  <c:pt idx="0">
                    <c:v>5.2950000000000004E-2</c:v>
                  </c:pt>
                  <c:pt idx="1">
                    <c:v>9.5000000000000067E-3</c:v>
                  </c:pt>
                  <c:pt idx="2">
                    <c:v>1.8499999999999989E-2</c:v>
                  </c:pt>
                  <c:pt idx="3">
                    <c:v>0.16300000000000001</c:v>
                  </c:pt>
                </c:numCache>
              </c:numRef>
            </c:minus>
            <c:spPr>
              <a:noFill/>
              <a:ln w="9525" cap="flat" cmpd="sng" algn="ctr">
                <a:solidFill>
                  <a:schemeClr val="tx1">
                    <a:lumMod val="65000"/>
                    <a:lumOff val="35000"/>
                  </a:schemeClr>
                </a:solidFill>
                <a:round/>
              </a:ln>
              <a:effectLst/>
            </c:spPr>
          </c:errBars>
          <c:cat>
            <c:strRef>
              <c:f>Sheet10!$AB$4:$AE$4</c:f>
              <c:strCache>
                <c:ptCount val="4"/>
                <c:pt idx="0">
                  <c:v>Chromium</c:v>
                </c:pt>
                <c:pt idx="1">
                  <c:v>Copper</c:v>
                </c:pt>
                <c:pt idx="2">
                  <c:v>Cadmium</c:v>
                </c:pt>
                <c:pt idx="3">
                  <c:v>Lead</c:v>
                </c:pt>
              </c:strCache>
            </c:strRef>
          </c:cat>
          <c:val>
            <c:numRef>
              <c:f>Sheet10!$AB$6:$AE$6</c:f>
              <c:numCache>
                <c:formatCode>General</c:formatCode>
                <c:ptCount val="4"/>
                <c:pt idx="0">
                  <c:v>8.6499999999999994E-2</c:v>
                </c:pt>
                <c:pt idx="1">
                  <c:v>0.2135</c:v>
                </c:pt>
                <c:pt idx="2">
                  <c:v>0.34150000000000003</c:v>
                </c:pt>
                <c:pt idx="3">
                  <c:v>0.36799999999999999</c:v>
                </c:pt>
              </c:numCache>
            </c:numRef>
          </c:val>
          <c:extLst>
            <c:ext xmlns:c16="http://schemas.microsoft.com/office/drawing/2014/chart" uri="{C3380CC4-5D6E-409C-BE32-E72D297353CC}">
              <c16:uniqueId val="{00000001-84F5-456A-A506-43F1DE154E3B}"/>
            </c:ext>
          </c:extLst>
        </c:ser>
        <c:dLbls>
          <c:showLegendKey val="0"/>
          <c:showVal val="0"/>
          <c:showCatName val="0"/>
          <c:showSerName val="0"/>
          <c:showPercent val="0"/>
          <c:showBubbleSize val="0"/>
        </c:dLbls>
        <c:gapWidth val="219"/>
        <c:overlap val="-27"/>
        <c:axId val="229934208"/>
        <c:axId val="229936128"/>
      </c:barChart>
      <c:catAx>
        <c:axId val="229934208"/>
        <c:scaling>
          <c:orientation val="minMax"/>
        </c:scaling>
        <c:delete val="0"/>
        <c:axPos val="b"/>
        <c:title>
          <c:tx>
            <c:rich>
              <a:bodyPr rot="0" vert="horz"/>
              <a:lstStyle/>
              <a:p>
                <a:pPr>
                  <a:defRPr/>
                </a:pPr>
                <a:r>
                  <a:rPr lang="en-US"/>
                  <a:t>Heavy Metals</a:t>
                </a:r>
              </a:p>
            </c:rich>
          </c:tx>
          <c:layout>
            <c:manualLayout>
              <c:xMode val="edge"/>
              <c:yMode val="edge"/>
              <c:x val="0.4332476861444951"/>
              <c:y val="0.8798440255140774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29936128"/>
        <c:crosses val="autoZero"/>
        <c:auto val="1"/>
        <c:lblAlgn val="ctr"/>
        <c:lblOffset val="100"/>
        <c:noMultiLvlLbl val="0"/>
      </c:catAx>
      <c:valAx>
        <c:axId val="229936128"/>
        <c:scaling>
          <c:orientation val="minMax"/>
        </c:scaling>
        <c:delete val="0"/>
        <c:axPos val="l"/>
        <c:title>
          <c:tx>
            <c:rich>
              <a:bodyPr rot="-5400000" vert="horz"/>
              <a:lstStyle/>
              <a:p>
                <a:pPr>
                  <a:defRPr/>
                </a:pPr>
                <a:r>
                  <a:rPr lang="en-US"/>
                  <a:t>Conc (PPM)</a:t>
                </a:r>
              </a:p>
            </c:rich>
          </c:tx>
          <c:layout>
            <c:manualLayout>
              <c:xMode val="edge"/>
              <c:yMode val="edge"/>
              <c:x val="1.2995451591942819E-2"/>
              <c:y val="0.37008653642240424"/>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229934208"/>
        <c:crosses val="autoZero"/>
        <c:crossBetween val="between"/>
      </c:valAx>
      <c:spPr>
        <a:noFill/>
        <a:ln>
          <a:noFill/>
        </a:ln>
        <a:effectLst/>
      </c:spPr>
    </c:plotArea>
    <c:legend>
      <c:legendPos val="b"/>
      <c:layout>
        <c:manualLayout>
          <c:xMode val="edge"/>
          <c:yMode val="edge"/>
          <c:x val="0.76885246069387536"/>
          <c:y val="8.2085049487066727E-2"/>
          <c:w val="0.17825394401456904"/>
          <c:h val="6.8389558238057993E-2"/>
        </c:manualLayout>
      </c:layout>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TRT 3 (50%)</a:t>
            </a:r>
          </a:p>
        </c:rich>
      </c:tx>
      <c:overlay val="0"/>
      <c:spPr>
        <a:noFill/>
        <a:ln>
          <a:noFill/>
        </a:ln>
        <a:effectLst/>
      </c:spPr>
    </c:title>
    <c:autoTitleDeleted val="0"/>
    <c:plotArea>
      <c:layout/>
      <c:barChart>
        <c:barDir val="col"/>
        <c:grouping val="clustered"/>
        <c:varyColors val="0"/>
        <c:ser>
          <c:idx val="0"/>
          <c:order val="0"/>
          <c:tx>
            <c:strRef>
              <c:f>Sheet10!$B$40</c:f>
              <c:strCache>
                <c:ptCount val="1"/>
                <c:pt idx="0">
                  <c:v>Initial</c:v>
                </c:pt>
              </c:strCache>
            </c:strRef>
          </c:tx>
          <c:spPr>
            <a:solidFill>
              <a:schemeClr val="accent1"/>
            </a:solidFill>
            <a:ln>
              <a:noFill/>
            </a:ln>
            <a:effectLst/>
          </c:spPr>
          <c:invertIfNegative val="0"/>
          <c:errBars>
            <c:errBarType val="both"/>
            <c:errValType val="cust"/>
            <c:noEndCap val="0"/>
            <c:plus>
              <c:numRef>
                <c:f>Sheet10!$C$42:$F$42</c:f>
                <c:numCache>
                  <c:formatCode>General</c:formatCode>
                  <c:ptCount val="4"/>
                  <c:pt idx="0">
                    <c:v>0.17950000000000005</c:v>
                  </c:pt>
                  <c:pt idx="1">
                    <c:v>4.3499999999999976E-2</c:v>
                  </c:pt>
                  <c:pt idx="2">
                    <c:v>2.0000000000000018E-2</c:v>
                  </c:pt>
                  <c:pt idx="3">
                    <c:v>5.0000000000000044E-3</c:v>
                  </c:pt>
                </c:numCache>
              </c:numRef>
            </c:plus>
            <c:minus>
              <c:numRef>
                <c:f>Sheet10!$C$42:$F$42</c:f>
                <c:numCache>
                  <c:formatCode>General</c:formatCode>
                  <c:ptCount val="4"/>
                  <c:pt idx="0">
                    <c:v>0.17950000000000005</c:v>
                  </c:pt>
                  <c:pt idx="1">
                    <c:v>4.3499999999999976E-2</c:v>
                  </c:pt>
                  <c:pt idx="2">
                    <c:v>2.0000000000000018E-2</c:v>
                  </c:pt>
                  <c:pt idx="3">
                    <c:v>5.0000000000000044E-3</c:v>
                  </c:pt>
                </c:numCache>
              </c:numRef>
            </c:minus>
            <c:spPr>
              <a:noFill/>
              <a:ln w="9525" cap="flat" cmpd="sng" algn="ctr">
                <a:solidFill>
                  <a:schemeClr val="tx1">
                    <a:lumMod val="65000"/>
                    <a:lumOff val="35000"/>
                  </a:schemeClr>
                </a:solidFill>
                <a:round/>
              </a:ln>
              <a:effectLst/>
            </c:spPr>
          </c:errBars>
          <c:cat>
            <c:strRef>
              <c:f>Sheet10!$C$39:$F$39</c:f>
              <c:strCache>
                <c:ptCount val="4"/>
                <c:pt idx="0">
                  <c:v>Chromium</c:v>
                </c:pt>
                <c:pt idx="1">
                  <c:v>Copper</c:v>
                </c:pt>
                <c:pt idx="2">
                  <c:v>Cadmium</c:v>
                </c:pt>
                <c:pt idx="3">
                  <c:v>Lead</c:v>
                </c:pt>
              </c:strCache>
            </c:strRef>
          </c:cat>
          <c:val>
            <c:numRef>
              <c:f>Sheet10!$C$40:$F$40</c:f>
              <c:numCache>
                <c:formatCode>General</c:formatCode>
                <c:ptCount val="4"/>
                <c:pt idx="0">
                  <c:v>0.22550000000000001</c:v>
                </c:pt>
                <c:pt idx="1">
                  <c:v>0.3075</c:v>
                </c:pt>
                <c:pt idx="2">
                  <c:v>0.316</c:v>
                </c:pt>
                <c:pt idx="3">
                  <c:v>1.1150000000000002</c:v>
                </c:pt>
              </c:numCache>
            </c:numRef>
          </c:val>
          <c:extLst>
            <c:ext xmlns:c16="http://schemas.microsoft.com/office/drawing/2014/chart" uri="{C3380CC4-5D6E-409C-BE32-E72D297353CC}">
              <c16:uniqueId val="{00000000-081A-4236-9D60-D5CDF711A496}"/>
            </c:ext>
          </c:extLst>
        </c:ser>
        <c:ser>
          <c:idx val="1"/>
          <c:order val="1"/>
          <c:tx>
            <c:strRef>
              <c:f>Sheet10!$B$41</c:f>
              <c:strCache>
                <c:ptCount val="1"/>
                <c:pt idx="0">
                  <c:v>Final</c:v>
                </c:pt>
              </c:strCache>
            </c:strRef>
          </c:tx>
          <c:spPr>
            <a:solidFill>
              <a:schemeClr val="accent2"/>
            </a:solidFill>
            <a:ln>
              <a:noFill/>
            </a:ln>
            <a:effectLst/>
          </c:spPr>
          <c:invertIfNegative val="0"/>
          <c:errBars>
            <c:errBarType val="both"/>
            <c:errValType val="cust"/>
            <c:noEndCap val="0"/>
            <c:plus>
              <c:numRef>
                <c:f>Sheet10!$C$43:$F$43</c:f>
                <c:numCache>
                  <c:formatCode>General</c:formatCode>
                  <c:ptCount val="4"/>
                  <c:pt idx="0">
                    <c:v>4.2499999999999996E-2</c:v>
                  </c:pt>
                  <c:pt idx="1">
                    <c:v>6.499999999999991E-3</c:v>
                  </c:pt>
                  <c:pt idx="2">
                    <c:v>1.7499999999999984E-2</c:v>
                  </c:pt>
                  <c:pt idx="3">
                    <c:v>4.6999999999999986E-2</c:v>
                  </c:pt>
                </c:numCache>
              </c:numRef>
            </c:plus>
            <c:minus>
              <c:numRef>
                <c:f>Sheet10!$C$43:$F$43</c:f>
                <c:numCache>
                  <c:formatCode>General</c:formatCode>
                  <c:ptCount val="4"/>
                  <c:pt idx="0">
                    <c:v>4.2499999999999996E-2</c:v>
                  </c:pt>
                  <c:pt idx="1">
                    <c:v>6.499999999999991E-3</c:v>
                  </c:pt>
                  <c:pt idx="2">
                    <c:v>1.7499999999999984E-2</c:v>
                  </c:pt>
                  <c:pt idx="3">
                    <c:v>4.6999999999999986E-2</c:v>
                  </c:pt>
                </c:numCache>
              </c:numRef>
            </c:minus>
            <c:spPr>
              <a:noFill/>
              <a:ln w="9525" cap="flat" cmpd="sng" algn="ctr">
                <a:solidFill>
                  <a:schemeClr val="tx1">
                    <a:lumMod val="65000"/>
                    <a:lumOff val="35000"/>
                  </a:schemeClr>
                </a:solidFill>
                <a:round/>
              </a:ln>
              <a:effectLst/>
            </c:spPr>
          </c:errBars>
          <c:cat>
            <c:strRef>
              <c:f>Sheet10!$C$39:$F$39</c:f>
              <c:strCache>
                <c:ptCount val="4"/>
                <c:pt idx="0">
                  <c:v>Chromium</c:v>
                </c:pt>
                <c:pt idx="1">
                  <c:v>Copper</c:v>
                </c:pt>
                <c:pt idx="2">
                  <c:v>Cadmium</c:v>
                </c:pt>
                <c:pt idx="3">
                  <c:v>Lead</c:v>
                </c:pt>
              </c:strCache>
            </c:strRef>
          </c:cat>
          <c:val>
            <c:numRef>
              <c:f>Sheet10!$C$41:$F$41</c:f>
              <c:numCache>
                <c:formatCode>General</c:formatCode>
                <c:ptCount val="4"/>
                <c:pt idx="0">
                  <c:v>5.2499999999999998E-2</c:v>
                </c:pt>
                <c:pt idx="1">
                  <c:v>0.14250000000000002</c:v>
                </c:pt>
                <c:pt idx="2">
                  <c:v>0.27949999999999997</c:v>
                </c:pt>
                <c:pt idx="3">
                  <c:v>0.68300000000000005</c:v>
                </c:pt>
              </c:numCache>
            </c:numRef>
          </c:val>
          <c:extLst>
            <c:ext xmlns:c16="http://schemas.microsoft.com/office/drawing/2014/chart" uri="{C3380CC4-5D6E-409C-BE32-E72D297353CC}">
              <c16:uniqueId val="{00000001-081A-4236-9D60-D5CDF711A496}"/>
            </c:ext>
          </c:extLst>
        </c:ser>
        <c:dLbls>
          <c:showLegendKey val="0"/>
          <c:showVal val="0"/>
          <c:showCatName val="0"/>
          <c:showSerName val="0"/>
          <c:showPercent val="0"/>
          <c:showBubbleSize val="0"/>
        </c:dLbls>
        <c:gapWidth val="219"/>
        <c:overlap val="-27"/>
        <c:axId val="230205696"/>
        <c:axId val="230224256"/>
      </c:barChart>
      <c:catAx>
        <c:axId val="230205696"/>
        <c:scaling>
          <c:orientation val="minMax"/>
        </c:scaling>
        <c:delete val="0"/>
        <c:axPos val="b"/>
        <c:title>
          <c:tx>
            <c:rich>
              <a:bodyPr rot="0" vert="horz"/>
              <a:lstStyle/>
              <a:p>
                <a:pPr>
                  <a:defRPr/>
                </a:pPr>
                <a:r>
                  <a:rPr lang="en-US"/>
                  <a:t>Heavy Metals</a:t>
                </a:r>
              </a:p>
            </c:rich>
          </c:tx>
          <c:layout>
            <c:manualLayout>
              <c:xMode val="edge"/>
              <c:yMode val="edge"/>
              <c:x val="0.41943534377790404"/>
              <c:y val="0.8633497270163819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30224256"/>
        <c:crosses val="autoZero"/>
        <c:auto val="1"/>
        <c:lblAlgn val="ctr"/>
        <c:lblOffset val="100"/>
        <c:noMultiLvlLbl val="0"/>
      </c:catAx>
      <c:valAx>
        <c:axId val="230224256"/>
        <c:scaling>
          <c:orientation val="minMax"/>
        </c:scaling>
        <c:delete val="0"/>
        <c:axPos val="l"/>
        <c:title>
          <c:tx>
            <c:rich>
              <a:bodyPr rot="-5400000" vert="horz"/>
              <a:lstStyle/>
              <a:p>
                <a:pPr>
                  <a:defRPr/>
                </a:pPr>
                <a:r>
                  <a:rPr lang="en-US"/>
                  <a:t>Conc (PPM)</a:t>
                </a:r>
              </a:p>
            </c:rich>
          </c:tx>
          <c:layout>
            <c:manualLayout>
              <c:xMode val="edge"/>
              <c:yMode val="edge"/>
              <c:x val="1.6494845360824743E-2"/>
              <c:y val="0.38560997342599368"/>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230205696"/>
        <c:crosses val="autoZero"/>
        <c:crossBetween val="between"/>
      </c:valAx>
      <c:spPr>
        <a:noFill/>
        <a:ln>
          <a:noFill/>
        </a:ln>
        <a:effectLst/>
      </c:spPr>
    </c:plotArea>
    <c:legend>
      <c:legendPos val="b"/>
      <c:layout>
        <c:manualLayout>
          <c:xMode val="edge"/>
          <c:yMode val="edge"/>
          <c:x val="0.76238071272018848"/>
          <c:y val="6.9278781680712012E-2"/>
          <c:w val="0.19001499039424199"/>
          <c:h val="7.6661483501330147E-2"/>
        </c:manualLayout>
      </c:layout>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TRT 4 (25%)</a:t>
            </a:r>
          </a:p>
        </c:rich>
      </c:tx>
      <c:overlay val="0"/>
      <c:spPr>
        <a:noFill/>
        <a:ln>
          <a:noFill/>
        </a:ln>
        <a:effectLst/>
      </c:spPr>
    </c:title>
    <c:autoTitleDeleted val="0"/>
    <c:plotArea>
      <c:layout>
        <c:manualLayout>
          <c:layoutTarget val="inner"/>
          <c:xMode val="edge"/>
          <c:yMode val="edge"/>
          <c:x val="0.12235763566304696"/>
          <c:y val="0.16134853136572319"/>
          <c:w val="0.84927357001071191"/>
          <c:h val="0.58512927084999622"/>
        </c:manualLayout>
      </c:layout>
      <c:barChart>
        <c:barDir val="col"/>
        <c:grouping val="clustered"/>
        <c:varyColors val="0"/>
        <c:ser>
          <c:idx val="0"/>
          <c:order val="0"/>
          <c:tx>
            <c:strRef>
              <c:f>Sheet10!$R$39</c:f>
              <c:strCache>
                <c:ptCount val="1"/>
                <c:pt idx="0">
                  <c:v>Initial</c:v>
                </c:pt>
              </c:strCache>
            </c:strRef>
          </c:tx>
          <c:spPr>
            <a:solidFill>
              <a:schemeClr val="accent1"/>
            </a:solidFill>
            <a:ln>
              <a:noFill/>
            </a:ln>
            <a:effectLst/>
          </c:spPr>
          <c:invertIfNegative val="0"/>
          <c:errBars>
            <c:errBarType val="both"/>
            <c:errValType val="cust"/>
            <c:noEndCap val="0"/>
            <c:plus>
              <c:numRef>
                <c:f>Sheet10!$S$41:$V$41</c:f>
                <c:numCache>
                  <c:formatCode>General</c:formatCode>
                  <c:ptCount val="4"/>
                  <c:pt idx="0">
                    <c:v>1.3499999999999998E-2</c:v>
                  </c:pt>
                  <c:pt idx="1">
                    <c:v>2.9999999999999953E-3</c:v>
                  </c:pt>
                  <c:pt idx="2">
                    <c:v>1.0000000000000009E-2</c:v>
                  </c:pt>
                  <c:pt idx="3">
                    <c:v>1.0000000000000009E-3</c:v>
                  </c:pt>
                </c:numCache>
              </c:numRef>
            </c:plus>
            <c:minus>
              <c:numRef>
                <c:f>Sheet10!$S$41:$V$41</c:f>
                <c:numCache>
                  <c:formatCode>General</c:formatCode>
                  <c:ptCount val="4"/>
                  <c:pt idx="0">
                    <c:v>1.3499999999999998E-2</c:v>
                  </c:pt>
                  <c:pt idx="1">
                    <c:v>2.9999999999999953E-3</c:v>
                  </c:pt>
                  <c:pt idx="2">
                    <c:v>1.0000000000000009E-2</c:v>
                  </c:pt>
                  <c:pt idx="3">
                    <c:v>1.0000000000000009E-3</c:v>
                  </c:pt>
                </c:numCache>
              </c:numRef>
            </c:minus>
            <c:spPr>
              <a:noFill/>
              <a:ln w="9525" cap="flat" cmpd="sng" algn="ctr">
                <a:solidFill>
                  <a:schemeClr val="tx1">
                    <a:lumMod val="65000"/>
                    <a:lumOff val="35000"/>
                  </a:schemeClr>
                </a:solidFill>
                <a:round/>
              </a:ln>
              <a:effectLst/>
            </c:spPr>
          </c:errBars>
          <c:cat>
            <c:strRef>
              <c:f>Sheet10!$S$38:$V$38</c:f>
              <c:strCache>
                <c:ptCount val="4"/>
                <c:pt idx="0">
                  <c:v>Chromium</c:v>
                </c:pt>
                <c:pt idx="1">
                  <c:v>Copper</c:v>
                </c:pt>
                <c:pt idx="2">
                  <c:v>Cadmium</c:v>
                </c:pt>
                <c:pt idx="3">
                  <c:v>Lead</c:v>
                </c:pt>
              </c:strCache>
            </c:strRef>
          </c:cat>
          <c:val>
            <c:numRef>
              <c:f>Sheet10!$S$39:$V$39</c:f>
              <c:numCache>
                <c:formatCode>General</c:formatCode>
                <c:ptCount val="4"/>
                <c:pt idx="0">
                  <c:v>0.21650000000000003</c:v>
                </c:pt>
                <c:pt idx="1">
                  <c:v>0.22600000000000001</c:v>
                </c:pt>
                <c:pt idx="2">
                  <c:v>0.158</c:v>
                </c:pt>
                <c:pt idx="3">
                  <c:v>0.55500000000000005</c:v>
                </c:pt>
              </c:numCache>
            </c:numRef>
          </c:val>
          <c:extLst>
            <c:ext xmlns:c16="http://schemas.microsoft.com/office/drawing/2014/chart" uri="{C3380CC4-5D6E-409C-BE32-E72D297353CC}">
              <c16:uniqueId val="{00000000-1B0A-4E71-9EEB-E6489B54D55D}"/>
            </c:ext>
          </c:extLst>
        </c:ser>
        <c:ser>
          <c:idx val="1"/>
          <c:order val="1"/>
          <c:tx>
            <c:strRef>
              <c:f>Sheet10!$R$40</c:f>
              <c:strCache>
                <c:ptCount val="1"/>
                <c:pt idx="0">
                  <c:v>Final</c:v>
                </c:pt>
              </c:strCache>
            </c:strRef>
          </c:tx>
          <c:spPr>
            <a:solidFill>
              <a:schemeClr val="accent2"/>
            </a:solidFill>
            <a:ln>
              <a:noFill/>
            </a:ln>
            <a:effectLst/>
          </c:spPr>
          <c:invertIfNegative val="0"/>
          <c:errBars>
            <c:errBarType val="both"/>
            <c:errValType val="cust"/>
            <c:noEndCap val="0"/>
            <c:plus>
              <c:numRef>
                <c:f>Sheet10!$S$42:$V$42</c:f>
                <c:numCache>
                  <c:formatCode>General</c:formatCode>
                  <c:ptCount val="4"/>
                  <c:pt idx="0">
                    <c:v>4.7500000000000007E-2</c:v>
                  </c:pt>
                  <c:pt idx="1">
                    <c:v>2.0000000000000004E-2</c:v>
                  </c:pt>
                  <c:pt idx="2">
                    <c:v>5.0000000000000017E-2</c:v>
                  </c:pt>
                  <c:pt idx="3">
                    <c:v>0.22400000000000006</c:v>
                  </c:pt>
                </c:numCache>
              </c:numRef>
            </c:plus>
            <c:minus>
              <c:numRef>
                <c:f>Sheet10!$S$42:$V$42</c:f>
                <c:numCache>
                  <c:formatCode>General</c:formatCode>
                  <c:ptCount val="4"/>
                  <c:pt idx="0">
                    <c:v>4.7500000000000007E-2</c:v>
                  </c:pt>
                  <c:pt idx="1">
                    <c:v>2.0000000000000004E-2</c:v>
                  </c:pt>
                  <c:pt idx="2">
                    <c:v>5.0000000000000017E-2</c:v>
                  </c:pt>
                  <c:pt idx="3">
                    <c:v>0.22400000000000006</c:v>
                  </c:pt>
                </c:numCache>
              </c:numRef>
            </c:minus>
            <c:spPr>
              <a:noFill/>
              <a:ln w="9525" cap="flat" cmpd="sng" algn="ctr">
                <a:solidFill>
                  <a:schemeClr val="tx1">
                    <a:lumMod val="65000"/>
                    <a:lumOff val="35000"/>
                  </a:schemeClr>
                </a:solidFill>
                <a:round/>
              </a:ln>
              <a:effectLst/>
            </c:spPr>
          </c:errBars>
          <c:cat>
            <c:strRef>
              <c:f>Sheet10!$S$38:$V$38</c:f>
              <c:strCache>
                <c:ptCount val="4"/>
                <c:pt idx="0">
                  <c:v>Chromium</c:v>
                </c:pt>
                <c:pt idx="1">
                  <c:v>Copper</c:v>
                </c:pt>
                <c:pt idx="2">
                  <c:v>Cadmium</c:v>
                </c:pt>
                <c:pt idx="3">
                  <c:v>Lead</c:v>
                </c:pt>
              </c:strCache>
            </c:strRef>
          </c:cat>
          <c:val>
            <c:numRef>
              <c:f>Sheet10!$S$40:$V$40</c:f>
              <c:numCache>
                <c:formatCode>General</c:formatCode>
                <c:ptCount val="4"/>
                <c:pt idx="0">
                  <c:v>7.5499999999999998E-2</c:v>
                </c:pt>
                <c:pt idx="1">
                  <c:v>7.0999999999999994E-2</c:v>
                </c:pt>
                <c:pt idx="2">
                  <c:v>0.1055</c:v>
                </c:pt>
                <c:pt idx="3">
                  <c:v>0.32400000000000001</c:v>
                </c:pt>
              </c:numCache>
            </c:numRef>
          </c:val>
          <c:extLst>
            <c:ext xmlns:c16="http://schemas.microsoft.com/office/drawing/2014/chart" uri="{C3380CC4-5D6E-409C-BE32-E72D297353CC}">
              <c16:uniqueId val="{00000001-1B0A-4E71-9EEB-E6489B54D55D}"/>
            </c:ext>
          </c:extLst>
        </c:ser>
        <c:dLbls>
          <c:showLegendKey val="0"/>
          <c:showVal val="0"/>
          <c:showCatName val="0"/>
          <c:showSerName val="0"/>
          <c:showPercent val="0"/>
          <c:showBubbleSize val="0"/>
        </c:dLbls>
        <c:gapWidth val="219"/>
        <c:overlap val="-27"/>
        <c:axId val="230264192"/>
        <c:axId val="230299136"/>
      </c:barChart>
      <c:catAx>
        <c:axId val="230264192"/>
        <c:scaling>
          <c:orientation val="minMax"/>
        </c:scaling>
        <c:delete val="0"/>
        <c:axPos val="b"/>
        <c:title>
          <c:tx>
            <c:rich>
              <a:bodyPr rot="0" vert="horz"/>
              <a:lstStyle/>
              <a:p>
                <a:pPr>
                  <a:defRPr/>
                </a:pPr>
                <a:r>
                  <a:rPr lang="en-US"/>
                  <a:t>Heavy Metals</a:t>
                </a:r>
              </a:p>
            </c:rich>
          </c:tx>
          <c:layout>
            <c:manualLayout>
              <c:xMode val="edge"/>
              <c:yMode val="edge"/>
              <c:x val="0.43304203028780008"/>
              <c:y val="0.8560950437639347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30299136"/>
        <c:crosses val="autoZero"/>
        <c:auto val="1"/>
        <c:lblAlgn val="ctr"/>
        <c:lblOffset val="100"/>
        <c:noMultiLvlLbl val="0"/>
      </c:catAx>
      <c:valAx>
        <c:axId val="230299136"/>
        <c:scaling>
          <c:orientation val="minMax"/>
        </c:scaling>
        <c:delete val="0"/>
        <c:axPos val="l"/>
        <c:title>
          <c:tx>
            <c:rich>
              <a:bodyPr rot="-5400000" vert="horz"/>
              <a:lstStyle/>
              <a:p>
                <a:pPr>
                  <a:defRPr/>
                </a:pPr>
                <a:r>
                  <a:rPr lang="en-US"/>
                  <a:t>Conc (PPM)</a:t>
                </a:r>
              </a:p>
            </c:rich>
          </c:tx>
          <c:layout>
            <c:manualLayout>
              <c:xMode val="edge"/>
              <c:yMode val="edge"/>
              <c:x val="1.2894906511927788E-2"/>
              <c:y val="0.37697989287572536"/>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230264192"/>
        <c:crosses val="autoZero"/>
        <c:crossBetween val="between"/>
      </c:valAx>
      <c:spPr>
        <a:noFill/>
        <a:ln>
          <a:noFill/>
        </a:ln>
        <a:effectLst/>
      </c:spPr>
    </c:plotArea>
    <c:legend>
      <c:legendPos val="b"/>
      <c:layout>
        <c:manualLayout>
          <c:xMode val="edge"/>
          <c:yMode val="edge"/>
          <c:x val="0.74289173228346472"/>
          <c:y val="9.317074948964707E-2"/>
          <c:w val="0.17825390781664865"/>
          <c:h val="7.3409962893225461E-2"/>
        </c:manualLayout>
      </c:layout>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0562667096780505E-2"/>
          <c:y val="0.21253211769581434"/>
          <c:w val="0.82052314602959198"/>
          <c:h val="0.64284699778554544"/>
        </c:manualLayout>
      </c:layout>
      <c:barChart>
        <c:barDir val="col"/>
        <c:grouping val="clustered"/>
        <c:varyColors val="0"/>
        <c:ser>
          <c:idx val="0"/>
          <c:order val="0"/>
          <c:tx>
            <c:strRef>
              <c:f>Sheet10!$C$56</c:f>
              <c:strCache>
                <c:ptCount val="1"/>
                <c:pt idx="0">
                  <c:v>TRT 1</c:v>
                </c:pt>
              </c:strCache>
            </c:strRef>
          </c:tx>
          <c:spPr>
            <a:solidFill>
              <a:schemeClr val="accent1"/>
            </a:solidFill>
            <a:ln>
              <a:noFill/>
            </a:ln>
            <a:effectLst/>
          </c:spPr>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Sheet10!$D$55:$G$55</c:f>
              <c:strCache>
                <c:ptCount val="4"/>
                <c:pt idx="0">
                  <c:v>Chromium</c:v>
                </c:pt>
                <c:pt idx="1">
                  <c:v>Copper</c:v>
                </c:pt>
                <c:pt idx="2">
                  <c:v>Cadmium</c:v>
                </c:pt>
                <c:pt idx="3">
                  <c:v>Lead</c:v>
                </c:pt>
              </c:strCache>
            </c:strRef>
          </c:cat>
          <c:val>
            <c:numRef>
              <c:f>Sheet10!$D$56:$G$56</c:f>
              <c:numCache>
                <c:formatCode>0%</c:formatCode>
                <c:ptCount val="4"/>
                <c:pt idx="0">
                  <c:v>0.98</c:v>
                </c:pt>
                <c:pt idx="1">
                  <c:v>0.06</c:v>
                </c:pt>
                <c:pt idx="2">
                  <c:v>0.46</c:v>
                </c:pt>
                <c:pt idx="3">
                  <c:v>0.83</c:v>
                </c:pt>
              </c:numCache>
            </c:numRef>
          </c:val>
          <c:extLst>
            <c:ext xmlns:c16="http://schemas.microsoft.com/office/drawing/2014/chart" uri="{C3380CC4-5D6E-409C-BE32-E72D297353CC}">
              <c16:uniqueId val="{00000000-4B78-40B2-99DE-89151078A8B1}"/>
            </c:ext>
          </c:extLst>
        </c:ser>
        <c:ser>
          <c:idx val="1"/>
          <c:order val="1"/>
          <c:tx>
            <c:strRef>
              <c:f>Sheet10!$C$57</c:f>
              <c:strCache>
                <c:ptCount val="1"/>
                <c:pt idx="0">
                  <c:v>TRT 2</c:v>
                </c:pt>
              </c:strCache>
            </c:strRef>
          </c:tx>
          <c:spPr>
            <a:solidFill>
              <a:schemeClr val="accent2"/>
            </a:solidFill>
            <a:ln>
              <a:noFill/>
            </a:ln>
            <a:effectLst/>
          </c:spPr>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Sheet10!$D$55:$G$55</c:f>
              <c:strCache>
                <c:ptCount val="4"/>
                <c:pt idx="0">
                  <c:v>Chromium</c:v>
                </c:pt>
                <c:pt idx="1">
                  <c:v>Copper</c:v>
                </c:pt>
                <c:pt idx="2">
                  <c:v>Cadmium</c:v>
                </c:pt>
                <c:pt idx="3">
                  <c:v>Lead</c:v>
                </c:pt>
              </c:strCache>
            </c:strRef>
          </c:cat>
          <c:val>
            <c:numRef>
              <c:f>Sheet10!$D$57:$G$57</c:f>
              <c:numCache>
                <c:formatCode>0%</c:formatCode>
                <c:ptCount val="4"/>
                <c:pt idx="0">
                  <c:v>0.86</c:v>
                </c:pt>
                <c:pt idx="1">
                  <c:v>0.3</c:v>
                </c:pt>
                <c:pt idx="2">
                  <c:v>0.27</c:v>
                </c:pt>
                <c:pt idx="3">
                  <c:v>0.78</c:v>
                </c:pt>
              </c:numCache>
            </c:numRef>
          </c:val>
          <c:extLst>
            <c:ext xmlns:c16="http://schemas.microsoft.com/office/drawing/2014/chart" uri="{C3380CC4-5D6E-409C-BE32-E72D297353CC}">
              <c16:uniqueId val="{00000001-4B78-40B2-99DE-89151078A8B1}"/>
            </c:ext>
          </c:extLst>
        </c:ser>
        <c:ser>
          <c:idx val="2"/>
          <c:order val="2"/>
          <c:tx>
            <c:strRef>
              <c:f>Sheet10!$C$58</c:f>
              <c:strCache>
                <c:ptCount val="1"/>
                <c:pt idx="0">
                  <c:v>TRT 3</c:v>
                </c:pt>
              </c:strCache>
            </c:strRef>
          </c:tx>
          <c:spPr>
            <a:solidFill>
              <a:schemeClr val="accent3"/>
            </a:solidFill>
            <a:ln>
              <a:noFill/>
            </a:ln>
            <a:effectLst/>
          </c:spPr>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Sheet10!$D$55:$G$55</c:f>
              <c:strCache>
                <c:ptCount val="4"/>
                <c:pt idx="0">
                  <c:v>Chromium</c:v>
                </c:pt>
                <c:pt idx="1">
                  <c:v>Copper</c:v>
                </c:pt>
                <c:pt idx="2">
                  <c:v>Cadmium</c:v>
                </c:pt>
                <c:pt idx="3">
                  <c:v>Lead</c:v>
                </c:pt>
              </c:strCache>
            </c:strRef>
          </c:cat>
          <c:val>
            <c:numRef>
              <c:f>Sheet10!$D$58:$G$58</c:f>
              <c:numCache>
                <c:formatCode>0%</c:formatCode>
                <c:ptCount val="4"/>
                <c:pt idx="0">
                  <c:v>0.77</c:v>
                </c:pt>
                <c:pt idx="1">
                  <c:v>0.54</c:v>
                </c:pt>
                <c:pt idx="2">
                  <c:v>0.12</c:v>
                </c:pt>
                <c:pt idx="3">
                  <c:v>0.56999999999999995</c:v>
                </c:pt>
              </c:numCache>
            </c:numRef>
          </c:val>
          <c:extLst>
            <c:ext xmlns:c16="http://schemas.microsoft.com/office/drawing/2014/chart" uri="{C3380CC4-5D6E-409C-BE32-E72D297353CC}">
              <c16:uniqueId val="{00000002-4B78-40B2-99DE-89151078A8B1}"/>
            </c:ext>
          </c:extLst>
        </c:ser>
        <c:ser>
          <c:idx val="3"/>
          <c:order val="3"/>
          <c:tx>
            <c:strRef>
              <c:f>Sheet10!$C$59</c:f>
              <c:strCache>
                <c:ptCount val="1"/>
                <c:pt idx="0">
                  <c:v>TRT 4</c:v>
                </c:pt>
              </c:strCache>
            </c:strRef>
          </c:tx>
          <c:spPr>
            <a:solidFill>
              <a:schemeClr val="accent4"/>
            </a:solidFill>
            <a:ln>
              <a:noFill/>
            </a:ln>
            <a:effectLst/>
          </c:spPr>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Sheet10!$D$55:$G$55</c:f>
              <c:strCache>
                <c:ptCount val="4"/>
                <c:pt idx="0">
                  <c:v>Chromium</c:v>
                </c:pt>
                <c:pt idx="1">
                  <c:v>Copper</c:v>
                </c:pt>
                <c:pt idx="2">
                  <c:v>Cadmium</c:v>
                </c:pt>
                <c:pt idx="3">
                  <c:v>Lead</c:v>
                </c:pt>
              </c:strCache>
            </c:strRef>
          </c:cat>
          <c:val>
            <c:numRef>
              <c:f>Sheet10!$D$59:$G$59</c:f>
              <c:numCache>
                <c:formatCode>0%</c:formatCode>
                <c:ptCount val="4"/>
                <c:pt idx="0">
                  <c:v>0.65</c:v>
                </c:pt>
                <c:pt idx="1">
                  <c:v>0.69</c:v>
                </c:pt>
                <c:pt idx="2">
                  <c:v>0.33</c:v>
                </c:pt>
                <c:pt idx="3">
                  <c:v>0.42</c:v>
                </c:pt>
              </c:numCache>
            </c:numRef>
          </c:val>
          <c:extLst>
            <c:ext xmlns:c16="http://schemas.microsoft.com/office/drawing/2014/chart" uri="{C3380CC4-5D6E-409C-BE32-E72D297353CC}">
              <c16:uniqueId val="{00000003-4B78-40B2-99DE-89151078A8B1}"/>
            </c:ext>
          </c:extLst>
        </c:ser>
        <c:dLbls>
          <c:dLblPos val="outEnd"/>
          <c:showLegendKey val="0"/>
          <c:showVal val="1"/>
          <c:showCatName val="0"/>
          <c:showSerName val="0"/>
          <c:showPercent val="0"/>
          <c:showBubbleSize val="0"/>
        </c:dLbls>
        <c:gapWidth val="444"/>
        <c:overlap val="-90"/>
        <c:axId val="230363136"/>
        <c:axId val="230365056"/>
      </c:barChart>
      <c:catAx>
        <c:axId val="2303631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vert="horz"/>
              <a:lstStyle/>
              <a:p>
                <a:pPr>
                  <a:defRPr/>
                </a:pPr>
                <a:r>
                  <a:rPr lang="en-US"/>
                  <a:t>Heavy Metals</a:t>
                </a:r>
              </a:p>
            </c:rich>
          </c:tx>
          <c:layout>
            <c:manualLayout>
              <c:xMode val="edge"/>
              <c:yMode val="edge"/>
              <c:x val="0.42471375435612446"/>
              <c:y val="0.9331643655346404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30365056"/>
        <c:crosses val="autoZero"/>
        <c:auto val="1"/>
        <c:lblAlgn val="ctr"/>
        <c:lblOffset val="100"/>
        <c:noMultiLvlLbl val="0"/>
      </c:catAx>
      <c:valAx>
        <c:axId val="230365056"/>
        <c:scaling>
          <c:orientation val="minMax"/>
        </c:scaling>
        <c:delete val="1"/>
        <c:axPos val="l"/>
        <c:title>
          <c:tx>
            <c:rich>
              <a:bodyPr rot="-5400000" vert="horz"/>
              <a:lstStyle/>
              <a:p>
                <a:pPr>
                  <a:defRPr/>
                </a:pPr>
                <a:r>
                  <a:rPr lang="en-US"/>
                  <a:t>Removal  Eff (%)</a:t>
                </a:r>
              </a:p>
            </c:rich>
          </c:tx>
          <c:layout>
            <c:manualLayout>
              <c:xMode val="edge"/>
              <c:yMode val="edge"/>
              <c:x val="1.6032064128256512E-2"/>
              <c:y val="0.40773242724837466"/>
            </c:manualLayout>
          </c:layout>
          <c:overlay val="0"/>
          <c:spPr>
            <a:noFill/>
            <a:ln>
              <a:noFill/>
            </a:ln>
            <a:effectLst/>
          </c:spPr>
        </c:title>
        <c:numFmt formatCode="0%" sourceLinked="1"/>
        <c:majorTickMark val="none"/>
        <c:minorTickMark val="none"/>
        <c:tickLblPos val="nextTo"/>
        <c:crossAx val="230363136"/>
        <c:crosses val="autoZero"/>
        <c:crossBetween val="between"/>
      </c:valAx>
      <c:spPr>
        <a:noFill/>
        <a:ln>
          <a:noFill/>
        </a:ln>
        <a:effectLst/>
      </c:spPr>
    </c:plotArea>
    <c:legend>
      <c:legendPos val="t"/>
      <c:layout>
        <c:manualLayout>
          <c:xMode val="edge"/>
          <c:yMode val="edge"/>
          <c:x val="0.76953656736414056"/>
          <c:y val="3.6418810586498977E-2"/>
          <c:w val="0.22933345363955482"/>
          <c:h val="0.1532629724886633"/>
        </c:manualLayout>
      </c:layout>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57897057049819E-2"/>
          <c:y val="0.10025057908523478"/>
          <c:w val="0.86968971467626743"/>
          <c:h val="0.73021195656292393"/>
        </c:manualLayout>
      </c:layout>
      <c:barChart>
        <c:barDir val="col"/>
        <c:grouping val="clustered"/>
        <c:varyColors val="0"/>
        <c:ser>
          <c:idx val="0"/>
          <c:order val="0"/>
          <c:tx>
            <c:strRef>
              <c:f>Sheet11!$D$52</c:f>
              <c:strCache>
                <c:ptCount val="1"/>
                <c:pt idx="0">
                  <c:v>TRT 1</c:v>
                </c:pt>
              </c:strCache>
            </c:strRef>
          </c:tx>
          <c:spPr>
            <a:solidFill>
              <a:schemeClr val="accent1"/>
            </a:solidFill>
            <a:ln>
              <a:noFill/>
            </a:ln>
            <a:effectLst/>
          </c:spPr>
          <c:invertIfNegative val="0"/>
          <c:errBars>
            <c:errBarType val="both"/>
            <c:errValType val="cust"/>
            <c:noEndCap val="0"/>
            <c:plus>
              <c:numRef>
                <c:f>Sheet11!$J$67:$Q$67</c:f>
                <c:numCache>
                  <c:formatCode>General</c:formatCode>
                  <c:ptCount val="8"/>
                  <c:pt idx="0">
                    <c:v>5.0000000000000044E-3</c:v>
                  </c:pt>
                  <c:pt idx="1">
                    <c:v>3.0000000000000001E-3</c:v>
                  </c:pt>
                  <c:pt idx="2">
                    <c:v>8.6999999999999994E-2</c:v>
                  </c:pt>
                  <c:pt idx="3">
                    <c:v>5.45E-2</c:v>
                  </c:pt>
                  <c:pt idx="4">
                    <c:v>1.4500000000000001E-2</c:v>
                  </c:pt>
                  <c:pt idx="5">
                    <c:v>8.9999999999999993E-3</c:v>
                  </c:pt>
                  <c:pt idx="6">
                    <c:v>0.24149999999999999</c:v>
                  </c:pt>
                  <c:pt idx="7">
                    <c:v>1.5100000000000001E-2</c:v>
                  </c:pt>
                </c:numCache>
              </c:numRef>
            </c:plus>
            <c:minus>
              <c:numRef>
                <c:f>Sheet11!$J$67:$Q$67</c:f>
                <c:numCache>
                  <c:formatCode>General</c:formatCode>
                  <c:ptCount val="8"/>
                  <c:pt idx="0">
                    <c:v>5.0000000000000044E-3</c:v>
                  </c:pt>
                  <c:pt idx="1">
                    <c:v>3.0000000000000001E-3</c:v>
                  </c:pt>
                  <c:pt idx="2">
                    <c:v>8.6999999999999994E-2</c:v>
                  </c:pt>
                  <c:pt idx="3">
                    <c:v>5.45E-2</c:v>
                  </c:pt>
                  <c:pt idx="4">
                    <c:v>1.4500000000000001E-2</c:v>
                  </c:pt>
                  <c:pt idx="5">
                    <c:v>8.9999999999999993E-3</c:v>
                  </c:pt>
                  <c:pt idx="6">
                    <c:v>0.24149999999999999</c:v>
                  </c:pt>
                  <c:pt idx="7">
                    <c:v>1.5100000000000001E-2</c:v>
                  </c:pt>
                </c:numCache>
              </c:numRef>
            </c:minus>
            <c:spPr>
              <a:noFill/>
              <a:ln w="9525" cap="flat" cmpd="sng" algn="ctr">
                <a:solidFill>
                  <a:schemeClr val="tx1">
                    <a:lumMod val="65000"/>
                    <a:lumOff val="35000"/>
                  </a:schemeClr>
                </a:solidFill>
                <a:round/>
              </a:ln>
              <a:effectLst/>
            </c:spPr>
          </c:errBars>
          <c:cat>
            <c:strRef>
              <c:f>Sheet11!$C$53:$C$60</c:f>
              <c:strCache>
                <c:ptCount val="8"/>
                <c:pt idx="0">
                  <c:v>Cr in Root</c:v>
                </c:pt>
                <c:pt idx="1">
                  <c:v>Cr in Shoot</c:v>
                </c:pt>
                <c:pt idx="2">
                  <c:v>Cu in Root</c:v>
                </c:pt>
                <c:pt idx="3">
                  <c:v>Cu in Shoot</c:v>
                </c:pt>
                <c:pt idx="4">
                  <c:v>Cd in Root</c:v>
                </c:pt>
                <c:pt idx="5">
                  <c:v>Cd in Shoot</c:v>
                </c:pt>
                <c:pt idx="6">
                  <c:v>Pb in Root</c:v>
                </c:pt>
                <c:pt idx="7">
                  <c:v>Pb in Shoot</c:v>
                </c:pt>
              </c:strCache>
            </c:strRef>
          </c:cat>
          <c:val>
            <c:numRef>
              <c:f>Sheet11!$D$53:$D$60</c:f>
              <c:numCache>
                <c:formatCode>General</c:formatCode>
                <c:ptCount val="8"/>
                <c:pt idx="0">
                  <c:v>0.627</c:v>
                </c:pt>
                <c:pt idx="1">
                  <c:v>0.39200000000000002</c:v>
                </c:pt>
                <c:pt idx="2">
                  <c:v>0.82499999999999996</c:v>
                </c:pt>
                <c:pt idx="3">
                  <c:v>0.51549999999999996</c:v>
                </c:pt>
                <c:pt idx="4">
                  <c:v>0.17149999999999999</c:v>
                </c:pt>
                <c:pt idx="5">
                  <c:v>0.10700000000000001</c:v>
                </c:pt>
                <c:pt idx="6">
                  <c:v>0.43049999999999999</c:v>
                </c:pt>
                <c:pt idx="7">
                  <c:v>0.26900000000000002</c:v>
                </c:pt>
              </c:numCache>
            </c:numRef>
          </c:val>
          <c:extLst>
            <c:ext xmlns:c16="http://schemas.microsoft.com/office/drawing/2014/chart" uri="{C3380CC4-5D6E-409C-BE32-E72D297353CC}">
              <c16:uniqueId val="{00000000-4591-438B-BBD9-B7DBDEDF322B}"/>
            </c:ext>
          </c:extLst>
        </c:ser>
        <c:ser>
          <c:idx val="1"/>
          <c:order val="1"/>
          <c:tx>
            <c:strRef>
              <c:f>Sheet11!$E$52</c:f>
              <c:strCache>
                <c:ptCount val="1"/>
                <c:pt idx="0">
                  <c:v>TRT 2</c:v>
                </c:pt>
              </c:strCache>
            </c:strRef>
          </c:tx>
          <c:spPr>
            <a:solidFill>
              <a:schemeClr val="accent2"/>
            </a:solidFill>
            <a:ln>
              <a:noFill/>
            </a:ln>
            <a:effectLst/>
          </c:spPr>
          <c:invertIfNegative val="0"/>
          <c:errBars>
            <c:errBarType val="both"/>
            <c:errValType val="cust"/>
            <c:noEndCap val="0"/>
            <c:plus>
              <c:numRef>
                <c:f>Sheet11!$J$69:$Q$69</c:f>
                <c:numCache>
                  <c:formatCode>General</c:formatCode>
                  <c:ptCount val="8"/>
                  <c:pt idx="0">
                    <c:v>1.0500000000000001E-2</c:v>
                  </c:pt>
                  <c:pt idx="1">
                    <c:v>6.4999999999999997E-3</c:v>
                  </c:pt>
                  <c:pt idx="2">
                    <c:v>4.9500000000000002E-2</c:v>
                  </c:pt>
                  <c:pt idx="3">
                    <c:v>3.1E-2</c:v>
                  </c:pt>
                  <c:pt idx="4">
                    <c:v>2.35E-2</c:v>
                  </c:pt>
                  <c:pt idx="5">
                    <c:v>1.4500000000000001E-2</c:v>
                  </c:pt>
                  <c:pt idx="6">
                    <c:v>0.17199999999999999</c:v>
                  </c:pt>
                  <c:pt idx="7">
                    <c:v>0.1075</c:v>
                  </c:pt>
                </c:numCache>
              </c:numRef>
            </c:plus>
            <c:minus>
              <c:numRef>
                <c:f>Sheet11!$J$69:$Q$69</c:f>
                <c:numCache>
                  <c:formatCode>General</c:formatCode>
                  <c:ptCount val="8"/>
                  <c:pt idx="0">
                    <c:v>1.0500000000000001E-2</c:v>
                  </c:pt>
                  <c:pt idx="1">
                    <c:v>6.4999999999999997E-3</c:v>
                  </c:pt>
                  <c:pt idx="2">
                    <c:v>4.9500000000000002E-2</c:v>
                  </c:pt>
                  <c:pt idx="3">
                    <c:v>3.1E-2</c:v>
                  </c:pt>
                  <c:pt idx="4">
                    <c:v>2.35E-2</c:v>
                  </c:pt>
                  <c:pt idx="5">
                    <c:v>1.4500000000000001E-2</c:v>
                  </c:pt>
                  <c:pt idx="6">
                    <c:v>0.17199999999999999</c:v>
                  </c:pt>
                  <c:pt idx="7">
                    <c:v>0.1075</c:v>
                  </c:pt>
                </c:numCache>
              </c:numRef>
            </c:minus>
            <c:spPr>
              <a:noFill/>
              <a:ln w="9525" cap="flat" cmpd="sng" algn="ctr">
                <a:solidFill>
                  <a:schemeClr val="tx1">
                    <a:lumMod val="65000"/>
                    <a:lumOff val="35000"/>
                  </a:schemeClr>
                </a:solidFill>
                <a:round/>
              </a:ln>
              <a:effectLst/>
            </c:spPr>
          </c:errBars>
          <c:cat>
            <c:strRef>
              <c:f>Sheet11!$C$53:$C$60</c:f>
              <c:strCache>
                <c:ptCount val="8"/>
                <c:pt idx="0">
                  <c:v>Cr in Root</c:v>
                </c:pt>
                <c:pt idx="1">
                  <c:v>Cr in Shoot</c:v>
                </c:pt>
                <c:pt idx="2">
                  <c:v>Cu in Root</c:v>
                </c:pt>
                <c:pt idx="3">
                  <c:v>Cu in Shoot</c:v>
                </c:pt>
                <c:pt idx="4">
                  <c:v>Cd in Root</c:v>
                </c:pt>
                <c:pt idx="5">
                  <c:v>Cd in Shoot</c:v>
                </c:pt>
                <c:pt idx="6">
                  <c:v>Pb in Root</c:v>
                </c:pt>
                <c:pt idx="7">
                  <c:v>Pb in Shoot</c:v>
                </c:pt>
              </c:strCache>
            </c:strRef>
          </c:cat>
          <c:val>
            <c:numRef>
              <c:f>Sheet11!$E$53:$E$60</c:f>
              <c:numCache>
                <c:formatCode>General</c:formatCode>
                <c:ptCount val="8"/>
                <c:pt idx="0">
                  <c:v>0.50449999999999995</c:v>
                </c:pt>
                <c:pt idx="1">
                  <c:v>0.316</c:v>
                </c:pt>
                <c:pt idx="2">
                  <c:v>0.73450000000000004</c:v>
                </c:pt>
                <c:pt idx="3">
                  <c:v>0.45899999999999996</c:v>
                </c:pt>
                <c:pt idx="4">
                  <c:v>0.14150000000000001</c:v>
                </c:pt>
                <c:pt idx="5">
                  <c:v>8.8499999999999995E-2</c:v>
                </c:pt>
                <c:pt idx="6">
                  <c:v>0.33700000000000002</c:v>
                </c:pt>
                <c:pt idx="7">
                  <c:v>0.21049999999999999</c:v>
                </c:pt>
              </c:numCache>
            </c:numRef>
          </c:val>
          <c:extLst>
            <c:ext xmlns:c16="http://schemas.microsoft.com/office/drawing/2014/chart" uri="{C3380CC4-5D6E-409C-BE32-E72D297353CC}">
              <c16:uniqueId val="{00000001-4591-438B-BBD9-B7DBDEDF322B}"/>
            </c:ext>
          </c:extLst>
        </c:ser>
        <c:ser>
          <c:idx val="2"/>
          <c:order val="2"/>
          <c:tx>
            <c:strRef>
              <c:f>Sheet11!$F$52</c:f>
              <c:strCache>
                <c:ptCount val="1"/>
                <c:pt idx="0">
                  <c:v>TRT 3</c:v>
                </c:pt>
              </c:strCache>
            </c:strRef>
          </c:tx>
          <c:spPr>
            <a:solidFill>
              <a:schemeClr val="accent3"/>
            </a:solidFill>
            <a:ln>
              <a:noFill/>
            </a:ln>
            <a:effectLst/>
          </c:spPr>
          <c:invertIfNegative val="0"/>
          <c:errBars>
            <c:errBarType val="both"/>
            <c:errValType val="cust"/>
            <c:noEndCap val="0"/>
            <c:plus>
              <c:numRef>
                <c:f>Sheet11!$J$71:$Q$71</c:f>
                <c:numCache>
                  <c:formatCode>General</c:formatCode>
                  <c:ptCount val="8"/>
                  <c:pt idx="0">
                    <c:v>7.3499999999999996E-2</c:v>
                  </c:pt>
                  <c:pt idx="1">
                    <c:v>4.5999999999999999E-2</c:v>
                  </c:pt>
                  <c:pt idx="2">
                    <c:v>4.1000000000000002E-2</c:v>
                  </c:pt>
                  <c:pt idx="3">
                    <c:v>2.5499999999999998E-2</c:v>
                  </c:pt>
                  <c:pt idx="4">
                    <c:v>3.5000000000000001E-3</c:v>
                  </c:pt>
                  <c:pt idx="5">
                    <c:v>1.2500000000000001E-2</c:v>
                  </c:pt>
                  <c:pt idx="6">
                    <c:v>0.23599999999999999</c:v>
                  </c:pt>
                  <c:pt idx="7">
                    <c:v>0.14749999999999999</c:v>
                  </c:pt>
                </c:numCache>
              </c:numRef>
            </c:plus>
            <c:minus>
              <c:numRef>
                <c:f>Sheet11!$J$71:$Q$71</c:f>
                <c:numCache>
                  <c:formatCode>General</c:formatCode>
                  <c:ptCount val="8"/>
                  <c:pt idx="0">
                    <c:v>7.3499999999999996E-2</c:v>
                  </c:pt>
                  <c:pt idx="1">
                    <c:v>4.5999999999999999E-2</c:v>
                  </c:pt>
                  <c:pt idx="2">
                    <c:v>4.1000000000000002E-2</c:v>
                  </c:pt>
                  <c:pt idx="3">
                    <c:v>2.5499999999999998E-2</c:v>
                  </c:pt>
                  <c:pt idx="4">
                    <c:v>3.5000000000000001E-3</c:v>
                  </c:pt>
                  <c:pt idx="5">
                    <c:v>1.2500000000000001E-2</c:v>
                  </c:pt>
                  <c:pt idx="6">
                    <c:v>0.23599999999999999</c:v>
                  </c:pt>
                  <c:pt idx="7">
                    <c:v>0.14749999999999999</c:v>
                  </c:pt>
                </c:numCache>
              </c:numRef>
            </c:minus>
            <c:spPr>
              <a:noFill/>
              <a:ln w="9525" cap="flat" cmpd="sng" algn="ctr">
                <a:solidFill>
                  <a:schemeClr val="tx1">
                    <a:lumMod val="65000"/>
                    <a:lumOff val="35000"/>
                  </a:schemeClr>
                </a:solidFill>
                <a:round/>
              </a:ln>
              <a:effectLst/>
            </c:spPr>
          </c:errBars>
          <c:cat>
            <c:strRef>
              <c:f>Sheet11!$C$53:$C$60</c:f>
              <c:strCache>
                <c:ptCount val="8"/>
                <c:pt idx="0">
                  <c:v>Cr in Root</c:v>
                </c:pt>
                <c:pt idx="1">
                  <c:v>Cr in Shoot</c:v>
                </c:pt>
                <c:pt idx="2">
                  <c:v>Cu in Root</c:v>
                </c:pt>
                <c:pt idx="3">
                  <c:v>Cu in Shoot</c:v>
                </c:pt>
                <c:pt idx="4">
                  <c:v>Cd in Root</c:v>
                </c:pt>
                <c:pt idx="5">
                  <c:v>Cd in Shoot</c:v>
                </c:pt>
                <c:pt idx="6">
                  <c:v>Pb in Root</c:v>
                </c:pt>
                <c:pt idx="7">
                  <c:v>Pb in Shoot</c:v>
                </c:pt>
              </c:strCache>
            </c:strRef>
          </c:cat>
          <c:val>
            <c:numRef>
              <c:f>Sheet11!$F$53:$F$60</c:f>
              <c:numCache>
                <c:formatCode>General</c:formatCode>
                <c:ptCount val="8"/>
                <c:pt idx="0">
                  <c:v>0.46750000000000003</c:v>
                </c:pt>
                <c:pt idx="1">
                  <c:v>0.29199999999999998</c:v>
                </c:pt>
                <c:pt idx="2">
                  <c:v>0.67900000000000005</c:v>
                </c:pt>
                <c:pt idx="3">
                  <c:v>0.42449999999999999</c:v>
                </c:pt>
                <c:pt idx="4">
                  <c:v>0.17749999999999999</c:v>
                </c:pt>
                <c:pt idx="5">
                  <c:v>0.10050000000000001</c:v>
                </c:pt>
                <c:pt idx="6">
                  <c:v>0.40400000000000003</c:v>
                </c:pt>
                <c:pt idx="7">
                  <c:v>0.2525</c:v>
                </c:pt>
              </c:numCache>
            </c:numRef>
          </c:val>
          <c:extLst>
            <c:ext xmlns:c16="http://schemas.microsoft.com/office/drawing/2014/chart" uri="{C3380CC4-5D6E-409C-BE32-E72D297353CC}">
              <c16:uniqueId val="{00000002-4591-438B-BBD9-B7DBDEDF322B}"/>
            </c:ext>
          </c:extLst>
        </c:ser>
        <c:ser>
          <c:idx val="3"/>
          <c:order val="3"/>
          <c:tx>
            <c:strRef>
              <c:f>Sheet11!$G$52</c:f>
              <c:strCache>
                <c:ptCount val="1"/>
                <c:pt idx="0">
                  <c:v>TRT 4</c:v>
                </c:pt>
              </c:strCache>
            </c:strRef>
          </c:tx>
          <c:spPr>
            <a:solidFill>
              <a:schemeClr val="accent4"/>
            </a:solidFill>
            <a:ln>
              <a:noFill/>
            </a:ln>
            <a:effectLst/>
          </c:spPr>
          <c:invertIfNegative val="0"/>
          <c:errBars>
            <c:errBarType val="both"/>
            <c:errValType val="cust"/>
            <c:noEndCap val="0"/>
            <c:plus>
              <c:numRef>
                <c:f>Sheet11!$J$73:$Q$73</c:f>
                <c:numCache>
                  <c:formatCode>General</c:formatCode>
                  <c:ptCount val="8"/>
                  <c:pt idx="0">
                    <c:v>8.3000000000000004E-2</c:v>
                  </c:pt>
                  <c:pt idx="1">
                    <c:v>5.1999999999999998E-2</c:v>
                  </c:pt>
                  <c:pt idx="2">
                    <c:v>0.23649999999999999</c:v>
                  </c:pt>
                  <c:pt idx="3">
                    <c:v>0.14799999999999999</c:v>
                  </c:pt>
                  <c:pt idx="4">
                    <c:v>6.5000000000000002E-2</c:v>
                  </c:pt>
                  <c:pt idx="5">
                    <c:v>4.0500000000000001E-2</c:v>
                  </c:pt>
                  <c:pt idx="6">
                    <c:v>0.22500000000000001</c:v>
                  </c:pt>
                  <c:pt idx="7">
                    <c:v>7.8E-2</c:v>
                  </c:pt>
                </c:numCache>
              </c:numRef>
            </c:plus>
            <c:minus>
              <c:numRef>
                <c:f>Sheet11!$J$73:$Q$73</c:f>
                <c:numCache>
                  <c:formatCode>General</c:formatCode>
                  <c:ptCount val="8"/>
                  <c:pt idx="0">
                    <c:v>8.3000000000000004E-2</c:v>
                  </c:pt>
                  <c:pt idx="1">
                    <c:v>5.1999999999999998E-2</c:v>
                  </c:pt>
                  <c:pt idx="2">
                    <c:v>0.23649999999999999</c:v>
                  </c:pt>
                  <c:pt idx="3">
                    <c:v>0.14799999999999999</c:v>
                  </c:pt>
                  <c:pt idx="4">
                    <c:v>6.5000000000000002E-2</c:v>
                  </c:pt>
                  <c:pt idx="5">
                    <c:v>4.0500000000000001E-2</c:v>
                  </c:pt>
                  <c:pt idx="6">
                    <c:v>0.22500000000000001</c:v>
                  </c:pt>
                  <c:pt idx="7">
                    <c:v>7.8E-2</c:v>
                  </c:pt>
                </c:numCache>
              </c:numRef>
            </c:minus>
            <c:spPr>
              <a:noFill/>
              <a:ln w="9525" cap="flat" cmpd="sng" algn="ctr">
                <a:solidFill>
                  <a:schemeClr val="tx1">
                    <a:lumMod val="65000"/>
                    <a:lumOff val="35000"/>
                  </a:schemeClr>
                </a:solidFill>
                <a:round/>
              </a:ln>
              <a:effectLst/>
            </c:spPr>
          </c:errBars>
          <c:cat>
            <c:strRef>
              <c:f>Sheet11!$C$53:$C$60</c:f>
              <c:strCache>
                <c:ptCount val="8"/>
                <c:pt idx="0">
                  <c:v>Cr in Root</c:v>
                </c:pt>
                <c:pt idx="1">
                  <c:v>Cr in Shoot</c:v>
                </c:pt>
                <c:pt idx="2">
                  <c:v>Cu in Root</c:v>
                </c:pt>
                <c:pt idx="3">
                  <c:v>Cu in Shoot</c:v>
                </c:pt>
                <c:pt idx="4">
                  <c:v>Cd in Root</c:v>
                </c:pt>
                <c:pt idx="5">
                  <c:v>Cd in Shoot</c:v>
                </c:pt>
                <c:pt idx="6">
                  <c:v>Pb in Root</c:v>
                </c:pt>
                <c:pt idx="7">
                  <c:v>Pb in Shoot</c:v>
                </c:pt>
              </c:strCache>
            </c:strRef>
          </c:cat>
          <c:val>
            <c:numRef>
              <c:f>Sheet11!$G$53:$G$60</c:f>
              <c:numCache>
                <c:formatCode>General</c:formatCode>
                <c:ptCount val="8"/>
                <c:pt idx="0">
                  <c:v>0.44500000000000001</c:v>
                </c:pt>
                <c:pt idx="1">
                  <c:v>0.27800000000000002</c:v>
                </c:pt>
                <c:pt idx="2">
                  <c:v>0.90549999999999997</c:v>
                </c:pt>
                <c:pt idx="3">
                  <c:v>0.56599999999999995</c:v>
                </c:pt>
                <c:pt idx="4">
                  <c:v>0.20100000000000001</c:v>
                </c:pt>
                <c:pt idx="5">
                  <c:v>0.1255</c:v>
                </c:pt>
                <c:pt idx="6">
                  <c:v>0.39300000000000002</c:v>
                </c:pt>
                <c:pt idx="7">
                  <c:v>0.183</c:v>
                </c:pt>
              </c:numCache>
            </c:numRef>
          </c:val>
          <c:extLst>
            <c:ext xmlns:c16="http://schemas.microsoft.com/office/drawing/2014/chart" uri="{C3380CC4-5D6E-409C-BE32-E72D297353CC}">
              <c16:uniqueId val="{00000003-4591-438B-BBD9-B7DBDEDF322B}"/>
            </c:ext>
          </c:extLst>
        </c:ser>
        <c:dLbls>
          <c:showLegendKey val="0"/>
          <c:showVal val="0"/>
          <c:showCatName val="0"/>
          <c:showSerName val="0"/>
          <c:showPercent val="0"/>
          <c:showBubbleSize val="0"/>
        </c:dLbls>
        <c:gapWidth val="219"/>
        <c:overlap val="-27"/>
        <c:axId val="230510592"/>
        <c:axId val="230512512"/>
      </c:barChart>
      <c:catAx>
        <c:axId val="230510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Heavy metals</a:t>
                </a:r>
              </a:p>
            </c:rich>
          </c:tx>
          <c:layout>
            <c:manualLayout>
              <c:xMode val="edge"/>
              <c:yMode val="edge"/>
              <c:x val="0.42204471211216527"/>
              <c:y val="0.9074480338888004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512512"/>
        <c:crosses val="autoZero"/>
        <c:auto val="1"/>
        <c:lblAlgn val="ctr"/>
        <c:lblOffset val="100"/>
        <c:noMultiLvlLbl val="0"/>
      </c:catAx>
      <c:valAx>
        <c:axId val="2305125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Conc (mg/kg)</a:t>
                </a:r>
              </a:p>
            </c:rich>
          </c:tx>
          <c:layout>
            <c:manualLayout>
              <c:xMode val="edge"/>
              <c:yMode val="edge"/>
              <c:x val="2.2296540121219443E-3"/>
              <c:y val="0.4427400267250677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510592"/>
        <c:crosses val="autoZero"/>
        <c:crossBetween val="between"/>
      </c:valAx>
      <c:spPr>
        <a:noFill/>
        <a:ln>
          <a:noFill/>
        </a:ln>
        <a:effectLst/>
      </c:spPr>
    </c:plotArea>
    <c:legend>
      <c:legendPos val="b"/>
      <c:layout>
        <c:manualLayout>
          <c:xMode val="edge"/>
          <c:yMode val="edge"/>
          <c:x val="0.78243457501653368"/>
          <c:y val="5.4135312706026784E-2"/>
          <c:w val="0.21550957864630507"/>
          <c:h val="0.179950263082779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Sheet12!$I$7:$M$7</c:f>
              <c:strCache>
                <c:ptCount val="5"/>
                <c:pt idx="0">
                  <c:v>Control</c:v>
                </c:pt>
                <c:pt idx="1">
                  <c:v>TRT 1</c:v>
                </c:pt>
                <c:pt idx="2">
                  <c:v>TRT 2</c:v>
                </c:pt>
                <c:pt idx="3">
                  <c:v>TRt 3</c:v>
                </c:pt>
                <c:pt idx="4">
                  <c:v>TRT 4</c:v>
                </c:pt>
              </c:strCache>
            </c:strRef>
          </c:cat>
          <c:val>
            <c:numRef>
              <c:f>Sheet12!$I$8:$M$8</c:f>
              <c:numCache>
                <c:formatCode>General</c:formatCode>
                <c:ptCount val="5"/>
                <c:pt idx="0">
                  <c:v>2.0000000000000001E-4</c:v>
                </c:pt>
                <c:pt idx="1">
                  <c:v>3.3999999999999998E-3</c:v>
                </c:pt>
                <c:pt idx="2">
                  <c:v>-1.6999999999999999E-3</c:v>
                </c:pt>
                <c:pt idx="3">
                  <c:v>-3.0999999999999999E-3</c:v>
                </c:pt>
                <c:pt idx="4">
                  <c:v>-6.8000000000000005E-2</c:v>
                </c:pt>
              </c:numCache>
            </c:numRef>
          </c:val>
          <c:smooth val="0"/>
          <c:extLst>
            <c:ext xmlns:c16="http://schemas.microsoft.com/office/drawing/2014/chart" uri="{C3380CC4-5D6E-409C-BE32-E72D297353CC}">
              <c16:uniqueId val="{00000000-B2CB-4C36-9A06-942C3B081CFE}"/>
            </c:ext>
          </c:extLst>
        </c:ser>
        <c:dLbls>
          <c:showLegendKey val="0"/>
          <c:showVal val="0"/>
          <c:showCatName val="0"/>
          <c:showSerName val="0"/>
          <c:showPercent val="0"/>
          <c:showBubbleSize val="0"/>
        </c:dLbls>
        <c:marker val="1"/>
        <c:smooth val="0"/>
        <c:axId val="232212736"/>
        <c:axId val="232215296"/>
      </c:lineChart>
      <c:catAx>
        <c:axId val="232212736"/>
        <c:scaling>
          <c:orientation val="minMax"/>
        </c:scaling>
        <c:delete val="0"/>
        <c:axPos val="b"/>
        <c:title>
          <c:tx>
            <c:rich>
              <a:bodyPr rot="0" vert="horz"/>
              <a:lstStyle/>
              <a:p>
                <a:pPr>
                  <a:defRPr/>
                </a:pPr>
                <a:r>
                  <a:rPr lang="en-US"/>
                  <a:t>Treatments</a:t>
                </a:r>
              </a:p>
            </c:rich>
          </c:tx>
          <c:layout>
            <c:manualLayout>
              <c:xMode val="edge"/>
              <c:yMode val="edge"/>
              <c:x val="0.40839457567804027"/>
              <c:y val="0.8786803732866724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32215296"/>
        <c:crosses val="autoZero"/>
        <c:auto val="1"/>
        <c:lblAlgn val="ctr"/>
        <c:lblOffset val="100"/>
        <c:noMultiLvlLbl val="0"/>
      </c:catAx>
      <c:valAx>
        <c:axId val="232215296"/>
        <c:scaling>
          <c:orientation val="minMax"/>
        </c:scaling>
        <c:delete val="0"/>
        <c:axPos val="l"/>
        <c:title>
          <c:tx>
            <c:rich>
              <a:bodyPr rot="-5400000" vert="horz"/>
              <a:lstStyle/>
              <a:p>
                <a:pPr algn="ctr" rtl="0">
                  <a:defRPr/>
                </a:pPr>
                <a:r>
                  <a:rPr lang="en-US"/>
                  <a:t>RGR (g g−1 day−1)</a:t>
                </a:r>
              </a:p>
              <a:p>
                <a:pPr algn="ctr" rtl="0">
                  <a:defRPr/>
                </a:pPr>
                <a:endParaRPr lang="en-US"/>
              </a:p>
            </c:rich>
          </c:tx>
          <c:layout>
            <c:manualLayout>
              <c:xMode val="edge"/>
              <c:yMode val="edge"/>
              <c:x val="0"/>
              <c:y val="0.20349518810148731"/>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232212736"/>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044564931113718"/>
          <c:y val="5.0925925925925923E-2"/>
          <c:w val="0.79899881026982356"/>
          <c:h val="0.70241469816272961"/>
        </c:manualLayout>
      </c:layout>
      <c:barChart>
        <c:barDir val="col"/>
        <c:grouping val="clustered"/>
        <c:varyColors val="0"/>
        <c:ser>
          <c:idx val="0"/>
          <c:order val="0"/>
          <c:tx>
            <c:strRef>
              <c:f>Sheet12!$AJ$7</c:f>
              <c:strCache>
                <c:ptCount val="1"/>
                <c:pt idx="0">
                  <c:v>Initial </c:v>
                </c:pt>
              </c:strCache>
            </c:strRef>
          </c:tx>
          <c:spPr>
            <a:solidFill>
              <a:schemeClr val="accent1"/>
            </a:solidFill>
            <a:ln>
              <a:noFill/>
            </a:ln>
            <a:effectLst/>
          </c:spPr>
          <c:invertIfNegative val="0"/>
          <c:cat>
            <c:strRef>
              <c:f>Sheet12!$AK$6:$AL$6</c:f>
              <c:strCache>
                <c:ptCount val="2"/>
                <c:pt idx="0">
                  <c:v>BOD</c:v>
                </c:pt>
                <c:pt idx="1">
                  <c:v>COD</c:v>
                </c:pt>
              </c:strCache>
            </c:strRef>
          </c:cat>
          <c:val>
            <c:numRef>
              <c:f>Sheet12!$AK$7:$AL$7</c:f>
              <c:numCache>
                <c:formatCode>General</c:formatCode>
                <c:ptCount val="2"/>
                <c:pt idx="0">
                  <c:v>215.63499999999999</c:v>
                </c:pt>
                <c:pt idx="1">
                  <c:v>602.125</c:v>
                </c:pt>
              </c:numCache>
            </c:numRef>
          </c:val>
          <c:extLst>
            <c:ext xmlns:c16="http://schemas.microsoft.com/office/drawing/2014/chart" uri="{C3380CC4-5D6E-409C-BE32-E72D297353CC}">
              <c16:uniqueId val="{00000000-D70A-473C-BE3B-3B5FC8EBD384}"/>
            </c:ext>
          </c:extLst>
        </c:ser>
        <c:ser>
          <c:idx val="1"/>
          <c:order val="1"/>
          <c:tx>
            <c:strRef>
              <c:f>Sheet12!$AJ$8</c:f>
              <c:strCache>
                <c:ptCount val="1"/>
                <c:pt idx="0">
                  <c:v>Final</c:v>
                </c:pt>
              </c:strCache>
            </c:strRef>
          </c:tx>
          <c:spPr>
            <a:solidFill>
              <a:schemeClr val="accent2"/>
            </a:solidFill>
            <a:ln>
              <a:noFill/>
            </a:ln>
            <a:effectLst/>
          </c:spPr>
          <c:invertIfNegative val="0"/>
          <c:cat>
            <c:strRef>
              <c:f>Sheet12!$AK$6:$AL$6</c:f>
              <c:strCache>
                <c:ptCount val="2"/>
                <c:pt idx="0">
                  <c:v>BOD</c:v>
                </c:pt>
                <c:pt idx="1">
                  <c:v>COD</c:v>
                </c:pt>
              </c:strCache>
            </c:strRef>
          </c:cat>
          <c:val>
            <c:numRef>
              <c:f>Sheet12!$AK$8:$AL$8</c:f>
              <c:numCache>
                <c:formatCode>General</c:formatCode>
                <c:ptCount val="2"/>
                <c:pt idx="0">
                  <c:v>106.95</c:v>
                </c:pt>
                <c:pt idx="1">
                  <c:v>254.82999999999998</c:v>
                </c:pt>
              </c:numCache>
            </c:numRef>
          </c:val>
          <c:extLst>
            <c:ext xmlns:c16="http://schemas.microsoft.com/office/drawing/2014/chart" uri="{C3380CC4-5D6E-409C-BE32-E72D297353CC}">
              <c16:uniqueId val="{00000001-D70A-473C-BE3B-3B5FC8EBD384}"/>
            </c:ext>
          </c:extLst>
        </c:ser>
        <c:dLbls>
          <c:showLegendKey val="0"/>
          <c:showVal val="0"/>
          <c:showCatName val="0"/>
          <c:showSerName val="0"/>
          <c:showPercent val="0"/>
          <c:showBubbleSize val="0"/>
        </c:dLbls>
        <c:gapWidth val="219"/>
        <c:overlap val="-27"/>
        <c:axId val="232229120"/>
        <c:axId val="232272256"/>
      </c:barChart>
      <c:catAx>
        <c:axId val="232229120"/>
        <c:scaling>
          <c:orientation val="minMax"/>
        </c:scaling>
        <c:delete val="0"/>
        <c:axPos val="b"/>
        <c:title>
          <c:tx>
            <c:rich>
              <a:bodyPr rot="0" vert="horz"/>
              <a:lstStyle/>
              <a:p>
                <a:pPr>
                  <a:defRPr/>
                </a:pPr>
                <a:r>
                  <a:rPr lang="en-US"/>
                  <a:t>parameters</a:t>
                </a:r>
              </a:p>
            </c:rich>
          </c:tx>
          <c:layout>
            <c:manualLayout>
              <c:xMode val="edge"/>
              <c:yMode val="edge"/>
              <c:x val="0.4699501312335958"/>
              <c:y val="0.8561103820355788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32272256"/>
        <c:crosses val="autoZero"/>
        <c:auto val="1"/>
        <c:lblAlgn val="ctr"/>
        <c:lblOffset val="100"/>
        <c:noMultiLvlLbl val="0"/>
      </c:catAx>
      <c:valAx>
        <c:axId val="232272256"/>
        <c:scaling>
          <c:orientation val="minMax"/>
        </c:scaling>
        <c:delete val="0"/>
        <c:axPos val="l"/>
        <c:title>
          <c:tx>
            <c:rich>
              <a:bodyPr rot="-5400000" vert="horz"/>
              <a:lstStyle/>
              <a:p>
                <a:pPr>
                  <a:defRPr/>
                </a:pPr>
                <a:r>
                  <a:rPr lang="en-US"/>
                  <a:t>Conc (Mg/L)</a:t>
                </a:r>
              </a:p>
            </c:rich>
          </c:tx>
          <c:layout>
            <c:manualLayout>
              <c:xMode val="edge"/>
              <c:yMode val="edge"/>
              <c:x val="4.7952483448219328E-5"/>
              <c:y val="0.34956351210815634"/>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232229120"/>
        <c:crosses val="autoZero"/>
        <c:crossBetween val="between"/>
      </c:valAx>
      <c:spPr>
        <a:noFill/>
        <a:ln>
          <a:noFill/>
        </a:ln>
        <a:effectLst/>
      </c:spPr>
    </c:plotArea>
    <c:legend>
      <c:legendPos val="b"/>
      <c:layout>
        <c:manualLayout>
          <c:xMode val="edge"/>
          <c:yMode val="edge"/>
          <c:x val="0.75061111111111123"/>
          <c:y val="7.002260134149893E-2"/>
          <c:w val="0.19877777777777778"/>
          <c:h val="0.15862883177338682"/>
        </c:manualLayout>
      </c:layout>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551256361771985"/>
          <c:y val="0.15740740740740741"/>
          <c:w val="0.70393211601238004"/>
          <c:h val="0.64222951297754438"/>
        </c:manualLayout>
      </c:layout>
      <c:barChart>
        <c:barDir val="col"/>
        <c:grouping val="clustered"/>
        <c:varyColors val="0"/>
        <c:ser>
          <c:idx val="0"/>
          <c:order val="0"/>
          <c:tx>
            <c:strRef>
              <c:f>Sheet12!$AO$7</c:f>
              <c:strCache>
                <c:ptCount val="1"/>
                <c:pt idx="0">
                  <c:v>Initial</c:v>
                </c:pt>
              </c:strCache>
            </c:strRef>
          </c:tx>
          <c:spPr>
            <a:solidFill>
              <a:schemeClr val="accent1"/>
            </a:solidFill>
            <a:ln>
              <a:noFill/>
            </a:ln>
            <a:effectLst/>
          </c:spPr>
          <c:invertIfNegative val="0"/>
          <c:cat>
            <c:strRef>
              <c:f>Sheet12!$AP$6:$AQ$6</c:f>
              <c:strCache>
                <c:ptCount val="2"/>
                <c:pt idx="0">
                  <c:v>EC (mS/m)</c:v>
                </c:pt>
                <c:pt idx="1">
                  <c:v>TURB (NTU)</c:v>
                </c:pt>
              </c:strCache>
            </c:strRef>
          </c:cat>
          <c:val>
            <c:numRef>
              <c:f>Sheet12!$AP$7:$AQ$7</c:f>
              <c:numCache>
                <c:formatCode>General</c:formatCode>
                <c:ptCount val="2"/>
                <c:pt idx="0">
                  <c:v>2618.5</c:v>
                </c:pt>
                <c:pt idx="1">
                  <c:v>5202.5</c:v>
                </c:pt>
              </c:numCache>
            </c:numRef>
          </c:val>
          <c:extLst>
            <c:ext xmlns:c16="http://schemas.microsoft.com/office/drawing/2014/chart" uri="{C3380CC4-5D6E-409C-BE32-E72D297353CC}">
              <c16:uniqueId val="{00000000-2063-4342-9741-1D52FA7FA87F}"/>
            </c:ext>
          </c:extLst>
        </c:ser>
        <c:ser>
          <c:idx val="1"/>
          <c:order val="1"/>
          <c:tx>
            <c:strRef>
              <c:f>Sheet12!$AO$8</c:f>
              <c:strCache>
                <c:ptCount val="1"/>
                <c:pt idx="0">
                  <c:v>Final</c:v>
                </c:pt>
              </c:strCache>
            </c:strRef>
          </c:tx>
          <c:spPr>
            <a:solidFill>
              <a:schemeClr val="accent2"/>
            </a:solidFill>
            <a:ln>
              <a:noFill/>
            </a:ln>
            <a:effectLst/>
          </c:spPr>
          <c:invertIfNegative val="0"/>
          <c:cat>
            <c:strRef>
              <c:f>Sheet12!$AP$6:$AQ$6</c:f>
              <c:strCache>
                <c:ptCount val="2"/>
                <c:pt idx="0">
                  <c:v>EC (mS/m)</c:v>
                </c:pt>
                <c:pt idx="1">
                  <c:v>TURB (NTU)</c:v>
                </c:pt>
              </c:strCache>
            </c:strRef>
          </c:cat>
          <c:val>
            <c:numRef>
              <c:f>Sheet12!$AP$8:$AQ$8</c:f>
              <c:numCache>
                <c:formatCode>General</c:formatCode>
                <c:ptCount val="2"/>
                <c:pt idx="0">
                  <c:v>2368.5</c:v>
                </c:pt>
                <c:pt idx="1">
                  <c:v>5565.5</c:v>
                </c:pt>
              </c:numCache>
            </c:numRef>
          </c:val>
          <c:extLst>
            <c:ext xmlns:c16="http://schemas.microsoft.com/office/drawing/2014/chart" uri="{C3380CC4-5D6E-409C-BE32-E72D297353CC}">
              <c16:uniqueId val="{00000001-2063-4342-9741-1D52FA7FA87F}"/>
            </c:ext>
          </c:extLst>
        </c:ser>
        <c:dLbls>
          <c:showLegendKey val="0"/>
          <c:showVal val="0"/>
          <c:showCatName val="0"/>
          <c:showSerName val="0"/>
          <c:showPercent val="0"/>
          <c:showBubbleSize val="0"/>
        </c:dLbls>
        <c:gapWidth val="219"/>
        <c:overlap val="-27"/>
        <c:axId val="232290944"/>
        <c:axId val="232313600"/>
      </c:barChart>
      <c:catAx>
        <c:axId val="232290944"/>
        <c:scaling>
          <c:orientation val="minMax"/>
        </c:scaling>
        <c:delete val="0"/>
        <c:axPos val="b"/>
        <c:title>
          <c:tx>
            <c:rich>
              <a:bodyPr rot="0" vert="horz"/>
              <a:lstStyle/>
              <a:p>
                <a:pPr>
                  <a:defRPr/>
                </a:pPr>
                <a:r>
                  <a:rPr lang="en-US"/>
                  <a:t>Parameters</a:t>
                </a:r>
              </a:p>
            </c:rich>
          </c:tx>
          <c:layout>
            <c:manualLayout>
              <c:xMode val="edge"/>
              <c:yMode val="edge"/>
              <c:x val="0.386826969209494"/>
              <c:y val="0.9013935522210666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32313600"/>
        <c:crosses val="autoZero"/>
        <c:auto val="1"/>
        <c:lblAlgn val="ctr"/>
        <c:lblOffset val="100"/>
        <c:noMultiLvlLbl val="0"/>
      </c:catAx>
      <c:valAx>
        <c:axId val="232313600"/>
        <c:scaling>
          <c:orientation val="minMax"/>
        </c:scaling>
        <c:delete val="0"/>
        <c:axPos val="l"/>
        <c:title>
          <c:tx>
            <c:rich>
              <a:bodyPr rot="-5400000" vert="horz"/>
              <a:lstStyle/>
              <a:p>
                <a:pPr>
                  <a:defRPr/>
                </a:pPr>
                <a:r>
                  <a:rPr lang="en-US"/>
                  <a:t>Concentrations</a:t>
                </a:r>
              </a:p>
            </c:rich>
          </c:tx>
          <c:layout>
            <c:manualLayout>
              <c:xMode val="edge"/>
              <c:yMode val="edge"/>
              <c:x val="1.1111111111111112E-2"/>
              <c:y val="0.39896179644211133"/>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232290944"/>
        <c:crosses val="autoZero"/>
        <c:crossBetween val="between"/>
      </c:valAx>
      <c:spPr>
        <a:noFill/>
        <a:ln>
          <a:noFill/>
        </a:ln>
        <a:effectLst/>
      </c:spPr>
    </c:plotArea>
    <c:legend>
      <c:legendPos val="b"/>
      <c:layout>
        <c:manualLayout>
          <c:xMode val="edge"/>
          <c:yMode val="edge"/>
          <c:x val="0.6456695100612424"/>
          <c:y val="6.0763342082239678E-2"/>
          <c:w val="0.19199431321084864"/>
          <c:h val="0.1234087059872233"/>
        </c:manualLayout>
      </c:layout>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659</TotalTime>
  <Pages>33</Pages>
  <Words>6019</Words>
  <Characters>34312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ACER</dc:creator>
  <cp:lastModifiedBy>Editor-22</cp:lastModifiedBy>
  <cp:revision>15</cp:revision>
  <dcterms:created xsi:type="dcterms:W3CDTF">2025-03-07T02:50:00Z</dcterms:created>
  <dcterms:modified xsi:type="dcterms:W3CDTF">2025-03-20T07:59:00Z</dcterms:modified>
</cp:coreProperties>
</file>