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53D6" w14:textId="77777777" w:rsidR="008F3DD6" w:rsidRDefault="00AF108C">
      <w:pPr>
        <w:jc w:val="center"/>
        <w:rPr>
          <w:b/>
          <w:bCs/>
          <w:sz w:val="28"/>
          <w:szCs w:val="28"/>
        </w:rPr>
      </w:pPr>
      <w:r>
        <w:rPr>
          <w:b/>
          <w:bCs/>
          <w:sz w:val="28"/>
          <w:szCs w:val="28"/>
          <w:lang w:val="en-US"/>
        </w:rPr>
        <w:t xml:space="preserve">KEY </w:t>
      </w:r>
      <w:r>
        <w:rPr>
          <w:b/>
          <w:bCs/>
          <w:sz w:val="28"/>
          <w:szCs w:val="28"/>
        </w:rPr>
        <w:t>FACTORS INFLUENCING PRODUCTIVITY IN THE CONSTRUCTION SECTOR: A CASE STUDY OF AWKA, ANAMBRA STATE.</w:t>
      </w:r>
    </w:p>
    <w:p w14:paraId="1BFA0ECE" w14:textId="77777777" w:rsidR="008F3DD6" w:rsidRDefault="008F3DD6"/>
    <w:p w14:paraId="6316A6E3" w14:textId="77777777" w:rsidR="008F3DD6" w:rsidRDefault="008F3DD6"/>
    <w:p w14:paraId="5157E7C3" w14:textId="77777777" w:rsidR="008F3DD6" w:rsidRDefault="00AF108C">
      <w:pPr>
        <w:rPr>
          <w:rFonts w:ascii="Arial" w:hAnsi="Arial" w:cs="Arial"/>
          <w:b/>
          <w:bCs/>
        </w:rPr>
      </w:pPr>
      <w:r>
        <w:rPr>
          <w:rFonts w:ascii="Arial" w:hAnsi="Arial" w:cs="Arial"/>
          <w:b/>
          <w:bCs/>
        </w:rPr>
        <w:t xml:space="preserve">ABSTRACT: </w:t>
      </w:r>
    </w:p>
    <w:p w14:paraId="34631176" w14:textId="77777777" w:rsidR="008F3DD6" w:rsidRDefault="00AF108C">
      <w:pPr>
        <w:jc w:val="both"/>
        <w:rPr>
          <w:rFonts w:ascii="Arial" w:hAnsi="Arial" w:cs="Arial"/>
          <w:lang w:val="en-US"/>
        </w:rPr>
      </w:pPr>
      <w:r>
        <w:rPr>
          <w:rFonts w:ascii="Arial" w:hAnsi="Arial" w:cs="Arial"/>
        </w:rPr>
        <w:t>This study examines the key factors influencing construction productivity</w:t>
      </w:r>
      <w:r>
        <w:rPr>
          <w:rFonts w:ascii="Arial" w:hAnsi="Arial" w:cs="Arial"/>
        </w:rPr>
        <w:t xml:space="preserve"> in Awka, highlighting challenges such as skill shortages, inefficient management practices, and barriers to technological</w:t>
      </w:r>
      <w:r>
        <w:rPr>
          <w:rFonts w:ascii="Arial" w:hAnsi="Arial" w:cs="Arial"/>
          <w:lang w:val="en-US"/>
        </w:rPr>
        <w:t xml:space="preserve">. </w:t>
      </w:r>
      <w:r>
        <w:rPr>
          <w:rFonts w:ascii="Arial" w:hAnsi="Arial" w:cs="Arial"/>
        </w:rPr>
        <w:t>The study utilized descriptive research design</w:t>
      </w:r>
      <w:r>
        <w:rPr>
          <w:rFonts w:ascii="Arial" w:hAnsi="Arial" w:cs="Arial"/>
          <w:lang w:val="en-US"/>
        </w:rPr>
        <w:t xml:space="preserve">. The research was carried out in </w:t>
      </w:r>
      <w:r>
        <w:rPr>
          <w:rFonts w:ascii="Arial" w:hAnsi="Arial" w:cs="Arial"/>
        </w:rPr>
        <w:t>Anambra State, located in south</w:t>
      </w:r>
      <w:r>
        <w:rPr>
          <w:rFonts w:ascii="Arial" w:hAnsi="Arial" w:cs="Arial"/>
          <w:lang w:val="en-US"/>
        </w:rPr>
        <w:t>-</w:t>
      </w:r>
      <w:r>
        <w:rPr>
          <w:rFonts w:ascii="Arial" w:hAnsi="Arial" w:cs="Arial"/>
        </w:rPr>
        <w:t>eastern Nigeria, bet</w:t>
      </w:r>
      <w:r>
        <w:rPr>
          <w:rFonts w:ascii="Arial" w:hAnsi="Arial" w:cs="Arial"/>
        </w:rPr>
        <w:t>ween October 2023 and November 2024</w:t>
      </w:r>
      <w:r>
        <w:rPr>
          <w:rFonts w:ascii="Arial" w:hAnsi="Arial" w:cs="Arial"/>
          <w:lang w:val="en-US"/>
        </w:rPr>
        <w:t xml:space="preserve">. </w:t>
      </w:r>
      <w:r>
        <w:rPr>
          <w:rFonts w:ascii="Arial" w:hAnsi="Arial" w:cs="Arial"/>
        </w:rPr>
        <w:t>Data was collected through questionnaires distributed to industry professionals and the population of this study were 194 registered professionals in their various professional bodies in Anambra State, thus 63 builders,</w:t>
      </w:r>
      <w:r>
        <w:rPr>
          <w:rFonts w:ascii="Arial" w:hAnsi="Arial" w:cs="Arial"/>
        </w:rPr>
        <w:t xml:space="preserve"> 21 architects, 67 civil engineers and 43 surveyors. The researcher employed simple random sampling technique for this study. The sample size of 131 was adopted for this study, however 109 was returned which is 83.5% response rate.</w:t>
      </w:r>
      <w:r>
        <w:rPr>
          <w:rFonts w:ascii="Arial" w:hAnsi="Arial" w:cs="Arial"/>
          <w:color w:val="FF0000"/>
        </w:rPr>
        <w:t xml:space="preserve"> </w:t>
      </w:r>
      <w:r>
        <w:rPr>
          <w:rFonts w:ascii="Arial" w:hAnsi="Arial" w:cs="Arial"/>
        </w:rPr>
        <w:t xml:space="preserve"> The results indicate th</w:t>
      </w:r>
      <w:r>
        <w:rPr>
          <w:rFonts w:ascii="Arial" w:hAnsi="Arial" w:cs="Arial"/>
        </w:rPr>
        <w:t>at management practices, technological innovation, and external environmental factors are the most critical determinants of productivity.</w:t>
      </w:r>
      <w:r>
        <w:rPr>
          <w:rFonts w:ascii="Arial" w:hAnsi="Arial" w:cs="Arial"/>
          <w:lang w:val="en-US"/>
        </w:rPr>
        <w:t xml:space="preserve"> </w:t>
      </w:r>
      <w:r>
        <w:rPr>
          <w:rFonts w:ascii="Arial" w:hAnsi="Arial" w:cs="Arial"/>
        </w:rPr>
        <w:t>The findings underscore the importance of robust project management, investment in workforce training, and the adoptio</w:t>
      </w:r>
      <w:r>
        <w:rPr>
          <w:rFonts w:ascii="Arial" w:hAnsi="Arial" w:cs="Arial"/>
        </w:rPr>
        <w:t>n of advanced technologies like Building Information Modelling (BIM). By addressing these factors, construction firms in Awka can enhance efficiency, reduce costs, and support sustainable development.</w:t>
      </w:r>
    </w:p>
    <w:p w14:paraId="57A1ABBD" w14:textId="77777777" w:rsidR="008F3DD6" w:rsidRDefault="00AF108C">
      <w:pPr>
        <w:jc w:val="both"/>
        <w:rPr>
          <w:rFonts w:ascii="Arial" w:hAnsi="Arial" w:cs="Arial"/>
        </w:rPr>
      </w:pPr>
      <w:r>
        <w:rPr>
          <w:rFonts w:ascii="Arial" w:hAnsi="Arial" w:cs="Arial"/>
          <w:b/>
          <w:bCs/>
          <w:i/>
          <w:iCs/>
          <w:sz w:val="20"/>
          <w:szCs w:val="20"/>
        </w:rPr>
        <w:t>Keywords</w:t>
      </w:r>
      <w:r>
        <w:rPr>
          <w:rFonts w:ascii="Arial" w:hAnsi="Arial" w:cs="Arial"/>
          <w:i/>
          <w:iCs/>
          <w:sz w:val="20"/>
          <w:szCs w:val="20"/>
        </w:rPr>
        <w:t xml:space="preserve">: [construction productivity, management </w:t>
      </w:r>
      <w:r>
        <w:rPr>
          <w:rFonts w:ascii="Arial" w:hAnsi="Arial" w:cs="Arial"/>
          <w:i/>
          <w:iCs/>
          <w:sz w:val="20"/>
          <w:szCs w:val="20"/>
        </w:rPr>
        <w:t>practices, workforce training, technological innovation, Awka, Anambra State, Building Information Modelling (BIM).}</w:t>
      </w:r>
      <w:r>
        <w:rPr>
          <w:rFonts w:ascii="Arial" w:hAnsi="Arial" w:cs="Arial"/>
        </w:rPr>
        <w:t xml:space="preserve"> </w:t>
      </w:r>
    </w:p>
    <w:p w14:paraId="704663A0" w14:textId="77777777" w:rsidR="008F3DD6" w:rsidRDefault="008F3DD6">
      <w:pPr>
        <w:rPr>
          <w:rFonts w:ascii="Arial" w:hAnsi="Arial" w:cs="Arial"/>
          <w:b/>
          <w:bCs/>
        </w:rPr>
      </w:pPr>
    </w:p>
    <w:p w14:paraId="5768D587" w14:textId="77777777" w:rsidR="008F3DD6" w:rsidRDefault="00AF108C">
      <w:pPr>
        <w:rPr>
          <w:rFonts w:ascii="Arial" w:hAnsi="Arial" w:cs="Arial"/>
          <w:b/>
          <w:bCs/>
        </w:rPr>
      </w:pPr>
      <w:r>
        <w:rPr>
          <w:rFonts w:ascii="Arial" w:hAnsi="Arial" w:cs="Arial"/>
          <w:b/>
          <w:bCs/>
        </w:rPr>
        <w:t xml:space="preserve">1. INTRODUCTION </w:t>
      </w:r>
    </w:p>
    <w:p w14:paraId="6BD4852A"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The construction industry stands as a cornerstone of socio-economic development worldwide, driving infrastructure growth</w:t>
      </w:r>
      <w:r>
        <w:rPr>
          <w:rFonts w:ascii="Arial" w:eastAsia="Times New Roman" w:hAnsi="Arial" w:cs="Arial"/>
          <w:kern w:val="0"/>
          <w:sz w:val="20"/>
          <w:szCs w:val="20"/>
          <w:lang w:val="en-US"/>
          <w14:ligatures w14:val="none"/>
        </w:rPr>
        <w:t xml:space="preserve">, job creation, and economic stability </w:t>
      </w:r>
      <w:r>
        <w:rPr>
          <w:rFonts w:ascii="Arial" w:hAnsi="Arial" w:cs="Arial"/>
          <w:color w:val="000000"/>
          <w:kern w:val="0"/>
          <w:sz w:val="20"/>
          <w:szCs w:val="20"/>
          <w:lang w:val="en-US"/>
          <w14:ligatures w14:val="none"/>
        </w:rPr>
        <w:t>(Oladapo, Afolabi and Tunji-Olayeni, 2017)</w:t>
      </w:r>
      <w:r>
        <w:rPr>
          <w:rFonts w:ascii="Arial" w:eastAsia="Times New Roman" w:hAnsi="Arial" w:cs="Arial"/>
          <w:kern w:val="0"/>
          <w:sz w:val="20"/>
          <w:szCs w:val="20"/>
          <w:lang w:val="en-US"/>
          <w14:ligatures w14:val="none"/>
        </w:rPr>
        <w:t>. In Nigeria, the construction sector is particularly critical due to its significant contribution to the Gross Domestic Product (GDP) and its capacity to address infrastructu</w:t>
      </w:r>
      <w:r>
        <w:rPr>
          <w:rFonts w:ascii="Arial" w:eastAsia="Times New Roman" w:hAnsi="Arial" w:cs="Arial"/>
          <w:kern w:val="0"/>
          <w:sz w:val="20"/>
          <w:szCs w:val="20"/>
          <w:lang w:val="en-US"/>
          <w14:ligatures w14:val="none"/>
        </w:rPr>
        <w:t xml:space="preserve">re deficits and housing shortages. Awka, the capital of Anambra State, serves as a microcosm of these dynamics, showcasing a vibrant construction sector marked by diverse projects ranging from residential and commercial buildings to public infrastructure. </w:t>
      </w:r>
      <w:r>
        <w:rPr>
          <w:rFonts w:ascii="Arial" w:eastAsia="Times New Roman" w:hAnsi="Arial" w:cs="Arial"/>
          <w:kern w:val="0"/>
          <w:sz w:val="20"/>
          <w:szCs w:val="20"/>
          <w:lang w:val="en-US"/>
          <w14:ligatures w14:val="none"/>
        </w:rPr>
        <w:t>Despite its evident potential, the construction industry in Awka faces persistent productivity challenges that hinder its ability to fully support regional development.</w:t>
      </w:r>
    </w:p>
    <w:p w14:paraId="53059664" w14:textId="77777777" w:rsidR="008F3DD6" w:rsidRDefault="00AF108C">
      <w:pPr>
        <w:spacing w:line="480" w:lineRule="auto"/>
        <w:ind w:right="7"/>
        <w:jc w:val="both"/>
        <w:rPr>
          <w:rFonts w:ascii="Arial" w:hAnsi="Arial" w:cs="Arial"/>
          <w:color w:val="000000"/>
          <w:kern w:val="0"/>
          <w:sz w:val="20"/>
          <w:szCs w:val="20"/>
          <w:lang w:val="en-US"/>
          <w14:ligatures w14:val="none"/>
        </w:rPr>
      </w:pPr>
      <w:r>
        <w:rPr>
          <w:rFonts w:ascii="Arial" w:eastAsia="Times New Roman" w:hAnsi="Arial" w:cs="Arial"/>
          <w:kern w:val="0"/>
          <w:sz w:val="20"/>
          <w:szCs w:val="20"/>
          <w:lang w:val="en-US"/>
          <w14:ligatures w14:val="none"/>
        </w:rPr>
        <w:t>Productivity in the construction sector is a concept, encompassing the efficient use of</w:t>
      </w:r>
      <w:r>
        <w:rPr>
          <w:rFonts w:ascii="Arial" w:eastAsia="Times New Roman" w:hAnsi="Arial" w:cs="Arial"/>
          <w:kern w:val="0"/>
          <w:sz w:val="20"/>
          <w:szCs w:val="20"/>
          <w:lang w:val="en-US"/>
          <w14:ligatures w14:val="none"/>
        </w:rPr>
        <w:t xml:space="preserve"> resources such as labour, materials, technology, and time to achieve optimal project outcomes. </w:t>
      </w:r>
      <w:r>
        <w:rPr>
          <w:rFonts w:ascii="Arial" w:hAnsi="Arial" w:cs="Arial"/>
          <w:color w:val="000000"/>
          <w:kern w:val="0"/>
          <w:sz w:val="20"/>
          <w:szCs w:val="20"/>
          <w:lang w:val="en-US"/>
          <w14:ligatures w14:val="none"/>
        </w:rPr>
        <w:t xml:space="preserve">Productivity improvement can lead to cost savings, timely project delivery, and enhanced competitiveness of construction firms (Adebiyi, Kaka and Bello, 2017). </w:t>
      </w:r>
      <w:r>
        <w:rPr>
          <w:rFonts w:ascii="Arial" w:hAnsi="Arial" w:cs="Arial"/>
          <w:color w:val="000000"/>
          <w:kern w:val="0"/>
          <w:sz w:val="20"/>
          <w:szCs w:val="20"/>
          <w:lang w:val="en-US"/>
          <w14:ligatures w14:val="none"/>
        </w:rPr>
        <w:t xml:space="preserve">Therefore, there is a pressing need to identify and </w:t>
      </w:r>
      <w:r>
        <w:rPr>
          <w:rFonts w:ascii="Arial" w:hAnsi="Arial" w:cs="Arial"/>
          <w:color w:val="000000"/>
          <w:kern w:val="0"/>
          <w:sz w:val="20"/>
          <w:szCs w:val="20"/>
          <w:lang w:val="en-US"/>
          <w14:ligatures w14:val="none"/>
        </w:rPr>
        <w:lastRenderedPageBreak/>
        <w:t>evaluate factors that can contribute to enhancing productivity in the construction industry in Awka, Anambra State.</w:t>
      </w:r>
    </w:p>
    <w:p w14:paraId="1867572B" w14:textId="77777777" w:rsidR="008F3DD6" w:rsidRDefault="00AF108C">
      <w:pPr>
        <w:spacing w:line="480" w:lineRule="auto"/>
        <w:ind w:right="7"/>
        <w:jc w:val="both"/>
        <w:rPr>
          <w:rFonts w:ascii="Arial" w:hAnsi="Arial" w:cs="Arial"/>
          <w:color w:val="000000"/>
          <w:kern w:val="0"/>
          <w:sz w:val="20"/>
          <w:szCs w:val="20"/>
          <w:lang w:val="en-US"/>
          <w14:ligatures w14:val="none"/>
        </w:rPr>
      </w:pPr>
      <w:r>
        <w:rPr>
          <w:rFonts w:ascii="Arial" w:eastAsia="Times New Roman" w:hAnsi="Arial" w:cs="Arial"/>
          <w:kern w:val="0"/>
          <w:sz w:val="20"/>
          <w:szCs w:val="20"/>
          <w:lang w:val="en-US"/>
          <w14:ligatures w14:val="none"/>
        </w:rPr>
        <w:t>Globally, labour efficiency has been identified as a pivotal determinant of construction</w:t>
      </w:r>
      <w:r>
        <w:rPr>
          <w:rFonts w:ascii="Arial" w:eastAsia="Times New Roman" w:hAnsi="Arial" w:cs="Arial"/>
          <w:kern w:val="0"/>
          <w:sz w:val="20"/>
          <w:szCs w:val="20"/>
          <w:lang w:val="en-US"/>
          <w14:ligatures w14:val="none"/>
        </w:rPr>
        <w:t xml:space="preserve"> productivity. Studies such as those by Adebiyi </w:t>
      </w:r>
      <w:r>
        <w:rPr>
          <w:rFonts w:ascii="Arial" w:eastAsia="Times New Roman" w:hAnsi="Arial" w:cs="Arial"/>
          <w:i/>
          <w:iCs/>
          <w:kern w:val="0"/>
          <w:sz w:val="20"/>
          <w:szCs w:val="20"/>
          <w:lang w:val="en-US"/>
          <w14:ligatures w14:val="none"/>
        </w:rPr>
        <w:t>et al.</w:t>
      </w:r>
      <w:r>
        <w:rPr>
          <w:rFonts w:ascii="Arial" w:eastAsia="Times New Roman" w:hAnsi="Arial" w:cs="Arial"/>
          <w:kern w:val="0"/>
          <w:sz w:val="20"/>
          <w:szCs w:val="20"/>
          <w:lang w:val="en-US"/>
          <w14:ligatures w14:val="none"/>
        </w:rPr>
        <w:t xml:space="preserve"> (2017) emphasize that the availability of skilled labour, workforce motivation, and effective labour-management relations significantly impact productivity levels. This highlights the need for a detail</w:t>
      </w:r>
      <w:r>
        <w:rPr>
          <w:rFonts w:ascii="Arial" w:eastAsia="Times New Roman" w:hAnsi="Arial" w:cs="Arial"/>
          <w:kern w:val="0"/>
          <w:sz w:val="20"/>
          <w:szCs w:val="20"/>
          <w:lang w:val="en-US"/>
          <w14:ligatures w14:val="none"/>
        </w:rPr>
        <w:t>ed examination of the local workforce in Awka to determine skill gaps, motivational challenges, and the efficacy of labour-management practices.</w:t>
      </w:r>
    </w:p>
    <w:p w14:paraId="4F87C21F"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Furthermore, the adoption of modern construction technologies represents another critical driver of productivit</w:t>
      </w:r>
      <w:r>
        <w:rPr>
          <w:rFonts w:ascii="Arial" w:eastAsia="Times New Roman" w:hAnsi="Arial" w:cs="Arial"/>
          <w:kern w:val="0"/>
          <w:sz w:val="20"/>
          <w:szCs w:val="20"/>
          <w:lang w:val="en-US"/>
          <w14:ligatures w14:val="none"/>
        </w:rPr>
        <w:t>y. Technological advancements, including Building Information Modeling (BIM), prefabrication, and automated construction equipment, have revolutionized construction processes globally, enabling faster project execution, enhanced accuracy, and reduced depen</w:t>
      </w:r>
      <w:r>
        <w:rPr>
          <w:rFonts w:ascii="Arial" w:eastAsia="Times New Roman" w:hAnsi="Arial" w:cs="Arial"/>
          <w:kern w:val="0"/>
          <w:sz w:val="20"/>
          <w:szCs w:val="20"/>
          <w:lang w:val="en-US"/>
          <w14:ligatures w14:val="none"/>
        </w:rPr>
        <w:t>dency on manual labour (Oladapo, Afolabi, and Tunji-Olayeni, 2017). However, the construction sector in Awka faces barriers to technological adoption, such as limited awareness, high costs, and inadequate training. Addressing these challenges requires an a</w:t>
      </w:r>
      <w:r>
        <w:rPr>
          <w:rFonts w:ascii="Arial" w:eastAsia="Times New Roman" w:hAnsi="Arial" w:cs="Arial"/>
          <w:kern w:val="0"/>
          <w:sz w:val="20"/>
          <w:szCs w:val="20"/>
          <w:lang w:val="en-US"/>
          <w14:ligatures w14:val="none"/>
        </w:rPr>
        <w:t>ssessment of the current state of technological utilization and the development of strategies to promote technology integration within the local industry.</w:t>
      </w:r>
    </w:p>
    <w:p w14:paraId="262EED44"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Effective project management practices are integral to maximizing productivity, ensuring optimal reso</w:t>
      </w:r>
      <w:r>
        <w:rPr>
          <w:rFonts w:ascii="Arial" w:eastAsia="Times New Roman" w:hAnsi="Arial" w:cs="Arial"/>
          <w:kern w:val="0"/>
          <w:sz w:val="20"/>
          <w:szCs w:val="20"/>
          <w:lang w:val="en-US"/>
          <w14:ligatures w14:val="none"/>
        </w:rPr>
        <w:t xml:space="preserve">urce allocation, and minimizing project delays. Research by </w:t>
      </w:r>
      <w:r>
        <w:rPr>
          <w:rFonts w:ascii="Arial" w:hAnsi="Arial" w:cs="Arial"/>
          <w:kern w:val="0"/>
          <w:sz w:val="20"/>
          <w:szCs w:val="20"/>
          <w:lang w:val="en-US"/>
          <w14:ligatures w14:val="none"/>
        </w:rPr>
        <w:t xml:space="preserve">Oyewobi, Akanbi, and </w:t>
      </w:r>
      <w:proofErr w:type="gramStart"/>
      <w:r>
        <w:rPr>
          <w:rFonts w:ascii="Arial" w:hAnsi="Arial" w:cs="Arial"/>
          <w:kern w:val="0"/>
          <w:sz w:val="20"/>
          <w:szCs w:val="20"/>
          <w:lang w:val="en-US"/>
          <w14:ligatures w14:val="none"/>
        </w:rPr>
        <w:t xml:space="preserve">Babalola </w:t>
      </w:r>
      <w:r>
        <w:rPr>
          <w:rFonts w:ascii="Arial" w:eastAsia="Times New Roman" w:hAnsi="Arial" w:cs="Arial"/>
          <w:kern w:val="0"/>
          <w:sz w:val="20"/>
          <w:szCs w:val="20"/>
          <w:lang w:val="en-US"/>
          <w14:ligatures w14:val="none"/>
        </w:rPr>
        <w:t xml:space="preserve"> (</w:t>
      </w:r>
      <w:proofErr w:type="gramEnd"/>
      <w:r>
        <w:rPr>
          <w:rFonts w:ascii="Arial" w:eastAsia="Times New Roman" w:hAnsi="Arial" w:cs="Arial"/>
          <w:kern w:val="0"/>
          <w:sz w:val="20"/>
          <w:szCs w:val="20"/>
          <w:lang w:val="en-US"/>
          <w14:ligatures w14:val="none"/>
        </w:rPr>
        <w:t>2020) underscores the role of robust project planning, coordination and scheduling in enhancing construction productivity. The regulatory framework governing the co</w:t>
      </w:r>
      <w:r>
        <w:rPr>
          <w:rFonts w:ascii="Arial" w:eastAsia="Times New Roman" w:hAnsi="Arial" w:cs="Arial"/>
          <w:kern w:val="0"/>
          <w:sz w:val="20"/>
          <w:szCs w:val="20"/>
          <w:lang w:val="en-US"/>
          <w14:ligatures w14:val="none"/>
        </w:rPr>
        <w:t xml:space="preserve">nstruction industry in Awka also plays a crucial role in shaping productivity outcomes. Evaluating existing project management practices and identifying best practices for improvement can serve as a catalyst for change in the sector. Oyewobi et al. (2020) </w:t>
      </w:r>
      <w:r>
        <w:rPr>
          <w:rFonts w:ascii="Arial" w:eastAsia="Times New Roman" w:hAnsi="Arial" w:cs="Arial"/>
          <w:kern w:val="0"/>
          <w:sz w:val="20"/>
          <w:szCs w:val="20"/>
          <w:lang w:val="en-US"/>
          <w14:ligatures w14:val="none"/>
        </w:rPr>
        <w:t>argue that reforming regulatory policies to streamline procedures and enhance transparency is vital for improving construction sector performance. Similarly, efficient supply chain management is indispensable for ensuring the timely delivery of materials a</w:t>
      </w:r>
      <w:r>
        <w:rPr>
          <w:rFonts w:ascii="Arial" w:eastAsia="Times New Roman" w:hAnsi="Arial" w:cs="Arial"/>
          <w:kern w:val="0"/>
          <w:sz w:val="20"/>
          <w:szCs w:val="20"/>
          <w:lang w:val="en-US"/>
          <w14:ligatures w14:val="none"/>
        </w:rPr>
        <w:t>nd equipment to construction sites. Delays in procurement and logistics often disrupt project schedules, escalating costs and diminishing productivity (Adebiyi et al., 2017). By analyzing supply chain dynamics and addressing bottlenecks, stakeholders can o</w:t>
      </w:r>
      <w:r>
        <w:rPr>
          <w:rFonts w:ascii="Arial" w:eastAsia="Times New Roman" w:hAnsi="Arial" w:cs="Arial"/>
          <w:kern w:val="0"/>
          <w:sz w:val="20"/>
          <w:szCs w:val="20"/>
          <w:lang w:val="en-US"/>
          <w14:ligatures w14:val="none"/>
        </w:rPr>
        <w:t>ptimize material flow and enhance operational efficiency.</w:t>
      </w:r>
    </w:p>
    <w:p w14:paraId="7151008C" w14:textId="77777777" w:rsidR="008F3DD6" w:rsidRDefault="00AF108C">
      <w:pPr>
        <w:spacing w:line="480" w:lineRule="auto"/>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1.1</w:t>
      </w:r>
      <w:r>
        <w:rPr>
          <w:rFonts w:ascii="Arial" w:hAnsi="Arial" w:cs="Arial"/>
          <w:b/>
          <w:bCs/>
          <w:kern w:val="0"/>
          <w:sz w:val="20"/>
          <w:szCs w:val="20"/>
          <w:lang w:val="en-US"/>
          <w14:ligatures w14:val="none"/>
        </w:rPr>
        <w:tab/>
      </w:r>
      <w:r>
        <w:rPr>
          <w:rFonts w:ascii="Arial" w:hAnsi="Arial" w:cs="Arial"/>
          <w:b/>
          <w:bCs/>
          <w:kern w:val="0"/>
          <w:lang w:val="en-US"/>
          <w14:ligatures w14:val="none"/>
        </w:rPr>
        <w:t>Problem Statement</w:t>
      </w:r>
      <w:r>
        <w:rPr>
          <w:rFonts w:ascii="Arial" w:hAnsi="Arial" w:cs="Arial"/>
          <w:b/>
          <w:bCs/>
          <w:kern w:val="0"/>
          <w:sz w:val="20"/>
          <w:szCs w:val="20"/>
          <w:lang w:val="en-US"/>
          <w14:ligatures w14:val="none"/>
        </w:rPr>
        <w:t xml:space="preserve"> </w:t>
      </w:r>
    </w:p>
    <w:p w14:paraId="4B8EF990" w14:textId="77777777" w:rsidR="008F3DD6" w:rsidRDefault="00AF108C">
      <w:pPr>
        <w:spacing w:line="480" w:lineRule="auto"/>
        <w:jc w:val="both"/>
        <w:rPr>
          <w:rFonts w:ascii="Arial" w:hAnsi="Arial" w:cs="Arial"/>
          <w:b/>
          <w:bCs/>
          <w:kern w:val="0"/>
          <w:sz w:val="20"/>
          <w:szCs w:val="20"/>
          <w:lang w:val="en-US"/>
          <w14:ligatures w14:val="none"/>
        </w:rPr>
      </w:pPr>
      <w:r>
        <w:rPr>
          <w:rFonts w:ascii="Arial" w:eastAsia="Times New Roman" w:hAnsi="Arial" w:cs="Arial"/>
          <w:kern w:val="0"/>
          <w:sz w:val="20"/>
          <w:szCs w:val="20"/>
          <w:lang w:val="en-US"/>
          <w14:ligatures w14:val="none"/>
        </w:rPr>
        <w:lastRenderedPageBreak/>
        <w:t xml:space="preserve">The construction industry in Awka, Anambra State, is a critical driver of economic growth, yet it faces numerous productivity challenges that hinder its potential. </w:t>
      </w:r>
      <w:r>
        <w:rPr>
          <w:rFonts w:ascii="Arial" w:eastAsia="Times New Roman" w:hAnsi="Arial" w:cs="Arial"/>
          <w:kern w:val="0"/>
          <w:sz w:val="20"/>
          <w:szCs w:val="20"/>
          <w:lang w:val="en-US"/>
          <w14:ligatures w14:val="none"/>
        </w:rPr>
        <w:t>Infrastructure deficiencies, including inadequate roads, utilities, and public amenities, significantly disrupt construction activities, causing project delays and escalating costs (Adeleke, Bahaudin, Kamaruddeen, &amp; Bamgbade, 2018). Regulatory bottlenecks,</w:t>
      </w:r>
      <w:r>
        <w:rPr>
          <w:rFonts w:ascii="Arial" w:eastAsia="Times New Roman" w:hAnsi="Arial" w:cs="Arial"/>
          <w:kern w:val="0"/>
          <w:sz w:val="20"/>
          <w:szCs w:val="20"/>
          <w:lang w:val="en-US"/>
          <w14:ligatures w14:val="none"/>
        </w:rPr>
        <w:t xml:space="preserve"> characterized by bureaucratic inefficiencies and inconsistent permitting processes, further exacerbate these challenges, discouraging investment and innovation in the sector (Oladapo et al., 2017).</w:t>
      </w:r>
    </w:p>
    <w:p w14:paraId="4708E925"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Moreover, the shortage of skilled labor in the constructi</w:t>
      </w:r>
      <w:r>
        <w:rPr>
          <w:rFonts w:ascii="Arial" w:eastAsia="Times New Roman" w:hAnsi="Arial" w:cs="Arial"/>
          <w:kern w:val="0"/>
          <w:sz w:val="20"/>
          <w:szCs w:val="20"/>
          <w:lang w:val="en-US"/>
          <w14:ligatures w14:val="none"/>
        </w:rPr>
        <w:t>on workforce contributes to inefficiencies and compromises project quality, despite the availability of a large labor pool (Oladapo et al., 2017). Compounding these issues are supply chain disruptions, including inconsistent material delivery, price volati</w:t>
      </w:r>
      <w:r>
        <w:rPr>
          <w:rFonts w:ascii="Arial" w:eastAsia="Times New Roman" w:hAnsi="Arial" w:cs="Arial"/>
          <w:kern w:val="0"/>
          <w:sz w:val="20"/>
          <w:szCs w:val="20"/>
          <w:lang w:val="en-US"/>
          <w14:ligatures w14:val="none"/>
        </w:rPr>
        <w:t>lity, and quality control problems, which lead to delays, cost overruns, and stakeholder disputes (Adeleke et al., 2018).</w:t>
      </w:r>
    </w:p>
    <w:p w14:paraId="3BE5167F" w14:textId="77777777" w:rsidR="008F3DD6" w:rsidRDefault="00AF108C">
      <w:pPr>
        <w:spacing w:before="100" w:beforeAutospacing="1" w:after="100" w:afterAutospacing="1" w:line="48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Addressing these challenges is essential to enhancing productivity and achieving sustainable development in Awka's construction sector</w:t>
      </w:r>
      <w:r>
        <w:rPr>
          <w:rFonts w:ascii="Arial" w:eastAsia="Times New Roman" w:hAnsi="Arial" w:cs="Arial"/>
          <w:kern w:val="0"/>
          <w:sz w:val="20"/>
          <w:szCs w:val="20"/>
          <w:lang w:val="en-US"/>
          <w14:ligatures w14:val="none"/>
        </w:rPr>
        <w:t xml:space="preserve">. </w:t>
      </w:r>
    </w:p>
    <w:p w14:paraId="5E9CC8BF" w14:textId="77777777" w:rsidR="008F3DD6" w:rsidRDefault="00AF108C">
      <w:pPr>
        <w:spacing w:line="480" w:lineRule="auto"/>
        <w:jc w:val="both"/>
        <w:rPr>
          <w:rFonts w:ascii="Arial" w:hAnsi="Arial" w:cs="Arial"/>
          <w:b/>
          <w:bCs/>
          <w:kern w:val="0"/>
          <w:lang w:val="en-US"/>
          <w14:ligatures w14:val="none"/>
        </w:rPr>
      </w:pPr>
      <w:r>
        <w:rPr>
          <w:rFonts w:ascii="Arial" w:hAnsi="Arial" w:cs="Arial"/>
          <w:b/>
          <w:bCs/>
          <w:kern w:val="0"/>
          <w:lang w:val="en-US"/>
          <w14:ligatures w14:val="none"/>
        </w:rPr>
        <w:t>1.2</w:t>
      </w:r>
      <w:r>
        <w:rPr>
          <w:rFonts w:ascii="Arial" w:hAnsi="Arial" w:cs="Arial"/>
          <w:b/>
          <w:bCs/>
          <w:kern w:val="0"/>
          <w:lang w:val="en-US"/>
          <w14:ligatures w14:val="none"/>
        </w:rPr>
        <w:tab/>
        <w:t>Significance of the Study</w:t>
      </w:r>
    </w:p>
    <w:p w14:paraId="3FCE3395" w14:textId="77777777" w:rsidR="008F3DD6" w:rsidRDefault="00AF108C">
      <w:pPr>
        <w:spacing w:line="480" w:lineRule="auto"/>
        <w:ind w:left="-5" w:right="7"/>
        <w:jc w:val="both"/>
        <w:rPr>
          <w:rFonts w:ascii="Arial" w:hAnsi="Arial" w:cs="Arial"/>
          <w:color w:val="000000"/>
          <w:kern w:val="0"/>
          <w:sz w:val="20"/>
          <w:szCs w:val="20"/>
          <w:lang w:val="en-US"/>
          <w14:ligatures w14:val="none"/>
        </w:rPr>
      </w:pPr>
      <w:r>
        <w:rPr>
          <w:rFonts w:ascii="Arial" w:hAnsi="Arial" w:cs="Arial"/>
          <w:color w:val="000000"/>
          <w:kern w:val="0"/>
          <w:sz w:val="20"/>
          <w:szCs w:val="20"/>
          <w:lang w:val="en-US"/>
          <w14:ligatures w14:val="none"/>
        </w:rPr>
        <w:t>Enhancing productivity in the construction industry in Awka, Anambra State, Nigeria, holds significant importance for several reasons. Firstly, to the clients, improved productivity can lead to cost savings, timely project completion, and better-quality in</w:t>
      </w:r>
      <w:r>
        <w:rPr>
          <w:rFonts w:ascii="Arial" w:hAnsi="Arial" w:cs="Arial"/>
          <w:color w:val="000000"/>
          <w:kern w:val="0"/>
          <w:sz w:val="20"/>
          <w:szCs w:val="20"/>
          <w:lang w:val="en-US"/>
          <w14:ligatures w14:val="none"/>
        </w:rPr>
        <w:t xml:space="preserve">frastructure, thereby contributing to economic growth and development in the region (Oyewobi </w:t>
      </w:r>
      <w:r>
        <w:rPr>
          <w:rFonts w:ascii="Arial" w:hAnsi="Arial" w:cs="Arial"/>
          <w:i/>
          <w:iCs/>
          <w:color w:val="000000"/>
          <w:kern w:val="0"/>
          <w:sz w:val="20"/>
          <w:szCs w:val="20"/>
          <w:lang w:val="en-US"/>
          <w14:ligatures w14:val="none"/>
        </w:rPr>
        <w:t xml:space="preserve">et al., </w:t>
      </w:r>
      <w:r>
        <w:rPr>
          <w:rFonts w:ascii="Arial" w:hAnsi="Arial" w:cs="Arial"/>
          <w:color w:val="000000"/>
          <w:kern w:val="0"/>
          <w:sz w:val="20"/>
          <w:szCs w:val="20"/>
          <w:lang w:val="en-US"/>
          <w14:ligatures w14:val="none"/>
        </w:rPr>
        <w:t>2020). Secondly, to the construction firms, increased productivity can enhance the competitiveness of construction firms operating in Awka, attracting inve</w:t>
      </w:r>
      <w:r>
        <w:rPr>
          <w:rFonts w:ascii="Arial" w:hAnsi="Arial" w:cs="Arial"/>
          <w:color w:val="000000"/>
          <w:kern w:val="0"/>
          <w:sz w:val="20"/>
          <w:szCs w:val="20"/>
          <w:lang w:val="en-US"/>
          <w14:ligatures w14:val="none"/>
        </w:rPr>
        <w:t xml:space="preserve">stment and fostering innovation in the sector. Thirdly, to the general public, addressing productivity challenges in construction can create employment opportunities and improve livelihoods for residents of Anambra State. </w:t>
      </w:r>
    </w:p>
    <w:p w14:paraId="649DC00E" w14:textId="77777777" w:rsidR="008F3DD6" w:rsidRDefault="00AF108C">
      <w:pPr>
        <w:spacing w:line="480" w:lineRule="auto"/>
        <w:ind w:left="-5" w:right="7"/>
        <w:jc w:val="both"/>
        <w:rPr>
          <w:rFonts w:ascii="Arial" w:hAnsi="Arial" w:cs="Arial"/>
          <w:color w:val="000000"/>
          <w:kern w:val="0"/>
          <w:sz w:val="20"/>
          <w:szCs w:val="20"/>
          <w:lang w:val="en-US"/>
          <w14:ligatures w14:val="none"/>
        </w:rPr>
      </w:pPr>
      <w:r>
        <w:rPr>
          <w:rFonts w:ascii="Arial" w:hAnsi="Arial" w:cs="Arial"/>
          <w:color w:val="000000"/>
          <w:kern w:val="0"/>
          <w:sz w:val="20"/>
          <w:szCs w:val="20"/>
          <w:lang w:val="en-US"/>
          <w14:ligatures w14:val="none"/>
        </w:rPr>
        <w:t>Finally, by identifying and evalu</w:t>
      </w:r>
      <w:r>
        <w:rPr>
          <w:rFonts w:ascii="Arial" w:hAnsi="Arial" w:cs="Arial"/>
          <w:color w:val="000000"/>
          <w:kern w:val="0"/>
          <w:sz w:val="20"/>
          <w:szCs w:val="20"/>
          <w:lang w:val="en-US"/>
          <w14:ligatures w14:val="none"/>
        </w:rPr>
        <w:t>ating factors for enhancing productivity, this study can provide valuable insights and recommendations for policymakers, industry stakeholders, and researchers, facilitating evidence-based decision-making and interventions aimed at driving sustainable grow</w:t>
      </w:r>
      <w:r>
        <w:rPr>
          <w:rFonts w:ascii="Arial" w:hAnsi="Arial" w:cs="Arial"/>
          <w:color w:val="000000"/>
          <w:kern w:val="0"/>
          <w:sz w:val="20"/>
          <w:szCs w:val="20"/>
          <w:lang w:val="en-US"/>
          <w14:ligatures w14:val="none"/>
        </w:rPr>
        <w:t xml:space="preserve">th in the construction sector. </w:t>
      </w:r>
    </w:p>
    <w:p w14:paraId="12DDCCA1" w14:textId="77777777" w:rsidR="008F3DD6" w:rsidRDefault="00AF108C">
      <w:pPr>
        <w:spacing w:line="480" w:lineRule="auto"/>
        <w:jc w:val="both"/>
        <w:rPr>
          <w:rFonts w:ascii="Arial" w:hAnsi="Arial" w:cs="Arial"/>
          <w:b/>
          <w:bCs/>
          <w:kern w:val="0"/>
          <w:lang w:val="en-US"/>
          <w14:ligatures w14:val="none"/>
        </w:rPr>
      </w:pPr>
      <w:r>
        <w:rPr>
          <w:rFonts w:ascii="Arial" w:hAnsi="Arial" w:cs="Arial"/>
          <w:b/>
          <w:bCs/>
          <w:kern w:val="0"/>
          <w:lang w:val="en-US"/>
          <w14:ligatures w14:val="none"/>
        </w:rPr>
        <w:lastRenderedPageBreak/>
        <w:t>1.3</w:t>
      </w:r>
      <w:r>
        <w:rPr>
          <w:rFonts w:ascii="Arial" w:hAnsi="Arial" w:cs="Arial"/>
          <w:b/>
          <w:bCs/>
          <w:kern w:val="0"/>
          <w:lang w:val="en-US"/>
          <w14:ligatures w14:val="none"/>
        </w:rPr>
        <w:tab/>
        <w:t>Aim and Objective of the Study</w:t>
      </w:r>
    </w:p>
    <w:p w14:paraId="61FFF369"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This aim of this study is to identify key factors that contribute to enhancing productivity in the construction industry in Awka, Anambra State, Nigeria with a view to improving practical measures to facilitate its adoption whereas the objective is to asse</w:t>
      </w:r>
      <w:r>
        <w:rPr>
          <w:rFonts w:ascii="Arial" w:hAnsi="Arial" w:cs="Arial"/>
          <w:kern w:val="0"/>
          <w:sz w:val="20"/>
          <w:szCs w:val="20"/>
          <w:lang w:val="en-US"/>
          <w14:ligatures w14:val="none"/>
        </w:rPr>
        <w:t xml:space="preserve">ss the key factors influencing productivity in the construction sector in the same study area. </w:t>
      </w:r>
    </w:p>
    <w:p w14:paraId="3329E274" w14:textId="77777777" w:rsidR="008F3DD6" w:rsidRDefault="00AF108C">
      <w:pPr>
        <w:spacing w:line="480" w:lineRule="auto"/>
        <w:jc w:val="both"/>
        <w:rPr>
          <w:rFonts w:ascii="Arial" w:hAnsi="Arial" w:cs="Arial"/>
          <w:b/>
          <w:bCs/>
          <w:kern w:val="0"/>
          <w:lang w:val="en-US"/>
          <w14:ligatures w14:val="none"/>
        </w:rPr>
      </w:pPr>
      <w:r>
        <w:rPr>
          <w:rFonts w:ascii="Arial" w:hAnsi="Arial" w:cs="Arial"/>
          <w:b/>
          <w:bCs/>
          <w:kern w:val="0"/>
          <w:lang w:val="en-US"/>
          <w14:ligatures w14:val="none"/>
        </w:rPr>
        <w:t>1.4</w:t>
      </w:r>
      <w:r>
        <w:rPr>
          <w:rFonts w:ascii="Arial" w:hAnsi="Arial" w:cs="Arial"/>
          <w:b/>
          <w:bCs/>
          <w:kern w:val="0"/>
          <w:lang w:val="en-US"/>
          <w14:ligatures w14:val="none"/>
        </w:rPr>
        <w:tab/>
        <w:t>Review of related literature</w:t>
      </w:r>
    </w:p>
    <w:p w14:paraId="68E157C7"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Productivity in the construction industry plays a vital role in determining project efficiency, cost management, and economic g</w:t>
      </w:r>
      <w:r>
        <w:rPr>
          <w:rFonts w:ascii="Arial" w:hAnsi="Arial" w:cs="Arial"/>
          <w:kern w:val="0"/>
          <w:sz w:val="20"/>
          <w:szCs w:val="20"/>
          <w:lang w:val="en-US"/>
          <w14:ligatures w14:val="none"/>
        </w:rPr>
        <w:t>rowth. Defined as the ratio of output to input, it encompasses labor, materials, and equipment used to achieve project goals. Poirier, Forgues, and Staub-French (2017) emphasize that productivity improvement leads to cost savings and enhanced resource util</w:t>
      </w:r>
      <w:r>
        <w:rPr>
          <w:rFonts w:ascii="Arial" w:hAnsi="Arial" w:cs="Arial"/>
          <w:kern w:val="0"/>
          <w:sz w:val="20"/>
          <w:szCs w:val="20"/>
          <w:lang w:val="en-US"/>
          <w14:ligatures w14:val="none"/>
        </w:rPr>
        <w:t xml:space="preserve">ization. In Nigeria, the construction sector’s contribution to GDP demonstrates its economic relevance, with studies suggesting that even a 1% improvement in productivity can generate significant economic benefits (Barbosa et al., 2017). High productivity </w:t>
      </w:r>
      <w:r>
        <w:rPr>
          <w:rFonts w:ascii="Arial" w:hAnsi="Arial" w:cs="Arial"/>
          <w:kern w:val="0"/>
          <w:sz w:val="20"/>
          <w:szCs w:val="20"/>
          <w:lang w:val="en-US"/>
          <w14:ligatures w14:val="none"/>
        </w:rPr>
        <w:t>levels also align with sustainability goals, reducing waste and environmental impact (Darko and Chan, 2017).</w:t>
      </w:r>
    </w:p>
    <w:p w14:paraId="27F14CC1" w14:textId="77777777" w:rsidR="008F3DD6" w:rsidRDefault="00AF108C">
      <w:pPr>
        <w:spacing w:line="480" w:lineRule="auto"/>
        <w:jc w:val="both"/>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1.4.1</w:t>
      </w:r>
      <w:r>
        <w:rPr>
          <w:rFonts w:ascii="Arial" w:hAnsi="Arial" w:cs="Arial"/>
          <w:b/>
          <w:bCs/>
          <w:kern w:val="0"/>
          <w:sz w:val="20"/>
          <w:szCs w:val="20"/>
          <w:lang w:val="en-US"/>
          <w14:ligatures w14:val="none"/>
        </w:rPr>
        <w:tab/>
        <w:t>Factors Influencing Productivity</w:t>
      </w:r>
    </w:p>
    <w:p w14:paraId="6F1A4B52" w14:textId="77777777" w:rsidR="008F3DD6" w:rsidRDefault="00AF108C">
      <w:pPr>
        <w:spacing w:line="480" w:lineRule="auto"/>
        <w:jc w:val="both"/>
        <w:rPr>
          <w:rFonts w:ascii="Arial" w:hAnsi="Arial" w:cs="Arial"/>
          <w:b/>
          <w:bCs/>
          <w:i/>
          <w:iCs/>
          <w:kern w:val="0"/>
          <w:sz w:val="20"/>
          <w:szCs w:val="20"/>
          <w:lang w:val="en-US"/>
          <w14:ligatures w14:val="none"/>
        </w:rPr>
      </w:pPr>
      <w:bookmarkStart w:id="0" w:name="_Hlk186195193"/>
      <w:r>
        <w:rPr>
          <w:rFonts w:ascii="Arial" w:hAnsi="Arial" w:cs="Arial"/>
          <w:b/>
          <w:bCs/>
          <w:i/>
          <w:iCs/>
          <w:kern w:val="0"/>
          <w:sz w:val="20"/>
          <w:szCs w:val="20"/>
          <w:lang w:val="en-US"/>
          <w14:ligatures w14:val="none"/>
        </w:rPr>
        <w:t xml:space="preserve">1.4.1.1. </w:t>
      </w:r>
      <w:bookmarkEnd w:id="0"/>
      <w:r>
        <w:rPr>
          <w:rFonts w:ascii="Arial" w:hAnsi="Arial" w:cs="Arial"/>
          <w:b/>
          <w:bCs/>
          <w:i/>
          <w:iCs/>
          <w:kern w:val="0"/>
          <w:sz w:val="20"/>
          <w:szCs w:val="20"/>
          <w:lang w:val="en-US"/>
          <w14:ligatures w14:val="none"/>
        </w:rPr>
        <w:t>Labor-Related Factors</w:t>
      </w:r>
    </w:p>
    <w:p w14:paraId="5EC8865E"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The skills, motivation, and experience of workers are critical to productivit</w:t>
      </w:r>
      <w:r>
        <w:rPr>
          <w:rFonts w:ascii="Arial" w:hAnsi="Arial" w:cs="Arial"/>
          <w:kern w:val="0"/>
          <w:sz w:val="20"/>
          <w:szCs w:val="20"/>
          <w:lang w:val="en-US"/>
          <w14:ligatures w14:val="none"/>
        </w:rPr>
        <w:t>y. Training and development improve workforce capabilities, while job satisfaction and morale contribute to performance (Fulford and Standing, 2014; Love et al., 2016).</w:t>
      </w:r>
    </w:p>
    <w:p w14:paraId="4DD7AE79" w14:textId="77777777" w:rsidR="008F3DD6" w:rsidRDefault="00AF108C">
      <w:pPr>
        <w:spacing w:line="480" w:lineRule="auto"/>
        <w:jc w:val="both"/>
        <w:rPr>
          <w:rFonts w:ascii="Arial" w:hAnsi="Arial" w:cs="Arial"/>
          <w:b/>
          <w:bCs/>
          <w:i/>
          <w:iCs/>
          <w:kern w:val="0"/>
          <w:sz w:val="20"/>
          <w:szCs w:val="20"/>
          <w:lang w:val="en-US"/>
          <w14:ligatures w14:val="none"/>
        </w:rPr>
      </w:pPr>
      <w:r>
        <w:rPr>
          <w:rFonts w:ascii="Arial" w:hAnsi="Arial" w:cs="Arial"/>
          <w:b/>
          <w:bCs/>
          <w:i/>
          <w:iCs/>
          <w:kern w:val="0"/>
          <w:sz w:val="20"/>
          <w:szCs w:val="20"/>
          <w:lang w:val="en-US"/>
          <w14:ligatures w14:val="none"/>
        </w:rPr>
        <w:t>1.4.1.2. Materials and Equipment</w:t>
      </w:r>
    </w:p>
    <w:p w14:paraId="664D2821"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Availability, quality, and timely delivery of material</w:t>
      </w:r>
      <w:r>
        <w:rPr>
          <w:rFonts w:ascii="Arial" w:hAnsi="Arial" w:cs="Arial"/>
          <w:kern w:val="0"/>
          <w:sz w:val="20"/>
          <w:szCs w:val="20"/>
          <w:lang w:val="en-US"/>
          <w14:ligatures w14:val="none"/>
        </w:rPr>
        <w:t>s significantly impact construction schedules and costs. Advanced technologies such as robotics and prefabrication enhance efficiency and reduce manual labor (Ahmed, Azhar, and Carlton, 2018).</w:t>
      </w:r>
    </w:p>
    <w:p w14:paraId="39096177" w14:textId="77777777" w:rsidR="008F3DD6" w:rsidRDefault="00AF108C">
      <w:pPr>
        <w:spacing w:line="480" w:lineRule="auto"/>
        <w:jc w:val="both"/>
        <w:rPr>
          <w:rFonts w:ascii="Arial" w:hAnsi="Arial" w:cs="Arial"/>
          <w:b/>
          <w:bCs/>
          <w:i/>
          <w:iCs/>
          <w:kern w:val="0"/>
          <w:sz w:val="20"/>
          <w:szCs w:val="20"/>
          <w:lang w:val="en-US"/>
          <w14:ligatures w14:val="none"/>
        </w:rPr>
      </w:pPr>
      <w:r>
        <w:rPr>
          <w:rFonts w:ascii="Arial" w:hAnsi="Arial" w:cs="Arial"/>
          <w:b/>
          <w:bCs/>
          <w:i/>
          <w:iCs/>
          <w:kern w:val="0"/>
          <w:sz w:val="20"/>
          <w:szCs w:val="20"/>
          <w:lang w:val="en-US"/>
          <w14:ligatures w14:val="none"/>
        </w:rPr>
        <w:t>1.4.1.3. Management Practices</w:t>
      </w:r>
    </w:p>
    <w:p w14:paraId="37ECE627"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Effective project management—enco</w:t>
      </w:r>
      <w:r>
        <w:rPr>
          <w:rFonts w:ascii="Arial" w:hAnsi="Arial" w:cs="Arial"/>
          <w:kern w:val="0"/>
          <w:sz w:val="20"/>
          <w:szCs w:val="20"/>
          <w:lang w:val="en-US"/>
          <w14:ligatures w14:val="none"/>
        </w:rPr>
        <w:t>mpassing planning, scheduling, and monitoring—supports productivity. Collaborative approaches, such as integrated project delivery and lean construction, promote efficiency and teamwork (Ballard and Howell, 2003).</w:t>
      </w:r>
    </w:p>
    <w:p w14:paraId="16462A6E" w14:textId="77777777" w:rsidR="008F3DD6" w:rsidRDefault="00AF108C">
      <w:pPr>
        <w:spacing w:line="480" w:lineRule="auto"/>
        <w:jc w:val="both"/>
        <w:rPr>
          <w:rFonts w:ascii="Arial" w:hAnsi="Arial" w:cs="Arial"/>
          <w:b/>
          <w:bCs/>
          <w:i/>
          <w:iCs/>
          <w:kern w:val="0"/>
          <w:sz w:val="20"/>
          <w:szCs w:val="20"/>
          <w:lang w:val="en-US"/>
          <w14:ligatures w14:val="none"/>
        </w:rPr>
      </w:pPr>
      <w:r>
        <w:rPr>
          <w:rFonts w:ascii="Arial" w:hAnsi="Arial" w:cs="Arial"/>
          <w:b/>
          <w:bCs/>
          <w:i/>
          <w:iCs/>
          <w:kern w:val="0"/>
          <w:sz w:val="20"/>
          <w:szCs w:val="20"/>
          <w:lang w:val="en-US"/>
          <w14:ligatures w14:val="none"/>
        </w:rPr>
        <w:lastRenderedPageBreak/>
        <w:t>1.4.1.4. Technological Innovations</w:t>
      </w:r>
    </w:p>
    <w:p w14:paraId="1CD683A6"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Buildin</w:t>
      </w:r>
      <w:r>
        <w:rPr>
          <w:rFonts w:ascii="Arial" w:hAnsi="Arial" w:cs="Arial"/>
          <w:kern w:val="0"/>
          <w:sz w:val="20"/>
          <w:szCs w:val="20"/>
          <w:lang w:val="en-US"/>
          <w14:ligatures w14:val="none"/>
        </w:rPr>
        <w:t>g Information Modeling (BIM) and automation facilitate improved planning, visualization, and error reduction. BIM, in particular, has demonstrated productivity gains by enhancing communication and reducing rework (Cao et al., 2018).</w:t>
      </w:r>
    </w:p>
    <w:p w14:paraId="6C8527EE" w14:textId="77777777" w:rsidR="008F3DD6" w:rsidRDefault="00AF108C">
      <w:pPr>
        <w:spacing w:line="480" w:lineRule="auto"/>
        <w:jc w:val="both"/>
        <w:rPr>
          <w:rFonts w:ascii="Arial" w:hAnsi="Arial" w:cs="Arial"/>
          <w:b/>
          <w:bCs/>
          <w:i/>
          <w:iCs/>
          <w:kern w:val="0"/>
          <w:sz w:val="20"/>
          <w:szCs w:val="20"/>
          <w:lang w:val="en-US"/>
          <w14:ligatures w14:val="none"/>
        </w:rPr>
      </w:pPr>
      <w:r>
        <w:rPr>
          <w:rFonts w:ascii="Arial" w:hAnsi="Arial" w:cs="Arial"/>
          <w:b/>
          <w:bCs/>
          <w:i/>
          <w:iCs/>
          <w:kern w:val="0"/>
          <w:sz w:val="20"/>
          <w:szCs w:val="20"/>
          <w:lang w:val="en-US"/>
          <w14:ligatures w14:val="none"/>
        </w:rPr>
        <w:t>1.4.1.5. External Facto</w:t>
      </w:r>
      <w:r>
        <w:rPr>
          <w:rFonts w:ascii="Arial" w:hAnsi="Arial" w:cs="Arial"/>
          <w:b/>
          <w:bCs/>
          <w:i/>
          <w:iCs/>
          <w:kern w:val="0"/>
          <w:sz w:val="20"/>
          <w:szCs w:val="20"/>
          <w:lang w:val="en-US"/>
          <w14:ligatures w14:val="none"/>
        </w:rPr>
        <w:t>rs</w:t>
      </w:r>
    </w:p>
    <w:p w14:paraId="4B59D13E"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Weather, regulations, and economic conditions influence productivity. Challenges such as material price volatility and skill shortages necessitate proactive risk management strategies (Fulford and Standing, 2014).</w:t>
      </w:r>
    </w:p>
    <w:p w14:paraId="4FBD140F" w14:textId="77777777" w:rsidR="008F3DD6" w:rsidRDefault="00AF108C">
      <w:pPr>
        <w:spacing w:line="480" w:lineRule="auto"/>
        <w:jc w:val="both"/>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1.4.2</w:t>
      </w:r>
      <w:r>
        <w:rPr>
          <w:rFonts w:ascii="Arial" w:hAnsi="Arial" w:cs="Arial"/>
          <w:b/>
          <w:bCs/>
          <w:kern w:val="0"/>
          <w:sz w:val="20"/>
          <w:szCs w:val="20"/>
          <w:lang w:val="en-US"/>
          <w14:ligatures w14:val="none"/>
        </w:rPr>
        <w:tab/>
        <w:t>Strategies for Enhancing Producti</w:t>
      </w:r>
      <w:r>
        <w:rPr>
          <w:rFonts w:ascii="Arial" w:hAnsi="Arial" w:cs="Arial"/>
          <w:b/>
          <w:bCs/>
          <w:kern w:val="0"/>
          <w:sz w:val="20"/>
          <w:szCs w:val="20"/>
          <w:lang w:val="en-US"/>
          <w14:ligatures w14:val="none"/>
        </w:rPr>
        <w:t>vity</w:t>
      </w:r>
    </w:p>
    <w:p w14:paraId="23B769CE"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Enhancing productivity in the construction sector requires a multifaceted approach that targets inefficiencies and optimizes processes. One effective strategy involves the integration of lean construction principles and Building Information Modeling (</w:t>
      </w:r>
      <w:r>
        <w:rPr>
          <w:rFonts w:ascii="Arial" w:hAnsi="Arial" w:cs="Arial"/>
          <w:kern w:val="0"/>
          <w:sz w:val="20"/>
          <w:szCs w:val="20"/>
          <w:lang w:val="en-US"/>
          <w14:ligatures w14:val="none"/>
        </w:rPr>
        <w:t>BIM). Lean construction focuses on eliminating non-value-adding activities, streamlining workflows, and fostering continuous improvement, while BIM provides a digital platform for detailed visualization and coordination. The combination of these methodolog</w:t>
      </w:r>
      <w:r>
        <w:rPr>
          <w:rFonts w:ascii="Arial" w:hAnsi="Arial" w:cs="Arial"/>
          <w:kern w:val="0"/>
          <w:sz w:val="20"/>
          <w:szCs w:val="20"/>
          <w:lang w:val="en-US"/>
          <w14:ligatures w14:val="none"/>
        </w:rPr>
        <w:t>ies facilitates better collaboration among stakeholders, reduces errors and delays, and improves overall resource utilization, making construction processes more efficient and cost-effective.</w:t>
      </w:r>
    </w:p>
    <w:p w14:paraId="4E62BBF5"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Another crucial area is workforce development, which addresses t</w:t>
      </w:r>
      <w:r>
        <w:rPr>
          <w:rFonts w:ascii="Arial" w:hAnsi="Arial" w:cs="Arial"/>
          <w:kern w:val="0"/>
          <w:sz w:val="20"/>
          <w:szCs w:val="20"/>
          <w:lang w:val="en-US"/>
          <w14:ligatures w14:val="none"/>
        </w:rPr>
        <w:t>he skills gap that often hinders productivity in the industry. By investing in training and apprenticeship programs, construction companies can enhance worker capabilities and performance. Continuous professional development equips workers with the knowled</w:t>
      </w:r>
      <w:r>
        <w:rPr>
          <w:rFonts w:ascii="Arial" w:hAnsi="Arial" w:cs="Arial"/>
          <w:kern w:val="0"/>
          <w:sz w:val="20"/>
          <w:szCs w:val="20"/>
          <w:lang w:val="en-US"/>
          <w14:ligatures w14:val="none"/>
        </w:rPr>
        <w:t xml:space="preserve">ge and skills needed to adapt to modern construction technologies and methodologies, ultimately leading to higher efficiency and better project outcomes. Additionally, a skilled and motivated workforce contributes to lower turnover rates and increased job </w:t>
      </w:r>
      <w:r>
        <w:rPr>
          <w:rFonts w:ascii="Arial" w:hAnsi="Arial" w:cs="Arial"/>
          <w:kern w:val="0"/>
          <w:sz w:val="20"/>
          <w:szCs w:val="20"/>
          <w:lang w:val="en-US"/>
          <w14:ligatures w14:val="none"/>
        </w:rPr>
        <w:t>satisfaction, both of which positively impact overall productivity.</w:t>
      </w:r>
    </w:p>
    <w:p w14:paraId="3CD181B7"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Sustainable practices also play a significant role in improving productivity while addressing environmental concerns. Adopting eco-friendly designs and energy-efficient methods promotes ef</w:t>
      </w:r>
      <w:r>
        <w:rPr>
          <w:rFonts w:ascii="Arial" w:hAnsi="Arial" w:cs="Arial"/>
          <w:kern w:val="0"/>
          <w:sz w:val="20"/>
          <w:szCs w:val="20"/>
          <w:lang w:val="en-US"/>
          <w14:ligatures w14:val="none"/>
        </w:rPr>
        <w:t xml:space="preserve">ficient resource use and minimizes waste, contributing to cost savings and long-term project viability. Incorporating renewable materials and optimizing energy consumption not only enhances </w:t>
      </w:r>
      <w:r>
        <w:rPr>
          <w:rFonts w:ascii="Arial" w:hAnsi="Arial" w:cs="Arial"/>
          <w:kern w:val="0"/>
          <w:sz w:val="20"/>
          <w:szCs w:val="20"/>
          <w:lang w:val="en-US"/>
          <w14:ligatures w14:val="none"/>
        </w:rPr>
        <w:lastRenderedPageBreak/>
        <w:t>environmental stewardship but also aligns construction projects wi</w:t>
      </w:r>
      <w:r>
        <w:rPr>
          <w:rFonts w:ascii="Arial" w:hAnsi="Arial" w:cs="Arial"/>
          <w:kern w:val="0"/>
          <w:sz w:val="20"/>
          <w:szCs w:val="20"/>
          <w:lang w:val="en-US"/>
          <w14:ligatures w14:val="none"/>
        </w:rPr>
        <w:t>th modern regulatory standards and market demands. This dual focus on sustainability and efficiency ensures that projects remain competitive and socially responsible.</w:t>
      </w:r>
    </w:p>
    <w:p w14:paraId="4C6A2FE8" w14:textId="77777777" w:rsidR="008F3DD6" w:rsidRDefault="00AF108C">
      <w:pPr>
        <w:spacing w:line="480" w:lineRule="auto"/>
        <w:jc w:val="both"/>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1.4.3</w:t>
      </w:r>
      <w:r>
        <w:rPr>
          <w:rFonts w:ascii="Arial" w:hAnsi="Arial" w:cs="Arial"/>
          <w:b/>
          <w:bCs/>
          <w:kern w:val="0"/>
          <w:sz w:val="20"/>
          <w:szCs w:val="20"/>
          <w:lang w:val="en-US"/>
          <w14:ligatures w14:val="none"/>
        </w:rPr>
        <w:tab/>
        <w:t>Challenges and Barriers</w:t>
      </w:r>
      <w:r>
        <w:rPr>
          <w:rFonts w:ascii="Arial" w:eastAsia="Times New Roman" w:hAnsi="Arial" w:cs="Arial"/>
          <w:color w:val="303234"/>
          <w:kern w:val="0"/>
          <w:sz w:val="24"/>
          <w:szCs w:val="24"/>
          <w14:ligatures w14:val="none"/>
        </w:rPr>
        <w:t xml:space="preserve">. </w:t>
      </w:r>
    </w:p>
    <w:p w14:paraId="20BCBCBD" w14:textId="77777777" w:rsidR="008F3DD6" w:rsidRDefault="00AF108C">
      <w:pPr>
        <w:spacing w:line="480" w:lineRule="auto"/>
        <w:jc w:val="both"/>
        <w:rPr>
          <w:rFonts w:ascii="Arial" w:eastAsia="Times New Roman" w:hAnsi="Arial" w:cs="Arial"/>
          <w:color w:val="303234"/>
          <w:kern w:val="0"/>
          <w:sz w:val="24"/>
          <w:szCs w:val="24"/>
          <w14:ligatures w14:val="none"/>
        </w:rPr>
      </w:pPr>
      <w:r>
        <w:rPr>
          <w:rFonts w:ascii="Arial" w:hAnsi="Arial" w:cs="Arial"/>
          <w:b/>
          <w:bCs/>
          <w:kern w:val="0"/>
          <w:sz w:val="20"/>
          <w:szCs w:val="20"/>
          <w:lang w:val="en-US"/>
          <w14:ligatures w14:val="none"/>
        </w:rPr>
        <w:t>1.4.3.1 Use of Non-traditional Tools</w:t>
      </w:r>
      <w:r>
        <w:rPr>
          <w:rFonts w:ascii="Arial" w:eastAsia="Times New Roman" w:hAnsi="Arial" w:cs="Arial"/>
          <w:color w:val="303234"/>
          <w:kern w:val="0"/>
          <w:sz w:val="24"/>
          <w:szCs w:val="24"/>
          <w14:ligatures w14:val="none"/>
        </w:rPr>
        <w:t xml:space="preserve"> </w:t>
      </w:r>
    </w:p>
    <w:p w14:paraId="03A14FE4" w14:textId="77777777" w:rsidR="008F3DD6" w:rsidRDefault="00AF108C">
      <w:pPr>
        <w:shd w:val="clear" w:color="auto" w:fill="FFFFFF"/>
        <w:spacing w:after="0" w:line="480" w:lineRule="auto"/>
        <w:rPr>
          <w:rFonts w:ascii="Arial" w:eastAsia="Times New Roman" w:hAnsi="Arial" w:cs="Arial"/>
          <w:color w:val="303234"/>
          <w:kern w:val="0"/>
          <w:sz w:val="20"/>
          <w:szCs w:val="20"/>
          <w:lang w:val="en-US"/>
          <w14:ligatures w14:val="none"/>
        </w:rPr>
      </w:pPr>
      <w:r>
        <w:rPr>
          <w:rFonts w:ascii="Arial" w:eastAsia="Times New Roman" w:hAnsi="Arial" w:cs="Arial"/>
          <w:color w:val="303234"/>
          <w:kern w:val="0"/>
          <w:sz w:val="20"/>
          <w:szCs w:val="20"/>
          <w:lang w:val="en-US"/>
          <w14:ligatures w14:val="none"/>
        </w:rPr>
        <w:t xml:space="preserve">Construction </w:t>
      </w:r>
      <w:r>
        <w:rPr>
          <w:rFonts w:ascii="Arial" w:eastAsia="Times New Roman" w:hAnsi="Arial" w:cs="Arial"/>
          <w:color w:val="303234"/>
          <w:kern w:val="0"/>
          <w:sz w:val="20"/>
          <w:szCs w:val="20"/>
          <w:lang w:val="en-US"/>
          <w14:ligatures w14:val="none"/>
        </w:rPr>
        <w:t>industry must advance with the advancing world, the use of t</w:t>
      </w:r>
      <w:r>
        <w:rPr>
          <w:rFonts w:ascii="Arial" w:eastAsia="Times New Roman" w:hAnsi="Arial" w:cs="Arial"/>
          <w:color w:val="303234"/>
          <w:kern w:val="0"/>
          <w:sz w:val="20"/>
          <w:szCs w:val="20"/>
          <w14:ligatures w14:val="none"/>
        </w:rPr>
        <w:t>traditional tools like paper and pen</w:t>
      </w:r>
      <w:r>
        <w:rPr>
          <w:rFonts w:ascii="Arial" w:eastAsia="Times New Roman" w:hAnsi="Arial" w:cs="Arial"/>
          <w:color w:val="303234"/>
          <w:kern w:val="0"/>
          <w:sz w:val="20"/>
          <w:szCs w:val="20"/>
          <w:lang w:val="en-US"/>
          <w14:ligatures w14:val="none"/>
        </w:rPr>
        <w:t xml:space="preserve"> make passage of information difficult and they are not free from</w:t>
      </w:r>
      <w:r>
        <w:rPr>
          <w:rFonts w:ascii="Arial" w:eastAsia="Times New Roman" w:hAnsi="Arial" w:cs="Arial"/>
          <w:color w:val="303234"/>
          <w:kern w:val="0"/>
          <w:sz w:val="20"/>
          <w:szCs w:val="20"/>
          <w14:ligatures w14:val="none"/>
        </w:rPr>
        <w:t xml:space="preserve"> errors and can make it difficult to disseminate information efficiently, leading to delays and</w:t>
      </w:r>
      <w:r>
        <w:rPr>
          <w:rFonts w:ascii="Arial" w:eastAsia="Times New Roman" w:hAnsi="Arial" w:cs="Arial"/>
          <w:color w:val="303234"/>
          <w:kern w:val="0"/>
          <w:sz w:val="20"/>
          <w:szCs w:val="20"/>
          <w14:ligatures w14:val="none"/>
        </w:rPr>
        <w:t xml:space="preserve"> miscommunications that can impact project timelines and budgets. Given the complexity of construction projects, it can be challenging to keep track of all the changes that occur on a daily basis – think of how daily reports, punch lists, and blueprints ar</w:t>
      </w:r>
      <w:r>
        <w:rPr>
          <w:rFonts w:ascii="Arial" w:eastAsia="Times New Roman" w:hAnsi="Arial" w:cs="Arial"/>
          <w:color w:val="303234"/>
          <w:kern w:val="0"/>
          <w:sz w:val="20"/>
          <w:szCs w:val="20"/>
          <w14:ligatures w14:val="none"/>
        </w:rPr>
        <w:t>e constantly update</w:t>
      </w:r>
      <w:bookmarkStart w:id="1" w:name="_Hlk186205095"/>
      <w:r>
        <w:rPr>
          <w:rFonts w:ascii="Arial" w:eastAsia="Times New Roman" w:hAnsi="Arial" w:cs="Arial"/>
          <w:color w:val="303234"/>
          <w:kern w:val="0"/>
          <w:sz w:val="20"/>
          <w:szCs w:val="20"/>
          <w14:ligatures w14:val="none"/>
        </w:rPr>
        <w:t>d</w:t>
      </w:r>
      <w:bookmarkStart w:id="2" w:name="_Hlk186204972"/>
      <w:r>
        <w:rPr>
          <w:rFonts w:ascii="Arial" w:eastAsia="Times New Roman" w:hAnsi="Arial" w:cs="Arial"/>
          <w:color w:val="303234"/>
          <w:kern w:val="0"/>
          <w:sz w:val="20"/>
          <w:szCs w:val="20"/>
          <w14:ligatures w14:val="none"/>
        </w:rPr>
        <w:t xml:space="preserve">. </w:t>
      </w:r>
      <w:bookmarkEnd w:id="1"/>
      <w:bookmarkEnd w:id="2"/>
      <w:r>
        <w:rPr>
          <w:rFonts w:ascii="Arial" w:eastAsia="Times New Roman" w:hAnsi="Arial" w:cs="Arial"/>
          <w:color w:val="303234"/>
          <w:kern w:val="0"/>
          <w:sz w:val="20"/>
          <w:szCs w:val="20"/>
          <w:lang w:val="en-US"/>
          <w14:ligatures w14:val="none"/>
        </w:rPr>
        <w:t>Considering the number of persons involved in construction, employing digital tools fast tracks communication process.</w:t>
      </w:r>
    </w:p>
    <w:p w14:paraId="5E829E44" w14:textId="77777777" w:rsidR="008F3DD6" w:rsidRDefault="008F3DD6">
      <w:pPr>
        <w:shd w:val="clear" w:color="auto" w:fill="FFFFFF"/>
        <w:spacing w:after="0" w:line="480" w:lineRule="auto"/>
        <w:rPr>
          <w:rFonts w:ascii="Arial" w:eastAsia="Times New Roman" w:hAnsi="Arial" w:cs="Arial"/>
          <w:color w:val="303234"/>
          <w:kern w:val="0"/>
          <w:sz w:val="20"/>
          <w:szCs w:val="20"/>
          <w:lang w:val="en-US"/>
          <w14:ligatures w14:val="none"/>
        </w:rPr>
      </w:pPr>
    </w:p>
    <w:p w14:paraId="53FE78A2" w14:textId="77777777" w:rsidR="008F3DD6" w:rsidRDefault="00AF108C">
      <w:pPr>
        <w:shd w:val="clear" w:color="auto" w:fill="FFFFFF"/>
        <w:spacing w:after="0" w:line="480" w:lineRule="auto"/>
        <w:rPr>
          <w:rFonts w:ascii="Arial" w:eastAsia="Times New Roman" w:hAnsi="Arial" w:cs="Arial"/>
          <w:color w:val="303234"/>
          <w:kern w:val="0"/>
          <w:sz w:val="20"/>
          <w:szCs w:val="20"/>
          <w:lang w:val="en-US"/>
          <w14:ligatures w14:val="none"/>
        </w:rPr>
      </w:pPr>
      <w:r>
        <w:rPr>
          <w:rFonts w:ascii="Arial" w:eastAsia="Times New Roman" w:hAnsi="Arial" w:cs="Arial"/>
          <w:color w:val="303234"/>
          <w:kern w:val="0"/>
          <w:sz w:val="20"/>
          <w:szCs w:val="20"/>
          <w:lang w:val="en-US"/>
          <w14:ligatures w14:val="none"/>
        </w:rPr>
        <w:t xml:space="preserve">1.4.3.2 </w:t>
      </w:r>
      <w:r>
        <w:rPr>
          <w:rFonts w:ascii="Arial" w:eastAsia="Times New Roman" w:hAnsi="Arial" w:cs="Arial"/>
          <w:b/>
          <w:bCs/>
          <w:color w:val="1A1D21"/>
          <w:kern w:val="0"/>
          <w:sz w:val="20"/>
          <w:szCs w:val="20"/>
          <w:lang w:val="en-US"/>
          <w14:ligatures w14:val="none"/>
        </w:rPr>
        <w:t>Non-effective Time Management</w:t>
      </w:r>
    </w:p>
    <w:p w14:paraId="6466C833" w14:textId="77777777" w:rsidR="008F3DD6" w:rsidRDefault="00AF108C">
      <w:pPr>
        <w:shd w:val="clear" w:color="auto" w:fill="FFFFFF"/>
        <w:spacing w:after="0" w:line="480" w:lineRule="auto"/>
        <w:rPr>
          <w:rFonts w:ascii="Arial" w:eastAsia="Times New Roman" w:hAnsi="Arial" w:cs="Arial"/>
          <w:color w:val="303234"/>
          <w:kern w:val="0"/>
          <w:sz w:val="20"/>
          <w:szCs w:val="20"/>
          <w14:ligatures w14:val="none"/>
        </w:rPr>
      </w:pPr>
      <w:r>
        <w:rPr>
          <w:rFonts w:ascii="Arial" w:eastAsia="Times New Roman" w:hAnsi="Arial" w:cs="Arial"/>
          <w:color w:val="303234"/>
          <w:kern w:val="0"/>
          <w:sz w:val="20"/>
          <w:szCs w:val="20"/>
          <w:lang w:val="en-US"/>
          <w14:ligatures w14:val="none"/>
        </w:rPr>
        <w:t xml:space="preserve">Less time is spent on the actual construction work than in planning, securing materials and equipment. </w:t>
      </w:r>
      <w:proofErr w:type="gramStart"/>
      <w:r>
        <w:rPr>
          <w:rFonts w:ascii="Arial" w:eastAsia="Times New Roman" w:hAnsi="Arial" w:cs="Arial"/>
          <w:color w:val="303234"/>
          <w:kern w:val="0"/>
          <w:sz w:val="20"/>
          <w:szCs w:val="20"/>
          <w14:ligatures w14:val="none"/>
        </w:rPr>
        <w:t>This</w:t>
      </w:r>
      <w:r>
        <w:rPr>
          <w:rFonts w:ascii="Arial" w:eastAsia="Times New Roman" w:hAnsi="Arial" w:cs="Arial"/>
          <w:color w:val="303234"/>
          <w:kern w:val="0"/>
          <w:sz w:val="20"/>
          <w:szCs w:val="20"/>
          <w:lang w:val="en-US"/>
          <w14:ligatures w14:val="none"/>
        </w:rPr>
        <w:t xml:space="preserve"> results</w:t>
      </w:r>
      <w:proofErr w:type="gramEnd"/>
      <w:r>
        <w:rPr>
          <w:rFonts w:ascii="Arial" w:eastAsia="Times New Roman" w:hAnsi="Arial" w:cs="Arial"/>
          <w:color w:val="303234"/>
          <w:kern w:val="0"/>
          <w:sz w:val="20"/>
          <w:szCs w:val="20"/>
          <w14:ligatures w14:val="none"/>
        </w:rPr>
        <w:t xml:space="preserve"> inefficient use of time </w:t>
      </w:r>
      <w:r>
        <w:rPr>
          <w:rFonts w:ascii="Arial" w:eastAsia="Times New Roman" w:hAnsi="Arial" w:cs="Arial"/>
          <w:color w:val="303234"/>
          <w:kern w:val="0"/>
          <w:sz w:val="20"/>
          <w:szCs w:val="20"/>
          <w:lang w:val="en-US"/>
          <w14:ligatures w14:val="none"/>
        </w:rPr>
        <w:t>which in turn leads to</w:t>
      </w:r>
      <w:r>
        <w:rPr>
          <w:rFonts w:ascii="Arial" w:eastAsia="Times New Roman" w:hAnsi="Arial" w:cs="Arial"/>
          <w:color w:val="303234"/>
          <w:kern w:val="0"/>
          <w:sz w:val="20"/>
          <w:szCs w:val="20"/>
          <w14:ligatures w14:val="none"/>
        </w:rPr>
        <w:t xml:space="preserve"> projects exceeding their deadline and significant cost overruns.</w:t>
      </w:r>
    </w:p>
    <w:p w14:paraId="561B3533" w14:textId="77777777" w:rsidR="008F3DD6" w:rsidRDefault="00AF108C">
      <w:pPr>
        <w:spacing w:line="480" w:lineRule="auto"/>
        <w:jc w:val="both"/>
        <w:rPr>
          <w:rFonts w:ascii="Arial" w:hAnsi="Arial" w:cs="Arial"/>
          <w:b/>
          <w:bCs/>
          <w:kern w:val="0"/>
          <w:sz w:val="20"/>
          <w:szCs w:val="20"/>
          <w:lang w:val="en-US"/>
          <w14:ligatures w14:val="none"/>
        </w:rPr>
      </w:pPr>
      <w:r>
        <w:rPr>
          <w:rFonts w:ascii="Arial" w:hAnsi="Arial" w:cs="Arial"/>
          <w:b/>
          <w:bCs/>
          <w:kern w:val="0"/>
          <w:sz w:val="20"/>
          <w:szCs w:val="20"/>
          <w:lang w:val="en-US"/>
          <w14:ligatures w14:val="none"/>
        </w:rPr>
        <w:t>1.4.5</w:t>
      </w:r>
      <w:r>
        <w:rPr>
          <w:rFonts w:ascii="Arial" w:hAnsi="Arial" w:cs="Arial"/>
          <w:b/>
          <w:bCs/>
          <w:kern w:val="0"/>
          <w:sz w:val="20"/>
          <w:szCs w:val="20"/>
          <w:lang w:val="en-US"/>
          <w14:ligatures w14:val="none"/>
        </w:rPr>
        <w:tab/>
        <w:t xml:space="preserve"> Research Gap</w:t>
      </w:r>
    </w:p>
    <w:p w14:paraId="6CD4DC36" w14:textId="77777777" w:rsidR="008F3DD6" w:rsidRDefault="00AF108C">
      <w:pPr>
        <w:spacing w:line="480" w:lineRule="auto"/>
        <w:jc w:val="both"/>
        <w:rPr>
          <w:rFonts w:ascii="Arial" w:hAnsi="Arial" w:cs="Arial"/>
          <w:kern w:val="0"/>
          <w:sz w:val="20"/>
          <w:szCs w:val="20"/>
          <w:lang w:val="en-US"/>
          <w14:ligatures w14:val="none"/>
        </w:rPr>
      </w:pPr>
      <w:r>
        <w:rPr>
          <w:rFonts w:ascii="Arial" w:hAnsi="Arial" w:cs="Arial"/>
          <w:kern w:val="0"/>
          <w:sz w:val="20"/>
          <w:szCs w:val="20"/>
          <w:lang w:val="en-US"/>
          <w14:ligatures w14:val="none"/>
        </w:rPr>
        <w:t>The lite</w:t>
      </w:r>
      <w:r>
        <w:rPr>
          <w:rFonts w:ascii="Arial" w:hAnsi="Arial" w:cs="Arial"/>
          <w:kern w:val="0"/>
          <w:sz w:val="20"/>
          <w:szCs w:val="20"/>
          <w:lang w:val="en-US"/>
          <w14:ligatures w14:val="none"/>
        </w:rPr>
        <w:t>rature reveals a gap in understanding how localized factors uniquely influence construction productivity in Awka, Anambra State. While global and national studies provide valuable insights, they often fail to consider regional specifics such as local labor</w:t>
      </w:r>
      <w:r>
        <w:rPr>
          <w:rFonts w:ascii="Arial" w:hAnsi="Arial" w:cs="Arial"/>
          <w:kern w:val="0"/>
          <w:sz w:val="20"/>
          <w:szCs w:val="20"/>
          <w:lang w:val="en-US"/>
          <w14:ligatures w14:val="none"/>
        </w:rPr>
        <w:t xml:space="preserve"> market dynamics, material availability, and regulatory challenges unique to Awka. Furthermore, the adoption and impact of advanced technologies like Building Information Modeling (BIM) and lean construction remain unexplored within the constraints of smal</w:t>
      </w:r>
      <w:r>
        <w:rPr>
          <w:rFonts w:ascii="Arial" w:hAnsi="Arial" w:cs="Arial"/>
          <w:kern w:val="0"/>
          <w:sz w:val="20"/>
          <w:szCs w:val="20"/>
          <w:lang w:val="en-US"/>
          <w14:ligatures w14:val="none"/>
        </w:rPr>
        <w:t>ler urban settings like Awka. This gap highlights the need for region-specific research to develop targeted strategies for improving productivity in the local construction sector.</w:t>
      </w:r>
    </w:p>
    <w:p w14:paraId="3D10F908" w14:textId="77777777" w:rsidR="008F3DD6" w:rsidRDefault="008F3DD6"/>
    <w:p w14:paraId="4F2E73A8" w14:textId="77777777" w:rsidR="008F3DD6" w:rsidRDefault="00AF108C">
      <w:r>
        <w:rPr>
          <w:rFonts w:ascii="Arial" w:hAnsi="Arial" w:cs="Arial"/>
          <w:b/>
          <w:bCs/>
        </w:rPr>
        <w:t>2.</w:t>
      </w:r>
      <w:r>
        <w:t xml:space="preserve"> </w:t>
      </w:r>
      <w:r>
        <w:rPr>
          <w:rFonts w:ascii="Arial" w:hAnsi="Arial" w:cs="Arial"/>
          <w:b/>
          <w:bCs/>
        </w:rPr>
        <w:t>METHODOLOGY</w:t>
      </w:r>
      <w:r>
        <w:t xml:space="preserve"> </w:t>
      </w:r>
    </w:p>
    <w:p w14:paraId="4417E65F" w14:textId="77777777" w:rsidR="008F3DD6" w:rsidRDefault="008F3DD6"/>
    <w:p w14:paraId="63EDAB64" w14:textId="77777777" w:rsidR="008F3DD6" w:rsidRDefault="00AF108C">
      <w:pPr>
        <w:spacing w:line="480" w:lineRule="auto"/>
        <w:jc w:val="both"/>
        <w:rPr>
          <w:rFonts w:ascii="Arial" w:hAnsi="Arial" w:cs="Arial"/>
          <w:sz w:val="20"/>
          <w:szCs w:val="20"/>
        </w:rPr>
      </w:pPr>
      <w:r>
        <w:rPr>
          <w:rFonts w:ascii="Arial" w:hAnsi="Arial" w:cs="Arial"/>
          <w:sz w:val="20"/>
          <w:szCs w:val="20"/>
        </w:rPr>
        <w:lastRenderedPageBreak/>
        <w:t xml:space="preserve">The study utilized descriptive research design. A process </w:t>
      </w:r>
      <w:r>
        <w:rPr>
          <w:rFonts w:ascii="Arial" w:hAnsi="Arial" w:cs="Arial"/>
          <w:sz w:val="20"/>
          <w:szCs w:val="20"/>
        </w:rPr>
        <w:t>for data gathering, this involves the gathering of quantitative data by means of structured questionnaires to construction practitioners and professionals so as to ascertain quantitative data to support the findings. The population of this study is 194 whi</w:t>
      </w:r>
      <w:r>
        <w:rPr>
          <w:rFonts w:ascii="Arial" w:hAnsi="Arial" w:cs="Arial"/>
          <w:sz w:val="20"/>
          <w:szCs w:val="20"/>
        </w:rPr>
        <w:t xml:space="preserve">ch are made up of registered professional in their various professional bodies in Anambra State, thus 63 builders, 21 architects, 67 civil engineers and 43 surveyors (NIA, NIOB, NSE and NIQS, 2024) and thus it was restricted to the stakeholder in building </w:t>
      </w:r>
      <w:r>
        <w:rPr>
          <w:rFonts w:ascii="Arial" w:hAnsi="Arial" w:cs="Arial"/>
          <w:sz w:val="20"/>
          <w:szCs w:val="20"/>
        </w:rPr>
        <w:t xml:space="preserve">industry. The researcher employed simple random sampling technique for this study. The sample size for this study was determined using Taro Yamane’s formular as cited in Ogunoh (2008). The sample size of 131 was adopted for this study. </w:t>
      </w:r>
    </w:p>
    <w:p w14:paraId="2FD51636" w14:textId="77777777" w:rsidR="008F3DD6" w:rsidRDefault="00AF108C">
      <w:pPr>
        <w:spacing w:line="480" w:lineRule="auto"/>
        <w:jc w:val="both"/>
        <w:rPr>
          <w:rFonts w:ascii="Arial" w:hAnsi="Arial" w:cs="Arial"/>
          <w:sz w:val="20"/>
          <w:szCs w:val="20"/>
        </w:rPr>
      </w:pPr>
      <w:r>
        <w:rPr>
          <w:rFonts w:ascii="Arial" w:hAnsi="Arial" w:cs="Arial"/>
          <w:sz w:val="20"/>
          <w:szCs w:val="20"/>
        </w:rPr>
        <w:t>The data for this s</w:t>
      </w:r>
      <w:r>
        <w:rPr>
          <w:rFonts w:ascii="Arial" w:hAnsi="Arial" w:cs="Arial"/>
          <w:sz w:val="20"/>
          <w:szCs w:val="20"/>
        </w:rPr>
        <w:t>tudy was gathered from two sources. Namely primary and secondary source. The primary sources of data for this study raw data collected with the use of designed questionnaire. The secondary data for the study is pulled mainly from available online journal m</w:t>
      </w:r>
      <w:r>
        <w:rPr>
          <w:rFonts w:ascii="Arial" w:hAnsi="Arial" w:cs="Arial"/>
          <w:sz w:val="20"/>
          <w:szCs w:val="20"/>
        </w:rPr>
        <w:t>aterials, articles and studies conducted by other researchers on the related topic and textbooks.</w:t>
      </w:r>
    </w:p>
    <w:p w14:paraId="1CC1EB43" w14:textId="77777777" w:rsidR="008F3DD6" w:rsidRDefault="008F3DD6">
      <w:pPr>
        <w:spacing w:line="480" w:lineRule="auto"/>
        <w:jc w:val="both"/>
        <w:rPr>
          <w:rFonts w:ascii="Arial" w:hAnsi="Arial" w:cs="Arial"/>
          <w:sz w:val="20"/>
          <w:szCs w:val="20"/>
        </w:rPr>
      </w:pPr>
    </w:p>
    <w:p w14:paraId="566B346B" w14:textId="77777777" w:rsidR="008F3DD6" w:rsidRDefault="00AF108C">
      <w:pPr>
        <w:jc w:val="both"/>
        <w:rPr>
          <w:rFonts w:ascii="Arial" w:hAnsi="Arial" w:cs="Arial"/>
          <w:b/>
          <w:bCs/>
        </w:rPr>
      </w:pPr>
      <w:r>
        <w:rPr>
          <w:rFonts w:ascii="Arial" w:hAnsi="Arial" w:cs="Arial"/>
          <w:b/>
          <w:bCs/>
        </w:rPr>
        <w:t>3. RESULTS AND DISCUSSION</w:t>
      </w:r>
    </w:p>
    <w:p w14:paraId="69C6C6DC" w14:textId="77777777" w:rsidR="008F3DD6" w:rsidRDefault="00AF108C">
      <w:pPr>
        <w:spacing w:line="480" w:lineRule="auto"/>
        <w:jc w:val="both"/>
        <w:rPr>
          <w:rFonts w:ascii="Arial" w:hAnsi="Arial" w:cs="Arial"/>
          <w:sz w:val="20"/>
          <w:szCs w:val="20"/>
        </w:rPr>
      </w:pPr>
      <w:r>
        <w:rPr>
          <w:rFonts w:ascii="Arial" w:hAnsi="Arial" w:cs="Arial"/>
          <w:sz w:val="20"/>
          <w:szCs w:val="20"/>
        </w:rPr>
        <w:t>In</w:t>
      </w:r>
      <w:r>
        <w:rPr>
          <w:rFonts w:ascii="Arial" w:hAnsi="Arial" w:cs="Arial"/>
          <w:spacing w:val="-17"/>
          <w:sz w:val="20"/>
          <w:szCs w:val="20"/>
        </w:rPr>
        <w:t xml:space="preserve"> </w:t>
      </w:r>
      <w:r>
        <w:rPr>
          <w:rFonts w:ascii="Arial" w:hAnsi="Arial" w:cs="Arial"/>
          <w:sz w:val="20"/>
          <w:szCs w:val="20"/>
        </w:rPr>
        <w:t>the</w:t>
      </w:r>
      <w:r>
        <w:rPr>
          <w:rFonts w:ascii="Arial" w:hAnsi="Arial" w:cs="Arial"/>
          <w:spacing w:val="-15"/>
          <w:sz w:val="20"/>
          <w:szCs w:val="20"/>
        </w:rPr>
        <w:t xml:space="preserve"> </w:t>
      </w:r>
      <w:r>
        <w:rPr>
          <w:rFonts w:ascii="Arial" w:hAnsi="Arial" w:cs="Arial"/>
          <w:sz w:val="20"/>
          <w:szCs w:val="20"/>
        </w:rPr>
        <w:t>analysis</w:t>
      </w:r>
      <w:r>
        <w:rPr>
          <w:rFonts w:ascii="Arial" w:hAnsi="Arial" w:cs="Arial"/>
          <w:spacing w:val="-16"/>
          <w:sz w:val="20"/>
          <w:szCs w:val="20"/>
        </w:rPr>
        <w:t xml:space="preserve"> </w:t>
      </w:r>
      <w:r>
        <w:rPr>
          <w:rFonts w:ascii="Arial" w:hAnsi="Arial" w:cs="Arial"/>
          <w:sz w:val="20"/>
          <w:szCs w:val="20"/>
        </w:rPr>
        <w:t>of</w:t>
      </w:r>
      <w:r>
        <w:rPr>
          <w:rFonts w:ascii="Arial" w:hAnsi="Arial" w:cs="Arial"/>
          <w:spacing w:val="-14"/>
          <w:sz w:val="20"/>
          <w:szCs w:val="20"/>
        </w:rPr>
        <w:t xml:space="preserve"> </w:t>
      </w:r>
      <w:r>
        <w:rPr>
          <w:rFonts w:ascii="Arial" w:hAnsi="Arial" w:cs="Arial"/>
          <w:sz w:val="20"/>
          <w:szCs w:val="20"/>
        </w:rPr>
        <w:t>data</w:t>
      </w:r>
      <w:r>
        <w:rPr>
          <w:rFonts w:ascii="Arial" w:hAnsi="Arial" w:cs="Arial"/>
          <w:spacing w:val="-15"/>
          <w:sz w:val="20"/>
          <w:szCs w:val="20"/>
        </w:rPr>
        <w:t xml:space="preserve"> </w:t>
      </w:r>
      <w:r>
        <w:rPr>
          <w:rFonts w:ascii="Arial" w:hAnsi="Arial" w:cs="Arial"/>
          <w:sz w:val="20"/>
          <w:szCs w:val="20"/>
        </w:rPr>
        <w:t>obtained</w:t>
      </w:r>
      <w:r>
        <w:rPr>
          <w:rFonts w:ascii="Arial" w:hAnsi="Arial" w:cs="Arial"/>
          <w:spacing w:val="-16"/>
          <w:sz w:val="20"/>
          <w:szCs w:val="20"/>
        </w:rPr>
        <w:t xml:space="preserve"> </w:t>
      </w:r>
      <w:r>
        <w:rPr>
          <w:rFonts w:ascii="Arial" w:hAnsi="Arial" w:cs="Arial"/>
          <w:sz w:val="20"/>
          <w:szCs w:val="20"/>
        </w:rPr>
        <w:t>on</w:t>
      </w:r>
      <w:r>
        <w:rPr>
          <w:rFonts w:ascii="Arial" w:hAnsi="Arial" w:cs="Arial"/>
          <w:spacing w:val="-16"/>
          <w:sz w:val="20"/>
          <w:szCs w:val="20"/>
        </w:rPr>
        <w:t xml:space="preserve"> </w:t>
      </w:r>
      <w:r>
        <w:rPr>
          <w:rFonts w:ascii="Arial" w:hAnsi="Arial" w:cs="Arial"/>
          <w:sz w:val="20"/>
          <w:szCs w:val="20"/>
        </w:rPr>
        <w:t>the</w:t>
      </w:r>
      <w:r>
        <w:rPr>
          <w:rFonts w:ascii="Arial" w:hAnsi="Arial" w:cs="Arial"/>
          <w:spacing w:val="-16"/>
          <w:sz w:val="20"/>
          <w:szCs w:val="20"/>
        </w:rPr>
        <w:t xml:space="preserve"> </w:t>
      </w:r>
      <w:r>
        <w:rPr>
          <w:rFonts w:ascii="Arial" w:hAnsi="Arial" w:cs="Arial"/>
          <w:sz w:val="20"/>
          <w:szCs w:val="20"/>
        </w:rPr>
        <w:t>research,</w:t>
      </w:r>
      <w:r>
        <w:rPr>
          <w:rFonts w:ascii="Arial" w:hAnsi="Arial" w:cs="Arial"/>
          <w:spacing w:val="-16"/>
          <w:sz w:val="20"/>
          <w:szCs w:val="20"/>
        </w:rPr>
        <w:t xml:space="preserve"> </w:t>
      </w:r>
      <w:r>
        <w:rPr>
          <w:rFonts w:ascii="Arial" w:hAnsi="Arial" w:cs="Arial"/>
          <w:sz w:val="20"/>
          <w:szCs w:val="20"/>
        </w:rPr>
        <w:t>descriptive</w:t>
      </w:r>
      <w:r>
        <w:rPr>
          <w:rFonts w:ascii="Arial" w:hAnsi="Arial" w:cs="Arial"/>
          <w:spacing w:val="-15"/>
          <w:sz w:val="20"/>
          <w:szCs w:val="20"/>
        </w:rPr>
        <w:t xml:space="preserve"> </w:t>
      </w:r>
      <w:r>
        <w:rPr>
          <w:rFonts w:ascii="Arial" w:hAnsi="Arial" w:cs="Arial"/>
          <w:sz w:val="20"/>
          <w:szCs w:val="20"/>
        </w:rPr>
        <w:t>statistics</w:t>
      </w:r>
      <w:r>
        <w:rPr>
          <w:rFonts w:ascii="Arial" w:hAnsi="Arial" w:cs="Arial"/>
          <w:spacing w:val="-5"/>
          <w:sz w:val="20"/>
          <w:szCs w:val="20"/>
        </w:rPr>
        <w:t xml:space="preserve"> </w:t>
      </w:r>
      <w:r>
        <w:rPr>
          <w:rFonts w:ascii="Arial" w:hAnsi="Arial" w:cs="Arial"/>
          <w:sz w:val="20"/>
          <w:szCs w:val="20"/>
        </w:rPr>
        <w:t>will be</w:t>
      </w:r>
      <w:r>
        <w:rPr>
          <w:rFonts w:ascii="Arial" w:hAnsi="Arial" w:cs="Arial"/>
          <w:spacing w:val="-15"/>
          <w:sz w:val="20"/>
          <w:szCs w:val="20"/>
        </w:rPr>
        <w:t xml:space="preserve"> </w:t>
      </w:r>
      <w:r>
        <w:rPr>
          <w:rFonts w:ascii="Arial" w:hAnsi="Arial" w:cs="Arial"/>
          <w:sz w:val="20"/>
          <w:szCs w:val="20"/>
        </w:rPr>
        <w:t>adopted.</w:t>
      </w:r>
      <w:r>
        <w:rPr>
          <w:rFonts w:ascii="Arial" w:hAnsi="Arial" w:cs="Arial"/>
          <w:spacing w:val="-67"/>
          <w:sz w:val="20"/>
          <w:szCs w:val="20"/>
        </w:rPr>
        <w:t xml:space="preserve"> </w:t>
      </w:r>
      <w:r>
        <w:rPr>
          <w:rFonts w:ascii="Arial" w:hAnsi="Arial" w:cs="Arial"/>
          <w:sz w:val="20"/>
          <w:szCs w:val="20"/>
        </w:rPr>
        <w:t xml:space="preserve">Tables, means, standard deviation and </w:t>
      </w:r>
      <w:r>
        <w:rPr>
          <w:rFonts w:ascii="Arial" w:hAnsi="Arial" w:cs="Arial"/>
          <w:sz w:val="20"/>
          <w:szCs w:val="20"/>
        </w:rPr>
        <w:t>percentages were used to describe the</w:t>
      </w:r>
      <w:r>
        <w:rPr>
          <w:rFonts w:ascii="Arial" w:hAnsi="Arial" w:cs="Arial"/>
          <w:spacing w:val="1"/>
          <w:sz w:val="20"/>
          <w:szCs w:val="20"/>
        </w:rPr>
        <w:t xml:space="preserve"> </w:t>
      </w:r>
      <w:r>
        <w:rPr>
          <w:rFonts w:ascii="Arial" w:hAnsi="Arial" w:cs="Arial"/>
          <w:sz w:val="20"/>
          <w:szCs w:val="20"/>
        </w:rPr>
        <w:t>results.</w:t>
      </w:r>
    </w:p>
    <w:p w14:paraId="09C7C589" w14:textId="77777777" w:rsidR="008F3DD6" w:rsidRDefault="00AF108C">
      <w:pPr>
        <w:spacing w:line="480" w:lineRule="auto"/>
        <w:jc w:val="both"/>
        <w:rPr>
          <w:rFonts w:ascii="Arial" w:hAnsi="Arial" w:cs="Arial"/>
          <w:b/>
          <w:bCs/>
          <w:sz w:val="20"/>
          <w:szCs w:val="20"/>
        </w:rPr>
      </w:pPr>
      <w:r>
        <w:rPr>
          <w:rFonts w:ascii="Arial" w:hAnsi="Arial" w:cs="Arial"/>
          <w:b/>
          <w:bCs/>
          <w:sz w:val="20"/>
          <w:szCs w:val="20"/>
        </w:rPr>
        <w:t xml:space="preserve">Table 1. Key factors influencing productivity in the construction sector in Awka </w:t>
      </w:r>
    </w:p>
    <w:tbl>
      <w:tblPr>
        <w:tblStyle w:val="PlainTable41"/>
        <w:tblW w:w="9355" w:type="dxa"/>
        <w:tblInd w:w="-360" w:type="dxa"/>
        <w:tblLayout w:type="fixed"/>
        <w:tblLook w:val="04A0" w:firstRow="1" w:lastRow="0" w:firstColumn="1" w:lastColumn="0" w:noHBand="0" w:noVBand="1"/>
      </w:tblPr>
      <w:tblGrid>
        <w:gridCol w:w="978"/>
        <w:gridCol w:w="2445"/>
        <w:gridCol w:w="647"/>
        <w:gridCol w:w="649"/>
        <w:gridCol w:w="579"/>
        <w:gridCol w:w="645"/>
        <w:gridCol w:w="667"/>
        <w:gridCol w:w="600"/>
        <w:gridCol w:w="901"/>
        <w:gridCol w:w="1244"/>
      </w:tblGrid>
      <w:tr w:rsidR="008F3DD6" w14:paraId="2866430F" w14:textId="77777777" w:rsidTr="008F3DD6">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978" w:type="dxa"/>
            <w:tcBorders>
              <w:top w:val="single" w:sz="4" w:space="0" w:color="auto"/>
              <w:bottom w:val="single" w:sz="4" w:space="0" w:color="auto"/>
            </w:tcBorders>
            <w:shd w:val="clear" w:color="auto" w:fill="auto"/>
          </w:tcPr>
          <w:p w14:paraId="4FF1C38E" w14:textId="77777777" w:rsidR="008F3DD6" w:rsidRDefault="00AF108C">
            <w:pPr>
              <w:spacing w:before="240" w:line="480" w:lineRule="auto"/>
              <w:jc w:val="center"/>
              <w:rPr>
                <w:rFonts w:ascii="Arial" w:hAnsi="Arial" w:cs="Arial"/>
                <w:sz w:val="20"/>
                <w:szCs w:val="20"/>
              </w:rPr>
            </w:pPr>
            <w:r>
              <w:rPr>
                <w:rFonts w:ascii="Arial" w:hAnsi="Arial" w:cs="Arial"/>
                <w:sz w:val="20"/>
                <w:szCs w:val="20"/>
              </w:rPr>
              <w:t>S/N</w:t>
            </w:r>
          </w:p>
        </w:tc>
        <w:tc>
          <w:tcPr>
            <w:tcW w:w="2445" w:type="dxa"/>
            <w:tcBorders>
              <w:top w:val="single" w:sz="4" w:space="0" w:color="auto"/>
              <w:bottom w:val="single" w:sz="4" w:space="0" w:color="auto"/>
            </w:tcBorders>
            <w:shd w:val="clear" w:color="auto" w:fill="auto"/>
          </w:tcPr>
          <w:p w14:paraId="08E7ED90"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Factors</w:t>
            </w:r>
          </w:p>
        </w:tc>
        <w:tc>
          <w:tcPr>
            <w:tcW w:w="647" w:type="dxa"/>
            <w:tcBorders>
              <w:top w:val="single" w:sz="4" w:space="0" w:color="auto"/>
              <w:bottom w:val="single" w:sz="4" w:space="0" w:color="auto"/>
            </w:tcBorders>
            <w:shd w:val="clear" w:color="auto" w:fill="auto"/>
          </w:tcPr>
          <w:p w14:paraId="44917206"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SA</w:t>
            </w:r>
          </w:p>
        </w:tc>
        <w:tc>
          <w:tcPr>
            <w:tcW w:w="649" w:type="dxa"/>
            <w:tcBorders>
              <w:top w:val="single" w:sz="4" w:space="0" w:color="auto"/>
              <w:bottom w:val="single" w:sz="4" w:space="0" w:color="auto"/>
            </w:tcBorders>
            <w:shd w:val="clear" w:color="auto" w:fill="auto"/>
          </w:tcPr>
          <w:p w14:paraId="1AD01950"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p>
        </w:tc>
        <w:tc>
          <w:tcPr>
            <w:tcW w:w="579" w:type="dxa"/>
            <w:tcBorders>
              <w:top w:val="single" w:sz="4" w:space="0" w:color="auto"/>
              <w:bottom w:val="single" w:sz="4" w:space="0" w:color="auto"/>
            </w:tcBorders>
            <w:shd w:val="clear" w:color="auto" w:fill="auto"/>
          </w:tcPr>
          <w:p w14:paraId="3C67D054"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U</w:t>
            </w:r>
          </w:p>
        </w:tc>
        <w:tc>
          <w:tcPr>
            <w:tcW w:w="645" w:type="dxa"/>
            <w:tcBorders>
              <w:top w:val="single" w:sz="4" w:space="0" w:color="auto"/>
              <w:bottom w:val="single" w:sz="4" w:space="0" w:color="auto"/>
            </w:tcBorders>
            <w:shd w:val="clear" w:color="auto" w:fill="auto"/>
          </w:tcPr>
          <w:p w14:paraId="75AFFE2E"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w:t>
            </w:r>
          </w:p>
        </w:tc>
        <w:tc>
          <w:tcPr>
            <w:tcW w:w="667" w:type="dxa"/>
            <w:tcBorders>
              <w:top w:val="single" w:sz="4" w:space="0" w:color="auto"/>
              <w:bottom w:val="single" w:sz="4" w:space="0" w:color="auto"/>
            </w:tcBorders>
            <w:shd w:val="clear" w:color="auto" w:fill="auto"/>
          </w:tcPr>
          <w:p w14:paraId="7BB7187A"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SD</w:t>
            </w:r>
          </w:p>
        </w:tc>
        <w:tc>
          <w:tcPr>
            <w:tcW w:w="600" w:type="dxa"/>
            <w:tcBorders>
              <w:top w:val="single" w:sz="4" w:space="0" w:color="auto"/>
              <w:bottom w:val="single" w:sz="4" w:space="0" w:color="auto"/>
            </w:tcBorders>
            <w:shd w:val="clear" w:color="auto" w:fill="auto"/>
          </w:tcPr>
          <w:p w14:paraId="3A330492"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b w:val="0"/>
                <w:bCs w:val="0"/>
                <w:sz w:val="20"/>
                <w:szCs w:val="20"/>
              </w:rPr>
              <w:t>∑F</w:t>
            </w:r>
          </w:p>
        </w:tc>
        <w:tc>
          <w:tcPr>
            <w:tcW w:w="901" w:type="dxa"/>
            <w:tcBorders>
              <w:top w:val="single" w:sz="4" w:space="0" w:color="auto"/>
              <w:bottom w:val="single" w:sz="4" w:space="0" w:color="auto"/>
            </w:tcBorders>
            <w:shd w:val="clear" w:color="auto" w:fill="auto"/>
          </w:tcPr>
          <w:p w14:paraId="52431F71"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Mean</w:t>
            </w:r>
          </w:p>
        </w:tc>
        <w:tc>
          <w:tcPr>
            <w:tcW w:w="1244" w:type="dxa"/>
            <w:tcBorders>
              <w:top w:val="single" w:sz="4" w:space="0" w:color="auto"/>
              <w:bottom w:val="single" w:sz="4" w:space="0" w:color="auto"/>
            </w:tcBorders>
            <w:shd w:val="clear" w:color="auto" w:fill="auto"/>
          </w:tcPr>
          <w:p w14:paraId="741A1A0C" w14:textId="77777777" w:rsidR="008F3DD6" w:rsidRDefault="00AF108C">
            <w:pPr>
              <w:spacing w:before="240"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Ranking</w:t>
            </w:r>
          </w:p>
        </w:tc>
      </w:tr>
      <w:tr w:rsidR="008F3DD6" w14:paraId="04F8C1CE" w14:textId="77777777" w:rsidTr="008F3DD6">
        <w:trPr>
          <w:trHeight w:val="332"/>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7627644C" w14:textId="77777777" w:rsidR="008F3DD6" w:rsidRDefault="00AF108C">
            <w:pPr>
              <w:spacing w:before="240" w:line="480" w:lineRule="auto"/>
              <w:jc w:val="center"/>
              <w:rPr>
                <w:rFonts w:ascii="Arial" w:hAnsi="Arial" w:cs="Arial"/>
                <w:sz w:val="20"/>
                <w:szCs w:val="20"/>
              </w:rPr>
            </w:pPr>
            <w:r>
              <w:rPr>
                <w:rFonts w:ascii="Arial" w:hAnsi="Arial" w:cs="Arial"/>
                <w:sz w:val="20"/>
                <w:szCs w:val="20"/>
              </w:rPr>
              <w:t>1</w:t>
            </w:r>
          </w:p>
        </w:tc>
        <w:tc>
          <w:tcPr>
            <w:tcW w:w="2445" w:type="dxa"/>
            <w:shd w:val="clear" w:color="auto" w:fill="auto"/>
          </w:tcPr>
          <w:p w14:paraId="603FAD3F"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Labour-related Factors</w:t>
            </w:r>
          </w:p>
        </w:tc>
        <w:tc>
          <w:tcPr>
            <w:tcW w:w="647" w:type="dxa"/>
            <w:shd w:val="clear" w:color="auto" w:fill="auto"/>
          </w:tcPr>
          <w:p w14:paraId="05E62A9F"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41</w:t>
            </w:r>
          </w:p>
        </w:tc>
        <w:tc>
          <w:tcPr>
            <w:tcW w:w="649" w:type="dxa"/>
            <w:shd w:val="clear" w:color="auto" w:fill="auto"/>
          </w:tcPr>
          <w:p w14:paraId="69FDDC58"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w:t>
            </w:r>
          </w:p>
        </w:tc>
        <w:tc>
          <w:tcPr>
            <w:tcW w:w="579" w:type="dxa"/>
            <w:shd w:val="clear" w:color="auto" w:fill="auto"/>
          </w:tcPr>
          <w:p w14:paraId="4AFAF9DB"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w:t>
            </w:r>
          </w:p>
        </w:tc>
        <w:tc>
          <w:tcPr>
            <w:tcW w:w="645" w:type="dxa"/>
            <w:shd w:val="clear" w:color="auto" w:fill="auto"/>
          </w:tcPr>
          <w:p w14:paraId="195010E4"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0</w:t>
            </w:r>
          </w:p>
        </w:tc>
        <w:tc>
          <w:tcPr>
            <w:tcW w:w="667" w:type="dxa"/>
            <w:shd w:val="clear" w:color="auto" w:fill="auto"/>
          </w:tcPr>
          <w:p w14:paraId="2FA4B58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shd w:val="clear" w:color="auto" w:fill="auto"/>
          </w:tcPr>
          <w:p w14:paraId="5CD3AB97"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shd w:val="clear" w:color="auto" w:fill="auto"/>
          </w:tcPr>
          <w:p w14:paraId="3F6AB39F"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3.89</w:t>
            </w:r>
          </w:p>
        </w:tc>
        <w:tc>
          <w:tcPr>
            <w:tcW w:w="1244" w:type="dxa"/>
            <w:shd w:val="clear" w:color="auto" w:fill="auto"/>
          </w:tcPr>
          <w:p w14:paraId="7B79A696"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5</w:t>
            </w:r>
            <w:r>
              <w:rPr>
                <w:rFonts w:ascii="Arial" w:hAnsi="Arial" w:cs="Arial"/>
                <w:sz w:val="20"/>
                <w:szCs w:val="20"/>
                <w:vertAlign w:val="superscript"/>
              </w:rPr>
              <w:t>th</w:t>
            </w:r>
          </w:p>
        </w:tc>
      </w:tr>
      <w:tr w:rsidR="008F3DD6" w14:paraId="2C30B7D2" w14:textId="77777777" w:rsidTr="008F3DD6">
        <w:trPr>
          <w:trHeight w:val="8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562FB24F" w14:textId="77777777" w:rsidR="008F3DD6" w:rsidRDefault="00AF108C">
            <w:pPr>
              <w:spacing w:before="240" w:line="480" w:lineRule="auto"/>
              <w:jc w:val="center"/>
              <w:rPr>
                <w:rFonts w:ascii="Arial" w:hAnsi="Arial" w:cs="Arial"/>
                <w:sz w:val="20"/>
                <w:szCs w:val="20"/>
              </w:rPr>
            </w:pPr>
            <w:r>
              <w:rPr>
                <w:rFonts w:ascii="Arial" w:hAnsi="Arial" w:cs="Arial"/>
                <w:sz w:val="20"/>
                <w:szCs w:val="20"/>
              </w:rPr>
              <w:t>2</w:t>
            </w:r>
          </w:p>
        </w:tc>
        <w:tc>
          <w:tcPr>
            <w:tcW w:w="2445" w:type="dxa"/>
            <w:shd w:val="clear" w:color="auto" w:fill="auto"/>
          </w:tcPr>
          <w:p w14:paraId="7ED85C8F"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color w:val="000000"/>
                <w:sz w:val="20"/>
                <w:szCs w:val="20"/>
              </w:rPr>
              <w:t>Material and Equipment</w:t>
            </w:r>
          </w:p>
        </w:tc>
        <w:tc>
          <w:tcPr>
            <w:tcW w:w="647" w:type="dxa"/>
            <w:shd w:val="clear" w:color="auto" w:fill="auto"/>
          </w:tcPr>
          <w:p w14:paraId="4D63CE5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69</w:t>
            </w:r>
          </w:p>
        </w:tc>
        <w:tc>
          <w:tcPr>
            <w:tcW w:w="649" w:type="dxa"/>
            <w:shd w:val="clear" w:color="auto" w:fill="auto"/>
          </w:tcPr>
          <w:p w14:paraId="08EEB05A"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w:t>
            </w:r>
          </w:p>
        </w:tc>
        <w:tc>
          <w:tcPr>
            <w:tcW w:w="579" w:type="dxa"/>
            <w:shd w:val="clear" w:color="auto" w:fill="auto"/>
          </w:tcPr>
          <w:p w14:paraId="47F025A4"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w:t>
            </w:r>
          </w:p>
        </w:tc>
        <w:tc>
          <w:tcPr>
            <w:tcW w:w="645" w:type="dxa"/>
            <w:shd w:val="clear" w:color="auto" w:fill="auto"/>
          </w:tcPr>
          <w:p w14:paraId="62E0E037"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67" w:type="dxa"/>
            <w:shd w:val="clear" w:color="auto" w:fill="auto"/>
          </w:tcPr>
          <w:p w14:paraId="68067D7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shd w:val="clear" w:color="auto" w:fill="auto"/>
          </w:tcPr>
          <w:p w14:paraId="5C071B43"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shd w:val="clear" w:color="auto" w:fill="auto"/>
          </w:tcPr>
          <w:p w14:paraId="17ADB08F"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4.00 </w:t>
            </w:r>
          </w:p>
        </w:tc>
        <w:tc>
          <w:tcPr>
            <w:tcW w:w="1244" w:type="dxa"/>
            <w:shd w:val="clear" w:color="auto" w:fill="auto"/>
          </w:tcPr>
          <w:p w14:paraId="7D5B21E8"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w:t>
            </w:r>
          </w:p>
        </w:tc>
      </w:tr>
      <w:tr w:rsidR="008F3DD6" w14:paraId="6B10068F" w14:textId="77777777" w:rsidTr="008F3DD6">
        <w:trPr>
          <w:trHeight w:val="72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vAlign w:val="center"/>
          </w:tcPr>
          <w:p w14:paraId="6408B48D" w14:textId="77777777" w:rsidR="008F3DD6" w:rsidRDefault="00AF108C">
            <w:pPr>
              <w:spacing w:before="240" w:line="480" w:lineRule="auto"/>
              <w:jc w:val="center"/>
              <w:rPr>
                <w:rFonts w:ascii="Arial" w:hAnsi="Arial" w:cs="Arial"/>
                <w:sz w:val="20"/>
                <w:szCs w:val="20"/>
              </w:rPr>
            </w:pPr>
            <w:r>
              <w:rPr>
                <w:rFonts w:ascii="Arial" w:hAnsi="Arial" w:cs="Arial"/>
                <w:sz w:val="20"/>
                <w:szCs w:val="20"/>
              </w:rPr>
              <w:t>3</w:t>
            </w:r>
          </w:p>
        </w:tc>
        <w:tc>
          <w:tcPr>
            <w:tcW w:w="2445" w:type="dxa"/>
            <w:shd w:val="clear" w:color="auto" w:fill="auto"/>
            <w:vAlign w:val="center"/>
          </w:tcPr>
          <w:p w14:paraId="3D036714" w14:textId="77777777" w:rsidR="008F3DD6" w:rsidRDefault="00AF108C">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color w:val="000000"/>
                <w:sz w:val="20"/>
                <w:szCs w:val="20"/>
              </w:rPr>
              <w:t>Management Practices</w:t>
            </w:r>
          </w:p>
        </w:tc>
        <w:tc>
          <w:tcPr>
            <w:tcW w:w="647" w:type="dxa"/>
            <w:shd w:val="clear" w:color="auto" w:fill="auto"/>
            <w:vAlign w:val="center"/>
          </w:tcPr>
          <w:p w14:paraId="46964CA5"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101</w:t>
            </w:r>
          </w:p>
        </w:tc>
        <w:tc>
          <w:tcPr>
            <w:tcW w:w="649" w:type="dxa"/>
            <w:shd w:val="clear" w:color="auto" w:fill="auto"/>
            <w:vAlign w:val="center"/>
          </w:tcPr>
          <w:p w14:paraId="0F0742BE"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p>
        </w:tc>
        <w:tc>
          <w:tcPr>
            <w:tcW w:w="579" w:type="dxa"/>
            <w:shd w:val="clear" w:color="auto" w:fill="auto"/>
            <w:vAlign w:val="center"/>
          </w:tcPr>
          <w:p w14:paraId="24981C9C"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45" w:type="dxa"/>
            <w:shd w:val="clear" w:color="auto" w:fill="auto"/>
            <w:vAlign w:val="center"/>
          </w:tcPr>
          <w:p w14:paraId="7A8E5F3D"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67" w:type="dxa"/>
            <w:shd w:val="clear" w:color="auto" w:fill="auto"/>
            <w:vAlign w:val="center"/>
          </w:tcPr>
          <w:p w14:paraId="42E8ADCE"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shd w:val="clear" w:color="auto" w:fill="auto"/>
            <w:vAlign w:val="center"/>
          </w:tcPr>
          <w:p w14:paraId="7360A168"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shd w:val="clear" w:color="auto" w:fill="auto"/>
            <w:vAlign w:val="center"/>
          </w:tcPr>
          <w:p w14:paraId="5D1D105C"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4.83</w:t>
            </w:r>
          </w:p>
        </w:tc>
        <w:tc>
          <w:tcPr>
            <w:tcW w:w="1244" w:type="dxa"/>
            <w:shd w:val="clear" w:color="auto" w:fill="auto"/>
            <w:vAlign w:val="center"/>
          </w:tcPr>
          <w:p w14:paraId="3F0983BF"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w:t>
            </w:r>
          </w:p>
        </w:tc>
      </w:tr>
      <w:tr w:rsidR="008F3DD6" w14:paraId="53CDD652" w14:textId="77777777" w:rsidTr="008F3DD6">
        <w:trPr>
          <w:trHeight w:val="990"/>
        </w:trPr>
        <w:tc>
          <w:tcPr>
            <w:cnfStyle w:val="001000000000" w:firstRow="0" w:lastRow="0" w:firstColumn="1" w:lastColumn="0" w:oddVBand="0" w:evenVBand="0" w:oddHBand="0" w:evenHBand="0" w:firstRowFirstColumn="0" w:firstRowLastColumn="0" w:lastRowFirstColumn="0" w:lastRowLastColumn="0"/>
            <w:tcW w:w="978" w:type="dxa"/>
            <w:shd w:val="clear" w:color="auto" w:fill="auto"/>
          </w:tcPr>
          <w:p w14:paraId="60D8836C" w14:textId="77777777" w:rsidR="008F3DD6" w:rsidRDefault="00AF108C">
            <w:pPr>
              <w:spacing w:before="240" w:line="480" w:lineRule="auto"/>
              <w:jc w:val="center"/>
              <w:rPr>
                <w:rFonts w:ascii="Arial" w:hAnsi="Arial" w:cs="Arial"/>
                <w:sz w:val="20"/>
                <w:szCs w:val="20"/>
              </w:rPr>
            </w:pPr>
            <w:r>
              <w:rPr>
                <w:rFonts w:ascii="Arial" w:hAnsi="Arial" w:cs="Arial"/>
                <w:sz w:val="20"/>
                <w:szCs w:val="20"/>
              </w:rPr>
              <w:t>4</w:t>
            </w:r>
          </w:p>
        </w:tc>
        <w:tc>
          <w:tcPr>
            <w:tcW w:w="2445" w:type="dxa"/>
            <w:shd w:val="clear" w:color="auto" w:fill="auto"/>
          </w:tcPr>
          <w:p w14:paraId="6D36C097"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color w:val="000000"/>
                <w:sz w:val="20"/>
                <w:szCs w:val="20"/>
              </w:rPr>
              <w:t>Technological Innovations</w:t>
            </w:r>
          </w:p>
        </w:tc>
        <w:tc>
          <w:tcPr>
            <w:tcW w:w="647" w:type="dxa"/>
            <w:shd w:val="clear" w:color="auto" w:fill="auto"/>
          </w:tcPr>
          <w:p w14:paraId="68875272"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98</w:t>
            </w:r>
          </w:p>
        </w:tc>
        <w:tc>
          <w:tcPr>
            <w:tcW w:w="649" w:type="dxa"/>
            <w:shd w:val="clear" w:color="auto" w:fill="auto"/>
          </w:tcPr>
          <w:p w14:paraId="2A72C757"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11</w:t>
            </w:r>
          </w:p>
        </w:tc>
        <w:tc>
          <w:tcPr>
            <w:tcW w:w="579" w:type="dxa"/>
            <w:shd w:val="clear" w:color="auto" w:fill="auto"/>
          </w:tcPr>
          <w:p w14:paraId="10562BFA"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45" w:type="dxa"/>
            <w:shd w:val="clear" w:color="auto" w:fill="auto"/>
          </w:tcPr>
          <w:p w14:paraId="54E1C15A"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67" w:type="dxa"/>
            <w:shd w:val="clear" w:color="auto" w:fill="auto"/>
          </w:tcPr>
          <w:p w14:paraId="73C387FD"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shd w:val="clear" w:color="auto" w:fill="auto"/>
          </w:tcPr>
          <w:p w14:paraId="2F44DD23"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shd w:val="clear" w:color="auto" w:fill="auto"/>
          </w:tcPr>
          <w:p w14:paraId="7FE454AA"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4.67</w:t>
            </w:r>
          </w:p>
        </w:tc>
        <w:tc>
          <w:tcPr>
            <w:tcW w:w="1244" w:type="dxa"/>
            <w:shd w:val="clear" w:color="auto" w:fill="auto"/>
          </w:tcPr>
          <w:p w14:paraId="7590EC8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w:t>
            </w:r>
          </w:p>
        </w:tc>
      </w:tr>
      <w:tr w:rsidR="008F3DD6" w14:paraId="39F5E85A" w14:textId="77777777" w:rsidTr="008F3DD6">
        <w:trPr>
          <w:trHeight w:val="64"/>
        </w:trPr>
        <w:tc>
          <w:tcPr>
            <w:cnfStyle w:val="001000000000" w:firstRow="0" w:lastRow="0" w:firstColumn="1" w:lastColumn="0" w:oddVBand="0" w:evenVBand="0" w:oddHBand="0" w:evenHBand="0" w:firstRowFirstColumn="0" w:firstRowLastColumn="0" w:lastRowFirstColumn="0" w:lastRowLastColumn="0"/>
            <w:tcW w:w="978" w:type="dxa"/>
            <w:tcBorders>
              <w:bottom w:val="single" w:sz="4" w:space="0" w:color="auto"/>
            </w:tcBorders>
            <w:shd w:val="clear" w:color="auto" w:fill="auto"/>
          </w:tcPr>
          <w:p w14:paraId="1AA3F051" w14:textId="77777777" w:rsidR="008F3DD6" w:rsidRDefault="00AF108C">
            <w:pPr>
              <w:spacing w:before="240" w:line="480" w:lineRule="auto"/>
              <w:jc w:val="center"/>
              <w:rPr>
                <w:rFonts w:ascii="Arial" w:hAnsi="Arial" w:cs="Arial"/>
                <w:sz w:val="20"/>
                <w:szCs w:val="20"/>
              </w:rPr>
            </w:pPr>
            <w:r>
              <w:rPr>
                <w:rFonts w:ascii="Arial" w:hAnsi="Arial" w:cs="Arial"/>
                <w:sz w:val="20"/>
                <w:szCs w:val="20"/>
              </w:rPr>
              <w:t>5</w:t>
            </w:r>
          </w:p>
        </w:tc>
        <w:tc>
          <w:tcPr>
            <w:tcW w:w="2445" w:type="dxa"/>
            <w:tcBorders>
              <w:bottom w:val="single" w:sz="4" w:space="0" w:color="auto"/>
            </w:tcBorders>
            <w:shd w:val="clear" w:color="auto" w:fill="auto"/>
          </w:tcPr>
          <w:p w14:paraId="1E4715D1" w14:textId="77777777" w:rsidR="008F3DD6" w:rsidRDefault="00AF108C">
            <w:pPr>
              <w:spacing w:before="240"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ascii="Arial" w:hAnsi="Arial" w:cs="Arial"/>
                <w:color w:val="000000"/>
                <w:sz w:val="20"/>
                <w:szCs w:val="20"/>
              </w:rPr>
              <w:t>Environmental and External Factors</w:t>
            </w:r>
          </w:p>
        </w:tc>
        <w:tc>
          <w:tcPr>
            <w:tcW w:w="647" w:type="dxa"/>
            <w:tcBorders>
              <w:bottom w:val="single" w:sz="4" w:space="0" w:color="auto"/>
            </w:tcBorders>
            <w:shd w:val="clear" w:color="auto" w:fill="auto"/>
          </w:tcPr>
          <w:p w14:paraId="281CA3DB"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78</w:t>
            </w:r>
          </w:p>
        </w:tc>
        <w:tc>
          <w:tcPr>
            <w:tcW w:w="649" w:type="dxa"/>
            <w:tcBorders>
              <w:bottom w:val="single" w:sz="4" w:space="0" w:color="auto"/>
            </w:tcBorders>
            <w:shd w:val="clear" w:color="auto" w:fill="auto"/>
          </w:tcPr>
          <w:p w14:paraId="6DC6D37C"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31</w:t>
            </w:r>
          </w:p>
        </w:tc>
        <w:tc>
          <w:tcPr>
            <w:tcW w:w="579" w:type="dxa"/>
            <w:tcBorders>
              <w:bottom w:val="single" w:sz="4" w:space="0" w:color="auto"/>
            </w:tcBorders>
            <w:shd w:val="clear" w:color="auto" w:fill="auto"/>
          </w:tcPr>
          <w:p w14:paraId="7FAC2E75"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45" w:type="dxa"/>
            <w:tcBorders>
              <w:bottom w:val="single" w:sz="4" w:space="0" w:color="auto"/>
            </w:tcBorders>
            <w:shd w:val="clear" w:color="auto" w:fill="auto"/>
          </w:tcPr>
          <w:p w14:paraId="0B7F4CCC"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67" w:type="dxa"/>
            <w:tcBorders>
              <w:bottom w:val="single" w:sz="4" w:space="0" w:color="auto"/>
            </w:tcBorders>
            <w:shd w:val="clear" w:color="auto" w:fill="auto"/>
          </w:tcPr>
          <w:p w14:paraId="2DB1DF30"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w:t>
            </w:r>
          </w:p>
        </w:tc>
        <w:tc>
          <w:tcPr>
            <w:tcW w:w="600" w:type="dxa"/>
            <w:tcBorders>
              <w:bottom w:val="single" w:sz="4" w:space="0" w:color="auto"/>
            </w:tcBorders>
            <w:shd w:val="clear" w:color="auto" w:fill="auto"/>
          </w:tcPr>
          <w:p w14:paraId="1BCC0D4E"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109</w:t>
            </w:r>
          </w:p>
        </w:tc>
        <w:tc>
          <w:tcPr>
            <w:tcW w:w="901" w:type="dxa"/>
            <w:tcBorders>
              <w:bottom w:val="single" w:sz="4" w:space="0" w:color="auto"/>
            </w:tcBorders>
            <w:shd w:val="clear" w:color="auto" w:fill="auto"/>
          </w:tcPr>
          <w:p w14:paraId="7E272D24"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4.33</w:t>
            </w:r>
          </w:p>
        </w:tc>
        <w:tc>
          <w:tcPr>
            <w:tcW w:w="1244" w:type="dxa"/>
            <w:tcBorders>
              <w:bottom w:val="single" w:sz="4" w:space="0" w:color="auto"/>
            </w:tcBorders>
            <w:shd w:val="clear" w:color="auto" w:fill="auto"/>
          </w:tcPr>
          <w:p w14:paraId="3FFBCD0B" w14:textId="77777777" w:rsidR="008F3DD6" w:rsidRDefault="00AF108C">
            <w:pPr>
              <w:spacing w:before="240" w:line="48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w:t>
            </w:r>
          </w:p>
        </w:tc>
      </w:tr>
    </w:tbl>
    <w:p w14:paraId="29DF97DE" w14:textId="77777777" w:rsidR="008F3DD6" w:rsidRDefault="00AF108C">
      <w:pPr>
        <w:spacing w:line="480" w:lineRule="auto"/>
        <w:jc w:val="both"/>
        <w:rPr>
          <w:rFonts w:ascii="Arial" w:hAnsi="Arial" w:cs="Arial"/>
          <w:sz w:val="20"/>
          <w:szCs w:val="20"/>
        </w:rPr>
      </w:pPr>
      <w:r>
        <w:rPr>
          <w:rFonts w:ascii="Arial" w:hAnsi="Arial" w:cs="Arial"/>
          <w:b/>
          <w:bCs/>
          <w:sz w:val="20"/>
          <w:szCs w:val="20"/>
        </w:rPr>
        <w:lastRenderedPageBreak/>
        <w:t>Source</w:t>
      </w:r>
      <w:r>
        <w:rPr>
          <w:rFonts w:ascii="Arial" w:hAnsi="Arial" w:cs="Arial"/>
          <w:sz w:val="20"/>
          <w:szCs w:val="20"/>
        </w:rPr>
        <w:t>: Researcher’s Field work, 2024</w:t>
      </w:r>
    </w:p>
    <w:p w14:paraId="01D1EAF5" w14:textId="77777777" w:rsidR="008F3DD6" w:rsidRDefault="00AF108C">
      <w:pPr>
        <w:spacing w:line="480" w:lineRule="auto"/>
        <w:jc w:val="both"/>
        <w:rPr>
          <w:rFonts w:ascii="Arial" w:hAnsi="Arial" w:cs="Arial"/>
          <w:sz w:val="20"/>
          <w:szCs w:val="20"/>
        </w:rPr>
      </w:pPr>
      <w:r>
        <w:rPr>
          <w:rFonts w:ascii="Arial" w:hAnsi="Arial" w:cs="Arial"/>
          <w:sz w:val="20"/>
          <w:szCs w:val="20"/>
        </w:rPr>
        <w:t xml:space="preserve">From table 1 above, for the key factors influencing productivity in the construction sector in Awka, Anambra State, the respondents agreed that “management practices” ranked the most factor as it had a mean score of 4.83. Next to it was the “technological </w:t>
      </w:r>
      <w:r>
        <w:rPr>
          <w:rFonts w:ascii="Arial" w:hAnsi="Arial" w:cs="Arial"/>
          <w:sz w:val="20"/>
          <w:szCs w:val="20"/>
        </w:rPr>
        <w:t>innovations” and the “environmental and external factors” as they had a mean score of 4.67 and 4.33 respectively. However, all the respondents strongly agreed on the above as the key factors influencing productivity as they all had an average mean value ab</w:t>
      </w:r>
      <w:r>
        <w:rPr>
          <w:rFonts w:ascii="Arial" w:hAnsi="Arial" w:cs="Arial"/>
          <w:sz w:val="20"/>
          <w:szCs w:val="20"/>
        </w:rPr>
        <w:t xml:space="preserve">ove 4.00. </w:t>
      </w:r>
    </w:p>
    <w:p w14:paraId="6D2F5B2B" w14:textId="77777777" w:rsidR="008F3DD6" w:rsidRDefault="00AF108C">
      <w:pPr>
        <w:rPr>
          <w:rFonts w:ascii="Arial" w:hAnsi="Arial" w:cs="Arial"/>
          <w:b/>
          <w:bCs/>
        </w:rPr>
      </w:pPr>
      <w:r>
        <w:rPr>
          <w:rFonts w:ascii="Arial" w:hAnsi="Arial" w:cs="Arial"/>
          <w:b/>
          <w:bCs/>
        </w:rPr>
        <w:t>4. CONCLUSION</w:t>
      </w:r>
    </w:p>
    <w:p w14:paraId="4CC97A3B" w14:textId="77777777" w:rsidR="008F3DD6" w:rsidRDefault="00AF108C">
      <w:pPr>
        <w:spacing w:line="480" w:lineRule="auto"/>
        <w:jc w:val="both"/>
        <w:rPr>
          <w:rFonts w:ascii="Arial" w:hAnsi="Arial" w:cs="Arial"/>
          <w:sz w:val="20"/>
          <w:szCs w:val="20"/>
        </w:rPr>
      </w:pPr>
      <w:r>
        <w:t>Based on the findings the study shows that management practices were the most factor influencing construction productivity, the study area according to Table 1. The study underscores the pivotal role of effective human resource man</w:t>
      </w:r>
      <w:r>
        <w:t>agement (HRM) in enhancing productivity within the construction sector in Awka, Anambra state.</w:t>
      </w:r>
    </w:p>
    <w:p w14:paraId="686312B5" w14:textId="77777777" w:rsidR="008F3DD6" w:rsidRDefault="008F3DD6">
      <w:pPr>
        <w:spacing w:line="480" w:lineRule="auto"/>
      </w:pPr>
    </w:p>
    <w:p w14:paraId="20A87303" w14:textId="77777777" w:rsidR="008F3DD6" w:rsidRDefault="00AF108C">
      <w:pPr>
        <w:rPr>
          <w:b/>
          <w:bCs/>
        </w:rPr>
      </w:pPr>
      <w:bookmarkStart w:id="3" w:name="_GoBack"/>
      <w:bookmarkEnd w:id="3"/>
      <w:r>
        <w:rPr>
          <w:b/>
          <w:bCs/>
        </w:rPr>
        <w:t xml:space="preserve">DISCLAIMER (ARTIFICIAL </w:t>
      </w:r>
      <w:r>
        <w:rPr>
          <w:b/>
          <w:bCs/>
        </w:rPr>
        <w:t>INTELLIGENCE)</w:t>
      </w:r>
    </w:p>
    <w:p w14:paraId="7950FB46" w14:textId="77777777" w:rsidR="008F3DD6" w:rsidRDefault="00AF108C">
      <w:pPr>
        <w:spacing w:line="480" w:lineRule="auto"/>
        <w:jc w:val="both"/>
      </w:pPr>
      <w:r>
        <w:t xml:space="preserve"> Author(s) hereby declare that NO generative AI technologies such as Large Language Models (ChatGPT, COPILOT, etc) and text-to-image generators have been used during writing or editing of this manuscript. </w:t>
      </w:r>
    </w:p>
    <w:p w14:paraId="390408E0" w14:textId="77777777" w:rsidR="008F3DD6" w:rsidRDefault="008F3DD6"/>
    <w:p w14:paraId="6AD55D8D" w14:textId="77777777" w:rsidR="008F3DD6" w:rsidRDefault="00AF108C">
      <w:pPr>
        <w:rPr>
          <w:rFonts w:ascii="Arial" w:hAnsi="Arial" w:cs="Arial"/>
          <w:b/>
          <w:bCs/>
        </w:rPr>
      </w:pPr>
      <w:r>
        <w:rPr>
          <w:rFonts w:ascii="Arial" w:hAnsi="Arial" w:cs="Arial"/>
          <w:b/>
          <w:bCs/>
        </w:rPr>
        <w:t>REFERENCES</w:t>
      </w:r>
    </w:p>
    <w:p w14:paraId="1672E4CF"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 xml:space="preserve">Adebiyi, K. A., Kaka, A. P., and Bello, I. M. (2017). Factors affecting construction labour productivity in </w:t>
      </w:r>
      <w:r>
        <w:rPr>
          <w:rFonts w:ascii="Arial" w:hAnsi="Arial" w:cs="Arial"/>
          <w:kern w:val="0"/>
          <w:sz w:val="20"/>
          <w:szCs w:val="20"/>
          <w:lang w:val="en-US"/>
          <w14:ligatures w14:val="none"/>
        </w:rPr>
        <w:t>Nigeria. In MATEC Web of Conferences (Vol. 101, p. 01010). EDP Sciences.</w:t>
      </w:r>
    </w:p>
    <w:p w14:paraId="50C092F8"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Adeleke, A., Bahaudin, A. Y., Kamaruddeen, A. M., and Bamgbade, J. A. (2018). Assessing critical factors influencing construction productivity in Nigeria. International Journal of Con</w:t>
      </w:r>
      <w:r>
        <w:rPr>
          <w:rFonts w:ascii="Arial" w:hAnsi="Arial" w:cs="Arial"/>
          <w:kern w:val="0"/>
          <w:sz w:val="20"/>
          <w:szCs w:val="20"/>
          <w:lang w:val="en-US"/>
          <w14:ligatures w14:val="none"/>
        </w:rPr>
        <w:t>struction Management, 18(4), 278-287.</w:t>
      </w:r>
    </w:p>
    <w:p w14:paraId="06D30FA9"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Ahmed, S. M., Azhar, S., and Carlton, W. A. (2018). Identification of factors affecting construction productivity using principal component analysis. Journal of Construction Engineering and Management, 144(6), 04018042</w:t>
      </w:r>
      <w:r>
        <w:rPr>
          <w:rFonts w:ascii="Arial" w:hAnsi="Arial" w:cs="Arial"/>
          <w:kern w:val="0"/>
          <w:sz w:val="20"/>
          <w:szCs w:val="20"/>
          <w:lang w:val="en-US"/>
          <w14:ligatures w14:val="none"/>
        </w:rPr>
        <w:t>.</w:t>
      </w:r>
    </w:p>
    <w:p w14:paraId="6A0C7885"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lastRenderedPageBreak/>
        <w:t>Ballard, G., and Howell, G. (2003). Lean Project Management. Building Research &amp; Information, 31(2), 119-133.</w:t>
      </w:r>
    </w:p>
    <w:p w14:paraId="7B787402"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 xml:space="preserve">Barbosa, F., Woetzel, J., Mischke, J., Ribeirinho, M. J., Sridhar, M., Parsons, M., and Brown, S. (2017). Reinventing construction: A route to </w:t>
      </w:r>
      <w:r>
        <w:rPr>
          <w:rFonts w:ascii="Arial" w:hAnsi="Arial" w:cs="Arial"/>
          <w:bCs/>
          <w:kern w:val="0"/>
          <w:sz w:val="20"/>
          <w:szCs w:val="20"/>
          <w:lang w:val="en-US"/>
          <w14:ligatures w14:val="none"/>
        </w:rPr>
        <w:t>higher productivity. McKinsey &amp; Company.</w:t>
      </w:r>
    </w:p>
    <w:p w14:paraId="57076DEE"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Cao, D., Li, H., Wang, G., and Huang, T. (2018). Identifying and contextualizing the motivations for BIM implementation in construction projects: An empirical study in China. International Journal of Project Managem</w:t>
      </w:r>
      <w:r>
        <w:rPr>
          <w:rFonts w:ascii="Arial" w:hAnsi="Arial" w:cs="Arial"/>
          <w:bCs/>
          <w:kern w:val="0"/>
          <w:sz w:val="20"/>
          <w:szCs w:val="20"/>
          <w:lang w:val="en-US"/>
          <w14:ligatures w14:val="none"/>
        </w:rPr>
        <w:t>ent, 36(4), 564-583.</w:t>
      </w:r>
    </w:p>
    <w:p w14:paraId="53113161"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Cooke-Davies, T. (2002). The “real” success factors on projects. International Journal of Project Management, 20(3), 185-190.</w:t>
      </w:r>
    </w:p>
    <w:p w14:paraId="55A041FC"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Darko, A., and Chan, A. P. C. (2017). Review of barriers to green building adoption. Sustainable Development,</w:t>
      </w:r>
      <w:r>
        <w:rPr>
          <w:rFonts w:ascii="Arial" w:hAnsi="Arial" w:cs="Arial"/>
          <w:bCs/>
          <w:kern w:val="0"/>
          <w:sz w:val="20"/>
          <w:szCs w:val="20"/>
          <w:lang w:val="en-US"/>
          <w14:ligatures w14:val="none"/>
        </w:rPr>
        <w:t xml:space="preserve"> 25(3), 167-179.</w:t>
      </w:r>
    </w:p>
    <w:p w14:paraId="00104208"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Fulford, R., and Standing, C. (2014). Construction industry productivity and the potential for collaborative practice. International Journal of Project Management, 32(2), 315-326.</w:t>
      </w:r>
    </w:p>
    <w:p w14:paraId="0AC1EC73"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Horner, R. M. W., and Talhouni, B. T. (1995). Effects of Ac</w:t>
      </w:r>
      <w:r>
        <w:rPr>
          <w:rFonts w:ascii="Arial" w:hAnsi="Arial" w:cs="Arial"/>
          <w:bCs/>
          <w:kern w:val="0"/>
          <w:sz w:val="20"/>
          <w:szCs w:val="20"/>
          <w:lang w:val="en-US"/>
          <w14:ligatures w14:val="none"/>
        </w:rPr>
        <w:t>celerated Working, Delays and Disruption on Labour Productivity. Journal of Construction Engineering and Management, 121(2), 133-139.</w:t>
      </w:r>
    </w:p>
    <w:p w14:paraId="4C98AC74"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Loosemore, M. (2014). Improving construction productivity: A subcontractor’s perspective. Engineering, Construction and Ar</w:t>
      </w:r>
      <w:r>
        <w:rPr>
          <w:rFonts w:ascii="Arial" w:hAnsi="Arial" w:cs="Arial"/>
          <w:bCs/>
          <w:kern w:val="0"/>
          <w:sz w:val="20"/>
          <w:szCs w:val="20"/>
          <w:lang w:val="en-US"/>
          <w14:ligatures w14:val="none"/>
        </w:rPr>
        <w:t>chitectural Management, 21(3), 245-260.</w:t>
      </w:r>
    </w:p>
    <w:p w14:paraId="181CB9E0"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 xml:space="preserve">Mahamid, I. (2017). Contractors perspective toward factors affecting labor productivity in building construction. Engineering, Construction and Architectural Management, 24(3), 424-445. </w:t>
      </w:r>
    </w:p>
    <w:p w14:paraId="21137E93"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Oladapo, A. A., Afolabi, A. O</w:t>
      </w:r>
      <w:r>
        <w:rPr>
          <w:rFonts w:ascii="Arial" w:hAnsi="Arial" w:cs="Arial"/>
          <w:kern w:val="0"/>
          <w:sz w:val="20"/>
          <w:szCs w:val="20"/>
          <w:lang w:val="en-US"/>
          <w14:ligatures w14:val="none"/>
        </w:rPr>
        <w:t>., and Tunji-Olayeni, P. F. (2017). Challenges affecting construction industry productivity in Nigeria. Journal of Construction Engineering, 2017, 1-13.</w:t>
      </w:r>
    </w:p>
    <w:p w14:paraId="03EB89B9" w14:textId="77777777" w:rsidR="008F3DD6" w:rsidRDefault="00AF108C">
      <w:pPr>
        <w:spacing w:line="480" w:lineRule="auto"/>
        <w:ind w:left="1134" w:hanging="1134"/>
        <w:jc w:val="both"/>
        <w:rPr>
          <w:rFonts w:ascii="Arial" w:hAnsi="Arial" w:cs="Arial"/>
          <w:kern w:val="0"/>
          <w:sz w:val="20"/>
          <w:szCs w:val="20"/>
          <w:lang w:val="en-US"/>
          <w14:ligatures w14:val="none"/>
        </w:rPr>
      </w:pPr>
      <w:r>
        <w:rPr>
          <w:rFonts w:ascii="Arial" w:hAnsi="Arial" w:cs="Arial"/>
          <w:kern w:val="0"/>
          <w:sz w:val="20"/>
          <w:szCs w:val="20"/>
          <w:lang w:val="en-US"/>
          <w14:ligatures w14:val="none"/>
        </w:rPr>
        <w:t>Oyewobi, L. O., Akanbi, L. A., and Babalola, O. A. (2020). Impact of regulatory constraints on the cons</w:t>
      </w:r>
      <w:r>
        <w:rPr>
          <w:rFonts w:ascii="Arial" w:hAnsi="Arial" w:cs="Arial"/>
          <w:kern w:val="0"/>
          <w:sz w:val="20"/>
          <w:szCs w:val="20"/>
          <w:lang w:val="en-US"/>
          <w14:ligatures w14:val="none"/>
        </w:rPr>
        <w:t>truction industry in Nigeria. International Journal of Civil Engineering and Technology, 11(3), 56-66.</w:t>
      </w:r>
    </w:p>
    <w:p w14:paraId="7E0F3A25"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t xml:space="preserve">Poirier, E. A., Forgues, D., and Staub-French, S. (2017). Understanding the impact of BIM on collabouration: A Canadian case study. Building Research &amp; </w:t>
      </w:r>
      <w:r>
        <w:rPr>
          <w:rFonts w:ascii="Arial" w:hAnsi="Arial" w:cs="Arial"/>
          <w:bCs/>
          <w:kern w:val="0"/>
          <w:sz w:val="20"/>
          <w:szCs w:val="20"/>
          <w:lang w:val="en-US"/>
          <w14:ligatures w14:val="none"/>
        </w:rPr>
        <w:t>Information, 45(6), 681-695.</w:t>
      </w:r>
    </w:p>
    <w:p w14:paraId="2936A9A2" w14:textId="77777777" w:rsidR="008F3DD6" w:rsidRDefault="00AF108C">
      <w:pPr>
        <w:spacing w:line="480" w:lineRule="auto"/>
        <w:ind w:left="720" w:hanging="720"/>
        <w:jc w:val="both"/>
        <w:rPr>
          <w:rFonts w:ascii="Arial" w:hAnsi="Arial" w:cs="Arial"/>
          <w:bCs/>
          <w:kern w:val="0"/>
          <w:sz w:val="20"/>
          <w:szCs w:val="20"/>
          <w:lang w:val="en-US"/>
          <w14:ligatures w14:val="none"/>
        </w:rPr>
      </w:pPr>
      <w:r>
        <w:rPr>
          <w:rFonts w:ascii="Arial" w:hAnsi="Arial" w:cs="Arial"/>
          <w:bCs/>
          <w:kern w:val="0"/>
          <w:sz w:val="20"/>
          <w:szCs w:val="20"/>
          <w:lang w:val="en-US"/>
          <w14:ligatures w14:val="none"/>
        </w:rPr>
        <w:lastRenderedPageBreak/>
        <w:t>Sacks, R., Eastman, C. M., Lee, G., and Teicholz, P. (2018). BIM Handbook: A Guide to Building Information Modeling for Owners, Designers, Engineers, Contractors, and Facility Managers. John Wiley &amp; Sons.</w:t>
      </w:r>
    </w:p>
    <w:p w14:paraId="31167FFF" w14:textId="77777777" w:rsidR="008F3DD6" w:rsidRDefault="008F3DD6"/>
    <w:sectPr w:rsidR="008F3D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A4AEC" w14:textId="77777777" w:rsidR="00AF108C" w:rsidRDefault="00AF108C" w:rsidP="00AD14AC">
      <w:pPr>
        <w:spacing w:after="0" w:line="240" w:lineRule="auto"/>
      </w:pPr>
      <w:r>
        <w:separator/>
      </w:r>
    </w:p>
  </w:endnote>
  <w:endnote w:type="continuationSeparator" w:id="0">
    <w:p w14:paraId="656789A9" w14:textId="77777777" w:rsidR="00AF108C" w:rsidRDefault="00AF108C" w:rsidP="00AD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22C5" w14:textId="77777777" w:rsidR="00AD14AC" w:rsidRDefault="00AD1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EA38" w14:textId="77777777" w:rsidR="00AD14AC" w:rsidRDefault="00AD1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D418" w14:textId="77777777" w:rsidR="00AD14AC" w:rsidRDefault="00AD1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DFF32" w14:textId="77777777" w:rsidR="00AF108C" w:rsidRDefault="00AF108C" w:rsidP="00AD14AC">
      <w:pPr>
        <w:spacing w:after="0" w:line="240" w:lineRule="auto"/>
      </w:pPr>
      <w:r>
        <w:separator/>
      </w:r>
    </w:p>
  </w:footnote>
  <w:footnote w:type="continuationSeparator" w:id="0">
    <w:p w14:paraId="0BBFDB96" w14:textId="77777777" w:rsidR="00AF108C" w:rsidRDefault="00AF108C" w:rsidP="00AD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E8F6" w14:textId="33785B25" w:rsidR="00AD14AC" w:rsidRDefault="00AD14AC">
    <w:pPr>
      <w:pStyle w:val="Header"/>
    </w:pPr>
    <w:r>
      <w:rPr>
        <w:noProof/>
      </w:rPr>
      <w:pict w14:anchorId="4D28D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10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E129" w14:textId="7017474D" w:rsidR="00AD14AC" w:rsidRDefault="00AD14AC">
    <w:pPr>
      <w:pStyle w:val="Header"/>
    </w:pPr>
    <w:r>
      <w:rPr>
        <w:noProof/>
      </w:rPr>
      <w:pict w14:anchorId="5CB6E9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10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4738" w14:textId="148B23B8" w:rsidR="00AD14AC" w:rsidRDefault="00AD14AC">
    <w:pPr>
      <w:pStyle w:val="Header"/>
    </w:pPr>
    <w:r>
      <w:rPr>
        <w:noProof/>
      </w:rPr>
      <w:pict w14:anchorId="08E000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710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41CB9"/>
    <w:multiLevelType w:val="multilevel"/>
    <w:tmpl w:val="C55A8B1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D6"/>
    <w:rsid w:val="00524502"/>
    <w:rsid w:val="008F3DD6"/>
    <w:rsid w:val="009B57F3"/>
    <w:rsid w:val="00AD14AC"/>
    <w:rsid w:val="00AF108C"/>
    <w:rsid w:val="00C51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4B50A5"/>
  <w15:docId w15:val="{2599506C-644F-4A48-A622-9B8FB711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after="0"/>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41">
    <w:name w:val="Plain Table 41"/>
    <w:basedOn w:val="TableNormal"/>
    <w:uiPriority w:val="44"/>
    <w:pPr>
      <w:spacing w:after="0" w:line="240" w:lineRule="auto"/>
    </w:pPr>
    <w:rPr>
      <w:rFonts w:ascii="Times New Roman" w:hAnsi="Times New Roman" w:cs="Times New Roman"/>
      <w:kern w:val="0"/>
      <w:lang w:val="en-US"/>
      <w14:ligatures w14:val="none"/>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 w:type="character" w:styleId="Hyperlink">
    <w:name w:val="Hyperlink"/>
    <w:basedOn w:val="DefaultParagraphFont"/>
    <w:uiPriority w:val="99"/>
    <w:unhideWhenUsed/>
    <w:rsid w:val="009B57F3"/>
    <w:rPr>
      <w:color w:val="0000FF" w:themeColor="hyperlink"/>
      <w:u w:val="single"/>
    </w:rPr>
  </w:style>
  <w:style w:type="character" w:styleId="UnresolvedMention">
    <w:name w:val="Unresolved Mention"/>
    <w:basedOn w:val="DefaultParagraphFont"/>
    <w:uiPriority w:val="99"/>
    <w:semiHidden/>
    <w:unhideWhenUsed/>
    <w:rsid w:val="009B57F3"/>
    <w:rPr>
      <w:color w:val="605E5C"/>
      <w:shd w:val="clear" w:color="auto" w:fill="E1DFDD"/>
    </w:rPr>
  </w:style>
  <w:style w:type="paragraph" w:styleId="Header">
    <w:name w:val="header"/>
    <w:basedOn w:val="Normal"/>
    <w:link w:val="HeaderChar"/>
    <w:uiPriority w:val="99"/>
    <w:unhideWhenUsed/>
    <w:rsid w:val="00AD1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4AC"/>
  </w:style>
  <w:style w:type="paragraph" w:styleId="Footer">
    <w:name w:val="footer"/>
    <w:basedOn w:val="Normal"/>
    <w:link w:val="FooterChar"/>
    <w:uiPriority w:val="99"/>
    <w:unhideWhenUsed/>
    <w:rsid w:val="00AD1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37644-089C-490C-9EF0-A218CA2F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2954</Words>
  <Characters>16844</Characters>
  <Application>Microsoft Office Word</Application>
  <DocSecurity>0</DocSecurity>
  <Lines>140</Lines>
  <Paragraphs>39</Paragraphs>
  <ScaleCrop>false</ScaleCrop>
  <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SDI 1084</cp:lastModifiedBy>
  <cp:revision>11</cp:revision>
  <dcterms:created xsi:type="dcterms:W3CDTF">2024-12-27T13:50:00Z</dcterms:created>
  <dcterms:modified xsi:type="dcterms:W3CDTF">2025-02-17T09:42:00Z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6e748e2065244eaea388b58b596d09ca</vt:lpwstr>
  </property>
</Properties>
</file>