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7C2CE" w14:textId="5A7183E5" w:rsidR="00EC7865" w:rsidRPr="00EC7865" w:rsidRDefault="00EC7865" w:rsidP="00EC7865">
      <w:pPr>
        <w:spacing w:after="0" w:line="240" w:lineRule="auto"/>
        <w:jc w:val="center"/>
        <w:rPr>
          <w:rFonts w:ascii="Comic Sans MS" w:hAnsi="Comic Sans MS" w:cs="Comic Sans MS"/>
          <w:b/>
          <w:bCs/>
          <w:i/>
          <w:iCs/>
          <w:u w:val="single"/>
        </w:rPr>
      </w:pPr>
      <w:r w:rsidRPr="00EC7865">
        <w:rPr>
          <w:rFonts w:ascii="Comic Sans MS" w:hAnsi="Comic Sans MS" w:cs="Comic Sans MS"/>
          <w:b/>
          <w:bCs/>
          <w:i/>
          <w:iCs/>
          <w:u w:val="single"/>
        </w:rPr>
        <w:t>Original Research Article</w:t>
      </w:r>
    </w:p>
    <w:p w14:paraId="1197DCC3" w14:textId="77777777" w:rsidR="000B6BC3" w:rsidRDefault="000B6BC3" w:rsidP="00DD5C94">
      <w:pPr>
        <w:spacing w:after="0" w:line="240" w:lineRule="auto"/>
        <w:rPr>
          <w:rFonts w:ascii="Comic Sans MS" w:hAnsi="Comic Sans MS" w:cs="Comic Sans MS"/>
        </w:rPr>
      </w:pPr>
    </w:p>
    <w:p w14:paraId="1F2ACAE2" w14:textId="5E80E32B" w:rsidR="00AF42D1" w:rsidRPr="00200A56" w:rsidRDefault="00DD5C94" w:rsidP="00DD5C94">
      <w:pPr>
        <w:spacing w:after="0" w:line="240" w:lineRule="auto"/>
        <w:rPr>
          <w:rFonts w:ascii="Comic Sans MS" w:hAnsi="Comic Sans MS" w:cs="Comic Sans MS"/>
        </w:rPr>
      </w:pPr>
      <w:r w:rsidRPr="00200A56">
        <w:rPr>
          <w:rFonts w:ascii="Comic Sans MS" w:hAnsi="Comic Sans MS" w:cs="Comic Sans MS"/>
        </w:rPr>
        <w:t xml:space="preserve"> </w:t>
      </w:r>
      <w:r w:rsidR="00AF42D1" w:rsidRPr="00200A56">
        <w:rPr>
          <w:rFonts w:ascii="Arial" w:hAnsi="Arial" w:cs="Arial"/>
          <w:b/>
          <w:sz w:val="36"/>
          <w:szCs w:val="36"/>
        </w:rPr>
        <w:t>Investigating the Synergistic Influence of</w:t>
      </w:r>
    </w:p>
    <w:p w14:paraId="264C82A2" w14:textId="2EC3A7E4" w:rsidR="00AF42D1" w:rsidRPr="00200A56" w:rsidRDefault="00452EC1" w:rsidP="00AF42D1">
      <w:pPr>
        <w:autoSpaceDE w:val="0"/>
        <w:autoSpaceDN w:val="0"/>
        <w:adjustRightInd w:val="0"/>
        <w:spacing w:after="0" w:line="240" w:lineRule="auto"/>
        <w:ind w:left="720" w:firstLine="720"/>
        <w:rPr>
          <w:rFonts w:ascii="Arial" w:hAnsi="Arial" w:cs="Arial"/>
          <w:b/>
          <w:sz w:val="36"/>
          <w:szCs w:val="36"/>
        </w:rPr>
      </w:pPr>
      <w:r w:rsidRPr="00200A56">
        <w:rPr>
          <w:rFonts w:ascii="Arial" w:hAnsi="Arial" w:cs="Arial"/>
          <w:b/>
          <w:sz w:val="36"/>
          <w:szCs w:val="36"/>
        </w:rPr>
        <w:t xml:space="preserve"> </w:t>
      </w:r>
      <w:r w:rsidR="00AF42D1" w:rsidRPr="00200A56">
        <w:rPr>
          <w:rFonts w:ascii="Arial" w:hAnsi="Arial" w:cs="Arial"/>
          <w:b/>
          <w:sz w:val="36"/>
          <w:szCs w:val="36"/>
        </w:rPr>
        <w:t xml:space="preserve">Textile Additive on Thermal Behaviour </w:t>
      </w:r>
    </w:p>
    <w:p w14:paraId="1856EEF4" w14:textId="66F7EBE7" w:rsidR="00D1114D" w:rsidRPr="00200A56" w:rsidRDefault="00452EC1" w:rsidP="00AF42D1">
      <w:pPr>
        <w:autoSpaceDE w:val="0"/>
        <w:autoSpaceDN w:val="0"/>
        <w:adjustRightInd w:val="0"/>
        <w:spacing w:after="0" w:line="240" w:lineRule="auto"/>
        <w:ind w:left="2160" w:firstLine="720"/>
        <w:rPr>
          <w:rFonts w:ascii="Comic Sans MS" w:hAnsi="Comic Sans MS"/>
          <w:b/>
          <w:sz w:val="36"/>
          <w:szCs w:val="36"/>
        </w:rPr>
      </w:pPr>
      <w:r w:rsidRPr="00200A56">
        <w:rPr>
          <w:rFonts w:ascii="Arial" w:hAnsi="Arial" w:cs="Arial"/>
          <w:b/>
          <w:sz w:val="36"/>
          <w:szCs w:val="36"/>
        </w:rPr>
        <w:t xml:space="preserve">  </w:t>
      </w:r>
      <w:r w:rsidR="00B15D4E">
        <w:rPr>
          <w:rFonts w:ascii="Arial" w:hAnsi="Arial" w:cs="Arial"/>
          <w:b/>
          <w:sz w:val="36"/>
          <w:szCs w:val="36"/>
        </w:rPr>
        <w:t xml:space="preserve"> </w:t>
      </w:r>
      <w:r w:rsidR="00AF42D1" w:rsidRPr="00200A56">
        <w:rPr>
          <w:rFonts w:ascii="Arial" w:hAnsi="Arial" w:cs="Arial"/>
          <w:b/>
          <w:sz w:val="36"/>
          <w:szCs w:val="36"/>
        </w:rPr>
        <w:t>of Recycled Plastic Materials</w:t>
      </w:r>
    </w:p>
    <w:p w14:paraId="45165F7B" w14:textId="77777777" w:rsidR="00AF42D1" w:rsidRPr="00200A56" w:rsidRDefault="00AF42D1" w:rsidP="00AF42D1">
      <w:pPr>
        <w:autoSpaceDE w:val="0"/>
        <w:autoSpaceDN w:val="0"/>
        <w:adjustRightInd w:val="0"/>
        <w:spacing w:after="0" w:line="240" w:lineRule="auto"/>
        <w:ind w:left="2160" w:firstLine="720"/>
        <w:rPr>
          <w:rFonts w:ascii="Comic Sans MS" w:hAnsi="Comic Sans MS"/>
          <w:b/>
          <w:sz w:val="36"/>
          <w:szCs w:val="36"/>
        </w:rPr>
      </w:pPr>
    </w:p>
    <w:p w14:paraId="079A2169" w14:textId="77777777" w:rsidR="0002721C" w:rsidRDefault="0002721C" w:rsidP="005830EA">
      <w:pPr>
        <w:spacing w:after="0" w:line="240" w:lineRule="auto"/>
        <w:jc w:val="right"/>
        <w:rPr>
          <w:rFonts w:ascii="Arial" w:hAnsi="Arial" w:cs="Arial"/>
          <w:i/>
          <w:sz w:val="20"/>
          <w:szCs w:val="20"/>
        </w:rPr>
      </w:pPr>
    </w:p>
    <w:p w14:paraId="30043C6C" w14:textId="77777777" w:rsidR="000B6BC3" w:rsidRDefault="000B6BC3" w:rsidP="005830EA">
      <w:pPr>
        <w:spacing w:after="0" w:line="240" w:lineRule="auto"/>
        <w:jc w:val="right"/>
        <w:rPr>
          <w:rFonts w:ascii="Arial" w:hAnsi="Arial" w:cs="Arial"/>
          <w:i/>
          <w:sz w:val="20"/>
          <w:szCs w:val="20"/>
        </w:rPr>
      </w:pPr>
    </w:p>
    <w:p w14:paraId="5940E637" w14:textId="77777777" w:rsidR="000B6BC3" w:rsidRDefault="000B6BC3" w:rsidP="005830EA">
      <w:pPr>
        <w:spacing w:after="0" w:line="240" w:lineRule="auto"/>
        <w:jc w:val="right"/>
        <w:rPr>
          <w:rFonts w:ascii="Arial" w:hAnsi="Arial" w:cs="Arial"/>
          <w:i/>
          <w:sz w:val="20"/>
          <w:szCs w:val="20"/>
        </w:rPr>
      </w:pPr>
    </w:p>
    <w:p w14:paraId="2BAEB334" w14:textId="77777777" w:rsidR="000B6BC3" w:rsidRDefault="000B6BC3" w:rsidP="005830EA">
      <w:pPr>
        <w:spacing w:after="0" w:line="240" w:lineRule="auto"/>
        <w:jc w:val="right"/>
        <w:rPr>
          <w:rFonts w:ascii="Arial" w:hAnsi="Arial" w:cs="Arial"/>
          <w:i/>
          <w:sz w:val="20"/>
          <w:szCs w:val="20"/>
        </w:rPr>
      </w:pPr>
    </w:p>
    <w:p w14:paraId="52B154DE" w14:textId="77777777" w:rsidR="000B6BC3" w:rsidRDefault="000B6BC3" w:rsidP="005830EA">
      <w:pPr>
        <w:spacing w:after="0" w:line="240" w:lineRule="auto"/>
        <w:jc w:val="right"/>
        <w:rPr>
          <w:rFonts w:ascii="Arial" w:hAnsi="Arial" w:cs="Arial"/>
          <w:i/>
          <w:sz w:val="20"/>
          <w:szCs w:val="20"/>
        </w:rPr>
      </w:pPr>
    </w:p>
    <w:p w14:paraId="584B5ECE" w14:textId="77777777" w:rsidR="000B6BC3" w:rsidRPr="00B15D4E" w:rsidRDefault="000B6BC3" w:rsidP="005830EA">
      <w:pPr>
        <w:spacing w:after="0" w:line="240" w:lineRule="auto"/>
        <w:jc w:val="right"/>
        <w:rPr>
          <w:rFonts w:ascii="Arial" w:hAnsi="Arial" w:cs="Arial"/>
          <w:i/>
          <w:sz w:val="20"/>
          <w:szCs w:val="20"/>
        </w:rPr>
      </w:pPr>
    </w:p>
    <w:p w14:paraId="69A0CE6F" w14:textId="77777777" w:rsidR="00D1114D" w:rsidRDefault="00D1114D" w:rsidP="00D1114D">
      <w:pPr>
        <w:pStyle w:val="Copyright"/>
        <w:spacing w:after="0" w:line="240" w:lineRule="auto"/>
        <w:jc w:val="both"/>
        <w:rPr>
          <w:rFonts w:ascii="Arial" w:hAnsi="Arial" w:cs="Arial"/>
          <w:noProof/>
        </w:rPr>
      </w:pPr>
      <w:r w:rsidRPr="00200A56">
        <w:rPr>
          <w:rFonts w:ascii="Arial" w:hAnsi="Arial" w:cs="Arial"/>
          <w:noProof/>
        </w:rPr>
        <mc:AlternateContent>
          <mc:Choice Requires="wps">
            <w:drawing>
              <wp:inline distT="0" distB="0" distL="0" distR="0" wp14:anchorId="0FB33842" wp14:editId="21DF369A">
                <wp:extent cx="5303520" cy="635"/>
                <wp:effectExtent l="13335" t="13335" r="17145" b="15240"/>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233E5C4" id="_x0000_t32" coordsize="21600,21600" o:spt="32" o:oned="t" path="m,l21600,21600e" filled="f">
                <v:path arrowok="t" fillok="f" o:connecttype="none"/>
                <o:lock v:ext="edit" shapetype="t"/>
              </v:shapetype>
              <v:shape id="Straight Arrow Connector 10"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" strokeweight="1.5pt">
                <w10:anchorlock/>
              </v:shape>
            </w:pict>
          </mc:Fallback>
        </mc:AlternateContent>
      </w:r>
    </w:p>
    <w:p w14:paraId="3057B21C" w14:textId="77777777" w:rsidR="005127CD" w:rsidRDefault="005127CD" w:rsidP="005127CD">
      <w:pPr>
        <w:rPr>
          <w:rFonts w:ascii="Arial" w:eastAsia="Times New Roman" w:hAnsi="Arial" w:cs="Arial"/>
          <w:noProof/>
          <w:sz w:val="16"/>
          <w:szCs w:val="20"/>
        </w:rPr>
      </w:pPr>
    </w:p>
    <w:p w14:paraId="4F7E1AB6" w14:textId="77777777" w:rsidR="005127CD" w:rsidRPr="00200A56" w:rsidRDefault="005127CD" w:rsidP="005127CD">
      <w:pPr>
        <w:pStyle w:val="AbstHead"/>
        <w:spacing w:after="0"/>
        <w:jc w:val="both"/>
        <w:rPr>
          <w:rFonts w:ascii="Arial" w:hAnsi="Arial" w:cs="Arial"/>
        </w:rPr>
      </w:pPr>
      <w:r w:rsidRPr="00200A56">
        <w:rPr>
          <w:rFonts w:ascii="Arial" w:hAnsi="Arial" w:cs="Arial"/>
        </w:rPr>
        <w:t xml:space="preserve">ABSTRACT </w:t>
      </w:r>
    </w:p>
    <w:p w14:paraId="33D38AC4" w14:textId="77777777" w:rsidR="005127CD" w:rsidRPr="00200A56" w:rsidRDefault="005127CD" w:rsidP="005127CD">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5127CD" w:rsidRPr="00200A56" w14:paraId="75F4E8F5" w14:textId="77777777" w:rsidTr="00521B5A">
        <w:tc>
          <w:tcPr>
            <w:tcW w:w="9576" w:type="dxa"/>
            <w:shd w:val="clear" w:color="auto" w:fill="F2F2F2"/>
          </w:tcPr>
          <w:p w14:paraId="557F4217" w14:textId="77777777" w:rsidR="005127CD" w:rsidRPr="00200A56" w:rsidRDefault="005127CD" w:rsidP="00521B5A">
            <w:pPr>
              <w:pStyle w:val="Body"/>
              <w:spacing w:after="0"/>
              <w:rPr>
                <w:rFonts w:ascii="Arial" w:eastAsia="Calibri" w:hAnsi="Arial" w:cs="Arial"/>
                <w:szCs w:val="22"/>
              </w:rPr>
            </w:pPr>
            <w:r w:rsidRPr="00200A56">
              <w:rPr>
                <w:rFonts w:ascii="Arial" w:eastAsia="Calibri" w:hAnsi="Arial" w:cs="Arial"/>
                <w:b/>
                <w:szCs w:val="22"/>
              </w:rPr>
              <w:t>Aims:</w:t>
            </w:r>
            <w:r w:rsidRPr="00200A56">
              <w:rPr>
                <w:rFonts w:ascii="Arial" w:hAnsi="Arial" w:cs="Arial"/>
              </w:rPr>
              <w:t xml:space="preserve"> This study aimed to investigate the thermal behavior and combustibility of plastic-textile composites, utilizing elemental and thermogravimetric analyses. </w:t>
            </w:r>
          </w:p>
          <w:p w14:paraId="0E1751BD" w14:textId="77777777" w:rsidR="005127CD" w:rsidRPr="00200A56" w:rsidRDefault="005127CD" w:rsidP="00521B5A">
            <w:pPr>
              <w:pStyle w:val="Body"/>
              <w:spacing w:after="0"/>
              <w:rPr>
                <w:rFonts w:ascii="Arial" w:eastAsia="Calibri" w:hAnsi="Arial" w:cs="Arial"/>
                <w:szCs w:val="22"/>
              </w:rPr>
            </w:pPr>
            <w:r w:rsidRPr="00200A56">
              <w:rPr>
                <w:rFonts w:ascii="Arial" w:eastAsia="Calibri" w:hAnsi="Arial" w:cs="Arial"/>
                <w:b/>
                <w:szCs w:val="22"/>
              </w:rPr>
              <w:t>Study design:</w:t>
            </w:r>
            <w:r w:rsidRPr="00200A56">
              <w:rPr>
                <w:rFonts w:ascii="Arial" w:eastAsia="Calibri" w:hAnsi="Arial" w:cs="Arial"/>
                <w:szCs w:val="22"/>
              </w:rPr>
              <w:t xml:space="preserve">  </w:t>
            </w:r>
            <w:r w:rsidRPr="00200A56">
              <w:rPr>
                <w:rFonts w:ascii="Arial" w:hAnsi="Arial" w:cs="Arial"/>
              </w:rPr>
              <w:t>An experimental design was employed, incorporating both elemental analysis and thermogravimetric analysis (TGA and DTG).</w:t>
            </w:r>
          </w:p>
          <w:p w14:paraId="2FA769EC" w14:textId="053571C6" w:rsidR="005127CD" w:rsidRPr="00200A56" w:rsidRDefault="005127CD" w:rsidP="00521B5A">
            <w:pPr>
              <w:pStyle w:val="Body"/>
              <w:spacing w:after="0"/>
              <w:rPr>
                <w:rFonts w:ascii="Arial" w:eastAsia="Calibri" w:hAnsi="Arial" w:cs="Arial"/>
                <w:szCs w:val="22"/>
              </w:rPr>
            </w:pPr>
            <w:r w:rsidRPr="00200A56">
              <w:rPr>
                <w:rFonts w:ascii="Arial" w:eastAsia="Calibri" w:hAnsi="Arial" w:cs="Arial"/>
                <w:b/>
                <w:szCs w:val="22"/>
              </w:rPr>
              <w:t>Place and Duration of Study:</w:t>
            </w:r>
            <w:r w:rsidRPr="00200A56">
              <w:rPr>
                <w:rFonts w:ascii="Arial" w:eastAsia="Calibri" w:hAnsi="Arial" w:cs="Arial"/>
                <w:szCs w:val="22"/>
              </w:rPr>
              <w:t xml:space="preserve"> </w:t>
            </w:r>
            <w:r w:rsidRPr="00200A56">
              <w:rPr>
                <w:rFonts w:ascii="Arial" w:hAnsi="Arial" w:cs="Arial"/>
              </w:rPr>
              <w:t>The research was conducted in Nigeria, specifically at the Federal University of Technology, Minna, and the National Geosciences Research Laboratory, Kaduna</w:t>
            </w:r>
            <w:r w:rsidRPr="00200A56">
              <w:rPr>
                <w:rFonts w:ascii="Arial" w:eastAsia="Calibri" w:hAnsi="Arial" w:cs="Arial"/>
                <w:szCs w:val="22"/>
              </w:rPr>
              <w:t xml:space="preserve"> between February to November 202</w:t>
            </w:r>
            <w:r w:rsidR="000F2D30">
              <w:rPr>
                <w:rFonts w:ascii="Arial" w:eastAsia="Calibri" w:hAnsi="Arial" w:cs="Arial"/>
                <w:szCs w:val="22"/>
              </w:rPr>
              <w:t>2</w:t>
            </w:r>
            <w:r w:rsidRPr="00200A56">
              <w:rPr>
                <w:rFonts w:ascii="Arial" w:eastAsia="Calibri" w:hAnsi="Arial" w:cs="Arial"/>
                <w:szCs w:val="22"/>
              </w:rPr>
              <w:t>.</w:t>
            </w:r>
          </w:p>
          <w:p w14:paraId="4497474B" w14:textId="77777777" w:rsidR="005127CD" w:rsidRPr="00200A56" w:rsidRDefault="005127CD" w:rsidP="00521B5A">
            <w:pPr>
              <w:pStyle w:val="Body"/>
              <w:spacing w:after="0"/>
              <w:rPr>
                <w:rFonts w:ascii="Arial" w:hAnsi="Arial" w:cs="Arial"/>
              </w:rPr>
            </w:pPr>
            <w:r w:rsidRPr="00200A56">
              <w:rPr>
                <w:rFonts w:ascii="Arial" w:eastAsia="Calibri" w:hAnsi="Arial" w:cs="Arial"/>
                <w:b/>
                <w:bCs/>
                <w:szCs w:val="22"/>
              </w:rPr>
              <w:t>Methodology:</w:t>
            </w:r>
            <w:r w:rsidRPr="00200A56">
              <w:rPr>
                <w:rFonts w:ascii="Arial" w:eastAsia="Calibri" w:hAnsi="Arial" w:cs="Arial"/>
                <w:szCs w:val="22"/>
              </w:rPr>
              <w:t xml:space="preserve"> </w:t>
            </w:r>
            <w:r w:rsidRPr="00200A56">
              <w:rPr>
                <w:rFonts w:ascii="Arial" w:hAnsi="Arial" w:cs="Arial"/>
              </w:rPr>
              <w:t>The procedure involved analyzing composite samples with varying ratios of plastic (PL) and textile (TE): PL25/TE75 (Sample A), PL50/TE50 (Sample B), PL75/TE25 (Sample C), pure plastic PL100 (Sample D), and pure textile TE100 (Sample E). Elemental analysis determined the composition of carbon, hydrogen, oxygen, sulfur, and nitrogen. TGA and DTG were used to evaluate thermal stability and combustibility. Additionally, residual unburned materials and organic matter generation were quantified.</w:t>
            </w:r>
          </w:p>
          <w:p w14:paraId="7A96E9CD" w14:textId="77777777" w:rsidR="005127CD" w:rsidRPr="00200A56" w:rsidRDefault="005127CD" w:rsidP="00521B5A">
            <w:pPr>
              <w:pStyle w:val="Body"/>
              <w:spacing w:after="0"/>
              <w:rPr>
                <w:rFonts w:ascii="Arial" w:hAnsi="Arial" w:cs="Arial"/>
              </w:rPr>
            </w:pPr>
            <w:r w:rsidRPr="00200A56">
              <w:rPr>
                <w:rFonts w:ascii="Arial" w:eastAsia="Calibri" w:hAnsi="Arial" w:cs="Arial"/>
                <w:b/>
                <w:bCs/>
                <w:szCs w:val="22"/>
              </w:rPr>
              <w:t>Results:</w:t>
            </w:r>
            <w:r w:rsidRPr="00200A56">
              <w:rPr>
                <w:rFonts w:ascii="Arial" w:eastAsia="Calibri" w:hAnsi="Arial" w:cs="Arial"/>
                <w:szCs w:val="22"/>
              </w:rPr>
              <w:t xml:space="preserve"> </w:t>
            </w:r>
            <w:r w:rsidRPr="00200A56">
              <w:rPr>
                <w:rFonts w:ascii="Arial" w:hAnsi="Arial" w:cs="Arial"/>
              </w:rPr>
              <w:t>The experimental outcomes showed that increasing textile content led to a decrease in carbon and hydrogen, with a slight increase in oxygen, sulfur, and nitrogen. TGA revealed varying thermal stabilities: Samples A, D, and E exhibited higher onset temperatures, indicating greater thermal stability. Sample B displayed the least stability, while Sample C showed moderate stability. Combustibility patterns displayed multiple peaks in Samples B, C, D, and E, suggesting diverse component compositions, unlike Sample A. Residual unburned material ranked from highest to lowest: Sample C, Sample B, and Sample A. Sample E produced the highest organic matter, likely due to lignocellulosic and cellulosic fibers. Distinct decomposition processes and combustibility patterns suggested diverse compositions related to synthetic fibers and specific polymers.</w:t>
            </w:r>
          </w:p>
          <w:p w14:paraId="0A944A59" w14:textId="77777777" w:rsidR="005127CD" w:rsidRPr="00200A56" w:rsidRDefault="005127CD" w:rsidP="00521B5A">
            <w:pPr>
              <w:pStyle w:val="Body"/>
              <w:spacing w:after="0"/>
              <w:rPr>
                <w:rFonts w:ascii="Arial" w:eastAsia="Calibri" w:hAnsi="Arial" w:cs="Arial"/>
                <w:szCs w:val="22"/>
              </w:rPr>
            </w:pPr>
            <w:r w:rsidRPr="00200A56">
              <w:rPr>
                <w:rFonts w:ascii="Arial" w:eastAsia="Calibri" w:hAnsi="Arial" w:cs="Arial"/>
                <w:b/>
                <w:bCs/>
                <w:szCs w:val="22"/>
              </w:rPr>
              <w:t>Conclusion:</w:t>
            </w:r>
            <w:r w:rsidRPr="00200A56">
              <w:rPr>
                <w:rFonts w:ascii="Arial" w:eastAsia="Calibri" w:hAnsi="Arial" w:cs="Arial"/>
                <w:szCs w:val="22"/>
              </w:rPr>
              <w:t xml:space="preserve"> </w:t>
            </w:r>
            <w:r w:rsidRPr="00200A56">
              <w:rPr>
                <w:rFonts w:ascii="Arial" w:hAnsi="Arial" w:cs="Arial"/>
              </w:rPr>
              <w:t>The thermal and combustibility characteristics of these composites are significantly influenced by their composition ratios. The findings highlight potential applications of these composites as renewable fuel and in waste mitigation, aligning with SDGs 7 and 12. This research provides valuable insights into the thermal properties of plastic-textile composites, contributing to improved waste management practices.</w:t>
            </w:r>
          </w:p>
        </w:tc>
      </w:tr>
    </w:tbl>
    <w:p w14:paraId="4F99FAC9" w14:textId="77777777" w:rsidR="005127CD" w:rsidRPr="00200A56" w:rsidRDefault="005127CD" w:rsidP="005127CD">
      <w:pPr>
        <w:pStyle w:val="Body"/>
        <w:spacing w:after="0"/>
        <w:rPr>
          <w:rFonts w:ascii="Arial" w:hAnsi="Arial" w:cs="Arial"/>
          <w:i/>
        </w:rPr>
      </w:pPr>
    </w:p>
    <w:p w14:paraId="0E78A6F1" w14:textId="2AB8DA8B" w:rsidR="005127CD" w:rsidRDefault="005127CD" w:rsidP="00295015">
      <w:pPr>
        <w:pStyle w:val="Body"/>
        <w:spacing w:after="0"/>
        <w:rPr>
          <w:rFonts w:ascii="Arial" w:hAnsi="Arial" w:cs="Arial"/>
          <w:i/>
        </w:rPr>
      </w:pPr>
      <w:r w:rsidRPr="00200A56">
        <w:rPr>
          <w:rFonts w:ascii="Arial" w:hAnsi="Arial" w:cs="Arial"/>
          <w:i/>
        </w:rPr>
        <w:t xml:space="preserve">Keywords: </w:t>
      </w:r>
      <w:r w:rsidRPr="00200A56">
        <w:rPr>
          <w:rFonts w:ascii="Arial" w:hAnsi="Arial" w:cs="Arial"/>
          <w:i/>
          <w:iCs/>
        </w:rPr>
        <w:t>Plastic-textile composites, elemental analysis, thermogravimetric analysis, peak temperature, briquettes, SDGs</w:t>
      </w:r>
      <w:r w:rsidRPr="00200A56">
        <w:rPr>
          <w:rFonts w:ascii="Arial" w:hAnsi="Arial" w:cs="Arial"/>
          <w:i/>
        </w:rPr>
        <w:t xml:space="preserve"> </w:t>
      </w:r>
    </w:p>
    <w:p w14:paraId="10A4CF41" w14:textId="77777777" w:rsidR="00295015" w:rsidRPr="00295015" w:rsidRDefault="00295015" w:rsidP="00295015">
      <w:pPr>
        <w:pStyle w:val="Body"/>
        <w:spacing w:after="0"/>
        <w:rPr>
          <w:rFonts w:ascii="Arial" w:hAnsi="Arial" w:cs="Arial"/>
          <w:i/>
        </w:rPr>
      </w:pPr>
    </w:p>
    <w:p w14:paraId="0ED9999D" w14:textId="77777777" w:rsidR="005127CD" w:rsidRPr="00200A56" w:rsidRDefault="005127CD" w:rsidP="005127CD">
      <w:pPr>
        <w:pStyle w:val="AbstHead"/>
        <w:spacing w:after="0"/>
        <w:jc w:val="both"/>
        <w:rPr>
          <w:rFonts w:ascii="Arial" w:hAnsi="Arial" w:cs="Arial"/>
        </w:rPr>
      </w:pPr>
      <w:r w:rsidRPr="00200A56">
        <w:rPr>
          <w:rFonts w:ascii="Arial" w:hAnsi="Arial" w:cs="Arial"/>
        </w:rPr>
        <w:lastRenderedPageBreak/>
        <w:t xml:space="preserve">1. INTRODUCTION </w:t>
      </w:r>
    </w:p>
    <w:p w14:paraId="4CE6D4E8" w14:textId="77777777" w:rsidR="005127CD" w:rsidRPr="00200A56" w:rsidRDefault="005127CD" w:rsidP="005127CD">
      <w:pPr>
        <w:pStyle w:val="NormalWeb"/>
        <w:spacing w:before="0" w:beforeAutospacing="0" w:after="0" w:afterAutospacing="0"/>
        <w:rPr>
          <w:rFonts w:ascii="Arial" w:hAnsi="Arial" w:cs="Arial"/>
          <w:sz w:val="20"/>
          <w:szCs w:val="20"/>
        </w:rPr>
      </w:pPr>
      <w:r w:rsidRPr="00200A56">
        <w:rPr>
          <w:rFonts w:ascii="Arial" w:hAnsi="Arial" w:cs="Arial"/>
          <w:sz w:val="20"/>
          <w:szCs w:val="20"/>
        </w:rPr>
        <w:t>The global surge in plastic waste presents an acute challenge to municipal solid waste (MSW) management, a predicament particularly pronounced in regions like Nigeria, where approximately 32 million tonnes of waste are generated annually, with 2.5 million tonnes being plastic [1]. This accumulation of non-biodegradable material contributes significantly to environmental degradation, notably through microplastic contamination, posing substantial risks to both ecological stability and human health [2]. Developing nations often grapple with inadequate waste management infrastructure, characterized by outdated protocols, insufficient data on waste generation rates, and constrained landfill capacity [3]. In urban centers such as Abuja, the complexity of waste composition, encompassing plastics and textiles, is further influenced by socioeconomic factors and population density [4]. The escalating volume of textile waste, driven by rapid fashion cycles, exacerbates this problem, with approximately 75% ending up in landfills or being incinerated [5,6,7,8]. Conversely, only a marginal 23-25% is recycled or reused, with less than 1% of recovered fibers reintegrated into clothing production, failing to establish a closed-loop system [9,10]. This disparity underscores the critical need for sustainable recycling alternatives and the exploration of energy recovery potential within these waste streams [11].</w:t>
      </w:r>
    </w:p>
    <w:p w14:paraId="4E829CF3" w14:textId="77777777" w:rsidR="005127CD" w:rsidRPr="00200A56" w:rsidRDefault="005127CD" w:rsidP="005127CD">
      <w:pPr>
        <w:pStyle w:val="NormalWeb"/>
        <w:spacing w:before="0" w:beforeAutospacing="0" w:after="0" w:afterAutospacing="0"/>
        <w:rPr>
          <w:rFonts w:ascii="Arial" w:hAnsi="Arial" w:cs="Arial"/>
          <w:sz w:val="20"/>
          <w:szCs w:val="20"/>
        </w:rPr>
      </w:pPr>
      <w:r w:rsidRPr="00200A56">
        <w:rPr>
          <w:rFonts w:ascii="Arial" w:hAnsi="Arial" w:cs="Arial"/>
          <w:sz w:val="20"/>
          <w:szCs w:val="20"/>
        </w:rPr>
        <w:t xml:space="preserve">The environmental consequences of poor waste management, including blocked drainage systems and improper landfilling, lead to leachate formation and groundwater contamination, amplifying environmental concerns. These challenges have prompted intensified research into the energy recovery potential of textile waste, despite the complexities associated with sorting and recycling diverse fiber blends [12]. Consequently, various waste disposal methods are being investigated to mitigate environmental damage and safeguard public health [13]. This research, titled "Investigating the Synergistic Influence of Textile Additives on the Thermal Behaviour of Recycled Plastic Materials," specifically focuses on the pivotal role of textile additives in modifying the thermal properties of recycled plastics. The incorporation of these additives can significantly alter thermal conductivity, degradation resistance, and overall performance under various environmental conditions, thereby enhancing the suitability of recycled plastics for diverse applications. For instance, the inclusion of recycled textile fibers, such as polyamide and polyester, has been shown to modify the thermal conductivity of polyethylene (PE), with polyester effectively reducing thermal diffusivity at elevated temperatures </w:t>
      </w:r>
      <w:r w:rsidRPr="00200A56">
        <w:rPr>
          <w:rFonts w:ascii="Arial" w:hAnsi="Arial" w:cs="Arial"/>
          <w:sz w:val="20"/>
          <w:szCs w:val="20"/>
          <w:lang w:val="en-US"/>
        </w:rPr>
        <w:t>[14]</w:t>
      </w:r>
      <w:r w:rsidRPr="00200A56">
        <w:rPr>
          <w:rFonts w:ascii="Arial" w:hAnsi="Arial" w:cs="Arial"/>
          <w:sz w:val="20"/>
          <w:szCs w:val="20"/>
        </w:rPr>
        <w:t>.</w:t>
      </w:r>
    </w:p>
    <w:p w14:paraId="03CBF9DC" w14:textId="77777777" w:rsidR="005127CD" w:rsidRPr="00200A56" w:rsidRDefault="005127CD" w:rsidP="005127CD">
      <w:pPr>
        <w:pStyle w:val="NormalWeb"/>
        <w:spacing w:before="0" w:beforeAutospacing="0" w:after="0" w:afterAutospacing="0"/>
        <w:rPr>
          <w:rFonts w:ascii="Arial" w:hAnsi="Arial" w:cs="Arial"/>
          <w:sz w:val="20"/>
          <w:szCs w:val="20"/>
          <w:lang w:val="en-US"/>
        </w:rPr>
      </w:pPr>
      <w:r w:rsidRPr="00200A56">
        <w:rPr>
          <w:rFonts w:ascii="Arial" w:hAnsi="Arial" w:cs="Arial"/>
          <w:sz w:val="20"/>
          <w:szCs w:val="20"/>
        </w:rPr>
        <w:t xml:space="preserve">Furthermore, additives like calcium carbonate and graphene improve temperature uniformity during processing, crucial for applications requiring consistent thermal properties </w:t>
      </w:r>
      <w:r w:rsidRPr="00200A56">
        <w:rPr>
          <w:rFonts w:ascii="Arial" w:hAnsi="Arial" w:cs="Arial"/>
          <w:sz w:val="20"/>
          <w:szCs w:val="20"/>
          <w:lang w:val="en-US"/>
        </w:rPr>
        <w:t>[15]</w:t>
      </w:r>
      <w:r w:rsidRPr="00200A56">
        <w:rPr>
          <w:rFonts w:ascii="Arial" w:hAnsi="Arial" w:cs="Arial"/>
          <w:sz w:val="20"/>
          <w:szCs w:val="20"/>
        </w:rPr>
        <w:t xml:space="preserve">. Antioxidants and carbon black are known to delay thermal degradation, enhancing the oxidative induction time (OIT) and durability of recycled polyethylene blends </w:t>
      </w:r>
      <w:r w:rsidRPr="00200A56">
        <w:rPr>
          <w:rFonts w:ascii="Arial" w:hAnsi="Arial" w:cs="Arial"/>
          <w:sz w:val="20"/>
          <w:szCs w:val="20"/>
          <w:lang w:val="en-US"/>
        </w:rPr>
        <w:t>[16]</w:t>
      </w:r>
      <w:r w:rsidRPr="00200A56">
        <w:rPr>
          <w:rFonts w:ascii="Arial" w:hAnsi="Arial" w:cs="Arial"/>
          <w:sz w:val="20"/>
          <w:szCs w:val="20"/>
        </w:rPr>
        <w:t xml:space="preserve"> However, the potential environmental impact of these additives, particularly the leaching of pollutants, necessitates the development of effective remediation strategies </w:t>
      </w:r>
      <w:r w:rsidRPr="00200A56">
        <w:rPr>
          <w:rFonts w:ascii="Arial" w:hAnsi="Arial" w:cs="Arial"/>
          <w:sz w:val="20"/>
          <w:szCs w:val="20"/>
          <w:lang w:val="en-US"/>
        </w:rPr>
        <w:t>[17]</w:t>
      </w:r>
      <w:r w:rsidRPr="00200A56">
        <w:rPr>
          <w:rFonts w:ascii="Arial" w:hAnsi="Arial" w:cs="Arial"/>
          <w:sz w:val="20"/>
          <w:szCs w:val="20"/>
        </w:rPr>
        <w:t>. Th</w:t>
      </w:r>
      <w:r w:rsidRPr="00200A56">
        <w:rPr>
          <w:rFonts w:ascii="Arial" w:hAnsi="Arial" w:cs="Arial"/>
          <w:sz w:val="20"/>
          <w:szCs w:val="20"/>
          <w:lang w:val="en-US"/>
        </w:rPr>
        <w:t>is</w:t>
      </w:r>
      <w:r w:rsidRPr="00200A56">
        <w:rPr>
          <w:rFonts w:ascii="Arial" w:hAnsi="Arial" w:cs="Arial"/>
          <w:sz w:val="20"/>
          <w:szCs w:val="20"/>
        </w:rPr>
        <w:t xml:space="preserve"> </w:t>
      </w:r>
      <w:r w:rsidRPr="00200A56">
        <w:rPr>
          <w:rFonts w:ascii="Arial" w:hAnsi="Arial" w:cs="Arial"/>
          <w:sz w:val="20"/>
          <w:szCs w:val="20"/>
          <w:lang w:val="en-US"/>
        </w:rPr>
        <w:t xml:space="preserve">research </w:t>
      </w:r>
      <w:r w:rsidRPr="00200A56">
        <w:rPr>
          <w:rFonts w:ascii="Arial" w:hAnsi="Arial" w:cs="Arial"/>
          <w:sz w:val="20"/>
          <w:szCs w:val="20"/>
        </w:rPr>
        <w:t xml:space="preserve">therefore, emphasizes the importance of understanding the </w:t>
      </w:r>
      <w:r w:rsidRPr="00200A56">
        <w:rPr>
          <w:rFonts w:ascii="Arial" w:hAnsi="Arial" w:cs="Arial"/>
          <w:sz w:val="20"/>
          <w:szCs w:val="20"/>
          <w:lang w:val="en-US"/>
        </w:rPr>
        <w:t xml:space="preserve">synergistic </w:t>
      </w:r>
      <w:r w:rsidRPr="00200A56">
        <w:rPr>
          <w:rFonts w:ascii="Arial" w:hAnsi="Arial" w:cs="Arial"/>
          <w:sz w:val="20"/>
          <w:szCs w:val="20"/>
        </w:rPr>
        <w:t xml:space="preserve">interactions between </w:t>
      </w:r>
      <w:r w:rsidRPr="00200A56">
        <w:rPr>
          <w:rFonts w:ascii="Arial" w:hAnsi="Arial" w:cs="Arial"/>
          <w:sz w:val="20"/>
          <w:szCs w:val="20"/>
          <w:lang w:val="en-US"/>
        </w:rPr>
        <w:t xml:space="preserve"> textile  found in MSWs,</w:t>
      </w:r>
      <w:r w:rsidRPr="00200A56">
        <w:rPr>
          <w:rFonts w:ascii="Arial" w:hAnsi="Arial" w:cs="Arial"/>
          <w:sz w:val="20"/>
          <w:szCs w:val="20"/>
        </w:rPr>
        <w:t xml:space="preserve"> and the thermal behavior of recycled plastics, to optimize their application</w:t>
      </w:r>
      <w:r w:rsidRPr="00200A56">
        <w:rPr>
          <w:rFonts w:ascii="Arial" w:hAnsi="Arial" w:cs="Arial"/>
          <w:sz w:val="20"/>
          <w:szCs w:val="20"/>
          <w:lang w:val="en-US"/>
        </w:rPr>
        <w:t>s.</w:t>
      </w:r>
    </w:p>
    <w:p w14:paraId="433D2FC2" w14:textId="42301A94" w:rsidR="005127CD" w:rsidRPr="00200A56" w:rsidRDefault="005127CD" w:rsidP="005127CD">
      <w:pPr>
        <w:pStyle w:val="NormalWeb"/>
        <w:spacing w:before="0" w:beforeAutospacing="0" w:after="0" w:afterAutospacing="0"/>
        <w:rPr>
          <w:rFonts w:ascii="Arial" w:hAnsi="Arial" w:cs="Arial"/>
          <w:sz w:val="20"/>
          <w:szCs w:val="20"/>
        </w:rPr>
      </w:pPr>
      <w:r w:rsidRPr="00200A56">
        <w:rPr>
          <w:rFonts w:ascii="Arial" w:hAnsi="Arial" w:cs="Arial"/>
          <w:sz w:val="20"/>
          <w:szCs w:val="20"/>
        </w:rPr>
        <w:t xml:space="preserve">Incineration, </w:t>
      </w:r>
      <w:r w:rsidRPr="00200A56">
        <w:rPr>
          <w:rFonts w:ascii="Arial" w:hAnsi="Arial" w:cs="Arial"/>
          <w:sz w:val="20"/>
          <w:szCs w:val="20"/>
          <w:lang w:val="en-US"/>
        </w:rPr>
        <w:t xml:space="preserve">is </w:t>
      </w:r>
      <w:r w:rsidRPr="00200A56">
        <w:rPr>
          <w:rFonts w:ascii="Arial" w:hAnsi="Arial" w:cs="Arial"/>
          <w:sz w:val="20"/>
          <w:szCs w:val="20"/>
        </w:rPr>
        <w:t xml:space="preserve">a common method for textile waste disposal, </w:t>
      </w:r>
      <w:r w:rsidRPr="00200A56">
        <w:rPr>
          <w:rFonts w:ascii="Arial" w:hAnsi="Arial" w:cs="Arial"/>
          <w:sz w:val="20"/>
          <w:szCs w:val="20"/>
          <w:lang w:val="en-US"/>
        </w:rPr>
        <w:t xml:space="preserve">but </w:t>
      </w:r>
      <w:r w:rsidRPr="00200A56">
        <w:rPr>
          <w:rFonts w:ascii="Arial" w:hAnsi="Arial" w:cs="Arial"/>
          <w:sz w:val="20"/>
          <w:szCs w:val="20"/>
        </w:rPr>
        <w:t>poses significant environmental challenges due to the release of substantial CO2 emissions [</w:t>
      </w:r>
      <w:r w:rsidRPr="00200A56">
        <w:rPr>
          <w:rFonts w:ascii="Arial" w:hAnsi="Arial" w:cs="Arial"/>
          <w:sz w:val="20"/>
          <w:szCs w:val="20"/>
          <w:lang w:val="en-US"/>
        </w:rPr>
        <w:t>18</w:t>
      </w:r>
      <w:r w:rsidRPr="00200A56">
        <w:rPr>
          <w:rFonts w:ascii="Arial" w:hAnsi="Arial" w:cs="Arial"/>
          <w:sz w:val="20"/>
          <w:szCs w:val="20"/>
        </w:rPr>
        <w:t xml:space="preserve">]. Notably, the incineration of cotton results in CO2 emissions that surpass even those of fossil fuels, with cotton producing approximately 102.84 kg CO2/GJ </w:t>
      </w:r>
      <w:r w:rsidRPr="00200A56">
        <w:rPr>
          <w:rFonts w:ascii="Arial" w:hAnsi="Arial" w:cs="Arial"/>
          <w:sz w:val="20"/>
          <w:szCs w:val="20"/>
          <w:lang w:val="en-US"/>
        </w:rPr>
        <w:t>[19].</w:t>
      </w:r>
      <w:r w:rsidRPr="00200A56">
        <w:rPr>
          <w:rFonts w:ascii="Arial" w:hAnsi="Arial" w:cs="Arial"/>
          <w:sz w:val="20"/>
          <w:szCs w:val="20"/>
        </w:rPr>
        <w:t xml:space="preserve"> Different textile types exhibit varying combustion characteristics, with woolen fabrics demonstrating the highest combustion propensity and consequently, increased emissions </w:t>
      </w:r>
      <w:r w:rsidRPr="00200A56">
        <w:rPr>
          <w:rFonts w:ascii="Arial" w:hAnsi="Arial" w:cs="Arial"/>
          <w:sz w:val="20"/>
          <w:szCs w:val="20"/>
          <w:lang w:val="en-US"/>
        </w:rPr>
        <w:t>[20].</w:t>
      </w:r>
      <w:r w:rsidRPr="00200A56">
        <w:rPr>
          <w:rFonts w:ascii="Arial" w:hAnsi="Arial" w:cs="Arial"/>
          <w:sz w:val="20"/>
          <w:szCs w:val="20"/>
        </w:rPr>
        <w:t xml:space="preserve">While incineration offers immediate waste disposal solutions, its environmental repercussions necessitate a transition towards more sustainable practices that prioritize recycling and resource recovery. Chemical recycling has been identified as the most energy-efficient method, while mechanical recycling emits the least CO2 </w:t>
      </w:r>
      <w:r w:rsidRPr="00200A56">
        <w:rPr>
          <w:rFonts w:ascii="Arial" w:hAnsi="Arial" w:cs="Arial"/>
          <w:sz w:val="20"/>
          <w:szCs w:val="20"/>
          <w:lang w:val="en-US"/>
        </w:rPr>
        <w:t>[21]</w:t>
      </w:r>
      <w:r w:rsidRPr="00200A56">
        <w:rPr>
          <w:rFonts w:ascii="Arial" w:hAnsi="Arial" w:cs="Arial"/>
          <w:sz w:val="20"/>
          <w:szCs w:val="20"/>
        </w:rPr>
        <w:t xml:space="preserve">. The revitalization of textile waste into composite fibers presents a sustainable solution, promoting a circular economy and reducing reliance on virgin resources </w:t>
      </w:r>
      <w:r w:rsidRPr="00200A56">
        <w:rPr>
          <w:rFonts w:ascii="Arial" w:hAnsi="Arial" w:cs="Arial"/>
          <w:sz w:val="20"/>
          <w:szCs w:val="20"/>
          <w:lang w:val="en-US"/>
        </w:rPr>
        <w:t>[22].</w:t>
      </w:r>
      <w:r w:rsidRPr="00200A56">
        <w:rPr>
          <w:rFonts w:ascii="Arial" w:hAnsi="Arial" w:cs="Arial"/>
          <w:sz w:val="20"/>
          <w:szCs w:val="20"/>
        </w:rPr>
        <w:t xml:space="preserve">This approach aligns with </w:t>
      </w:r>
      <w:r w:rsidR="00F94721" w:rsidRPr="00200A56">
        <w:rPr>
          <w:rFonts w:ascii="Arial" w:hAnsi="Arial" w:cs="Arial"/>
          <w:sz w:val="20"/>
          <w:szCs w:val="20"/>
        </w:rPr>
        <w:t xml:space="preserve">sustainable development goals </w:t>
      </w:r>
      <w:r w:rsidRPr="00200A56">
        <w:rPr>
          <w:rFonts w:ascii="Arial" w:hAnsi="Arial" w:cs="Arial"/>
          <w:sz w:val="20"/>
          <w:szCs w:val="20"/>
        </w:rPr>
        <w:t>(SDGs)</w:t>
      </w:r>
      <w:r w:rsidRPr="00200A56">
        <w:rPr>
          <w:rFonts w:ascii="Arial" w:hAnsi="Arial" w:cs="Arial"/>
          <w:sz w:val="20"/>
          <w:szCs w:val="20"/>
          <w:lang w:val="en-US"/>
        </w:rPr>
        <w:t xml:space="preserve"> </w:t>
      </w:r>
      <w:r w:rsidR="00295015">
        <w:rPr>
          <w:rFonts w:ascii="Arial" w:hAnsi="Arial" w:cs="Arial"/>
          <w:sz w:val="20"/>
          <w:szCs w:val="20"/>
          <w:lang w:val="en-US"/>
        </w:rPr>
        <w:t>7 and 12</w:t>
      </w:r>
      <w:r w:rsidRPr="00200A56">
        <w:rPr>
          <w:rFonts w:ascii="Arial" w:hAnsi="Arial" w:cs="Arial"/>
          <w:sz w:val="20"/>
          <w:szCs w:val="20"/>
        </w:rPr>
        <w:t xml:space="preserve"> by fostering clean energy use and mitigating plastic waste pollution </w:t>
      </w:r>
      <w:r w:rsidRPr="00200A56">
        <w:rPr>
          <w:rFonts w:ascii="Arial" w:hAnsi="Arial" w:cs="Arial"/>
          <w:sz w:val="20"/>
          <w:szCs w:val="20"/>
          <w:lang w:val="en-US"/>
        </w:rPr>
        <w:t>[23,24,25,26]</w:t>
      </w:r>
      <w:r w:rsidRPr="00200A56">
        <w:rPr>
          <w:rFonts w:ascii="Arial" w:hAnsi="Arial" w:cs="Arial"/>
          <w:sz w:val="20"/>
          <w:szCs w:val="20"/>
        </w:rPr>
        <w:t>.</w:t>
      </w:r>
    </w:p>
    <w:p w14:paraId="1D5E0038" w14:textId="77777777" w:rsidR="005127CD" w:rsidRPr="00200A56" w:rsidRDefault="005127CD" w:rsidP="005127CD">
      <w:pPr>
        <w:pStyle w:val="NormalWeb"/>
        <w:spacing w:before="0" w:beforeAutospacing="0" w:after="0" w:afterAutospacing="0"/>
        <w:rPr>
          <w:rFonts w:ascii="Arial" w:eastAsiaTheme="minorEastAsia" w:hAnsi="Arial" w:cs="Arial"/>
          <w:b/>
          <w:bCs/>
          <w:sz w:val="20"/>
          <w:szCs w:val="20"/>
        </w:rPr>
      </w:pPr>
      <w:r w:rsidRPr="00200A56">
        <w:rPr>
          <w:rFonts w:ascii="Arial" w:hAnsi="Arial" w:cs="Arial"/>
          <w:sz w:val="20"/>
          <w:szCs w:val="20"/>
        </w:rPr>
        <w:lastRenderedPageBreak/>
        <w:t>To achieve sustainable MSW management, a shift towards alternative strategies is imperative. Thermal treatment, biological treatment, landfilling with energy recovery, and recycling are considered viable options [</w:t>
      </w:r>
      <w:r w:rsidRPr="00200A56">
        <w:rPr>
          <w:rFonts w:ascii="Arial" w:hAnsi="Arial" w:cs="Arial"/>
          <w:sz w:val="20"/>
          <w:szCs w:val="20"/>
          <w:lang w:val="en-US"/>
        </w:rPr>
        <w:t>27</w:t>
      </w:r>
      <w:r w:rsidRPr="00200A56">
        <w:rPr>
          <w:rFonts w:ascii="Arial" w:hAnsi="Arial" w:cs="Arial"/>
          <w:sz w:val="20"/>
          <w:szCs w:val="20"/>
        </w:rPr>
        <w:t>]. The reuse of plastic and textile waste for energy recovery can address waste management challenges in Nigeria. Incineration with energy recovery, such as refuse-derived fuel (RDF) production, can significantly reduce the solid mass of waste by 80-85% [</w:t>
      </w:r>
      <w:r w:rsidRPr="00200A56">
        <w:rPr>
          <w:rFonts w:ascii="Arial" w:hAnsi="Arial" w:cs="Arial"/>
          <w:sz w:val="20"/>
          <w:szCs w:val="20"/>
          <w:lang w:val="en-US"/>
        </w:rPr>
        <w:t>28</w:t>
      </w:r>
      <w:r w:rsidRPr="00200A56">
        <w:rPr>
          <w:rFonts w:ascii="Arial" w:hAnsi="Arial" w:cs="Arial"/>
          <w:sz w:val="20"/>
          <w:szCs w:val="20"/>
        </w:rPr>
        <w:t>]. Waste-to-energy (WtE) technologies like incineration and gasification also offer potential solutions to energy poverty [</w:t>
      </w:r>
      <w:r w:rsidRPr="00200A56">
        <w:rPr>
          <w:rFonts w:ascii="Arial" w:hAnsi="Arial" w:cs="Arial"/>
          <w:sz w:val="20"/>
          <w:szCs w:val="20"/>
          <w:lang w:val="en-US"/>
        </w:rPr>
        <w:t>29</w:t>
      </w:r>
      <w:r w:rsidRPr="00200A56">
        <w:rPr>
          <w:rFonts w:ascii="Arial" w:hAnsi="Arial" w:cs="Arial"/>
          <w:sz w:val="20"/>
          <w:szCs w:val="20"/>
        </w:rPr>
        <w:t xml:space="preserve">]. </w:t>
      </w:r>
      <w:r w:rsidRPr="00200A56">
        <w:rPr>
          <w:rStyle w:val="Strong"/>
          <w:rFonts w:ascii="Arial" w:hAnsi="Arial" w:cs="Arial"/>
          <w:b w:val="0"/>
          <w:bCs w:val="0"/>
          <w:sz w:val="20"/>
          <w:szCs w:val="20"/>
        </w:rPr>
        <w:t>Among these options, briquette production presents a particularly promising avenue for Nigeria. Briquettes, formed from compacted waste materials, offer several advantages. Firstly, they provide a densified fuel source, facilitating easier storage and transportation compared to loose waste. This is especially relevant in regions with logistical challenges. Secondly, briquettes offer a more controlled and consistent combustion process compared to the direct burning of heterogeneous waste, leading to improved energy efficiency and reduced emissions. Thirdly, utilizing briquettes can reduce the volume of waste sent to landfills, extending their lifespan and mitigating the associated environmental risks. Furthermore, in the Nigerian context, where access to reliable and affordable energy is a significant challenge, briquettes produced from locally sourced waste can contribute to decentralized energy generation, reducing dependence on fossil fuels and promoting energy security. The potential for briquettes to be produced from a blend of recycled plastics and textile waste, enhanced by the synergistic effects of textile additives on thermal behavior, makes this approach particularly attractive for addressing both waste management and energy needs.</w:t>
      </w:r>
    </w:p>
    <w:p w14:paraId="3A3B168C" w14:textId="14388F74" w:rsidR="005127CD" w:rsidRPr="00200A56" w:rsidRDefault="005127CD" w:rsidP="005127CD">
      <w:pPr>
        <w:pStyle w:val="NormalWeb"/>
        <w:spacing w:before="0" w:beforeAutospacing="0" w:after="0" w:afterAutospacing="0"/>
        <w:rPr>
          <w:rFonts w:ascii="Arial" w:eastAsiaTheme="minorEastAsia" w:hAnsi="Arial" w:cs="Arial"/>
          <w:sz w:val="20"/>
          <w:szCs w:val="20"/>
        </w:rPr>
      </w:pPr>
      <w:r w:rsidRPr="00200A56">
        <w:rPr>
          <w:rFonts w:ascii="Arial" w:hAnsi="Arial" w:cs="Arial"/>
          <w:sz w:val="20"/>
          <w:szCs w:val="20"/>
          <w:lang w:val="en-US"/>
        </w:rPr>
        <w:t>Hence</w:t>
      </w:r>
      <w:r w:rsidRPr="00200A56">
        <w:rPr>
          <w:rFonts w:ascii="Arial" w:hAnsi="Arial" w:cs="Arial"/>
          <w:sz w:val="20"/>
          <w:szCs w:val="20"/>
        </w:rPr>
        <w:t xml:space="preserve">, </w:t>
      </w:r>
      <w:r w:rsidR="00F94721">
        <w:rPr>
          <w:rFonts w:ascii="Arial" w:hAnsi="Arial" w:cs="Arial"/>
          <w:sz w:val="20"/>
          <w:szCs w:val="20"/>
          <w:lang w:val="en-US"/>
        </w:rPr>
        <w:t>t</w:t>
      </w:r>
      <w:r w:rsidR="00F94721" w:rsidRPr="00F94721">
        <w:rPr>
          <w:rFonts w:ascii="Arial" w:hAnsi="Arial" w:cs="Arial"/>
          <w:sz w:val="20"/>
          <w:szCs w:val="20"/>
          <w:lang w:val="en-US"/>
        </w:rPr>
        <w:t>his research seeks to understand how adding textile waste materials changes the way recycled plastic materials, obtained from household trash, break down under heat. The study also aims to determine if these plastic and textile waste mixtures are suitable for making briquettes, a process that converts waste into energy. This directly aligns with the research's main objective, which is to explore waste-to-energy recovery options</w:t>
      </w:r>
      <w:r w:rsidR="00F94721">
        <w:rPr>
          <w:rFonts w:ascii="Arial" w:hAnsi="Arial" w:cs="Arial"/>
          <w:sz w:val="20"/>
          <w:szCs w:val="20"/>
          <w:lang w:val="en-US"/>
        </w:rPr>
        <w:t>.</w:t>
      </w:r>
    </w:p>
    <w:p w14:paraId="07DCC72A" w14:textId="77777777" w:rsidR="005127CD" w:rsidRPr="00200A56" w:rsidRDefault="005127CD" w:rsidP="005127CD">
      <w:pPr>
        <w:pStyle w:val="Body"/>
        <w:spacing w:after="0"/>
        <w:rPr>
          <w:rFonts w:ascii="Arial" w:hAnsi="Arial" w:cs="Arial"/>
        </w:rPr>
      </w:pPr>
    </w:p>
    <w:p w14:paraId="57EFD3A9" w14:textId="77777777" w:rsidR="005127CD" w:rsidRPr="00200A56" w:rsidRDefault="005127CD" w:rsidP="005127CD">
      <w:pPr>
        <w:pStyle w:val="AbstHead"/>
        <w:spacing w:after="0"/>
        <w:jc w:val="both"/>
        <w:rPr>
          <w:rFonts w:ascii="Arial" w:hAnsi="Arial" w:cs="Arial"/>
        </w:rPr>
      </w:pPr>
      <w:r w:rsidRPr="00200A56">
        <w:rPr>
          <w:rFonts w:ascii="Arial" w:hAnsi="Arial" w:cs="Arial"/>
        </w:rPr>
        <w:t xml:space="preserve">2. material and methods </w:t>
      </w:r>
    </w:p>
    <w:p w14:paraId="2697E29F" w14:textId="77777777" w:rsidR="005127CD" w:rsidRPr="00200A56" w:rsidRDefault="005127CD" w:rsidP="005127CD">
      <w:pPr>
        <w:pStyle w:val="AbstHead"/>
        <w:spacing w:after="0"/>
        <w:jc w:val="both"/>
        <w:rPr>
          <w:rFonts w:ascii="Arial" w:hAnsi="Arial" w:cs="Arial"/>
        </w:rPr>
      </w:pPr>
    </w:p>
    <w:p w14:paraId="2BDDBAA4" w14:textId="77777777" w:rsidR="005127CD" w:rsidRPr="00200A56" w:rsidRDefault="005127CD" w:rsidP="005127CD">
      <w:pPr>
        <w:pStyle w:val="Heading3"/>
        <w:rPr>
          <w:color w:val="auto"/>
        </w:rPr>
      </w:pPr>
      <w:r w:rsidRPr="00200A56">
        <w:rPr>
          <w:color w:val="auto"/>
        </w:rPr>
        <w:t>2.1 Sample Collection and Preparation</w:t>
      </w:r>
    </w:p>
    <w:p w14:paraId="744DE6FD" w14:textId="77777777" w:rsidR="005127CD" w:rsidRPr="00200A56" w:rsidRDefault="005127CD" w:rsidP="005127CD">
      <w:pPr>
        <w:pStyle w:val="NormalWeb"/>
        <w:spacing w:before="0" w:beforeAutospacing="0" w:after="0" w:afterAutospacing="0"/>
        <w:rPr>
          <w:rFonts w:ascii="Arial" w:eastAsiaTheme="minorEastAsia" w:hAnsi="Arial" w:cs="Arial"/>
          <w:sz w:val="20"/>
          <w:szCs w:val="20"/>
        </w:rPr>
      </w:pPr>
      <w:r w:rsidRPr="00200A56">
        <w:rPr>
          <w:rFonts w:ascii="Arial" w:hAnsi="Arial" w:cs="Arial"/>
          <w:sz w:val="20"/>
          <w:szCs w:val="20"/>
        </w:rPr>
        <w:t>Samples were collected manually from four locations within a 1 km radius in the Maitama District of Abuja, Nigeria. Samples were taken from the top, middle, and bottom of the material at each location. The samples were pre-dried under sunlight to reduce moisture content in accordance with BS EN 15442:2011 [</w:t>
      </w:r>
      <w:r w:rsidRPr="00200A56">
        <w:rPr>
          <w:rFonts w:ascii="Arial" w:hAnsi="Arial" w:cs="Arial"/>
          <w:sz w:val="20"/>
          <w:szCs w:val="20"/>
          <w:lang w:val="en-US"/>
        </w:rPr>
        <w:t>30</w:t>
      </w:r>
      <w:r w:rsidRPr="00200A56">
        <w:rPr>
          <w:rFonts w:ascii="Arial" w:hAnsi="Arial" w:cs="Arial"/>
          <w:sz w:val="20"/>
          <w:szCs w:val="20"/>
        </w:rPr>
        <w:t>]. Following this, the samples were manually sorted into sub-fractions, including plastics, textiles, wood, and paper, based on BS EN 15440:2011 [</w:t>
      </w:r>
      <w:r w:rsidRPr="00200A56">
        <w:rPr>
          <w:rFonts w:ascii="Arial" w:hAnsi="Arial" w:cs="Arial"/>
          <w:sz w:val="20"/>
          <w:szCs w:val="20"/>
          <w:lang w:val="en-US"/>
        </w:rPr>
        <w:t>30]</w:t>
      </w:r>
      <w:r w:rsidRPr="00200A56">
        <w:rPr>
          <w:rFonts w:ascii="Arial" w:hAnsi="Arial" w:cs="Arial"/>
          <w:sz w:val="20"/>
          <w:szCs w:val="20"/>
        </w:rPr>
        <w:t>.</w:t>
      </w:r>
      <w:r w:rsidRPr="00200A56">
        <w:rPr>
          <w:rFonts w:ascii="Arial" w:hAnsi="Arial" w:cs="Arial"/>
          <w:sz w:val="20"/>
          <w:szCs w:val="20"/>
          <w:lang w:val="en-US"/>
        </w:rPr>
        <w:t xml:space="preserve"> </w:t>
      </w:r>
      <w:r w:rsidRPr="00200A56">
        <w:rPr>
          <w:rFonts w:ascii="Arial" w:hAnsi="Arial" w:cs="Arial"/>
          <w:sz w:val="20"/>
          <w:szCs w:val="20"/>
        </w:rPr>
        <w:t>Refer to plates 1, 2, 3, and 4 respectively for plastic and paper samples.</w:t>
      </w:r>
    </w:p>
    <w:p w14:paraId="6BA367B3" w14:textId="77777777" w:rsidR="005127CD" w:rsidRPr="00200A56" w:rsidRDefault="005127CD" w:rsidP="005127CD">
      <w:pPr>
        <w:pStyle w:val="NormalWeb"/>
        <w:spacing w:before="0" w:beforeAutospacing="0" w:after="0" w:afterAutospacing="0"/>
        <w:rPr>
          <w:rFonts w:ascii="Arial" w:eastAsiaTheme="minorEastAsia" w:hAnsi="Arial" w:cs="Arial"/>
          <w:sz w:val="20"/>
          <w:szCs w:val="20"/>
        </w:rPr>
      </w:pPr>
    </w:p>
    <w:tbl>
      <w:tblPr>
        <w:tblStyle w:val="TableGrid"/>
        <w:tblW w:w="0" w:type="auto"/>
        <w:tblInd w:w="1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6"/>
        <w:gridCol w:w="3054"/>
      </w:tblGrid>
      <w:tr w:rsidR="005127CD" w:rsidRPr="00200A56" w14:paraId="12B4F170" w14:textId="77777777" w:rsidTr="00521B5A">
        <w:trPr>
          <w:trHeight w:val="2107"/>
        </w:trPr>
        <w:tc>
          <w:tcPr>
            <w:tcW w:w="2796" w:type="dxa"/>
          </w:tcPr>
          <w:p w14:paraId="76CE3E87" w14:textId="77777777" w:rsidR="005127CD" w:rsidRPr="00200A56" w:rsidRDefault="005127CD" w:rsidP="00521B5A">
            <w:pPr>
              <w:spacing w:after="0" w:line="240" w:lineRule="auto"/>
              <w:jc w:val="both"/>
              <w:rPr>
                <w:rFonts w:ascii="Arial" w:hAnsi="Arial" w:cs="Arial"/>
                <w:b/>
                <w:bCs/>
              </w:rPr>
            </w:pPr>
            <w:r w:rsidRPr="00200A56">
              <w:rPr>
                <w:rFonts w:ascii="Arial" w:hAnsi="Arial" w:cs="Arial"/>
                <w:b/>
                <w:bCs/>
                <w:noProof/>
              </w:rPr>
              <w:drawing>
                <wp:inline distT="0" distB="0" distL="0" distR="0" wp14:anchorId="1BB73B09" wp14:editId="5F608D0D">
                  <wp:extent cx="1234440" cy="1120140"/>
                  <wp:effectExtent l="0" t="0" r="3810" b="3810"/>
                  <wp:docPr id="2" name="Picture 2" descr="Description: C:\Users\ENGR. M. M. GAJI\AppData\Local\Microsoft\Windows\Temporary Internet Files\Content.Word\IMG_20200716_174105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C:\Users\ENGR. M. M. GAJI\AppData\Local\Microsoft\Windows\Temporary Internet Files\Content.Word\IMG_20200716_174105_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59928" cy="1143479"/>
                          </a:xfrm>
                          <a:prstGeom prst="rect">
                            <a:avLst/>
                          </a:prstGeom>
                          <a:noFill/>
                          <a:ln>
                            <a:noFill/>
                          </a:ln>
                        </pic:spPr>
                      </pic:pic>
                    </a:graphicData>
                  </a:graphic>
                </wp:inline>
              </w:drawing>
            </w:r>
          </w:p>
          <w:p w14:paraId="6141AEA9" w14:textId="77777777" w:rsidR="005127CD" w:rsidRPr="00200A56" w:rsidRDefault="005127CD" w:rsidP="00521B5A">
            <w:pPr>
              <w:spacing w:after="0" w:line="240" w:lineRule="auto"/>
              <w:jc w:val="both"/>
              <w:rPr>
                <w:rFonts w:ascii="Arial" w:hAnsi="Arial" w:cs="Arial"/>
                <w:b/>
                <w:bCs/>
              </w:rPr>
            </w:pPr>
            <w:r w:rsidRPr="00200A56">
              <w:rPr>
                <w:rFonts w:ascii="Arial" w:hAnsi="Arial" w:cs="Arial"/>
                <w:b/>
                <w:bCs/>
              </w:rPr>
              <w:t>Plate 1. Plastic sample</w:t>
            </w:r>
          </w:p>
        </w:tc>
        <w:tc>
          <w:tcPr>
            <w:tcW w:w="3054" w:type="dxa"/>
          </w:tcPr>
          <w:p w14:paraId="2FD67FB5" w14:textId="77777777" w:rsidR="005127CD" w:rsidRPr="00200A56" w:rsidRDefault="005127CD" w:rsidP="00521B5A">
            <w:pPr>
              <w:spacing w:after="0" w:line="240" w:lineRule="auto"/>
              <w:jc w:val="both"/>
              <w:rPr>
                <w:rFonts w:ascii="Arial" w:hAnsi="Arial" w:cs="Arial"/>
                <w:b/>
                <w:bCs/>
              </w:rPr>
            </w:pPr>
            <w:r w:rsidRPr="00200A56">
              <w:rPr>
                <w:rFonts w:ascii="Arial" w:hAnsi="Arial" w:cs="Arial"/>
                <w:b/>
                <w:bCs/>
                <w:noProof/>
              </w:rPr>
              <w:drawing>
                <wp:inline distT="0" distB="0" distL="0" distR="0" wp14:anchorId="16102230" wp14:editId="03FC4596">
                  <wp:extent cx="1170305" cy="1120140"/>
                  <wp:effectExtent l="0" t="0" r="0" b="3810"/>
                  <wp:docPr id="4" name="Picture 4" descr="Description: C:\Users\ENGR. M. M. GAJI\AppData\Local\Microsoft\Windows\Temporary Internet Files\Content.Word\IMG_20200716_17412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scription: C:\Users\ENGR. M. M. GAJI\AppData\Local\Microsoft\Windows\Temporary Internet Files\Content.Word\IMG_20200716_174121_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15067" cy="1162583"/>
                          </a:xfrm>
                          <a:prstGeom prst="rect">
                            <a:avLst/>
                          </a:prstGeom>
                          <a:noFill/>
                          <a:ln>
                            <a:noFill/>
                          </a:ln>
                        </pic:spPr>
                      </pic:pic>
                    </a:graphicData>
                  </a:graphic>
                </wp:inline>
              </w:drawing>
            </w:r>
          </w:p>
          <w:p w14:paraId="52EE1553" w14:textId="77777777" w:rsidR="005127CD" w:rsidRPr="00200A56" w:rsidRDefault="005127CD" w:rsidP="00521B5A">
            <w:pPr>
              <w:spacing w:after="0" w:line="240" w:lineRule="auto"/>
              <w:jc w:val="both"/>
              <w:rPr>
                <w:rFonts w:ascii="Arial" w:hAnsi="Arial" w:cs="Arial"/>
                <w:b/>
                <w:bCs/>
              </w:rPr>
            </w:pPr>
            <w:r w:rsidRPr="00200A56">
              <w:rPr>
                <w:rFonts w:ascii="Arial" w:hAnsi="Arial" w:cs="Arial"/>
                <w:b/>
                <w:bCs/>
              </w:rPr>
              <w:t>Plate 2. Textile samples</w:t>
            </w:r>
          </w:p>
        </w:tc>
      </w:tr>
    </w:tbl>
    <w:p w14:paraId="429F18D3" w14:textId="77777777" w:rsidR="005127CD" w:rsidRPr="00200A56" w:rsidRDefault="005127CD" w:rsidP="005127CD">
      <w:pPr>
        <w:pStyle w:val="Heading2"/>
        <w:rPr>
          <w:color w:val="auto"/>
        </w:rPr>
      </w:pPr>
    </w:p>
    <w:p w14:paraId="6C8826E6" w14:textId="77777777" w:rsidR="005127CD" w:rsidRPr="00200A56" w:rsidRDefault="005127CD" w:rsidP="005127CD">
      <w:pPr>
        <w:pStyle w:val="Heading3"/>
        <w:rPr>
          <w:color w:val="auto"/>
        </w:rPr>
      </w:pPr>
      <w:r w:rsidRPr="00200A56">
        <w:rPr>
          <w:color w:val="auto"/>
        </w:rPr>
        <w:t>2.2 Preparation of Plastic-Textile Composites</w:t>
      </w:r>
    </w:p>
    <w:p w14:paraId="3E493400" w14:textId="77777777" w:rsidR="005127CD" w:rsidRPr="00200A56" w:rsidRDefault="005127CD" w:rsidP="005127CD">
      <w:pPr>
        <w:pStyle w:val="NormalWeb"/>
        <w:spacing w:before="0" w:beforeAutospacing="0" w:after="0" w:afterAutospacing="0"/>
        <w:rPr>
          <w:rFonts w:ascii="Arial" w:eastAsiaTheme="minorEastAsia" w:hAnsi="Arial" w:cs="Arial"/>
          <w:sz w:val="20"/>
          <w:szCs w:val="20"/>
        </w:rPr>
      </w:pPr>
      <w:r w:rsidRPr="00200A56">
        <w:rPr>
          <w:rFonts w:ascii="Arial" w:hAnsi="Arial" w:cs="Arial"/>
          <w:sz w:val="20"/>
          <w:szCs w:val="20"/>
        </w:rPr>
        <w:t>Plastic-textile solid waste materials were pulverized to a particle size of 0.2 mm using a a Model 44 Series Circ-U-Flow Schutte Buffalo Hammermill. The mixtures were homogenized according to the weight ratios presented in Table 1, where textile fabrics served as a binder for briquette compaction.</w:t>
      </w:r>
    </w:p>
    <w:p w14:paraId="195CB3F4" w14:textId="77777777" w:rsidR="005127CD" w:rsidRPr="00200A56" w:rsidRDefault="005127CD" w:rsidP="005127CD">
      <w:pPr>
        <w:pStyle w:val="NormalWeb"/>
        <w:spacing w:before="0" w:beforeAutospacing="0" w:after="0" w:afterAutospacing="0"/>
        <w:rPr>
          <w:rFonts w:ascii="Arial" w:eastAsiaTheme="minorEastAsia" w:hAnsi="Arial" w:cs="Arial"/>
          <w:sz w:val="20"/>
          <w:szCs w:val="20"/>
        </w:rPr>
      </w:pPr>
    </w:p>
    <w:p w14:paraId="147043DA" w14:textId="77777777" w:rsidR="005127CD" w:rsidRPr="00200A56" w:rsidRDefault="005127CD" w:rsidP="005127CD">
      <w:pPr>
        <w:spacing w:after="0" w:line="240" w:lineRule="auto"/>
        <w:ind w:left="360"/>
        <w:jc w:val="both"/>
        <w:rPr>
          <w:rFonts w:ascii="Arial" w:hAnsi="Arial" w:cs="Arial"/>
          <w:sz w:val="20"/>
          <w:szCs w:val="20"/>
        </w:rPr>
      </w:pPr>
    </w:p>
    <w:p w14:paraId="31E7BC1E" w14:textId="77777777" w:rsidR="005127CD" w:rsidRPr="00200A56" w:rsidRDefault="005127CD" w:rsidP="005127CD">
      <w:pPr>
        <w:spacing w:after="0" w:line="240" w:lineRule="auto"/>
        <w:ind w:left="360"/>
        <w:jc w:val="both"/>
        <w:rPr>
          <w:rFonts w:ascii="Arial" w:hAnsi="Arial" w:cs="Arial"/>
          <w:b/>
          <w:bCs/>
        </w:rPr>
      </w:pPr>
      <w:r w:rsidRPr="00200A56">
        <w:rPr>
          <w:rFonts w:ascii="Arial" w:hAnsi="Arial" w:cs="Arial"/>
          <w:b/>
          <w:bCs/>
        </w:rPr>
        <w:t>Table 1: Plastic- Textile composite samples used.</w:t>
      </w:r>
    </w:p>
    <w:p w14:paraId="22288E09" w14:textId="77777777" w:rsidR="005127CD" w:rsidRPr="00200A56" w:rsidRDefault="005127CD" w:rsidP="005127CD">
      <w:pPr>
        <w:spacing w:after="0" w:line="240" w:lineRule="auto"/>
        <w:ind w:left="360"/>
        <w:jc w:val="both"/>
        <w:rPr>
          <w:rFonts w:ascii="Arial" w:hAnsi="Arial" w:cs="Arial"/>
          <w:b/>
          <w:bCs/>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5400"/>
      </w:tblGrid>
      <w:tr w:rsidR="005127CD" w:rsidRPr="00200A56" w14:paraId="7E202DDA" w14:textId="77777777" w:rsidTr="00521B5A">
        <w:tc>
          <w:tcPr>
            <w:tcW w:w="1530" w:type="dxa"/>
            <w:tcBorders>
              <w:top w:val="single" w:sz="4" w:space="0" w:color="auto"/>
              <w:bottom w:val="single" w:sz="4" w:space="0" w:color="auto"/>
            </w:tcBorders>
          </w:tcPr>
          <w:p w14:paraId="08DDBF85" w14:textId="77777777" w:rsidR="005127CD" w:rsidRPr="00200A56" w:rsidRDefault="005127CD" w:rsidP="00521B5A">
            <w:pPr>
              <w:spacing w:after="0" w:line="240" w:lineRule="auto"/>
              <w:jc w:val="both"/>
              <w:rPr>
                <w:rFonts w:ascii="Arial" w:hAnsi="Arial" w:cs="Arial"/>
                <w:sz w:val="20"/>
                <w:szCs w:val="20"/>
              </w:rPr>
            </w:pPr>
            <w:r w:rsidRPr="00200A56">
              <w:rPr>
                <w:rFonts w:ascii="Arial" w:hAnsi="Arial" w:cs="Arial"/>
                <w:sz w:val="20"/>
                <w:szCs w:val="20"/>
              </w:rPr>
              <w:t xml:space="preserve">Samples </w:t>
            </w:r>
          </w:p>
        </w:tc>
        <w:tc>
          <w:tcPr>
            <w:tcW w:w="5400" w:type="dxa"/>
            <w:tcBorders>
              <w:top w:val="single" w:sz="4" w:space="0" w:color="auto"/>
              <w:bottom w:val="single" w:sz="4" w:space="0" w:color="auto"/>
            </w:tcBorders>
          </w:tcPr>
          <w:p w14:paraId="3E091966" w14:textId="77777777" w:rsidR="005127CD" w:rsidRPr="00200A56" w:rsidRDefault="005127CD" w:rsidP="00521B5A">
            <w:pPr>
              <w:spacing w:after="0" w:line="240" w:lineRule="auto"/>
              <w:jc w:val="both"/>
              <w:rPr>
                <w:rFonts w:ascii="Arial" w:hAnsi="Arial" w:cs="Arial"/>
                <w:sz w:val="20"/>
                <w:szCs w:val="20"/>
              </w:rPr>
            </w:pPr>
            <w:r w:rsidRPr="00200A56">
              <w:rPr>
                <w:rFonts w:ascii="Arial" w:hAnsi="Arial" w:cs="Arial"/>
                <w:sz w:val="20"/>
                <w:szCs w:val="20"/>
              </w:rPr>
              <w:t>Percentage by Weight</w:t>
            </w:r>
          </w:p>
        </w:tc>
      </w:tr>
      <w:tr w:rsidR="005127CD" w:rsidRPr="00200A56" w14:paraId="0C463FE8" w14:textId="77777777" w:rsidTr="00521B5A">
        <w:tc>
          <w:tcPr>
            <w:tcW w:w="1530" w:type="dxa"/>
          </w:tcPr>
          <w:p w14:paraId="338BEF32" w14:textId="77777777" w:rsidR="005127CD" w:rsidRPr="00200A56" w:rsidRDefault="005127CD" w:rsidP="00521B5A">
            <w:pPr>
              <w:spacing w:after="0" w:line="240" w:lineRule="auto"/>
              <w:jc w:val="both"/>
              <w:rPr>
                <w:rFonts w:ascii="Arial" w:hAnsi="Arial" w:cs="Arial"/>
                <w:sz w:val="20"/>
                <w:szCs w:val="20"/>
              </w:rPr>
            </w:pPr>
            <w:r w:rsidRPr="00200A56">
              <w:rPr>
                <w:rFonts w:ascii="Arial" w:hAnsi="Arial" w:cs="Arial"/>
                <w:sz w:val="20"/>
                <w:szCs w:val="20"/>
              </w:rPr>
              <w:t>PL 25 + TE 75</w:t>
            </w:r>
          </w:p>
        </w:tc>
        <w:tc>
          <w:tcPr>
            <w:tcW w:w="5400" w:type="dxa"/>
          </w:tcPr>
          <w:p w14:paraId="1A641354" w14:textId="77777777" w:rsidR="005127CD" w:rsidRPr="00200A56" w:rsidRDefault="005127CD" w:rsidP="00521B5A">
            <w:pPr>
              <w:spacing w:after="0" w:line="240" w:lineRule="auto"/>
              <w:jc w:val="both"/>
              <w:rPr>
                <w:rFonts w:ascii="Arial" w:hAnsi="Arial" w:cs="Arial"/>
                <w:sz w:val="20"/>
                <w:szCs w:val="20"/>
              </w:rPr>
            </w:pPr>
            <w:r w:rsidRPr="00200A56">
              <w:rPr>
                <w:rFonts w:ascii="Arial" w:hAnsi="Arial" w:cs="Arial"/>
                <w:sz w:val="20"/>
                <w:szCs w:val="20"/>
              </w:rPr>
              <w:t>Plastic 25% by weight and Textile 75% by weight</w:t>
            </w:r>
          </w:p>
        </w:tc>
      </w:tr>
      <w:tr w:rsidR="005127CD" w:rsidRPr="00200A56" w14:paraId="437EF8E9" w14:textId="77777777" w:rsidTr="00521B5A">
        <w:tc>
          <w:tcPr>
            <w:tcW w:w="1530" w:type="dxa"/>
          </w:tcPr>
          <w:p w14:paraId="7E0E5835" w14:textId="77777777" w:rsidR="005127CD" w:rsidRPr="00200A56" w:rsidRDefault="005127CD" w:rsidP="00521B5A">
            <w:pPr>
              <w:spacing w:after="0" w:line="240" w:lineRule="auto"/>
              <w:jc w:val="both"/>
              <w:rPr>
                <w:rFonts w:ascii="Arial" w:hAnsi="Arial" w:cs="Arial"/>
                <w:sz w:val="20"/>
                <w:szCs w:val="20"/>
              </w:rPr>
            </w:pPr>
            <w:r w:rsidRPr="00200A56">
              <w:rPr>
                <w:rFonts w:ascii="Arial" w:hAnsi="Arial" w:cs="Arial"/>
                <w:sz w:val="20"/>
                <w:szCs w:val="20"/>
              </w:rPr>
              <w:t>PL 50 + TE 50</w:t>
            </w:r>
          </w:p>
        </w:tc>
        <w:tc>
          <w:tcPr>
            <w:tcW w:w="5400" w:type="dxa"/>
          </w:tcPr>
          <w:p w14:paraId="075ADA8D" w14:textId="77777777" w:rsidR="005127CD" w:rsidRPr="00200A56" w:rsidRDefault="005127CD" w:rsidP="00521B5A">
            <w:pPr>
              <w:spacing w:after="0" w:line="240" w:lineRule="auto"/>
              <w:jc w:val="both"/>
              <w:rPr>
                <w:rFonts w:ascii="Arial" w:hAnsi="Arial" w:cs="Arial"/>
                <w:sz w:val="20"/>
                <w:szCs w:val="20"/>
              </w:rPr>
            </w:pPr>
            <w:r w:rsidRPr="00200A56">
              <w:rPr>
                <w:rFonts w:ascii="Arial" w:hAnsi="Arial" w:cs="Arial"/>
                <w:sz w:val="20"/>
                <w:szCs w:val="20"/>
              </w:rPr>
              <w:t>Plastic 50% by weight and Textile 50% by weight</w:t>
            </w:r>
          </w:p>
        </w:tc>
      </w:tr>
      <w:tr w:rsidR="005127CD" w:rsidRPr="00200A56" w14:paraId="6F938FDC" w14:textId="77777777" w:rsidTr="00521B5A">
        <w:tc>
          <w:tcPr>
            <w:tcW w:w="1530" w:type="dxa"/>
          </w:tcPr>
          <w:p w14:paraId="791FEA7E" w14:textId="77777777" w:rsidR="005127CD" w:rsidRPr="00200A56" w:rsidRDefault="005127CD" w:rsidP="00521B5A">
            <w:pPr>
              <w:spacing w:after="0" w:line="240" w:lineRule="auto"/>
              <w:jc w:val="both"/>
              <w:rPr>
                <w:rFonts w:ascii="Arial" w:hAnsi="Arial" w:cs="Arial"/>
                <w:sz w:val="20"/>
                <w:szCs w:val="20"/>
              </w:rPr>
            </w:pPr>
            <w:r w:rsidRPr="00200A56">
              <w:rPr>
                <w:rFonts w:ascii="Arial" w:hAnsi="Arial" w:cs="Arial"/>
                <w:sz w:val="20"/>
                <w:szCs w:val="20"/>
              </w:rPr>
              <w:t>PL 75 + TE 25</w:t>
            </w:r>
          </w:p>
        </w:tc>
        <w:tc>
          <w:tcPr>
            <w:tcW w:w="5400" w:type="dxa"/>
          </w:tcPr>
          <w:p w14:paraId="5873DA89" w14:textId="77777777" w:rsidR="005127CD" w:rsidRPr="00200A56" w:rsidRDefault="005127CD" w:rsidP="00521B5A">
            <w:pPr>
              <w:spacing w:after="0" w:line="240" w:lineRule="auto"/>
              <w:jc w:val="both"/>
              <w:rPr>
                <w:rFonts w:ascii="Arial" w:hAnsi="Arial" w:cs="Arial"/>
                <w:sz w:val="20"/>
                <w:szCs w:val="20"/>
              </w:rPr>
            </w:pPr>
            <w:r w:rsidRPr="00200A56">
              <w:rPr>
                <w:rFonts w:ascii="Arial" w:hAnsi="Arial" w:cs="Arial"/>
                <w:sz w:val="20"/>
                <w:szCs w:val="20"/>
              </w:rPr>
              <w:t>Plastic 75% by weight and Textile 25% by weight</w:t>
            </w:r>
          </w:p>
        </w:tc>
      </w:tr>
      <w:tr w:rsidR="005127CD" w:rsidRPr="00200A56" w14:paraId="240D5383" w14:textId="77777777" w:rsidTr="00521B5A">
        <w:tc>
          <w:tcPr>
            <w:tcW w:w="1530" w:type="dxa"/>
          </w:tcPr>
          <w:p w14:paraId="0B02DFD0" w14:textId="77777777" w:rsidR="005127CD" w:rsidRPr="00200A56" w:rsidRDefault="005127CD" w:rsidP="00521B5A">
            <w:pPr>
              <w:spacing w:after="0" w:line="240" w:lineRule="auto"/>
              <w:jc w:val="both"/>
              <w:rPr>
                <w:rFonts w:ascii="Arial" w:hAnsi="Arial" w:cs="Arial"/>
                <w:sz w:val="20"/>
                <w:szCs w:val="20"/>
              </w:rPr>
            </w:pPr>
            <w:r w:rsidRPr="00200A56">
              <w:rPr>
                <w:rFonts w:ascii="Arial" w:hAnsi="Arial" w:cs="Arial"/>
                <w:sz w:val="20"/>
                <w:szCs w:val="20"/>
              </w:rPr>
              <w:t xml:space="preserve">PL 100 </w:t>
            </w:r>
          </w:p>
        </w:tc>
        <w:tc>
          <w:tcPr>
            <w:tcW w:w="5400" w:type="dxa"/>
          </w:tcPr>
          <w:p w14:paraId="0850EFD4" w14:textId="77777777" w:rsidR="005127CD" w:rsidRPr="00200A56" w:rsidRDefault="005127CD" w:rsidP="00521B5A">
            <w:pPr>
              <w:spacing w:after="0" w:line="240" w:lineRule="auto"/>
              <w:jc w:val="both"/>
              <w:rPr>
                <w:rFonts w:ascii="Arial" w:hAnsi="Arial" w:cs="Arial"/>
                <w:sz w:val="20"/>
                <w:szCs w:val="20"/>
              </w:rPr>
            </w:pPr>
            <w:r w:rsidRPr="00200A56">
              <w:rPr>
                <w:rFonts w:ascii="Arial" w:hAnsi="Arial" w:cs="Arial"/>
                <w:sz w:val="20"/>
                <w:szCs w:val="20"/>
              </w:rPr>
              <w:t>Plastic 100% by weight</w:t>
            </w:r>
          </w:p>
        </w:tc>
      </w:tr>
      <w:tr w:rsidR="005127CD" w:rsidRPr="00200A56" w14:paraId="6F29AAC1" w14:textId="77777777" w:rsidTr="00521B5A">
        <w:tc>
          <w:tcPr>
            <w:tcW w:w="1530" w:type="dxa"/>
            <w:tcBorders>
              <w:bottom w:val="single" w:sz="4" w:space="0" w:color="auto"/>
            </w:tcBorders>
          </w:tcPr>
          <w:p w14:paraId="2E49849C" w14:textId="77777777" w:rsidR="005127CD" w:rsidRPr="00200A56" w:rsidRDefault="005127CD" w:rsidP="00521B5A">
            <w:pPr>
              <w:spacing w:after="0" w:line="240" w:lineRule="auto"/>
              <w:jc w:val="both"/>
              <w:rPr>
                <w:rFonts w:ascii="Arial" w:hAnsi="Arial" w:cs="Arial"/>
                <w:sz w:val="20"/>
                <w:szCs w:val="20"/>
              </w:rPr>
            </w:pPr>
            <w:r w:rsidRPr="00200A56">
              <w:rPr>
                <w:rFonts w:ascii="Arial" w:hAnsi="Arial" w:cs="Arial"/>
                <w:sz w:val="20"/>
                <w:szCs w:val="20"/>
              </w:rPr>
              <w:t>TE 100</w:t>
            </w:r>
          </w:p>
        </w:tc>
        <w:tc>
          <w:tcPr>
            <w:tcW w:w="5400" w:type="dxa"/>
            <w:tcBorders>
              <w:bottom w:val="single" w:sz="4" w:space="0" w:color="auto"/>
            </w:tcBorders>
          </w:tcPr>
          <w:p w14:paraId="55711B1A" w14:textId="77777777" w:rsidR="005127CD" w:rsidRPr="00200A56" w:rsidRDefault="005127CD" w:rsidP="00521B5A">
            <w:pPr>
              <w:spacing w:after="0" w:line="240" w:lineRule="auto"/>
              <w:jc w:val="both"/>
              <w:rPr>
                <w:rFonts w:ascii="Arial" w:hAnsi="Arial" w:cs="Arial"/>
                <w:sz w:val="20"/>
                <w:szCs w:val="20"/>
              </w:rPr>
            </w:pPr>
            <w:r w:rsidRPr="00200A56">
              <w:rPr>
                <w:rFonts w:ascii="Arial" w:hAnsi="Arial" w:cs="Arial"/>
                <w:sz w:val="20"/>
                <w:szCs w:val="20"/>
              </w:rPr>
              <w:t>Textile 100% by weight.</w:t>
            </w:r>
          </w:p>
        </w:tc>
      </w:tr>
    </w:tbl>
    <w:p w14:paraId="2C88A70D" w14:textId="77777777" w:rsidR="005127CD" w:rsidRPr="00200A56" w:rsidRDefault="005127CD" w:rsidP="005127CD">
      <w:pPr>
        <w:spacing w:after="0" w:line="240" w:lineRule="auto"/>
        <w:jc w:val="both"/>
        <w:rPr>
          <w:rFonts w:ascii="Arial" w:hAnsi="Arial" w:cs="Arial"/>
          <w:sz w:val="20"/>
          <w:szCs w:val="20"/>
        </w:rPr>
      </w:pPr>
    </w:p>
    <w:p w14:paraId="117D57CC" w14:textId="77777777" w:rsidR="005127CD" w:rsidRPr="00200A56" w:rsidRDefault="005127CD" w:rsidP="005127CD">
      <w:pPr>
        <w:pStyle w:val="Heading3"/>
        <w:rPr>
          <w:rFonts w:eastAsiaTheme="minorEastAsia"/>
          <w:color w:val="auto"/>
        </w:rPr>
      </w:pPr>
      <w:r w:rsidRPr="00200A56">
        <w:rPr>
          <w:color w:val="auto"/>
        </w:rPr>
        <w:t>2.3 Production of Waste-to-Energy Briquettes</w:t>
      </w:r>
    </w:p>
    <w:p w14:paraId="109DD7D2" w14:textId="77777777" w:rsidR="005127CD" w:rsidRPr="00200A56" w:rsidRDefault="005127CD" w:rsidP="005127CD">
      <w:pPr>
        <w:pStyle w:val="Heading3"/>
        <w:rPr>
          <w:rFonts w:eastAsiaTheme="minorEastAsia"/>
          <w:color w:val="auto"/>
        </w:rPr>
      </w:pPr>
    </w:p>
    <w:p w14:paraId="126D5B4C" w14:textId="77777777" w:rsidR="005127CD" w:rsidRPr="00200A56" w:rsidRDefault="005127CD" w:rsidP="005127CD">
      <w:pPr>
        <w:pStyle w:val="NormalWeb"/>
        <w:spacing w:before="0" w:beforeAutospacing="0" w:after="0" w:afterAutospacing="0"/>
        <w:rPr>
          <w:rFonts w:ascii="Arial" w:eastAsiaTheme="minorEastAsia" w:hAnsi="Arial" w:cs="Arial"/>
          <w:sz w:val="20"/>
          <w:szCs w:val="20"/>
        </w:rPr>
      </w:pPr>
      <w:r w:rsidRPr="00200A56">
        <w:rPr>
          <w:rFonts w:ascii="Arial" w:hAnsi="Arial" w:cs="Arial"/>
          <w:sz w:val="20"/>
          <w:szCs w:val="20"/>
        </w:rPr>
        <w:t>The raw materials were extruded into briquettes with an inner diameter of 14.0 mm and a height of 95.0 mm. The briquettes included a central hole designed to enhance porosity and oxygen supply during combustion. The mold was filled with the plastic-textile mixture and compacted using a</w:t>
      </w:r>
      <w:r w:rsidRPr="00200A56">
        <w:rPr>
          <w:rFonts w:ascii="Arial" w:hAnsi="Arial" w:cs="Arial"/>
          <w:sz w:val="20"/>
          <w:szCs w:val="20"/>
          <w:lang w:val="en-US"/>
        </w:rPr>
        <w:t xml:space="preserve"> 5-tonne</w:t>
      </w:r>
      <w:r w:rsidRPr="00200A56">
        <w:rPr>
          <w:rFonts w:ascii="Arial" w:hAnsi="Arial" w:cs="Arial"/>
          <w:sz w:val="20"/>
          <w:szCs w:val="20"/>
        </w:rPr>
        <w:t xml:space="preserve"> Budenberg Steel Tube hydraulic pressure machine under controlled conditions (temperature: 36-37°C, pressure: 40 kPa). A total of 35 briquettes were produced for each sample and air-dried for 35 days before testing.</w:t>
      </w:r>
    </w:p>
    <w:p w14:paraId="08543B72" w14:textId="77777777" w:rsidR="005127CD" w:rsidRPr="00200A56" w:rsidRDefault="005127CD" w:rsidP="005127CD">
      <w:pPr>
        <w:pStyle w:val="NormalWeb"/>
        <w:spacing w:before="0" w:beforeAutospacing="0" w:after="0" w:afterAutospacing="0"/>
        <w:rPr>
          <w:rFonts w:ascii="Arial" w:eastAsiaTheme="minorEastAsia" w:hAnsi="Arial" w:cs="Arial"/>
          <w:sz w:val="20"/>
          <w:szCs w:val="20"/>
        </w:rPr>
      </w:pPr>
    </w:p>
    <w:tbl>
      <w:tblPr>
        <w:tblStyle w:val="TableGrid"/>
        <w:tblW w:w="7230"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828"/>
      </w:tblGrid>
      <w:tr w:rsidR="005127CD" w:rsidRPr="00200A56" w14:paraId="7207DBB4" w14:textId="77777777" w:rsidTr="00521B5A">
        <w:trPr>
          <w:trHeight w:val="274"/>
        </w:trPr>
        <w:tc>
          <w:tcPr>
            <w:tcW w:w="3402" w:type="dxa"/>
          </w:tcPr>
          <w:p w14:paraId="227926CF" w14:textId="77777777" w:rsidR="005127CD" w:rsidRPr="00200A56" w:rsidRDefault="005127CD" w:rsidP="00521B5A">
            <w:pPr>
              <w:spacing w:after="0" w:line="240" w:lineRule="auto"/>
              <w:jc w:val="both"/>
              <w:rPr>
                <w:rFonts w:ascii="Arial" w:hAnsi="Arial" w:cs="Arial"/>
                <w:b/>
                <w:bCs/>
                <w:sz w:val="20"/>
                <w:szCs w:val="20"/>
              </w:rPr>
            </w:pPr>
            <w:r w:rsidRPr="00200A56">
              <w:rPr>
                <w:rFonts w:ascii="Arial" w:hAnsi="Arial" w:cs="Arial"/>
                <w:b/>
                <w:bCs/>
                <w:noProof/>
                <w:sz w:val="20"/>
                <w:szCs w:val="20"/>
              </w:rPr>
              <w:drawing>
                <wp:inline distT="0" distB="0" distL="0" distR="0" wp14:anchorId="00063D2D" wp14:editId="0A6584DF">
                  <wp:extent cx="1533525" cy="1122745"/>
                  <wp:effectExtent l="0" t="0" r="0" b="1270"/>
                  <wp:docPr id="6" name="Picture 6" descr="Description: C:\Users\ENGR. M. M. GAJI\AppData\Local\Microsoft\Windows\Temporary Internet Files\Content.Word\IMG_20200716_173517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scription: C:\Users\ENGR. M. M. GAJI\AppData\Local\Microsoft\Windows\Temporary Internet Files\Content.Word\IMG_20200716_173517_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26559" cy="1190858"/>
                          </a:xfrm>
                          <a:prstGeom prst="rect">
                            <a:avLst/>
                          </a:prstGeom>
                          <a:noFill/>
                          <a:ln>
                            <a:noFill/>
                          </a:ln>
                        </pic:spPr>
                      </pic:pic>
                    </a:graphicData>
                  </a:graphic>
                </wp:inline>
              </w:drawing>
            </w:r>
          </w:p>
          <w:p w14:paraId="1CD294FD" w14:textId="77777777" w:rsidR="005127CD" w:rsidRPr="00200A56" w:rsidRDefault="005127CD" w:rsidP="00521B5A">
            <w:pPr>
              <w:spacing w:after="0" w:line="240" w:lineRule="auto"/>
              <w:jc w:val="both"/>
              <w:rPr>
                <w:rFonts w:ascii="Arial" w:hAnsi="Arial" w:cs="Arial"/>
                <w:b/>
                <w:bCs/>
                <w:sz w:val="20"/>
                <w:szCs w:val="20"/>
              </w:rPr>
            </w:pPr>
            <w:r w:rsidRPr="00200A56">
              <w:rPr>
                <w:rFonts w:ascii="Arial" w:hAnsi="Arial" w:cs="Arial"/>
                <w:b/>
                <w:bCs/>
                <w:sz w:val="20"/>
                <w:szCs w:val="20"/>
              </w:rPr>
              <w:t>Plate 3. Plastic briquettes</w:t>
            </w:r>
          </w:p>
        </w:tc>
        <w:tc>
          <w:tcPr>
            <w:tcW w:w="3828" w:type="dxa"/>
          </w:tcPr>
          <w:p w14:paraId="55AA73D1" w14:textId="77777777" w:rsidR="005127CD" w:rsidRPr="00200A56" w:rsidRDefault="005127CD" w:rsidP="00521B5A">
            <w:pPr>
              <w:spacing w:after="0" w:line="240" w:lineRule="auto"/>
              <w:jc w:val="both"/>
              <w:rPr>
                <w:rFonts w:ascii="Arial" w:hAnsi="Arial" w:cs="Arial"/>
                <w:b/>
                <w:bCs/>
                <w:sz w:val="20"/>
                <w:szCs w:val="20"/>
              </w:rPr>
            </w:pPr>
            <w:r w:rsidRPr="00200A56">
              <w:rPr>
                <w:rFonts w:ascii="Arial" w:hAnsi="Arial" w:cs="Arial"/>
                <w:b/>
                <w:bCs/>
                <w:noProof/>
                <w:sz w:val="20"/>
                <w:szCs w:val="20"/>
              </w:rPr>
              <w:drawing>
                <wp:inline distT="0" distB="0" distL="0" distR="0" wp14:anchorId="73A72837" wp14:editId="6EBEBF3B">
                  <wp:extent cx="1641475" cy="1122680"/>
                  <wp:effectExtent l="0" t="0" r="0" b="1270"/>
                  <wp:docPr id="7" name="Picture 7" descr="Description: C:\Users\ENGR. M. M. GAJI\AppData\Local\Microsoft\Windows\Temporary Internet Files\Content.Word\IMG_20200716_17334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scription: C:\Users\ENGR. M. M. GAJI\AppData\Local\Microsoft\Windows\Temporary Internet Files\Content.Word\IMG_20200716_173348_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21467" cy="1177390"/>
                          </a:xfrm>
                          <a:prstGeom prst="rect">
                            <a:avLst/>
                          </a:prstGeom>
                          <a:noFill/>
                          <a:ln>
                            <a:noFill/>
                          </a:ln>
                        </pic:spPr>
                      </pic:pic>
                    </a:graphicData>
                  </a:graphic>
                </wp:inline>
              </w:drawing>
            </w:r>
          </w:p>
          <w:p w14:paraId="072A04D4" w14:textId="77777777" w:rsidR="005127CD" w:rsidRPr="00200A56" w:rsidRDefault="005127CD" w:rsidP="00521B5A">
            <w:pPr>
              <w:spacing w:after="0" w:line="240" w:lineRule="auto"/>
              <w:jc w:val="both"/>
              <w:rPr>
                <w:rFonts w:ascii="Arial" w:hAnsi="Arial" w:cs="Arial"/>
                <w:b/>
                <w:bCs/>
                <w:sz w:val="20"/>
                <w:szCs w:val="20"/>
              </w:rPr>
            </w:pPr>
            <w:r w:rsidRPr="00200A56">
              <w:rPr>
                <w:rFonts w:ascii="Arial" w:hAnsi="Arial" w:cs="Arial"/>
                <w:b/>
                <w:bCs/>
                <w:sz w:val="20"/>
                <w:szCs w:val="20"/>
              </w:rPr>
              <w:t xml:space="preserve"> Plate 4. Plastic and textile briquettes</w:t>
            </w:r>
          </w:p>
        </w:tc>
      </w:tr>
    </w:tbl>
    <w:p w14:paraId="32848C6A" w14:textId="77777777" w:rsidR="005127CD" w:rsidRPr="00200A56" w:rsidRDefault="005127CD" w:rsidP="005127CD">
      <w:pPr>
        <w:pStyle w:val="Heading2"/>
        <w:rPr>
          <w:color w:val="auto"/>
        </w:rPr>
      </w:pPr>
    </w:p>
    <w:p w14:paraId="220B9A72" w14:textId="77777777" w:rsidR="005127CD" w:rsidRPr="00200A56" w:rsidRDefault="005127CD" w:rsidP="005127CD">
      <w:pPr>
        <w:pStyle w:val="Heading2"/>
        <w:rPr>
          <w:b w:val="0"/>
          <w:bCs/>
          <w:color w:val="auto"/>
        </w:rPr>
      </w:pPr>
      <w:r w:rsidRPr="00200A56">
        <w:rPr>
          <w:color w:val="auto"/>
        </w:rPr>
        <w:t>2.4 Material characterization</w:t>
      </w:r>
    </w:p>
    <w:p w14:paraId="3230DC62" w14:textId="77777777" w:rsidR="005127CD" w:rsidRPr="00200A56" w:rsidRDefault="005127CD" w:rsidP="005127CD">
      <w:pPr>
        <w:pStyle w:val="Heading2"/>
        <w:rPr>
          <w:b w:val="0"/>
          <w:bCs/>
          <w:color w:val="auto"/>
        </w:rPr>
      </w:pPr>
    </w:p>
    <w:p w14:paraId="178374B2" w14:textId="77777777" w:rsidR="005127CD" w:rsidRPr="00200A56" w:rsidRDefault="005127CD" w:rsidP="005127CD">
      <w:pPr>
        <w:pStyle w:val="Heading2"/>
        <w:rPr>
          <w:color w:val="auto"/>
          <w:sz w:val="20"/>
          <w:szCs w:val="20"/>
        </w:rPr>
      </w:pPr>
      <w:r w:rsidRPr="00200A56">
        <w:rPr>
          <w:rFonts w:hint="eastAsia"/>
          <w:b w:val="0"/>
          <w:bCs/>
          <w:color w:val="auto"/>
          <w:sz w:val="20"/>
          <w:szCs w:val="20"/>
          <w:u w:val="single"/>
        </w:rPr>
        <w:t>2</w:t>
      </w:r>
      <w:r w:rsidRPr="00200A56">
        <w:rPr>
          <w:b w:val="0"/>
          <w:bCs/>
          <w:color w:val="auto"/>
          <w:sz w:val="20"/>
          <w:szCs w:val="20"/>
          <w:u w:val="single"/>
        </w:rPr>
        <w:t>.4.1</w:t>
      </w:r>
      <w:r w:rsidRPr="00200A56">
        <w:rPr>
          <w:b w:val="0"/>
          <w:bCs/>
          <w:color w:val="auto"/>
          <w:sz w:val="20"/>
          <w:szCs w:val="20"/>
          <w:u w:val="single"/>
        </w:rPr>
        <w:tab/>
        <w:t>The ultimate analysis of test samples</w:t>
      </w:r>
      <w:r w:rsidRPr="00200A56">
        <w:rPr>
          <w:color w:val="auto"/>
          <w:sz w:val="20"/>
          <w:szCs w:val="20"/>
        </w:rPr>
        <w:t xml:space="preserve">  </w:t>
      </w:r>
    </w:p>
    <w:p w14:paraId="29208305" w14:textId="77777777" w:rsidR="005127CD" w:rsidRPr="00200A56" w:rsidRDefault="005127CD" w:rsidP="005127CD">
      <w:pPr>
        <w:pStyle w:val="NormalWeb"/>
        <w:spacing w:before="0" w:beforeAutospacing="0" w:after="0" w:afterAutospacing="0"/>
        <w:rPr>
          <w:rFonts w:ascii="Arial" w:eastAsiaTheme="minorEastAsia" w:hAnsi="Arial" w:cs="Arial"/>
          <w:sz w:val="20"/>
          <w:szCs w:val="20"/>
        </w:rPr>
      </w:pPr>
      <w:r w:rsidRPr="00200A56">
        <w:rPr>
          <w:rFonts w:ascii="Arial" w:hAnsi="Arial" w:cs="Arial"/>
          <w:sz w:val="20"/>
          <w:szCs w:val="20"/>
          <w:lang w:val="en-US"/>
        </w:rPr>
        <w:t xml:space="preserve">The ultimate analysis </w:t>
      </w:r>
      <w:r w:rsidRPr="00200A56">
        <w:rPr>
          <w:rFonts w:ascii="Arial" w:hAnsi="Arial" w:cs="Arial"/>
          <w:sz w:val="20"/>
          <w:szCs w:val="20"/>
        </w:rPr>
        <w:t>determined the content of carbon (C), hydrogen (H), nitrogen (N), sulfur (S), and oxygen (O) using an element analyzer (Perkin Elmer model 2400 CHNS/O Series II) at the Geoscience Laboratory in Kaduna, following ASTM D3176-15 [</w:t>
      </w:r>
      <w:r w:rsidRPr="00200A56">
        <w:rPr>
          <w:rFonts w:ascii="Arial" w:hAnsi="Arial" w:cs="Arial"/>
          <w:sz w:val="20"/>
          <w:szCs w:val="20"/>
          <w:lang w:val="en-US"/>
        </w:rPr>
        <w:t>31</w:t>
      </w:r>
      <w:r w:rsidRPr="00200A56">
        <w:rPr>
          <w:rFonts w:ascii="Arial" w:hAnsi="Arial" w:cs="Arial"/>
          <w:sz w:val="20"/>
          <w:szCs w:val="20"/>
        </w:rPr>
        <w:t>] and BS EN standards [</w:t>
      </w:r>
      <w:r w:rsidRPr="00200A56">
        <w:rPr>
          <w:rFonts w:ascii="Arial" w:hAnsi="Arial" w:cs="Arial"/>
          <w:sz w:val="20"/>
          <w:szCs w:val="20"/>
          <w:lang w:val="en-US"/>
        </w:rPr>
        <w:t>30</w:t>
      </w:r>
      <w:r w:rsidRPr="00200A56">
        <w:rPr>
          <w:rFonts w:ascii="Arial" w:hAnsi="Arial" w:cs="Arial"/>
          <w:sz w:val="20"/>
          <w:szCs w:val="20"/>
        </w:rPr>
        <w:t>]. All values obtained from both the proximate and ultimate analyses are reported in this paper on a dry basis (d.b.).</w:t>
      </w:r>
    </w:p>
    <w:p w14:paraId="5F4F0CB0" w14:textId="77777777" w:rsidR="005127CD" w:rsidRPr="00200A56" w:rsidRDefault="005127CD" w:rsidP="005127CD">
      <w:pPr>
        <w:autoSpaceDE w:val="0"/>
        <w:autoSpaceDN w:val="0"/>
        <w:adjustRightInd w:val="0"/>
        <w:spacing w:after="0" w:line="240" w:lineRule="auto"/>
        <w:jc w:val="both"/>
        <w:rPr>
          <w:rFonts w:ascii="Arial" w:hAnsi="Arial" w:cs="Arial"/>
          <w:sz w:val="20"/>
          <w:szCs w:val="20"/>
        </w:rPr>
      </w:pPr>
    </w:p>
    <w:p w14:paraId="76A6ACC7" w14:textId="77777777" w:rsidR="005127CD" w:rsidRPr="00200A56" w:rsidRDefault="005127CD" w:rsidP="005127CD">
      <w:pPr>
        <w:autoSpaceDE w:val="0"/>
        <w:autoSpaceDN w:val="0"/>
        <w:adjustRightInd w:val="0"/>
        <w:spacing w:after="0" w:line="240" w:lineRule="auto"/>
        <w:jc w:val="both"/>
        <w:rPr>
          <w:rFonts w:ascii="Arial" w:hAnsi="Arial" w:cs="Arial"/>
          <w:sz w:val="20"/>
          <w:szCs w:val="20"/>
        </w:rPr>
      </w:pPr>
      <w:r w:rsidRPr="00200A56">
        <w:rPr>
          <w:rFonts w:ascii="Arial" w:hAnsi="Arial" w:cs="Arial"/>
          <w:sz w:val="20"/>
          <w:szCs w:val="20"/>
          <w:u w:val="single"/>
        </w:rPr>
        <w:t>2.4.2</w:t>
      </w:r>
      <w:r w:rsidRPr="00200A56">
        <w:rPr>
          <w:rFonts w:ascii="Arial" w:hAnsi="Arial" w:cs="Arial"/>
          <w:sz w:val="20"/>
          <w:szCs w:val="20"/>
          <w:u w:val="single"/>
        </w:rPr>
        <w:tab/>
        <w:t>Thermogravimetric analysis of test samples</w:t>
      </w:r>
      <w:r w:rsidRPr="00200A56">
        <w:rPr>
          <w:rFonts w:ascii="Arial" w:hAnsi="Arial" w:cs="Arial"/>
          <w:sz w:val="20"/>
          <w:szCs w:val="20"/>
        </w:rPr>
        <w:t>.</w:t>
      </w:r>
    </w:p>
    <w:p w14:paraId="733F3D42" w14:textId="77777777" w:rsidR="005127CD" w:rsidRPr="00200A56" w:rsidRDefault="005127CD" w:rsidP="005127CD">
      <w:pPr>
        <w:pStyle w:val="NormalWeb"/>
        <w:spacing w:before="0" w:beforeAutospacing="0" w:after="0" w:afterAutospacing="0"/>
        <w:rPr>
          <w:rFonts w:ascii="Arial" w:hAnsi="Arial" w:cs="Arial"/>
          <w:sz w:val="20"/>
          <w:szCs w:val="20"/>
        </w:rPr>
      </w:pPr>
      <w:r w:rsidRPr="00200A56">
        <w:rPr>
          <w:rFonts w:ascii="Arial" w:hAnsi="Arial" w:cs="Arial"/>
          <w:sz w:val="20"/>
          <w:szCs w:val="20"/>
        </w:rPr>
        <w:t xml:space="preserve">Thermogravimetric analysis (TGA) was performed </w:t>
      </w:r>
      <w:r w:rsidRPr="00200A56">
        <w:rPr>
          <w:rFonts w:ascii="Arial" w:hAnsi="Arial" w:cs="Arial"/>
          <w:sz w:val="20"/>
          <w:szCs w:val="20"/>
          <w:lang w:val="en-US"/>
        </w:rPr>
        <w:t xml:space="preserve">in line with </w:t>
      </w:r>
      <w:r w:rsidRPr="00200A56">
        <w:rPr>
          <w:rFonts w:ascii="Arial" w:hAnsi="Arial" w:cs="Arial"/>
          <w:sz w:val="20"/>
          <w:szCs w:val="20"/>
        </w:rPr>
        <w:t>ASTM procedure using a STA 6000 TGA (Perkin Elmer) in an oxygen atmosphere. Samples were subjected to a heating rate of 10 °C/min from ambient temperature to 850 °C</w:t>
      </w:r>
      <w:r w:rsidRPr="00200A56">
        <w:rPr>
          <w:rFonts w:ascii="Arial" w:hAnsi="Arial" w:cs="Arial"/>
          <w:sz w:val="20"/>
          <w:szCs w:val="20"/>
          <w:lang w:val="en-US"/>
        </w:rPr>
        <w:t xml:space="preserve"> </w:t>
      </w:r>
      <w:r w:rsidRPr="00200A56">
        <w:rPr>
          <w:rFonts w:ascii="Arial" w:hAnsi="Arial" w:cs="Arial"/>
          <w:sz w:val="20"/>
          <w:szCs w:val="20"/>
        </w:rPr>
        <w:t>[</w:t>
      </w:r>
      <w:r w:rsidRPr="00200A56">
        <w:rPr>
          <w:rFonts w:ascii="Arial" w:hAnsi="Arial" w:cs="Arial"/>
          <w:sz w:val="20"/>
          <w:szCs w:val="20"/>
          <w:lang w:val="en-US"/>
        </w:rPr>
        <w:t>32</w:t>
      </w:r>
      <w:r w:rsidRPr="00200A56">
        <w:rPr>
          <w:rFonts w:ascii="Arial" w:hAnsi="Arial" w:cs="Arial"/>
          <w:sz w:val="20"/>
          <w:szCs w:val="20"/>
        </w:rPr>
        <w:t>]. Accurate measurements were ensured, and experiments were repeated twice for reliability.</w:t>
      </w:r>
      <w:r w:rsidRPr="00200A56">
        <w:rPr>
          <w:rFonts w:ascii="Arial" w:hAnsi="Arial" w:cs="Arial"/>
          <w:sz w:val="20"/>
          <w:szCs w:val="20"/>
          <w:lang w:val="en-US"/>
        </w:rPr>
        <w:t xml:space="preserve"> </w:t>
      </w:r>
      <w:r w:rsidRPr="00200A56">
        <w:rPr>
          <w:rFonts w:ascii="Arial" w:hAnsi="Arial" w:cs="Arial"/>
          <w:sz w:val="20"/>
          <w:szCs w:val="20"/>
        </w:rPr>
        <w:t>Refer to Figure 1 for a schematic representation of the TG analyzer.  TGA is a powerful analytical technique that examines the decomposition behaviour of solid samples. It provides data on the sample's weight and decomposition rate under controlled conditions of temperature, time, or both. The decomposition profile was assessed by subjecting the samples to a heating rate of 10 °C/min from ambient temperature to 850 °C. Three different heating rates were employed. A sample size of approximately 10.0 mg with a particle size of 0.2 mm was utilized. To ensure reproducibility, the experiment was performed twice [</w:t>
      </w:r>
      <w:r w:rsidRPr="00200A56">
        <w:rPr>
          <w:rFonts w:ascii="Arial" w:hAnsi="Arial" w:cs="Arial"/>
          <w:sz w:val="20"/>
          <w:szCs w:val="20"/>
          <w:lang w:val="en-US"/>
        </w:rPr>
        <w:t>33</w:t>
      </w:r>
      <w:r w:rsidRPr="00200A56">
        <w:rPr>
          <w:rFonts w:ascii="Arial" w:hAnsi="Arial" w:cs="Arial"/>
          <w:sz w:val="20"/>
          <w:szCs w:val="20"/>
        </w:rPr>
        <w:t>]. During the tests, the sample's weight loss and derivative weight loss with temperature were simultaneously recorded. These data were used to generate thermogravimetry (TG) and derivative thermogravimetry (DTG) combustion curves, respectively [</w:t>
      </w:r>
      <w:r w:rsidRPr="00200A56">
        <w:rPr>
          <w:rFonts w:ascii="Arial" w:hAnsi="Arial" w:cs="Arial"/>
          <w:sz w:val="20"/>
          <w:szCs w:val="20"/>
          <w:lang w:val="en-US"/>
        </w:rPr>
        <w:t>34</w:t>
      </w:r>
      <w:r w:rsidRPr="00200A56">
        <w:rPr>
          <w:rFonts w:ascii="Arial" w:hAnsi="Arial" w:cs="Arial"/>
          <w:sz w:val="20"/>
          <w:szCs w:val="20"/>
        </w:rPr>
        <w:t>].</w:t>
      </w:r>
    </w:p>
    <w:p w14:paraId="5C1E0DA1" w14:textId="77777777" w:rsidR="005127CD" w:rsidRPr="00200A56" w:rsidRDefault="005127CD" w:rsidP="005127CD">
      <w:pPr>
        <w:autoSpaceDE w:val="0"/>
        <w:autoSpaceDN w:val="0"/>
        <w:adjustRightInd w:val="0"/>
        <w:spacing w:after="0" w:line="240" w:lineRule="auto"/>
        <w:jc w:val="center"/>
        <w:rPr>
          <w:rFonts w:ascii="Arial" w:hAnsi="Arial" w:cs="Arial"/>
          <w:sz w:val="20"/>
          <w:szCs w:val="20"/>
        </w:rPr>
      </w:pPr>
      <w:r w:rsidRPr="00200A56">
        <w:rPr>
          <w:rFonts w:ascii="Arial" w:hAnsi="Arial" w:cs="Arial"/>
          <w:noProof/>
          <w:sz w:val="20"/>
          <w:szCs w:val="20"/>
        </w:rPr>
        <w:lastRenderedPageBreak/>
        <w:drawing>
          <wp:inline distT="0" distB="0" distL="0" distR="0" wp14:anchorId="26BB2ECD" wp14:editId="75FF2564">
            <wp:extent cx="2482850" cy="1523799"/>
            <wp:effectExtent l="0" t="0" r="0" b="63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166297" name="Picture 1"/>
                    <pic:cNvPicPr>
                      <a:picLocks noChangeAspect="1"/>
                    </pic:cNvPicPr>
                  </pic:nvPicPr>
                  <pic:blipFill>
                    <a:blip r:embed="rId13"/>
                    <a:srcRect l="5506" b="6923"/>
                    <a:stretch>
                      <a:fillRect/>
                    </a:stretch>
                  </pic:blipFill>
                  <pic:spPr>
                    <a:xfrm>
                      <a:off x="0" y="0"/>
                      <a:ext cx="2505417" cy="1537649"/>
                    </a:xfrm>
                    <a:prstGeom prst="rect">
                      <a:avLst/>
                    </a:prstGeom>
                    <a:ln>
                      <a:noFill/>
                    </a:ln>
                  </pic:spPr>
                </pic:pic>
              </a:graphicData>
            </a:graphic>
          </wp:inline>
        </w:drawing>
      </w:r>
    </w:p>
    <w:p w14:paraId="07FDAEAF" w14:textId="126D95D4" w:rsidR="005127CD" w:rsidRPr="00CF0093" w:rsidRDefault="005127CD" w:rsidP="005127CD">
      <w:pPr>
        <w:shd w:val="clear" w:color="auto" w:fill="FFFFFF"/>
        <w:spacing w:line="240" w:lineRule="auto"/>
        <w:jc w:val="center"/>
        <w:rPr>
          <w:rFonts w:ascii="Arial" w:hAnsi="Arial" w:cs="Arial"/>
          <w:sz w:val="20"/>
          <w:szCs w:val="20"/>
        </w:rPr>
      </w:pPr>
      <w:r w:rsidRPr="00200A56">
        <w:rPr>
          <w:rFonts w:ascii="Arial" w:hAnsi="Arial" w:cs="Arial"/>
          <w:b/>
          <w:bCs/>
        </w:rPr>
        <w:t xml:space="preserve">Fig 1. Schematic diagram of a TGA.  </w:t>
      </w:r>
      <w:r w:rsidRPr="00CF0093">
        <w:rPr>
          <w:rFonts w:ascii="Arial" w:hAnsi="Arial" w:cs="Arial"/>
          <w:sz w:val="20"/>
          <w:szCs w:val="20"/>
        </w:rPr>
        <w:t>Source: [</w:t>
      </w:r>
      <w:r w:rsidR="00271425" w:rsidRPr="00CF0093">
        <w:rPr>
          <w:rFonts w:ascii="Arial" w:hAnsi="Arial" w:cs="Arial"/>
          <w:sz w:val="20"/>
          <w:szCs w:val="20"/>
        </w:rPr>
        <w:t>32</w:t>
      </w:r>
      <w:r w:rsidRPr="00CF0093">
        <w:rPr>
          <w:rFonts w:ascii="Arial" w:hAnsi="Arial" w:cs="Arial"/>
          <w:sz w:val="20"/>
          <w:szCs w:val="20"/>
        </w:rPr>
        <w:t>]</w:t>
      </w:r>
    </w:p>
    <w:p w14:paraId="2A233735" w14:textId="77777777" w:rsidR="005127CD" w:rsidRPr="00200A56" w:rsidRDefault="005127CD" w:rsidP="005127CD">
      <w:pPr>
        <w:pStyle w:val="Body"/>
        <w:spacing w:after="0"/>
        <w:rPr>
          <w:rFonts w:ascii="Arial" w:hAnsi="Arial" w:cs="Arial"/>
        </w:rPr>
      </w:pPr>
    </w:p>
    <w:p w14:paraId="2409B89C" w14:textId="77777777" w:rsidR="005127CD" w:rsidRPr="00200A56" w:rsidRDefault="005127CD" w:rsidP="005127CD">
      <w:pPr>
        <w:pStyle w:val="Head1"/>
        <w:spacing w:after="0"/>
        <w:jc w:val="both"/>
        <w:rPr>
          <w:rFonts w:ascii="Arial" w:hAnsi="Arial" w:cs="Arial"/>
        </w:rPr>
      </w:pPr>
      <w:r w:rsidRPr="00200A56">
        <w:rPr>
          <w:rFonts w:ascii="Arial" w:hAnsi="Arial" w:cs="Arial"/>
        </w:rPr>
        <w:t>3. results and discussion</w:t>
      </w:r>
    </w:p>
    <w:p w14:paraId="23FBEFAC" w14:textId="77777777" w:rsidR="005127CD" w:rsidRPr="00200A56" w:rsidRDefault="005127CD" w:rsidP="005127CD">
      <w:pPr>
        <w:pStyle w:val="Heading3"/>
        <w:rPr>
          <w:rFonts w:eastAsiaTheme="minorEastAsia"/>
          <w:color w:val="auto"/>
          <w:lang w:val="en-US"/>
        </w:rPr>
      </w:pPr>
      <w:r w:rsidRPr="00200A56">
        <w:rPr>
          <w:color w:val="auto"/>
        </w:rPr>
        <w:t>3.1 Elemental Analysis</w:t>
      </w:r>
      <w:r w:rsidRPr="00200A56">
        <w:rPr>
          <w:color w:val="auto"/>
          <w:lang w:val="en-US"/>
        </w:rPr>
        <w:t>.</w:t>
      </w:r>
    </w:p>
    <w:p w14:paraId="13265967" w14:textId="77777777" w:rsidR="005127CD" w:rsidRPr="00200A56" w:rsidRDefault="005127CD" w:rsidP="005127CD">
      <w:pPr>
        <w:spacing w:after="0" w:line="240" w:lineRule="auto"/>
        <w:jc w:val="both"/>
        <w:rPr>
          <w:rFonts w:ascii="Arial" w:eastAsia="Times New Roman" w:hAnsi="Arial" w:cs="Arial"/>
          <w:sz w:val="20"/>
          <w:szCs w:val="20"/>
        </w:rPr>
      </w:pPr>
      <w:r w:rsidRPr="00200A56">
        <w:rPr>
          <w:rFonts w:ascii="Arial" w:eastAsia="Times New Roman" w:hAnsi="Arial" w:cs="Arial"/>
          <w:sz w:val="20"/>
          <w:szCs w:val="20"/>
        </w:rPr>
        <w:t>Elemental analysis (refer to table 2 and figure 2) reveals significant compositional disparities between plastic and textile materials, particularly concerning carbon, hydrogen, oxygen, sulfur, and nitrogen content. A notable trend is the inverse relationship between textile proportion and carbon content: as textile content increases, carbon levels decrease, while oxygen, sulfur, and nitrogen levels concurrently rise [35]. This difference in elemental composition has critical implications for both energy recovery and material recycling. Specifically, plastic samples exhibit a higher carbon content (47.41%) compared to textiles (30.83%), and their elevated hydrogen content further supports their suitability for energy recovery through incineration due to its longer carbon chains and higher energy density [36]. Conversely, oxygen content increases from 28.61% in plastics to 40.30% in textiles [35], with corresponding increases in sulfur and nitrogen levels [37]. These trends suggest a compositional shift that impacts combustion properties and emissions during energy recovery. While plastics offer advantages for energy recovery, the potential release of pollutants during incineration necessitates a balanced approach that integrates energy recovery with sustainable waste management.</w:t>
      </w:r>
    </w:p>
    <w:p w14:paraId="41407592" w14:textId="77777777" w:rsidR="005127CD" w:rsidRPr="00200A56" w:rsidRDefault="005127CD" w:rsidP="005127CD">
      <w:pPr>
        <w:spacing w:after="0" w:line="240" w:lineRule="auto"/>
        <w:jc w:val="both"/>
        <w:rPr>
          <w:rFonts w:ascii="Arial" w:eastAsia="Times New Roman" w:hAnsi="Arial" w:cs="Arial"/>
          <w:sz w:val="20"/>
          <w:szCs w:val="20"/>
        </w:rPr>
      </w:pPr>
    </w:p>
    <w:p w14:paraId="60EB41DF" w14:textId="77777777" w:rsidR="005127CD" w:rsidRPr="00200A56" w:rsidRDefault="005127CD" w:rsidP="005127CD">
      <w:pPr>
        <w:pStyle w:val="Caption"/>
        <w:keepNext/>
        <w:spacing w:after="0" w:line="240" w:lineRule="auto"/>
        <w:ind w:left="720" w:firstLine="720"/>
        <w:rPr>
          <w:rFonts w:ascii="Arial" w:hAnsi="Arial" w:cs="Arial"/>
          <w:b w:val="0"/>
        </w:rPr>
      </w:pPr>
      <w:r w:rsidRPr="00200A56">
        <w:rPr>
          <w:rFonts w:ascii="Arial" w:hAnsi="Arial" w:cs="Arial"/>
          <w:bCs w:val="0"/>
          <w:sz w:val="22"/>
          <w:szCs w:val="22"/>
        </w:rPr>
        <w:t>Table 2. Ultimate analysis of plastic, and textile samples</w:t>
      </w:r>
      <w:r w:rsidRPr="00200A56">
        <w:rPr>
          <w:rFonts w:ascii="Arial" w:hAnsi="Arial" w:cs="Arial"/>
          <w:b w:val="0"/>
        </w:rPr>
        <w:t>.</w:t>
      </w:r>
    </w:p>
    <w:p w14:paraId="3C4AEE11" w14:textId="77777777" w:rsidR="005127CD" w:rsidRPr="00200A56" w:rsidRDefault="005127CD" w:rsidP="005127CD">
      <w:pPr>
        <w:spacing w:after="0"/>
        <w:rPr>
          <w:rFonts w:ascii="Arial" w:hAnsi="Arial" w:cs="Arial"/>
          <w:sz w:val="20"/>
          <w:szCs w:val="20"/>
          <w:lang w:val="en-GB"/>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0"/>
        <w:gridCol w:w="990"/>
        <w:gridCol w:w="1170"/>
        <w:gridCol w:w="1080"/>
        <w:gridCol w:w="1080"/>
        <w:gridCol w:w="1080"/>
      </w:tblGrid>
      <w:tr w:rsidR="005127CD" w:rsidRPr="00200A56" w14:paraId="7B54CED8" w14:textId="77777777" w:rsidTr="00521B5A">
        <w:trPr>
          <w:jc w:val="center"/>
        </w:trPr>
        <w:tc>
          <w:tcPr>
            <w:tcW w:w="1630" w:type="dxa"/>
            <w:tcBorders>
              <w:top w:val="single" w:sz="4" w:space="0" w:color="auto"/>
              <w:bottom w:val="single" w:sz="4" w:space="0" w:color="auto"/>
            </w:tcBorders>
          </w:tcPr>
          <w:p w14:paraId="219BC4CA" w14:textId="77777777" w:rsidR="005127CD" w:rsidRPr="00200A56" w:rsidRDefault="005127CD" w:rsidP="00521B5A">
            <w:pPr>
              <w:spacing w:after="0" w:line="240" w:lineRule="auto"/>
              <w:jc w:val="center"/>
              <w:rPr>
                <w:rFonts w:ascii="Arial" w:hAnsi="Arial" w:cs="Arial"/>
                <w:sz w:val="20"/>
                <w:szCs w:val="20"/>
              </w:rPr>
            </w:pPr>
            <w:r w:rsidRPr="00200A56">
              <w:rPr>
                <w:rFonts w:ascii="Arial" w:eastAsia="Times New Roman" w:hAnsi="Arial" w:cs="Arial"/>
                <w:sz w:val="20"/>
                <w:szCs w:val="20"/>
              </w:rPr>
              <w:t>Sample</w:t>
            </w:r>
          </w:p>
        </w:tc>
        <w:tc>
          <w:tcPr>
            <w:tcW w:w="990" w:type="dxa"/>
            <w:tcBorders>
              <w:top w:val="single" w:sz="4" w:space="0" w:color="auto"/>
              <w:bottom w:val="single" w:sz="4" w:space="0" w:color="auto"/>
            </w:tcBorders>
          </w:tcPr>
          <w:p w14:paraId="6FD93F37" w14:textId="77777777" w:rsidR="005127CD" w:rsidRPr="00200A56" w:rsidRDefault="005127CD" w:rsidP="00521B5A">
            <w:pPr>
              <w:spacing w:after="0" w:line="240" w:lineRule="auto"/>
              <w:jc w:val="center"/>
              <w:rPr>
                <w:rFonts w:ascii="Arial" w:hAnsi="Arial" w:cs="Arial"/>
                <w:sz w:val="20"/>
                <w:szCs w:val="20"/>
              </w:rPr>
            </w:pPr>
            <w:r w:rsidRPr="00200A56">
              <w:rPr>
                <w:rFonts w:ascii="Arial" w:eastAsia="Times New Roman" w:hAnsi="Arial" w:cs="Arial"/>
                <w:sz w:val="20"/>
                <w:szCs w:val="20"/>
              </w:rPr>
              <w:t>Carbon (%)</w:t>
            </w:r>
          </w:p>
        </w:tc>
        <w:tc>
          <w:tcPr>
            <w:tcW w:w="1170" w:type="dxa"/>
            <w:tcBorders>
              <w:top w:val="single" w:sz="4" w:space="0" w:color="auto"/>
              <w:bottom w:val="single" w:sz="4" w:space="0" w:color="auto"/>
            </w:tcBorders>
          </w:tcPr>
          <w:p w14:paraId="7C5B05E8" w14:textId="77777777" w:rsidR="005127CD" w:rsidRPr="00200A56" w:rsidRDefault="005127CD" w:rsidP="00521B5A">
            <w:pPr>
              <w:spacing w:after="0" w:line="240" w:lineRule="auto"/>
              <w:jc w:val="center"/>
              <w:rPr>
                <w:rFonts w:ascii="Arial" w:hAnsi="Arial" w:cs="Arial"/>
                <w:sz w:val="20"/>
                <w:szCs w:val="20"/>
              </w:rPr>
            </w:pPr>
            <w:r w:rsidRPr="00200A56">
              <w:rPr>
                <w:rFonts w:ascii="Arial" w:eastAsia="Times New Roman" w:hAnsi="Arial" w:cs="Arial"/>
                <w:sz w:val="20"/>
                <w:szCs w:val="20"/>
              </w:rPr>
              <w:t>Hydrogen (%)</w:t>
            </w:r>
          </w:p>
        </w:tc>
        <w:tc>
          <w:tcPr>
            <w:tcW w:w="1080" w:type="dxa"/>
            <w:tcBorders>
              <w:top w:val="single" w:sz="4" w:space="0" w:color="auto"/>
              <w:bottom w:val="single" w:sz="4" w:space="0" w:color="auto"/>
            </w:tcBorders>
          </w:tcPr>
          <w:p w14:paraId="4AFE88E5" w14:textId="77777777" w:rsidR="005127CD" w:rsidRPr="00200A56" w:rsidRDefault="005127CD" w:rsidP="00521B5A">
            <w:pPr>
              <w:spacing w:after="0" w:line="240" w:lineRule="auto"/>
              <w:jc w:val="center"/>
              <w:rPr>
                <w:rFonts w:ascii="Arial" w:hAnsi="Arial" w:cs="Arial"/>
                <w:sz w:val="20"/>
                <w:szCs w:val="20"/>
              </w:rPr>
            </w:pPr>
            <w:r w:rsidRPr="00200A56">
              <w:rPr>
                <w:rFonts w:ascii="Arial" w:eastAsia="Times New Roman" w:hAnsi="Arial" w:cs="Arial"/>
                <w:sz w:val="20"/>
                <w:szCs w:val="20"/>
              </w:rPr>
              <w:t>Oxygen (%)</w:t>
            </w:r>
          </w:p>
        </w:tc>
        <w:tc>
          <w:tcPr>
            <w:tcW w:w="1080" w:type="dxa"/>
            <w:tcBorders>
              <w:top w:val="single" w:sz="4" w:space="0" w:color="auto"/>
              <w:bottom w:val="single" w:sz="4" w:space="0" w:color="auto"/>
            </w:tcBorders>
          </w:tcPr>
          <w:p w14:paraId="21D69D86" w14:textId="77777777" w:rsidR="005127CD" w:rsidRPr="00200A56" w:rsidRDefault="005127CD" w:rsidP="00521B5A">
            <w:pPr>
              <w:spacing w:after="0" w:line="240" w:lineRule="auto"/>
              <w:jc w:val="center"/>
              <w:rPr>
                <w:rFonts w:ascii="Arial" w:hAnsi="Arial" w:cs="Arial"/>
                <w:sz w:val="20"/>
                <w:szCs w:val="20"/>
              </w:rPr>
            </w:pPr>
            <w:r w:rsidRPr="00200A56">
              <w:rPr>
                <w:rFonts w:ascii="Arial" w:eastAsia="Times New Roman" w:hAnsi="Arial" w:cs="Arial"/>
                <w:sz w:val="20"/>
                <w:szCs w:val="20"/>
              </w:rPr>
              <w:t>Sulfur (%)</w:t>
            </w:r>
          </w:p>
        </w:tc>
        <w:tc>
          <w:tcPr>
            <w:tcW w:w="1080" w:type="dxa"/>
            <w:tcBorders>
              <w:top w:val="single" w:sz="4" w:space="0" w:color="auto"/>
              <w:bottom w:val="single" w:sz="4" w:space="0" w:color="auto"/>
            </w:tcBorders>
          </w:tcPr>
          <w:p w14:paraId="4165D979" w14:textId="77777777" w:rsidR="005127CD" w:rsidRPr="00200A56" w:rsidRDefault="005127CD" w:rsidP="00521B5A">
            <w:pPr>
              <w:spacing w:after="0" w:line="240" w:lineRule="auto"/>
              <w:jc w:val="center"/>
              <w:rPr>
                <w:rFonts w:ascii="Arial" w:hAnsi="Arial" w:cs="Arial"/>
                <w:sz w:val="20"/>
                <w:szCs w:val="20"/>
              </w:rPr>
            </w:pPr>
            <w:r w:rsidRPr="00200A56">
              <w:rPr>
                <w:rFonts w:ascii="Arial" w:eastAsia="Times New Roman" w:hAnsi="Arial" w:cs="Arial"/>
                <w:sz w:val="20"/>
                <w:szCs w:val="20"/>
              </w:rPr>
              <w:t>Nitrogen (%)</w:t>
            </w:r>
          </w:p>
        </w:tc>
      </w:tr>
      <w:tr w:rsidR="005127CD" w:rsidRPr="00200A56" w14:paraId="1D5D8983" w14:textId="77777777" w:rsidTr="00521B5A">
        <w:trPr>
          <w:jc w:val="center"/>
        </w:trPr>
        <w:tc>
          <w:tcPr>
            <w:tcW w:w="1630" w:type="dxa"/>
            <w:tcBorders>
              <w:top w:val="single" w:sz="4" w:space="0" w:color="auto"/>
            </w:tcBorders>
          </w:tcPr>
          <w:p w14:paraId="7F903724" w14:textId="77777777" w:rsidR="005127CD" w:rsidRPr="00200A56" w:rsidRDefault="005127CD" w:rsidP="00521B5A">
            <w:pPr>
              <w:spacing w:after="0" w:line="240" w:lineRule="auto"/>
              <w:jc w:val="center"/>
              <w:rPr>
                <w:rFonts w:ascii="Arial" w:hAnsi="Arial" w:cs="Arial"/>
                <w:sz w:val="20"/>
                <w:szCs w:val="20"/>
              </w:rPr>
            </w:pPr>
            <w:r w:rsidRPr="00200A56">
              <w:rPr>
                <w:rFonts w:ascii="Arial" w:hAnsi="Arial" w:cs="Arial"/>
                <w:sz w:val="20"/>
                <w:szCs w:val="20"/>
              </w:rPr>
              <w:t>PL 100</w:t>
            </w:r>
          </w:p>
        </w:tc>
        <w:tc>
          <w:tcPr>
            <w:tcW w:w="990" w:type="dxa"/>
            <w:tcBorders>
              <w:top w:val="single" w:sz="4" w:space="0" w:color="auto"/>
            </w:tcBorders>
          </w:tcPr>
          <w:p w14:paraId="5AA057E3" w14:textId="77777777" w:rsidR="005127CD" w:rsidRPr="00200A56" w:rsidRDefault="005127CD" w:rsidP="00521B5A">
            <w:pPr>
              <w:spacing w:after="0" w:line="240" w:lineRule="auto"/>
              <w:jc w:val="center"/>
              <w:rPr>
                <w:rFonts w:ascii="Arial" w:hAnsi="Arial" w:cs="Arial"/>
                <w:sz w:val="20"/>
                <w:szCs w:val="20"/>
              </w:rPr>
            </w:pPr>
            <w:r w:rsidRPr="00200A56">
              <w:rPr>
                <w:rFonts w:ascii="Arial" w:hAnsi="Arial" w:cs="Arial"/>
                <w:sz w:val="20"/>
                <w:szCs w:val="20"/>
              </w:rPr>
              <w:t>47.41</w:t>
            </w:r>
          </w:p>
        </w:tc>
        <w:tc>
          <w:tcPr>
            <w:tcW w:w="1170" w:type="dxa"/>
            <w:tcBorders>
              <w:top w:val="single" w:sz="4" w:space="0" w:color="auto"/>
            </w:tcBorders>
          </w:tcPr>
          <w:p w14:paraId="54588A63" w14:textId="77777777" w:rsidR="005127CD" w:rsidRPr="00200A56" w:rsidRDefault="005127CD" w:rsidP="00521B5A">
            <w:pPr>
              <w:spacing w:after="0" w:line="240" w:lineRule="auto"/>
              <w:jc w:val="center"/>
              <w:rPr>
                <w:rFonts w:ascii="Arial" w:hAnsi="Arial" w:cs="Arial"/>
                <w:sz w:val="20"/>
                <w:szCs w:val="20"/>
              </w:rPr>
            </w:pPr>
            <w:r w:rsidRPr="00200A56">
              <w:rPr>
                <w:rFonts w:ascii="Arial" w:hAnsi="Arial" w:cs="Arial"/>
                <w:sz w:val="20"/>
                <w:szCs w:val="20"/>
              </w:rPr>
              <w:t>5.56</w:t>
            </w:r>
          </w:p>
        </w:tc>
        <w:tc>
          <w:tcPr>
            <w:tcW w:w="1080" w:type="dxa"/>
            <w:tcBorders>
              <w:top w:val="single" w:sz="4" w:space="0" w:color="auto"/>
            </w:tcBorders>
          </w:tcPr>
          <w:p w14:paraId="63C1D985" w14:textId="77777777" w:rsidR="005127CD" w:rsidRPr="00200A56" w:rsidRDefault="005127CD" w:rsidP="00521B5A">
            <w:pPr>
              <w:spacing w:after="0" w:line="240" w:lineRule="auto"/>
              <w:jc w:val="center"/>
              <w:rPr>
                <w:rFonts w:ascii="Arial" w:hAnsi="Arial" w:cs="Arial"/>
                <w:sz w:val="20"/>
                <w:szCs w:val="20"/>
              </w:rPr>
            </w:pPr>
            <w:r w:rsidRPr="00200A56">
              <w:rPr>
                <w:rFonts w:ascii="Arial" w:hAnsi="Arial" w:cs="Arial"/>
                <w:sz w:val="20"/>
                <w:szCs w:val="20"/>
              </w:rPr>
              <w:t>28.61</w:t>
            </w:r>
          </w:p>
        </w:tc>
        <w:tc>
          <w:tcPr>
            <w:tcW w:w="1080" w:type="dxa"/>
            <w:tcBorders>
              <w:top w:val="single" w:sz="4" w:space="0" w:color="auto"/>
            </w:tcBorders>
          </w:tcPr>
          <w:p w14:paraId="1EC2B031" w14:textId="77777777" w:rsidR="005127CD" w:rsidRPr="00200A56" w:rsidRDefault="005127CD" w:rsidP="00521B5A">
            <w:pPr>
              <w:spacing w:after="0" w:line="240" w:lineRule="auto"/>
              <w:jc w:val="center"/>
              <w:rPr>
                <w:rFonts w:ascii="Arial" w:hAnsi="Arial" w:cs="Arial"/>
                <w:sz w:val="20"/>
                <w:szCs w:val="20"/>
              </w:rPr>
            </w:pPr>
            <w:r w:rsidRPr="00200A56">
              <w:rPr>
                <w:rFonts w:ascii="Arial" w:hAnsi="Arial" w:cs="Arial"/>
                <w:sz w:val="20"/>
                <w:szCs w:val="20"/>
              </w:rPr>
              <w:t>0.14</w:t>
            </w:r>
          </w:p>
        </w:tc>
        <w:tc>
          <w:tcPr>
            <w:tcW w:w="1080" w:type="dxa"/>
            <w:tcBorders>
              <w:top w:val="single" w:sz="4" w:space="0" w:color="auto"/>
            </w:tcBorders>
          </w:tcPr>
          <w:p w14:paraId="2DEDF85B" w14:textId="77777777" w:rsidR="005127CD" w:rsidRPr="00200A56" w:rsidRDefault="005127CD" w:rsidP="00521B5A">
            <w:pPr>
              <w:spacing w:after="0" w:line="240" w:lineRule="auto"/>
              <w:jc w:val="center"/>
              <w:rPr>
                <w:rFonts w:ascii="Arial" w:hAnsi="Arial" w:cs="Arial"/>
                <w:sz w:val="20"/>
                <w:szCs w:val="20"/>
              </w:rPr>
            </w:pPr>
            <w:r w:rsidRPr="00200A56">
              <w:rPr>
                <w:rFonts w:ascii="Arial" w:hAnsi="Arial" w:cs="Arial"/>
                <w:sz w:val="20"/>
                <w:szCs w:val="20"/>
              </w:rPr>
              <w:t>0.73</w:t>
            </w:r>
          </w:p>
        </w:tc>
      </w:tr>
      <w:tr w:rsidR="005127CD" w:rsidRPr="00200A56" w14:paraId="5B4771B4" w14:textId="77777777" w:rsidTr="00521B5A">
        <w:trPr>
          <w:jc w:val="center"/>
        </w:trPr>
        <w:tc>
          <w:tcPr>
            <w:tcW w:w="1630" w:type="dxa"/>
          </w:tcPr>
          <w:p w14:paraId="287120E3" w14:textId="77777777" w:rsidR="005127CD" w:rsidRPr="00200A56" w:rsidRDefault="005127CD" w:rsidP="00521B5A">
            <w:pPr>
              <w:spacing w:after="0" w:line="240" w:lineRule="auto"/>
              <w:jc w:val="center"/>
              <w:rPr>
                <w:rFonts w:ascii="Arial" w:hAnsi="Arial" w:cs="Arial"/>
                <w:sz w:val="20"/>
                <w:szCs w:val="20"/>
              </w:rPr>
            </w:pPr>
            <w:r w:rsidRPr="00200A56">
              <w:rPr>
                <w:rFonts w:ascii="Arial" w:hAnsi="Arial" w:cs="Arial"/>
                <w:sz w:val="20"/>
                <w:szCs w:val="20"/>
              </w:rPr>
              <w:t>TE 100</w:t>
            </w:r>
          </w:p>
        </w:tc>
        <w:tc>
          <w:tcPr>
            <w:tcW w:w="990" w:type="dxa"/>
          </w:tcPr>
          <w:p w14:paraId="17076415" w14:textId="77777777" w:rsidR="005127CD" w:rsidRPr="00200A56" w:rsidRDefault="005127CD" w:rsidP="00521B5A">
            <w:pPr>
              <w:spacing w:after="0" w:line="240" w:lineRule="auto"/>
              <w:jc w:val="center"/>
              <w:rPr>
                <w:rFonts w:ascii="Arial" w:hAnsi="Arial" w:cs="Arial"/>
                <w:sz w:val="20"/>
                <w:szCs w:val="20"/>
              </w:rPr>
            </w:pPr>
            <w:r w:rsidRPr="00200A56">
              <w:rPr>
                <w:rFonts w:ascii="Arial" w:hAnsi="Arial" w:cs="Arial"/>
                <w:sz w:val="20"/>
                <w:szCs w:val="20"/>
              </w:rPr>
              <w:t>30.83</w:t>
            </w:r>
          </w:p>
        </w:tc>
        <w:tc>
          <w:tcPr>
            <w:tcW w:w="1170" w:type="dxa"/>
          </w:tcPr>
          <w:p w14:paraId="11973546" w14:textId="77777777" w:rsidR="005127CD" w:rsidRPr="00200A56" w:rsidRDefault="005127CD" w:rsidP="00521B5A">
            <w:pPr>
              <w:spacing w:after="0" w:line="240" w:lineRule="auto"/>
              <w:jc w:val="center"/>
              <w:rPr>
                <w:rFonts w:ascii="Arial" w:hAnsi="Arial" w:cs="Arial"/>
                <w:sz w:val="20"/>
                <w:szCs w:val="20"/>
              </w:rPr>
            </w:pPr>
            <w:r w:rsidRPr="00200A56">
              <w:rPr>
                <w:rFonts w:ascii="Arial" w:hAnsi="Arial" w:cs="Arial"/>
                <w:sz w:val="20"/>
                <w:szCs w:val="20"/>
              </w:rPr>
              <w:t>3.85</w:t>
            </w:r>
          </w:p>
        </w:tc>
        <w:tc>
          <w:tcPr>
            <w:tcW w:w="1080" w:type="dxa"/>
          </w:tcPr>
          <w:p w14:paraId="70E38862" w14:textId="77777777" w:rsidR="005127CD" w:rsidRPr="00200A56" w:rsidRDefault="005127CD" w:rsidP="00521B5A">
            <w:pPr>
              <w:spacing w:after="0" w:line="240" w:lineRule="auto"/>
              <w:jc w:val="center"/>
              <w:rPr>
                <w:rFonts w:ascii="Arial" w:hAnsi="Arial" w:cs="Arial"/>
                <w:sz w:val="20"/>
                <w:szCs w:val="20"/>
              </w:rPr>
            </w:pPr>
            <w:r w:rsidRPr="00200A56">
              <w:rPr>
                <w:rFonts w:ascii="Arial" w:hAnsi="Arial" w:cs="Arial"/>
                <w:sz w:val="20"/>
                <w:szCs w:val="20"/>
              </w:rPr>
              <w:t>40.30</w:t>
            </w:r>
          </w:p>
        </w:tc>
        <w:tc>
          <w:tcPr>
            <w:tcW w:w="1080" w:type="dxa"/>
          </w:tcPr>
          <w:p w14:paraId="63F3FC27" w14:textId="77777777" w:rsidR="005127CD" w:rsidRPr="00200A56" w:rsidRDefault="005127CD" w:rsidP="00521B5A">
            <w:pPr>
              <w:spacing w:after="0" w:line="240" w:lineRule="auto"/>
              <w:jc w:val="center"/>
              <w:rPr>
                <w:rFonts w:ascii="Arial" w:hAnsi="Arial" w:cs="Arial"/>
                <w:sz w:val="20"/>
                <w:szCs w:val="20"/>
              </w:rPr>
            </w:pPr>
            <w:r w:rsidRPr="00200A56">
              <w:rPr>
                <w:rFonts w:ascii="Arial" w:hAnsi="Arial" w:cs="Arial"/>
                <w:sz w:val="20"/>
                <w:szCs w:val="20"/>
              </w:rPr>
              <w:t>0.29</w:t>
            </w:r>
          </w:p>
        </w:tc>
        <w:tc>
          <w:tcPr>
            <w:tcW w:w="1080" w:type="dxa"/>
          </w:tcPr>
          <w:p w14:paraId="221D5B62" w14:textId="77777777" w:rsidR="005127CD" w:rsidRPr="00200A56" w:rsidRDefault="005127CD" w:rsidP="00521B5A">
            <w:pPr>
              <w:spacing w:after="0" w:line="240" w:lineRule="auto"/>
              <w:jc w:val="center"/>
              <w:rPr>
                <w:rFonts w:ascii="Arial" w:hAnsi="Arial" w:cs="Arial"/>
                <w:sz w:val="20"/>
                <w:szCs w:val="20"/>
              </w:rPr>
            </w:pPr>
            <w:r w:rsidRPr="00200A56">
              <w:rPr>
                <w:rFonts w:ascii="Arial" w:hAnsi="Arial" w:cs="Arial"/>
                <w:sz w:val="20"/>
                <w:szCs w:val="20"/>
              </w:rPr>
              <w:t>1.03</w:t>
            </w:r>
          </w:p>
        </w:tc>
      </w:tr>
    </w:tbl>
    <w:p w14:paraId="5EE1DB95" w14:textId="77777777" w:rsidR="005127CD" w:rsidRPr="00200A56" w:rsidRDefault="005127CD" w:rsidP="005127CD">
      <w:pPr>
        <w:autoSpaceDE w:val="0"/>
        <w:autoSpaceDN w:val="0"/>
        <w:adjustRightInd w:val="0"/>
        <w:spacing w:after="0" w:line="240" w:lineRule="auto"/>
        <w:jc w:val="both"/>
        <w:rPr>
          <w:rFonts w:ascii="Arial" w:hAnsi="Arial" w:cs="Arial"/>
          <w:strike/>
          <w:sz w:val="20"/>
          <w:szCs w:val="20"/>
        </w:rPr>
      </w:pPr>
    </w:p>
    <w:p w14:paraId="19B1D120" w14:textId="77777777" w:rsidR="005127CD" w:rsidRPr="00200A56" w:rsidRDefault="005127CD" w:rsidP="005127CD">
      <w:pPr>
        <w:spacing w:before="240" w:after="240"/>
        <w:jc w:val="center"/>
        <w:rPr>
          <w:rFonts w:ascii="Arial" w:eastAsia="Times New Roman" w:hAnsi="Arial" w:cs="Arial"/>
          <w:sz w:val="20"/>
          <w:szCs w:val="20"/>
        </w:rPr>
      </w:pPr>
      <w:r w:rsidRPr="00200A56">
        <w:rPr>
          <w:rFonts w:ascii="Arial" w:hAnsi="Arial" w:cs="Arial"/>
          <w:noProof/>
          <w:sz w:val="20"/>
          <w:szCs w:val="20"/>
        </w:rPr>
        <w:drawing>
          <wp:inline distT="0" distB="0" distL="0" distR="0" wp14:anchorId="584A7300" wp14:editId="3B2AA2A3">
            <wp:extent cx="2807335" cy="1564640"/>
            <wp:effectExtent l="4445" t="4445" r="7620" b="1206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5B084FA" w14:textId="77777777" w:rsidR="005127CD" w:rsidRPr="00200A56" w:rsidRDefault="005127CD" w:rsidP="005127CD">
      <w:pPr>
        <w:spacing w:after="0"/>
        <w:jc w:val="center"/>
        <w:rPr>
          <w:rFonts w:ascii="Arial" w:hAnsi="Arial" w:cs="Arial"/>
          <w:b/>
          <w:bCs/>
        </w:rPr>
      </w:pPr>
      <w:r w:rsidRPr="00200A56">
        <w:rPr>
          <w:rFonts w:ascii="Arial" w:eastAsia="Times New Roman" w:hAnsi="Arial" w:cs="Arial"/>
          <w:b/>
          <w:bCs/>
        </w:rPr>
        <w:t>Fig 2</w:t>
      </w:r>
      <w:r w:rsidRPr="00200A56">
        <w:rPr>
          <w:rFonts w:ascii="Arial" w:hAnsi="Arial" w:cs="Arial"/>
          <w:b/>
          <w:bCs/>
        </w:rPr>
        <w:t>:</w:t>
      </w:r>
      <w:r w:rsidRPr="00200A56">
        <w:rPr>
          <w:rFonts w:ascii="Arial" w:hAnsi="Arial" w:cs="Arial"/>
          <w:b/>
          <w:bCs/>
          <w:iCs/>
        </w:rPr>
        <w:t xml:space="preserve"> Elemental composition of plastic and textile sample blends</w:t>
      </w:r>
    </w:p>
    <w:p w14:paraId="6FEA482E" w14:textId="77777777" w:rsidR="005127CD" w:rsidRPr="00200A56" w:rsidRDefault="005127CD" w:rsidP="005127CD">
      <w:pPr>
        <w:spacing w:after="0" w:line="240" w:lineRule="auto"/>
        <w:jc w:val="both"/>
        <w:rPr>
          <w:rFonts w:ascii="Arial" w:eastAsia="Times New Roman" w:hAnsi="Arial" w:cs="Arial"/>
          <w:sz w:val="20"/>
          <w:szCs w:val="20"/>
        </w:rPr>
      </w:pPr>
      <w:r w:rsidRPr="00200A56">
        <w:rPr>
          <w:rFonts w:ascii="Arial" w:eastAsia="Times New Roman" w:hAnsi="Arial" w:cs="Arial"/>
          <w:sz w:val="20"/>
          <w:szCs w:val="20"/>
        </w:rPr>
        <w:lastRenderedPageBreak/>
        <w:t xml:space="preserve">Further analysis of the relationship between plastic content and elemental composition in textile materials highlights specific trends in oxygen, sulfur, and nitrogen levels. As plastic content decreases, oxygen levels increase, likely due to oxygen-intensive processes in textile production, such as delignification and ozone bleaching [38]. Similarly, the </w:t>
      </w:r>
      <w:r w:rsidRPr="00200A56">
        <w:rPr>
          <w:rFonts w:ascii="Arial" w:hAnsi="Arial" w:cs="Arial"/>
          <w:sz w:val="20"/>
          <w:szCs w:val="20"/>
        </w:rPr>
        <w:t>chemistry of pulping and bleaching processes strongly suggests that the use of sulfur-containing chemicals can lead to increased sulfur content in recycled pulp</w:t>
      </w:r>
      <w:r w:rsidRPr="00200A56">
        <w:rPr>
          <w:rFonts w:ascii="Arial" w:eastAsia="Times New Roman" w:hAnsi="Arial" w:cs="Arial"/>
          <w:sz w:val="20"/>
          <w:szCs w:val="20"/>
        </w:rPr>
        <w:t xml:space="preserve"> [39]. The gradual increase in nitrogen composition is attributed to its role in dye production for textiles [40], thus reflecting the chemical complexity of textile coloration. These observed trends underscore the distinct chemical characteristics of textile materials compared to plastics. However, the environmental implications associated with the chemical processes contributing to the increased oxygen, sulfur, and nitrogen content raise concerns about pollution and sustainability in textile manufacturing, necessitating careful consideration of these factors in waste management and recycling strategies.</w:t>
      </w:r>
    </w:p>
    <w:p w14:paraId="09DFF2FE" w14:textId="77777777" w:rsidR="005127CD" w:rsidRPr="00200A56" w:rsidRDefault="005127CD" w:rsidP="005127CD">
      <w:pPr>
        <w:spacing w:before="100" w:beforeAutospacing="1" w:after="100" w:afterAutospacing="1" w:line="240" w:lineRule="auto"/>
        <w:jc w:val="both"/>
        <w:rPr>
          <w:rFonts w:ascii="Arial" w:eastAsia="Times New Roman" w:hAnsi="Arial" w:cs="Arial"/>
          <w:sz w:val="20"/>
          <w:szCs w:val="20"/>
        </w:rPr>
      </w:pPr>
      <w:r w:rsidRPr="00200A56">
        <w:rPr>
          <w:rFonts w:ascii="Arial" w:eastAsia="Times New Roman" w:hAnsi="Arial" w:cs="Arial"/>
          <w:sz w:val="20"/>
          <w:szCs w:val="20"/>
        </w:rPr>
        <w:t>The ultimate analysis, as presented, reinforces these observations. Carbon composition, ranging from 47.41% in plastic-rich samples to 30.83% in textile-rich samples, shows a clear decrease with increasing textile content. This confirms that plastics contain more elemental carbon than textiles, contributing to their suitability for energy recovery due to longer carbon chains and higher energy content [41,42]. Similarly, hydrogen content is highest in plastic-rich samples, further supporting this conclusion. Conversely, oxygen content increases as plastic content decreases, indicating higher oxygen levels in textiles, likely due to oxygen-intensive processes like delignification and ozone bleaching [43,44]. Sulfur content also increases with decreasing plastic content, attributed to the use of sulfur-containing chemicals in pulp recycling post-bleaching [45]. Finally, nitrogen content shows a gradual increase, linked to its use in textile dye production.</w:t>
      </w:r>
    </w:p>
    <w:p w14:paraId="6F79AB80" w14:textId="77777777" w:rsidR="005127CD" w:rsidRPr="00200A56" w:rsidRDefault="005127CD" w:rsidP="005127CD">
      <w:pPr>
        <w:pStyle w:val="Heading3"/>
        <w:rPr>
          <w:rFonts w:eastAsiaTheme="minorEastAsia"/>
          <w:color w:val="auto"/>
        </w:rPr>
      </w:pPr>
      <w:r w:rsidRPr="00200A56">
        <w:rPr>
          <w:color w:val="auto"/>
        </w:rPr>
        <w:t>3.2 Thermogravimetric Analysis</w:t>
      </w:r>
    </w:p>
    <w:p w14:paraId="29B5344E" w14:textId="77777777" w:rsidR="005127CD" w:rsidRPr="00200A56" w:rsidRDefault="005127CD" w:rsidP="005127CD">
      <w:pPr>
        <w:pStyle w:val="NormalWeb"/>
        <w:spacing w:before="0" w:beforeAutospacing="0" w:after="0" w:afterAutospacing="0"/>
        <w:rPr>
          <w:rFonts w:ascii="Arial" w:eastAsiaTheme="minorEastAsia" w:hAnsi="Arial" w:cs="Arial"/>
          <w:sz w:val="20"/>
          <w:szCs w:val="20"/>
        </w:rPr>
      </w:pPr>
      <w:r w:rsidRPr="00200A56">
        <w:rPr>
          <w:rFonts w:ascii="Arial" w:hAnsi="Arial" w:cs="Arial"/>
          <w:sz w:val="20"/>
          <w:szCs w:val="20"/>
        </w:rPr>
        <w:t>The TGA and DTG findings, summarized in Table 3, reveal insights into the thermal stability of the composites. The analysis indicates that Samples A, D, and E exhibit high thermal</w:t>
      </w:r>
    </w:p>
    <w:p w14:paraId="27A44FE8" w14:textId="77777777" w:rsidR="005127CD" w:rsidRPr="00200A56" w:rsidRDefault="005127CD" w:rsidP="005127CD">
      <w:pPr>
        <w:pStyle w:val="NormalWeb"/>
        <w:spacing w:before="0" w:beforeAutospacing="0" w:after="0" w:afterAutospacing="0"/>
        <w:rPr>
          <w:rFonts w:ascii="Arial" w:eastAsiaTheme="minorEastAsia" w:hAnsi="Arial" w:cs="Arial"/>
          <w:sz w:val="20"/>
          <w:szCs w:val="20"/>
        </w:rPr>
      </w:pPr>
    </w:p>
    <w:p w14:paraId="659A3A44" w14:textId="77777777" w:rsidR="005127CD" w:rsidRPr="00200A56" w:rsidRDefault="005127CD" w:rsidP="005127CD">
      <w:pPr>
        <w:spacing w:after="0" w:line="240" w:lineRule="auto"/>
        <w:ind w:right="50"/>
        <w:jc w:val="both"/>
        <w:rPr>
          <w:rFonts w:ascii="Arial" w:hAnsi="Arial" w:cs="Arial"/>
          <w:b/>
          <w:bCs/>
        </w:rPr>
      </w:pPr>
      <w:r w:rsidRPr="00200A56">
        <w:rPr>
          <w:rFonts w:ascii="Arial" w:hAnsi="Arial" w:cs="Arial"/>
          <w:b/>
          <w:bCs/>
        </w:rPr>
        <w:t>Table 3: Information from TGA and DTG analysis for both plastic and textile materials.</w:t>
      </w:r>
    </w:p>
    <w:p w14:paraId="68BA2B60" w14:textId="77777777" w:rsidR="005127CD" w:rsidRPr="00200A56" w:rsidRDefault="005127CD" w:rsidP="005127CD">
      <w:pPr>
        <w:spacing w:after="0" w:line="240" w:lineRule="auto"/>
        <w:ind w:right="50"/>
        <w:jc w:val="both"/>
        <w:rPr>
          <w:rFonts w:ascii="Arial" w:hAnsi="Arial" w:cs="Arial"/>
          <w:sz w:val="20"/>
          <w:szCs w:val="20"/>
        </w:rPr>
      </w:pPr>
    </w:p>
    <w:tbl>
      <w:tblPr>
        <w:tblW w:w="9360" w:type="dxa"/>
        <w:tblBorders>
          <w:top w:val="single" w:sz="4" w:space="0" w:color="auto"/>
          <w:bottom w:val="single" w:sz="4" w:space="0" w:color="auto"/>
        </w:tblBorders>
        <w:tblLook w:val="04A0" w:firstRow="1" w:lastRow="0" w:firstColumn="1" w:lastColumn="0" w:noHBand="0" w:noVBand="1"/>
      </w:tblPr>
      <w:tblGrid>
        <w:gridCol w:w="1039"/>
        <w:gridCol w:w="1485"/>
        <w:gridCol w:w="1757"/>
        <w:gridCol w:w="1677"/>
        <w:gridCol w:w="874"/>
        <w:gridCol w:w="1359"/>
        <w:gridCol w:w="1169"/>
      </w:tblGrid>
      <w:tr w:rsidR="005127CD" w:rsidRPr="00200A56" w14:paraId="6E11F7EC" w14:textId="77777777" w:rsidTr="00521B5A">
        <w:tc>
          <w:tcPr>
            <w:tcW w:w="829" w:type="dxa"/>
            <w:tcBorders>
              <w:top w:val="single" w:sz="4" w:space="0" w:color="auto"/>
              <w:bottom w:val="single" w:sz="4" w:space="0" w:color="auto"/>
            </w:tcBorders>
          </w:tcPr>
          <w:p w14:paraId="491EF890" w14:textId="77777777" w:rsidR="005127CD" w:rsidRPr="00200A56" w:rsidRDefault="005127CD" w:rsidP="00521B5A">
            <w:pPr>
              <w:autoSpaceDE w:val="0"/>
              <w:autoSpaceDN w:val="0"/>
              <w:adjustRightInd w:val="0"/>
              <w:spacing w:after="0" w:line="240" w:lineRule="auto"/>
              <w:jc w:val="both"/>
              <w:rPr>
                <w:rFonts w:ascii="Arial" w:hAnsi="Arial" w:cs="Arial"/>
                <w:b/>
                <w:bCs/>
                <w:sz w:val="20"/>
                <w:szCs w:val="20"/>
              </w:rPr>
            </w:pPr>
            <w:r w:rsidRPr="00200A56">
              <w:rPr>
                <w:rFonts w:ascii="Arial" w:hAnsi="Arial" w:cs="Arial"/>
                <w:b/>
                <w:bCs/>
                <w:sz w:val="20"/>
                <w:szCs w:val="20"/>
              </w:rPr>
              <w:t>Samples</w:t>
            </w:r>
          </w:p>
        </w:tc>
        <w:tc>
          <w:tcPr>
            <w:tcW w:w="1511" w:type="dxa"/>
            <w:tcBorders>
              <w:top w:val="single" w:sz="4" w:space="0" w:color="auto"/>
              <w:bottom w:val="single" w:sz="4" w:space="0" w:color="auto"/>
            </w:tcBorders>
          </w:tcPr>
          <w:p w14:paraId="44327B5D" w14:textId="77777777" w:rsidR="005127CD" w:rsidRPr="00200A56" w:rsidRDefault="005127CD" w:rsidP="00521B5A">
            <w:pPr>
              <w:autoSpaceDE w:val="0"/>
              <w:autoSpaceDN w:val="0"/>
              <w:adjustRightInd w:val="0"/>
              <w:spacing w:after="0" w:line="240" w:lineRule="auto"/>
              <w:jc w:val="both"/>
              <w:rPr>
                <w:rFonts w:ascii="Arial" w:hAnsi="Arial" w:cs="Arial"/>
                <w:b/>
                <w:bCs/>
                <w:sz w:val="20"/>
                <w:szCs w:val="20"/>
              </w:rPr>
            </w:pPr>
            <w:r w:rsidRPr="00200A56">
              <w:rPr>
                <w:rFonts w:ascii="Arial" w:hAnsi="Arial" w:cs="Arial"/>
                <w:b/>
                <w:bCs/>
                <w:sz w:val="20"/>
                <w:szCs w:val="20"/>
              </w:rPr>
              <w:t>Composite mix</w:t>
            </w:r>
          </w:p>
        </w:tc>
        <w:tc>
          <w:tcPr>
            <w:tcW w:w="1800" w:type="dxa"/>
            <w:tcBorders>
              <w:top w:val="single" w:sz="4" w:space="0" w:color="auto"/>
              <w:bottom w:val="single" w:sz="4" w:space="0" w:color="auto"/>
            </w:tcBorders>
          </w:tcPr>
          <w:p w14:paraId="5FB36A76" w14:textId="77777777" w:rsidR="005127CD" w:rsidRPr="00200A56" w:rsidRDefault="005127CD" w:rsidP="00521B5A">
            <w:pPr>
              <w:autoSpaceDE w:val="0"/>
              <w:autoSpaceDN w:val="0"/>
              <w:adjustRightInd w:val="0"/>
              <w:spacing w:after="0" w:line="240" w:lineRule="auto"/>
              <w:jc w:val="both"/>
              <w:rPr>
                <w:rFonts w:ascii="Arial" w:hAnsi="Arial" w:cs="Arial"/>
                <w:b/>
                <w:bCs/>
                <w:sz w:val="20"/>
                <w:szCs w:val="20"/>
              </w:rPr>
            </w:pPr>
            <w:r w:rsidRPr="00200A56">
              <w:rPr>
                <w:rFonts w:ascii="Arial" w:hAnsi="Arial" w:cs="Arial"/>
                <w:b/>
                <w:bCs/>
                <w:sz w:val="20"/>
                <w:szCs w:val="20"/>
              </w:rPr>
              <w:t>Onset temperature</w:t>
            </w:r>
          </w:p>
        </w:tc>
        <w:tc>
          <w:tcPr>
            <w:tcW w:w="1710" w:type="dxa"/>
            <w:tcBorders>
              <w:top w:val="single" w:sz="4" w:space="0" w:color="auto"/>
              <w:bottom w:val="single" w:sz="4" w:space="0" w:color="auto"/>
            </w:tcBorders>
          </w:tcPr>
          <w:p w14:paraId="01081C3E" w14:textId="77777777" w:rsidR="005127CD" w:rsidRPr="00200A56" w:rsidRDefault="005127CD" w:rsidP="00521B5A">
            <w:pPr>
              <w:autoSpaceDE w:val="0"/>
              <w:autoSpaceDN w:val="0"/>
              <w:adjustRightInd w:val="0"/>
              <w:spacing w:after="0" w:line="240" w:lineRule="auto"/>
              <w:jc w:val="both"/>
              <w:rPr>
                <w:rFonts w:ascii="Arial" w:hAnsi="Arial" w:cs="Arial"/>
                <w:b/>
                <w:bCs/>
                <w:sz w:val="20"/>
                <w:szCs w:val="20"/>
              </w:rPr>
            </w:pPr>
            <w:r w:rsidRPr="00200A56">
              <w:rPr>
                <w:rFonts w:ascii="Arial" w:hAnsi="Arial" w:cs="Arial"/>
                <w:b/>
                <w:bCs/>
                <w:sz w:val="20"/>
                <w:szCs w:val="20"/>
              </w:rPr>
              <w:t>Degradation temp. range</w:t>
            </w:r>
          </w:p>
        </w:tc>
        <w:tc>
          <w:tcPr>
            <w:tcW w:w="900" w:type="dxa"/>
            <w:tcBorders>
              <w:top w:val="single" w:sz="4" w:space="0" w:color="auto"/>
              <w:bottom w:val="single" w:sz="4" w:space="0" w:color="auto"/>
            </w:tcBorders>
          </w:tcPr>
          <w:p w14:paraId="2F30352A" w14:textId="77777777" w:rsidR="005127CD" w:rsidRPr="00200A56" w:rsidRDefault="005127CD" w:rsidP="00521B5A">
            <w:pPr>
              <w:autoSpaceDE w:val="0"/>
              <w:autoSpaceDN w:val="0"/>
              <w:adjustRightInd w:val="0"/>
              <w:spacing w:after="0" w:line="240" w:lineRule="auto"/>
              <w:jc w:val="both"/>
              <w:rPr>
                <w:rFonts w:ascii="Arial" w:hAnsi="Arial" w:cs="Arial"/>
                <w:b/>
                <w:bCs/>
                <w:sz w:val="20"/>
                <w:szCs w:val="20"/>
              </w:rPr>
            </w:pPr>
            <w:r w:rsidRPr="00200A56">
              <w:rPr>
                <w:rFonts w:ascii="Arial" w:hAnsi="Arial" w:cs="Arial"/>
                <w:b/>
                <w:bCs/>
                <w:sz w:val="20"/>
                <w:szCs w:val="20"/>
              </w:rPr>
              <w:t>TGA step</w:t>
            </w:r>
          </w:p>
        </w:tc>
        <w:tc>
          <w:tcPr>
            <w:tcW w:w="1419" w:type="dxa"/>
            <w:tcBorders>
              <w:top w:val="single" w:sz="4" w:space="0" w:color="auto"/>
              <w:bottom w:val="single" w:sz="4" w:space="0" w:color="auto"/>
            </w:tcBorders>
          </w:tcPr>
          <w:p w14:paraId="67746067" w14:textId="77777777" w:rsidR="005127CD" w:rsidRPr="00200A56" w:rsidRDefault="005127CD" w:rsidP="00521B5A">
            <w:pPr>
              <w:autoSpaceDE w:val="0"/>
              <w:autoSpaceDN w:val="0"/>
              <w:adjustRightInd w:val="0"/>
              <w:spacing w:after="0" w:line="240" w:lineRule="auto"/>
              <w:jc w:val="both"/>
              <w:rPr>
                <w:rFonts w:ascii="Arial" w:hAnsi="Arial" w:cs="Arial"/>
                <w:b/>
                <w:bCs/>
                <w:sz w:val="20"/>
                <w:szCs w:val="20"/>
              </w:rPr>
            </w:pPr>
            <w:r w:rsidRPr="00200A56">
              <w:rPr>
                <w:rFonts w:ascii="Arial" w:hAnsi="Arial" w:cs="Arial"/>
                <w:b/>
                <w:bCs/>
                <w:sz w:val="20"/>
                <w:szCs w:val="20"/>
              </w:rPr>
              <w:t>DTG peak</w:t>
            </w:r>
          </w:p>
        </w:tc>
        <w:tc>
          <w:tcPr>
            <w:tcW w:w="1191" w:type="dxa"/>
            <w:tcBorders>
              <w:top w:val="single" w:sz="4" w:space="0" w:color="auto"/>
              <w:bottom w:val="single" w:sz="4" w:space="0" w:color="auto"/>
            </w:tcBorders>
          </w:tcPr>
          <w:p w14:paraId="76A33415" w14:textId="77777777" w:rsidR="005127CD" w:rsidRPr="00200A56" w:rsidRDefault="005127CD" w:rsidP="00521B5A">
            <w:pPr>
              <w:autoSpaceDE w:val="0"/>
              <w:autoSpaceDN w:val="0"/>
              <w:adjustRightInd w:val="0"/>
              <w:spacing w:after="0" w:line="240" w:lineRule="auto"/>
              <w:jc w:val="both"/>
              <w:rPr>
                <w:rFonts w:ascii="Arial" w:hAnsi="Arial" w:cs="Arial"/>
                <w:b/>
                <w:bCs/>
                <w:sz w:val="20"/>
                <w:szCs w:val="20"/>
              </w:rPr>
            </w:pPr>
            <w:r w:rsidRPr="00200A56">
              <w:rPr>
                <w:rFonts w:ascii="Arial" w:hAnsi="Arial" w:cs="Arial"/>
                <w:b/>
                <w:bCs/>
                <w:sz w:val="20"/>
                <w:szCs w:val="20"/>
              </w:rPr>
              <w:t>% Organic matter</w:t>
            </w:r>
          </w:p>
        </w:tc>
      </w:tr>
      <w:tr w:rsidR="005127CD" w:rsidRPr="00200A56" w14:paraId="2C8660FB" w14:textId="77777777" w:rsidTr="00521B5A">
        <w:tc>
          <w:tcPr>
            <w:tcW w:w="829" w:type="dxa"/>
            <w:tcBorders>
              <w:top w:val="single" w:sz="4" w:space="0" w:color="auto"/>
            </w:tcBorders>
          </w:tcPr>
          <w:p w14:paraId="426100F6"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A</w:t>
            </w:r>
          </w:p>
        </w:tc>
        <w:tc>
          <w:tcPr>
            <w:tcW w:w="1511" w:type="dxa"/>
            <w:tcBorders>
              <w:top w:val="single" w:sz="4" w:space="0" w:color="auto"/>
            </w:tcBorders>
          </w:tcPr>
          <w:p w14:paraId="1E6EAA52"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PL25 + TE75</w:t>
            </w:r>
          </w:p>
        </w:tc>
        <w:tc>
          <w:tcPr>
            <w:tcW w:w="1800" w:type="dxa"/>
            <w:tcBorders>
              <w:top w:val="single" w:sz="4" w:space="0" w:color="auto"/>
            </w:tcBorders>
          </w:tcPr>
          <w:p w14:paraId="1688D42C"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314.89 (89.81 %)</w:t>
            </w:r>
          </w:p>
        </w:tc>
        <w:tc>
          <w:tcPr>
            <w:tcW w:w="1710" w:type="dxa"/>
            <w:tcBorders>
              <w:top w:val="single" w:sz="4" w:space="0" w:color="auto"/>
            </w:tcBorders>
          </w:tcPr>
          <w:p w14:paraId="1A40614C"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314.89-520.50</w:t>
            </w:r>
          </w:p>
        </w:tc>
        <w:tc>
          <w:tcPr>
            <w:tcW w:w="900" w:type="dxa"/>
            <w:tcBorders>
              <w:top w:val="single" w:sz="4" w:space="0" w:color="auto"/>
            </w:tcBorders>
          </w:tcPr>
          <w:p w14:paraId="32E154C3"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3</w:t>
            </w:r>
          </w:p>
        </w:tc>
        <w:tc>
          <w:tcPr>
            <w:tcW w:w="1419" w:type="dxa"/>
            <w:tcBorders>
              <w:top w:val="single" w:sz="4" w:space="0" w:color="auto"/>
            </w:tcBorders>
          </w:tcPr>
          <w:p w14:paraId="097D8081"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369.47 446.38</w:t>
            </w:r>
          </w:p>
          <w:p w14:paraId="2EB7892A"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p>
        </w:tc>
        <w:tc>
          <w:tcPr>
            <w:tcW w:w="1191" w:type="dxa"/>
            <w:tcBorders>
              <w:top w:val="single" w:sz="4" w:space="0" w:color="auto"/>
            </w:tcBorders>
          </w:tcPr>
          <w:p w14:paraId="5215E1DB"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6.80</w:t>
            </w:r>
          </w:p>
        </w:tc>
      </w:tr>
      <w:tr w:rsidR="005127CD" w:rsidRPr="00200A56" w14:paraId="5A9DCB6A" w14:textId="77777777" w:rsidTr="00521B5A">
        <w:tc>
          <w:tcPr>
            <w:tcW w:w="829" w:type="dxa"/>
          </w:tcPr>
          <w:p w14:paraId="3A434F88"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B</w:t>
            </w:r>
          </w:p>
        </w:tc>
        <w:tc>
          <w:tcPr>
            <w:tcW w:w="1511" w:type="dxa"/>
          </w:tcPr>
          <w:p w14:paraId="434EDFC9"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PL50 + TE50</w:t>
            </w:r>
          </w:p>
        </w:tc>
        <w:tc>
          <w:tcPr>
            <w:tcW w:w="1800" w:type="dxa"/>
          </w:tcPr>
          <w:p w14:paraId="43EBF185"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251.23 (96 %)</w:t>
            </w:r>
          </w:p>
        </w:tc>
        <w:tc>
          <w:tcPr>
            <w:tcW w:w="1710" w:type="dxa"/>
          </w:tcPr>
          <w:p w14:paraId="4D9D4A71"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251.23-613.10</w:t>
            </w:r>
          </w:p>
        </w:tc>
        <w:tc>
          <w:tcPr>
            <w:tcW w:w="900" w:type="dxa"/>
          </w:tcPr>
          <w:p w14:paraId="263DA3B3"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4</w:t>
            </w:r>
          </w:p>
        </w:tc>
        <w:tc>
          <w:tcPr>
            <w:tcW w:w="1419" w:type="dxa"/>
          </w:tcPr>
          <w:p w14:paraId="25BDCAEB"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319.00, 373.70, 552.65, 675.11</w:t>
            </w:r>
          </w:p>
          <w:p w14:paraId="7D1E5862"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p>
        </w:tc>
        <w:tc>
          <w:tcPr>
            <w:tcW w:w="1191" w:type="dxa"/>
          </w:tcPr>
          <w:p w14:paraId="10319E97"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9.52</w:t>
            </w:r>
          </w:p>
        </w:tc>
      </w:tr>
      <w:tr w:rsidR="005127CD" w:rsidRPr="00200A56" w14:paraId="2D02A4BB" w14:textId="77777777" w:rsidTr="00521B5A">
        <w:tc>
          <w:tcPr>
            <w:tcW w:w="829" w:type="dxa"/>
          </w:tcPr>
          <w:p w14:paraId="72918310"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C</w:t>
            </w:r>
          </w:p>
        </w:tc>
        <w:tc>
          <w:tcPr>
            <w:tcW w:w="1511" w:type="dxa"/>
          </w:tcPr>
          <w:p w14:paraId="535DE9AF"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PL75 + TE25</w:t>
            </w:r>
          </w:p>
        </w:tc>
        <w:tc>
          <w:tcPr>
            <w:tcW w:w="1800" w:type="dxa"/>
          </w:tcPr>
          <w:p w14:paraId="54DAB591"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275.82 (93.25 %)</w:t>
            </w:r>
          </w:p>
        </w:tc>
        <w:tc>
          <w:tcPr>
            <w:tcW w:w="1710" w:type="dxa"/>
          </w:tcPr>
          <w:p w14:paraId="65745118"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275.82-519.98</w:t>
            </w:r>
          </w:p>
        </w:tc>
        <w:tc>
          <w:tcPr>
            <w:tcW w:w="900" w:type="dxa"/>
          </w:tcPr>
          <w:p w14:paraId="3A57E242"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3</w:t>
            </w:r>
          </w:p>
        </w:tc>
        <w:tc>
          <w:tcPr>
            <w:tcW w:w="1419" w:type="dxa"/>
          </w:tcPr>
          <w:p w14:paraId="588FBDF7"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417.11, 458.52</w:t>
            </w:r>
          </w:p>
          <w:p w14:paraId="1D778B38"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p>
        </w:tc>
        <w:tc>
          <w:tcPr>
            <w:tcW w:w="1191" w:type="dxa"/>
          </w:tcPr>
          <w:p w14:paraId="0E2498B2"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19.64</w:t>
            </w:r>
          </w:p>
        </w:tc>
      </w:tr>
      <w:tr w:rsidR="005127CD" w:rsidRPr="00200A56" w14:paraId="6C2E2DF4" w14:textId="77777777" w:rsidTr="00521B5A">
        <w:tc>
          <w:tcPr>
            <w:tcW w:w="829" w:type="dxa"/>
          </w:tcPr>
          <w:p w14:paraId="59765906"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D</w:t>
            </w:r>
          </w:p>
        </w:tc>
        <w:tc>
          <w:tcPr>
            <w:tcW w:w="1511" w:type="dxa"/>
          </w:tcPr>
          <w:p w14:paraId="2C4212C6"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 xml:space="preserve">PL100 </w:t>
            </w:r>
          </w:p>
        </w:tc>
        <w:tc>
          <w:tcPr>
            <w:tcW w:w="1800" w:type="dxa"/>
          </w:tcPr>
          <w:p w14:paraId="7DD6F65D"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329.34 (90.39 %)</w:t>
            </w:r>
          </w:p>
        </w:tc>
        <w:tc>
          <w:tcPr>
            <w:tcW w:w="1710" w:type="dxa"/>
          </w:tcPr>
          <w:p w14:paraId="3AB65615"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329.34-546.60</w:t>
            </w:r>
          </w:p>
        </w:tc>
        <w:tc>
          <w:tcPr>
            <w:tcW w:w="900" w:type="dxa"/>
          </w:tcPr>
          <w:p w14:paraId="001126B2"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2</w:t>
            </w:r>
          </w:p>
        </w:tc>
        <w:tc>
          <w:tcPr>
            <w:tcW w:w="1419" w:type="dxa"/>
          </w:tcPr>
          <w:p w14:paraId="2D061D95"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417.08, 474.62</w:t>
            </w:r>
          </w:p>
          <w:p w14:paraId="5EA9A955"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p>
        </w:tc>
        <w:tc>
          <w:tcPr>
            <w:tcW w:w="1191" w:type="dxa"/>
          </w:tcPr>
          <w:p w14:paraId="2DD1FEF1"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6.15</w:t>
            </w:r>
          </w:p>
        </w:tc>
      </w:tr>
      <w:tr w:rsidR="005127CD" w:rsidRPr="00200A56" w14:paraId="3DBD587B" w14:textId="77777777" w:rsidTr="00521B5A">
        <w:tc>
          <w:tcPr>
            <w:tcW w:w="829" w:type="dxa"/>
          </w:tcPr>
          <w:p w14:paraId="42A5D1A4"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E</w:t>
            </w:r>
          </w:p>
        </w:tc>
        <w:tc>
          <w:tcPr>
            <w:tcW w:w="1511" w:type="dxa"/>
          </w:tcPr>
          <w:p w14:paraId="6E685EE9"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 xml:space="preserve">TE 100 </w:t>
            </w:r>
          </w:p>
        </w:tc>
        <w:tc>
          <w:tcPr>
            <w:tcW w:w="1800" w:type="dxa"/>
          </w:tcPr>
          <w:p w14:paraId="350E04C9"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331.68 (94.43 %)</w:t>
            </w:r>
          </w:p>
        </w:tc>
        <w:tc>
          <w:tcPr>
            <w:tcW w:w="1710" w:type="dxa"/>
          </w:tcPr>
          <w:p w14:paraId="75DA5B79"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331.68-529.26</w:t>
            </w:r>
          </w:p>
        </w:tc>
        <w:tc>
          <w:tcPr>
            <w:tcW w:w="900" w:type="dxa"/>
          </w:tcPr>
          <w:p w14:paraId="54F42399"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2</w:t>
            </w:r>
          </w:p>
        </w:tc>
        <w:tc>
          <w:tcPr>
            <w:tcW w:w="1419" w:type="dxa"/>
          </w:tcPr>
          <w:p w14:paraId="35067B20"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395.77, 468.93</w:t>
            </w:r>
          </w:p>
        </w:tc>
        <w:tc>
          <w:tcPr>
            <w:tcW w:w="1191" w:type="dxa"/>
          </w:tcPr>
          <w:p w14:paraId="54AE4C98"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21.45</w:t>
            </w:r>
          </w:p>
        </w:tc>
      </w:tr>
      <w:tr w:rsidR="005127CD" w:rsidRPr="00200A56" w14:paraId="4D9A5CDD" w14:textId="77777777" w:rsidTr="00521B5A">
        <w:tc>
          <w:tcPr>
            <w:tcW w:w="829" w:type="dxa"/>
          </w:tcPr>
          <w:p w14:paraId="23F84ACA"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p>
        </w:tc>
        <w:tc>
          <w:tcPr>
            <w:tcW w:w="1511" w:type="dxa"/>
          </w:tcPr>
          <w:p w14:paraId="0759F4A3"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p>
        </w:tc>
        <w:tc>
          <w:tcPr>
            <w:tcW w:w="1800" w:type="dxa"/>
          </w:tcPr>
          <w:p w14:paraId="210ACF1C"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p>
        </w:tc>
        <w:tc>
          <w:tcPr>
            <w:tcW w:w="1710" w:type="dxa"/>
          </w:tcPr>
          <w:p w14:paraId="36B819FF"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p>
        </w:tc>
        <w:tc>
          <w:tcPr>
            <w:tcW w:w="900" w:type="dxa"/>
          </w:tcPr>
          <w:p w14:paraId="4FCA27A6"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p>
        </w:tc>
        <w:tc>
          <w:tcPr>
            <w:tcW w:w="1419" w:type="dxa"/>
          </w:tcPr>
          <w:p w14:paraId="195FE73F"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p>
        </w:tc>
        <w:tc>
          <w:tcPr>
            <w:tcW w:w="1191" w:type="dxa"/>
          </w:tcPr>
          <w:p w14:paraId="0F370A7F" w14:textId="77777777" w:rsidR="005127CD" w:rsidRPr="00200A56" w:rsidRDefault="005127CD" w:rsidP="00521B5A">
            <w:pPr>
              <w:autoSpaceDE w:val="0"/>
              <w:autoSpaceDN w:val="0"/>
              <w:adjustRightInd w:val="0"/>
              <w:spacing w:after="0" w:line="240" w:lineRule="auto"/>
              <w:jc w:val="both"/>
              <w:rPr>
                <w:rFonts w:ascii="Arial" w:hAnsi="Arial" w:cs="Arial"/>
                <w:sz w:val="18"/>
                <w:szCs w:val="18"/>
              </w:rPr>
            </w:pPr>
          </w:p>
        </w:tc>
      </w:tr>
    </w:tbl>
    <w:p w14:paraId="35E96300" w14:textId="77777777" w:rsidR="005127CD" w:rsidRPr="00200A56" w:rsidRDefault="005127CD" w:rsidP="005127CD">
      <w:pPr>
        <w:pStyle w:val="NormalWeb"/>
        <w:rPr>
          <w:rFonts w:ascii="Arial" w:hAnsi="Arial" w:cs="Arial"/>
          <w:sz w:val="20"/>
          <w:szCs w:val="20"/>
        </w:rPr>
      </w:pPr>
      <w:r w:rsidRPr="00200A56">
        <w:rPr>
          <w:rFonts w:ascii="Arial" w:hAnsi="Arial" w:cs="Arial"/>
          <w:sz w:val="20"/>
          <w:szCs w:val="20"/>
        </w:rPr>
        <w:lastRenderedPageBreak/>
        <w:t>stability, while Sample B demonstrates the least stability. The presence of multiple DTG peaks across samples suggests diverse components, with Sample C indicating a higher potential for combustion due to its organic matter content.</w:t>
      </w:r>
    </w:p>
    <w:p w14:paraId="5587D33C" w14:textId="77777777" w:rsidR="005127CD" w:rsidRPr="00200A56" w:rsidRDefault="005127CD" w:rsidP="005127CD">
      <w:pPr>
        <w:spacing w:before="100" w:beforeAutospacing="1" w:after="100" w:afterAutospacing="1" w:line="240" w:lineRule="auto"/>
        <w:jc w:val="both"/>
        <w:rPr>
          <w:rFonts w:ascii="Arial" w:eastAsia="Times New Roman" w:hAnsi="Arial" w:cs="Arial"/>
          <w:sz w:val="20"/>
          <w:szCs w:val="20"/>
        </w:rPr>
      </w:pPr>
      <w:r w:rsidRPr="00200A56">
        <w:rPr>
          <w:rFonts w:ascii="Arial" w:eastAsia="Times New Roman" w:hAnsi="Arial" w:cs="Arial"/>
          <w:sz w:val="20"/>
          <w:szCs w:val="20"/>
        </w:rPr>
        <w:t>The thermogravimetric analysis (TGA) and derivative thermogravimetry (DTG) of plastic-textile composite samples, as presented in Table 3 and Figure 3, reveal distinct thermal stability profiles across the various compositions. Sample A (PL25 + TE75) exhibits the highest thermal stability, characterized by a high onset temperature of 314.89°C and a narrow degradation range of 314.89-520.50°C. This suggests a dominant decomposition process, likely due to specific polymer types or synthetic fibers, as supported by a single DTG peak within 369.47-446.38°C. The low organic matter content (6.8%) indicates a significant presence of inorganic fillers or substantial char formation [46]. Conversely, Sample B (PL50 + TE50) displays the least thermal stability, with the lowest onset temperature of 251.23°C and a broad degradation range of 251.23-613.10°C, implying multiple decomposition events at varied temperatures, as confirmed by multiple DTG peaks (319.00, 373.70, 552.65, 675.11°C). The moderate organic matter content (9.52%) suggests a balance between organic and inorganic components [47]. Sample C (PL75 + TE55) shows intermediate thermal stability, with an onset temperature of 275.82°C and a degradation range of 275.82-519.98°C. Two DTG peaks (417.11, 458.52°C) indicate two dominant decomposition processes, and the highest organic matter content (19.64%) suggests a substantial fraction of combustible material [48].</w:t>
      </w:r>
    </w:p>
    <w:p w14:paraId="56BF95A3" w14:textId="77777777" w:rsidR="005127CD" w:rsidRPr="00200A56" w:rsidRDefault="005127CD" w:rsidP="005127CD">
      <w:pPr>
        <w:spacing w:before="100" w:beforeAutospacing="1" w:after="100" w:afterAutospacing="1" w:line="240" w:lineRule="auto"/>
        <w:jc w:val="both"/>
        <w:rPr>
          <w:rFonts w:ascii="Arial" w:eastAsia="Times New Roman" w:hAnsi="Arial" w:cs="Arial"/>
          <w:sz w:val="20"/>
          <w:szCs w:val="20"/>
        </w:rPr>
      </w:pPr>
      <w:r w:rsidRPr="00200A56">
        <w:rPr>
          <w:rFonts w:ascii="Arial" w:eastAsia="Times New Roman" w:hAnsi="Arial" w:cs="Arial"/>
          <w:sz w:val="20"/>
          <w:szCs w:val="20"/>
        </w:rPr>
        <w:t>Samples D (PL100) and E (TE100) exhibit high thermal stability, with onset temperatures of 329.34°C and 331.68°C, respectively, and moderate degradation ranges. Sample D's degradation occurs between 329.34-546.60°C, and Sample E's between 331.68-529.26°C. Both samples show two DTG peaks, indicating different thermal degradation pathways, with Sample D exhibiting peaks at 417.08°C and 474.62°C, and Sample E at 395.77°C and 468.93°C. Sample D has a low organic matter content (6.15%), suggesting high inorganic filler or char formation, while Sample E has the highest organic matter content (21.45%), indicating a significant fraction of combustible material. These differences in organic content and DTG peaks suggest varying degradation mechanisms, which could influence their applications in high-temperature environments [48,49].</w:t>
      </w:r>
    </w:p>
    <w:p w14:paraId="0EDC7D30" w14:textId="77777777" w:rsidR="005127CD" w:rsidRPr="00200A56" w:rsidRDefault="005127CD" w:rsidP="005127CD">
      <w:pPr>
        <w:spacing w:before="100" w:beforeAutospacing="1" w:after="100" w:afterAutospacing="1" w:line="240" w:lineRule="auto"/>
        <w:jc w:val="both"/>
        <w:rPr>
          <w:rFonts w:ascii="Arial" w:eastAsia="Times New Roman" w:hAnsi="Arial" w:cs="Arial"/>
          <w:sz w:val="20"/>
          <w:szCs w:val="20"/>
        </w:rPr>
      </w:pPr>
      <w:r w:rsidRPr="00200A56">
        <w:rPr>
          <w:rFonts w:ascii="Arial" w:eastAsia="Times New Roman" w:hAnsi="Arial" w:cs="Arial"/>
          <w:sz w:val="20"/>
          <w:szCs w:val="20"/>
        </w:rPr>
        <w:t>The thermal degradation of polymeric materials, as analyzed through TGA and DTG, involves complex processes. Overlapping peaks in TGA data often indicate multiple decomposition processes, particularly in heterogeneous samples with various polymers, which is crucial for understanding material combustibility and degradation kinetics. Overlapping peaks signify different polymer types decomposing at varying temperatures, typically above 350°C for plastics [50]. High-resolution TGA can separate these overlapping processes for accurate analysis [51]. The oxidation process during thermal degradation involves four stages: water evaporation, oxygen chemisorption, significant decomposition reactions, and direct burn-off reactions. Mass loss is primarily driven by water evaporation, outweighing oxygen adsorption [50]. Combustibility is evaluated based on the peak temperature in the DTG plot, reflecting the highest weight loss rate, with different samples exhibiting varying combustibility profiles [52].</w:t>
      </w:r>
    </w:p>
    <w:p w14:paraId="3BBB4E4A" w14:textId="77777777" w:rsidR="005127CD" w:rsidRPr="00200A56" w:rsidRDefault="005127CD" w:rsidP="005127CD">
      <w:pPr>
        <w:spacing w:before="100" w:beforeAutospacing="1" w:after="100" w:afterAutospacing="1" w:line="240" w:lineRule="auto"/>
        <w:jc w:val="both"/>
        <w:rPr>
          <w:rFonts w:ascii="Arial" w:eastAsia="Times New Roman" w:hAnsi="Arial" w:cs="Arial"/>
          <w:sz w:val="20"/>
          <w:szCs w:val="20"/>
        </w:rPr>
      </w:pPr>
      <w:r w:rsidRPr="00200A56">
        <w:rPr>
          <w:rFonts w:ascii="Arial" w:eastAsia="Times New Roman" w:hAnsi="Arial" w:cs="Arial"/>
          <w:sz w:val="20"/>
          <w:szCs w:val="20"/>
        </w:rPr>
        <w:t>While overlapping peaks complicate analysis, they provide valuable insights into material composition and degradation mechanisms. Advanced analytical techniques are essential for fully understanding these processes. However, the findings highlight the importance of considering the complex thermal behavior of plastic-textile composites in waste management and energy recovery applications.</w:t>
      </w:r>
    </w:p>
    <w:p w14:paraId="17AC49A2" w14:textId="77777777" w:rsidR="005127CD" w:rsidRPr="00200A56" w:rsidRDefault="005127CD" w:rsidP="005127CD">
      <w:pPr>
        <w:autoSpaceDE w:val="0"/>
        <w:autoSpaceDN w:val="0"/>
        <w:adjustRightInd w:val="0"/>
        <w:spacing w:after="0" w:line="240" w:lineRule="auto"/>
        <w:jc w:val="both"/>
        <w:rPr>
          <w:rFonts w:ascii="Arial" w:hAnsi="Arial" w:cs="Arial"/>
          <w:sz w:val="20"/>
          <w:szCs w:val="20"/>
        </w:rPr>
      </w:pPr>
    </w:p>
    <w:p w14:paraId="4791785C" w14:textId="77777777" w:rsidR="005127CD" w:rsidRPr="00200A56" w:rsidRDefault="005127CD" w:rsidP="005127CD">
      <w:pPr>
        <w:spacing w:line="240" w:lineRule="auto"/>
        <w:ind w:left="-1260" w:right="-1030"/>
        <w:jc w:val="center"/>
        <w:rPr>
          <w:rFonts w:ascii="Arial" w:hAnsi="Arial" w:cs="Arial"/>
          <w:sz w:val="20"/>
          <w:szCs w:val="20"/>
        </w:rPr>
      </w:pPr>
      <w:r w:rsidRPr="00200A56">
        <w:rPr>
          <w:rFonts w:ascii="Arial" w:hAnsi="Arial" w:cs="Arial"/>
          <w:noProof/>
          <w:sz w:val="20"/>
          <w:szCs w:val="20"/>
        </w:rPr>
        <w:lastRenderedPageBreak/>
        <mc:AlternateContent>
          <mc:Choice Requires="wps">
            <w:drawing>
              <wp:anchor distT="0" distB="0" distL="114300" distR="114300" simplePos="0" relativeHeight="251669504" behindDoc="0" locked="0" layoutInCell="1" allowOverlap="1" wp14:anchorId="017DFE5A" wp14:editId="59936B88">
                <wp:simplePos x="0" y="0"/>
                <wp:positionH relativeFrom="column">
                  <wp:posOffset>3361055</wp:posOffset>
                </wp:positionH>
                <wp:positionV relativeFrom="paragraph">
                  <wp:posOffset>4777740</wp:posOffset>
                </wp:positionV>
                <wp:extent cx="399415" cy="321945"/>
                <wp:effectExtent l="0" t="0" r="0" b="1905"/>
                <wp:wrapNone/>
                <wp:docPr id="20" name="Text Box 20"/>
                <wp:cNvGraphicFramePr/>
                <a:graphic xmlns:a="http://schemas.openxmlformats.org/drawingml/2006/main">
                  <a:graphicData uri="http://schemas.microsoft.com/office/word/2010/wordprocessingShape">
                    <wps:wsp>
                      <wps:cNvSpPr txBox="1"/>
                      <wps:spPr>
                        <a:xfrm>
                          <a:off x="0" y="0"/>
                          <a:ext cx="399245" cy="3219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4D5448" w14:textId="77777777" w:rsidR="005127CD" w:rsidRDefault="005127CD" w:rsidP="005127CD">
                            <w:r>
                              <w:rPr>
                                <w:rFonts w:ascii="Times New Roman" w:hAnsi="Times New Roman"/>
                                <w:sz w:val="24"/>
                                <w:szCs w:val="24"/>
                              </w:rPr>
                              <w:t>(e)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17DFE5A" id="_x0000_t202" coordsize="21600,21600" o:spt="202" path="m,l,21600r21600,l21600,xe">
                <v:stroke joinstyle="miter"/>
                <v:path gradientshapeok="t" o:connecttype="rect"/>
              </v:shapetype>
              <v:shape id="Text Box 20" o:spid="_x0000_s1026" type="#_x0000_t202" style="position:absolute;left:0;text-align:left;margin-left:264.65pt;margin-top:376.2pt;width:31.45pt;height:25.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" filled="f" stroked="f" strokeweight=".5pt">
                <v:textbox>
                  <w:txbxContent>
                    <w:p w14:paraId="3C4D5448" w14:textId="77777777" w:rsidR="005127CD" w:rsidRDefault="005127CD" w:rsidP="005127CD">
                      <w:r>
                        <w:rPr>
                          <w:rFonts w:ascii="Times New Roman" w:hAnsi="Times New Roman"/>
                          <w:sz w:val="24"/>
                          <w:szCs w:val="24"/>
                        </w:rPr>
                        <w:t>(e)</w:t>
                      </w:r>
                    </w:p>
                  </w:txbxContent>
                </v:textbox>
              </v:shape>
            </w:pict>
          </mc:Fallback>
        </mc:AlternateContent>
      </w:r>
      <w:r w:rsidRPr="00200A56">
        <w:rPr>
          <w:rFonts w:ascii="Arial" w:hAnsi="Arial" w:cs="Arial"/>
          <w:noProof/>
          <w:sz w:val="20"/>
          <w:szCs w:val="20"/>
        </w:rPr>
        <mc:AlternateContent>
          <mc:Choice Requires="wps">
            <w:drawing>
              <wp:anchor distT="0" distB="0" distL="114300" distR="114300" simplePos="0" relativeHeight="251668480" behindDoc="0" locked="0" layoutInCell="1" allowOverlap="1" wp14:anchorId="07911A07" wp14:editId="64A02069">
                <wp:simplePos x="0" y="0"/>
                <wp:positionH relativeFrom="column">
                  <wp:posOffset>4623435</wp:posOffset>
                </wp:positionH>
                <wp:positionV relativeFrom="paragraph">
                  <wp:posOffset>2524125</wp:posOffset>
                </wp:positionV>
                <wp:extent cx="411480" cy="30924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411659" cy="3090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31CDC0" w14:textId="77777777" w:rsidR="005127CD" w:rsidRDefault="005127CD" w:rsidP="005127CD">
                            <w:r>
                              <w:rPr>
                                <w:rFonts w:ascii="Times New Roman" w:hAnsi="Times New Roman"/>
                                <w:sz w:val="24"/>
                                <w:szCs w:val="24"/>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7911A07" id="Text Box 21" o:spid="_x0000_s1027" type="#_x0000_t202" style="position:absolute;left:0;text-align:left;margin-left:364.05pt;margin-top:198.75pt;width:32.4pt;height:24.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" filled="f" stroked="f" strokeweight=".5pt">
                <v:textbox>
                  <w:txbxContent>
                    <w:p w14:paraId="1131CDC0" w14:textId="77777777" w:rsidR="005127CD" w:rsidRDefault="005127CD" w:rsidP="005127CD">
                      <w:r>
                        <w:rPr>
                          <w:rFonts w:ascii="Times New Roman" w:hAnsi="Times New Roman"/>
                          <w:sz w:val="24"/>
                          <w:szCs w:val="24"/>
                        </w:rPr>
                        <w:t>(d)</w:t>
                      </w:r>
                    </w:p>
                  </w:txbxContent>
                </v:textbox>
              </v:shape>
            </w:pict>
          </mc:Fallback>
        </mc:AlternateContent>
      </w:r>
      <w:r w:rsidRPr="00200A56">
        <w:rPr>
          <w:rFonts w:ascii="Arial" w:hAnsi="Arial" w:cs="Arial"/>
          <w:noProof/>
          <w:sz w:val="20"/>
          <w:szCs w:val="20"/>
        </w:rPr>
        <mc:AlternateContent>
          <mc:Choice Requires="wps">
            <w:drawing>
              <wp:anchor distT="0" distB="0" distL="114300" distR="114300" simplePos="0" relativeHeight="251667456" behindDoc="0" locked="0" layoutInCell="1" allowOverlap="1" wp14:anchorId="6E0839E1" wp14:editId="4CA14F7E">
                <wp:simplePos x="0" y="0"/>
                <wp:positionH relativeFrom="column">
                  <wp:posOffset>1970405</wp:posOffset>
                </wp:positionH>
                <wp:positionV relativeFrom="paragraph">
                  <wp:posOffset>2549525</wp:posOffset>
                </wp:positionV>
                <wp:extent cx="450850" cy="302895"/>
                <wp:effectExtent l="0" t="0" r="0" b="2540"/>
                <wp:wrapNone/>
                <wp:docPr id="23" name="Text Box 23"/>
                <wp:cNvGraphicFramePr/>
                <a:graphic xmlns:a="http://schemas.openxmlformats.org/drawingml/2006/main">
                  <a:graphicData uri="http://schemas.microsoft.com/office/word/2010/wordprocessingShape">
                    <wps:wsp>
                      <wps:cNvSpPr txBox="1"/>
                      <wps:spPr>
                        <a:xfrm>
                          <a:off x="0" y="0"/>
                          <a:ext cx="450724" cy="3026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B1942B" w14:textId="77777777" w:rsidR="005127CD" w:rsidRDefault="005127CD" w:rsidP="005127CD">
                            <w:r>
                              <w:rPr>
                                <w:rFonts w:ascii="Times New Roman" w:hAnsi="Times New Roman"/>
                                <w:sz w:val="24"/>
                                <w:szCs w:val="24"/>
                              </w:rPr>
                              <w:t>(c)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E0839E1" id="Text Box 23" o:spid="_x0000_s1028" type="#_x0000_t202" style="position:absolute;left:0;text-align:left;margin-left:155.15pt;margin-top:200.75pt;width:35.5pt;height:23.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" filled="f" stroked="f" strokeweight=".5pt">
                <v:textbox>
                  <w:txbxContent>
                    <w:p w14:paraId="5AB1942B" w14:textId="77777777" w:rsidR="005127CD" w:rsidRDefault="005127CD" w:rsidP="005127CD">
                      <w:r>
                        <w:rPr>
                          <w:rFonts w:ascii="Times New Roman" w:hAnsi="Times New Roman"/>
                          <w:sz w:val="24"/>
                          <w:szCs w:val="24"/>
                        </w:rPr>
                        <w:t>(c)</w:t>
                      </w:r>
                    </w:p>
                  </w:txbxContent>
                </v:textbox>
              </v:shape>
            </w:pict>
          </mc:Fallback>
        </mc:AlternateContent>
      </w:r>
      <w:r w:rsidRPr="00200A56">
        <w:rPr>
          <w:rFonts w:ascii="Arial" w:hAnsi="Arial" w:cs="Arial"/>
          <w:noProof/>
          <w:sz w:val="20"/>
          <w:szCs w:val="20"/>
        </w:rPr>
        <mc:AlternateContent>
          <mc:Choice Requires="wps">
            <w:drawing>
              <wp:anchor distT="0" distB="0" distL="114300" distR="114300" simplePos="0" relativeHeight="251666432" behindDoc="0" locked="0" layoutInCell="1" allowOverlap="1" wp14:anchorId="63737E32" wp14:editId="60BD33CE">
                <wp:simplePos x="0" y="0"/>
                <wp:positionH relativeFrom="column">
                  <wp:posOffset>4810125</wp:posOffset>
                </wp:positionH>
                <wp:positionV relativeFrom="paragraph">
                  <wp:posOffset>405130</wp:posOffset>
                </wp:positionV>
                <wp:extent cx="412115" cy="31559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11954" cy="3155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46CD43" w14:textId="77777777" w:rsidR="005127CD" w:rsidRDefault="005127CD" w:rsidP="005127CD">
                            <w:r>
                              <w:rPr>
                                <w:rFonts w:ascii="Times New Roman" w:hAnsi="Times New Roman"/>
                                <w:sz w:val="24"/>
                                <w:szCs w:val="24"/>
                              </w:rPr>
                              <w:t>(b)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3737E32" id="Text Box 27" o:spid="_x0000_s1029" type="#_x0000_t202" style="position:absolute;left:0;text-align:left;margin-left:378.75pt;margin-top:31.9pt;width:32.45pt;height:24.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" filled="f" stroked="f" strokeweight=".5pt">
                <v:textbox>
                  <w:txbxContent>
                    <w:p w14:paraId="0D46CD43" w14:textId="77777777" w:rsidR="005127CD" w:rsidRDefault="005127CD" w:rsidP="005127CD">
                      <w:r>
                        <w:rPr>
                          <w:rFonts w:ascii="Times New Roman" w:hAnsi="Times New Roman"/>
                          <w:sz w:val="24"/>
                          <w:szCs w:val="24"/>
                        </w:rPr>
                        <w:t>(b)</w:t>
                      </w:r>
                    </w:p>
                  </w:txbxContent>
                </v:textbox>
              </v:shape>
            </w:pict>
          </mc:Fallback>
        </mc:AlternateContent>
      </w:r>
      <w:r w:rsidRPr="00200A56">
        <w:rPr>
          <w:rFonts w:ascii="Arial" w:hAnsi="Arial" w:cs="Arial"/>
          <w:noProof/>
          <w:sz w:val="20"/>
          <w:szCs w:val="20"/>
        </w:rPr>
        <mc:AlternateContent>
          <mc:Choice Requires="wps">
            <w:drawing>
              <wp:anchor distT="0" distB="0" distL="114300" distR="114300" simplePos="0" relativeHeight="251665408" behindDoc="0" locked="0" layoutInCell="1" allowOverlap="1" wp14:anchorId="55795866" wp14:editId="2B4136D8">
                <wp:simplePos x="0" y="0"/>
                <wp:positionH relativeFrom="column">
                  <wp:posOffset>1854200</wp:posOffset>
                </wp:positionH>
                <wp:positionV relativeFrom="paragraph">
                  <wp:posOffset>398780</wp:posOffset>
                </wp:positionV>
                <wp:extent cx="411480" cy="27622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411551" cy="276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8674EC" w14:textId="77777777" w:rsidR="005127CD" w:rsidRDefault="005127CD" w:rsidP="005127CD">
                            <w:r>
                              <w:rPr>
                                <w:rFonts w:ascii="Times New Roman" w:hAnsi="Times New Roman"/>
                                <w:sz w:val="24"/>
                                <w:szCs w:val="24"/>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5795866" id="Text Box 29" o:spid="_x0000_s1030" type="#_x0000_t202" style="position:absolute;left:0;text-align:left;margin-left:146pt;margin-top:31.4pt;width:32.4pt;height:21.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" filled="f" stroked="f" strokeweight=".5pt">
                <v:textbox>
                  <w:txbxContent>
                    <w:p w14:paraId="788674EC" w14:textId="77777777" w:rsidR="005127CD" w:rsidRDefault="005127CD" w:rsidP="005127CD">
                      <w:r>
                        <w:rPr>
                          <w:rFonts w:ascii="Times New Roman" w:hAnsi="Times New Roman"/>
                          <w:sz w:val="24"/>
                          <w:szCs w:val="24"/>
                        </w:rPr>
                        <w:t>(a)</w:t>
                      </w:r>
                    </w:p>
                  </w:txbxContent>
                </v:textbox>
              </v:shape>
            </w:pict>
          </mc:Fallback>
        </mc:AlternateContent>
      </w:r>
      <w:r w:rsidRPr="00200A56">
        <w:rPr>
          <w:rFonts w:ascii="Arial" w:hAnsi="Arial" w:cs="Arial"/>
          <w:noProof/>
          <w:sz w:val="20"/>
          <w:szCs w:val="20"/>
        </w:rPr>
        <w:drawing>
          <wp:inline distT="0" distB="0" distL="0" distR="0" wp14:anchorId="7FE1C49F" wp14:editId="134104E5">
            <wp:extent cx="2743200" cy="2133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743200" cy="2133600"/>
                    </a:xfrm>
                    <a:prstGeom prst="rect">
                      <a:avLst/>
                    </a:prstGeom>
                    <a:noFill/>
                    <a:ln>
                      <a:noFill/>
                    </a:ln>
                  </pic:spPr>
                </pic:pic>
              </a:graphicData>
            </a:graphic>
          </wp:inline>
        </w:drawing>
      </w:r>
      <w:r w:rsidRPr="00200A56">
        <w:rPr>
          <w:rFonts w:ascii="Arial" w:hAnsi="Arial" w:cs="Arial"/>
          <w:noProof/>
          <w:sz w:val="20"/>
          <w:szCs w:val="20"/>
        </w:rPr>
        <w:drawing>
          <wp:inline distT="0" distB="0" distL="0" distR="0" wp14:anchorId="406585DB" wp14:editId="11CCF309">
            <wp:extent cx="2804160" cy="2111375"/>
            <wp:effectExtent l="0" t="0" r="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804160" cy="2111375"/>
                    </a:xfrm>
                    <a:prstGeom prst="rect">
                      <a:avLst/>
                    </a:prstGeom>
                    <a:noFill/>
                    <a:ln>
                      <a:noFill/>
                    </a:ln>
                  </pic:spPr>
                </pic:pic>
              </a:graphicData>
            </a:graphic>
          </wp:inline>
        </w:drawing>
      </w:r>
      <w:r w:rsidRPr="00200A56">
        <w:rPr>
          <w:rFonts w:ascii="Arial" w:hAnsi="Arial" w:cs="Arial"/>
          <w:noProof/>
          <w:sz w:val="20"/>
          <w:szCs w:val="20"/>
        </w:rPr>
        <w:drawing>
          <wp:inline distT="0" distB="0" distL="0" distR="0" wp14:anchorId="7E9456E4" wp14:editId="1BD652A1">
            <wp:extent cx="2743200" cy="2133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43200" cy="2133600"/>
                    </a:xfrm>
                    <a:prstGeom prst="rect">
                      <a:avLst/>
                    </a:prstGeom>
                    <a:noFill/>
                    <a:ln>
                      <a:noFill/>
                    </a:ln>
                  </pic:spPr>
                </pic:pic>
              </a:graphicData>
            </a:graphic>
          </wp:inline>
        </w:drawing>
      </w:r>
      <w:r w:rsidRPr="00200A56">
        <w:rPr>
          <w:rFonts w:ascii="Arial" w:hAnsi="Arial" w:cs="Arial"/>
          <w:noProof/>
          <w:sz w:val="20"/>
          <w:szCs w:val="20"/>
        </w:rPr>
        <w:drawing>
          <wp:inline distT="0" distB="0" distL="0" distR="0" wp14:anchorId="082CB040" wp14:editId="35723ED9">
            <wp:extent cx="2743200" cy="211645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748679" cy="2120929"/>
                    </a:xfrm>
                    <a:prstGeom prst="rect">
                      <a:avLst/>
                    </a:prstGeom>
                    <a:noFill/>
                    <a:ln>
                      <a:noFill/>
                    </a:ln>
                  </pic:spPr>
                </pic:pic>
              </a:graphicData>
            </a:graphic>
          </wp:inline>
        </w:drawing>
      </w:r>
    </w:p>
    <w:p w14:paraId="32C33737" w14:textId="77777777" w:rsidR="005127CD" w:rsidRPr="00200A56" w:rsidRDefault="005127CD" w:rsidP="005127CD">
      <w:pPr>
        <w:spacing w:line="240" w:lineRule="auto"/>
        <w:ind w:left="-1260" w:right="-1030"/>
        <w:jc w:val="center"/>
        <w:rPr>
          <w:rFonts w:ascii="Arial" w:hAnsi="Arial" w:cs="Arial"/>
          <w:sz w:val="20"/>
          <w:szCs w:val="20"/>
        </w:rPr>
      </w:pPr>
      <w:r w:rsidRPr="00200A56">
        <w:rPr>
          <w:rFonts w:ascii="Arial" w:hAnsi="Arial" w:cs="Arial"/>
          <w:noProof/>
          <w:sz w:val="20"/>
          <w:szCs w:val="20"/>
        </w:rPr>
        <w:drawing>
          <wp:inline distT="0" distB="0" distL="0" distR="0" wp14:anchorId="7AE1DC20" wp14:editId="45C6BAE6">
            <wp:extent cx="2743200" cy="2105660"/>
            <wp:effectExtent l="0" t="0" r="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743200" cy="2105660"/>
                    </a:xfrm>
                    <a:prstGeom prst="rect">
                      <a:avLst/>
                    </a:prstGeom>
                    <a:noFill/>
                    <a:ln>
                      <a:noFill/>
                    </a:ln>
                  </pic:spPr>
                </pic:pic>
              </a:graphicData>
            </a:graphic>
          </wp:inline>
        </w:drawing>
      </w:r>
    </w:p>
    <w:p w14:paraId="062A1200" w14:textId="77777777" w:rsidR="005127CD" w:rsidRPr="00200A56" w:rsidRDefault="005127CD" w:rsidP="005127CD">
      <w:pPr>
        <w:spacing w:after="0" w:line="240" w:lineRule="auto"/>
        <w:jc w:val="both"/>
        <w:rPr>
          <w:rFonts w:ascii="Arial" w:eastAsia="Times New Roman" w:hAnsi="Arial" w:cs="Arial"/>
          <w:b/>
          <w:bCs/>
        </w:rPr>
      </w:pPr>
      <w:r w:rsidRPr="00200A56">
        <w:rPr>
          <w:rFonts w:ascii="Arial" w:hAnsi="Arial" w:cs="Arial"/>
          <w:b/>
          <w:bCs/>
        </w:rPr>
        <w:t xml:space="preserve">Fig 3: TGA and DTG curves for Sample A, Sample B, Sample C, Sample D, and Sample E at the same heating temperature and time. </w:t>
      </w:r>
    </w:p>
    <w:p w14:paraId="17013563" w14:textId="77777777" w:rsidR="005127CD" w:rsidRPr="00200A56" w:rsidRDefault="005127CD" w:rsidP="005127CD">
      <w:pPr>
        <w:spacing w:before="100" w:beforeAutospacing="1" w:after="100" w:afterAutospacing="1" w:line="240" w:lineRule="auto"/>
        <w:jc w:val="both"/>
        <w:rPr>
          <w:rFonts w:ascii="Arial" w:eastAsia="Times New Roman" w:hAnsi="Arial" w:cs="Arial"/>
          <w:sz w:val="20"/>
          <w:szCs w:val="20"/>
        </w:rPr>
      </w:pPr>
      <w:r w:rsidRPr="00200A56">
        <w:rPr>
          <w:rFonts w:ascii="Arial" w:eastAsia="Times New Roman" w:hAnsi="Arial" w:cs="Arial"/>
          <w:sz w:val="20"/>
          <w:szCs w:val="20"/>
        </w:rPr>
        <w:t xml:space="preserve">The thermal degradation of polymeric materials, is a complex process effectively analyzed by thermogravimetric analysis (TGA), and mass spectrometry. It often presents overlapping peaks or shoulders in TGA data, indicating simultaneous decomposition processes in heterogeneous samples. These overlapping peaks manifest when distinct components </w:t>
      </w:r>
      <w:r w:rsidRPr="00200A56">
        <w:rPr>
          <w:rFonts w:ascii="Arial" w:eastAsia="Times New Roman" w:hAnsi="Arial" w:cs="Arial"/>
          <w:sz w:val="20"/>
          <w:szCs w:val="20"/>
        </w:rPr>
        <w:lastRenderedPageBreak/>
        <w:t>decompose concurrently, with DTG peaks associated with plastic components typically exceeding 350°C, reflecting polymer chain breakdown, unlike textiles [50]. Multiple peaks within this range suggest diverse polymer types in the plastic. This complexity is crucial for understanding material thermal behavior, especially concerning combustibility and degradation kinetics. The oxidation process involves four stages: water evaporation, oxygen chemisorption, significant decomposition reactions, and direct burn-off reactions [50]. The TGA curve decreases due to mass loss from water evaporation outweighing oxygen adsorption, highlighting water evaporation's prominent role [53]. Peaks or plateaus in the mass loss curve signify specific thermal events. Combustibility, evaluated by the peak DTG temperature corresponding to the highest weight loss rate, varies among samples [52]. The temperature regions in the TGA plot correspond to moisture removal, organic component degradation, phase transitions, and combustion reactions [53]. High-resolution TGA can separate these overlapping processes, enabling accurate analysis of individual component thermal behavior [51].</w:t>
      </w:r>
    </w:p>
    <w:p w14:paraId="2469D0F6" w14:textId="77777777" w:rsidR="005127CD" w:rsidRPr="00200A56" w:rsidRDefault="005127CD" w:rsidP="005127CD">
      <w:pPr>
        <w:spacing w:before="100" w:beforeAutospacing="1" w:after="100" w:afterAutospacing="1" w:line="240" w:lineRule="auto"/>
        <w:jc w:val="both"/>
        <w:rPr>
          <w:rFonts w:ascii="Arial" w:eastAsia="Times New Roman" w:hAnsi="Arial" w:cs="Arial"/>
          <w:sz w:val="20"/>
          <w:szCs w:val="20"/>
        </w:rPr>
      </w:pPr>
      <w:r w:rsidRPr="00200A56">
        <w:rPr>
          <w:rFonts w:ascii="Arial" w:eastAsia="Times New Roman" w:hAnsi="Arial" w:cs="Arial"/>
          <w:sz w:val="20"/>
          <w:szCs w:val="20"/>
        </w:rPr>
        <w:t>Peak DTG temperatures for Samples B (319.00 - 675.11°C), C (417.11 - 458.52°C), and D (417.08-474.62°C) indicate heightened combustibility compared to Samples E (395.77-468.93°C) and A (369.47-446.38°C) [53]. This reduced thermal behavior of textile materials is attributed to flame-retardant finishes enhancing thermal stability, slowing combustion and reducing heat transfer rates [54]. Individual textile materials exhibit distinct thermal stability characteristics influenced by fiber composition, fabric structure, and applied treatments. Materials with higher stability are less prone to rapid combustion, exhibiting low reactivity, high ignition temperature, and limited combustible gas release when exposed to heat [54, 55, 56]. Different fibers exhibit varying thermal behaviors; for instance, blends of cotton and synthetic fibers alter combustion properties [57]. The application of flame retardants can shift DTG peak temperatures to lower values, indicating reduced combustibility [58]. The arrangement of fibers affects heat transfer and combustion rates, with tightly woven fabrics providing better protection [59].</w:t>
      </w:r>
    </w:p>
    <w:p w14:paraId="0A82377A" w14:textId="77777777" w:rsidR="005127CD" w:rsidRDefault="005127CD" w:rsidP="005127CD">
      <w:pPr>
        <w:jc w:val="both"/>
        <w:rPr>
          <w:rFonts w:ascii="Arial" w:hAnsi="Arial" w:cs="Arial"/>
          <w:sz w:val="20"/>
          <w:szCs w:val="20"/>
        </w:rPr>
      </w:pPr>
      <w:r w:rsidRPr="00200A56">
        <w:rPr>
          <w:rFonts w:ascii="Arial" w:eastAsia="Times New Roman" w:hAnsi="Arial" w:cs="Arial"/>
          <w:sz w:val="20"/>
          <w:szCs w:val="20"/>
        </w:rPr>
        <w:t xml:space="preserve">Flame-retardant treatments, while enhancing thermal stability also introduces some complexities into material performance, such as potential degradation over time, affecting long-term safety and efficacy. </w:t>
      </w:r>
      <w:r w:rsidRPr="00200A56">
        <w:rPr>
          <w:rFonts w:ascii="Arial" w:hAnsi="Arial" w:cs="Arial"/>
          <w:sz w:val="20"/>
          <w:szCs w:val="20"/>
        </w:rPr>
        <w:t xml:space="preserve">Flame-retardant treatments, though they improve a material's ability to withstand heat, but also create certain challenges. Specifically, these treatments can cause the material to break down or deteriorate over time. This breakdown can negatively impact how well the material continues to resist fire, thus reducing its long-term safety and effectiveness. </w:t>
      </w:r>
      <w:r w:rsidRPr="00200A56">
        <w:rPr>
          <w:rFonts w:ascii="Arial" w:eastAsia="Times New Roman" w:hAnsi="Arial" w:cs="Arial"/>
          <w:sz w:val="20"/>
          <w:szCs w:val="20"/>
        </w:rPr>
        <w:t>These complexities necessitate careful material selection and treatment processes to ensure optimal performance. Analysis of thermal degradation via TGA and DTG provides critical insights into the behavior of polymers and textiles at high temperatures, aiding in the development of safer and more efficient materials. Notably, Samples A, D, and E exhibit similar thermal stability due to high onset temperatures, Sample B shows the poorest thermal stability, Sample C has the highest organic matter content suggesting high combustion potential, and multiple DTG peaks in Samples B, C, D, and E suggest diverse components compared to Sample A.</w:t>
      </w:r>
      <w:r>
        <w:rPr>
          <w:rFonts w:ascii="Arial" w:eastAsia="Times New Roman" w:hAnsi="Arial" w:cs="Arial"/>
          <w:sz w:val="20"/>
          <w:szCs w:val="20"/>
        </w:rPr>
        <w:t xml:space="preserve"> </w:t>
      </w:r>
      <w:r w:rsidRPr="006235AB">
        <w:rPr>
          <w:rFonts w:ascii="Arial" w:hAnsi="Arial" w:cs="Arial"/>
          <w:sz w:val="20"/>
          <w:szCs w:val="20"/>
        </w:rPr>
        <w:t xml:space="preserve">This research examined how the ratios of composite materials affect degradation temperature, revealing that lower plastic proportions are associated with reduced organic matter levels. The amount of unburned material residue followed this trend: Sample C had the most, followed by Sample B, and then Sample A. Sample E yielded a higher amount of organic matter, likely due to the carbonization of lignocellulosic and cellulosic fibers. The composition of carbon residue is influenced by combustion conditions and impurities. For accurate interpretation of Thermogravimetric Analysis (TGA) and Derivative </w:t>
      </w:r>
      <w:r w:rsidRPr="006235AB">
        <w:rPr>
          <w:rFonts w:ascii="Arial" w:hAnsi="Arial" w:cs="Arial"/>
          <w:sz w:val="20"/>
          <w:szCs w:val="20"/>
        </w:rPr>
        <w:lastRenderedPageBreak/>
        <w:t>Thermogravimetric Analysis (DTG) data, the specific material compositions, heating rates, and atmospheric conditions used during the analysis must be taken into account.</w:t>
      </w:r>
    </w:p>
    <w:p w14:paraId="7878B972" w14:textId="1230BBFC" w:rsidR="005127CD" w:rsidRPr="005127CD" w:rsidRDefault="005127CD" w:rsidP="005127CD">
      <w:pPr>
        <w:jc w:val="both"/>
        <w:rPr>
          <w:rFonts w:ascii="Arial" w:hAnsi="Arial" w:cs="Arial"/>
          <w:sz w:val="20"/>
          <w:szCs w:val="20"/>
        </w:rPr>
      </w:pPr>
      <w:r w:rsidRPr="006235AB">
        <w:rPr>
          <w:rFonts w:ascii="Arial" w:eastAsia="Times New Roman" w:hAnsi="Arial" w:cs="Arial"/>
          <w:sz w:val="20"/>
          <w:szCs w:val="20"/>
        </w:rPr>
        <w:t>The regression analysis, as presented in Table 4, showed a high R-squared of 0.771, suggesting a significant portion of the variation in organic matter could be explained by the model. However, the adjusted R-squared of 0.155 and a statistically insignificant F-statistic (p=0.612) indicated a poor overall model fit. Furthermore, all p-values for the individual coefficients were not available, making them statistically insignificant. Consequently, this model should not be used for predictive purposes due to the small sample size (n=5), which produced unreliable results and potential multicollinearity issues</w:t>
      </w:r>
    </w:p>
    <w:p w14:paraId="4A6F3D0E" w14:textId="77777777" w:rsidR="005127CD" w:rsidRPr="000F2D30" w:rsidRDefault="005127CD" w:rsidP="005127CD">
      <w:pPr>
        <w:shd w:val="clear" w:color="auto" w:fill="FFFFFF"/>
        <w:spacing w:after="240" w:line="240" w:lineRule="auto"/>
        <w:ind w:left="720" w:hanging="720"/>
        <w:jc w:val="both"/>
        <w:rPr>
          <w:rFonts w:ascii="Arial" w:eastAsia="Times New Roman" w:hAnsi="Arial" w:cs="Arial"/>
        </w:rPr>
      </w:pPr>
      <w:r w:rsidRPr="000F2D30">
        <w:rPr>
          <w:rFonts w:ascii="Arial" w:hAnsi="Arial" w:cs="Arial"/>
          <w:b/>
          <w:bCs/>
        </w:rPr>
        <w:t>Table 4. Ordinary Least Squares (OLS) Linear Regression</w:t>
      </w:r>
      <w:r w:rsidRPr="000F2D30">
        <w:rPr>
          <w:rFonts w:ascii="Arial" w:eastAsia="Times New Roman" w:hAnsi="Arial" w:cs="Arial"/>
          <w:b/>
          <w:bCs/>
        </w:rPr>
        <w:t xml:space="preserve"> Results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55"/>
        <w:gridCol w:w="2250"/>
        <w:gridCol w:w="2122"/>
        <w:gridCol w:w="1483"/>
      </w:tblGrid>
      <w:tr w:rsidR="005127CD" w:rsidRPr="009076D3" w14:paraId="2A0A5D32" w14:textId="77777777" w:rsidTr="00521B5A">
        <w:tc>
          <w:tcPr>
            <w:tcW w:w="2155" w:type="dxa"/>
          </w:tcPr>
          <w:p w14:paraId="288618A1" w14:textId="77777777" w:rsidR="005127CD" w:rsidRPr="007F1E31" w:rsidRDefault="005127CD" w:rsidP="0052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sz w:val="20"/>
                <w:szCs w:val="20"/>
              </w:rPr>
            </w:pPr>
            <w:r w:rsidRPr="007F1E31">
              <w:rPr>
                <w:rFonts w:ascii="Arial" w:eastAsia="Times New Roman" w:hAnsi="Arial" w:cs="Arial"/>
                <w:b/>
                <w:bCs/>
                <w:sz w:val="20"/>
                <w:szCs w:val="20"/>
              </w:rPr>
              <w:t xml:space="preserve">Dep. Variable:      </w:t>
            </w:r>
          </w:p>
          <w:p w14:paraId="3B6BAA76" w14:textId="77777777" w:rsidR="005127CD" w:rsidRPr="009076D3" w:rsidRDefault="005127CD" w:rsidP="0052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sz w:val="20"/>
                <w:szCs w:val="20"/>
              </w:rPr>
            </w:pPr>
            <w:r w:rsidRPr="007F1E31">
              <w:rPr>
                <w:rFonts w:ascii="Arial" w:eastAsia="Times New Roman" w:hAnsi="Arial" w:cs="Arial"/>
                <w:b/>
                <w:bCs/>
                <w:sz w:val="20"/>
                <w:szCs w:val="20"/>
              </w:rPr>
              <w:t xml:space="preserve">Model:                           </w:t>
            </w:r>
          </w:p>
          <w:p w14:paraId="2C773FC5" w14:textId="77777777" w:rsidR="005127CD" w:rsidRPr="007F1E31" w:rsidRDefault="005127CD" w:rsidP="0052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sz w:val="20"/>
                <w:szCs w:val="20"/>
              </w:rPr>
            </w:pPr>
            <w:r w:rsidRPr="007F1E31">
              <w:rPr>
                <w:rFonts w:ascii="Arial" w:eastAsia="Times New Roman" w:hAnsi="Arial" w:cs="Arial"/>
                <w:b/>
                <w:bCs/>
                <w:sz w:val="20"/>
                <w:szCs w:val="20"/>
              </w:rPr>
              <w:t xml:space="preserve">Method:                 </w:t>
            </w:r>
          </w:p>
          <w:p w14:paraId="75D6264E" w14:textId="77777777" w:rsidR="005127CD" w:rsidRPr="009076D3" w:rsidRDefault="005127CD" w:rsidP="0052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sz w:val="20"/>
                <w:szCs w:val="20"/>
              </w:rPr>
            </w:pPr>
            <w:r w:rsidRPr="007F1E31">
              <w:rPr>
                <w:rFonts w:ascii="Arial" w:eastAsia="Times New Roman" w:hAnsi="Arial" w:cs="Arial"/>
                <w:b/>
                <w:bCs/>
                <w:sz w:val="20"/>
                <w:szCs w:val="20"/>
              </w:rPr>
              <w:t xml:space="preserve">No. Observations:                 </w:t>
            </w:r>
          </w:p>
          <w:p w14:paraId="338871F4" w14:textId="77777777" w:rsidR="005127CD" w:rsidRPr="007F1E31" w:rsidRDefault="005127CD" w:rsidP="0052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sz w:val="20"/>
                <w:szCs w:val="20"/>
              </w:rPr>
            </w:pPr>
            <w:r w:rsidRPr="007F1E31">
              <w:rPr>
                <w:rFonts w:ascii="Arial" w:eastAsia="Times New Roman" w:hAnsi="Arial" w:cs="Arial"/>
                <w:b/>
                <w:bCs/>
                <w:sz w:val="20"/>
                <w:szCs w:val="20"/>
              </w:rPr>
              <w:t xml:space="preserve">Df Residuals:                      </w:t>
            </w:r>
          </w:p>
          <w:p w14:paraId="14885B9C" w14:textId="77777777" w:rsidR="005127CD" w:rsidRPr="007F1E31" w:rsidRDefault="005127CD" w:rsidP="0052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sz w:val="20"/>
                <w:szCs w:val="20"/>
              </w:rPr>
            </w:pPr>
            <w:r w:rsidRPr="007F1E31">
              <w:rPr>
                <w:rFonts w:ascii="Arial" w:eastAsia="Times New Roman" w:hAnsi="Arial" w:cs="Arial"/>
                <w:b/>
                <w:bCs/>
                <w:sz w:val="20"/>
                <w:szCs w:val="20"/>
              </w:rPr>
              <w:t xml:space="preserve">Df Model:                                                                </w:t>
            </w:r>
          </w:p>
          <w:p w14:paraId="4E2F2B77" w14:textId="77777777" w:rsidR="005127CD" w:rsidRPr="009076D3" w:rsidRDefault="005127CD" w:rsidP="0052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sz w:val="20"/>
                <w:szCs w:val="20"/>
              </w:rPr>
            </w:pPr>
            <w:r w:rsidRPr="007F1E31">
              <w:rPr>
                <w:rFonts w:ascii="Arial" w:eastAsia="Times New Roman" w:hAnsi="Arial" w:cs="Arial"/>
                <w:b/>
                <w:bCs/>
                <w:sz w:val="20"/>
                <w:szCs w:val="20"/>
              </w:rPr>
              <w:t xml:space="preserve">Covariance Type:                                                 </w:t>
            </w:r>
          </w:p>
        </w:tc>
        <w:tc>
          <w:tcPr>
            <w:tcW w:w="2250" w:type="dxa"/>
          </w:tcPr>
          <w:p w14:paraId="02A34C20" w14:textId="77777777" w:rsidR="005127CD" w:rsidRPr="007F1E31" w:rsidRDefault="005127CD" w:rsidP="0052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7F1E31">
              <w:rPr>
                <w:rFonts w:ascii="Arial" w:eastAsia="Times New Roman" w:hAnsi="Arial" w:cs="Arial"/>
                <w:sz w:val="20"/>
                <w:szCs w:val="20"/>
              </w:rPr>
              <w:t xml:space="preserve">% Organic Matter   </w:t>
            </w:r>
          </w:p>
          <w:p w14:paraId="4DAC1D93" w14:textId="77777777" w:rsidR="005127CD" w:rsidRPr="009076D3" w:rsidRDefault="005127CD" w:rsidP="0052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7F1E31">
              <w:rPr>
                <w:rFonts w:ascii="Arial" w:eastAsia="Times New Roman" w:hAnsi="Arial" w:cs="Arial"/>
                <w:sz w:val="20"/>
                <w:szCs w:val="20"/>
              </w:rPr>
              <w:t xml:space="preserve">OLS  </w:t>
            </w:r>
          </w:p>
          <w:p w14:paraId="5EF761DA" w14:textId="77777777" w:rsidR="005127CD" w:rsidRPr="007F1E31" w:rsidRDefault="005127CD" w:rsidP="0052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7F1E31">
              <w:rPr>
                <w:rFonts w:ascii="Arial" w:eastAsia="Times New Roman" w:hAnsi="Arial" w:cs="Arial"/>
                <w:sz w:val="20"/>
                <w:szCs w:val="20"/>
              </w:rPr>
              <w:t xml:space="preserve">Least Squares  </w:t>
            </w:r>
          </w:p>
          <w:p w14:paraId="5371C3AF" w14:textId="77777777" w:rsidR="005127CD" w:rsidRPr="009076D3" w:rsidRDefault="005127CD" w:rsidP="0052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7F1E31">
              <w:rPr>
                <w:rFonts w:ascii="Arial" w:eastAsia="Times New Roman" w:hAnsi="Arial" w:cs="Arial"/>
                <w:sz w:val="20"/>
                <w:szCs w:val="20"/>
              </w:rPr>
              <w:t xml:space="preserve">5  </w:t>
            </w:r>
          </w:p>
          <w:p w14:paraId="4E6CE218" w14:textId="77777777" w:rsidR="005127CD" w:rsidRPr="007F1E31" w:rsidRDefault="005127CD" w:rsidP="0052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7F1E31">
              <w:rPr>
                <w:rFonts w:ascii="Arial" w:eastAsia="Times New Roman" w:hAnsi="Arial" w:cs="Arial"/>
                <w:sz w:val="20"/>
                <w:szCs w:val="20"/>
              </w:rPr>
              <w:t xml:space="preserve">0  </w:t>
            </w:r>
          </w:p>
          <w:p w14:paraId="422AA489" w14:textId="77777777" w:rsidR="005127CD" w:rsidRPr="007F1E31" w:rsidRDefault="005127CD" w:rsidP="0052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7F1E31">
              <w:rPr>
                <w:rFonts w:ascii="Arial" w:eastAsia="Times New Roman" w:hAnsi="Arial" w:cs="Arial"/>
                <w:sz w:val="20"/>
                <w:szCs w:val="20"/>
              </w:rPr>
              <w:t xml:space="preserve">4                                         </w:t>
            </w:r>
          </w:p>
          <w:p w14:paraId="78F6F23C" w14:textId="77777777" w:rsidR="005127CD" w:rsidRPr="007F1E31" w:rsidRDefault="005127CD" w:rsidP="0052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7F1E31">
              <w:rPr>
                <w:rFonts w:ascii="Arial" w:eastAsia="Times New Roman" w:hAnsi="Arial" w:cs="Arial"/>
                <w:sz w:val="20"/>
                <w:szCs w:val="20"/>
              </w:rPr>
              <w:t xml:space="preserve">nonrobust                                         </w:t>
            </w:r>
          </w:p>
          <w:p w14:paraId="34B7D92A" w14:textId="77777777" w:rsidR="005127CD" w:rsidRPr="009076D3" w:rsidRDefault="005127CD" w:rsidP="0052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
        </w:tc>
        <w:tc>
          <w:tcPr>
            <w:tcW w:w="2122" w:type="dxa"/>
          </w:tcPr>
          <w:p w14:paraId="0C12F35B" w14:textId="77777777" w:rsidR="005127CD" w:rsidRPr="007F1E31" w:rsidRDefault="005127CD" w:rsidP="0052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sz w:val="20"/>
                <w:szCs w:val="20"/>
              </w:rPr>
            </w:pPr>
            <w:r w:rsidRPr="007F1E31">
              <w:rPr>
                <w:rFonts w:ascii="Arial" w:eastAsia="Times New Roman" w:hAnsi="Arial" w:cs="Arial"/>
                <w:b/>
                <w:bCs/>
                <w:sz w:val="20"/>
                <w:szCs w:val="20"/>
              </w:rPr>
              <w:t xml:space="preserve">R-squared:                      </w:t>
            </w:r>
          </w:p>
          <w:p w14:paraId="4E0EAE65" w14:textId="77777777" w:rsidR="005127CD" w:rsidRPr="009076D3" w:rsidRDefault="005127CD" w:rsidP="0052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sz w:val="20"/>
                <w:szCs w:val="20"/>
              </w:rPr>
            </w:pPr>
            <w:r w:rsidRPr="007F1E31">
              <w:rPr>
                <w:rFonts w:ascii="Arial" w:eastAsia="Times New Roman" w:hAnsi="Arial" w:cs="Arial"/>
                <w:b/>
                <w:bCs/>
                <w:sz w:val="20"/>
                <w:szCs w:val="20"/>
              </w:rPr>
              <w:t xml:space="preserve">R-squared:                 </w:t>
            </w:r>
          </w:p>
          <w:p w14:paraId="24452558" w14:textId="77777777" w:rsidR="005127CD" w:rsidRPr="007F1E31" w:rsidRDefault="005127CD" w:rsidP="0052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sz w:val="20"/>
                <w:szCs w:val="20"/>
              </w:rPr>
            </w:pPr>
            <w:r w:rsidRPr="007F1E31">
              <w:rPr>
                <w:rFonts w:ascii="Arial" w:eastAsia="Times New Roman" w:hAnsi="Arial" w:cs="Arial"/>
                <w:b/>
                <w:bCs/>
                <w:sz w:val="20"/>
                <w:szCs w:val="20"/>
              </w:rPr>
              <w:t xml:space="preserve">F-statistic:                   </w:t>
            </w:r>
          </w:p>
          <w:p w14:paraId="0BB673D8" w14:textId="77777777" w:rsidR="005127CD" w:rsidRPr="007F1E31" w:rsidRDefault="005127CD" w:rsidP="0052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sz w:val="20"/>
                <w:szCs w:val="20"/>
              </w:rPr>
            </w:pPr>
            <w:r w:rsidRPr="007F1E31">
              <w:rPr>
                <w:rFonts w:ascii="Arial" w:eastAsia="Times New Roman" w:hAnsi="Arial" w:cs="Arial"/>
                <w:b/>
                <w:bCs/>
                <w:sz w:val="20"/>
                <w:szCs w:val="20"/>
              </w:rPr>
              <w:t xml:space="preserve">Prob (F-statistic):             </w:t>
            </w:r>
          </w:p>
          <w:p w14:paraId="7186D4E5" w14:textId="77777777" w:rsidR="005127CD" w:rsidRPr="007F1E31" w:rsidRDefault="005127CD" w:rsidP="0052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sz w:val="20"/>
                <w:szCs w:val="20"/>
              </w:rPr>
            </w:pPr>
            <w:r w:rsidRPr="007F1E31">
              <w:rPr>
                <w:rFonts w:ascii="Arial" w:eastAsia="Times New Roman" w:hAnsi="Arial" w:cs="Arial"/>
                <w:b/>
                <w:bCs/>
                <w:sz w:val="20"/>
                <w:szCs w:val="20"/>
              </w:rPr>
              <w:t xml:space="preserve">Log-Likelihood:                </w:t>
            </w:r>
          </w:p>
          <w:p w14:paraId="5CA25491" w14:textId="77777777" w:rsidR="005127CD" w:rsidRPr="007F1E31" w:rsidRDefault="005127CD" w:rsidP="0052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sz w:val="20"/>
                <w:szCs w:val="20"/>
              </w:rPr>
            </w:pPr>
            <w:r w:rsidRPr="007F1E31">
              <w:rPr>
                <w:rFonts w:ascii="Arial" w:eastAsia="Times New Roman" w:hAnsi="Arial" w:cs="Arial"/>
                <w:b/>
                <w:bCs/>
                <w:sz w:val="20"/>
                <w:szCs w:val="20"/>
              </w:rPr>
              <w:t xml:space="preserve">AIC:                            </w:t>
            </w:r>
          </w:p>
          <w:p w14:paraId="5A9336C9" w14:textId="77777777" w:rsidR="005127CD" w:rsidRPr="007F1E31" w:rsidRDefault="005127CD" w:rsidP="0052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7F1E31">
              <w:rPr>
                <w:rFonts w:ascii="Arial" w:eastAsia="Times New Roman" w:hAnsi="Arial" w:cs="Arial"/>
                <w:b/>
                <w:bCs/>
                <w:sz w:val="20"/>
                <w:szCs w:val="20"/>
              </w:rPr>
              <w:t>BIC:</w:t>
            </w:r>
            <w:r w:rsidRPr="007F1E31">
              <w:rPr>
                <w:rFonts w:ascii="Arial" w:eastAsia="Times New Roman" w:hAnsi="Arial" w:cs="Arial"/>
                <w:sz w:val="20"/>
                <w:szCs w:val="20"/>
              </w:rPr>
              <w:t xml:space="preserve">                            </w:t>
            </w:r>
          </w:p>
          <w:p w14:paraId="5CA99D60" w14:textId="77777777" w:rsidR="005127CD" w:rsidRPr="009076D3" w:rsidRDefault="005127CD" w:rsidP="0052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
        </w:tc>
        <w:tc>
          <w:tcPr>
            <w:tcW w:w="1483" w:type="dxa"/>
          </w:tcPr>
          <w:p w14:paraId="72075C57" w14:textId="77777777" w:rsidR="005127CD" w:rsidRPr="009076D3" w:rsidRDefault="005127CD" w:rsidP="0052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9076D3">
              <w:rPr>
                <w:rFonts w:ascii="Arial" w:eastAsia="Times New Roman" w:hAnsi="Arial" w:cs="Arial"/>
                <w:sz w:val="20"/>
                <w:szCs w:val="20"/>
              </w:rPr>
              <w:t>0.771</w:t>
            </w:r>
          </w:p>
          <w:p w14:paraId="1F6E6819" w14:textId="77777777" w:rsidR="005127CD" w:rsidRPr="009076D3" w:rsidRDefault="005127CD" w:rsidP="0052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9076D3">
              <w:rPr>
                <w:rFonts w:ascii="Arial" w:eastAsia="Times New Roman" w:hAnsi="Arial" w:cs="Arial"/>
                <w:sz w:val="20"/>
                <w:szCs w:val="20"/>
              </w:rPr>
              <w:t>0.155</w:t>
            </w:r>
          </w:p>
          <w:p w14:paraId="699C4F89" w14:textId="77777777" w:rsidR="005127CD" w:rsidRPr="009076D3" w:rsidRDefault="005127CD" w:rsidP="0052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9076D3">
              <w:rPr>
                <w:rFonts w:ascii="Arial" w:eastAsia="Times New Roman" w:hAnsi="Arial" w:cs="Arial"/>
                <w:sz w:val="20"/>
                <w:szCs w:val="20"/>
              </w:rPr>
              <w:t>1.248</w:t>
            </w:r>
          </w:p>
          <w:p w14:paraId="2CA42D69" w14:textId="77777777" w:rsidR="005127CD" w:rsidRPr="009076D3" w:rsidRDefault="005127CD" w:rsidP="0052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9076D3">
              <w:rPr>
                <w:rFonts w:ascii="Arial" w:eastAsia="Times New Roman" w:hAnsi="Arial" w:cs="Arial"/>
                <w:sz w:val="20"/>
                <w:szCs w:val="20"/>
              </w:rPr>
              <w:t>0.612</w:t>
            </w:r>
          </w:p>
          <w:p w14:paraId="316EEB8A" w14:textId="77777777" w:rsidR="005127CD" w:rsidRPr="009076D3" w:rsidRDefault="005127CD" w:rsidP="0052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9076D3">
              <w:rPr>
                <w:rFonts w:ascii="Arial" w:eastAsia="Times New Roman" w:hAnsi="Arial" w:cs="Arial"/>
                <w:sz w:val="20"/>
                <w:szCs w:val="20"/>
              </w:rPr>
              <w:t>7.8540</w:t>
            </w:r>
          </w:p>
          <w:p w14:paraId="074ED12C" w14:textId="77777777" w:rsidR="005127CD" w:rsidRPr="009076D3" w:rsidRDefault="005127CD" w:rsidP="0052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9076D3">
              <w:rPr>
                <w:rFonts w:ascii="Arial" w:eastAsia="Times New Roman" w:hAnsi="Arial" w:cs="Arial"/>
                <w:sz w:val="20"/>
                <w:szCs w:val="20"/>
              </w:rPr>
              <w:t>25.71</w:t>
            </w:r>
          </w:p>
          <w:p w14:paraId="75BB35C2" w14:textId="77777777" w:rsidR="005127CD" w:rsidRPr="009076D3" w:rsidRDefault="005127CD" w:rsidP="0052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9076D3">
              <w:rPr>
                <w:rFonts w:ascii="Arial" w:eastAsia="Times New Roman" w:hAnsi="Arial" w:cs="Arial"/>
                <w:sz w:val="20"/>
                <w:szCs w:val="20"/>
              </w:rPr>
              <w:t>23.75</w:t>
            </w:r>
          </w:p>
        </w:tc>
      </w:tr>
    </w:tbl>
    <w:p w14:paraId="6AA61B9B" w14:textId="77777777" w:rsidR="005127CD" w:rsidRPr="009076D3" w:rsidRDefault="005127CD" w:rsidP="005127CD">
      <w:pPr>
        <w:spacing w:before="100" w:beforeAutospacing="1" w:after="100" w:afterAutospacing="1" w:line="240" w:lineRule="auto"/>
        <w:jc w:val="both"/>
        <w:rPr>
          <w:rFonts w:ascii="Arial" w:eastAsia="Times New Roman" w:hAnsi="Arial" w:cs="Arial"/>
          <w:sz w:val="20"/>
          <w:szCs w:val="20"/>
        </w:rPr>
      </w:pPr>
      <w:r w:rsidRPr="009076D3">
        <w:rPr>
          <w:rFonts w:ascii="Arial" w:eastAsia="Times New Roman" w:hAnsi="Arial" w:cs="Arial"/>
          <w:sz w:val="20"/>
          <w:szCs w:val="20"/>
        </w:rPr>
        <w:t>In summary, the interplay between material composition, processing, and thermal behavior is essential for understanding and optimizing polymer and textile performance in heat-related applications. Advanced analytical techniques are crucial for deciphering the complex degradation processes and ensuring material reliability and safety.</w:t>
      </w:r>
    </w:p>
    <w:p w14:paraId="47BFD6C9" w14:textId="77777777" w:rsidR="005127CD" w:rsidRPr="00200A56" w:rsidRDefault="005127CD" w:rsidP="005127CD">
      <w:pPr>
        <w:pStyle w:val="ConcHead"/>
        <w:spacing w:after="0"/>
        <w:jc w:val="both"/>
        <w:rPr>
          <w:rFonts w:ascii="Arial" w:hAnsi="Arial" w:cs="Arial"/>
        </w:rPr>
      </w:pPr>
      <w:r w:rsidRPr="00200A56">
        <w:rPr>
          <w:rFonts w:ascii="Arial" w:hAnsi="Arial" w:cs="Arial"/>
        </w:rPr>
        <w:t>4. Conclusion</w:t>
      </w:r>
    </w:p>
    <w:p w14:paraId="259FA733" w14:textId="0C339A4B" w:rsidR="005127CD" w:rsidRPr="00200A56" w:rsidRDefault="005127CD" w:rsidP="005127CD">
      <w:pPr>
        <w:autoSpaceDE w:val="0"/>
        <w:autoSpaceDN w:val="0"/>
        <w:adjustRightInd w:val="0"/>
        <w:spacing w:after="0" w:line="240" w:lineRule="auto"/>
        <w:jc w:val="both"/>
        <w:rPr>
          <w:rFonts w:ascii="Arial" w:hAnsi="Arial" w:cs="Arial"/>
          <w:sz w:val="20"/>
          <w:szCs w:val="20"/>
        </w:rPr>
      </w:pPr>
      <w:r w:rsidRPr="00200A56">
        <w:rPr>
          <w:rFonts w:ascii="Arial" w:hAnsi="Arial" w:cs="Arial"/>
          <w:sz w:val="20"/>
          <w:szCs w:val="20"/>
        </w:rPr>
        <w:t>In conclusion, this study has demonstrated that the composition of plastic-textile composites significantly impacts their thermal behavior. As was observed, with increasing textile content</w:t>
      </w:r>
      <w:r w:rsidR="000F2D30">
        <w:rPr>
          <w:rFonts w:ascii="Arial" w:hAnsi="Arial" w:cs="Arial"/>
          <w:sz w:val="20"/>
          <w:szCs w:val="20"/>
        </w:rPr>
        <w:t>,</w:t>
      </w:r>
      <w:r w:rsidRPr="00200A56">
        <w:rPr>
          <w:rFonts w:ascii="Arial" w:hAnsi="Arial" w:cs="Arial"/>
          <w:sz w:val="20"/>
          <w:szCs w:val="20"/>
        </w:rPr>
        <w:t xml:space="preserve"> the elemental composition and combustion properties were altered. While these composites show potential as combustible fuel, particularly as briquettes, optimizing their use for energy recovery requires careful consideration of environmental impacts and further research into mixture ratios and emissions control.</w:t>
      </w:r>
    </w:p>
    <w:p w14:paraId="78DE229F" w14:textId="77777777" w:rsidR="005127CD" w:rsidRPr="00200A56" w:rsidRDefault="005127CD" w:rsidP="005127CD">
      <w:pPr>
        <w:pStyle w:val="Body"/>
        <w:spacing w:after="0"/>
        <w:rPr>
          <w:rFonts w:ascii="Arial" w:hAnsi="Arial" w:cs="Arial"/>
        </w:rPr>
      </w:pPr>
    </w:p>
    <w:p w14:paraId="10BBF6D7" w14:textId="77777777" w:rsidR="006E57A0" w:rsidRDefault="006E57A0" w:rsidP="005127CD">
      <w:pPr>
        <w:pStyle w:val="ReferHead"/>
        <w:spacing w:after="0"/>
        <w:jc w:val="both"/>
        <w:rPr>
          <w:rFonts w:ascii="Arial" w:hAnsi="Arial" w:cs="Arial"/>
          <w:b w:val="0"/>
          <w:bCs/>
          <w:caps w:val="0"/>
          <w:sz w:val="20"/>
        </w:rPr>
      </w:pPr>
    </w:p>
    <w:p w14:paraId="007E80E1" w14:textId="77777777" w:rsidR="006E57A0" w:rsidRPr="006E57A0" w:rsidRDefault="006E57A0" w:rsidP="006E57A0">
      <w:pPr>
        <w:pStyle w:val="ReferHead"/>
        <w:spacing w:after="0"/>
        <w:jc w:val="both"/>
        <w:rPr>
          <w:rFonts w:ascii="Arial" w:hAnsi="Arial" w:cs="Arial"/>
          <w:caps w:val="0"/>
          <w:sz w:val="20"/>
        </w:rPr>
      </w:pPr>
      <w:r w:rsidRPr="006E57A0">
        <w:rPr>
          <w:rFonts w:ascii="Arial" w:hAnsi="Arial" w:cs="Arial"/>
          <w:caps w:val="0"/>
          <w:sz w:val="20"/>
        </w:rPr>
        <w:t>COMPETING INTERESTS DISCLAIMER:</w:t>
      </w:r>
    </w:p>
    <w:p w14:paraId="78B76425" w14:textId="1022E61F" w:rsidR="006E57A0" w:rsidRPr="00206BFC" w:rsidRDefault="006E57A0" w:rsidP="006E57A0">
      <w:pPr>
        <w:pStyle w:val="ReferHead"/>
        <w:spacing w:after="0"/>
        <w:jc w:val="both"/>
        <w:rPr>
          <w:rFonts w:ascii="Arial" w:hAnsi="Arial" w:cs="Arial"/>
          <w:b w:val="0"/>
          <w:bCs/>
          <w:caps w:val="0"/>
          <w:sz w:val="20"/>
        </w:rPr>
      </w:pPr>
      <w:r w:rsidRPr="006E57A0">
        <w:rPr>
          <w:rFonts w:ascii="Arial" w:hAnsi="Arial" w:cs="Arial"/>
          <w:b w:val="0"/>
          <w:bCs/>
          <w:caps w:val="0"/>
          <w:sz w:val="20"/>
        </w:rPr>
        <w:t>Authors have declared that they have no known competing financial interests OR non-financial interests OR personal relationships that could have appeared to influence the work reported in this paper.</w:t>
      </w:r>
    </w:p>
    <w:p w14:paraId="368134F1" w14:textId="77777777" w:rsidR="005127CD" w:rsidRPr="00200A56" w:rsidRDefault="005127CD" w:rsidP="005127CD">
      <w:pPr>
        <w:pStyle w:val="ReferHead"/>
        <w:spacing w:after="0"/>
        <w:jc w:val="both"/>
        <w:rPr>
          <w:rFonts w:ascii="Arial" w:hAnsi="Arial" w:cs="Arial"/>
          <w:b w:val="0"/>
          <w:caps w:val="0"/>
          <w:sz w:val="20"/>
        </w:rPr>
      </w:pPr>
    </w:p>
    <w:p w14:paraId="15D8DEC4" w14:textId="77777777" w:rsidR="005127CD" w:rsidRPr="00200A56" w:rsidRDefault="005127CD" w:rsidP="005127CD">
      <w:pPr>
        <w:pStyle w:val="ReferHead"/>
        <w:spacing w:after="0"/>
        <w:jc w:val="both"/>
        <w:rPr>
          <w:rFonts w:ascii="Arial" w:hAnsi="Arial" w:cs="Arial"/>
        </w:rPr>
      </w:pPr>
    </w:p>
    <w:p w14:paraId="3BE6B72E" w14:textId="77777777" w:rsidR="005127CD" w:rsidRPr="00200A56" w:rsidRDefault="005127CD" w:rsidP="005127CD">
      <w:pPr>
        <w:pStyle w:val="ReferHead"/>
        <w:spacing w:after="0"/>
        <w:jc w:val="both"/>
        <w:rPr>
          <w:rFonts w:ascii="Arial" w:hAnsi="Arial" w:cs="Arial"/>
        </w:rPr>
      </w:pPr>
      <w:r w:rsidRPr="00200A56">
        <w:rPr>
          <w:rFonts w:ascii="Arial" w:hAnsi="Arial" w:cs="Arial"/>
        </w:rPr>
        <w:t>References</w:t>
      </w:r>
    </w:p>
    <w:p w14:paraId="1D0E3F79" w14:textId="77777777" w:rsidR="005127CD" w:rsidRPr="00200A56" w:rsidRDefault="005127CD" w:rsidP="005127CD">
      <w:pPr>
        <w:shd w:val="clear" w:color="auto" w:fill="FFFFFF"/>
        <w:spacing w:after="0" w:line="240" w:lineRule="auto"/>
        <w:jc w:val="both"/>
        <w:rPr>
          <w:rFonts w:ascii="Comic Sans MS" w:eastAsia="Times New Roman" w:hAnsi="Comic Sans MS" w:cs="Comic Sans MS"/>
          <w:bCs/>
          <w:kern w:val="36"/>
          <w:sz w:val="20"/>
          <w:szCs w:val="20"/>
        </w:rPr>
      </w:pPr>
    </w:p>
    <w:p w14:paraId="46A5BDAD" w14:textId="77777777" w:rsidR="005127CD" w:rsidRPr="00200A56" w:rsidRDefault="005127CD" w:rsidP="005127CD">
      <w:pPr>
        <w:shd w:val="clear" w:color="auto" w:fill="FFFFFF"/>
        <w:spacing w:after="0" w:line="240" w:lineRule="auto"/>
        <w:ind w:left="720" w:hanging="720"/>
        <w:jc w:val="both"/>
        <w:rPr>
          <w:rFonts w:ascii="Arial" w:eastAsia="Times New Roman" w:hAnsi="Arial" w:cs="Arial"/>
          <w:bCs/>
          <w:sz w:val="20"/>
          <w:szCs w:val="20"/>
        </w:rPr>
      </w:pPr>
      <w:r w:rsidRPr="00200A56">
        <w:rPr>
          <w:rFonts w:ascii="Comic Sans MS" w:eastAsia="Times New Roman" w:hAnsi="Comic Sans MS" w:cs="Comic Sans MS"/>
          <w:bCs/>
          <w:kern w:val="36"/>
          <w:sz w:val="20"/>
          <w:szCs w:val="20"/>
        </w:rPr>
        <w:t xml:space="preserve">1. </w:t>
      </w:r>
      <w:r w:rsidRPr="00200A56">
        <w:rPr>
          <w:rFonts w:ascii="Comic Sans MS" w:eastAsia="Times New Roman" w:hAnsi="Comic Sans MS" w:cs="Comic Sans MS"/>
          <w:bCs/>
          <w:kern w:val="36"/>
          <w:sz w:val="20"/>
          <w:szCs w:val="20"/>
        </w:rPr>
        <w:tab/>
      </w:r>
      <w:r w:rsidRPr="00200A56">
        <w:rPr>
          <w:rFonts w:ascii="Arial" w:eastAsia="Times New Roman" w:hAnsi="Arial" w:cs="Arial"/>
          <w:bCs/>
          <w:kern w:val="36"/>
          <w:sz w:val="20"/>
          <w:szCs w:val="20"/>
        </w:rPr>
        <w:t xml:space="preserve">Nwafor, J. Fighting plastic waste: a double-edged sword. </w:t>
      </w:r>
      <w:r w:rsidRPr="00200A56">
        <w:rPr>
          <w:rFonts w:ascii="Arial" w:eastAsia="Times New Roman" w:hAnsi="Arial" w:cs="Arial"/>
          <w:bCs/>
          <w:sz w:val="20"/>
          <w:szCs w:val="20"/>
        </w:rPr>
        <w:t xml:space="preserve">26/07/21. </w:t>
      </w:r>
      <w:r w:rsidRPr="00200A56">
        <w:rPr>
          <w:rFonts w:ascii="Arial" w:eastAsia="Times New Roman" w:hAnsi="Arial" w:cs="Arial"/>
          <w:bCs/>
          <w:kern w:val="36"/>
          <w:sz w:val="20"/>
          <w:szCs w:val="20"/>
        </w:rPr>
        <w:t>(2021).</w:t>
      </w:r>
      <w:r w:rsidRPr="00200A56">
        <w:rPr>
          <w:rFonts w:ascii="Arial" w:eastAsia="Times New Roman" w:hAnsi="Arial" w:cs="Arial"/>
          <w:bCs/>
          <w:sz w:val="20"/>
          <w:szCs w:val="20"/>
        </w:rPr>
        <w:t xml:space="preserve"> Bringing science &amp; development together through news &amp; analysis. https://www.scidev.net/sub-saharan-africa/multimedia/fighting-plastic-waste-a-double-edged sword/#~:text=Seun%2C</w:t>
      </w:r>
      <w:r w:rsidRPr="00200A56">
        <w:rPr>
          <w:rFonts w:ascii="Arial" w:eastAsia="Times New Roman" w:hAnsi="Arial" w:cs="Arial"/>
          <w:bCs/>
          <w:iCs/>
          <w:sz w:val="20"/>
          <w:szCs w:val="20"/>
        </w:rPr>
        <w:t>.</w:t>
      </w:r>
    </w:p>
    <w:p w14:paraId="5F6A82F1" w14:textId="77777777" w:rsidR="005127CD" w:rsidRPr="00200A56" w:rsidRDefault="005127CD" w:rsidP="005127CD">
      <w:pPr>
        <w:shd w:val="clear" w:color="auto" w:fill="FFFFFF"/>
        <w:spacing w:after="0" w:line="240" w:lineRule="auto"/>
        <w:ind w:left="720" w:hanging="720"/>
        <w:jc w:val="both"/>
        <w:rPr>
          <w:rFonts w:ascii="Arial" w:hAnsi="Arial" w:cs="Arial"/>
          <w:bCs/>
          <w:sz w:val="20"/>
          <w:szCs w:val="20"/>
        </w:rPr>
      </w:pPr>
    </w:p>
    <w:p w14:paraId="142E4360" w14:textId="77777777" w:rsidR="005127CD" w:rsidRPr="00200A56" w:rsidRDefault="005127CD" w:rsidP="005127CD">
      <w:pPr>
        <w:shd w:val="clear" w:color="auto" w:fill="FFFFFF"/>
        <w:spacing w:after="0" w:line="240" w:lineRule="auto"/>
        <w:ind w:left="720" w:hanging="720"/>
        <w:jc w:val="both"/>
        <w:rPr>
          <w:rFonts w:ascii="Arial" w:hAnsi="Arial" w:cs="Arial"/>
          <w:bCs/>
          <w:sz w:val="20"/>
          <w:szCs w:val="20"/>
        </w:rPr>
      </w:pPr>
      <w:r w:rsidRPr="00200A56">
        <w:rPr>
          <w:rFonts w:ascii="Arial" w:hAnsi="Arial" w:cs="Arial"/>
          <w:bCs/>
          <w:sz w:val="20"/>
          <w:szCs w:val="20"/>
        </w:rPr>
        <w:t>2.</w:t>
      </w:r>
      <w:r w:rsidRPr="00200A56">
        <w:rPr>
          <w:rFonts w:ascii="Arial" w:hAnsi="Arial" w:cs="Arial"/>
          <w:bCs/>
          <w:sz w:val="20"/>
          <w:szCs w:val="20"/>
        </w:rPr>
        <w:tab/>
        <w:t xml:space="preserve">Praveenkumar. T.R., </w:t>
      </w:r>
      <w:proofErr w:type="spellStart"/>
      <w:r w:rsidRPr="00200A56">
        <w:rPr>
          <w:rFonts w:ascii="Arial" w:hAnsi="Arial" w:cs="Arial"/>
          <w:bCs/>
          <w:sz w:val="20"/>
          <w:szCs w:val="20"/>
        </w:rPr>
        <w:t>Manigand</w:t>
      </w:r>
      <w:proofErr w:type="spellEnd"/>
      <w:r w:rsidRPr="00200A56">
        <w:rPr>
          <w:rFonts w:ascii="Arial" w:hAnsi="Arial" w:cs="Arial"/>
          <w:bCs/>
          <w:sz w:val="20"/>
          <w:szCs w:val="20"/>
        </w:rPr>
        <w:t xml:space="preserve">, S., Raghavendra, R. P., B., </w:t>
      </w:r>
      <w:proofErr w:type="spellStart"/>
      <w:proofErr w:type="gramStart"/>
      <w:r w:rsidRPr="00200A56">
        <w:rPr>
          <w:rFonts w:ascii="Arial" w:hAnsi="Arial" w:cs="Arial"/>
          <w:bCs/>
          <w:sz w:val="20"/>
          <w:szCs w:val="20"/>
        </w:rPr>
        <w:t>Gavurová</w:t>
      </w:r>
      <w:proofErr w:type="spellEnd"/>
      <w:r w:rsidRPr="00200A56">
        <w:rPr>
          <w:rFonts w:ascii="Arial" w:hAnsi="Arial" w:cs="Arial"/>
          <w:bCs/>
          <w:sz w:val="20"/>
          <w:szCs w:val="20"/>
        </w:rPr>
        <w:t>,.</w:t>
      </w:r>
      <w:proofErr w:type="gramEnd"/>
      <w:r w:rsidRPr="00200A56">
        <w:rPr>
          <w:rFonts w:ascii="Arial" w:hAnsi="Arial" w:cs="Arial"/>
          <w:bCs/>
          <w:sz w:val="20"/>
          <w:szCs w:val="20"/>
        </w:rPr>
        <w:t xml:space="preserve"> Kumar, G. A., &amp; Kumar, M. V. (2024). Current technologies for plastic waste treatment for energy </w:t>
      </w:r>
      <w:r w:rsidRPr="00200A56">
        <w:rPr>
          <w:rFonts w:ascii="Arial" w:hAnsi="Arial" w:cs="Arial"/>
          <w:bCs/>
          <w:sz w:val="20"/>
          <w:szCs w:val="20"/>
        </w:rPr>
        <w:lastRenderedPageBreak/>
        <w:t>recovery, its effects on poly aromatic hydrocarbons emission and recycling strategies, Fuel, Volume. 2024.357, Part A, 129379, ISSN 0016-2361,</w:t>
      </w:r>
      <w:hyperlink r:id="rId20" w:history="1">
        <w:r w:rsidRPr="00200A56">
          <w:rPr>
            <w:rStyle w:val="Hyperlink"/>
            <w:rFonts w:ascii="Arial" w:hAnsi="Arial" w:cs="Arial"/>
            <w:bCs/>
            <w:color w:val="auto"/>
            <w:sz w:val="20"/>
            <w:szCs w:val="20"/>
            <w:u w:val="none"/>
          </w:rPr>
          <w:t>https://doi.org/10.1016/j.fuel.2023.129379</w:t>
        </w:r>
      </w:hyperlink>
      <w:r w:rsidRPr="00200A56">
        <w:rPr>
          <w:rFonts w:ascii="Arial" w:hAnsi="Arial" w:cs="Arial"/>
          <w:bCs/>
          <w:sz w:val="20"/>
          <w:szCs w:val="20"/>
        </w:rPr>
        <w:t>. (</w:t>
      </w:r>
      <w:hyperlink r:id="rId21" w:history="1">
        <w:r w:rsidRPr="00200A56">
          <w:rPr>
            <w:rStyle w:val="Hyperlink"/>
            <w:rFonts w:ascii="Arial" w:hAnsi="Arial" w:cs="Arial"/>
            <w:bCs/>
            <w:color w:val="auto"/>
            <w:sz w:val="20"/>
            <w:szCs w:val="20"/>
            <w:u w:val="none"/>
          </w:rPr>
          <w:t>https://www.sciencedirect.com/science/article/pii/S0016236123019932</w:t>
        </w:r>
      </w:hyperlink>
      <w:r w:rsidRPr="00200A56">
        <w:rPr>
          <w:rFonts w:ascii="Arial" w:hAnsi="Arial" w:cs="Arial"/>
          <w:bCs/>
          <w:sz w:val="20"/>
          <w:szCs w:val="20"/>
        </w:rPr>
        <w:t>)</w:t>
      </w:r>
    </w:p>
    <w:p w14:paraId="4DDB7BF6" w14:textId="77777777" w:rsidR="005127CD" w:rsidRPr="00200A56" w:rsidRDefault="005127CD" w:rsidP="005127CD">
      <w:pPr>
        <w:shd w:val="clear" w:color="auto" w:fill="FFFFFF"/>
        <w:spacing w:after="0" w:line="240" w:lineRule="auto"/>
        <w:ind w:left="720" w:hanging="720"/>
        <w:jc w:val="both"/>
        <w:rPr>
          <w:rFonts w:ascii="Arial" w:hAnsi="Arial" w:cs="Arial"/>
          <w:bCs/>
          <w:sz w:val="20"/>
          <w:szCs w:val="20"/>
        </w:rPr>
      </w:pPr>
    </w:p>
    <w:p w14:paraId="782F6E25" w14:textId="77777777" w:rsidR="005127CD" w:rsidRPr="00200A56" w:rsidRDefault="005127CD" w:rsidP="005127CD">
      <w:pPr>
        <w:pStyle w:val="Default"/>
        <w:rPr>
          <w:rFonts w:ascii="Arial" w:hAnsi="Arial" w:cs="Arial"/>
          <w:color w:val="auto"/>
          <w:sz w:val="20"/>
          <w:szCs w:val="20"/>
          <w:shd w:val="clear" w:color="auto" w:fill="FFFFFF"/>
        </w:rPr>
      </w:pPr>
      <w:r w:rsidRPr="00200A56">
        <w:rPr>
          <w:rFonts w:ascii="Arial" w:hAnsi="Arial" w:cs="Arial"/>
          <w:color w:val="auto"/>
          <w:sz w:val="20"/>
          <w:szCs w:val="20"/>
        </w:rPr>
        <w:t>3.</w:t>
      </w:r>
      <w:r w:rsidRPr="00200A56">
        <w:rPr>
          <w:rFonts w:ascii="Arial" w:hAnsi="Arial" w:cs="Arial"/>
          <w:color w:val="auto"/>
          <w:sz w:val="20"/>
          <w:szCs w:val="20"/>
        </w:rPr>
        <w:tab/>
        <w:t xml:space="preserve">Ayuba, K. A., Latifah, A.M., Abdullah, H. S., &amp; Sulaiman W.A. (2013). Current Status of Municipal Solid Waste Management Practice in FCT Abuja Research Journal of Environmental and Earth Sciences, 5(6): 295-304, </w:t>
      </w:r>
      <w:hyperlink r:id="rId22" w:tgtFrame="_blank" w:history="1">
        <w:r w:rsidRPr="00200A56">
          <w:rPr>
            <w:rStyle w:val="Hyperlink"/>
            <w:rFonts w:ascii="Arial" w:hAnsi="Arial" w:cs="Arial"/>
            <w:color w:val="auto"/>
            <w:sz w:val="20"/>
            <w:szCs w:val="20"/>
            <w:u w:val="none"/>
          </w:rPr>
          <w:t>http://dx.doi.org/10.19026/rjees.5.5704</w:t>
        </w:r>
      </w:hyperlink>
      <w:r w:rsidRPr="00200A56">
        <w:rPr>
          <w:rFonts w:ascii="Arial" w:hAnsi="Arial" w:cs="Arial"/>
          <w:color w:val="auto"/>
          <w:sz w:val="20"/>
          <w:szCs w:val="20"/>
        </w:rPr>
        <w:t>  ISSN: 2041-0484; e-ISSN: 2041-0492</w:t>
      </w:r>
    </w:p>
    <w:p w14:paraId="4EA18337" w14:textId="77777777" w:rsidR="005127CD" w:rsidRPr="00200A56" w:rsidRDefault="005127CD" w:rsidP="005127CD">
      <w:pPr>
        <w:pStyle w:val="Default"/>
        <w:rPr>
          <w:rFonts w:ascii="Arial" w:hAnsi="Arial" w:cs="Arial"/>
          <w:color w:val="auto"/>
          <w:sz w:val="20"/>
          <w:szCs w:val="20"/>
        </w:rPr>
      </w:pPr>
    </w:p>
    <w:p w14:paraId="2533C5E6" w14:textId="77777777" w:rsidR="005127CD" w:rsidRPr="00200A56" w:rsidRDefault="005127CD" w:rsidP="005127CD">
      <w:pPr>
        <w:spacing w:after="0" w:line="240" w:lineRule="auto"/>
        <w:ind w:left="720" w:hanging="734"/>
        <w:jc w:val="both"/>
        <w:rPr>
          <w:rFonts w:ascii="Arial" w:hAnsi="Arial" w:cs="Arial"/>
          <w:bCs/>
          <w:sz w:val="20"/>
          <w:szCs w:val="20"/>
        </w:rPr>
      </w:pPr>
      <w:r w:rsidRPr="00200A56">
        <w:rPr>
          <w:rFonts w:ascii="Arial" w:hAnsi="Arial" w:cs="Arial"/>
          <w:bCs/>
          <w:sz w:val="20"/>
          <w:szCs w:val="20"/>
        </w:rPr>
        <w:t>4.</w:t>
      </w:r>
      <w:r w:rsidRPr="00200A56">
        <w:rPr>
          <w:rFonts w:ascii="Arial" w:hAnsi="Arial" w:cs="Arial"/>
          <w:bCs/>
          <w:sz w:val="20"/>
          <w:szCs w:val="20"/>
        </w:rPr>
        <w:tab/>
        <w:t>Federal Ministry of Environment Report. Integrated Waste Management Facility Study for Abuja. 2004</w:t>
      </w:r>
    </w:p>
    <w:p w14:paraId="4E3BD821" w14:textId="77777777" w:rsidR="005127CD" w:rsidRPr="00200A56" w:rsidRDefault="005127CD" w:rsidP="005127CD">
      <w:pPr>
        <w:spacing w:after="0" w:line="240" w:lineRule="auto"/>
        <w:ind w:left="720" w:hanging="734"/>
        <w:jc w:val="both"/>
        <w:rPr>
          <w:rFonts w:ascii="Arial" w:hAnsi="Arial" w:cs="Arial"/>
          <w:bCs/>
          <w:sz w:val="20"/>
          <w:szCs w:val="20"/>
        </w:rPr>
      </w:pPr>
    </w:p>
    <w:p w14:paraId="68DF4014" w14:textId="77777777" w:rsidR="005127CD" w:rsidRPr="00200A56" w:rsidRDefault="005127CD" w:rsidP="005127CD">
      <w:pPr>
        <w:ind w:left="720" w:hanging="720"/>
        <w:jc w:val="both"/>
        <w:rPr>
          <w:rFonts w:ascii="Arial" w:hAnsi="Arial" w:cs="Arial"/>
          <w:bCs/>
          <w:i/>
          <w:sz w:val="20"/>
          <w:szCs w:val="20"/>
        </w:rPr>
      </w:pPr>
      <w:r w:rsidRPr="00200A56">
        <w:rPr>
          <w:rFonts w:ascii="Arial" w:hAnsi="Arial" w:cs="Arial"/>
          <w:bCs/>
          <w:sz w:val="20"/>
          <w:szCs w:val="20"/>
          <w:shd w:val="clear" w:color="auto" w:fill="FFFFFF"/>
        </w:rPr>
        <w:t>5.</w:t>
      </w:r>
      <w:r w:rsidRPr="00200A56">
        <w:rPr>
          <w:rFonts w:ascii="Arial" w:hAnsi="Arial" w:cs="Arial"/>
          <w:bCs/>
          <w:sz w:val="20"/>
          <w:szCs w:val="20"/>
          <w:shd w:val="clear" w:color="auto" w:fill="FFFFFF"/>
        </w:rPr>
        <w:tab/>
      </w:r>
      <w:hyperlink r:id="rId23" w:tgtFrame="_blank" w:history="1">
        <w:r w:rsidRPr="00200A56">
          <w:rPr>
            <w:rStyle w:val="Hyperlink"/>
            <w:rFonts w:ascii="Arial" w:hAnsi="Arial" w:cs="Arial"/>
            <w:bCs/>
            <w:color w:val="auto"/>
            <w:sz w:val="20"/>
            <w:szCs w:val="20"/>
            <w:u w:val="none"/>
          </w:rPr>
          <w:t>Ajila</w:t>
        </w:r>
      </w:hyperlink>
      <w:r w:rsidRPr="00200A56">
        <w:rPr>
          <w:rFonts w:ascii="Arial" w:hAnsi="Arial" w:cs="Arial"/>
          <w:bCs/>
          <w:sz w:val="20"/>
          <w:szCs w:val="20"/>
        </w:rPr>
        <w:t xml:space="preserve">, K.O. (2019). Analysis of Post-Consumer Solid Textile Waste Management among Households in Oyo State of Nigeria. </w:t>
      </w:r>
      <w:hyperlink r:id="rId24" w:tooltip="Journal of Environmental Protection" w:history="1">
        <w:r w:rsidRPr="00200A56">
          <w:rPr>
            <w:rStyle w:val="Hyperlink"/>
            <w:rFonts w:ascii="Arial" w:hAnsi="Arial" w:cs="Arial"/>
            <w:bCs/>
            <w:color w:val="auto"/>
            <w:sz w:val="20"/>
            <w:szCs w:val="20"/>
            <w:u w:val="none"/>
          </w:rPr>
          <w:t>Journal of Environmental Protection</w:t>
        </w:r>
      </w:hyperlink>
      <w:r w:rsidRPr="00200A56">
        <w:rPr>
          <w:rFonts w:ascii="Arial" w:hAnsi="Arial" w:cs="Arial"/>
          <w:bCs/>
          <w:sz w:val="20"/>
          <w:szCs w:val="20"/>
        </w:rPr>
        <w:t> &gt; </w:t>
      </w:r>
      <w:hyperlink r:id="rId25" w:anchor="96169" w:history="1">
        <w:r w:rsidRPr="00200A56">
          <w:rPr>
            <w:rStyle w:val="Hyperlink"/>
            <w:rFonts w:ascii="Arial" w:hAnsi="Arial" w:cs="Arial"/>
            <w:bCs/>
            <w:i/>
            <w:color w:val="auto"/>
            <w:sz w:val="20"/>
            <w:szCs w:val="20"/>
            <w:u w:val="none"/>
          </w:rPr>
          <w:t>Vol.10 No.11, November 2019</w:t>
        </w:r>
      </w:hyperlink>
      <w:r w:rsidRPr="00200A56">
        <w:rPr>
          <w:rFonts w:ascii="Arial" w:hAnsi="Arial" w:cs="Arial"/>
          <w:bCs/>
          <w:i/>
          <w:sz w:val="20"/>
          <w:szCs w:val="20"/>
        </w:rPr>
        <w:t>. DOI: </w:t>
      </w:r>
      <w:hyperlink r:id="rId26" w:tgtFrame="_blank" w:history="1">
        <w:r w:rsidRPr="00200A56">
          <w:rPr>
            <w:rStyle w:val="Hyperlink"/>
            <w:rFonts w:ascii="Arial" w:hAnsi="Arial" w:cs="Arial"/>
            <w:bCs/>
            <w:i/>
            <w:color w:val="auto"/>
            <w:sz w:val="20"/>
            <w:szCs w:val="20"/>
            <w:u w:val="none"/>
          </w:rPr>
          <w:t>10.4236/jep.2019.1011084</w:t>
        </w:r>
      </w:hyperlink>
    </w:p>
    <w:p w14:paraId="57AA3427" w14:textId="77777777" w:rsidR="005127CD" w:rsidRPr="00200A56" w:rsidRDefault="005127CD" w:rsidP="005127CD">
      <w:pPr>
        <w:pStyle w:val="Default"/>
        <w:rPr>
          <w:rFonts w:ascii="Arial" w:hAnsi="Arial" w:cs="Arial"/>
          <w:color w:val="auto"/>
          <w:sz w:val="20"/>
          <w:szCs w:val="20"/>
        </w:rPr>
      </w:pPr>
      <w:r w:rsidRPr="00200A56">
        <w:rPr>
          <w:rFonts w:ascii="Arial" w:hAnsi="Arial" w:cs="Arial"/>
          <w:color w:val="auto"/>
          <w:sz w:val="20"/>
          <w:szCs w:val="20"/>
        </w:rPr>
        <w:t>6.</w:t>
      </w:r>
      <w:r w:rsidRPr="00200A56">
        <w:rPr>
          <w:rFonts w:ascii="Arial" w:hAnsi="Arial" w:cs="Arial"/>
          <w:color w:val="auto"/>
          <w:sz w:val="20"/>
          <w:szCs w:val="20"/>
        </w:rPr>
        <w:tab/>
        <w:t xml:space="preserve">Ibrahim, H.D. &amp; </w:t>
      </w:r>
      <w:proofErr w:type="spellStart"/>
      <w:r w:rsidRPr="00200A56">
        <w:rPr>
          <w:rFonts w:ascii="Arial" w:hAnsi="Arial" w:cs="Arial"/>
          <w:color w:val="auto"/>
          <w:sz w:val="20"/>
          <w:szCs w:val="20"/>
        </w:rPr>
        <w:t>Ogunwusi</w:t>
      </w:r>
      <w:proofErr w:type="spellEnd"/>
      <w:r w:rsidRPr="00200A56">
        <w:rPr>
          <w:rFonts w:ascii="Arial" w:hAnsi="Arial" w:cs="Arial"/>
          <w:color w:val="auto"/>
          <w:sz w:val="20"/>
          <w:szCs w:val="20"/>
        </w:rPr>
        <w:t>, A.A. (2017). Prospects for Kenaf Textile Production in Nigeria. Journal of Natural Sciences Research, 7, 22-28.</w:t>
      </w:r>
      <w:hyperlink r:id="rId27" w:history="1">
        <w:r w:rsidRPr="00200A56">
          <w:rPr>
            <w:rStyle w:val="Hyperlink"/>
            <w:rFonts w:ascii="Arial" w:hAnsi="Arial" w:cs="Arial"/>
            <w:color w:val="auto"/>
            <w:sz w:val="20"/>
            <w:szCs w:val="20"/>
            <w:u w:val="none"/>
          </w:rPr>
          <w:t>http://www.iiste.org</w:t>
        </w:r>
      </w:hyperlink>
    </w:p>
    <w:p w14:paraId="379FA3CB" w14:textId="77777777" w:rsidR="005127CD" w:rsidRPr="00200A56" w:rsidRDefault="005127CD" w:rsidP="005127CD">
      <w:pPr>
        <w:autoSpaceDE w:val="0"/>
        <w:autoSpaceDN w:val="0"/>
        <w:adjustRightInd w:val="0"/>
        <w:spacing w:after="0" w:line="240" w:lineRule="auto"/>
        <w:jc w:val="both"/>
        <w:rPr>
          <w:rFonts w:ascii="Arial" w:eastAsiaTheme="minorHAnsi" w:hAnsi="Arial" w:cs="Arial"/>
          <w:bCs/>
          <w:sz w:val="20"/>
          <w:szCs w:val="20"/>
        </w:rPr>
      </w:pPr>
    </w:p>
    <w:p w14:paraId="025B849B" w14:textId="77777777" w:rsidR="005127CD" w:rsidRPr="00200A56" w:rsidRDefault="005127CD" w:rsidP="005127CD">
      <w:pPr>
        <w:autoSpaceDE w:val="0"/>
        <w:autoSpaceDN w:val="0"/>
        <w:adjustRightInd w:val="0"/>
        <w:spacing w:after="0" w:line="240" w:lineRule="auto"/>
        <w:ind w:left="720" w:hanging="720"/>
        <w:jc w:val="both"/>
        <w:rPr>
          <w:rFonts w:ascii="Arial" w:eastAsiaTheme="minorHAnsi" w:hAnsi="Arial" w:cs="Arial"/>
          <w:bCs/>
          <w:sz w:val="20"/>
          <w:szCs w:val="20"/>
        </w:rPr>
      </w:pPr>
      <w:r w:rsidRPr="00200A56">
        <w:rPr>
          <w:rFonts w:ascii="Arial" w:eastAsiaTheme="minorHAnsi" w:hAnsi="Arial" w:cs="Arial"/>
          <w:bCs/>
          <w:sz w:val="20"/>
          <w:szCs w:val="20"/>
        </w:rPr>
        <w:t>7.</w:t>
      </w:r>
      <w:r w:rsidRPr="00200A56">
        <w:rPr>
          <w:rFonts w:ascii="Arial" w:eastAsiaTheme="minorHAnsi" w:hAnsi="Arial" w:cs="Arial"/>
          <w:bCs/>
          <w:sz w:val="20"/>
          <w:szCs w:val="20"/>
        </w:rPr>
        <w:tab/>
      </w:r>
      <w:proofErr w:type="spellStart"/>
      <w:r w:rsidRPr="00200A56">
        <w:rPr>
          <w:rFonts w:ascii="Arial" w:eastAsiaTheme="minorHAnsi" w:hAnsi="Arial" w:cs="Arial"/>
          <w:bCs/>
          <w:sz w:val="20"/>
          <w:szCs w:val="20"/>
        </w:rPr>
        <w:t>Juanga</w:t>
      </w:r>
      <w:proofErr w:type="spellEnd"/>
      <w:r w:rsidRPr="00200A56">
        <w:rPr>
          <w:rFonts w:ascii="Arial" w:eastAsiaTheme="minorHAnsi" w:hAnsi="Arial" w:cs="Arial"/>
          <w:bCs/>
          <w:sz w:val="20"/>
          <w:szCs w:val="20"/>
        </w:rPr>
        <w:t>-Labayen, J.P., Labayen, I.V.  &amp; Yuan, Q. (2022). A Review on Textile Recycling Practices and Challenges. Textiles, 2, 174–188. https://doi.org/10.3390/textiles2010010 https://www.mdpi.com/journal/textiles</w:t>
      </w:r>
    </w:p>
    <w:p w14:paraId="0BFAEA54" w14:textId="77777777" w:rsidR="005127CD" w:rsidRPr="00200A56" w:rsidRDefault="005127CD" w:rsidP="005127CD">
      <w:pPr>
        <w:spacing w:after="0" w:line="240" w:lineRule="auto"/>
        <w:jc w:val="both"/>
        <w:rPr>
          <w:rFonts w:ascii="Arial" w:hAnsi="Arial" w:cs="Arial"/>
          <w:bCs/>
          <w:sz w:val="20"/>
          <w:szCs w:val="20"/>
          <w:shd w:val="clear" w:color="auto" w:fill="FFFFFF"/>
        </w:rPr>
      </w:pPr>
    </w:p>
    <w:p w14:paraId="33FC5EF4" w14:textId="77777777" w:rsidR="005127CD" w:rsidRPr="00200A56" w:rsidRDefault="005127CD" w:rsidP="005127CD">
      <w:pPr>
        <w:spacing w:after="0" w:line="240" w:lineRule="auto"/>
        <w:ind w:left="720" w:hanging="720"/>
        <w:jc w:val="both"/>
        <w:rPr>
          <w:rFonts w:ascii="Arial" w:hAnsi="Arial" w:cs="Arial"/>
          <w:bCs/>
          <w:sz w:val="20"/>
          <w:szCs w:val="20"/>
          <w:shd w:val="clear" w:color="auto" w:fill="FFFFFF"/>
        </w:rPr>
      </w:pPr>
      <w:r w:rsidRPr="00200A56">
        <w:rPr>
          <w:rFonts w:ascii="Arial" w:hAnsi="Arial" w:cs="Arial"/>
          <w:bCs/>
          <w:sz w:val="20"/>
          <w:szCs w:val="20"/>
          <w:shd w:val="clear" w:color="auto" w:fill="FFFFFF"/>
        </w:rPr>
        <w:t>8.</w:t>
      </w:r>
      <w:r w:rsidRPr="00200A56">
        <w:rPr>
          <w:rFonts w:ascii="Arial" w:hAnsi="Arial" w:cs="Arial"/>
          <w:bCs/>
          <w:sz w:val="20"/>
          <w:szCs w:val="20"/>
          <w:shd w:val="clear" w:color="auto" w:fill="FFFFFF"/>
        </w:rPr>
        <w:tab/>
        <w:t>Hole, G., &amp; Hole, A. S. (2019). Recycling as the way to greener production: A mini-review. Journal of Cleaner Production, 2019; 212, 910-915.</w:t>
      </w:r>
    </w:p>
    <w:p w14:paraId="73D37737" w14:textId="77777777" w:rsidR="005127CD" w:rsidRPr="00200A56" w:rsidRDefault="005127CD" w:rsidP="005127CD">
      <w:pPr>
        <w:pStyle w:val="Default"/>
        <w:rPr>
          <w:rFonts w:ascii="Arial" w:hAnsi="Arial" w:cs="Arial"/>
          <w:color w:val="auto"/>
          <w:sz w:val="20"/>
          <w:szCs w:val="20"/>
        </w:rPr>
      </w:pPr>
    </w:p>
    <w:p w14:paraId="12917FF8" w14:textId="77777777" w:rsidR="005127CD" w:rsidRPr="00200A56" w:rsidRDefault="005127CD" w:rsidP="005127CD">
      <w:pPr>
        <w:pStyle w:val="Default"/>
        <w:rPr>
          <w:rFonts w:ascii="Arial" w:hAnsi="Arial" w:cs="Arial"/>
          <w:color w:val="auto"/>
          <w:sz w:val="20"/>
          <w:szCs w:val="20"/>
        </w:rPr>
      </w:pPr>
      <w:r w:rsidRPr="00200A56">
        <w:rPr>
          <w:rFonts w:ascii="Arial" w:hAnsi="Arial" w:cs="Arial"/>
          <w:color w:val="auto"/>
          <w:sz w:val="20"/>
          <w:szCs w:val="20"/>
        </w:rPr>
        <w:t>9.</w:t>
      </w:r>
      <w:r w:rsidRPr="00200A56">
        <w:rPr>
          <w:rFonts w:ascii="Arial" w:hAnsi="Arial" w:cs="Arial"/>
          <w:color w:val="auto"/>
          <w:sz w:val="20"/>
          <w:szCs w:val="20"/>
        </w:rPr>
        <w:tab/>
        <w:t xml:space="preserve">United States Environmental Protection Agency (1996). Best Management Practices for Pollution Prevention in Textile Industry. U.S. Environmental Protection Agency Document, No. EPA/625/R-96/004, 1996; 53-78, </w:t>
      </w:r>
    </w:p>
    <w:p w14:paraId="72E6F614" w14:textId="77777777" w:rsidR="005127CD" w:rsidRPr="00200A56" w:rsidRDefault="005127CD" w:rsidP="005127CD">
      <w:pPr>
        <w:pStyle w:val="Default"/>
        <w:rPr>
          <w:rFonts w:ascii="Arial" w:hAnsi="Arial" w:cs="Arial"/>
          <w:color w:val="auto"/>
          <w:sz w:val="20"/>
          <w:szCs w:val="20"/>
        </w:rPr>
      </w:pPr>
    </w:p>
    <w:p w14:paraId="217B44D2" w14:textId="77777777" w:rsidR="005127CD" w:rsidRPr="00200A56" w:rsidRDefault="005127CD" w:rsidP="005127CD">
      <w:pPr>
        <w:spacing w:after="0" w:line="240" w:lineRule="auto"/>
        <w:ind w:left="720" w:hanging="720"/>
        <w:jc w:val="both"/>
        <w:rPr>
          <w:rFonts w:ascii="Arial" w:hAnsi="Arial" w:cs="Arial"/>
          <w:bCs/>
          <w:sz w:val="20"/>
          <w:szCs w:val="20"/>
          <w:shd w:val="clear" w:color="auto" w:fill="FFFFFF"/>
        </w:rPr>
      </w:pPr>
      <w:r w:rsidRPr="00200A56">
        <w:rPr>
          <w:rFonts w:ascii="Arial" w:hAnsi="Arial" w:cs="Arial"/>
          <w:bCs/>
          <w:sz w:val="20"/>
          <w:szCs w:val="20"/>
          <w:shd w:val="clear" w:color="auto" w:fill="FFFFFF"/>
        </w:rPr>
        <w:t>10.</w:t>
      </w:r>
      <w:r w:rsidRPr="00200A56">
        <w:rPr>
          <w:rFonts w:ascii="Arial" w:hAnsi="Arial" w:cs="Arial"/>
          <w:bCs/>
          <w:sz w:val="20"/>
          <w:szCs w:val="20"/>
          <w:shd w:val="clear" w:color="auto" w:fill="FFFFFF"/>
        </w:rPr>
        <w:tab/>
        <w:t>Ellen MacArthur Foundation. Fashion and the Circular Economy </w:t>
      </w:r>
      <w:hyperlink r:id="rId28" w:history="1">
        <w:r w:rsidRPr="00200A56">
          <w:rPr>
            <w:rStyle w:val="Hyperlink"/>
            <w:rFonts w:ascii="Arial" w:hAnsi="Arial" w:cs="Arial"/>
            <w:bCs/>
            <w:color w:val="auto"/>
            <w:sz w:val="20"/>
            <w:szCs w:val="20"/>
            <w:u w:val="none"/>
            <w:shd w:val="clear" w:color="auto" w:fill="FFFFFF"/>
          </w:rPr>
          <w:t>https://ellenmacarthurfoundation.org/topics/fashion/overview</w:t>
        </w:r>
      </w:hyperlink>
      <w:r w:rsidRPr="00200A56">
        <w:rPr>
          <w:rFonts w:ascii="Arial" w:hAnsi="Arial" w:cs="Arial"/>
          <w:bCs/>
          <w:sz w:val="20"/>
          <w:szCs w:val="20"/>
          <w:shd w:val="clear" w:color="auto" w:fill="FFFFFF"/>
        </w:rPr>
        <w:t>2018, accessed 20 February 2022.</w:t>
      </w:r>
    </w:p>
    <w:p w14:paraId="110BE0F8" w14:textId="77777777" w:rsidR="005127CD" w:rsidRPr="00200A56" w:rsidRDefault="005127CD" w:rsidP="005127CD">
      <w:pPr>
        <w:spacing w:after="0" w:line="240" w:lineRule="auto"/>
        <w:jc w:val="both"/>
        <w:rPr>
          <w:rFonts w:ascii="Arial" w:hAnsi="Arial" w:cs="Arial"/>
          <w:bCs/>
          <w:sz w:val="20"/>
          <w:szCs w:val="20"/>
          <w:shd w:val="clear" w:color="auto" w:fill="FFFFFF"/>
        </w:rPr>
      </w:pPr>
    </w:p>
    <w:p w14:paraId="0FC231CF" w14:textId="77777777" w:rsidR="005127CD" w:rsidRPr="00200A56" w:rsidRDefault="005127CD" w:rsidP="005127CD">
      <w:pPr>
        <w:spacing w:after="0" w:line="240" w:lineRule="auto"/>
        <w:ind w:left="720" w:hanging="720"/>
        <w:jc w:val="both"/>
        <w:rPr>
          <w:rStyle w:val="Hyperlink"/>
          <w:rFonts w:ascii="Arial" w:hAnsi="Arial" w:cs="Arial"/>
          <w:bCs/>
          <w:color w:val="auto"/>
          <w:sz w:val="20"/>
          <w:szCs w:val="20"/>
          <w:u w:val="none"/>
          <w:shd w:val="clear" w:color="auto" w:fill="FFFFFF"/>
        </w:rPr>
      </w:pPr>
      <w:r w:rsidRPr="00200A56">
        <w:rPr>
          <w:rFonts w:ascii="Arial" w:hAnsi="Arial" w:cs="Arial"/>
          <w:bCs/>
          <w:sz w:val="20"/>
          <w:szCs w:val="20"/>
          <w:shd w:val="clear" w:color="auto" w:fill="FFFFFF"/>
        </w:rPr>
        <w:t>11.</w:t>
      </w:r>
      <w:r w:rsidRPr="00200A56">
        <w:rPr>
          <w:rFonts w:ascii="Arial" w:hAnsi="Arial" w:cs="Arial"/>
          <w:bCs/>
          <w:sz w:val="20"/>
          <w:szCs w:val="20"/>
          <w:shd w:val="clear" w:color="auto" w:fill="FFFFFF"/>
        </w:rPr>
        <w:tab/>
        <w:t xml:space="preserve">Baloyi, R.B., </w:t>
      </w:r>
      <w:proofErr w:type="spellStart"/>
      <w:r w:rsidRPr="00200A56">
        <w:rPr>
          <w:rFonts w:ascii="Arial" w:hAnsi="Arial" w:cs="Arial"/>
          <w:bCs/>
          <w:sz w:val="20"/>
          <w:szCs w:val="20"/>
          <w:shd w:val="clear" w:color="auto" w:fill="FFFFFF"/>
        </w:rPr>
        <w:t>Gbadeyan</w:t>
      </w:r>
      <w:proofErr w:type="spellEnd"/>
      <w:r w:rsidRPr="00200A56">
        <w:rPr>
          <w:rFonts w:ascii="Arial" w:hAnsi="Arial" w:cs="Arial"/>
          <w:bCs/>
          <w:sz w:val="20"/>
          <w:szCs w:val="20"/>
          <w:shd w:val="clear" w:color="auto" w:fill="FFFFFF"/>
        </w:rPr>
        <w:t>, O.J., Sithole, B., &amp; Chunilall, V. (2023). Recent advances in recycling technologies for waste textile fabrics: a review. Textile Research Journal. 2023; doi:</w:t>
      </w:r>
      <w:hyperlink r:id="rId29" w:history="1">
        <w:r w:rsidRPr="00200A56">
          <w:rPr>
            <w:rStyle w:val="Hyperlink"/>
            <w:rFonts w:ascii="Arial" w:hAnsi="Arial" w:cs="Arial"/>
            <w:bCs/>
            <w:color w:val="auto"/>
            <w:sz w:val="20"/>
            <w:szCs w:val="20"/>
            <w:u w:val="none"/>
            <w:shd w:val="clear" w:color="auto" w:fill="FFFFFF"/>
          </w:rPr>
          <w:t>10.1177/00405175231210239</w:t>
        </w:r>
      </w:hyperlink>
    </w:p>
    <w:p w14:paraId="27FD9004" w14:textId="77777777" w:rsidR="005127CD" w:rsidRPr="00200A56" w:rsidRDefault="005127CD" w:rsidP="005127CD">
      <w:pPr>
        <w:spacing w:after="0" w:line="240" w:lineRule="auto"/>
        <w:jc w:val="both"/>
        <w:rPr>
          <w:rStyle w:val="Hyperlink"/>
          <w:rFonts w:ascii="Arial" w:hAnsi="Arial" w:cs="Arial"/>
          <w:bCs/>
          <w:color w:val="auto"/>
          <w:sz w:val="20"/>
          <w:szCs w:val="20"/>
          <w:u w:val="none"/>
          <w:shd w:val="clear" w:color="auto" w:fill="FFFFFF"/>
        </w:rPr>
      </w:pPr>
    </w:p>
    <w:p w14:paraId="458ABDAC" w14:textId="77777777" w:rsidR="005127CD" w:rsidRPr="00200A56" w:rsidRDefault="005127CD" w:rsidP="005127CD">
      <w:pPr>
        <w:ind w:left="720" w:hanging="720"/>
        <w:jc w:val="both"/>
        <w:rPr>
          <w:rFonts w:ascii="Arial" w:hAnsi="Arial" w:cs="Arial"/>
          <w:bCs/>
          <w:sz w:val="20"/>
          <w:szCs w:val="20"/>
        </w:rPr>
      </w:pPr>
      <w:r w:rsidRPr="00200A56">
        <w:rPr>
          <w:rFonts w:ascii="Arial" w:hAnsi="Arial" w:cs="Arial"/>
          <w:bCs/>
          <w:sz w:val="20"/>
          <w:szCs w:val="20"/>
        </w:rPr>
        <w:t>12.</w:t>
      </w:r>
      <w:r w:rsidRPr="00200A56">
        <w:rPr>
          <w:rFonts w:ascii="Arial" w:hAnsi="Arial" w:cs="Arial"/>
          <w:bCs/>
          <w:sz w:val="20"/>
          <w:szCs w:val="20"/>
        </w:rPr>
        <w:tab/>
        <w:t xml:space="preserve">Xu, C. Ke, Cheng, H., Liao, Z., &amp; Hu, H. (2019). An Account of the Textile Waste Policy in China (1991–2017). Journal of Cleaner Production, Vol. 234, pp. 1459–1470. </w:t>
      </w:r>
      <w:hyperlink r:id="rId30" w:history="1">
        <w:r w:rsidRPr="00200A56">
          <w:rPr>
            <w:rStyle w:val="Hyperlink"/>
            <w:rFonts w:ascii="Arial" w:hAnsi="Arial" w:cs="Arial"/>
            <w:bCs/>
            <w:color w:val="auto"/>
            <w:sz w:val="20"/>
            <w:szCs w:val="20"/>
            <w:u w:val="none"/>
          </w:rPr>
          <w:t>http://doi.org/10.1016/j.jclepro.2019.06.283</w:t>
        </w:r>
      </w:hyperlink>
    </w:p>
    <w:p w14:paraId="769B4F9D" w14:textId="6C6C5667" w:rsidR="005127CD" w:rsidRPr="00200A56" w:rsidRDefault="005127CD" w:rsidP="005127CD">
      <w:pPr>
        <w:pStyle w:val="Default"/>
        <w:rPr>
          <w:rFonts w:ascii="Arial" w:hAnsi="Arial" w:cs="Arial"/>
          <w:color w:val="auto"/>
          <w:sz w:val="20"/>
          <w:szCs w:val="20"/>
        </w:rPr>
      </w:pPr>
      <w:r w:rsidRPr="00200A56">
        <w:rPr>
          <w:rFonts w:ascii="Arial" w:hAnsi="Arial" w:cs="Arial"/>
          <w:color w:val="auto"/>
          <w:sz w:val="20"/>
          <w:szCs w:val="20"/>
        </w:rPr>
        <w:t>13.</w:t>
      </w:r>
      <w:r w:rsidRPr="00200A56">
        <w:rPr>
          <w:rFonts w:ascii="Arial" w:hAnsi="Arial" w:cs="Arial"/>
          <w:color w:val="auto"/>
          <w:sz w:val="20"/>
          <w:szCs w:val="20"/>
        </w:rPr>
        <w:tab/>
      </w:r>
      <w:proofErr w:type="spellStart"/>
      <w:r w:rsidRPr="00200A56">
        <w:rPr>
          <w:rFonts w:ascii="Arial" w:hAnsi="Arial" w:cs="Arial"/>
          <w:color w:val="auto"/>
          <w:sz w:val="20"/>
          <w:szCs w:val="20"/>
        </w:rPr>
        <w:t>Ozuysal</w:t>
      </w:r>
      <w:proofErr w:type="spellEnd"/>
      <w:r w:rsidRPr="00200A56">
        <w:rPr>
          <w:rFonts w:ascii="Arial" w:hAnsi="Arial" w:cs="Arial"/>
          <w:color w:val="auto"/>
          <w:sz w:val="20"/>
          <w:szCs w:val="20"/>
        </w:rPr>
        <w:t>, A., &amp; Akinci, G. (2019</w:t>
      </w:r>
      <w:r w:rsidR="00CA3DC8" w:rsidRPr="00200A56">
        <w:rPr>
          <w:rFonts w:ascii="Arial" w:hAnsi="Arial" w:cs="Arial"/>
          <w:color w:val="auto"/>
          <w:sz w:val="20"/>
          <w:szCs w:val="20"/>
        </w:rPr>
        <w:t>). The</w:t>
      </w:r>
      <w:r w:rsidRPr="00200A56">
        <w:rPr>
          <w:rFonts w:ascii="Arial" w:hAnsi="Arial" w:cs="Arial"/>
          <w:color w:val="auto"/>
          <w:sz w:val="20"/>
          <w:szCs w:val="20"/>
        </w:rPr>
        <w:t xml:space="preserve"> Assessment of Refuse Derived Fuel (RDF) Production from Textile Waste. Eurasian Journal of Environmental Research EJERE, Vol. 3, Issue 2, pp. 27-32, December. ISSN 2602-2990, TURKEY </w:t>
      </w:r>
    </w:p>
    <w:p w14:paraId="3F4A3BF6" w14:textId="77777777" w:rsidR="005127CD" w:rsidRPr="00200A56" w:rsidRDefault="005127CD" w:rsidP="005127CD">
      <w:pPr>
        <w:pStyle w:val="Default"/>
        <w:rPr>
          <w:rFonts w:ascii="Arial" w:hAnsi="Arial" w:cs="Arial"/>
          <w:color w:val="auto"/>
          <w:sz w:val="20"/>
          <w:szCs w:val="20"/>
        </w:rPr>
      </w:pPr>
    </w:p>
    <w:p w14:paraId="1DEB2502" w14:textId="77777777" w:rsidR="005127CD" w:rsidRPr="00200A56" w:rsidRDefault="005127CD" w:rsidP="005127CD">
      <w:pPr>
        <w:pStyle w:val="Default"/>
        <w:rPr>
          <w:rFonts w:ascii="Arial" w:hAnsi="Arial" w:cs="Arial"/>
          <w:color w:val="auto"/>
          <w:sz w:val="20"/>
          <w:szCs w:val="20"/>
        </w:rPr>
      </w:pPr>
      <w:r w:rsidRPr="00200A56">
        <w:rPr>
          <w:rFonts w:ascii="Arial" w:hAnsi="Arial" w:cs="Arial"/>
          <w:color w:val="auto"/>
          <w:sz w:val="20"/>
          <w:szCs w:val="20"/>
        </w:rPr>
        <w:t>14.</w:t>
      </w:r>
      <w:r w:rsidRPr="00200A56">
        <w:rPr>
          <w:rFonts w:ascii="Arial" w:hAnsi="Arial" w:cs="Arial"/>
          <w:color w:val="auto"/>
          <w:sz w:val="20"/>
          <w:szCs w:val="20"/>
        </w:rPr>
        <w:tab/>
      </w:r>
      <w:proofErr w:type="spellStart"/>
      <w:r w:rsidRPr="00200A56">
        <w:rPr>
          <w:rFonts w:ascii="Arial" w:hAnsi="Arial" w:cs="Arial"/>
          <w:color w:val="auto"/>
          <w:sz w:val="20"/>
          <w:szCs w:val="20"/>
        </w:rPr>
        <w:t>Gasselin</w:t>
      </w:r>
      <w:proofErr w:type="spellEnd"/>
      <w:r w:rsidRPr="00200A56">
        <w:rPr>
          <w:rFonts w:ascii="Arial" w:hAnsi="Arial" w:cs="Arial"/>
          <w:color w:val="auto"/>
          <w:sz w:val="20"/>
          <w:szCs w:val="20"/>
        </w:rPr>
        <w:t xml:space="preserve">, M., Kalantar </w:t>
      </w:r>
      <w:proofErr w:type="spellStart"/>
      <w:r w:rsidRPr="00200A56">
        <w:rPr>
          <w:rFonts w:ascii="Arial" w:hAnsi="Arial" w:cs="Arial"/>
          <w:color w:val="auto"/>
          <w:sz w:val="20"/>
          <w:szCs w:val="20"/>
        </w:rPr>
        <w:t>Mehrjerdi</w:t>
      </w:r>
      <w:proofErr w:type="spellEnd"/>
      <w:r w:rsidRPr="00200A56">
        <w:rPr>
          <w:rFonts w:ascii="Arial" w:hAnsi="Arial" w:cs="Arial"/>
          <w:color w:val="auto"/>
          <w:sz w:val="20"/>
          <w:szCs w:val="20"/>
        </w:rPr>
        <w:t xml:space="preserve">, A., Karlsson, S., Leisner, P., </w:t>
      </w:r>
      <w:proofErr w:type="spellStart"/>
      <w:r w:rsidRPr="00200A56">
        <w:rPr>
          <w:rFonts w:ascii="Arial" w:hAnsi="Arial" w:cs="Arial"/>
          <w:color w:val="auto"/>
          <w:sz w:val="20"/>
          <w:szCs w:val="20"/>
        </w:rPr>
        <w:t>Skrifvars</w:t>
      </w:r>
      <w:proofErr w:type="spellEnd"/>
      <w:r w:rsidRPr="00200A56">
        <w:rPr>
          <w:rFonts w:ascii="Arial" w:hAnsi="Arial" w:cs="Arial"/>
          <w:color w:val="auto"/>
          <w:sz w:val="20"/>
          <w:szCs w:val="20"/>
        </w:rPr>
        <w:t>, M., &amp; Khalili, P. (2024). Extrusion and Injection Molding of Polyethylene Loaded with Recycled Textiles: Mechanical Performance and Thermal Conductivity. </w:t>
      </w:r>
      <w:r w:rsidRPr="00200A56">
        <w:rPr>
          <w:rFonts w:ascii="Arial" w:hAnsi="Arial" w:cs="Arial"/>
          <w:i/>
          <w:iCs/>
          <w:color w:val="auto"/>
          <w:sz w:val="20"/>
          <w:szCs w:val="20"/>
          <w:bdr w:val="single" w:sz="2" w:space="0" w:color="E4E6E8" w:frame="1"/>
        </w:rPr>
        <w:t>Journal of Composites Science</w:t>
      </w:r>
      <w:r w:rsidRPr="00200A56">
        <w:rPr>
          <w:rFonts w:ascii="Arial" w:hAnsi="Arial" w:cs="Arial"/>
          <w:color w:val="auto"/>
          <w:sz w:val="20"/>
          <w:szCs w:val="20"/>
        </w:rPr>
        <w:t xml:space="preserve">, </w:t>
      </w:r>
      <w:r w:rsidRPr="00200A56">
        <w:rPr>
          <w:rFonts w:ascii="Arial" w:hAnsi="Arial" w:cs="Arial"/>
          <w:i/>
          <w:iCs/>
          <w:color w:val="auto"/>
          <w:sz w:val="20"/>
          <w:szCs w:val="20"/>
          <w:bdr w:val="single" w:sz="2" w:space="0" w:color="E4E6E8" w:frame="1"/>
        </w:rPr>
        <w:t>8</w:t>
      </w:r>
      <w:r w:rsidRPr="00200A56">
        <w:rPr>
          <w:rFonts w:ascii="Arial" w:hAnsi="Arial" w:cs="Arial"/>
          <w:color w:val="auto"/>
          <w:sz w:val="20"/>
          <w:szCs w:val="20"/>
        </w:rPr>
        <w:t xml:space="preserve">(10), 399. </w:t>
      </w:r>
      <w:hyperlink r:id="rId31" w:history="1">
        <w:r w:rsidRPr="00200A56">
          <w:rPr>
            <w:rStyle w:val="Hyperlink"/>
            <w:rFonts w:ascii="Arial" w:hAnsi="Arial" w:cs="Arial"/>
            <w:color w:val="auto"/>
            <w:sz w:val="20"/>
            <w:szCs w:val="20"/>
            <w:u w:val="none"/>
          </w:rPr>
          <w:t>https://doi.org/10.3390/jcs8100399</w:t>
        </w:r>
      </w:hyperlink>
    </w:p>
    <w:p w14:paraId="60F792FE" w14:textId="77777777" w:rsidR="005127CD" w:rsidRPr="00200A56" w:rsidRDefault="005127CD" w:rsidP="005127CD">
      <w:pPr>
        <w:pStyle w:val="Default"/>
        <w:rPr>
          <w:rFonts w:ascii="Arial" w:hAnsi="Arial" w:cs="Arial"/>
          <w:color w:val="auto"/>
          <w:sz w:val="20"/>
          <w:szCs w:val="20"/>
        </w:rPr>
      </w:pPr>
    </w:p>
    <w:p w14:paraId="14CF0F3D" w14:textId="77777777" w:rsidR="005127CD" w:rsidRPr="00200A56" w:rsidRDefault="005127CD" w:rsidP="005127CD">
      <w:pPr>
        <w:pStyle w:val="Default"/>
        <w:rPr>
          <w:rFonts w:ascii="Arial" w:hAnsi="Arial" w:cs="Arial"/>
          <w:color w:val="auto"/>
          <w:sz w:val="20"/>
          <w:szCs w:val="20"/>
        </w:rPr>
      </w:pPr>
      <w:r w:rsidRPr="00200A56">
        <w:rPr>
          <w:rFonts w:ascii="Arial" w:hAnsi="Arial" w:cs="Arial"/>
          <w:color w:val="auto"/>
          <w:sz w:val="20"/>
          <w:szCs w:val="20"/>
        </w:rPr>
        <w:lastRenderedPageBreak/>
        <w:t>15.</w:t>
      </w:r>
      <w:r w:rsidRPr="00200A56">
        <w:rPr>
          <w:rFonts w:ascii="Arial" w:hAnsi="Arial" w:cs="Arial"/>
          <w:color w:val="auto"/>
          <w:sz w:val="20"/>
          <w:szCs w:val="20"/>
        </w:rPr>
        <w:tab/>
        <w:t xml:space="preserve">Garapati, N., &amp; Gupta, R. K. (2022). Role of additives in influencing heating and melting of polymers during thermoforming. Journal of Vinyl &amp; Additive Technology, 29, 685. </w:t>
      </w:r>
      <w:hyperlink r:id="rId32" w:history="1">
        <w:r w:rsidRPr="00200A56">
          <w:rPr>
            <w:rStyle w:val="Hyperlink"/>
            <w:rFonts w:ascii="Arial" w:hAnsi="Arial" w:cs="Arial"/>
            <w:color w:val="auto"/>
            <w:sz w:val="20"/>
            <w:szCs w:val="20"/>
            <w:u w:val="none"/>
          </w:rPr>
          <w:t>https://doi.org/10.1002/vnl.21957</w:t>
        </w:r>
      </w:hyperlink>
    </w:p>
    <w:p w14:paraId="66885F64" w14:textId="77777777" w:rsidR="005127CD" w:rsidRPr="00200A56" w:rsidRDefault="005127CD" w:rsidP="005127CD">
      <w:pPr>
        <w:pStyle w:val="Default"/>
        <w:rPr>
          <w:rFonts w:ascii="Arial" w:hAnsi="Arial" w:cs="Arial"/>
          <w:color w:val="auto"/>
          <w:sz w:val="20"/>
          <w:szCs w:val="20"/>
        </w:rPr>
      </w:pPr>
    </w:p>
    <w:p w14:paraId="18C05D11" w14:textId="77777777" w:rsidR="005127CD" w:rsidRPr="00200A56" w:rsidRDefault="005127CD" w:rsidP="005127CD">
      <w:pPr>
        <w:pStyle w:val="Default"/>
        <w:rPr>
          <w:rFonts w:ascii="Arial" w:hAnsi="Arial" w:cs="Arial"/>
          <w:color w:val="auto"/>
          <w:sz w:val="20"/>
          <w:szCs w:val="20"/>
        </w:rPr>
      </w:pPr>
      <w:r w:rsidRPr="00200A56">
        <w:rPr>
          <w:rFonts w:ascii="Arial" w:hAnsi="Arial" w:cs="Arial"/>
          <w:color w:val="auto"/>
          <w:sz w:val="20"/>
          <w:szCs w:val="20"/>
        </w:rPr>
        <w:t>16.</w:t>
      </w:r>
      <w:r w:rsidRPr="00200A56">
        <w:rPr>
          <w:rFonts w:ascii="Arial" w:hAnsi="Arial" w:cs="Arial"/>
          <w:color w:val="auto"/>
          <w:sz w:val="20"/>
          <w:szCs w:val="20"/>
        </w:rPr>
        <w:tab/>
      </w:r>
      <w:proofErr w:type="spellStart"/>
      <w:r w:rsidRPr="00200A56">
        <w:rPr>
          <w:rFonts w:ascii="Arial" w:hAnsi="Arial" w:cs="Arial"/>
          <w:color w:val="auto"/>
          <w:sz w:val="20"/>
          <w:szCs w:val="20"/>
        </w:rPr>
        <w:t>Kharmoudi</w:t>
      </w:r>
      <w:proofErr w:type="spellEnd"/>
      <w:r w:rsidRPr="00200A56">
        <w:rPr>
          <w:rFonts w:ascii="Arial" w:hAnsi="Arial" w:cs="Arial"/>
          <w:color w:val="auto"/>
          <w:sz w:val="20"/>
          <w:szCs w:val="20"/>
        </w:rPr>
        <w:t xml:space="preserve">, H., </w:t>
      </w:r>
      <w:proofErr w:type="spellStart"/>
      <w:r w:rsidRPr="00200A56">
        <w:rPr>
          <w:rFonts w:ascii="Arial" w:hAnsi="Arial" w:cs="Arial"/>
          <w:color w:val="auto"/>
          <w:sz w:val="20"/>
          <w:szCs w:val="20"/>
        </w:rPr>
        <w:t>Lamtai</w:t>
      </w:r>
      <w:proofErr w:type="spellEnd"/>
      <w:r w:rsidRPr="00200A56">
        <w:rPr>
          <w:rFonts w:ascii="Arial" w:hAnsi="Arial" w:cs="Arial"/>
          <w:color w:val="auto"/>
          <w:sz w:val="20"/>
          <w:szCs w:val="20"/>
        </w:rPr>
        <w:t xml:space="preserve">, A., </w:t>
      </w:r>
      <w:proofErr w:type="spellStart"/>
      <w:r w:rsidRPr="00200A56">
        <w:rPr>
          <w:rFonts w:ascii="Arial" w:hAnsi="Arial" w:cs="Arial"/>
          <w:color w:val="auto"/>
          <w:sz w:val="20"/>
          <w:szCs w:val="20"/>
        </w:rPr>
        <w:t>Elkoun</w:t>
      </w:r>
      <w:proofErr w:type="spellEnd"/>
      <w:r w:rsidRPr="00200A56">
        <w:rPr>
          <w:rFonts w:ascii="Arial" w:hAnsi="Arial" w:cs="Arial"/>
          <w:color w:val="auto"/>
          <w:sz w:val="20"/>
          <w:szCs w:val="20"/>
        </w:rPr>
        <w:t xml:space="preserve">, S., Robert, M., &amp; Diez, C. (2024). Effect of Additives on Thermal Degradation and Crack Propagation Properties of Recycled Polyethylene Blends. Polymers, 16(14), 2060. </w:t>
      </w:r>
      <w:hyperlink r:id="rId33" w:history="1">
        <w:r w:rsidRPr="00200A56">
          <w:rPr>
            <w:rStyle w:val="Hyperlink"/>
            <w:rFonts w:ascii="Arial" w:hAnsi="Arial" w:cs="Arial"/>
            <w:color w:val="auto"/>
            <w:sz w:val="20"/>
            <w:szCs w:val="20"/>
            <w:u w:val="none"/>
          </w:rPr>
          <w:t>https://doi.org/10.3390/polym16142060</w:t>
        </w:r>
      </w:hyperlink>
    </w:p>
    <w:p w14:paraId="26BF1192" w14:textId="77777777" w:rsidR="005127CD" w:rsidRPr="00200A56" w:rsidRDefault="005127CD" w:rsidP="005127CD">
      <w:pPr>
        <w:pStyle w:val="Default"/>
        <w:rPr>
          <w:rFonts w:ascii="Arial" w:hAnsi="Arial" w:cs="Arial"/>
          <w:color w:val="auto"/>
          <w:sz w:val="20"/>
          <w:szCs w:val="20"/>
        </w:rPr>
      </w:pPr>
    </w:p>
    <w:p w14:paraId="0B11D0F4" w14:textId="77777777" w:rsidR="005127CD" w:rsidRPr="00200A56" w:rsidRDefault="005127CD" w:rsidP="005127CD">
      <w:pPr>
        <w:pStyle w:val="Default"/>
        <w:rPr>
          <w:rFonts w:ascii="Arial" w:hAnsi="Arial" w:cs="Arial"/>
          <w:color w:val="auto"/>
          <w:sz w:val="20"/>
          <w:szCs w:val="20"/>
        </w:rPr>
      </w:pPr>
      <w:r w:rsidRPr="00200A56">
        <w:rPr>
          <w:rFonts w:ascii="Arial" w:hAnsi="Arial" w:cs="Arial"/>
          <w:color w:val="auto"/>
          <w:sz w:val="20"/>
          <w:szCs w:val="20"/>
        </w:rPr>
        <w:t>17.</w:t>
      </w:r>
      <w:r w:rsidRPr="00200A56">
        <w:rPr>
          <w:rFonts w:ascii="Arial" w:hAnsi="Arial" w:cs="Arial"/>
          <w:b/>
          <w:bCs w:val="0"/>
          <w:color w:val="auto"/>
          <w:sz w:val="20"/>
          <w:szCs w:val="20"/>
        </w:rPr>
        <w:tab/>
      </w:r>
      <w:r w:rsidRPr="00200A56">
        <w:rPr>
          <w:rFonts w:ascii="Arial" w:hAnsi="Arial" w:cs="Arial"/>
          <w:color w:val="auto"/>
          <w:sz w:val="20"/>
          <w:szCs w:val="20"/>
        </w:rPr>
        <w:t xml:space="preserve">Zhang, L., He, Y., Jiang, L., Shi, Y., Hao, L., Huang, L., Lyu, M., &amp; Wang, S. (2024). Plastic additives as a new threat to the global environment: research status, remediation strategies and perspectives. Environmental Research, 120007. </w:t>
      </w:r>
      <w:hyperlink r:id="rId34" w:history="1">
        <w:r w:rsidRPr="00200A56">
          <w:rPr>
            <w:rStyle w:val="Hyperlink"/>
            <w:rFonts w:ascii="Arial" w:hAnsi="Arial" w:cs="Arial"/>
            <w:color w:val="auto"/>
            <w:sz w:val="20"/>
            <w:szCs w:val="20"/>
            <w:u w:val="none"/>
          </w:rPr>
          <w:t>https://doi.org/10.1016/j.envres.2024.120007</w:t>
        </w:r>
      </w:hyperlink>
    </w:p>
    <w:p w14:paraId="4589DBFC" w14:textId="77777777" w:rsidR="005127CD" w:rsidRPr="00200A56" w:rsidRDefault="005127CD" w:rsidP="005127CD">
      <w:pPr>
        <w:pStyle w:val="Default"/>
        <w:rPr>
          <w:rFonts w:ascii="Arial" w:hAnsi="Arial" w:cs="Arial"/>
          <w:color w:val="auto"/>
          <w:sz w:val="20"/>
          <w:szCs w:val="20"/>
        </w:rPr>
      </w:pPr>
    </w:p>
    <w:p w14:paraId="54C926FD" w14:textId="77777777" w:rsidR="005127CD" w:rsidRPr="00200A56" w:rsidRDefault="005127CD" w:rsidP="005127CD">
      <w:pPr>
        <w:pStyle w:val="Default"/>
        <w:rPr>
          <w:rFonts w:ascii="Arial" w:hAnsi="Arial" w:cs="Arial"/>
          <w:color w:val="auto"/>
          <w:sz w:val="20"/>
          <w:szCs w:val="20"/>
        </w:rPr>
      </w:pPr>
      <w:r w:rsidRPr="00200A56">
        <w:rPr>
          <w:rFonts w:ascii="Arial" w:hAnsi="Arial" w:cs="Arial"/>
          <w:color w:val="auto"/>
          <w:sz w:val="20"/>
          <w:szCs w:val="20"/>
        </w:rPr>
        <w:t>18.</w:t>
      </w:r>
      <w:r w:rsidRPr="00200A56">
        <w:rPr>
          <w:rFonts w:ascii="Arial" w:hAnsi="Arial" w:cs="Arial"/>
          <w:color w:val="auto"/>
          <w:sz w:val="20"/>
          <w:szCs w:val="20"/>
        </w:rPr>
        <w:tab/>
        <w:t xml:space="preserve">Tkachenko, Т., </w:t>
      </w:r>
      <w:proofErr w:type="spellStart"/>
      <w:r w:rsidRPr="00200A56">
        <w:rPr>
          <w:rFonts w:ascii="Arial" w:hAnsi="Arial" w:cs="Arial"/>
          <w:color w:val="auto"/>
          <w:sz w:val="20"/>
          <w:szCs w:val="20"/>
        </w:rPr>
        <w:t>Mileikovskyi</w:t>
      </w:r>
      <w:proofErr w:type="spellEnd"/>
      <w:r w:rsidRPr="00200A56">
        <w:rPr>
          <w:rFonts w:ascii="Arial" w:hAnsi="Arial" w:cs="Arial"/>
          <w:color w:val="auto"/>
          <w:sz w:val="20"/>
          <w:szCs w:val="20"/>
        </w:rPr>
        <w:t xml:space="preserve">, V., &amp; Tkachenko, Т. (2021). Incineration problems for the heat supply using garbage from the overproduction of fast fashion clothing. </w:t>
      </w:r>
      <w:proofErr w:type="spellStart"/>
      <w:r w:rsidRPr="00200A56">
        <w:rPr>
          <w:rFonts w:ascii="Arial" w:hAnsi="Arial" w:cs="Arial"/>
          <w:color w:val="auto"/>
          <w:sz w:val="20"/>
          <w:szCs w:val="20"/>
        </w:rPr>
        <w:t>Ventilâcìâ</w:t>
      </w:r>
      <w:proofErr w:type="spellEnd"/>
      <w:r w:rsidRPr="00200A56">
        <w:rPr>
          <w:rFonts w:ascii="Arial" w:hAnsi="Arial" w:cs="Arial"/>
          <w:color w:val="auto"/>
          <w:sz w:val="20"/>
          <w:szCs w:val="20"/>
        </w:rPr>
        <w:t xml:space="preserve">, </w:t>
      </w:r>
      <w:proofErr w:type="spellStart"/>
      <w:r w:rsidRPr="00200A56">
        <w:rPr>
          <w:rFonts w:ascii="Arial" w:hAnsi="Arial" w:cs="Arial"/>
          <w:color w:val="auto"/>
          <w:sz w:val="20"/>
          <w:szCs w:val="20"/>
        </w:rPr>
        <w:t>Osvìtlennâ</w:t>
      </w:r>
      <w:proofErr w:type="spellEnd"/>
      <w:r w:rsidRPr="00200A56">
        <w:rPr>
          <w:rFonts w:ascii="Arial" w:hAnsi="Arial" w:cs="Arial"/>
          <w:color w:val="auto"/>
          <w:sz w:val="20"/>
          <w:szCs w:val="20"/>
        </w:rPr>
        <w:t xml:space="preserve"> Ta </w:t>
      </w:r>
      <w:proofErr w:type="spellStart"/>
      <w:r w:rsidRPr="00200A56">
        <w:rPr>
          <w:rFonts w:ascii="Arial" w:hAnsi="Arial" w:cs="Arial"/>
          <w:color w:val="auto"/>
          <w:sz w:val="20"/>
          <w:szCs w:val="20"/>
        </w:rPr>
        <w:t>Teplogazopostačannâ</w:t>
      </w:r>
      <w:proofErr w:type="spellEnd"/>
      <w:r w:rsidRPr="00200A56">
        <w:rPr>
          <w:rFonts w:ascii="Arial" w:hAnsi="Arial" w:cs="Arial"/>
          <w:color w:val="auto"/>
          <w:sz w:val="20"/>
          <w:szCs w:val="20"/>
        </w:rPr>
        <w:t xml:space="preserve">, 39, 47–52. </w:t>
      </w:r>
      <w:hyperlink r:id="rId35" w:history="1">
        <w:r w:rsidRPr="00200A56">
          <w:rPr>
            <w:rStyle w:val="Hyperlink"/>
            <w:rFonts w:ascii="Arial" w:hAnsi="Arial" w:cs="Arial"/>
            <w:color w:val="auto"/>
            <w:sz w:val="20"/>
            <w:szCs w:val="20"/>
            <w:u w:val="none"/>
          </w:rPr>
          <w:t>https://doi.org/10.32347/2409-2606.2021.39.47-52</w:t>
        </w:r>
      </w:hyperlink>
    </w:p>
    <w:p w14:paraId="43E9ACF3" w14:textId="77777777" w:rsidR="005127CD" w:rsidRPr="00200A56" w:rsidRDefault="005127CD" w:rsidP="005127CD">
      <w:pPr>
        <w:pStyle w:val="Default"/>
        <w:rPr>
          <w:rFonts w:ascii="Arial" w:hAnsi="Arial" w:cs="Arial"/>
          <w:color w:val="auto"/>
          <w:sz w:val="20"/>
          <w:szCs w:val="20"/>
        </w:rPr>
      </w:pPr>
    </w:p>
    <w:p w14:paraId="769CB579" w14:textId="77777777" w:rsidR="005127CD" w:rsidRPr="00200A56" w:rsidRDefault="005127CD" w:rsidP="005127CD">
      <w:pPr>
        <w:pStyle w:val="Default"/>
        <w:rPr>
          <w:rFonts w:ascii="Arial" w:hAnsi="Arial" w:cs="Arial"/>
          <w:color w:val="auto"/>
          <w:sz w:val="20"/>
          <w:szCs w:val="20"/>
        </w:rPr>
      </w:pPr>
      <w:r w:rsidRPr="00200A56">
        <w:rPr>
          <w:rFonts w:ascii="Arial" w:hAnsi="Arial" w:cs="Arial"/>
          <w:color w:val="auto"/>
          <w:sz w:val="20"/>
          <w:szCs w:val="20"/>
        </w:rPr>
        <w:t>19.</w:t>
      </w:r>
      <w:r w:rsidRPr="00200A56">
        <w:rPr>
          <w:rFonts w:ascii="Arial" w:hAnsi="Arial" w:cs="Arial"/>
          <w:color w:val="auto"/>
          <w:sz w:val="20"/>
          <w:szCs w:val="20"/>
        </w:rPr>
        <w:tab/>
        <w:t xml:space="preserve">Wang, T., Li, B., Xue, Y., Wang, W., &amp; Chen, S.  (2024). Effect of textile waste on incineration behavior of dyeing sludge: Combustion characteristics, gas emissions, kinetics. Journal of Cleaner Production. </w:t>
      </w:r>
      <w:hyperlink r:id="rId36" w:history="1">
        <w:r w:rsidRPr="00200A56">
          <w:rPr>
            <w:rStyle w:val="Hyperlink"/>
            <w:rFonts w:ascii="Arial" w:hAnsi="Arial" w:cs="Arial"/>
            <w:color w:val="auto"/>
            <w:sz w:val="20"/>
            <w:szCs w:val="20"/>
            <w:u w:val="none"/>
          </w:rPr>
          <w:t>https://doi.org/10.1016/j.jclepro.2024.140619</w:t>
        </w:r>
      </w:hyperlink>
    </w:p>
    <w:p w14:paraId="74EAE2EF" w14:textId="77777777" w:rsidR="005127CD" w:rsidRPr="00200A56" w:rsidRDefault="005127CD" w:rsidP="005127CD">
      <w:pPr>
        <w:pStyle w:val="Default"/>
        <w:rPr>
          <w:rFonts w:ascii="Arial" w:hAnsi="Arial" w:cs="Arial"/>
          <w:color w:val="auto"/>
          <w:sz w:val="20"/>
          <w:szCs w:val="20"/>
        </w:rPr>
      </w:pPr>
    </w:p>
    <w:p w14:paraId="7210CDF4" w14:textId="77777777" w:rsidR="005127CD" w:rsidRPr="00200A56" w:rsidRDefault="005127CD" w:rsidP="005127CD">
      <w:pPr>
        <w:pStyle w:val="Default"/>
        <w:rPr>
          <w:rFonts w:ascii="Arial" w:hAnsi="Arial" w:cs="Arial"/>
          <w:color w:val="auto"/>
          <w:sz w:val="20"/>
          <w:szCs w:val="20"/>
        </w:rPr>
      </w:pPr>
      <w:r w:rsidRPr="00200A56">
        <w:rPr>
          <w:rFonts w:ascii="Arial" w:hAnsi="Arial" w:cs="Arial"/>
          <w:color w:val="auto"/>
          <w:sz w:val="20"/>
          <w:szCs w:val="20"/>
        </w:rPr>
        <w:t>20.</w:t>
      </w:r>
      <w:r w:rsidRPr="00200A56">
        <w:rPr>
          <w:rFonts w:ascii="Arial" w:hAnsi="Arial" w:cs="Arial"/>
          <w:color w:val="auto"/>
          <w:sz w:val="20"/>
          <w:szCs w:val="20"/>
        </w:rPr>
        <w:tab/>
        <w:t xml:space="preserve">Khan, M. I., Islam, M. T., Wang, L., &amp; Padhye, R. (2024). Comparative energy demand and carbon footprint analysis of textile waste management systems in Australia. 2024. </w:t>
      </w:r>
      <w:hyperlink r:id="rId37" w:history="1">
        <w:r w:rsidRPr="00200A56">
          <w:rPr>
            <w:rStyle w:val="Hyperlink"/>
            <w:rFonts w:ascii="Arial" w:hAnsi="Arial" w:cs="Arial"/>
            <w:color w:val="auto"/>
            <w:sz w:val="20"/>
            <w:szCs w:val="20"/>
            <w:u w:val="none"/>
          </w:rPr>
          <w:t>https://doi.org/10.21203/rs.3.rs-3970086/v1</w:t>
        </w:r>
      </w:hyperlink>
    </w:p>
    <w:p w14:paraId="09B9EF79" w14:textId="77777777" w:rsidR="005127CD" w:rsidRPr="00200A56" w:rsidRDefault="005127CD" w:rsidP="005127CD">
      <w:pPr>
        <w:pStyle w:val="Default"/>
        <w:rPr>
          <w:rFonts w:ascii="Arial" w:hAnsi="Arial" w:cs="Arial"/>
          <w:color w:val="auto"/>
          <w:sz w:val="20"/>
          <w:szCs w:val="20"/>
        </w:rPr>
      </w:pPr>
    </w:p>
    <w:p w14:paraId="3D24A2BD" w14:textId="77777777" w:rsidR="005127CD" w:rsidRPr="00200A56" w:rsidRDefault="005127CD" w:rsidP="005127CD">
      <w:pPr>
        <w:pStyle w:val="Default"/>
        <w:rPr>
          <w:rFonts w:ascii="Arial" w:hAnsi="Arial" w:cs="Arial"/>
          <w:color w:val="auto"/>
          <w:sz w:val="20"/>
          <w:szCs w:val="20"/>
        </w:rPr>
      </w:pPr>
      <w:r w:rsidRPr="00200A56">
        <w:rPr>
          <w:rFonts w:ascii="Arial" w:hAnsi="Arial" w:cs="Arial"/>
          <w:color w:val="auto"/>
          <w:sz w:val="20"/>
          <w:szCs w:val="20"/>
        </w:rPr>
        <w:t>21.</w:t>
      </w:r>
      <w:r w:rsidRPr="00200A56">
        <w:rPr>
          <w:rFonts w:ascii="Arial" w:hAnsi="Arial" w:cs="Arial"/>
          <w:color w:val="auto"/>
          <w:sz w:val="20"/>
          <w:szCs w:val="20"/>
        </w:rPr>
        <w:tab/>
        <w:t xml:space="preserve">Putra, A., Karim, F., &amp; Abdel Hamid, M. (2024). </w:t>
      </w:r>
      <w:proofErr w:type="spellStart"/>
      <w:r w:rsidRPr="00200A56">
        <w:rPr>
          <w:rFonts w:ascii="Arial" w:hAnsi="Arial" w:cs="Arial"/>
          <w:color w:val="auto"/>
          <w:sz w:val="20"/>
          <w:szCs w:val="20"/>
        </w:rPr>
        <w:t>Revitalisasi</w:t>
      </w:r>
      <w:proofErr w:type="spellEnd"/>
      <w:r w:rsidRPr="00200A56">
        <w:rPr>
          <w:rFonts w:ascii="Arial" w:hAnsi="Arial" w:cs="Arial"/>
          <w:color w:val="auto"/>
          <w:sz w:val="20"/>
          <w:szCs w:val="20"/>
        </w:rPr>
        <w:t xml:space="preserve"> </w:t>
      </w:r>
      <w:proofErr w:type="spellStart"/>
      <w:r w:rsidRPr="00200A56">
        <w:rPr>
          <w:rFonts w:ascii="Arial" w:hAnsi="Arial" w:cs="Arial"/>
          <w:color w:val="auto"/>
          <w:sz w:val="20"/>
          <w:szCs w:val="20"/>
        </w:rPr>
        <w:t>limbah</w:t>
      </w:r>
      <w:proofErr w:type="spellEnd"/>
      <w:r w:rsidRPr="00200A56">
        <w:rPr>
          <w:rFonts w:ascii="Arial" w:hAnsi="Arial" w:cs="Arial"/>
          <w:color w:val="auto"/>
          <w:sz w:val="20"/>
          <w:szCs w:val="20"/>
        </w:rPr>
        <w:t xml:space="preserve"> </w:t>
      </w:r>
      <w:proofErr w:type="spellStart"/>
      <w:r w:rsidRPr="00200A56">
        <w:rPr>
          <w:rFonts w:ascii="Arial" w:hAnsi="Arial" w:cs="Arial"/>
          <w:color w:val="auto"/>
          <w:sz w:val="20"/>
          <w:szCs w:val="20"/>
        </w:rPr>
        <w:t>tekstil</w:t>
      </w:r>
      <w:proofErr w:type="spellEnd"/>
      <w:r w:rsidRPr="00200A56">
        <w:rPr>
          <w:rFonts w:ascii="Arial" w:hAnsi="Arial" w:cs="Arial"/>
          <w:color w:val="auto"/>
          <w:sz w:val="20"/>
          <w:szCs w:val="20"/>
        </w:rPr>
        <w:t xml:space="preserve">: </w:t>
      </w:r>
      <w:proofErr w:type="spellStart"/>
      <w:r w:rsidRPr="00200A56">
        <w:rPr>
          <w:rFonts w:ascii="Arial" w:hAnsi="Arial" w:cs="Arial"/>
          <w:color w:val="auto"/>
          <w:sz w:val="20"/>
          <w:szCs w:val="20"/>
        </w:rPr>
        <w:t>Pengembangan</w:t>
      </w:r>
      <w:proofErr w:type="spellEnd"/>
      <w:r w:rsidRPr="00200A56">
        <w:rPr>
          <w:rFonts w:ascii="Arial" w:hAnsi="Arial" w:cs="Arial"/>
          <w:color w:val="auto"/>
          <w:sz w:val="20"/>
          <w:szCs w:val="20"/>
        </w:rPr>
        <w:t xml:space="preserve"> </w:t>
      </w:r>
      <w:proofErr w:type="spellStart"/>
      <w:r w:rsidRPr="00200A56">
        <w:rPr>
          <w:rFonts w:ascii="Arial" w:hAnsi="Arial" w:cs="Arial"/>
          <w:color w:val="auto"/>
          <w:sz w:val="20"/>
          <w:szCs w:val="20"/>
        </w:rPr>
        <w:t>serat</w:t>
      </w:r>
      <w:proofErr w:type="spellEnd"/>
      <w:r w:rsidRPr="00200A56">
        <w:rPr>
          <w:rFonts w:ascii="Arial" w:hAnsi="Arial" w:cs="Arial"/>
          <w:color w:val="auto"/>
          <w:sz w:val="20"/>
          <w:szCs w:val="20"/>
        </w:rPr>
        <w:t xml:space="preserve"> </w:t>
      </w:r>
      <w:proofErr w:type="spellStart"/>
      <w:r w:rsidRPr="00200A56">
        <w:rPr>
          <w:rFonts w:ascii="Arial" w:hAnsi="Arial" w:cs="Arial"/>
          <w:color w:val="auto"/>
          <w:sz w:val="20"/>
          <w:szCs w:val="20"/>
        </w:rPr>
        <w:t>komposit</w:t>
      </w:r>
      <w:proofErr w:type="spellEnd"/>
      <w:r w:rsidRPr="00200A56">
        <w:rPr>
          <w:rFonts w:ascii="Arial" w:hAnsi="Arial" w:cs="Arial"/>
          <w:color w:val="auto"/>
          <w:sz w:val="20"/>
          <w:szCs w:val="20"/>
        </w:rPr>
        <w:t xml:space="preserve"> </w:t>
      </w:r>
      <w:proofErr w:type="spellStart"/>
      <w:r w:rsidRPr="00200A56">
        <w:rPr>
          <w:rFonts w:ascii="Arial" w:hAnsi="Arial" w:cs="Arial"/>
          <w:color w:val="auto"/>
          <w:sz w:val="20"/>
          <w:szCs w:val="20"/>
        </w:rPr>
        <w:t>berkelanjutan</w:t>
      </w:r>
      <w:proofErr w:type="spellEnd"/>
      <w:r w:rsidRPr="00200A56">
        <w:rPr>
          <w:rFonts w:ascii="Arial" w:hAnsi="Arial" w:cs="Arial"/>
          <w:color w:val="auto"/>
          <w:sz w:val="20"/>
          <w:szCs w:val="20"/>
        </w:rPr>
        <w:t xml:space="preserve"> </w:t>
      </w:r>
      <w:proofErr w:type="spellStart"/>
      <w:r w:rsidRPr="00200A56">
        <w:rPr>
          <w:rFonts w:ascii="Arial" w:hAnsi="Arial" w:cs="Arial"/>
          <w:color w:val="auto"/>
          <w:sz w:val="20"/>
          <w:szCs w:val="20"/>
        </w:rPr>
        <w:t>dari</w:t>
      </w:r>
      <w:proofErr w:type="spellEnd"/>
      <w:r w:rsidRPr="00200A56">
        <w:rPr>
          <w:rFonts w:ascii="Arial" w:hAnsi="Arial" w:cs="Arial"/>
          <w:color w:val="auto"/>
          <w:sz w:val="20"/>
          <w:szCs w:val="20"/>
        </w:rPr>
        <w:t xml:space="preserve"> baju </w:t>
      </w:r>
      <w:proofErr w:type="spellStart"/>
      <w:r w:rsidRPr="00200A56">
        <w:rPr>
          <w:rFonts w:ascii="Arial" w:hAnsi="Arial" w:cs="Arial"/>
          <w:color w:val="auto"/>
          <w:sz w:val="20"/>
          <w:szCs w:val="20"/>
        </w:rPr>
        <w:t>bekas</w:t>
      </w:r>
      <w:proofErr w:type="spellEnd"/>
      <w:r w:rsidRPr="00200A56">
        <w:rPr>
          <w:rFonts w:ascii="Arial" w:hAnsi="Arial" w:cs="Arial"/>
          <w:color w:val="auto"/>
          <w:sz w:val="20"/>
          <w:szCs w:val="20"/>
        </w:rPr>
        <w:t xml:space="preserve">. 2024; 1(1), 28–31. </w:t>
      </w:r>
      <w:hyperlink r:id="rId38" w:history="1">
        <w:r w:rsidRPr="00200A56">
          <w:rPr>
            <w:rStyle w:val="Hyperlink"/>
            <w:rFonts w:ascii="Arial" w:hAnsi="Arial" w:cs="Arial"/>
            <w:color w:val="auto"/>
            <w:sz w:val="20"/>
            <w:szCs w:val="20"/>
            <w:u w:val="none"/>
          </w:rPr>
          <w:t>https://doi.org/10.70310/0tq81d23</w:t>
        </w:r>
      </w:hyperlink>
    </w:p>
    <w:p w14:paraId="418405D3" w14:textId="77777777" w:rsidR="005127CD" w:rsidRPr="00200A56" w:rsidRDefault="005127CD" w:rsidP="005127CD">
      <w:pPr>
        <w:autoSpaceDE w:val="0"/>
        <w:autoSpaceDN w:val="0"/>
        <w:adjustRightInd w:val="0"/>
        <w:spacing w:after="0" w:line="240" w:lineRule="auto"/>
        <w:ind w:left="720" w:hanging="720"/>
        <w:jc w:val="both"/>
        <w:rPr>
          <w:rFonts w:ascii="Arial" w:hAnsi="Arial" w:cs="Arial"/>
          <w:bCs/>
          <w:sz w:val="20"/>
          <w:szCs w:val="20"/>
        </w:rPr>
      </w:pPr>
    </w:p>
    <w:p w14:paraId="00E04F57" w14:textId="77777777" w:rsidR="005127CD" w:rsidRPr="00200A56" w:rsidRDefault="005127CD" w:rsidP="005127CD">
      <w:pPr>
        <w:spacing w:after="160" w:line="259" w:lineRule="auto"/>
        <w:ind w:left="720" w:hanging="720"/>
        <w:jc w:val="both"/>
        <w:rPr>
          <w:rFonts w:ascii="Arial" w:hAnsi="Arial" w:cs="Arial"/>
          <w:bCs/>
          <w:sz w:val="20"/>
          <w:szCs w:val="20"/>
        </w:rPr>
      </w:pPr>
      <w:r w:rsidRPr="00200A56">
        <w:rPr>
          <w:rFonts w:ascii="Arial" w:hAnsi="Arial" w:cs="Arial"/>
          <w:bCs/>
          <w:sz w:val="20"/>
          <w:szCs w:val="20"/>
        </w:rPr>
        <w:t>22.</w:t>
      </w:r>
      <w:r w:rsidRPr="00200A56">
        <w:rPr>
          <w:rFonts w:ascii="Arial" w:hAnsi="Arial" w:cs="Arial"/>
          <w:bCs/>
          <w:sz w:val="20"/>
          <w:szCs w:val="20"/>
        </w:rPr>
        <w:tab/>
        <w:t xml:space="preserve">UNDESA </w:t>
      </w:r>
      <w:r w:rsidRPr="00200A56">
        <w:rPr>
          <w:rFonts w:ascii="Arial" w:hAnsi="Arial" w:cs="Arial"/>
          <w:sz w:val="20"/>
          <w:szCs w:val="20"/>
        </w:rPr>
        <w:t>(2023a).</w:t>
      </w:r>
      <w:r w:rsidRPr="00200A56">
        <w:rPr>
          <w:rFonts w:ascii="Arial" w:hAnsi="Arial" w:cs="Arial"/>
          <w:bCs/>
          <w:sz w:val="20"/>
          <w:szCs w:val="20"/>
        </w:rPr>
        <w:t xml:space="preserve"> Sustainable Development. Goal 12. Ensure sustainable consumption and production patterns. United Nations Department of Economic and Social Affairs online publication. </w:t>
      </w:r>
      <w:r w:rsidRPr="00200A56">
        <w:rPr>
          <w:rFonts w:ascii="Arial" w:eastAsia="Times New Roman" w:hAnsi="Arial" w:cs="Arial"/>
          <w:bCs/>
          <w:sz w:val="20"/>
          <w:szCs w:val="20"/>
        </w:rPr>
        <w:t xml:space="preserve"> </w:t>
      </w:r>
      <w:hyperlink r:id="rId39" w:tgtFrame="_blank" w:history="1">
        <w:r w:rsidRPr="00200A56">
          <w:rPr>
            <w:rStyle w:val="Hyperlink"/>
            <w:rFonts w:ascii="Arial" w:hAnsi="Arial" w:cs="Arial"/>
            <w:bCs/>
            <w:color w:val="auto"/>
            <w:sz w:val="20"/>
            <w:szCs w:val="20"/>
            <w:u w:val="none"/>
          </w:rPr>
          <w:t>https://sdgs.un.org/goals/goal12</w:t>
        </w:r>
      </w:hyperlink>
      <w:r w:rsidRPr="00200A56">
        <w:rPr>
          <w:rFonts w:ascii="Arial" w:hAnsi="Arial" w:cs="Arial"/>
          <w:bCs/>
          <w:sz w:val="20"/>
          <w:szCs w:val="20"/>
        </w:rPr>
        <w:t>.  Retrieved 23/01/2024.</w:t>
      </w:r>
    </w:p>
    <w:p w14:paraId="38506E5C" w14:textId="77777777" w:rsidR="005127CD" w:rsidRPr="00200A56" w:rsidRDefault="005127CD" w:rsidP="005127CD">
      <w:pPr>
        <w:spacing w:after="160" w:line="259" w:lineRule="auto"/>
        <w:ind w:left="720" w:hanging="720"/>
        <w:jc w:val="both"/>
        <w:rPr>
          <w:rFonts w:ascii="Arial" w:hAnsi="Arial" w:cs="Arial"/>
          <w:bCs/>
          <w:sz w:val="20"/>
          <w:szCs w:val="20"/>
        </w:rPr>
      </w:pPr>
      <w:r w:rsidRPr="00200A56">
        <w:rPr>
          <w:rFonts w:ascii="Arial" w:hAnsi="Arial" w:cs="Arial"/>
          <w:bCs/>
          <w:sz w:val="20"/>
          <w:szCs w:val="20"/>
        </w:rPr>
        <w:t>23.</w:t>
      </w:r>
      <w:r w:rsidRPr="00200A56">
        <w:rPr>
          <w:rFonts w:ascii="Arial" w:hAnsi="Arial" w:cs="Arial"/>
          <w:bCs/>
          <w:sz w:val="20"/>
          <w:szCs w:val="20"/>
        </w:rPr>
        <w:tab/>
        <w:t xml:space="preserve">UNO </w:t>
      </w:r>
      <w:r w:rsidRPr="00200A56">
        <w:rPr>
          <w:rFonts w:ascii="Arial" w:hAnsi="Arial" w:cs="Arial"/>
          <w:sz w:val="20"/>
          <w:szCs w:val="20"/>
        </w:rPr>
        <w:t xml:space="preserve">(2023). </w:t>
      </w:r>
      <w:r w:rsidRPr="00200A56">
        <w:rPr>
          <w:rFonts w:ascii="Arial" w:hAnsi="Arial" w:cs="Arial"/>
          <w:bCs/>
          <w:sz w:val="20"/>
          <w:szCs w:val="20"/>
        </w:rPr>
        <w:t xml:space="preserve">Sustainable Development Goal 7. </w:t>
      </w:r>
      <w:r w:rsidRPr="00200A56">
        <w:rPr>
          <w:rFonts w:ascii="Arial" w:eastAsiaTheme="minorHAnsi" w:hAnsi="Arial" w:cs="Arial"/>
          <w:bCs/>
          <w:sz w:val="20"/>
          <w:szCs w:val="20"/>
        </w:rPr>
        <w:t>Ensure access to affordable, reliable, sustainable, and modern energy</w:t>
      </w:r>
      <w:r w:rsidRPr="00200A56">
        <w:rPr>
          <w:rFonts w:ascii="Arial" w:hAnsi="Arial" w:cs="Arial"/>
          <w:bCs/>
          <w:sz w:val="20"/>
          <w:szCs w:val="20"/>
        </w:rPr>
        <w:t xml:space="preserve">. United Nations organization online publication. </w:t>
      </w:r>
      <w:r w:rsidRPr="00200A56">
        <w:rPr>
          <w:rFonts w:ascii="Arial" w:eastAsia="Times New Roman" w:hAnsi="Arial" w:cs="Arial"/>
          <w:bCs/>
          <w:sz w:val="20"/>
          <w:szCs w:val="20"/>
        </w:rPr>
        <w:t> </w:t>
      </w:r>
      <w:hyperlink r:id="rId40" w:tgtFrame="_blank" w:history="1">
        <w:r w:rsidRPr="00200A56">
          <w:rPr>
            <w:rFonts w:ascii="Arial" w:eastAsia="Times New Roman" w:hAnsi="Arial" w:cs="Arial"/>
            <w:bCs/>
            <w:sz w:val="20"/>
            <w:szCs w:val="20"/>
          </w:rPr>
          <w:t>https://www.un.org/sustainabledevelopment/energy/</w:t>
        </w:r>
      </w:hyperlink>
      <w:r w:rsidRPr="00200A56">
        <w:rPr>
          <w:rFonts w:ascii="Arial" w:eastAsia="Times New Roman" w:hAnsi="Arial" w:cs="Arial"/>
          <w:bCs/>
          <w:sz w:val="20"/>
          <w:szCs w:val="20"/>
        </w:rPr>
        <w:t>.</w:t>
      </w:r>
      <w:r w:rsidRPr="00200A56">
        <w:rPr>
          <w:rFonts w:ascii="Arial" w:hAnsi="Arial" w:cs="Arial"/>
          <w:bCs/>
          <w:sz w:val="20"/>
          <w:szCs w:val="20"/>
        </w:rPr>
        <w:t xml:space="preserve"> UNO. 2023. Retrieved 23/01/2024.</w:t>
      </w:r>
    </w:p>
    <w:p w14:paraId="00A68A48" w14:textId="77777777" w:rsidR="005127CD" w:rsidRPr="00200A56" w:rsidRDefault="005127CD" w:rsidP="005127CD">
      <w:pPr>
        <w:spacing w:after="160" w:line="259" w:lineRule="auto"/>
        <w:ind w:left="720" w:hanging="720"/>
        <w:jc w:val="both"/>
        <w:rPr>
          <w:rFonts w:ascii="Arial" w:hAnsi="Arial" w:cs="Arial"/>
          <w:bCs/>
          <w:sz w:val="20"/>
          <w:szCs w:val="20"/>
        </w:rPr>
      </w:pPr>
      <w:r w:rsidRPr="00200A56">
        <w:rPr>
          <w:rFonts w:ascii="Arial" w:hAnsi="Arial" w:cs="Arial"/>
          <w:bCs/>
          <w:sz w:val="20"/>
          <w:szCs w:val="20"/>
        </w:rPr>
        <w:t>24.</w:t>
      </w:r>
      <w:r w:rsidRPr="00200A56">
        <w:rPr>
          <w:rFonts w:ascii="Arial" w:hAnsi="Arial" w:cs="Arial"/>
          <w:bCs/>
          <w:sz w:val="20"/>
          <w:szCs w:val="20"/>
        </w:rPr>
        <w:tab/>
        <w:t xml:space="preserve">UNDESA </w:t>
      </w:r>
      <w:r w:rsidRPr="00200A56">
        <w:rPr>
          <w:rFonts w:ascii="Arial" w:hAnsi="Arial" w:cs="Arial"/>
          <w:sz w:val="20"/>
          <w:szCs w:val="20"/>
        </w:rPr>
        <w:t>(2023a).</w:t>
      </w:r>
      <w:r w:rsidRPr="00200A56">
        <w:rPr>
          <w:rFonts w:ascii="Arial" w:hAnsi="Arial" w:cs="Arial"/>
          <w:bCs/>
          <w:sz w:val="20"/>
          <w:szCs w:val="20"/>
        </w:rPr>
        <w:t xml:space="preserve"> Sustainable Development Goal 13. </w:t>
      </w:r>
      <w:r w:rsidRPr="00200A56">
        <w:rPr>
          <w:rFonts w:ascii="Arial" w:eastAsiaTheme="minorHAnsi" w:hAnsi="Arial" w:cs="Arial"/>
          <w:bCs/>
          <w:sz w:val="20"/>
          <w:szCs w:val="20"/>
        </w:rPr>
        <w:t>Take urgent action to combat climate change and its impacts</w:t>
      </w:r>
      <w:r w:rsidRPr="00200A56">
        <w:rPr>
          <w:rFonts w:ascii="Arial" w:hAnsi="Arial" w:cs="Arial"/>
          <w:bCs/>
          <w:sz w:val="20"/>
          <w:szCs w:val="20"/>
        </w:rPr>
        <w:t xml:space="preserve">. United Nations Department of Economic and Social Affairs online publication. </w:t>
      </w:r>
      <w:r w:rsidRPr="00200A56">
        <w:rPr>
          <w:rFonts w:ascii="Arial" w:eastAsia="Times New Roman" w:hAnsi="Arial" w:cs="Arial"/>
          <w:bCs/>
          <w:sz w:val="20"/>
          <w:szCs w:val="20"/>
        </w:rPr>
        <w:t xml:space="preserve"> </w:t>
      </w:r>
      <w:hyperlink r:id="rId41" w:tgtFrame="_blank" w:history="1">
        <w:r w:rsidRPr="00200A56">
          <w:rPr>
            <w:rStyle w:val="Hyperlink"/>
            <w:rFonts w:ascii="Arial" w:hAnsi="Arial" w:cs="Arial"/>
            <w:bCs/>
            <w:color w:val="auto"/>
            <w:sz w:val="20"/>
            <w:szCs w:val="20"/>
            <w:u w:val="none"/>
          </w:rPr>
          <w:t>https://sdgs.un.org/goals/goal1</w:t>
        </w:r>
      </w:hyperlink>
      <w:r w:rsidRPr="00200A56">
        <w:rPr>
          <w:rFonts w:ascii="Arial" w:hAnsi="Arial" w:cs="Arial"/>
          <w:bCs/>
          <w:sz w:val="20"/>
          <w:szCs w:val="20"/>
        </w:rPr>
        <w:t>3. Retrieved 23/01/2024.</w:t>
      </w:r>
    </w:p>
    <w:p w14:paraId="10139658" w14:textId="77777777" w:rsidR="005127CD" w:rsidRPr="00200A56" w:rsidRDefault="005127CD" w:rsidP="005127CD">
      <w:pPr>
        <w:ind w:left="720" w:hanging="720"/>
        <w:jc w:val="both"/>
        <w:rPr>
          <w:rFonts w:ascii="Arial" w:hAnsi="Arial" w:cs="Arial"/>
          <w:bCs/>
          <w:sz w:val="20"/>
          <w:szCs w:val="20"/>
        </w:rPr>
      </w:pPr>
      <w:r w:rsidRPr="00200A56">
        <w:rPr>
          <w:rFonts w:ascii="Arial" w:eastAsia="Times New Roman" w:hAnsi="Arial" w:cs="Arial"/>
          <w:bCs/>
          <w:sz w:val="20"/>
          <w:szCs w:val="20"/>
        </w:rPr>
        <w:t>25.</w:t>
      </w:r>
      <w:r w:rsidRPr="00200A56">
        <w:rPr>
          <w:rFonts w:ascii="Arial" w:eastAsia="Times New Roman" w:hAnsi="Arial" w:cs="Arial"/>
          <w:bCs/>
          <w:sz w:val="20"/>
          <w:szCs w:val="20"/>
        </w:rPr>
        <w:tab/>
        <w:t>Global Goal 15. Life on Land. The Global Goal online publication.   </w:t>
      </w:r>
      <w:hyperlink r:id="rId42" w:history="1">
        <w:r w:rsidRPr="00200A56">
          <w:rPr>
            <w:rStyle w:val="Hyperlink"/>
            <w:rFonts w:ascii="Arial" w:eastAsia="Times New Roman" w:hAnsi="Arial" w:cs="Arial"/>
            <w:bCs/>
            <w:color w:val="auto"/>
            <w:sz w:val="20"/>
            <w:szCs w:val="20"/>
            <w:u w:val="none"/>
          </w:rPr>
          <w:t>https://globalgoals.org/goals/15-life-on-land/</w:t>
        </w:r>
      </w:hyperlink>
      <w:r w:rsidRPr="00200A56">
        <w:rPr>
          <w:rFonts w:ascii="Arial" w:eastAsia="Times New Roman" w:hAnsi="Arial" w:cs="Arial"/>
          <w:bCs/>
          <w:sz w:val="20"/>
          <w:szCs w:val="20"/>
        </w:rPr>
        <w:t>.</w:t>
      </w:r>
      <w:r w:rsidRPr="00200A56">
        <w:rPr>
          <w:rFonts w:ascii="Arial" w:hAnsi="Arial" w:cs="Arial"/>
          <w:bCs/>
          <w:sz w:val="20"/>
          <w:szCs w:val="20"/>
        </w:rPr>
        <w:t xml:space="preserve"> Retrieved 23/01/2024.</w:t>
      </w:r>
    </w:p>
    <w:p w14:paraId="5A7B6B8F" w14:textId="77777777" w:rsidR="005127CD" w:rsidRPr="00200A56" w:rsidRDefault="005127CD" w:rsidP="005127CD">
      <w:pPr>
        <w:autoSpaceDE w:val="0"/>
        <w:autoSpaceDN w:val="0"/>
        <w:adjustRightInd w:val="0"/>
        <w:spacing w:after="0" w:line="240" w:lineRule="auto"/>
        <w:ind w:left="720" w:hanging="720"/>
        <w:jc w:val="both"/>
        <w:rPr>
          <w:rFonts w:ascii="Arial" w:hAnsi="Arial" w:cs="Arial"/>
          <w:bCs/>
          <w:sz w:val="20"/>
          <w:szCs w:val="20"/>
        </w:rPr>
      </w:pPr>
      <w:r w:rsidRPr="00200A56">
        <w:rPr>
          <w:rFonts w:ascii="Arial" w:hAnsi="Arial" w:cs="Arial"/>
          <w:bCs/>
          <w:sz w:val="20"/>
          <w:szCs w:val="20"/>
        </w:rPr>
        <w:t>26.</w:t>
      </w:r>
      <w:r w:rsidRPr="00200A56">
        <w:rPr>
          <w:rFonts w:ascii="Arial" w:hAnsi="Arial" w:cs="Arial"/>
          <w:bCs/>
          <w:sz w:val="20"/>
          <w:szCs w:val="20"/>
        </w:rPr>
        <w:tab/>
      </w:r>
      <w:proofErr w:type="spellStart"/>
      <w:r w:rsidRPr="00200A56">
        <w:rPr>
          <w:rFonts w:ascii="Arial" w:hAnsi="Arial" w:cs="Arial"/>
          <w:bCs/>
          <w:sz w:val="20"/>
          <w:szCs w:val="20"/>
        </w:rPr>
        <w:t>Shekdar</w:t>
      </w:r>
      <w:proofErr w:type="spellEnd"/>
      <w:r w:rsidRPr="00200A56">
        <w:rPr>
          <w:rFonts w:ascii="Arial" w:hAnsi="Arial" w:cs="Arial"/>
          <w:bCs/>
          <w:sz w:val="20"/>
          <w:szCs w:val="20"/>
        </w:rPr>
        <w:t xml:space="preserve">, A. V. </w:t>
      </w:r>
      <w:r w:rsidRPr="00200A56">
        <w:rPr>
          <w:rFonts w:ascii="Arial" w:hAnsi="Arial" w:cs="Arial"/>
          <w:sz w:val="20"/>
          <w:szCs w:val="20"/>
        </w:rPr>
        <w:t>(2009).</w:t>
      </w:r>
      <w:r w:rsidRPr="00200A56">
        <w:rPr>
          <w:rFonts w:ascii="Arial" w:hAnsi="Arial" w:cs="Arial"/>
          <w:bCs/>
          <w:sz w:val="20"/>
          <w:szCs w:val="20"/>
        </w:rPr>
        <w:t xml:space="preserve"> Sustainable solid waste management: an integrated approach for Asian countries. Waste Management, vol. 29, no. 4, pp. 1438–1448.</w:t>
      </w:r>
    </w:p>
    <w:p w14:paraId="4BDA3E21" w14:textId="77777777" w:rsidR="005127CD" w:rsidRPr="00200A56" w:rsidRDefault="005127CD" w:rsidP="005127CD">
      <w:pPr>
        <w:spacing w:after="0" w:line="240" w:lineRule="auto"/>
        <w:ind w:left="720" w:hanging="720"/>
        <w:jc w:val="both"/>
        <w:rPr>
          <w:rFonts w:ascii="Arial" w:hAnsi="Arial" w:cs="Arial"/>
          <w:bCs/>
          <w:sz w:val="20"/>
          <w:szCs w:val="20"/>
        </w:rPr>
      </w:pPr>
    </w:p>
    <w:p w14:paraId="0E8E4CCF" w14:textId="3B352687" w:rsidR="005127CD" w:rsidRPr="00200A56" w:rsidRDefault="005127CD" w:rsidP="005127CD">
      <w:pPr>
        <w:pStyle w:val="EndNoteBibliography"/>
        <w:shd w:val="clear" w:color="auto" w:fill="FFFFFF"/>
        <w:ind w:left="720" w:hanging="720"/>
        <w:rPr>
          <w:rFonts w:ascii="Arial" w:hAnsi="Arial" w:cs="Arial"/>
          <w:bCs/>
          <w:sz w:val="20"/>
          <w:szCs w:val="20"/>
        </w:rPr>
      </w:pPr>
      <w:r w:rsidRPr="00200A56">
        <w:rPr>
          <w:rFonts w:ascii="Arial" w:hAnsi="Arial" w:cs="Arial"/>
          <w:bCs/>
          <w:sz w:val="20"/>
          <w:szCs w:val="20"/>
        </w:rPr>
        <w:lastRenderedPageBreak/>
        <w:t>27.</w:t>
      </w:r>
      <w:r w:rsidRPr="00200A56">
        <w:rPr>
          <w:rFonts w:ascii="Arial" w:hAnsi="Arial" w:cs="Arial"/>
          <w:bCs/>
          <w:sz w:val="20"/>
          <w:szCs w:val="20"/>
        </w:rPr>
        <w:tab/>
        <w:t xml:space="preserve">Ramboll Natura, A. </w:t>
      </w:r>
      <w:r w:rsidRPr="00200A56">
        <w:rPr>
          <w:rFonts w:ascii="Arial" w:hAnsi="Arial" w:cs="Arial"/>
          <w:sz w:val="20"/>
          <w:szCs w:val="20"/>
        </w:rPr>
        <w:t>(2006)</w:t>
      </w:r>
      <w:r w:rsidR="00CA3DC8">
        <w:rPr>
          <w:rFonts w:ascii="Arial" w:hAnsi="Arial" w:cs="Arial"/>
          <w:sz w:val="20"/>
          <w:szCs w:val="20"/>
        </w:rPr>
        <w:t xml:space="preserve">. </w:t>
      </w:r>
      <w:r w:rsidRPr="00200A56">
        <w:rPr>
          <w:rFonts w:ascii="Arial" w:hAnsi="Arial" w:cs="Arial"/>
          <w:bCs/>
          <w:sz w:val="20"/>
          <w:szCs w:val="20"/>
        </w:rPr>
        <w:t>Strategic Environmental Assessment–Processes, Concepts &amp; Cases, Introduction for Practitioners (brochure). Ramboll Natura, Stockholm. 2006.</w:t>
      </w:r>
    </w:p>
    <w:p w14:paraId="04256C5B" w14:textId="77777777" w:rsidR="005127CD" w:rsidRPr="00200A56" w:rsidRDefault="005127CD" w:rsidP="005127CD">
      <w:pPr>
        <w:spacing w:after="0"/>
        <w:ind w:left="720" w:hanging="720"/>
        <w:jc w:val="both"/>
        <w:rPr>
          <w:rFonts w:ascii="Arial" w:eastAsia="Times New Roman" w:hAnsi="Arial" w:cs="Arial"/>
          <w:bCs/>
          <w:sz w:val="20"/>
          <w:szCs w:val="20"/>
        </w:rPr>
      </w:pPr>
      <w:r w:rsidRPr="00200A56">
        <w:rPr>
          <w:rFonts w:ascii="Arial" w:eastAsia="Times New Roman" w:hAnsi="Arial" w:cs="Arial"/>
          <w:bCs/>
          <w:sz w:val="20"/>
          <w:szCs w:val="20"/>
        </w:rPr>
        <w:t>28.</w:t>
      </w:r>
      <w:r w:rsidRPr="00200A56">
        <w:rPr>
          <w:rFonts w:ascii="Arial" w:eastAsia="Times New Roman" w:hAnsi="Arial" w:cs="Arial"/>
          <w:bCs/>
          <w:sz w:val="20"/>
          <w:szCs w:val="20"/>
        </w:rPr>
        <w:tab/>
        <w:t>Heron, K., &amp; Dalager, S.</w:t>
      </w:r>
      <w:r w:rsidRPr="00200A56">
        <w:rPr>
          <w:rFonts w:ascii="Arial" w:hAnsi="Arial" w:cs="Arial"/>
          <w:sz w:val="20"/>
          <w:szCs w:val="20"/>
        </w:rPr>
        <w:t xml:space="preserve"> (2004).</w:t>
      </w:r>
      <w:r w:rsidRPr="00200A56">
        <w:rPr>
          <w:rFonts w:ascii="Arial" w:eastAsia="Times New Roman" w:hAnsi="Arial" w:cs="Arial"/>
          <w:bCs/>
          <w:sz w:val="20"/>
          <w:szCs w:val="20"/>
        </w:rPr>
        <w:t xml:space="preserve">  </w:t>
      </w:r>
      <w:hyperlink r:id="rId43" w:history="1">
        <w:r w:rsidRPr="00200A56">
          <w:rPr>
            <w:rFonts w:ascii="Arial" w:eastAsia="Times New Roman" w:hAnsi="Arial" w:cs="Arial"/>
            <w:bCs/>
            <w:sz w:val="20"/>
            <w:szCs w:val="20"/>
          </w:rPr>
          <w:t>100 Years of Waste Incineration in Denmark</w:t>
        </w:r>
      </w:hyperlink>
      <w:r w:rsidRPr="00200A56">
        <w:rPr>
          <w:rFonts w:ascii="Arial" w:eastAsia="Times New Roman" w:hAnsi="Arial" w:cs="Arial"/>
          <w:bCs/>
          <w:sz w:val="20"/>
          <w:szCs w:val="20"/>
        </w:rPr>
        <w:t xml:space="preserve"> (PDF Document). 2004.</w:t>
      </w:r>
    </w:p>
    <w:p w14:paraId="2ABA99A7" w14:textId="77777777" w:rsidR="005127CD" w:rsidRPr="00200A56" w:rsidRDefault="005127CD" w:rsidP="005127CD">
      <w:pPr>
        <w:spacing w:after="0" w:line="240" w:lineRule="auto"/>
        <w:ind w:left="720" w:hanging="720"/>
        <w:jc w:val="both"/>
        <w:rPr>
          <w:rFonts w:ascii="Arial" w:hAnsi="Arial" w:cs="Arial"/>
          <w:bCs/>
          <w:sz w:val="20"/>
          <w:szCs w:val="20"/>
        </w:rPr>
      </w:pPr>
    </w:p>
    <w:p w14:paraId="53A57728" w14:textId="77777777" w:rsidR="005127CD" w:rsidRPr="00200A56" w:rsidRDefault="005127CD" w:rsidP="005127CD">
      <w:pPr>
        <w:spacing w:after="0" w:line="240" w:lineRule="auto"/>
        <w:ind w:left="720" w:hanging="720"/>
        <w:jc w:val="both"/>
        <w:rPr>
          <w:rFonts w:ascii="Arial" w:hAnsi="Arial" w:cs="Arial"/>
          <w:bCs/>
          <w:sz w:val="20"/>
          <w:szCs w:val="20"/>
        </w:rPr>
      </w:pPr>
      <w:r w:rsidRPr="00200A56">
        <w:rPr>
          <w:rFonts w:ascii="Arial" w:hAnsi="Arial" w:cs="Arial"/>
          <w:bCs/>
          <w:sz w:val="20"/>
          <w:szCs w:val="20"/>
        </w:rPr>
        <w:t>29.</w:t>
      </w:r>
      <w:r w:rsidRPr="00200A56">
        <w:rPr>
          <w:rFonts w:ascii="Arial" w:hAnsi="Arial" w:cs="Arial"/>
          <w:bCs/>
          <w:sz w:val="20"/>
          <w:szCs w:val="20"/>
        </w:rPr>
        <w:tab/>
        <w:t xml:space="preserve">BSI Standards Publications for BS EN 15407:2011; BS EN 15408:2011; BS EN 15440:2011; BS EN 15442:2011. The British Standards Institution. Published by BSI Standards Limited. The UK.  </w:t>
      </w:r>
    </w:p>
    <w:p w14:paraId="0DD90B0E" w14:textId="77777777" w:rsidR="005127CD" w:rsidRPr="00200A56" w:rsidRDefault="005127CD" w:rsidP="005127CD">
      <w:pPr>
        <w:spacing w:after="0" w:line="240" w:lineRule="auto"/>
        <w:ind w:left="720" w:hanging="720"/>
        <w:jc w:val="both"/>
        <w:rPr>
          <w:rFonts w:ascii="Arial" w:hAnsi="Arial" w:cs="Arial"/>
          <w:bCs/>
          <w:sz w:val="20"/>
          <w:szCs w:val="20"/>
        </w:rPr>
      </w:pPr>
    </w:p>
    <w:p w14:paraId="5A89E38A" w14:textId="77777777" w:rsidR="005127CD" w:rsidRPr="00200A56" w:rsidRDefault="005127CD" w:rsidP="005127CD">
      <w:pPr>
        <w:shd w:val="clear" w:color="auto" w:fill="FFFFFF"/>
        <w:spacing w:line="240" w:lineRule="auto"/>
        <w:ind w:left="720" w:hanging="720"/>
        <w:jc w:val="both"/>
        <w:rPr>
          <w:rFonts w:ascii="Arial" w:hAnsi="Arial" w:cs="Arial"/>
          <w:bCs/>
          <w:sz w:val="20"/>
          <w:szCs w:val="20"/>
        </w:rPr>
      </w:pPr>
      <w:r w:rsidRPr="00200A56">
        <w:rPr>
          <w:rFonts w:ascii="Arial" w:hAnsi="Arial" w:cs="Arial"/>
          <w:bCs/>
          <w:sz w:val="20"/>
          <w:szCs w:val="20"/>
        </w:rPr>
        <w:t>30.</w:t>
      </w:r>
      <w:r w:rsidRPr="00200A56">
        <w:rPr>
          <w:rFonts w:ascii="Arial" w:hAnsi="Arial" w:cs="Arial"/>
          <w:bCs/>
          <w:sz w:val="20"/>
          <w:szCs w:val="20"/>
        </w:rPr>
        <w:tab/>
        <w:t>ASTM D3176-15. Standard Practice for Ultimate Analysis of Coal and Coke; ASTM International: West Conshohocken, PA, USA, 2015.</w:t>
      </w:r>
    </w:p>
    <w:p w14:paraId="76EAFB99" w14:textId="77777777" w:rsidR="005127CD" w:rsidRPr="00200A56" w:rsidRDefault="005127CD" w:rsidP="005127CD">
      <w:pPr>
        <w:autoSpaceDE w:val="0"/>
        <w:autoSpaceDN w:val="0"/>
        <w:adjustRightInd w:val="0"/>
        <w:spacing w:after="0" w:line="240" w:lineRule="auto"/>
        <w:ind w:left="720" w:hanging="720"/>
        <w:jc w:val="both"/>
        <w:rPr>
          <w:rFonts w:ascii="Arial" w:hAnsi="Arial" w:cs="Arial"/>
          <w:bCs/>
          <w:sz w:val="20"/>
          <w:szCs w:val="20"/>
        </w:rPr>
      </w:pPr>
      <w:r w:rsidRPr="00200A56">
        <w:rPr>
          <w:rFonts w:ascii="Arial" w:hAnsi="Arial" w:cs="Arial"/>
          <w:bCs/>
          <w:sz w:val="20"/>
          <w:szCs w:val="20"/>
        </w:rPr>
        <w:t>31.</w:t>
      </w:r>
      <w:r w:rsidRPr="00200A56">
        <w:rPr>
          <w:rFonts w:ascii="Arial" w:hAnsi="Arial" w:cs="Arial"/>
          <w:bCs/>
          <w:sz w:val="20"/>
          <w:szCs w:val="20"/>
        </w:rPr>
        <w:tab/>
      </w:r>
      <w:proofErr w:type="spellStart"/>
      <w:r w:rsidRPr="00200A56">
        <w:rPr>
          <w:rFonts w:ascii="Arial" w:hAnsi="Arial" w:cs="Arial"/>
          <w:bCs/>
          <w:sz w:val="20"/>
          <w:szCs w:val="20"/>
        </w:rPr>
        <w:t>Gmelin</w:t>
      </w:r>
      <w:proofErr w:type="spellEnd"/>
      <w:r w:rsidRPr="00200A56">
        <w:rPr>
          <w:rFonts w:ascii="Arial" w:hAnsi="Arial" w:cs="Arial"/>
          <w:bCs/>
          <w:sz w:val="20"/>
          <w:szCs w:val="20"/>
        </w:rPr>
        <w:t xml:space="preserve"> Handbook of Inorganic and Organometallic Chemistry. Compiled by the </w:t>
      </w:r>
      <w:proofErr w:type="spellStart"/>
      <w:r w:rsidRPr="00200A56">
        <w:rPr>
          <w:rFonts w:ascii="Arial" w:hAnsi="Arial" w:cs="Arial"/>
          <w:bCs/>
          <w:sz w:val="20"/>
          <w:szCs w:val="20"/>
        </w:rPr>
        <w:t>Gmelin</w:t>
      </w:r>
      <w:proofErr w:type="spellEnd"/>
      <w:r w:rsidRPr="00200A56">
        <w:rPr>
          <w:rFonts w:ascii="Arial" w:hAnsi="Arial" w:cs="Arial"/>
          <w:bCs/>
          <w:sz w:val="20"/>
          <w:szCs w:val="20"/>
        </w:rPr>
        <w:t xml:space="preserve"> Institute, part of the Max Planck Institute. Publisher by Springer-Verlag. 8</w:t>
      </w:r>
      <w:r w:rsidRPr="00200A56">
        <w:rPr>
          <w:rFonts w:ascii="Arial" w:hAnsi="Arial" w:cs="Arial"/>
          <w:bCs/>
          <w:sz w:val="20"/>
          <w:szCs w:val="20"/>
          <w:vertAlign w:val="superscript"/>
        </w:rPr>
        <w:t>th</w:t>
      </w:r>
      <w:r w:rsidRPr="00200A56">
        <w:rPr>
          <w:rFonts w:ascii="Arial" w:hAnsi="Arial" w:cs="Arial"/>
          <w:bCs/>
          <w:sz w:val="20"/>
          <w:szCs w:val="20"/>
        </w:rPr>
        <w:t xml:space="preserve"> Edition.1995</w:t>
      </w:r>
    </w:p>
    <w:p w14:paraId="2FC30DF3" w14:textId="77777777" w:rsidR="005127CD" w:rsidRPr="00200A56" w:rsidRDefault="005127CD" w:rsidP="005127CD">
      <w:pPr>
        <w:autoSpaceDE w:val="0"/>
        <w:autoSpaceDN w:val="0"/>
        <w:adjustRightInd w:val="0"/>
        <w:spacing w:after="0" w:line="240" w:lineRule="auto"/>
        <w:jc w:val="both"/>
        <w:rPr>
          <w:rFonts w:ascii="Arial" w:eastAsiaTheme="minorHAnsi" w:hAnsi="Arial" w:cs="Arial"/>
          <w:bCs/>
          <w:sz w:val="20"/>
          <w:szCs w:val="20"/>
        </w:rPr>
      </w:pPr>
    </w:p>
    <w:p w14:paraId="68FAF65F" w14:textId="77777777" w:rsidR="005127CD" w:rsidRPr="00200A56" w:rsidRDefault="005127CD" w:rsidP="005127CD">
      <w:pPr>
        <w:pStyle w:val="EndNoteBibliography"/>
        <w:shd w:val="clear" w:color="auto" w:fill="FFFFFF"/>
        <w:ind w:left="720" w:hanging="720"/>
        <w:rPr>
          <w:rFonts w:ascii="Arial" w:hAnsi="Arial" w:cs="Arial"/>
          <w:bCs/>
          <w:sz w:val="20"/>
          <w:szCs w:val="20"/>
        </w:rPr>
      </w:pPr>
      <w:r w:rsidRPr="00200A56">
        <w:rPr>
          <w:rFonts w:ascii="Arial" w:hAnsi="Arial" w:cs="Arial"/>
          <w:bCs/>
          <w:sz w:val="20"/>
          <w:szCs w:val="20"/>
        </w:rPr>
        <w:t>32.</w:t>
      </w:r>
      <w:r w:rsidRPr="00200A56">
        <w:rPr>
          <w:rFonts w:ascii="Arial" w:hAnsi="Arial" w:cs="Arial"/>
          <w:bCs/>
          <w:sz w:val="20"/>
          <w:szCs w:val="20"/>
        </w:rPr>
        <w:tab/>
        <w:t xml:space="preserve">Fan, Y.S., Zou, Z., Cao, Z., Xu, Y., &amp; Jiang, X. </w:t>
      </w:r>
      <w:r w:rsidRPr="00200A56">
        <w:rPr>
          <w:rFonts w:ascii="Arial" w:hAnsi="Arial" w:cs="Arial"/>
          <w:sz w:val="20"/>
          <w:szCs w:val="20"/>
        </w:rPr>
        <w:t xml:space="preserve">(2008). </w:t>
      </w:r>
      <w:r w:rsidRPr="00200A56">
        <w:rPr>
          <w:rFonts w:ascii="Arial" w:hAnsi="Arial" w:cs="Arial"/>
          <w:bCs/>
          <w:sz w:val="20"/>
          <w:szCs w:val="20"/>
        </w:rPr>
        <w:t>Ignition characteristics of pulverized coal under high oxygen concentrations. Energy &amp; Fuels, 2008; 22(2), 892-897</w:t>
      </w:r>
    </w:p>
    <w:p w14:paraId="7ECA8535" w14:textId="77777777" w:rsidR="005127CD" w:rsidRPr="00200A56" w:rsidRDefault="005127CD" w:rsidP="005127CD">
      <w:pPr>
        <w:pStyle w:val="EndNoteBibliography"/>
        <w:shd w:val="clear" w:color="auto" w:fill="FFFFFF"/>
        <w:ind w:left="720" w:hanging="720"/>
        <w:rPr>
          <w:rFonts w:ascii="Arial" w:hAnsi="Arial" w:cs="Arial"/>
          <w:bCs/>
          <w:sz w:val="20"/>
          <w:szCs w:val="20"/>
        </w:rPr>
      </w:pPr>
      <w:r w:rsidRPr="00200A56">
        <w:rPr>
          <w:rFonts w:ascii="Arial" w:hAnsi="Arial" w:cs="Arial"/>
          <w:bCs/>
          <w:sz w:val="20"/>
          <w:szCs w:val="20"/>
        </w:rPr>
        <w:t>33.</w:t>
      </w:r>
      <w:r w:rsidRPr="00200A56">
        <w:rPr>
          <w:rFonts w:ascii="Arial" w:hAnsi="Arial" w:cs="Arial"/>
          <w:bCs/>
          <w:sz w:val="20"/>
          <w:szCs w:val="20"/>
        </w:rPr>
        <w:tab/>
      </w:r>
      <w:proofErr w:type="spellStart"/>
      <w:r w:rsidRPr="00200A56">
        <w:rPr>
          <w:rFonts w:ascii="Arial" w:hAnsi="Arial" w:cs="Arial"/>
          <w:bCs/>
          <w:sz w:val="20"/>
          <w:szCs w:val="20"/>
        </w:rPr>
        <w:t>Baeyens</w:t>
      </w:r>
      <w:proofErr w:type="spellEnd"/>
      <w:r w:rsidRPr="00200A56">
        <w:rPr>
          <w:rFonts w:ascii="Arial" w:hAnsi="Arial" w:cs="Arial"/>
          <w:bCs/>
          <w:sz w:val="20"/>
          <w:szCs w:val="20"/>
        </w:rPr>
        <w:t>, J., Brems, A., &amp; Dewil, R. (2010). Recovery and Recycling of Post-Consumer Waste Materials. Part 2. Target Wastes (Glass Beverage Bottles, Plastics, Scrap Metal and Steel Cans, End-of-Life Tyres, Batteries and Household Hazardous Waste). International Journal of Sustainable Engineering, 2010, 3(4), 232-245.</w:t>
      </w:r>
    </w:p>
    <w:p w14:paraId="3A653545" w14:textId="77777777" w:rsidR="005127CD" w:rsidRPr="00200A56" w:rsidRDefault="005127CD" w:rsidP="005127CD">
      <w:pPr>
        <w:shd w:val="clear" w:color="auto" w:fill="FFFFFF"/>
        <w:spacing w:after="240" w:line="240" w:lineRule="auto"/>
        <w:ind w:left="720" w:hanging="720"/>
        <w:jc w:val="both"/>
        <w:rPr>
          <w:rFonts w:ascii="Arial" w:eastAsia="Times New Roman" w:hAnsi="Arial" w:cs="Arial"/>
          <w:bCs/>
          <w:sz w:val="20"/>
          <w:szCs w:val="20"/>
        </w:rPr>
      </w:pPr>
      <w:r w:rsidRPr="00200A56">
        <w:rPr>
          <w:rFonts w:ascii="Arial" w:eastAsia="Times New Roman" w:hAnsi="Arial" w:cs="Arial"/>
          <w:bCs/>
          <w:sz w:val="20"/>
          <w:szCs w:val="20"/>
        </w:rPr>
        <w:t>34.</w:t>
      </w:r>
      <w:r w:rsidRPr="00200A56">
        <w:rPr>
          <w:rFonts w:ascii="Arial" w:eastAsia="Times New Roman" w:hAnsi="Arial" w:cs="Arial"/>
          <w:bCs/>
          <w:sz w:val="20"/>
          <w:szCs w:val="20"/>
        </w:rPr>
        <w:tab/>
        <w:t>Zhang, Z.</w:t>
      </w:r>
      <w:r w:rsidRPr="00200A56">
        <w:rPr>
          <w:rFonts w:ascii="Arial" w:hAnsi="Arial" w:cs="Arial"/>
          <w:sz w:val="20"/>
          <w:szCs w:val="20"/>
        </w:rPr>
        <w:t xml:space="preserve"> (2022).</w:t>
      </w:r>
      <w:r w:rsidRPr="00200A56">
        <w:rPr>
          <w:rFonts w:ascii="Arial" w:eastAsia="Times New Roman" w:hAnsi="Arial" w:cs="Arial"/>
          <w:bCs/>
          <w:sz w:val="20"/>
          <w:szCs w:val="20"/>
        </w:rPr>
        <w:t xml:space="preserve"> Data for figures and results.  </w:t>
      </w:r>
      <w:hyperlink r:id="rId44" w:history="1">
        <w:r w:rsidRPr="00200A56">
          <w:rPr>
            <w:rStyle w:val="Hyperlink"/>
            <w:rFonts w:ascii="Arial" w:eastAsia="Times New Roman" w:hAnsi="Arial" w:cs="Arial"/>
            <w:bCs/>
            <w:color w:val="auto"/>
            <w:sz w:val="20"/>
            <w:szCs w:val="20"/>
            <w:u w:val="none"/>
          </w:rPr>
          <w:t>https://doi.org/10.6084/m9.figshare.21064123</w:t>
        </w:r>
      </w:hyperlink>
    </w:p>
    <w:p w14:paraId="57B96B03" w14:textId="77777777" w:rsidR="005127CD" w:rsidRPr="00200A56" w:rsidRDefault="005127CD" w:rsidP="005127CD">
      <w:pPr>
        <w:shd w:val="clear" w:color="auto" w:fill="FFFFFF"/>
        <w:spacing w:after="240" w:line="240" w:lineRule="auto"/>
        <w:jc w:val="both"/>
        <w:rPr>
          <w:rFonts w:ascii="Arial" w:eastAsiaTheme="minorHAnsi" w:hAnsi="Arial" w:cs="Arial"/>
          <w:bCs/>
          <w:sz w:val="20"/>
          <w:szCs w:val="20"/>
          <w:shd w:val="clear" w:color="auto" w:fill="FFFFFF"/>
        </w:rPr>
      </w:pPr>
      <w:r w:rsidRPr="00200A56">
        <w:rPr>
          <w:rFonts w:ascii="Arial" w:hAnsi="Arial" w:cs="Arial"/>
          <w:bCs/>
          <w:sz w:val="20"/>
          <w:szCs w:val="20"/>
          <w:shd w:val="clear" w:color="auto" w:fill="FFFFFF"/>
        </w:rPr>
        <w:t>35.</w:t>
      </w:r>
      <w:r w:rsidRPr="00200A56">
        <w:rPr>
          <w:rFonts w:ascii="Arial" w:hAnsi="Arial" w:cs="Arial"/>
          <w:bCs/>
          <w:sz w:val="20"/>
          <w:szCs w:val="20"/>
          <w:shd w:val="clear" w:color="auto" w:fill="FFFFFF"/>
        </w:rPr>
        <w:tab/>
        <w:t xml:space="preserve">Sandoval, A. (2016). </w:t>
      </w:r>
      <w:r w:rsidRPr="00200A56">
        <w:rPr>
          <w:rFonts w:ascii="Arial" w:hAnsi="Arial" w:cs="Arial"/>
          <w:bCs/>
          <w:i/>
          <w:iCs/>
          <w:sz w:val="20"/>
          <w:szCs w:val="20"/>
          <w:bdr w:val="single" w:sz="2" w:space="0" w:color="E4E6E8" w:frame="1"/>
          <w:shd w:val="clear" w:color="auto" w:fill="FFFFFF"/>
        </w:rPr>
        <w:t>Results</w:t>
      </w:r>
      <w:r w:rsidRPr="00200A56">
        <w:rPr>
          <w:rFonts w:ascii="Arial" w:hAnsi="Arial" w:cs="Arial"/>
          <w:bCs/>
          <w:sz w:val="20"/>
          <w:szCs w:val="20"/>
          <w:shd w:val="clear" w:color="auto" w:fill="FFFFFF"/>
        </w:rPr>
        <w:t xml:space="preserve">. 2016. </w:t>
      </w:r>
      <w:hyperlink r:id="rId45" w:history="1">
        <w:r w:rsidRPr="00200A56">
          <w:rPr>
            <w:rStyle w:val="Hyperlink"/>
            <w:rFonts w:ascii="Arial" w:hAnsi="Arial" w:cs="Arial"/>
            <w:bCs/>
            <w:color w:val="auto"/>
            <w:sz w:val="20"/>
            <w:szCs w:val="20"/>
            <w:u w:val="none"/>
            <w:shd w:val="clear" w:color="auto" w:fill="FFFFFF"/>
          </w:rPr>
          <w:t>https://doi.org/10.6084/m9.figshare.4505648</w:t>
        </w:r>
      </w:hyperlink>
    </w:p>
    <w:p w14:paraId="7F4B2ED9" w14:textId="77777777" w:rsidR="005127CD" w:rsidRPr="00200A56" w:rsidRDefault="005127CD" w:rsidP="005127CD">
      <w:pPr>
        <w:shd w:val="clear" w:color="auto" w:fill="FFFFFF"/>
        <w:spacing w:after="240" w:line="240" w:lineRule="auto"/>
        <w:ind w:left="720" w:hanging="720"/>
        <w:jc w:val="both"/>
        <w:rPr>
          <w:rFonts w:ascii="Arial" w:eastAsia="Times New Roman" w:hAnsi="Arial" w:cs="Arial"/>
          <w:bCs/>
          <w:sz w:val="20"/>
          <w:szCs w:val="20"/>
        </w:rPr>
      </w:pPr>
      <w:r w:rsidRPr="00200A56">
        <w:rPr>
          <w:rFonts w:ascii="Arial" w:eastAsia="Times New Roman" w:hAnsi="Arial" w:cs="Arial"/>
          <w:bCs/>
          <w:sz w:val="20"/>
          <w:szCs w:val="20"/>
        </w:rPr>
        <w:t>36.</w:t>
      </w:r>
      <w:r w:rsidRPr="00200A56">
        <w:rPr>
          <w:rFonts w:ascii="Arial" w:eastAsia="Times New Roman" w:hAnsi="Arial" w:cs="Arial"/>
          <w:bCs/>
          <w:sz w:val="20"/>
          <w:szCs w:val="20"/>
        </w:rPr>
        <w:tab/>
      </w:r>
      <w:proofErr w:type="spellStart"/>
      <w:r w:rsidRPr="00200A56">
        <w:rPr>
          <w:rFonts w:ascii="Arial" w:eastAsia="Times New Roman" w:hAnsi="Arial" w:cs="Arial"/>
          <w:bCs/>
          <w:sz w:val="20"/>
          <w:szCs w:val="20"/>
        </w:rPr>
        <w:t>Uenzelmann</w:t>
      </w:r>
      <w:proofErr w:type="spellEnd"/>
      <w:r w:rsidRPr="00200A56">
        <w:rPr>
          <w:rFonts w:ascii="Cambria Math" w:eastAsia="Times New Roman" w:hAnsi="Cambria Math" w:cs="Cambria Math"/>
          <w:bCs/>
          <w:sz w:val="20"/>
          <w:szCs w:val="20"/>
        </w:rPr>
        <w:t>‐</w:t>
      </w:r>
      <w:r w:rsidRPr="00200A56">
        <w:rPr>
          <w:rFonts w:ascii="Arial" w:eastAsia="Times New Roman" w:hAnsi="Arial" w:cs="Arial"/>
          <w:bCs/>
          <w:sz w:val="20"/>
          <w:szCs w:val="20"/>
        </w:rPr>
        <w:t xml:space="preserve">Neben, G., Bohaty, S. M., Childress, L. B., </w:t>
      </w:r>
      <w:proofErr w:type="spellStart"/>
      <w:r w:rsidRPr="00200A56">
        <w:rPr>
          <w:rFonts w:ascii="Arial" w:eastAsia="Times New Roman" w:hAnsi="Arial" w:cs="Arial"/>
          <w:bCs/>
          <w:sz w:val="20"/>
          <w:szCs w:val="20"/>
        </w:rPr>
        <w:t>Archontikis</w:t>
      </w:r>
      <w:proofErr w:type="spellEnd"/>
      <w:r w:rsidRPr="00200A56">
        <w:rPr>
          <w:rFonts w:ascii="Arial" w:eastAsia="Times New Roman" w:hAnsi="Arial" w:cs="Arial"/>
          <w:bCs/>
          <w:sz w:val="20"/>
          <w:szCs w:val="20"/>
        </w:rPr>
        <w:t xml:space="preserve">, O. A., </w:t>
      </w:r>
      <w:proofErr w:type="spellStart"/>
      <w:r w:rsidRPr="00200A56">
        <w:rPr>
          <w:rFonts w:ascii="Arial" w:eastAsia="Times New Roman" w:hAnsi="Arial" w:cs="Arial"/>
          <w:bCs/>
          <w:sz w:val="20"/>
          <w:szCs w:val="20"/>
        </w:rPr>
        <w:t>Batenburg</w:t>
      </w:r>
      <w:proofErr w:type="spellEnd"/>
      <w:r w:rsidRPr="00200A56">
        <w:rPr>
          <w:rFonts w:ascii="Arial" w:eastAsia="Times New Roman" w:hAnsi="Arial" w:cs="Arial"/>
          <w:bCs/>
          <w:sz w:val="20"/>
          <w:szCs w:val="20"/>
        </w:rPr>
        <w:t xml:space="preserve">, S. J., Bijl, P. K., Burkett, A. M., Cawthra, H. C., Chanda, P., Coenen, J. J., </w:t>
      </w:r>
      <w:proofErr w:type="spellStart"/>
      <w:r w:rsidRPr="00200A56">
        <w:rPr>
          <w:rFonts w:ascii="Arial" w:eastAsia="Times New Roman" w:hAnsi="Arial" w:cs="Arial"/>
          <w:bCs/>
          <w:sz w:val="20"/>
          <w:szCs w:val="20"/>
        </w:rPr>
        <w:t>Dallanave</w:t>
      </w:r>
      <w:proofErr w:type="spellEnd"/>
      <w:r w:rsidRPr="00200A56">
        <w:rPr>
          <w:rFonts w:ascii="Arial" w:eastAsia="Times New Roman" w:hAnsi="Arial" w:cs="Arial"/>
          <w:bCs/>
          <w:sz w:val="20"/>
          <w:szCs w:val="20"/>
        </w:rPr>
        <w:t xml:space="preserve">, E., Davidson, P. A., Doiron, K. E., Geldmacher, J., Guo, P., Haynes, S. J., Herrle, J. O., Ichiyama, Y., Jana, D. K., … Westerhold, T. </w:t>
      </w:r>
      <w:r w:rsidRPr="00200A56">
        <w:rPr>
          <w:rFonts w:ascii="Arial" w:hAnsi="Arial" w:cs="Arial"/>
          <w:sz w:val="20"/>
          <w:szCs w:val="20"/>
        </w:rPr>
        <w:t xml:space="preserve">(2023). </w:t>
      </w:r>
      <w:r w:rsidRPr="00200A56">
        <w:rPr>
          <w:rFonts w:ascii="Arial" w:eastAsia="Times New Roman" w:hAnsi="Arial" w:cs="Arial"/>
          <w:bCs/>
          <w:sz w:val="20"/>
          <w:szCs w:val="20"/>
        </w:rPr>
        <w:t xml:space="preserve">IODP Expedition 392 Elemental analysis (CHNS). 2023 </w:t>
      </w:r>
      <w:hyperlink r:id="rId46" w:history="1">
        <w:r w:rsidRPr="00200A56">
          <w:rPr>
            <w:rStyle w:val="Hyperlink"/>
            <w:rFonts w:ascii="Arial" w:eastAsia="Times New Roman" w:hAnsi="Arial" w:cs="Arial"/>
            <w:bCs/>
            <w:color w:val="auto"/>
            <w:sz w:val="20"/>
            <w:szCs w:val="20"/>
            <w:u w:val="none"/>
          </w:rPr>
          <w:t>https://doi.org/10.5281/zenodo.8277560</w:t>
        </w:r>
      </w:hyperlink>
    </w:p>
    <w:p w14:paraId="02513618" w14:textId="2167E880" w:rsidR="005127CD" w:rsidRPr="00200A56" w:rsidRDefault="005127CD" w:rsidP="005127CD">
      <w:pPr>
        <w:shd w:val="clear" w:color="auto" w:fill="FFFFFF"/>
        <w:spacing w:after="0" w:line="240" w:lineRule="auto"/>
        <w:ind w:left="720" w:hanging="720"/>
        <w:jc w:val="both"/>
        <w:rPr>
          <w:rFonts w:ascii="Arial" w:eastAsia="Times New Roman" w:hAnsi="Arial" w:cs="Arial"/>
          <w:bCs/>
          <w:sz w:val="20"/>
          <w:szCs w:val="20"/>
        </w:rPr>
      </w:pPr>
      <w:r w:rsidRPr="00200A56">
        <w:rPr>
          <w:rFonts w:ascii="Arial" w:eastAsia="Times New Roman" w:hAnsi="Arial" w:cs="Arial"/>
          <w:bCs/>
          <w:sz w:val="20"/>
          <w:szCs w:val="20"/>
        </w:rPr>
        <w:t>37.</w:t>
      </w:r>
      <w:r w:rsidRPr="00200A56">
        <w:rPr>
          <w:rFonts w:ascii="Arial" w:eastAsia="Times New Roman" w:hAnsi="Arial" w:cs="Arial"/>
          <w:bCs/>
          <w:sz w:val="20"/>
          <w:szCs w:val="20"/>
        </w:rPr>
        <w:tab/>
      </w:r>
      <w:proofErr w:type="spellStart"/>
      <w:r w:rsidRPr="00200A56">
        <w:rPr>
          <w:rFonts w:ascii="Arial" w:eastAsia="Times New Roman" w:hAnsi="Arial" w:cs="Arial"/>
          <w:bCs/>
          <w:sz w:val="20"/>
          <w:szCs w:val="20"/>
        </w:rPr>
        <w:t>Körlü</w:t>
      </w:r>
      <w:proofErr w:type="spellEnd"/>
      <w:r w:rsidRPr="00200A56">
        <w:rPr>
          <w:rFonts w:ascii="Arial" w:eastAsia="Times New Roman" w:hAnsi="Arial" w:cs="Arial"/>
          <w:bCs/>
          <w:sz w:val="20"/>
          <w:szCs w:val="20"/>
        </w:rPr>
        <w:t xml:space="preserve">, A. </w:t>
      </w:r>
      <w:r w:rsidRPr="00200A56">
        <w:rPr>
          <w:rFonts w:ascii="Arial" w:hAnsi="Arial" w:cs="Arial"/>
          <w:sz w:val="20"/>
          <w:szCs w:val="20"/>
        </w:rPr>
        <w:t>(2018). (2024)</w:t>
      </w:r>
      <w:r w:rsidR="00295015">
        <w:rPr>
          <w:rFonts w:ascii="Arial" w:hAnsi="Arial" w:cs="Arial"/>
          <w:sz w:val="20"/>
          <w:szCs w:val="20"/>
        </w:rPr>
        <w:t xml:space="preserve">. </w:t>
      </w:r>
      <w:r w:rsidRPr="00200A56">
        <w:rPr>
          <w:rFonts w:ascii="Arial" w:eastAsia="Times New Roman" w:hAnsi="Arial" w:cs="Arial"/>
          <w:bCs/>
          <w:sz w:val="20"/>
          <w:szCs w:val="20"/>
        </w:rPr>
        <w:t xml:space="preserve">Use of Ozone in the Textile Industry. Intech Open.2018  </w:t>
      </w:r>
      <w:hyperlink r:id="rId47" w:history="1">
        <w:r w:rsidRPr="00200A56">
          <w:rPr>
            <w:rStyle w:val="Hyperlink"/>
            <w:rFonts w:ascii="Arial" w:eastAsia="Times New Roman" w:hAnsi="Arial" w:cs="Arial"/>
            <w:bCs/>
            <w:color w:val="auto"/>
            <w:sz w:val="20"/>
            <w:szCs w:val="20"/>
            <w:u w:val="none"/>
          </w:rPr>
          <w:t>https://doi.org/10.5772/INTECHOPEN.81774</w:t>
        </w:r>
      </w:hyperlink>
    </w:p>
    <w:p w14:paraId="0094E28E" w14:textId="77777777" w:rsidR="005127CD" w:rsidRPr="00200A56" w:rsidRDefault="005127CD" w:rsidP="005127CD">
      <w:pPr>
        <w:shd w:val="clear" w:color="auto" w:fill="FFFFFF"/>
        <w:spacing w:after="0" w:line="240" w:lineRule="auto"/>
        <w:ind w:left="720" w:hanging="720"/>
        <w:jc w:val="both"/>
        <w:rPr>
          <w:rFonts w:ascii="Arial" w:eastAsia="Times New Roman" w:hAnsi="Arial" w:cs="Arial"/>
          <w:bCs/>
          <w:sz w:val="20"/>
          <w:szCs w:val="20"/>
        </w:rPr>
      </w:pPr>
    </w:p>
    <w:p w14:paraId="6AC41F07" w14:textId="77777777" w:rsidR="005127CD" w:rsidRPr="00200A56" w:rsidRDefault="005127CD" w:rsidP="005127CD">
      <w:pPr>
        <w:shd w:val="clear" w:color="auto" w:fill="FFFFFF"/>
        <w:spacing w:after="0" w:line="240" w:lineRule="auto"/>
        <w:ind w:left="720" w:hanging="720"/>
        <w:jc w:val="both"/>
        <w:rPr>
          <w:rFonts w:ascii="Arial" w:eastAsia="Times New Roman" w:hAnsi="Arial" w:cs="Arial"/>
          <w:sz w:val="20"/>
          <w:szCs w:val="20"/>
        </w:rPr>
      </w:pPr>
      <w:r w:rsidRPr="00200A56">
        <w:rPr>
          <w:rFonts w:ascii="Arial" w:eastAsia="Times New Roman" w:hAnsi="Arial" w:cs="Arial"/>
          <w:bCs/>
          <w:sz w:val="20"/>
          <w:szCs w:val="20"/>
        </w:rPr>
        <w:t>38.</w:t>
      </w:r>
      <w:r w:rsidRPr="00200A56">
        <w:rPr>
          <w:rFonts w:ascii="Arial" w:eastAsia="Times New Roman" w:hAnsi="Arial" w:cs="Arial"/>
          <w:bCs/>
          <w:sz w:val="20"/>
          <w:szCs w:val="20"/>
        </w:rPr>
        <w:tab/>
        <w:t xml:space="preserve">Douglas A., Keith M. B., Sergio F. G., Robert J. O., </w:t>
      </w:r>
      <w:r w:rsidRPr="00200A56">
        <w:rPr>
          <w:rFonts w:ascii="Arial" w:eastAsia="Times New Roman" w:hAnsi="Arial" w:cs="Arial"/>
          <w:sz w:val="20"/>
          <w:szCs w:val="20"/>
        </w:rPr>
        <w:t>Gail A. S., and Jonathan R. </w:t>
      </w:r>
    </w:p>
    <w:p w14:paraId="00E73E49" w14:textId="2336D39E" w:rsidR="005127CD" w:rsidRPr="00200A56" w:rsidRDefault="005127CD" w:rsidP="005127CD">
      <w:pPr>
        <w:shd w:val="clear" w:color="auto" w:fill="FFFFFF"/>
        <w:spacing w:after="0" w:line="240" w:lineRule="auto"/>
        <w:ind w:left="720"/>
        <w:jc w:val="both"/>
        <w:rPr>
          <w:rFonts w:ascii="Arial" w:eastAsia="Times New Roman" w:hAnsi="Arial" w:cs="Arial"/>
          <w:sz w:val="20"/>
          <w:szCs w:val="20"/>
        </w:rPr>
      </w:pPr>
      <w:r w:rsidRPr="00200A56">
        <w:rPr>
          <w:rFonts w:ascii="Arial" w:eastAsia="Times New Roman" w:hAnsi="Arial" w:cs="Arial"/>
          <w:sz w:val="20"/>
          <w:szCs w:val="20"/>
        </w:rPr>
        <w:t xml:space="preserve">Smith Jr.  </w:t>
      </w:r>
      <w:r w:rsidRPr="00200A56">
        <w:rPr>
          <w:rFonts w:ascii="Arial" w:hAnsi="Arial" w:cs="Arial"/>
          <w:sz w:val="20"/>
          <w:szCs w:val="20"/>
        </w:rPr>
        <w:t>(1998</w:t>
      </w:r>
      <w:r w:rsidR="00295015" w:rsidRPr="00200A56">
        <w:rPr>
          <w:rFonts w:ascii="Arial" w:hAnsi="Arial" w:cs="Arial"/>
          <w:sz w:val="20"/>
          <w:szCs w:val="20"/>
        </w:rPr>
        <w:t>).</w:t>
      </w:r>
      <w:r w:rsidR="00295015" w:rsidRPr="00200A56">
        <w:rPr>
          <w:rFonts w:ascii="Arial" w:eastAsia="Times New Roman" w:hAnsi="Arial" w:cs="Arial"/>
          <w:sz w:val="20"/>
          <w:szCs w:val="20"/>
        </w:rPr>
        <w:t xml:space="preserve"> The</w:t>
      </w:r>
      <w:r w:rsidRPr="00200A56">
        <w:rPr>
          <w:rFonts w:ascii="Arial" w:eastAsia="Times New Roman" w:hAnsi="Arial" w:cs="Arial"/>
          <w:sz w:val="20"/>
          <w:szCs w:val="20"/>
        </w:rPr>
        <w:t xml:space="preserve"> Pulp and Paper Industry: The Ecology of Industry, National Academies of Sciences, Engineering, and Medicine. Washington, DC: The National Academies Press. 1998. https://doi.org/10.17226/5793. https://nap.nationalacademies.org/read/5793/chapter/7#110</w:t>
      </w:r>
    </w:p>
    <w:p w14:paraId="424D28CC" w14:textId="77777777" w:rsidR="005127CD" w:rsidRPr="00200A56" w:rsidRDefault="005127CD" w:rsidP="005127CD">
      <w:pPr>
        <w:shd w:val="clear" w:color="auto" w:fill="FFFFFF"/>
        <w:spacing w:after="0" w:line="240" w:lineRule="auto"/>
        <w:ind w:left="720" w:hanging="720"/>
        <w:jc w:val="both"/>
        <w:rPr>
          <w:rFonts w:ascii="Arial" w:eastAsia="Times New Roman" w:hAnsi="Arial" w:cs="Arial"/>
          <w:bCs/>
          <w:sz w:val="20"/>
          <w:szCs w:val="20"/>
        </w:rPr>
      </w:pPr>
    </w:p>
    <w:p w14:paraId="2522EF62" w14:textId="77777777" w:rsidR="005127CD" w:rsidRPr="00200A56" w:rsidRDefault="005127CD" w:rsidP="005127CD">
      <w:pPr>
        <w:shd w:val="clear" w:color="auto" w:fill="FFFFFF"/>
        <w:spacing w:after="0" w:line="240" w:lineRule="auto"/>
        <w:ind w:left="720" w:hanging="720"/>
        <w:jc w:val="both"/>
        <w:rPr>
          <w:rFonts w:ascii="Arial" w:eastAsia="Times New Roman" w:hAnsi="Arial" w:cs="Arial"/>
          <w:bCs/>
          <w:sz w:val="20"/>
          <w:szCs w:val="20"/>
        </w:rPr>
      </w:pPr>
      <w:r w:rsidRPr="00200A56">
        <w:rPr>
          <w:rFonts w:ascii="Arial" w:eastAsia="Times New Roman" w:hAnsi="Arial" w:cs="Arial"/>
          <w:bCs/>
          <w:sz w:val="20"/>
          <w:szCs w:val="20"/>
        </w:rPr>
        <w:t>39.</w:t>
      </w:r>
      <w:r w:rsidRPr="00200A56">
        <w:rPr>
          <w:rFonts w:ascii="Arial" w:eastAsia="Times New Roman" w:hAnsi="Arial" w:cs="Arial"/>
          <w:bCs/>
          <w:sz w:val="20"/>
          <w:szCs w:val="20"/>
        </w:rPr>
        <w:tab/>
        <w:t xml:space="preserve">Kaur, G., &amp; </w:t>
      </w:r>
      <w:proofErr w:type="spellStart"/>
      <w:r w:rsidRPr="00200A56">
        <w:rPr>
          <w:rFonts w:ascii="Arial" w:eastAsia="Times New Roman" w:hAnsi="Arial" w:cs="Arial"/>
          <w:bCs/>
          <w:sz w:val="20"/>
          <w:szCs w:val="20"/>
        </w:rPr>
        <w:t>Dandautiya</w:t>
      </w:r>
      <w:proofErr w:type="spellEnd"/>
      <w:r w:rsidRPr="00200A56">
        <w:rPr>
          <w:rFonts w:ascii="Arial" w:eastAsia="Times New Roman" w:hAnsi="Arial" w:cs="Arial"/>
          <w:bCs/>
          <w:sz w:val="20"/>
          <w:szCs w:val="20"/>
        </w:rPr>
        <w:t xml:space="preserve">, R. (n.d.). Microplastics in Synthetic Textile Industries: Origin, Occurrence, Routes and Their Fates on Environment and Human. E3S Web of Conferences. </w:t>
      </w:r>
      <w:hyperlink r:id="rId48" w:history="1">
        <w:r w:rsidRPr="00200A56">
          <w:rPr>
            <w:rStyle w:val="Hyperlink"/>
            <w:rFonts w:ascii="Arial" w:eastAsia="Times New Roman" w:hAnsi="Arial" w:cs="Arial"/>
            <w:bCs/>
            <w:color w:val="auto"/>
            <w:sz w:val="20"/>
            <w:szCs w:val="20"/>
            <w:u w:val="none"/>
          </w:rPr>
          <w:t>https://doi.org/10.1051/e3sconf/202450901010</w:t>
        </w:r>
      </w:hyperlink>
    </w:p>
    <w:p w14:paraId="4846364D" w14:textId="77777777" w:rsidR="005127CD" w:rsidRPr="00200A56" w:rsidRDefault="005127CD" w:rsidP="005127CD">
      <w:pPr>
        <w:shd w:val="clear" w:color="auto" w:fill="FFFFFF"/>
        <w:spacing w:after="0" w:line="240" w:lineRule="auto"/>
        <w:ind w:left="720" w:hanging="720"/>
        <w:rPr>
          <w:rFonts w:ascii="Arial" w:hAnsi="Arial" w:cs="Arial"/>
          <w:bCs/>
          <w:sz w:val="20"/>
          <w:szCs w:val="20"/>
        </w:rPr>
      </w:pPr>
    </w:p>
    <w:p w14:paraId="489E0E8D" w14:textId="757123D4" w:rsidR="005127CD" w:rsidRPr="00200A56" w:rsidRDefault="005127CD" w:rsidP="005127CD">
      <w:pPr>
        <w:shd w:val="clear" w:color="auto" w:fill="FFFFFF"/>
        <w:spacing w:after="0" w:line="240" w:lineRule="auto"/>
        <w:ind w:left="720" w:hanging="720"/>
        <w:rPr>
          <w:rFonts w:ascii="Arial" w:hAnsi="Arial" w:cs="Arial"/>
          <w:bCs/>
          <w:sz w:val="20"/>
          <w:szCs w:val="20"/>
        </w:rPr>
      </w:pPr>
      <w:r w:rsidRPr="00200A56">
        <w:rPr>
          <w:rFonts w:ascii="Arial" w:hAnsi="Arial" w:cs="Arial"/>
          <w:bCs/>
          <w:sz w:val="20"/>
          <w:szCs w:val="20"/>
        </w:rPr>
        <w:lastRenderedPageBreak/>
        <w:t>40.</w:t>
      </w:r>
      <w:r w:rsidRPr="00200A56">
        <w:rPr>
          <w:rFonts w:ascii="Arial" w:hAnsi="Arial" w:cs="Arial"/>
          <w:bCs/>
          <w:sz w:val="20"/>
          <w:szCs w:val="20"/>
        </w:rPr>
        <w:tab/>
        <w:t xml:space="preserve">Ng, </w:t>
      </w:r>
      <w:hyperlink r:id="rId49" w:history="1">
        <w:r w:rsidRPr="00200A56">
          <w:rPr>
            <w:rStyle w:val="publication-header-authorfont-weight-normal"/>
            <w:rFonts w:ascii="Arial" w:hAnsi="Arial" w:cs="Arial"/>
            <w:bCs/>
            <w:sz w:val="20"/>
            <w:szCs w:val="20"/>
          </w:rPr>
          <w:t xml:space="preserve">H.M. </w:t>
        </w:r>
      </w:hyperlink>
      <w:r w:rsidRPr="00200A56">
        <w:rPr>
          <w:rFonts w:ascii="Arial" w:hAnsi="Arial" w:cs="Arial"/>
          <w:bCs/>
          <w:sz w:val="20"/>
          <w:szCs w:val="20"/>
        </w:rPr>
        <w:t xml:space="preserve">, </w:t>
      </w:r>
      <w:hyperlink r:id="rId50" w:history="1">
        <w:r w:rsidRPr="00200A56">
          <w:rPr>
            <w:rStyle w:val="publication-header-authorfont-weight-normal"/>
            <w:rFonts w:ascii="Arial" w:hAnsi="Arial" w:cs="Arial"/>
            <w:bCs/>
            <w:sz w:val="20"/>
            <w:szCs w:val="20"/>
          </w:rPr>
          <w:t>Saidi</w:t>
        </w:r>
      </w:hyperlink>
      <w:r w:rsidRPr="00200A56">
        <w:rPr>
          <w:rFonts w:ascii="Arial" w:hAnsi="Arial" w:cs="Arial"/>
          <w:bCs/>
          <w:sz w:val="20"/>
          <w:szCs w:val="20"/>
        </w:rPr>
        <w:t>, N.M.</w:t>
      </w:r>
      <w:hyperlink r:id="rId51" w:history="1">
        <w:r w:rsidRPr="00200A56">
          <w:rPr>
            <w:rStyle w:val="publication-header-authorfont-weight-normal"/>
            <w:rFonts w:ascii="Arial" w:hAnsi="Arial" w:cs="Arial"/>
            <w:bCs/>
            <w:sz w:val="20"/>
            <w:szCs w:val="20"/>
          </w:rPr>
          <w:t>, Omar</w:t>
        </w:r>
      </w:hyperlink>
      <w:r w:rsidRPr="00200A56">
        <w:rPr>
          <w:rFonts w:ascii="Arial" w:hAnsi="Arial" w:cs="Arial"/>
          <w:bCs/>
          <w:sz w:val="20"/>
          <w:szCs w:val="20"/>
        </w:rPr>
        <w:t xml:space="preserve">, F.S., </w:t>
      </w:r>
      <w:hyperlink r:id="rId52" w:history="1">
        <w:r w:rsidRPr="00200A56">
          <w:rPr>
            <w:rStyle w:val="publication-header-authorfont-weight-normal"/>
            <w:rFonts w:ascii="Arial" w:hAnsi="Arial" w:cs="Arial"/>
            <w:bCs/>
            <w:sz w:val="20"/>
            <w:szCs w:val="20"/>
          </w:rPr>
          <w:t>Kasi</w:t>
        </w:r>
      </w:hyperlink>
      <w:r w:rsidRPr="00200A56">
        <w:rPr>
          <w:rFonts w:ascii="Arial" w:hAnsi="Arial" w:cs="Arial"/>
          <w:bCs/>
          <w:sz w:val="20"/>
          <w:szCs w:val="20"/>
        </w:rPr>
        <w:t xml:space="preserve">, </w:t>
      </w:r>
      <w:hyperlink r:id="rId53" w:history="1">
        <w:r w:rsidRPr="00200A56">
          <w:rPr>
            <w:rStyle w:val="publication-header-authorfont-weight-normal"/>
            <w:rFonts w:ascii="Arial" w:hAnsi="Arial" w:cs="Arial"/>
            <w:bCs/>
            <w:sz w:val="20"/>
            <w:szCs w:val="20"/>
          </w:rPr>
          <w:t>R., Subramaniam</w:t>
        </w:r>
      </w:hyperlink>
      <w:r w:rsidRPr="00200A56">
        <w:rPr>
          <w:rFonts w:ascii="Arial" w:hAnsi="Arial" w:cs="Arial"/>
          <w:bCs/>
          <w:sz w:val="20"/>
          <w:szCs w:val="20"/>
        </w:rPr>
        <w:t xml:space="preserve">, R.T., </w:t>
      </w:r>
      <w:hyperlink r:id="rId54" w:history="1">
        <w:r w:rsidRPr="00200A56">
          <w:rPr>
            <w:rStyle w:val="publication-header-authorfont-weight-normal"/>
            <w:rFonts w:ascii="Arial" w:hAnsi="Arial" w:cs="Arial"/>
            <w:bCs/>
            <w:sz w:val="20"/>
            <w:szCs w:val="20"/>
          </w:rPr>
          <w:t>&amp; Baig</w:t>
        </w:r>
      </w:hyperlink>
      <w:r w:rsidRPr="00200A56">
        <w:rPr>
          <w:rStyle w:val="publication-header-authorfont-weight-normal"/>
          <w:rFonts w:ascii="Arial" w:hAnsi="Arial" w:cs="Arial"/>
          <w:bCs/>
          <w:sz w:val="20"/>
          <w:szCs w:val="20"/>
        </w:rPr>
        <w:t>, S.B.</w:t>
      </w:r>
      <w:r w:rsidRPr="00200A56">
        <w:rPr>
          <w:rFonts w:ascii="Arial" w:hAnsi="Arial" w:cs="Arial"/>
          <w:bCs/>
          <w:sz w:val="20"/>
          <w:szCs w:val="20"/>
        </w:rPr>
        <w:t xml:space="preserve"> </w:t>
      </w:r>
      <w:r w:rsidRPr="00200A56">
        <w:rPr>
          <w:rFonts w:ascii="Arial" w:hAnsi="Arial" w:cs="Arial"/>
          <w:sz w:val="20"/>
          <w:szCs w:val="20"/>
        </w:rPr>
        <w:t>(2018). (2024</w:t>
      </w:r>
      <w:r w:rsidR="008518A8" w:rsidRPr="00200A56">
        <w:rPr>
          <w:rFonts w:ascii="Arial" w:hAnsi="Arial" w:cs="Arial"/>
          <w:sz w:val="20"/>
          <w:szCs w:val="20"/>
        </w:rPr>
        <w:t>)</w:t>
      </w:r>
      <w:r w:rsidR="008518A8">
        <w:rPr>
          <w:rFonts w:ascii="Arial" w:hAnsi="Arial" w:cs="Arial"/>
          <w:sz w:val="20"/>
          <w:szCs w:val="20"/>
        </w:rPr>
        <w:t>.</w:t>
      </w:r>
      <w:r w:rsidR="008518A8" w:rsidRPr="00200A56">
        <w:rPr>
          <w:rFonts w:ascii="Arial" w:hAnsi="Arial" w:cs="Arial"/>
          <w:bCs/>
          <w:sz w:val="20"/>
          <w:szCs w:val="20"/>
        </w:rPr>
        <w:t xml:space="preserve"> Thermogravimetric</w:t>
      </w:r>
      <w:r w:rsidRPr="00200A56">
        <w:rPr>
          <w:rFonts w:ascii="Arial" w:hAnsi="Arial" w:cs="Arial"/>
          <w:bCs/>
          <w:sz w:val="20"/>
          <w:szCs w:val="20"/>
        </w:rPr>
        <w:t xml:space="preserve"> Analysis of Polymers. 2018. </w:t>
      </w:r>
      <w:hyperlink r:id="rId55" w:history="1">
        <w:r w:rsidRPr="00200A56">
          <w:rPr>
            <w:rStyle w:val="Hyperlink"/>
            <w:rFonts w:ascii="Arial" w:hAnsi="Arial" w:cs="Arial"/>
            <w:bCs/>
            <w:color w:val="auto"/>
            <w:sz w:val="20"/>
            <w:szCs w:val="20"/>
            <w:u w:val="none"/>
          </w:rPr>
          <w:t>https://www.researchgate.net/publication/</w:t>
        </w:r>
      </w:hyperlink>
    </w:p>
    <w:p w14:paraId="72A1043F" w14:textId="77777777" w:rsidR="005127CD" w:rsidRPr="00200A56" w:rsidRDefault="005127CD" w:rsidP="005127CD">
      <w:pPr>
        <w:shd w:val="clear" w:color="auto" w:fill="FFFFFF"/>
        <w:spacing w:after="0" w:line="240" w:lineRule="auto"/>
        <w:ind w:left="720"/>
        <w:rPr>
          <w:rFonts w:ascii="Arial" w:hAnsi="Arial" w:cs="Arial"/>
          <w:bCs/>
          <w:sz w:val="20"/>
          <w:szCs w:val="20"/>
        </w:rPr>
      </w:pPr>
      <w:r w:rsidRPr="00200A56">
        <w:rPr>
          <w:rFonts w:ascii="Arial" w:hAnsi="Arial" w:cs="Arial"/>
          <w:bCs/>
          <w:sz w:val="20"/>
          <w:szCs w:val="20"/>
        </w:rPr>
        <w:t>32895955. DOI:</w:t>
      </w:r>
      <w:hyperlink r:id="rId56" w:tgtFrame="_blank" w:history="1">
        <w:r w:rsidRPr="00200A56">
          <w:rPr>
            <w:rStyle w:val="Hyperlink"/>
            <w:rFonts w:ascii="Arial" w:hAnsi="Arial" w:cs="Arial"/>
            <w:bCs/>
            <w:color w:val="auto"/>
            <w:sz w:val="20"/>
            <w:szCs w:val="20"/>
            <w:u w:val="none"/>
          </w:rPr>
          <w:t>10.1002/0471440264.pst667</w:t>
        </w:r>
      </w:hyperlink>
    </w:p>
    <w:p w14:paraId="262CDA9A" w14:textId="77777777" w:rsidR="005127CD" w:rsidRPr="00200A56" w:rsidRDefault="005127CD" w:rsidP="005127CD">
      <w:pPr>
        <w:shd w:val="clear" w:color="auto" w:fill="FFFFFF"/>
        <w:spacing w:after="0" w:line="240" w:lineRule="auto"/>
        <w:ind w:left="720"/>
        <w:rPr>
          <w:rFonts w:ascii="Arial" w:hAnsi="Arial" w:cs="Arial"/>
          <w:bCs/>
          <w:sz w:val="20"/>
          <w:szCs w:val="20"/>
        </w:rPr>
      </w:pPr>
    </w:p>
    <w:p w14:paraId="21CB0736" w14:textId="77777777" w:rsidR="005127CD" w:rsidRPr="00200A56" w:rsidRDefault="005127CD" w:rsidP="005127CD">
      <w:pPr>
        <w:widowControl w:val="0"/>
        <w:autoSpaceDE w:val="0"/>
        <w:autoSpaceDN w:val="0"/>
        <w:adjustRightInd w:val="0"/>
        <w:spacing w:after="0" w:line="240" w:lineRule="auto"/>
        <w:ind w:left="720" w:hanging="720"/>
        <w:jc w:val="both"/>
        <w:rPr>
          <w:rFonts w:ascii="Arial" w:eastAsia="Times New Roman" w:hAnsi="Arial" w:cs="Arial"/>
          <w:bCs/>
          <w:sz w:val="20"/>
          <w:szCs w:val="20"/>
        </w:rPr>
      </w:pPr>
      <w:r w:rsidRPr="00200A56">
        <w:rPr>
          <w:rFonts w:ascii="Arial" w:hAnsi="Arial" w:cs="Arial"/>
          <w:bCs/>
          <w:sz w:val="20"/>
          <w:szCs w:val="20"/>
        </w:rPr>
        <w:t>41.</w:t>
      </w:r>
      <w:r w:rsidRPr="00200A56">
        <w:rPr>
          <w:rFonts w:ascii="Arial" w:hAnsi="Arial" w:cs="Arial"/>
          <w:bCs/>
          <w:sz w:val="20"/>
          <w:szCs w:val="20"/>
        </w:rPr>
        <w:tab/>
      </w:r>
      <w:r w:rsidRPr="00200A56">
        <w:rPr>
          <w:rFonts w:ascii="Arial" w:eastAsia="Times New Roman" w:hAnsi="Arial" w:cs="Arial"/>
          <w:bCs/>
          <w:sz w:val="20"/>
          <w:szCs w:val="20"/>
        </w:rPr>
        <w:t xml:space="preserve">Ejilah, I.R., Gaji, M.M.  and Mohammed, I. Y. </w:t>
      </w:r>
      <w:r w:rsidRPr="00200A56">
        <w:rPr>
          <w:rFonts w:ascii="Arial" w:hAnsi="Arial" w:cs="Arial"/>
          <w:sz w:val="20"/>
          <w:szCs w:val="20"/>
        </w:rPr>
        <w:t xml:space="preserve">(2024) (2022). </w:t>
      </w:r>
      <w:r w:rsidRPr="00200A56">
        <w:rPr>
          <w:rFonts w:ascii="Arial" w:eastAsia="Times New Roman" w:hAnsi="Arial" w:cs="Arial"/>
          <w:bCs/>
          <w:sz w:val="20"/>
          <w:szCs w:val="20"/>
        </w:rPr>
        <w:t xml:space="preserve">An Elemental and Thermogravimetric Approach to Analyzing the Energy Generation Potentials </w:t>
      </w:r>
      <w:r w:rsidRPr="00200A56">
        <w:rPr>
          <w:rFonts w:ascii="Arial" w:eastAsia="Times New Roman" w:hAnsi="Arial" w:cs="Arial"/>
          <w:bCs/>
          <w:sz w:val="20"/>
          <w:szCs w:val="20"/>
        </w:rPr>
        <w:tab/>
        <w:t xml:space="preserve">of Recycled Plastic -Paper Composites. Nigerian Journal of Tropical Engineering. Accepted for publication. </w:t>
      </w:r>
      <w:r w:rsidRPr="00200A56">
        <w:rPr>
          <w:rFonts w:ascii="Arial" w:eastAsia="Segoe UI" w:hAnsi="Arial" w:cs="Arial"/>
          <w:bCs/>
          <w:sz w:val="20"/>
          <w:szCs w:val="20"/>
          <w:shd w:val="clear" w:color="auto" w:fill="FFFFFF"/>
        </w:rPr>
        <w:t xml:space="preserve">Publication date (Electronic </w:t>
      </w:r>
      <w:r w:rsidRPr="00200A56">
        <w:rPr>
          <w:rFonts w:ascii="Arial" w:eastAsia="Segoe UI" w:hAnsi="Arial" w:cs="Arial"/>
          <w:bCs/>
          <w:sz w:val="20"/>
          <w:szCs w:val="20"/>
          <w:shd w:val="clear" w:color="auto" w:fill="FFFFFF"/>
        </w:rPr>
        <w:tab/>
        <w:t>preprint): </w:t>
      </w:r>
      <w:r w:rsidRPr="00200A56">
        <w:rPr>
          <w:rFonts w:ascii="Arial" w:eastAsia="Times New Roman" w:hAnsi="Arial" w:cs="Arial"/>
          <w:sz w:val="20"/>
          <w:szCs w:val="20"/>
        </w:rPr>
        <w:t>12 September 2022</w:t>
      </w:r>
      <w:r w:rsidRPr="00200A56">
        <w:rPr>
          <w:rFonts w:ascii="Arial" w:eastAsia="Times New Roman" w:hAnsi="Arial" w:cs="Arial"/>
          <w:bCs/>
          <w:sz w:val="20"/>
          <w:szCs w:val="20"/>
        </w:rPr>
        <w:t>. https://www.scienceopen.com/hosted-document?doi=10.14293/S2199-1006.1.SOR-.PPC7NDH.v1</w:t>
      </w:r>
    </w:p>
    <w:p w14:paraId="04E05E1D" w14:textId="77777777" w:rsidR="005127CD" w:rsidRPr="00200A56" w:rsidRDefault="005127CD" w:rsidP="005127CD">
      <w:pPr>
        <w:widowControl w:val="0"/>
        <w:autoSpaceDE w:val="0"/>
        <w:autoSpaceDN w:val="0"/>
        <w:adjustRightInd w:val="0"/>
        <w:spacing w:after="0" w:line="240" w:lineRule="auto"/>
        <w:jc w:val="both"/>
        <w:rPr>
          <w:rFonts w:ascii="Arial" w:eastAsia="Times New Roman" w:hAnsi="Arial" w:cs="Arial"/>
          <w:bCs/>
          <w:sz w:val="20"/>
          <w:szCs w:val="20"/>
        </w:rPr>
      </w:pPr>
    </w:p>
    <w:p w14:paraId="2E873A8E" w14:textId="77777777" w:rsidR="005127CD" w:rsidRPr="00200A56" w:rsidRDefault="005127CD" w:rsidP="005127CD">
      <w:pPr>
        <w:autoSpaceDE w:val="0"/>
        <w:autoSpaceDN w:val="0"/>
        <w:adjustRightInd w:val="0"/>
        <w:spacing w:line="240" w:lineRule="auto"/>
        <w:ind w:left="720" w:hanging="720"/>
        <w:jc w:val="both"/>
        <w:rPr>
          <w:rFonts w:ascii="Arial" w:hAnsi="Arial" w:cs="Arial"/>
          <w:bCs/>
          <w:sz w:val="20"/>
          <w:szCs w:val="20"/>
        </w:rPr>
      </w:pPr>
      <w:r w:rsidRPr="00200A56">
        <w:rPr>
          <w:rFonts w:ascii="Arial" w:hAnsi="Arial" w:cs="Arial"/>
          <w:bCs/>
          <w:sz w:val="20"/>
          <w:szCs w:val="20"/>
        </w:rPr>
        <w:t>42.</w:t>
      </w:r>
      <w:r w:rsidRPr="00200A56">
        <w:rPr>
          <w:rFonts w:ascii="Arial" w:hAnsi="Arial" w:cs="Arial"/>
          <w:bCs/>
          <w:sz w:val="20"/>
          <w:szCs w:val="20"/>
        </w:rPr>
        <w:tab/>
        <w:t xml:space="preserve">Danielewicz, D., &amp; Surma-Slusarska, B. </w:t>
      </w:r>
      <w:r w:rsidRPr="00200A56">
        <w:rPr>
          <w:rFonts w:ascii="Arial" w:hAnsi="Arial" w:cs="Arial"/>
          <w:sz w:val="20"/>
          <w:szCs w:val="20"/>
        </w:rPr>
        <w:t xml:space="preserve">(2006). </w:t>
      </w:r>
      <w:r w:rsidRPr="00200A56">
        <w:rPr>
          <w:rFonts w:ascii="Arial" w:hAnsi="Arial" w:cs="Arial"/>
          <w:bCs/>
          <w:sz w:val="20"/>
          <w:szCs w:val="20"/>
        </w:rPr>
        <w:t xml:space="preserve">Oxygen delignification of High-kappa Number pine Kraft pulp. Fibers and Textile in Eastern Europe. 2006. Vol14(2):56 </w:t>
      </w:r>
    </w:p>
    <w:p w14:paraId="14DE2006" w14:textId="77777777" w:rsidR="005127CD" w:rsidRPr="00200A56" w:rsidRDefault="005127CD" w:rsidP="005127CD">
      <w:pPr>
        <w:autoSpaceDE w:val="0"/>
        <w:autoSpaceDN w:val="0"/>
        <w:adjustRightInd w:val="0"/>
        <w:spacing w:line="240" w:lineRule="auto"/>
        <w:ind w:left="720" w:hanging="720"/>
        <w:jc w:val="both"/>
        <w:rPr>
          <w:rFonts w:ascii="Arial" w:hAnsi="Arial" w:cs="Arial"/>
          <w:bCs/>
          <w:sz w:val="20"/>
          <w:szCs w:val="20"/>
        </w:rPr>
      </w:pPr>
      <w:r w:rsidRPr="00200A56">
        <w:rPr>
          <w:rFonts w:ascii="Arial" w:hAnsi="Arial" w:cs="Arial"/>
          <w:bCs/>
          <w:sz w:val="20"/>
          <w:szCs w:val="20"/>
        </w:rPr>
        <w:t>43.</w:t>
      </w:r>
      <w:r w:rsidRPr="00200A56">
        <w:rPr>
          <w:rFonts w:ascii="Arial" w:hAnsi="Arial" w:cs="Arial"/>
          <w:bCs/>
          <w:sz w:val="20"/>
          <w:szCs w:val="20"/>
        </w:rPr>
        <w:tab/>
        <w:t xml:space="preserve">Danielewicz, D., &amp; Surma-Slusarska, B. </w:t>
      </w:r>
      <w:r w:rsidRPr="00200A56">
        <w:rPr>
          <w:rFonts w:ascii="Arial" w:hAnsi="Arial" w:cs="Arial"/>
          <w:sz w:val="20"/>
          <w:szCs w:val="20"/>
        </w:rPr>
        <w:t xml:space="preserve">(2011). </w:t>
      </w:r>
      <w:r w:rsidRPr="00200A56">
        <w:rPr>
          <w:rFonts w:ascii="Arial" w:hAnsi="Arial" w:cs="Arial"/>
          <w:bCs/>
          <w:sz w:val="20"/>
          <w:szCs w:val="20"/>
        </w:rPr>
        <w:t xml:space="preserve">Oxygen delignification and bleaching of industrial hemp pulp. Fibers and Textile in Eastern Europe. 2011. Vol 84(1)   </w:t>
      </w:r>
    </w:p>
    <w:p w14:paraId="287F2FC4" w14:textId="77777777" w:rsidR="005127CD" w:rsidRPr="00200A56" w:rsidRDefault="005127CD" w:rsidP="005127CD">
      <w:pPr>
        <w:autoSpaceDE w:val="0"/>
        <w:autoSpaceDN w:val="0"/>
        <w:adjustRightInd w:val="0"/>
        <w:spacing w:after="0" w:line="240" w:lineRule="auto"/>
        <w:ind w:left="720" w:hanging="720"/>
        <w:jc w:val="both"/>
        <w:rPr>
          <w:rFonts w:ascii="Arial" w:hAnsi="Arial" w:cs="Arial"/>
          <w:bCs/>
          <w:sz w:val="20"/>
          <w:szCs w:val="20"/>
        </w:rPr>
      </w:pPr>
      <w:r w:rsidRPr="00200A56">
        <w:rPr>
          <w:rFonts w:ascii="Arial" w:hAnsi="Arial" w:cs="Arial"/>
          <w:bCs/>
          <w:sz w:val="20"/>
          <w:szCs w:val="20"/>
        </w:rPr>
        <w:t>44.</w:t>
      </w:r>
      <w:r w:rsidRPr="00200A56">
        <w:rPr>
          <w:rFonts w:ascii="Arial" w:hAnsi="Arial" w:cs="Arial"/>
          <w:bCs/>
          <w:sz w:val="20"/>
          <w:szCs w:val="20"/>
        </w:rPr>
        <w:tab/>
        <w:t xml:space="preserve">Nicholas P. Cheremisinoff; Paul E. Rosenfeld. </w:t>
      </w:r>
      <w:r w:rsidRPr="00200A56">
        <w:rPr>
          <w:rFonts w:ascii="Arial" w:hAnsi="Arial" w:cs="Arial"/>
          <w:sz w:val="20"/>
          <w:szCs w:val="20"/>
        </w:rPr>
        <w:t xml:space="preserve">(2010). </w:t>
      </w:r>
      <w:r w:rsidRPr="00200A56">
        <w:rPr>
          <w:rFonts w:ascii="Arial" w:hAnsi="Arial" w:cs="Arial"/>
          <w:bCs/>
          <w:sz w:val="20"/>
          <w:szCs w:val="20"/>
        </w:rPr>
        <w:t xml:space="preserve">Handbook of Pollution Prevention and Cleaner Production, Best Practices in the wood and paper industries.    ISBN 978-0-08-096446. DOI </w:t>
      </w:r>
      <w:hyperlink r:id="rId57" w:history="1">
        <w:r w:rsidRPr="00200A56">
          <w:rPr>
            <w:rStyle w:val="Hyperlink"/>
            <w:rFonts w:ascii="Arial" w:hAnsi="Arial" w:cs="Arial"/>
            <w:bCs/>
            <w:color w:val="auto"/>
            <w:sz w:val="20"/>
            <w:szCs w:val="20"/>
            <w:u w:val="none"/>
          </w:rPr>
          <w:t>http://doi.org/10.1016/C2009-0-20361-8</w:t>
        </w:r>
      </w:hyperlink>
      <w:r w:rsidRPr="00200A56">
        <w:rPr>
          <w:rFonts w:ascii="Arial" w:hAnsi="Arial" w:cs="Arial"/>
          <w:bCs/>
          <w:sz w:val="20"/>
          <w:szCs w:val="20"/>
        </w:rPr>
        <w:t>. Copyright 2010 Elsevier Inc.</w:t>
      </w:r>
    </w:p>
    <w:p w14:paraId="325844C6" w14:textId="77777777" w:rsidR="005127CD" w:rsidRPr="00200A56" w:rsidRDefault="005127CD" w:rsidP="005127CD">
      <w:pPr>
        <w:autoSpaceDE w:val="0"/>
        <w:autoSpaceDN w:val="0"/>
        <w:adjustRightInd w:val="0"/>
        <w:spacing w:after="0" w:line="240" w:lineRule="auto"/>
        <w:ind w:left="720" w:hanging="720"/>
        <w:jc w:val="both"/>
        <w:rPr>
          <w:rFonts w:ascii="Arial" w:hAnsi="Arial" w:cs="Arial"/>
          <w:bCs/>
          <w:sz w:val="20"/>
          <w:szCs w:val="20"/>
        </w:rPr>
      </w:pPr>
    </w:p>
    <w:p w14:paraId="7F534036" w14:textId="77777777" w:rsidR="005127CD" w:rsidRPr="00200A56" w:rsidRDefault="005127CD" w:rsidP="005127CD">
      <w:pPr>
        <w:autoSpaceDE w:val="0"/>
        <w:autoSpaceDN w:val="0"/>
        <w:adjustRightInd w:val="0"/>
        <w:spacing w:after="0" w:line="240" w:lineRule="auto"/>
        <w:ind w:left="720" w:hanging="720"/>
        <w:jc w:val="both"/>
        <w:rPr>
          <w:rFonts w:ascii="Arial" w:eastAsia="Times New Roman" w:hAnsi="Arial" w:cs="Arial"/>
          <w:bCs/>
          <w:sz w:val="20"/>
          <w:szCs w:val="20"/>
        </w:rPr>
      </w:pPr>
      <w:r w:rsidRPr="00200A56">
        <w:rPr>
          <w:rFonts w:ascii="Arial" w:eastAsia="Times New Roman" w:hAnsi="Arial" w:cs="Arial"/>
          <w:bCs/>
          <w:sz w:val="20"/>
          <w:szCs w:val="20"/>
        </w:rPr>
        <w:t>45.</w:t>
      </w:r>
      <w:r w:rsidRPr="00200A56">
        <w:rPr>
          <w:rFonts w:ascii="Arial" w:eastAsia="Times New Roman" w:hAnsi="Arial" w:cs="Arial"/>
          <w:bCs/>
          <w:sz w:val="20"/>
          <w:szCs w:val="20"/>
        </w:rPr>
        <w:tab/>
        <w:t xml:space="preserve">Luyt, A. S. </w:t>
      </w:r>
      <w:r w:rsidRPr="00200A56">
        <w:rPr>
          <w:rFonts w:ascii="Arial" w:hAnsi="Arial" w:cs="Arial"/>
          <w:sz w:val="20"/>
          <w:szCs w:val="20"/>
        </w:rPr>
        <w:t xml:space="preserve">(2015). </w:t>
      </w:r>
      <w:r w:rsidRPr="00200A56">
        <w:rPr>
          <w:rFonts w:ascii="Arial" w:eastAsia="Times New Roman" w:hAnsi="Arial" w:cs="Arial"/>
          <w:bCs/>
          <w:sz w:val="20"/>
          <w:szCs w:val="20"/>
        </w:rPr>
        <w:t xml:space="preserve">Editorial: Using thermogravimetric analysis to determine polymer thermal stability: Relevance of changes in onset temperature of mass loss. Express Polymer Letters, 2015; 9(9), 756. </w:t>
      </w:r>
      <w:hyperlink r:id="rId58" w:history="1">
        <w:r w:rsidRPr="00200A56">
          <w:rPr>
            <w:rStyle w:val="Hyperlink"/>
            <w:rFonts w:ascii="Arial" w:eastAsia="Times New Roman" w:hAnsi="Arial" w:cs="Arial"/>
            <w:bCs/>
            <w:color w:val="auto"/>
            <w:sz w:val="20"/>
            <w:szCs w:val="20"/>
            <w:u w:val="none"/>
          </w:rPr>
          <w:t>https://doi.org/10.3144/EXPRESSPOLYMLETT.2015.70</w:t>
        </w:r>
      </w:hyperlink>
    </w:p>
    <w:p w14:paraId="37D3411E" w14:textId="77777777" w:rsidR="005127CD" w:rsidRPr="00200A56" w:rsidRDefault="005127CD" w:rsidP="005127CD">
      <w:pPr>
        <w:autoSpaceDE w:val="0"/>
        <w:autoSpaceDN w:val="0"/>
        <w:adjustRightInd w:val="0"/>
        <w:spacing w:after="0" w:line="240" w:lineRule="auto"/>
        <w:ind w:left="720" w:hanging="720"/>
        <w:jc w:val="both"/>
        <w:rPr>
          <w:rFonts w:ascii="Arial" w:eastAsiaTheme="minorHAnsi" w:hAnsi="Arial" w:cs="Arial"/>
          <w:bCs/>
          <w:sz w:val="20"/>
          <w:szCs w:val="20"/>
        </w:rPr>
      </w:pPr>
    </w:p>
    <w:p w14:paraId="3E75EC26" w14:textId="30735EA0" w:rsidR="005127CD" w:rsidRPr="00200A56" w:rsidRDefault="005127CD" w:rsidP="005127CD">
      <w:pPr>
        <w:shd w:val="clear" w:color="auto" w:fill="FFFFFF"/>
        <w:spacing w:after="240" w:line="240" w:lineRule="auto"/>
        <w:ind w:left="720" w:hanging="720"/>
        <w:jc w:val="both"/>
        <w:rPr>
          <w:rFonts w:ascii="Arial" w:eastAsia="Times New Roman" w:hAnsi="Arial" w:cs="Arial"/>
          <w:bCs/>
          <w:sz w:val="20"/>
          <w:szCs w:val="20"/>
        </w:rPr>
      </w:pPr>
      <w:r w:rsidRPr="00200A56">
        <w:rPr>
          <w:rFonts w:ascii="Arial" w:eastAsia="Times New Roman" w:hAnsi="Arial" w:cs="Arial"/>
          <w:bCs/>
          <w:sz w:val="20"/>
          <w:szCs w:val="20"/>
        </w:rPr>
        <w:t>46.</w:t>
      </w:r>
      <w:r w:rsidRPr="00200A56">
        <w:rPr>
          <w:rFonts w:ascii="Arial" w:eastAsia="Times New Roman" w:hAnsi="Arial" w:cs="Arial"/>
          <w:bCs/>
          <w:sz w:val="20"/>
          <w:szCs w:val="20"/>
        </w:rPr>
        <w:tab/>
      </w:r>
      <w:proofErr w:type="spellStart"/>
      <w:r w:rsidRPr="00200A56">
        <w:rPr>
          <w:rFonts w:ascii="Arial" w:eastAsia="Times New Roman" w:hAnsi="Arial" w:cs="Arial"/>
          <w:bCs/>
          <w:sz w:val="20"/>
          <w:szCs w:val="20"/>
        </w:rPr>
        <w:t>Ellerstein</w:t>
      </w:r>
      <w:proofErr w:type="spellEnd"/>
      <w:r w:rsidRPr="00200A56">
        <w:rPr>
          <w:rFonts w:ascii="Arial" w:eastAsia="Times New Roman" w:hAnsi="Arial" w:cs="Arial"/>
          <w:bCs/>
          <w:sz w:val="20"/>
          <w:szCs w:val="20"/>
        </w:rPr>
        <w:t xml:space="preserve">, S. M. </w:t>
      </w:r>
      <w:r w:rsidRPr="00200A56">
        <w:rPr>
          <w:rFonts w:ascii="Arial" w:hAnsi="Arial" w:cs="Arial"/>
          <w:sz w:val="20"/>
          <w:szCs w:val="20"/>
        </w:rPr>
        <w:t>(1968</w:t>
      </w:r>
      <w:r w:rsidR="00295015" w:rsidRPr="00200A56">
        <w:rPr>
          <w:rFonts w:ascii="Arial" w:hAnsi="Arial" w:cs="Arial"/>
          <w:sz w:val="20"/>
          <w:szCs w:val="20"/>
        </w:rPr>
        <w:t>).</w:t>
      </w:r>
      <w:r w:rsidR="00295015" w:rsidRPr="00200A56">
        <w:rPr>
          <w:rFonts w:ascii="Arial" w:eastAsia="Times New Roman" w:hAnsi="Arial" w:cs="Arial"/>
          <w:bCs/>
          <w:sz w:val="20"/>
          <w:szCs w:val="20"/>
        </w:rPr>
        <w:t xml:space="preserve"> The</w:t>
      </w:r>
      <w:r w:rsidRPr="00200A56">
        <w:rPr>
          <w:rFonts w:ascii="Arial" w:eastAsia="Times New Roman" w:hAnsi="Arial" w:cs="Arial"/>
          <w:bCs/>
          <w:sz w:val="20"/>
          <w:szCs w:val="20"/>
        </w:rPr>
        <w:t xml:space="preserve"> Use of Dynamic Differential Calorimetry for Ascertaining the Thermal Stability of Polymers 1968; (pp. 279–287). Springer, Boston, MA. </w:t>
      </w:r>
      <w:hyperlink r:id="rId59" w:history="1">
        <w:r w:rsidRPr="00200A56">
          <w:rPr>
            <w:rStyle w:val="Hyperlink"/>
            <w:rFonts w:ascii="Arial" w:eastAsia="Times New Roman" w:hAnsi="Arial" w:cs="Arial"/>
            <w:bCs/>
            <w:color w:val="auto"/>
            <w:sz w:val="20"/>
            <w:szCs w:val="20"/>
            <w:u w:val="none"/>
          </w:rPr>
          <w:t>https://doi.org/10.1007/978-1-4757-0001-5_34</w:t>
        </w:r>
      </w:hyperlink>
    </w:p>
    <w:p w14:paraId="4CF135E3" w14:textId="77777777" w:rsidR="005127CD" w:rsidRPr="00200A56" w:rsidRDefault="005127CD" w:rsidP="005127CD">
      <w:pPr>
        <w:shd w:val="clear" w:color="auto" w:fill="FFFFFF"/>
        <w:spacing w:after="240" w:line="240" w:lineRule="auto"/>
        <w:ind w:left="720" w:hanging="720"/>
        <w:jc w:val="both"/>
        <w:rPr>
          <w:rFonts w:ascii="Arial" w:eastAsia="Times New Roman" w:hAnsi="Arial" w:cs="Arial"/>
          <w:bCs/>
          <w:sz w:val="20"/>
          <w:szCs w:val="20"/>
        </w:rPr>
      </w:pPr>
      <w:r w:rsidRPr="00200A56">
        <w:rPr>
          <w:rFonts w:ascii="Arial" w:eastAsia="Times New Roman" w:hAnsi="Arial" w:cs="Arial"/>
          <w:bCs/>
          <w:sz w:val="20"/>
          <w:szCs w:val="20"/>
        </w:rPr>
        <w:t>47.</w:t>
      </w:r>
      <w:r w:rsidRPr="00200A56">
        <w:rPr>
          <w:rFonts w:ascii="Arial" w:eastAsia="Times New Roman" w:hAnsi="Arial" w:cs="Arial"/>
          <w:bCs/>
          <w:sz w:val="20"/>
          <w:szCs w:val="20"/>
        </w:rPr>
        <w:tab/>
        <w:t>Thermo</w:t>
      </w:r>
      <w:r w:rsidRPr="00200A56">
        <w:rPr>
          <w:rFonts w:ascii="Cambria Math" w:eastAsia="Times New Roman" w:hAnsi="Cambria Math" w:cs="Cambria Math"/>
          <w:bCs/>
          <w:sz w:val="20"/>
          <w:szCs w:val="20"/>
        </w:rPr>
        <w:t>‐</w:t>
      </w:r>
      <w:r w:rsidRPr="00200A56">
        <w:rPr>
          <w:rFonts w:ascii="Arial" w:eastAsia="Times New Roman" w:hAnsi="Arial" w:cs="Arial"/>
          <w:bCs/>
          <w:sz w:val="20"/>
          <w:szCs w:val="20"/>
        </w:rPr>
        <w:t xml:space="preserve">Analytical Techniques and Characterizations for Textile Fibers. 2022; 623–636. </w:t>
      </w:r>
      <w:hyperlink r:id="rId60" w:history="1">
        <w:r w:rsidRPr="00200A56">
          <w:rPr>
            <w:rStyle w:val="Hyperlink"/>
            <w:rFonts w:ascii="Arial" w:eastAsia="Times New Roman" w:hAnsi="Arial" w:cs="Arial"/>
            <w:bCs/>
            <w:color w:val="auto"/>
            <w:sz w:val="20"/>
            <w:szCs w:val="20"/>
            <w:u w:val="none"/>
          </w:rPr>
          <w:t>https://doi.org/10.1002/9783527828692.ch19</w:t>
        </w:r>
      </w:hyperlink>
    </w:p>
    <w:p w14:paraId="5CAD1543" w14:textId="77777777" w:rsidR="005127CD" w:rsidRPr="008518A8" w:rsidRDefault="005127CD" w:rsidP="005127CD">
      <w:pPr>
        <w:shd w:val="clear" w:color="auto" w:fill="FFFFFF"/>
        <w:spacing w:after="240" w:line="240" w:lineRule="auto"/>
        <w:ind w:left="720" w:hanging="720"/>
        <w:jc w:val="both"/>
        <w:rPr>
          <w:rFonts w:ascii="Arial" w:eastAsia="Times New Roman" w:hAnsi="Arial" w:cs="Arial"/>
          <w:bCs/>
          <w:sz w:val="20"/>
          <w:szCs w:val="20"/>
        </w:rPr>
      </w:pPr>
      <w:r w:rsidRPr="00200A56">
        <w:rPr>
          <w:rFonts w:ascii="Arial" w:eastAsia="Times New Roman" w:hAnsi="Arial" w:cs="Arial"/>
          <w:bCs/>
          <w:sz w:val="20"/>
          <w:szCs w:val="20"/>
        </w:rPr>
        <w:t>48.</w:t>
      </w:r>
      <w:r w:rsidRPr="00200A56">
        <w:rPr>
          <w:rFonts w:ascii="Arial" w:eastAsia="Times New Roman" w:hAnsi="Arial" w:cs="Arial"/>
          <w:bCs/>
          <w:sz w:val="20"/>
          <w:szCs w:val="20"/>
        </w:rPr>
        <w:tab/>
        <w:t xml:space="preserve">Thermal degradation of high temperature-resistant polymers (pp. 187–211). 2023. </w:t>
      </w:r>
      <w:r w:rsidRPr="008518A8">
        <w:rPr>
          <w:rFonts w:ascii="Arial" w:eastAsia="Times New Roman" w:hAnsi="Arial" w:cs="Arial"/>
          <w:bCs/>
          <w:sz w:val="20"/>
          <w:szCs w:val="20"/>
        </w:rPr>
        <w:t>Elsevier eBooks. https://doi.org/10.1016/b978-0-12-823023-7.00003-4</w:t>
      </w:r>
    </w:p>
    <w:p w14:paraId="77159656" w14:textId="6C62A19C" w:rsidR="005127CD" w:rsidRPr="008518A8" w:rsidRDefault="005127CD" w:rsidP="005127CD">
      <w:pPr>
        <w:shd w:val="clear" w:color="auto" w:fill="FFFFFF"/>
        <w:spacing w:after="240" w:line="240" w:lineRule="auto"/>
        <w:ind w:left="720" w:hanging="720"/>
        <w:jc w:val="both"/>
        <w:rPr>
          <w:rFonts w:ascii="Arial" w:eastAsia="Times New Roman" w:hAnsi="Arial" w:cs="Arial"/>
          <w:bCs/>
          <w:sz w:val="20"/>
          <w:szCs w:val="20"/>
        </w:rPr>
      </w:pPr>
      <w:r w:rsidRPr="008518A8">
        <w:rPr>
          <w:rFonts w:ascii="Arial" w:eastAsia="Times New Roman" w:hAnsi="Arial" w:cs="Arial"/>
          <w:bCs/>
          <w:sz w:val="20"/>
          <w:szCs w:val="20"/>
        </w:rPr>
        <w:t>49.</w:t>
      </w:r>
      <w:r w:rsidRPr="008518A8">
        <w:rPr>
          <w:rFonts w:ascii="Arial" w:eastAsia="Times New Roman" w:hAnsi="Arial" w:cs="Arial"/>
          <w:bCs/>
          <w:sz w:val="20"/>
          <w:szCs w:val="20"/>
        </w:rPr>
        <w:tab/>
      </w:r>
      <w:proofErr w:type="spellStart"/>
      <w:r w:rsidRPr="008518A8">
        <w:rPr>
          <w:rFonts w:ascii="Arial" w:eastAsia="Times New Roman" w:hAnsi="Arial" w:cs="Arial"/>
          <w:bCs/>
          <w:sz w:val="20"/>
          <w:szCs w:val="20"/>
        </w:rPr>
        <w:t>Aniśko</w:t>
      </w:r>
      <w:proofErr w:type="spellEnd"/>
      <w:r w:rsidRPr="008518A8">
        <w:rPr>
          <w:rFonts w:ascii="Arial" w:eastAsia="Times New Roman" w:hAnsi="Arial" w:cs="Arial"/>
          <w:bCs/>
          <w:sz w:val="20"/>
          <w:szCs w:val="20"/>
        </w:rPr>
        <w:t xml:space="preserve">, J., </w:t>
      </w:r>
      <w:proofErr w:type="spellStart"/>
      <w:r w:rsidRPr="008518A8">
        <w:rPr>
          <w:rFonts w:ascii="Arial" w:eastAsia="Times New Roman" w:hAnsi="Arial" w:cs="Arial"/>
          <w:bCs/>
          <w:sz w:val="20"/>
          <w:szCs w:val="20"/>
        </w:rPr>
        <w:t>Sałasińska</w:t>
      </w:r>
      <w:proofErr w:type="spellEnd"/>
      <w:r w:rsidRPr="008518A8">
        <w:rPr>
          <w:rFonts w:ascii="Arial" w:eastAsia="Times New Roman" w:hAnsi="Arial" w:cs="Arial"/>
          <w:bCs/>
          <w:sz w:val="20"/>
          <w:szCs w:val="20"/>
        </w:rPr>
        <w:t xml:space="preserve">, K., &amp; Barczewski, M. </w:t>
      </w:r>
      <w:r w:rsidRPr="008518A8">
        <w:rPr>
          <w:rFonts w:ascii="Arial" w:hAnsi="Arial" w:cs="Arial"/>
          <w:sz w:val="20"/>
          <w:szCs w:val="20"/>
        </w:rPr>
        <w:t>(2023</w:t>
      </w:r>
      <w:r w:rsidR="00295015" w:rsidRPr="008518A8">
        <w:rPr>
          <w:rFonts w:ascii="Arial" w:hAnsi="Arial" w:cs="Arial"/>
          <w:sz w:val="20"/>
          <w:szCs w:val="20"/>
        </w:rPr>
        <w:t>).</w:t>
      </w:r>
      <w:r w:rsidR="00295015" w:rsidRPr="008518A8">
        <w:rPr>
          <w:rFonts w:ascii="Arial" w:eastAsia="Times New Roman" w:hAnsi="Arial" w:cs="Arial"/>
          <w:bCs/>
          <w:sz w:val="20"/>
          <w:szCs w:val="20"/>
        </w:rPr>
        <w:t xml:space="preserve"> Thermal</w:t>
      </w:r>
      <w:r w:rsidRPr="008518A8">
        <w:rPr>
          <w:rFonts w:ascii="Arial" w:eastAsia="Times New Roman" w:hAnsi="Arial" w:cs="Arial"/>
          <w:bCs/>
          <w:sz w:val="20"/>
          <w:szCs w:val="20"/>
        </w:rPr>
        <w:t xml:space="preserve"> stability and degradation kinetics of bio-based low-density </w:t>
      </w:r>
      <w:proofErr w:type="spellStart"/>
      <w:r w:rsidRPr="008518A8">
        <w:rPr>
          <w:rFonts w:ascii="Arial" w:eastAsia="Times New Roman" w:hAnsi="Arial" w:cs="Arial"/>
          <w:bCs/>
          <w:sz w:val="20"/>
          <w:szCs w:val="20"/>
        </w:rPr>
        <w:t>polyethylenes</w:t>
      </w:r>
      <w:proofErr w:type="spellEnd"/>
      <w:r w:rsidRPr="008518A8">
        <w:rPr>
          <w:rFonts w:ascii="Arial" w:eastAsia="Times New Roman" w:hAnsi="Arial" w:cs="Arial"/>
          <w:bCs/>
          <w:sz w:val="20"/>
          <w:szCs w:val="20"/>
        </w:rPr>
        <w:t xml:space="preserve">. </w:t>
      </w:r>
      <w:proofErr w:type="spellStart"/>
      <w:r w:rsidRPr="008518A8">
        <w:rPr>
          <w:rFonts w:ascii="Arial" w:eastAsia="Times New Roman" w:hAnsi="Arial" w:cs="Arial"/>
          <w:bCs/>
          <w:sz w:val="20"/>
          <w:szCs w:val="20"/>
        </w:rPr>
        <w:t>Polimery</w:t>
      </w:r>
      <w:proofErr w:type="spellEnd"/>
      <w:r w:rsidRPr="008518A8">
        <w:rPr>
          <w:rFonts w:ascii="Arial" w:eastAsia="Times New Roman" w:hAnsi="Arial" w:cs="Arial"/>
          <w:bCs/>
          <w:sz w:val="20"/>
          <w:szCs w:val="20"/>
        </w:rPr>
        <w:t xml:space="preserve">. </w:t>
      </w:r>
      <w:hyperlink r:id="rId61" w:history="1">
        <w:r w:rsidRPr="008518A8">
          <w:rPr>
            <w:rStyle w:val="Hyperlink"/>
            <w:rFonts w:ascii="Arial" w:eastAsia="Times New Roman" w:hAnsi="Arial" w:cs="Arial"/>
            <w:bCs/>
            <w:color w:val="auto"/>
            <w:sz w:val="20"/>
            <w:szCs w:val="20"/>
            <w:u w:val="none"/>
          </w:rPr>
          <w:t>https://doi.org/10.14314/polimery.2023.9.1</w:t>
        </w:r>
      </w:hyperlink>
    </w:p>
    <w:p w14:paraId="123549C5" w14:textId="0F53A89B" w:rsidR="005127CD" w:rsidRPr="00200A56" w:rsidRDefault="005127CD" w:rsidP="005127CD">
      <w:pPr>
        <w:shd w:val="clear" w:color="auto" w:fill="FFFFFF"/>
        <w:spacing w:after="240" w:line="240" w:lineRule="auto"/>
        <w:ind w:left="720" w:hanging="720"/>
        <w:jc w:val="both"/>
        <w:rPr>
          <w:rFonts w:ascii="Arial" w:eastAsia="Times New Roman" w:hAnsi="Arial" w:cs="Arial"/>
          <w:bCs/>
          <w:sz w:val="20"/>
          <w:szCs w:val="20"/>
        </w:rPr>
      </w:pPr>
      <w:r w:rsidRPr="00200A56">
        <w:rPr>
          <w:rFonts w:ascii="Arial" w:eastAsia="Times New Roman" w:hAnsi="Arial" w:cs="Arial"/>
          <w:bCs/>
          <w:sz w:val="20"/>
          <w:szCs w:val="20"/>
        </w:rPr>
        <w:t>50.</w:t>
      </w:r>
      <w:r w:rsidRPr="00200A56">
        <w:rPr>
          <w:rFonts w:ascii="Arial" w:eastAsia="Times New Roman" w:hAnsi="Arial" w:cs="Arial"/>
          <w:bCs/>
          <w:sz w:val="20"/>
          <w:szCs w:val="20"/>
        </w:rPr>
        <w:tab/>
        <w:t xml:space="preserve">Wilson, D. E., &amp; Hamaker, F. M. </w:t>
      </w:r>
      <w:r w:rsidRPr="00200A56">
        <w:rPr>
          <w:rFonts w:ascii="Arial" w:hAnsi="Arial" w:cs="Arial"/>
          <w:sz w:val="20"/>
          <w:szCs w:val="20"/>
        </w:rPr>
        <w:t xml:space="preserve">(1969). </w:t>
      </w:r>
      <w:r w:rsidRPr="00200A56">
        <w:rPr>
          <w:rFonts w:ascii="Arial" w:eastAsia="Times New Roman" w:hAnsi="Arial" w:cs="Arial"/>
          <w:bCs/>
          <w:sz w:val="20"/>
          <w:szCs w:val="20"/>
        </w:rPr>
        <w:t xml:space="preserve">Thermal degradation analysis of polymeric materials by combined mass spectrometric and thermogravimetric analysis (pp. 517–538). </w:t>
      </w:r>
      <w:r w:rsidR="00CA3DC8" w:rsidRPr="00200A56">
        <w:rPr>
          <w:rFonts w:ascii="Arial" w:eastAsia="Times New Roman" w:hAnsi="Arial" w:cs="Arial"/>
          <w:bCs/>
          <w:sz w:val="20"/>
          <w:szCs w:val="20"/>
        </w:rPr>
        <w:t>Academic Press</w:t>
      </w:r>
      <w:r w:rsidRPr="00200A56">
        <w:rPr>
          <w:rFonts w:ascii="Arial" w:eastAsia="Times New Roman" w:hAnsi="Arial" w:cs="Arial"/>
          <w:bCs/>
          <w:sz w:val="20"/>
          <w:szCs w:val="20"/>
        </w:rPr>
        <w:t>, INC. 1969.  https://doi.org/10.1016/B978-0-12-395733-7.50041-1</w:t>
      </w:r>
    </w:p>
    <w:p w14:paraId="215BCD08" w14:textId="77777777" w:rsidR="005127CD" w:rsidRPr="00200A56" w:rsidRDefault="005127CD" w:rsidP="005127CD">
      <w:pPr>
        <w:shd w:val="clear" w:color="auto" w:fill="FFFFFF"/>
        <w:spacing w:after="240" w:line="240" w:lineRule="auto"/>
        <w:ind w:left="720" w:hanging="720"/>
        <w:jc w:val="both"/>
        <w:rPr>
          <w:rFonts w:ascii="Arial" w:eastAsia="Times New Roman" w:hAnsi="Arial" w:cs="Arial"/>
          <w:bCs/>
          <w:sz w:val="20"/>
          <w:szCs w:val="20"/>
        </w:rPr>
      </w:pPr>
      <w:r w:rsidRPr="00200A56">
        <w:rPr>
          <w:rFonts w:ascii="Arial" w:eastAsia="Times New Roman" w:hAnsi="Arial" w:cs="Arial"/>
          <w:bCs/>
          <w:sz w:val="20"/>
          <w:szCs w:val="20"/>
        </w:rPr>
        <w:t>51.</w:t>
      </w:r>
      <w:r w:rsidRPr="00200A56">
        <w:rPr>
          <w:rFonts w:ascii="Arial" w:eastAsia="Times New Roman" w:hAnsi="Arial" w:cs="Arial"/>
          <w:bCs/>
          <w:sz w:val="20"/>
          <w:szCs w:val="20"/>
        </w:rPr>
        <w:tab/>
        <w:t xml:space="preserve">Artiaga, R., Cao, R., Naya, S., González-Martin, B., Mier, J. L., &amp; García, A. (2005). Separation of Overlapping Processes from TGA Data and Verification by EGA. Journal of </w:t>
      </w:r>
      <w:proofErr w:type="spellStart"/>
      <w:r w:rsidRPr="00200A56">
        <w:rPr>
          <w:rFonts w:ascii="Arial" w:eastAsia="Times New Roman" w:hAnsi="Arial" w:cs="Arial"/>
          <w:bCs/>
          <w:sz w:val="20"/>
          <w:szCs w:val="20"/>
        </w:rPr>
        <w:t>Astm</w:t>
      </w:r>
      <w:proofErr w:type="spellEnd"/>
      <w:r w:rsidRPr="00200A56">
        <w:rPr>
          <w:rFonts w:ascii="Arial" w:eastAsia="Times New Roman" w:hAnsi="Arial" w:cs="Arial"/>
          <w:bCs/>
          <w:sz w:val="20"/>
          <w:szCs w:val="20"/>
        </w:rPr>
        <w:t xml:space="preserve"> International, 2005; 2(4), 1–12. </w:t>
      </w:r>
      <w:hyperlink r:id="rId62" w:history="1">
        <w:r w:rsidRPr="00200A56">
          <w:rPr>
            <w:rStyle w:val="Hyperlink"/>
            <w:rFonts w:ascii="Arial" w:eastAsia="Times New Roman" w:hAnsi="Arial" w:cs="Arial"/>
            <w:bCs/>
            <w:color w:val="auto"/>
            <w:sz w:val="20"/>
            <w:szCs w:val="20"/>
            <w:u w:val="none"/>
          </w:rPr>
          <w:t>https://doi.org/10.1520/JAI12795</w:t>
        </w:r>
      </w:hyperlink>
    </w:p>
    <w:p w14:paraId="59D563CD" w14:textId="77777777" w:rsidR="005127CD" w:rsidRPr="00200A56" w:rsidRDefault="005127CD" w:rsidP="005127CD">
      <w:pPr>
        <w:shd w:val="clear" w:color="auto" w:fill="FFFFFF"/>
        <w:spacing w:after="240" w:line="240" w:lineRule="auto"/>
        <w:ind w:left="720" w:hanging="720"/>
        <w:jc w:val="both"/>
        <w:rPr>
          <w:rFonts w:ascii="Arial" w:eastAsia="Times New Roman" w:hAnsi="Arial" w:cs="Arial"/>
          <w:bCs/>
          <w:sz w:val="20"/>
          <w:szCs w:val="20"/>
        </w:rPr>
      </w:pPr>
      <w:r w:rsidRPr="00200A56">
        <w:rPr>
          <w:rFonts w:ascii="Arial" w:eastAsia="Times New Roman" w:hAnsi="Arial" w:cs="Arial"/>
          <w:bCs/>
          <w:sz w:val="20"/>
          <w:szCs w:val="20"/>
        </w:rPr>
        <w:lastRenderedPageBreak/>
        <w:t>52.</w:t>
      </w:r>
      <w:r w:rsidRPr="00200A56">
        <w:rPr>
          <w:rFonts w:ascii="Arial" w:eastAsia="Times New Roman" w:hAnsi="Arial" w:cs="Arial"/>
          <w:bCs/>
          <w:sz w:val="20"/>
          <w:szCs w:val="20"/>
        </w:rPr>
        <w:tab/>
        <w:t xml:space="preserve">Venger, A. E., &amp; </w:t>
      </w:r>
      <w:proofErr w:type="spellStart"/>
      <w:r w:rsidRPr="00200A56">
        <w:rPr>
          <w:rFonts w:ascii="Arial" w:eastAsia="Times New Roman" w:hAnsi="Arial" w:cs="Arial"/>
          <w:bCs/>
          <w:sz w:val="20"/>
          <w:szCs w:val="20"/>
        </w:rPr>
        <w:t>Fraitnan</w:t>
      </w:r>
      <w:proofErr w:type="spellEnd"/>
      <w:r w:rsidRPr="00200A56">
        <w:rPr>
          <w:rFonts w:ascii="Arial" w:eastAsia="Times New Roman" w:hAnsi="Arial" w:cs="Arial"/>
          <w:bCs/>
          <w:sz w:val="20"/>
          <w:szCs w:val="20"/>
        </w:rPr>
        <w:t xml:space="preserve">, Yu. E. (1981). Thermogravimetric analysis of the kinetics of thermal decomposition processes in polymer materials. Journal of Engineering Physics, 40(2), 168–174. </w:t>
      </w:r>
      <w:hyperlink r:id="rId63" w:history="1">
        <w:r w:rsidRPr="00200A56">
          <w:rPr>
            <w:rStyle w:val="Hyperlink"/>
            <w:rFonts w:ascii="Arial" w:eastAsia="Times New Roman" w:hAnsi="Arial" w:cs="Arial"/>
            <w:bCs/>
            <w:color w:val="auto"/>
            <w:sz w:val="20"/>
            <w:szCs w:val="20"/>
            <w:u w:val="none"/>
          </w:rPr>
          <w:t>https://doi.org/10.1007/BF00826026</w:t>
        </w:r>
      </w:hyperlink>
    </w:p>
    <w:p w14:paraId="6A629CA4" w14:textId="77777777" w:rsidR="005127CD" w:rsidRPr="00200A56" w:rsidRDefault="005127CD" w:rsidP="005127CD">
      <w:pPr>
        <w:autoSpaceDE w:val="0"/>
        <w:autoSpaceDN w:val="0"/>
        <w:adjustRightInd w:val="0"/>
        <w:spacing w:after="0" w:line="240" w:lineRule="auto"/>
        <w:ind w:left="720" w:hanging="720"/>
        <w:jc w:val="both"/>
        <w:rPr>
          <w:rStyle w:val="Hyperlink"/>
          <w:rFonts w:ascii="Arial" w:eastAsiaTheme="minorHAnsi" w:hAnsi="Arial" w:cs="Arial"/>
          <w:bCs/>
          <w:color w:val="auto"/>
          <w:sz w:val="20"/>
          <w:szCs w:val="20"/>
          <w:u w:val="none"/>
        </w:rPr>
      </w:pPr>
      <w:r w:rsidRPr="00200A56">
        <w:rPr>
          <w:rFonts w:ascii="Arial" w:hAnsi="Arial" w:cs="Arial"/>
          <w:bCs/>
          <w:sz w:val="20"/>
          <w:szCs w:val="20"/>
        </w:rPr>
        <w:t>53.</w:t>
      </w:r>
      <w:r w:rsidRPr="00200A56">
        <w:rPr>
          <w:rFonts w:ascii="Arial" w:hAnsi="Arial" w:cs="Arial"/>
          <w:bCs/>
          <w:sz w:val="20"/>
          <w:szCs w:val="20"/>
        </w:rPr>
        <w:tab/>
      </w:r>
      <w:r w:rsidRPr="00200A56">
        <w:rPr>
          <w:rFonts w:ascii="Arial" w:eastAsiaTheme="minorHAnsi" w:hAnsi="Arial" w:cs="Arial"/>
          <w:bCs/>
          <w:sz w:val="20"/>
          <w:szCs w:val="20"/>
        </w:rPr>
        <w:t xml:space="preserve">Chukwu, M., Folayan, C.O., Pam, G.Y. &amp; Obada, D.O.  (2016). Characterization of Some Nigerian Coals for Power Generation. </w:t>
      </w:r>
      <w:proofErr w:type="spellStart"/>
      <w:r w:rsidRPr="00200A56">
        <w:rPr>
          <w:rFonts w:ascii="Arial" w:eastAsiaTheme="minorHAnsi" w:hAnsi="Arial" w:cs="Arial"/>
          <w:bCs/>
          <w:sz w:val="20"/>
          <w:szCs w:val="20"/>
        </w:rPr>
        <w:t>Hindawi</w:t>
      </w:r>
      <w:proofErr w:type="spellEnd"/>
      <w:r w:rsidRPr="00200A56">
        <w:rPr>
          <w:rFonts w:ascii="Arial" w:eastAsiaTheme="minorHAnsi" w:hAnsi="Arial" w:cs="Arial"/>
          <w:bCs/>
          <w:sz w:val="20"/>
          <w:szCs w:val="20"/>
        </w:rPr>
        <w:t xml:space="preserve"> Publishing Corporation. Journal of Combustion. Volume Article ID 9728278, 11 pages. </w:t>
      </w:r>
      <w:hyperlink r:id="rId64" w:history="1">
        <w:r w:rsidRPr="00200A56">
          <w:rPr>
            <w:rStyle w:val="Hyperlink"/>
            <w:rFonts w:ascii="Arial" w:eastAsiaTheme="minorHAnsi" w:hAnsi="Arial" w:cs="Arial"/>
            <w:bCs/>
            <w:color w:val="auto"/>
            <w:sz w:val="20"/>
            <w:szCs w:val="20"/>
            <w:u w:val="none"/>
          </w:rPr>
          <w:t>http://dx.doi.org/10.1155/2016/9728278</w:t>
        </w:r>
      </w:hyperlink>
    </w:p>
    <w:p w14:paraId="6420325E" w14:textId="77777777" w:rsidR="005127CD" w:rsidRPr="00200A56" w:rsidRDefault="005127CD" w:rsidP="005127CD">
      <w:pPr>
        <w:autoSpaceDE w:val="0"/>
        <w:autoSpaceDN w:val="0"/>
        <w:adjustRightInd w:val="0"/>
        <w:spacing w:after="0" w:line="240" w:lineRule="auto"/>
        <w:ind w:left="720" w:hanging="720"/>
        <w:jc w:val="both"/>
        <w:rPr>
          <w:rStyle w:val="Hyperlink"/>
          <w:rFonts w:ascii="Arial" w:eastAsiaTheme="minorHAnsi" w:hAnsi="Arial" w:cs="Arial"/>
          <w:bCs/>
          <w:color w:val="auto"/>
          <w:sz w:val="20"/>
          <w:szCs w:val="20"/>
          <w:u w:val="none"/>
        </w:rPr>
      </w:pPr>
    </w:p>
    <w:p w14:paraId="4239247A" w14:textId="77777777" w:rsidR="005127CD" w:rsidRPr="00200A56" w:rsidRDefault="005127CD" w:rsidP="005127CD">
      <w:pPr>
        <w:autoSpaceDE w:val="0"/>
        <w:autoSpaceDN w:val="0"/>
        <w:adjustRightInd w:val="0"/>
        <w:spacing w:after="0" w:line="240" w:lineRule="auto"/>
        <w:ind w:left="720" w:hanging="720"/>
        <w:jc w:val="both"/>
        <w:rPr>
          <w:rFonts w:ascii="Arial" w:hAnsi="Arial" w:cs="Arial"/>
          <w:bCs/>
          <w:sz w:val="20"/>
          <w:szCs w:val="20"/>
        </w:rPr>
      </w:pPr>
      <w:r w:rsidRPr="00200A56">
        <w:rPr>
          <w:rStyle w:val="Hyperlink"/>
          <w:rFonts w:ascii="Arial" w:hAnsi="Arial" w:cs="Arial"/>
          <w:bCs/>
          <w:color w:val="auto"/>
          <w:sz w:val="20"/>
          <w:szCs w:val="20"/>
          <w:u w:val="none"/>
        </w:rPr>
        <w:t>5</w:t>
      </w:r>
      <w:r w:rsidRPr="00200A56">
        <w:rPr>
          <w:rStyle w:val="Hyperlink"/>
          <w:rFonts w:ascii="Arial" w:eastAsiaTheme="minorHAnsi" w:hAnsi="Arial" w:cs="Arial"/>
          <w:bCs/>
          <w:color w:val="auto"/>
          <w:sz w:val="20"/>
          <w:szCs w:val="20"/>
          <w:u w:val="none"/>
        </w:rPr>
        <w:t>4.</w:t>
      </w:r>
      <w:r w:rsidRPr="00200A56">
        <w:rPr>
          <w:rStyle w:val="Hyperlink"/>
          <w:rFonts w:ascii="Arial" w:eastAsiaTheme="minorHAnsi" w:hAnsi="Arial" w:cs="Arial"/>
          <w:bCs/>
          <w:color w:val="auto"/>
          <w:sz w:val="20"/>
          <w:szCs w:val="20"/>
          <w:u w:val="none"/>
        </w:rPr>
        <w:tab/>
      </w:r>
      <w:proofErr w:type="spellStart"/>
      <w:r w:rsidRPr="00200A56">
        <w:rPr>
          <w:rStyle w:val="text"/>
          <w:rFonts w:ascii="Arial" w:hAnsi="Arial" w:cs="Arial"/>
          <w:bCs/>
          <w:sz w:val="20"/>
          <w:szCs w:val="20"/>
        </w:rPr>
        <w:t>Wakelyn</w:t>
      </w:r>
      <w:proofErr w:type="spellEnd"/>
      <w:r w:rsidRPr="00200A56">
        <w:rPr>
          <w:rStyle w:val="text"/>
          <w:rFonts w:ascii="Arial" w:hAnsi="Arial" w:cs="Arial"/>
          <w:bCs/>
          <w:sz w:val="20"/>
          <w:szCs w:val="20"/>
        </w:rPr>
        <w:t xml:space="preserve">, P.J.  (2008). </w:t>
      </w:r>
      <w:r w:rsidRPr="00200A56">
        <w:rPr>
          <w:rFonts w:ascii="Arial" w:hAnsi="Arial" w:cs="Arial"/>
          <w:bCs/>
          <w:sz w:val="20"/>
          <w:szCs w:val="20"/>
        </w:rPr>
        <w:t>8 - </w:t>
      </w:r>
      <w:r w:rsidRPr="00200A56">
        <w:rPr>
          <w:rStyle w:val="title-text"/>
          <w:rFonts w:ascii="Arial" w:hAnsi="Arial" w:cs="Arial"/>
          <w:bCs/>
          <w:sz w:val="20"/>
          <w:szCs w:val="20"/>
        </w:rPr>
        <w:t xml:space="preserve">Environmentally friendly flame-resistant textiles. </w:t>
      </w:r>
      <w:hyperlink r:id="rId65" w:tooltip="Go to Advances in Fire Retardant Materials on ScienceDirect" w:history="1">
        <w:r w:rsidRPr="00200A56">
          <w:rPr>
            <w:rStyle w:val="anchor-text"/>
            <w:rFonts w:ascii="Arial" w:hAnsi="Arial" w:cs="Arial"/>
            <w:bCs/>
            <w:sz w:val="20"/>
            <w:szCs w:val="20"/>
          </w:rPr>
          <w:t>Advances in Fire Retardant Materials</w:t>
        </w:r>
      </w:hyperlink>
      <w:r w:rsidRPr="00200A56">
        <w:rPr>
          <w:rFonts w:ascii="Arial" w:hAnsi="Arial" w:cs="Arial"/>
          <w:bCs/>
          <w:sz w:val="20"/>
          <w:szCs w:val="20"/>
        </w:rPr>
        <w:t xml:space="preserve">. Woodhead Publishing Series in Textiles, Pages 188-212.  </w:t>
      </w:r>
      <w:hyperlink r:id="rId66" w:tgtFrame="_blank" w:tooltip="Persistent link using digital object identifier" w:history="1">
        <w:r w:rsidRPr="00200A56">
          <w:rPr>
            <w:rStyle w:val="anchor-text"/>
            <w:rFonts w:ascii="Arial" w:hAnsi="Arial" w:cs="Arial"/>
            <w:bCs/>
            <w:sz w:val="20"/>
            <w:szCs w:val="20"/>
          </w:rPr>
          <w:t>https://doi.org/10.1533/9781845694701.1.188</w:t>
        </w:r>
      </w:hyperlink>
    </w:p>
    <w:p w14:paraId="25393E7A" w14:textId="77777777" w:rsidR="005127CD" w:rsidRPr="00200A56" w:rsidRDefault="005127CD" w:rsidP="005127CD">
      <w:pPr>
        <w:autoSpaceDE w:val="0"/>
        <w:autoSpaceDN w:val="0"/>
        <w:adjustRightInd w:val="0"/>
        <w:spacing w:after="0" w:line="240" w:lineRule="auto"/>
        <w:ind w:left="720" w:hanging="720"/>
        <w:jc w:val="both"/>
        <w:rPr>
          <w:rFonts w:ascii="Arial" w:hAnsi="Arial" w:cs="Arial"/>
          <w:bCs/>
          <w:sz w:val="20"/>
          <w:szCs w:val="20"/>
        </w:rPr>
      </w:pPr>
    </w:p>
    <w:p w14:paraId="201EA637" w14:textId="77777777" w:rsidR="005127CD" w:rsidRPr="00200A56" w:rsidRDefault="005127CD" w:rsidP="005127CD">
      <w:pPr>
        <w:autoSpaceDE w:val="0"/>
        <w:autoSpaceDN w:val="0"/>
        <w:adjustRightInd w:val="0"/>
        <w:spacing w:after="0" w:line="240" w:lineRule="auto"/>
        <w:ind w:left="720" w:hanging="720"/>
        <w:jc w:val="both"/>
        <w:rPr>
          <w:rStyle w:val="Hyperlink"/>
          <w:rFonts w:ascii="Arial" w:hAnsi="Arial" w:cs="Arial"/>
          <w:bCs/>
          <w:color w:val="auto"/>
          <w:sz w:val="20"/>
          <w:szCs w:val="20"/>
          <w:u w:val="none"/>
        </w:rPr>
      </w:pPr>
      <w:r w:rsidRPr="00200A56">
        <w:rPr>
          <w:rFonts w:ascii="Arial" w:hAnsi="Arial" w:cs="Arial"/>
          <w:bCs/>
          <w:sz w:val="20"/>
          <w:szCs w:val="20"/>
        </w:rPr>
        <w:t>55.</w:t>
      </w:r>
      <w:r w:rsidRPr="00200A56">
        <w:rPr>
          <w:rFonts w:ascii="Arial" w:hAnsi="Arial" w:cs="Arial"/>
          <w:bCs/>
          <w:sz w:val="20"/>
          <w:szCs w:val="20"/>
        </w:rPr>
        <w:tab/>
      </w:r>
      <w:r w:rsidRPr="00200A56">
        <w:rPr>
          <w:rStyle w:val="text"/>
          <w:rFonts w:ascii="Arial" w:hAnsi="Arial" w:cs="Arial"/>
          <w:bCs/>
          <w:sz w:val="20"/>
          <w:szCs w:val="20"/>
        </w:rPr>
        <w:t>Horrocks, A.R. (2022).</w:t>
      </w:r>
      <w:r w:rsidRPr="00200A56">
        <w:rPr>
          <w:rFonts w:ascii="Arial" w:hAnsi="Arial" w:cs="Arial"/>
          <w:bCs/>
          <w:sz w:val="20"/>
          <w:szCs w:val="20"/>
        </w:rPr>
        <w:t xml:space="preserve"> Chapter 1 - </w:t>
      </w:r>
      <w:r w:rsidRPr="00200A56">
        <w:rPr>
          <w:rStyle w:val="title-text"/>
          <w:rFonts w:ascii="Arial" w:hAnsi="Arial" w:cs="Arial"/>
          <w:bCs/>
          <w:sz w:val="20"/>
          <w:szCs w:val="20"/>
        </w:rPr>
        <w:t>Fundamentals: Flammability, ignition, and fire spread in polymers.</w:t>
      </w:r>
      <w:r w:rsidRPr="00200A56">
        <w:rPr>
          <w:rFonts w:ascii="Arial" w:hAnsi="Arial" w:cs="Arial"/>
          <w:bCs/>
          <w:sz w:val="20"/>
          <w:szCs w:val="20"/>
        </w:rPr>
        <w:t xml:space="preserve"> </w:t>
      </w:r>
      <w:hyperlink r:id="rId67" w:tooltip="Go to Analysis of Flame Retardancy in Polymer Science on ScienceDirect" w:history="1">
        <w:r w:rsidRPr="00200A56">
          <w:rPr>
            <w:rStyle w:val="anchor-text"/>
            <w:rFonts w:ascii="Arial" w:hAnsi="Arial" w:cs="Arial"/>
            <w:bCs/>
            <w:sz w:val="20"/>
            <w:szCs w:val="20"/>
          </w:rPr>
          <w:t>Analysis of Flame Retardancy in Polymer Science</w:t>
        </w:r>
      </w:hyperlink>
      <w:r w:rsidRPr="00200A56">
        <w:rPr>
          <w:rFonts w:ascii="Arial" w:hAnsi="Arial" w:cs="Arial"/>
          <w:bCs/>
          <w:sz w:val="20"/>
          <w:szCs w:val="20"/>
        </w:rPr>
        <w:t xml:space="preserve">. Pages 1-72. </w:t>
      </w:r>
      <w:hyperlink r:id="rId68" w:history="1">
        <w:r w:rsidRPr="00200A56">
          <w:rPr>
            <w:rStyle w:val="Hyperlink"/>
            <w:rFonts w:ascii="Arial" w:hAnsi="Arial" w:cs="Arial"/>
            <w:bCs/>
            <w:color w:val="auto"/>
            <w:sz w:val="20"/>
            <w:szCs w:val="20"/>
            <w:u w:val="none"/>
          </w:rPr>
          <w:t>https://doi.org/10.1016/B978-0-12-824045-8.00001-0</w:t>
        </w:r>
      </w:hyperlink>
    </w:p>
    <w:p w14:paraId="52DB41EE" w14:textId="77777777" w:rsidR="005127CD" w:rsidRPr="00200A56" w:rsidRDefault="005127CD" w:rsidP="005127CD">
      <w:pPr>
        <w:autoSpaceDE w:val="0"/>
        <w:autoSpaceDN w:val="0"/>
        <w:adjustRightInd w:val="0"/>
        <w:spacing w:after="0" w:line="240" w:lineRule="auto"/>
        <w:ind w:left="720" w:hanging="720"/>
        <w:jc w:val="both"/>
        <w:rPr>
          <w:rFonts w:ascii="Arial" w:eastAsiaTheme="minorHAnsi" w:hAnsi="Arial" w:cs="Arial"/>
          <w:bCs/>
          <w:sz w:val="20"/>
          <w:szCs w:val="20"/>
        </w:rPr>
      </w:pPr>
    </w:p>
    <w:p w14:paraId="407D18E9" w14:textId="77777777" w:rsidR="005127CD" w:rsidRPr="00200A56" w:rsidRDefault="005127CD" w:rsidP="005127CD">
      <w:pPr>
        <w:pStyle w:val="Heading1"/>
        <w:numPr>
          <w:ilvl w:val="0"/>
          <w:numId w:val="0"/>
        </w:numPr>
        <w:ind w:left="720" w:hanging="720"/>
        <w:rPr>
          <w:rFonts w:ascii="Arial" w:hAnsi="Arial" w:cs="Arial"/>
          <w:b w:val="0"/>
          <w:bCs/>
          <w:sz w:val="20"/>
          <w:szCs w:val="20"/>
        </w:rPr>
      </w:pPr>
      <w:r w:rsidRPr="00200A56">
        <w:rPr>
          <w:rFonts w:ascii="Arial" w:hAnsi="Arial" w:cs="Arial"/>
          <w:b w:val="0"/>
          <w:bCs/>
          <w:sz w:val="20"/>
          <w:szCs w:val="20"/>
        </w:rPr>
        <w:t>56.</w:t>
      </w:r>
      <w:r w:rsidRPr="00200A56">
        <w:rPr>
          <w:rFonts w:ascii="Arial" w:hAnsi="Arial" w:cs="Arial"/>
          <w:b w:val="0"/>
          <w:bCs/>
          <w:sz w:val="20"/>
          <w:szCs w:val="20"/>
        </w:rPr>
        <w:tab/>
      </w:r>
      <w:hyperlink r:id="rId69" w:tgtFrame="_blank" w:history="1">
        <w:r w:rsidRPr="00200A56">
          <w:rPr>
            <w:rStyle w:val="sciprofiles-linkname"/>
            <w:rFonts w:ascii="Arial" w:hAnsi="Arial" w:cs="Arial"/>
            <w:b w:val="0"/>
            <w:bCs/>
            <w:sz w:val="20"/>
            <w:szCs w:val="20"/>
          </w:rPr>
          <w:t>Saddiq, M.M.,  Sabee</w:t>
        </w:r>
      </w:hyperlink>
      <w:r w:rsidRPr="00200A56">
        <w:rPr>
          <w:rFonts w:ascii="Arial" w:hAnsi="Arial" w:cs="Arial"/>
          <w:b w:val="0"/>
          <w:bCs/>
          <w:sz w:val="20"/>
          <w:szCs w:val="20"/>
        </w:rPr>
        <w:t xml:space="preserve">, M., </w:t>
      </w:r>
      <w:hyperlink r:id="rId70" w:tgtFrame="_blank" w:history="1">
        <w:r w:rsidRPr="00200A56">
          <w:rPr>
            <w:rStyle w:val="sciprofiles-linkname"/>
            <w:rFonts w:ascii="Arial" w:hAnsi="Arial" w:cs="Arial"/>
            <w:b w:val="0"/>
            <w:bCs/>
            <w:sz w:val="20"/>
            <w:szCs w:val="20"/>
          </w:rPr>
          <w:t>Itam</w:t>
        </w:r>
      </w:hyperlink>
      <w:r w:rsidRPr="00200A56">
        <w:rPr>
          <w:rFonts w:ascii="Arial" w:hAnsi="Arial" w:cs="Arial"/>
          <w:b w:val="0"/>
          <w:bCs/>
          <w:sz w:val="20"/>
          <w:szCs w:val="20"/>
        </w:rPr>
        <w:t xml:space="preserve">,Z., </w:t>
      </w:r>
      <w:hyperlink r:id="rId71" w:tgtFrame="_blank" w:history="1">
        <w:r w:rsidRPr="00200A56">
          <w:rPr>
            <w:rStyle w:val="sciprofiles-linkname"/>
            <w:rFonts w:ascii="Arial" w:hAnsi="Arial" w:cs="Arial"/>
            <w:b w:val="0"/>
            <w:bCs/>
            <w:sz w:val="20"/>
            <w:szCs w:val="20"/>
          </w:rPr>
          <w:t>Beddu</w:t>
        </w:r>
      </w:hyperlink>
      <w:r w:rsidRPr="00200A56">
        <w:rPr>
          <w:rFonts w:ascii="Arial" w:hAnsi="Arial" w:cs="Arial"/>
          <w:b w:val="0"/>
          <w:bCs/>
          <w:sz w:val="20"/>
          <w:szCs w:val="20"/>
        </w:rPr>
        <w:t xml:space="preserve">, S., </w:t>
      </w:r>
      <w:hyperlink r:id="rId72" w:tgtFrame="_blank" w:history="1">
        <w:r w:rsidRPr="00200A56">
          <w:rPr>
            <w:rStyle w:val="sciprofiles-linkname"/>
            <w:rFonts w:ascii="Arial" w:hAnsi="Arial" w:cs="Arial"/>
            <w:b w:val="0"/>
            <w:bCs/>
            <w:sz w:val="20"/>
            <w:szCs w:val="20"/>
          </w:rPr>
          <w:t>Zahari</w:t>
        </w:r>
      </w:hyperlink>
      <w:r w:rsidRPr="00200A56">
        <w:rPr>
          <w:rFonts w:ascii="Arial" w:hAnsi="Arial" w:cs="Arial"/>
          <w:b w:val="0"/>
          <w:bCs/>
          <w:sz w:val="20"/>
          <w:szCs w:val="20"/>
        </w:rPr>
        <w:t xml:space="preserve">, N.M.,  </w:t>
      </w:r>
      <w:hyperlink r:id="rId73" w:tgtFrame="_blank" w:history="1">
        <w:r w:rsidRPr="00200A56">
          <w:rPr>
            <w:rStyle w:val="sciprofiles-linkname"/>
            <w:rFonts w:ascii="Arial" w:hAnsi="Arial" w:cs="Arial"/>
            <w:b w:val="0"/>
            <w:bCs/>
            <w:sz w:val="20"/>
            <w:szCs w:val="20"/>
          </w:rPr>
          <w:t xml:space="preserve"> Mohd Kamal</w:t>
        </w:r>
      </w:hyperlink>
      <w:r w:rsidRPr="00200A56">
        <w:rPr>
          <w:rFonts w:ascii="Arial" w:hAnsi="Arial" w:cs="Arial"/>
          <w:b w:val="0"/>
          <w:bCs/>
          <w:sz w:val="20"/>
          <w:szCs w:val="20"/>
        </w:rPr>
        <w:t xml:space="preserve">,N.L., </w:t>
      </w:r>
      <w:hyperlink r:id="rId74" w:tgtFrame="_blank" w:history="1">
        <w:r w:rsidRPr="00200A56">
          <w:rPr>
            <w:rStyle w:val="sciprofiles-linkname"/>
            <w:rFonts w:ascii="Arial" w:hAnsi="Arial" w:cs="Arial"/>
            <w:b w:val="0"/>
            <w:bCs/>
            <w:sz w:val="20"/>
            <w:szCs w:val="20"/>
          </w:rPr>
          <w:t xml:space="preserve"> Mohamad</w:t>
        </w:r>
      </w:hyperlink>
      <w:r w:rsidRPr="00200A56">
        <w:rPr>
          <w:rFonts w:ascii="Arial" w:hAnsi="Arial" w:cs="Arial"/>
          <w:b w:val="0"/>
          <w:bCs/>
          <w:sz w:val="20"/>
          <w:szCs w:val="20"/>
        </w:rPr>
        <w:t xml:space="preserve">, D., </w:t>
      </w:r>
      <w:hyperlink r:id="rId75" w:tgtFrame="_blank" w:history="1">
        <w:r w:rsidRPr="00200A56">
          <w:rPr>
            <w:rStyle w:val="sciprofiles-linkname"/>
            <w:rFonts w:ascii="Arial" w:hAnsi="Arial" w:cs="Arial"/>
            <w:b w:val="0"/>
            <w:bCs/>
            <w:sz w:val="20"/>
            <w:szCs w:val="20"/>
          </w:rPr>
          <w:t>Zulkepli</w:t>
        </w:r>
      </w:hyperlink>
      <w:r w:rsidRPr="00200A56">
        <w:rPr>
          <w:rFonts w:ascii="Arial" w:hAnsi="Arial" w:cs="Arial"/>
          <w:b w:val="0"/>
          <w:bCs/>
          <w:sz w:val="20"/>
          <w:szCs w:val="20"/>
        </w:rPr>
        <w:t xml:space="preserve">, N.A., </w:t>
      </w:r>
      <w:hyperlink r:id="rId76" w:tgtFrame="_blank" w:history="1">
        <w:r w:rsidRPr="00200A56">
          <w:rPr>
            <w:rStyle w:val="sciprofiles-linkname"/>
            <w:rFonts w:ascii="Arial" w:hAnsi="Arial" w:cs="Arial"/>
            <w:b w:val="0"/>
            <w:bCs/>
            <w:sz w:val="20"/>
            <w:szCs w:val="20"/>
          </w:rPr>
          <w:t>Shafiq</w:t>
        </w:r>
      </w:hyperlink>
      <w:r w:rsidRPr="00200A56">
        <w:rPr>
          <w:rFonts w:ascii="Arial" w:hAnsi="Arial" w:cs="Arial"/>
          <w:b w:val="0"/>
          <w:bCs/>
          <w:sz w:val="20"/>
          <w:szCs w:val="20"/>
        </w:rPr>
        <w:t xml:space="preserve">, M.D.,  &amp; </w:t>
      </w:r>
      <w:hyperlink r:id="rId77" w:tgtFrame="_blank" w:history="1">
        <w:r w:rsidRPr="00200A56">
          <w:rPr>
            <w:rStyle w:val="sciprofiles-linkname"/>
            <w:rFonts w:ascii="Arial" w:hAnsi="Arial" w:cs="Arial"/>
            <w:b w:val="0"/>
            <w:bCs/>
            <w:sz w:val="20"/>
            <w:szCs w:val="20"/>
          </w:rPr>
          <w:t>Abdul Hamid</w:t>
        </w:r>
      </w:hyperlink>
      <w:r w:rsidRPr="00200A56">
        <w:rPr>
          <w:rStyle w:val="sciprofiles-linkname"/>
          <w:rFonts w:ascii="Arial" w:hAnsi="Arial" w:cs="Arial"/>
          <w:b w:val="0"/>
          <w:bCs/>
          <w:sz w:val="20"/>
          <w:szCs w:val="20"/>
        </w:rPr>
        <w:t>, Z.A.</w:t>
      </w:r>
      <w:r w:rsidRPr="00200A56">
        <w:rPr>
          <w:rFonts w:ascii="Arial" w:hAnsi="Arial" w:cs="Arial"/>
          <w:b w:val="0"/>
          <w:bCs/>
          <w:sz w:val="20"/>
          <w:szCs w:val="20"/>
        </w:rPr>
        <w:t xml:space="preserve"> (2022). Flame Retardant Coatings: Additives, Binders, and Fillers. </w:t>
      </w:r>
      <w:r w:rsidRPr="00200A56">
        <w:rPr>
          <w:rStyle w:val="Emphasis"/>
          <w:rFonts w:ascii="Arial" w:hAnsi="Arial" w:cs="Arial"/>
          <w:b w:val="0"/>
          <w:bCs/>
          <w:sz w:val="20"/>
          <w:szCs w:val="20"/>
        </w:rPr>
        <w:t>Polymers</w:t>
      </w:r>
      <w:r w:rsidRPr="00200A56">
        <w:rPr>
          <w:rFonts w:ascii="Arial" w:hAnsi="Arial" w:cs="Arial"/>
          <w:b w:val="0"/>
          <w:bCs/>
          <w:sz w:val="20"/>
          <w:szCs w:val="20"/>
        </w:rPr>
        <w:t>, </w:t>
      </w:r>
      <w:r w:rsidRPr="00200A56">
        <w:rPr>
          <w:rStyle w:val="Emphasis"/>
          <w:rFonts w:ascii="Arial" w:hAnsi="Arial" w:cs="Arial"/>
          <w:b w:val="0"/>
          <w:bCs/>
          <w:sz w:val="20"/>
          <w:szCs w:val="20"/>
        </w:rPr>
        <w:t>14</w:t>
      </w:r>
      <w:r w:rsidRPr="00200A56">
        <w:rPr>
          <w:rFonts w:ascii="Arial" w:hAnsi="Arial" w:cs="Arial"/>
          <w:b w:val="0"/>
          <w:bCs/>
          <w:sz w:val="20"/>
          <w:szCs w:val="20"/>
        </w:rPr>
        <w:t>(14), 2911; </w:t>
      </w:r>
      <w:hyperlink r:id="rId78" w:history="1">
        <w:r w:rsidRPr="00200A56">
          <w:rPr>
            <w:rStyle w:val="Hyperlink"/>
            <w:rFonts w:ascii="Arial" w:hAnsi="Arial" w:cs="Arial"/>
            <w:b w:val="0"/>
            <w:bCs/>
            <w:color w:val="auto"/>
            <w:sz w:val="20"/>
            <w:szCs w:val="20"/>
            <w:u w:val="none"/>
          </w:rPr>
          <w:t>https://doi.org/10.3390/polym14142911</w:t>
        </w:r>
      </w:hyperlink>
    </w:p>
    <w:p w14:paraId="1A316722" w14:textId="77777777" w:rsidR="005127CD" w:rsidRPr="00200A56" w:rsidRDefault="005127CD" w:rsidP="005127CD">
      <w:pPr>
        <w:shd w:val="clear" w:color="auto" w:fill="FFFFFF"/>
        <w:spacing w:after="0" w:line="240" w:lineRule="auto"/>
        <w:ind w:left="720" w:hanging="720"/>
        <w:jc w:val="both"/>
        <w:rPr>
          <w:rFonts w:ascii="Arial" w:eastAsia="Times New Roman" w:hAnsi="Arial" w:cs="Arial"/>
          <w:bCs/>
          <w:sz w:val="20"/>
          <w:szCs w:val="20"/>
        </w:rPr>
      </w:pPr>
    </w:p>
    <w:p w14:paraId="744E3793" w14:textId="77777777" w:rsidR="005127CD" w:rsidRPr="00200A56" w:rsidRDefault="005127CD" w:rsidP="005127CD">
      <w:pPr>
        <w:shd w:val="clear" w:color="auto" w:fill="FFFFFF"/>
        <w:spacing w:after="0" w:line="240" w:lineRule="auto"/>
        <w:ind w:left="720" w:hanging="720"/>
        <w:jc w:val="both"/>
        <w:rPr>
          <w:rStyle w:val="Hyperlink"/>
          <w:rFonts w:ascii="Arial" w:eastAsia="Times New Roman" w:hAnsi="Arial" w:cs="Arial"/>
          <w:bCs/>
          <w:color w:val="auto"/>
          <w:sz w:val="20"/>
          <w:szCs w:val="20"/>
          <w:u w:val="none"/>
        </w:rPr>
      </w:pPr>
      <w:r w:rsidRPr="00200A56">
        <w:rPr>
          <w:rFonts w:ascii="Arial" w:eastAsia="Times New Roman" w:hAnsi="Arial" w:cs="Arial"/>
          <w:bCs/>
          <w:sz w:val="20"/>
          <w:szCs w:val="20"/>
        </w:rPr>
        <w:t>57.</w:t>
      </w:r>
      <w:r w:rsidRPr="00200A56">
        <w:rPr>
          <w:rFonts w:ascii="Arial" w:eastAsia="Times New Roman" w:hAnsi="Arial" w:cs="Arial"/>
          <w:bCs/>
          <w:sz w:val="20"/>
          <w:szCs w:val="20"/>
        </w:rPr>
        <w:tab/>
        <w:t xml:space="preserve">Gottlieb, I. M., &amp; Beck, L. R. (2006). Thermal stability, flammability, and melting characteristics of textile substrates*. Annals of the New York Academy of Sciences, 82(3), 724–743. </w:t>
      </w:r>
      <w:hyperlink r:id="rId79" w:history="1">
        <w:r w:rsidRPr="00200A56">
          <w:rPr>
            <w:rStyle w:val="Hyperlink"/>
            <w:rFonts w:ascii="Arial" w:eastAsia="Times New Roman" w:hAnsi="Arial" w:cs="Arial"/>
            <w:bCs/>
            <w:color w:val="auto"/>
            <w:sz w:val="20"/>
            <w:szCs w:val="20"/>
            <w:u w:val="none"/>
          </w:rPr>
          <w:t>https://doi.org/10.1111/J.1749-6632.1959.TB44953.X</w:t>
        </w:r>
      </w:hyperlink>
    </w:p>
    <w:p w14:paraId="77B6F364" w14:textId="77777777" w:rsidR="005127CD" w:rsidRPr="00200A56" w:rsidRDefault="005127CD" w:rsidP="005127CD">
      <w:pPr>
        <w:shd w:val="clear" w:color="auto" w:fill="FFFFFF"/>
        <w:spacing w:after="0" w:line="240" w:lineRule="auto"/>
        <w:ind w:left="720" w:hanging="720"/>
        <w:jc w:val="both"/>
        <w:rPr>
          <w:rFonts w:ascii="Arial" w:eastAsia="Times New Roman" w:hAnsi="Arial" w:cs="Arial"/>
          <w:bCs/>
          <w:sz w:val="20"/>
          <w:szCs w:val="20"/>
        </w:rPr>
      </w:pPr>
    </w:p>
    <w:p w14:paraId="40A4403C" w14:textId="77777777" w:rsidR="005127CD" w:rsidRPr="00200A56" w:rsidRDefault="005127CD" w:rsidP="005127CD">
      <w:pPr>
        <w:shd w:val="clear" w:color="auto" w:fill="FFFFFF"/>
        <w:spacing w:after="240" w:line="240" w:lineRule="auto"/>
        <w:ind w:left="720" w:hanging="720"/>
        <w:jc w:val="both"/>
        <w:rPr>
          <w:rFonts w:ascii="Arial" w:eastAsia="Times New Roman" w:hAnsi="Arial" w:cs="Arial"/>
          <w:bCs/>
          <w:sz w:val="20"/>
          <w:szCs w:val="20"/>
        </w:rPr>
      </w:pPr>
      <w:r w:rsidRPr="00200A56">
        <w:rPr>
          <w:rFonts w:ascii="Arial" w:eastAsia="Times New Roman" w:hAnsi="Arial" w:cs="Arial"/>
          <w:bCs/>
          <w:sz w:val="20"/>
          <w:szCs w:val="20"/>
        </w:rPr>
        <w:t>58.</w:t>
      </w:r>
      <w:r w:rsidRPr="00200A56">
        <w:rPr>
          <w:rFonts w:ascii="Arial" w:eastAsia="Times New Roman" w:hAnsi="Arial" w:cs="Arial"/>
          <w:bCs/>
          <w:sz w:val="20"/>
          <w:szCs w:val="20"/>
        </w:rPr>
        <w:tab/>
        <w:t xml:space="preserve">Bakirtzis, D., </w:t>
      </w:r>
      <w:proofErr w:type="spellStart"/>
      <w:r w:rsidRPr="00200A56">
        <w:rPr>
          <w:rFonts w:ascii="Arial" w:eastAsia="Times New Roman" w:hAnsi="Arial" w:cs="Arial"/>
          <w:bCs/>
          <w:sz w:val="20"/>
          <w:szCs w:val="20"/>
        </w:rPr>
        <w:t>Tsapara</w:t>
      </w:r>
      <w:proofErr w:type="spellEnd"/>
      <w:r w:rsidRPr="00200A56">
        <w:rPr>
          <w:rFonts w:ascii="Arial" w:eastAsia="Times New Roman" w:hAnsi="Arial" w:cs="Arial"/>
          <w:bCs/>
          <w:sz w:val="20"/>
          <w:szCs w:val="20"/>
        </w:rPr>
        <w:t xml:space="preserve">, V., Kolovos, K. G., &amp; </w:t>
      </w:r>
      <w:proofErr w:type="spellStart"/>
      <w:r w:rsidRPr="00200A56">
        <w:rPr>
          <w:rFonts w:ascii="Arial" w:eastAsia="Times New Roman" w:hAnsi="Arial" w:cs="Arial"/>
          <w:bCs/>
          <w:sz w:val="20"/>
          <w:szCs w:val="20"/>
        </w:rPr>
        <w:t>Liodakis</w:t>
      </w:r>
      <w:proofErr w:type="spellEnd"/>
      <w:r w:rsidRPr="00200A56">
        <w:rPr>
          <w:rFonts w:ascii="Arial" w:eastAsia="Times New Roman" w:hAnsi="Arial" w:cs="Arial"/>
          <w:bCs/>
          <w:sz w:val="20"/>
          <w:szCs w:val="20"/>
        </w:rPr>
        <w:t xml:space="preserve">, S. (2015). Assessment of the impact of fire retardants on the combustion of natural polymers employing DTG and LOI. Fire and Materials, 39(2), 109–118. </w:t>
      </w:r>
      <w:hyperlink r:id="rId80" w:history="1">
        <w:r w:rsidRPr="00200A56">
          <w:rPr>
            <w:rStyle w:val="Hyperlink"/>
            <w:rFonts w:ascii="Arial" w:eastAsia="Times New Roman" w:hAnsi="Arial" w:cs="Arial"/>
            <w:bCs/>
            <w:color w:val="auto"/>
            <w:sz w:val="20"/>
            <w:szCs w:val="20"/>
            <w:u w:val="none"/>
          </w:rPr>
          <w:t>https://doi.org/10.1002/FAM.2232</w:t>
        </w:r>
      </w:hyperlink>
    </w:p>
    <w:p w14:paraId="78410FD7" w14:textId="77777777" w:rsidR="005127CD" w:rsidRPr="00200A56" w:rsidRDefault="005127CD" w:rsidP="005127CD">
      <w:pPr>
        <w:shd w:val="clear" w:color="auto" w:fill="FFFFFF"/>
        <w:spacing w:after="240" w:line="240" w:lineRule="auto"/>
        <w:ind w:left="720" w:hanging="720"/>
        <w:jc w:val="both"/>
        <w:rPr>
          <w:rFonts w:ascii="Arial" w:eastAsia="Times New Roman" w:hAnsi="Arial" w:cs="Arial"/>
          <w:bCs/>
          <w:sz w:val="20"/>
          <w:szCs w:val="20"/>
        </w:rPr>
      </w:pPr>
      <w:r w:rsidRPr="00200A56">
        <w:rPr>
          <w:rFonts w:ascii="Arial" w:eastAsia="Times New Roman" w:hAnsi="Arial" w:cs="Arial"/>
          <w:bCs/>
          <w:sz w:val="20"/>
          <w:szCs w:val="20"/>
        </w:rPr>
        <w:t>59.</w:t>
      </w:r>
      <w:r w:rsidRPr="00200A56">
        <w:rPr>
          <w:rFonts w:ascii="Arial" w:eastAsia="Times New Roman" w:hAnsi="Arial" w:cs="Arial"/>
          <w:bCs/>
          <w:sz w:val="20"/>
          <w:szCs w:val="20"/>
        </w:rPr>
        <w:tab/>
        <w:t xml:space="preserve">Gorji, M., &amp; </w:t>
      </w:r>
      <w:proofErr w:type="spellStart"/>
      <w:r w:rsidRPr="00200A56">
        <w:rPr>
          <w:rFonts w:ascii="Arial" w:eastAsia="Times New Roman" w:hAnsi="Arial" w:cs="Arial"/>
          <w:bCs/>
          <w:sz w:val="20"/>
          <w:szCs w:val="20"/>
        </w:rPr>
        <w:t>Jeddi</w:t>
      </w:r>
      <w:proofErr w:type="spellEnd"/>
      <w:r w:rsidRPr="00200A56">
        <w:rPr>
          <w:rFonts w:ascii="Arial" w:eastAsia="Times New Roman" w:hAnsi="Arial" w:cs="Arial"/>
          <w:bCs/>
          <w:sz w:val="20"/>
          <w:szCs w:val="20"/>
        </w:rPr>
        <w:t xml:space="preserve">, A. A. (2018). The Study of Burning Behavior of Cotton/Glass Woven Fabrics. 3(5), 1–6. </w:t>
      </w:r>
      <w:hyperlink r:id="rId81" w:history="1">
        <w:r w:rsidRPr="00200A56">
          <w:rPr>
            <w:rStyle w:val="Hyperlink"/>
            <w:rFonts w:ascii="Arial" w:eastAsia="Times New Roman" w:hAnsi="Arial" w:cs="Arial"/>
            <w:bCs/>
            <w:color w:val="auto"/>
            <w:sz w:val="20"/>
            <w:szCs w:val="20"/>
            <w:u w:val="none"/>
          </w:rPr>
          <w:t>https://doi.org/10.31031/TTEFT.2018.03.000571</w:t>
        </w:r>
      </w:hyperlink>
    </w:p>
    <w:p w14:paraId="7309A755" w14:textId="77777777" w:rsidR="005127CD" w:rsidRDefault="005127CD" w:rsidP="005127CD">
      <w:pPr>
        <w:shd w:val="clear" w:color="auto" w:fill="FFFFFF"/>
        <w:spacing w:after="240" w:line="240" w:lineRule="auto"/>
        <w:ind w:left="720" w:hanging="720"/>
        <w:jc w:val="both"/>
        <w:rPr>
          <w:rFonts w:ascii="Arial" w:eastAsia="Times New Roman" w:hAnsi="Arial" w:cs="Arial"/>
          <w:bCs/>
          <w:sz w:val="20"/>
          <w:szCs w:val="20"/>
        </w:rPr>
      </w:pPr>
    </w:p>
    <w:p w14:paraId="73CF2C7A" w14:textId="4F2D8DC9" w:rsidR="005127CD" w:rsidRPr="005127CD" w:rsidRDefault="005127CD" w:rsidP="005127CD">
      <w:pPr>
        <w:sectPr w:rsidR="005127CD" w:rsidRPr="005127CD" w:rsidSect="000B6BC3">
          <w:headerReference w:type="even" r:id="rId82"/>
          <w:headerReference w:type="default" r:id="rId83"/>
          <w:footerReference w:type="even" r:id="rId84"/>
          <w:footerReference w:type="default" r:id="rId85"/>
          <w:headerReference w:type="first" r:id="rId86"/>
          <w:footerReference w:type="first" r:id="rId87"/>
          <w:pgSz w:w="12240" w:h="15840" w:code="1"/>
          <w:pgMar w:top="1440" w:right="2016" w:bottom="2016" w:left="2016" w:header="720" w:footer="1296" w:gutter="0"/>
          <w:cols w:space="720"/>
          <w:docGrid w:linePitch="272"/>
        </w:sectPr>
      </w:pPr>
    </w:p>
    <w:p w14:paraId="45AB1735" w14:textId="77777777" w:rsidR="000B6BC3" w:rsidRDefault="000B6BC3" w:rsidP="000B6BC3">
      <w:pPr>
        <w:pStyle w:val="ConcHead"/>
        <w:spacing w:after="0"/>
        <w:jc w:val="both"/>
        <w:rPr>
          <w:rFonts w:ascii="Arial" w:hAnsi="Arial" w:cs="Arial"/>
          <w:bCs/>
          <w:sz w:val="20"/>
        </w:rPr>
      </w:pPr>
    </w:p>
    <w:sectPr w:rsidR="000B6BC3" w:rsidSect="000B6BC3">
      <w:headerReference w:type="even" r:id="rId88"/>
      <w:headerReference w:type="default" r:id="rId89"/>
      <w:footerReference w:type="default" r:id="rId90"/>
      <w:headerReference w:type="first" r:id="rId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B369B" w14:textId="77777777" w:rsidR="00841E7A" w:rsidRDefault="00841E7A">
      <w:pPr>
        <w:spacing w:line="240" w:lineRule="auto"/>
      </w:pPr>
      <w:r>
        <w:separator/>
      </w:r>
    </w:p>
  </w:endnote>
  <w:endnote w:type="continuationSeparator" w:id="0">
    <w:p w14:paraId="53EDFC0C" w14:textId="77777777" w:rsidR="00841E7A" w:rsidRDefault="00841E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E7CB8" w14:textId="77777777" w:rsidR="00DB4464" w:rsidRDefault="00DB4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25D72" w14:textId="1D934D9C" w:rsidR="00D1114D" w:rsidRPr="00AF42D1" w:rsidRDefault="00D1114D" w:rsidP="00AF42D1">
    <w:pPr>
      <w:pStyle w:val="Footer"/>
    </w:pPr>
    <w:r w:rsidRPr="00AF42D1">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25570" w14:textId="4FA6269E" w:rsidR="00D1114D" w:rsidRPr="000B6BC3" w:rsidRDefault="00D1114D" w:rsidP="000B6B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3533869"/>
    </w:sdtPr>
    <w:sdtContent>
      <w:p w14:paraId="6536B822" w14:textId="77777777" w:rsidR="00ED69C8" w:rsidRDefault="00ED15C3" w:rsidP="00AF42D1">
        <w:pPr>
          <w:pStyle w:val="Footer"/>
        </w:pPr>
        <w:r>
          <w:fldChar w:fldCharType="begin"/>
        </w:r>
        <w:r>
          <w:instrText xml:space="preserve"> PAGE   \* MERGEFORMAT </w:instrText>
        </w:r>
        <w:r>
          <w:fldChar w:fldCharType="separate"/>
        </w:r>
        <w:r>
          <w:t>2</w:t>
        </w:r>
        <w:r>
          <w:fldChar w:fldCharType="end"/>
        </w:r>
      </w:p>
    </w:sdtContent>
  </w:sdt>
  <w:p w14:paraId="7F42ED8E" w14:textId="77777777" w:rsidR="00ED69C8" w:rsidRDefault="00ED69C8" w:rsidP="00AF42D1">
    <w:pPr>
      <w:pStyle w:val="Footer"/>
    </w:pPr>
  </w:p>
  <w:p w14:paraId="4E0AA855" w14:textId="77777777" w:rsidR="00292A99" w:rsidRDefault="00292A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78D17" w14:textId="77777777" w:rsidR="00841E7A" w:rsidRDefault="00841E7A">
      <w:pPr>
        <w:spacing w:after="0"/>
      </w:pPr>
      <w:r>
        <w:separator/>
      </w:r>
    </w:p>
  </w:footnote>
  <w:footnote w:type="continuationSeparator" w:id="0">
    <w:p w14:paraId="67F015F8" w14:textId="77777777" w:rsidR="00841E7A" w:rsidRDefault="00841E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50DD8" w14:textId="056551AE" w:rsidR="00DB4464" w:rsidRDefault="00DB4464">
    <w:pPr>
      <w:pStyle w:val="Header"/>
    </w:pPr>
    <w:r>
      <w:rPr>
        <w:noProof/>
      </w:rPr>
      <w:pict w14:anchorId="22E34F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6110" o:spid="_x0000_s1026" type="#_x0000_t136" style="position:absolute;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25257" w14:textId="4D80816F" w:rsidR="00DB4464" w:rsidRDefault="00DB4464">
    <w:pPr>
      <w:pStyle w:val="Header"/>
    </w:pPr>
    <w:r>
      <w:rPr>
        <w:noProof/>
      </w:rPr>
      <w:pict w14:anchorId="3210E7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6111" o:spid="_x0000_s1027" type="#_x0000_t136" style="position:absolute;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BE8C7" w14:textId="062E81E6" w:rsidR="00D1114D" w:rsidRPr="00296529" w:rsidRDefault="00DB4464" w:rsidP="00296529">
    <w:pPr>
      <w:ind w:left="2160"/>
      <w:jc w:val="center"/>
      <w:rPr>
        <w:rFonts w:ascii="Times New Roman" w:hAnsi="Times New Roman"/>
        <w:i/>
        <w:sz w:val="18"/>
      </w:rPr>
    </w:pPr>
    <w:r>
      <w:rPr>
        <w:noProof/>
      </w:rPr>
      <w:pict w14:anchorId="6E13BC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6109" o:spid="_x0000_s1025" type="#_x0000_t136" style="position:absolute;left:0;text-align:left;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32BE133A" w14:textId="77777777" w:rsidR="00D1114D" w:rsidRPr="00296529" w:rsidRDefault="00D1114D" w:rsidP="00296529">
    <w:pPr>
      <w:ind w:left="4320"/>
      <w:rPr>
        <w:rFonts w:ascii="Times New Roman" w:hAnsi="Times New Roman"/>
        <w:i/>
        <w:sz w:val="18"/>
      </w:rPr>
    </w:pPr>
    <w:r>
      <w:rPr>
        <w:rFonts w:ascii="Times New Roman" w:hAnsi="Times New Roman"/>
        <w:i/>
        <w:sz w:val="18"/>
      </w:rPr>
      <w:t>.</w:t>
    </w:r>
    <w:r w:rsidRPr="00296529">
      <w:rPr>
        <w:rFonts w:ascii="Times New Roman" w:hAnsi="Times New Roman"/>
        <w:i/>
        <w:sz w:val="18"/>
      </w:rPr>
      <w:t xml:space="preserve">     </w:t>
    </w:r>
  </w:p>
  <w:p w14:paraId="40F47881" w14:textId="77777777" w:rsidR="00D1114D" w:rsidRPr="00296529" w:rsidRDefault="00D1114D" w:rsidP="00296529">
    <w:pPr>
      <w:jc w:val="center"/>
      <w:rPr>
        <w:rFonts w:ascii="Times New Roman" w:hAnsi="Times New Roman"/>
        <w:i/>
        <w:sz w:val="18"/>
      </w:rPr>
    </w:pPr>
    <w:r>
      <w:rPr>
        <w:rFonts w:ascii="Times New Roman" w:hAnsi="Times New Roman"/>
        <w:i/>
        <w:sz w:val="18"/>
      </w:rPr>
      <w:t>.</w:t>
    </w:r>
  </w:p>
  <w:p w14:paraId="7DBFBDEF" w14:textId="77777777" w:rsidR="00D1114D" w:rsidRPr="00296529" w:rsidRDefault="00D1114D" w:rsidP="00296529">
    <w:pPr>
      <w:jc w:val="center"/>
      <w:rPr>
        <w:rFonts w:ascii="Times New Roman" w:hAnsi="Times New Roman"/>
        <w:b/>
        <w:i/>
        <w:sz w:val="32"/>
      </w:rPr>
    </w:pPr>
    <w:r w:rsidRPr="00296529">
      <w:rPr>
        <w:rFonts w:ascii="Times New Roman" w:hAnsi="Times New Roman"/>
        <w:b/>
        <w:i/>
        <w:sz w:val="32"/>
      </w:rPr>
      <w:t xml:space="preserve">              </w:t>
    </w:r>
    <w:r>
      <w:rPr>
        <w:rFonts w:ascii="Times New Roman" w:hAnsi="Times New Roman"/>
        <w:b/>
        <w:i/>
        <w:sz w:val="32"/>
      </w:rPr>
      <w:t>.</w:t>
    </w:r>
    <w:r w:rsidRPr="00296529">
      <w:rPr>
        <w:rFonts w:ascii="Times New Roman" w:hAnsi="Times New Roman"/>
        <w:b/>
        <w:i/>
        <w:sz w:val="32"/>
      </w:rPr>
      <w:t xml:space="preserve"> </w:t>
    </w:r>
  </w:p>
  <w:p w14:paraId="3FE66832" w14:textId="77777777" w:rsidR="00D1114D" w:rsidRDefault="00D1114D" w:rsidP="00296529">
    <w:pPr>
      <w:jc w:val="center"/>
      <w:rPr>
        <w:rFonts w:ascii="Times New Roman" w:hAnsi="Times New Roman"/>
        <w:i/>
        <w:sz w:val="18"/>
      </w:rPr>
    </w:pPr>
    <w:r w:rsidRPr="00296529">
      <w:rPr>
        <w:rFonts w:ascii="Times New Roman" w:hAnsi="Times New Roman"/>
        <w:i/>
        <w:sz w:val="18"/>
      </w:rPr>
      <w:t xml:space="preserve">                     </w:t>
    </w:r>
  </w:p>
  <w:p w14:paraId="05380F13" w14:textId="77777777" w:rsidR="00D1114D" w:rsidRDefault="00D1114D" w:rsidP="00296529">
    <w:pPr>
      <w:tabs>
        <w:tab w:val="left" w:pos="2145"/>
      </w:tabs>
      <w:rPr>
        <w:rFonts w:ascii="Times New Roman" w:hAnsi="Times New Roman"/>
        <w:i/>
        <w:sz w:val="18"/>
      </w:rPr>
    </w:pPr>
    <w:r>
      <w:rPr>
        <w:rFonts w:ascii="Times New Roman" w:hAnsi="Times New Roman"/>
        <w:i/>
        <w:sz w:val="18"/>
      </w:rPr>
      <w:tab/>
      <w:t>.</w:t>
    </w:r>
  </w:p>
  <w:p w14:paraId="52A6F543" w14:textId="77777777" w:rsidR="00D1114D" w:rsidRDefault="00D1114D">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16705" w14:textId="35E6AE94" w:rsidR="00DB4464" w:rsidRDefault="00DB4464">
    <w:pPr>
      <w:pStyle w:val="Header"/>
    </w:pPr>
    <w:r>
      <w:rPr>
        <w:noProof/>
      </w:rPr>
      <w:pict w14:anchorId="54D978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6113" o:spid="_x0000_s1029" type="#_x0000_t136" style="position:absolute;margin-left:0;margin-top:0;width:487.2pt;height:91.3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5FF04" w14:textId="611BE76A" w:rsidR="00DB4464" w:rsidRDefault="00DB4464">
    <w:pPr>
      <w:pStyle w:val="Header"/>
    </w:pPr>
    <w:r>
      <w:rPr>
        <w:noProof/>
      </w:rPr>
      <w:pict w14:anchorId="5BB8F1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6114" o:spid="_x0000_s1030" type="#_x0000_t136" style="position:absolute;margin-left:0;margin-top:0;width:487.2pt;height:91.3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A0D8E" w14:textId="00F1BA69" w:rsidR="00DB4464" w:rsidRDefault="00DB4464">
    <w:pPr>
      <w:pStyle w:val="Header"/>
    </w:pPr>
    <w:r>
      <w:rPr>
        <w:noProof/>
      </w:rPr>
      <w:pict w14:anchorId="13F033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6112" o:spid="_x0000_s1028" type="#_x0000_t136" style="position:absolute;margin-left:0;margin-top:0;width:487.2pt;height:91.3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F48A6"/>
    <w:multiLevelType w:val="multilevel"/>
    <w:tmpl w:val="76064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B2D6E"/>
    <w:multiLevelType w:val="multilevel"/>
    <w:tmpl w:val="2AA6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5EC4A"/>
    <w:multiLevelType w:val="singleLevel"/>
    <w:tmpl w:val="1F95EC4A"/>
    <w:lvl w:ilvl="0">
      <w:start w:val="11"/>
      <w:numFmt w:val="decimal"/>
      <w:lvlText w:val="[%1]"/>
      <w:lvlJc w:val="left"/>
    </w:lvl>
  </w:abstractNum>
  <w:abstractNum w:abstractNumId="3" w15:restartNumberingAfterBreak="0">
    <w:nsid w:val="222F18D1"/>
    <w:multiLevelType w:val="multilevel"/>
    <w:tmpl w:val="6B0C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B3E94"/>
    <w:multiLevelType w:val="multilevel"/>
    <w:tmpl w:val="0460335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BD4077"/>
    <w:multiLevelType w:val="multilevel"/>
    <w:tmpl w:val="99F00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BC51D4"/>
    <w:multiLevelType w:val="multilevel"/>
    <w:tmpl w:val="16C4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D97933"/>
    <w:multiLevelType w:val="multilevel"/>
    <w:tmpl w:val="F9A0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9D597E"/>
    <w:multiLevelType w:val="multilevel"/>
    <w:tmpl w:val="044C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077D88"/>
    <w:multiLevelType w:val="singleLevel"/>
    <w:tmpl w:val="39077D88"/>
    <w:lvl w:ilvl="0">
      <w:start w:val="1"/>
      <w:numFmt w:val="lowerRoman"/>
      <w:lvlText w:val="%1."/>
      <w:lvlJc w:val="left"/>
    </w:lvl>
  </w:abstractNum>
  <w:abstractNum w:abstractNumId="10" w15:restartNumberingAfterBreak="0">
    <w:nsid w:val="3E422E64"/>
    <w:multiLevelType w:val="multilevel"/>
    <w:tmpl w:val="BED8F20C"/>
    <w:lvl w:ilvl="0">
      <w:start w:val="1"/>
      <w:numFmt w:val="decimal"/>
      <w:pStyle w:val="Heading1"/>
      <w:lvlText w:val="%1."/>
      <w:lvlJc w:val="left"/>
      <w:pPr>
        <w:ind w:left="360" w:hanging="360"/>
      </w:pPr>
      <w:rPr>
        <w:rFonts w:hint="default"/>
        <w:b/>
        <w:bCs/>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08138A5"/>
    <w:multiLevelType w:val="multilevel"/>
    <w:tmpl w:val="8BB29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7B43AF"/>
    <w:multiLevelType w:val="multilevel"/>
    <w:tmpl w:val="312E002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BB55BC"/>
    <w:multiLevelType w:val="multilevel"/>
    <w:tmpl w:val="A8F0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D36BCD"/>
    <w:multiLevelType w:val="multilevel"/>
    <w:tmpl w:val="6AD36BCD"/>
    <w:lvl w:ilvl="0">
      <w:start w:val="2"/>
      <w:numFmt w:val="decimal"/>
      <w:lvlText w:val="%1."/>
      <w:lvlJc w:val="left"/>
      <w:pPr>
        <w:ind w:left="360" w:hanging="360"/>
      </w:pPr>
      <w:rPr>
        <w:rFonts w:hint="default"/>
        <w:b/>
        <w:bCs/>
      </w:rPr>
    </w:lvl>
    <w:lvl w:ilvl="1">
      <w:start w:val="1"/>
      <w:numFmt w:val="lowerRoman"/>
      <w:lvlText w:val="%2."/>
      <w:lvlJc w:val="left"/>
      <w:pPr>
        <w:ind w:left="2590" w:hanging="79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6F9914A4"/>
    <w:multiLevelType w:val="multilevel"/>
    <w:tmpl w:val="6F9914A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17" w15:restartNumberingAfterBreak="0">
    <w:nsid w:val="737C2BE0"/>
    <w:multiLevelType w:val="multilevel"/>
    <w:tmpl w:val="B194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814E89"/>
    <w:multiLevelType w:val="multilevel"/>
    <w:tmpl w:val="3C32D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7A467D"/>
    <w:multiLevelType w:val="multilevel"/>
    <w:tmpl w:val="CD68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6264654">
    <w:abstractNumId w:val="10"/>
  </w:num>
  <w:num w:numId="2" w16cid:durableId="895630951">
    <w:abstractNumId w:val="9"/>
  </w:num>
  <w:num w:numId="3" w16cid:durableId="1194198314">
    <w:abstractNumId w:val="14"/>
  </w:num>
  <w:num w:numId="4" w16cid:durableId="1329400588">
    <w:abstractNumId w:val="15"/>
  </w:num>
  <w:num w:numId="5" w16cid:durableId="1425372440">
    <w:abstractNumId w:val="2"/>
  </w:num>
  <w:num w:numId="6" w16cid:durableId="1224026646">
    <w:abstractNumId w:val="4"/>
  </w:num>
  <w:num w:numId="7" w16cid:durableId="698359981">
    <w:abstractNumId w:val="16"/>
  </w:num>
  <w:num w:numId="8" w16cid:durableId="536351596">
    <w:abstractNumId w:val="3"/>
  </w:num>
  <w:num w:numId="9" w16cid:durableId="606036952">
    <w:abstractNumId w:val="8"/>
  </w:num>
  <w:num w:numId="10" w16cid:durableId="175730890">
    <w:abstractNumId w:val="6"/>
  </w:num>
  <w:num w:numId="11" w16cid:durableId="333728425">
    <w:abstractNumId w:val="11"/>
  </w:num>
  <w:num w:numId="12" w16cid:durableId="871528923">
    <w:abstractNumId w:val="18"/>
  </w:num>
  <w:num w:numId="13" w16cid:durableId="2072148793">
    <w:abstractNumId w:val="19"/>
  </w:num>
  <w:num w:numId="14" w16cid:durableId="1259947048">
    <w:abstractNumId w:val="12"/>
  </w:num>
  <w:num w:numId="15" w16cid:durableId="182519681">
    <w:abstractNumId w:val="12"/>
    <w:lvlOverride w:ilvl="0">
      <w:startOverride w:val="2"/>
    </w:lvlOverride>
    <w:lvlOverride w:ilvl="1">
      <w:startOverride w:val="4"/>
    </w:lvlOverride>
  </w:num>
  <w:num w:numId="16" w16cid:durableId="960262355">
    <w:abstractNumId w:val="17"/>
  </w:num>
  <w:num w:numId="17" w16cid:durableId="315883547">
    <w:abstractNumId w:val="5"/>
  </w:num>
  <w:num w:numId="18" w16cid:durableId="252248420">
    <w:abstractNumId w:val="13"/>
  </w:num>
  <w:num w:numId="19" w16cid:durableId="76171882">
    <w:abstractNumId w:val="1"/>
  </w:num>
  <w:num w:numId="20" w16cid:durableId="956452716">
    <w:abstractNumId w:val="0"/>
  </w:num>
  <w:num w:numId="21" w16cid:durableId="4588366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8AC"/>
    <w:rsid w:val="0000376F"/>
    <w:rsid w:val="00007246"/>
    <w:rsid w:val="0002721C"/>
    <w:rsid w:val="000311F3"/>
    <w:rsid w:val="00033194"/>
    <w:rsid w:val="00034D16"/>
    <w:rsid w:val="0004062B"/>
    <w:rsid w:val="000423DC"/>
    <w:rsid w:val="000504AA"/>
    <w:rsid w:val="000520A5"/>
    <w:rsid w:val="000522E3"/>
    <w:rsid w:val="000538E6"/>
    <w:rsid w:val="0006128A"/>
    <w:rsid w:val="0007155E"/>
    <w:rsid w:val="000755E3"/>
    <w:rsid w:val="000835AF"/>
    <w:rsid w:val="00084182"/>
    <w:rsid w:val="000845E8"/>
    <w:rsid w:val="000907C9"/>
    <w:rsid w:val="00097B37"/>
    <w:rsid w:val="000A3C71"/>
    <w:rsid w:val="000A5763"/>
    <w:rsid w:val="000A7A09"/>
    <w:rsid w:val="000B6BC3"/>
    <w:rsid w:val="000B7143"/>
    <w:rsid w:val="000C03F6"/>
    <w:rsid w:val="000C06EB"/>
    <w:rsid w:val="000C0F47"/>
    <w:rsid w:val="000C5D63"/>
    <w:rsid w:val="000C6591"/>
    <w:rsid w:val="000D0E00"/>
    <w:rsid w:val="000D2976"/>
    <w:rsid w:val="000E222F"/>
    <w:rsid w:val="000E7207"/>
    <w:rsid w:val="000E7659"/>
    <w:rsid w:val="000F1AAF"/>
    <w:rsid w:val="000F2D30"/>
    <w:rsid w:val="000F5974"/>
    <w:rsid w:val="00100D6C"/>
    <w:rsid w:val="00102F7E"/>
    <w:rsid w:val="00104304"/>
    <w:rsid w:val="001128CE"/>
    <w:rsid w:val="00114D00"/>
    <w:rsid w:val="00114E9C"/>
    <w:rsid w:val="001167A5"/>
    <w:rsid w:val="001425BB"/>
    <w:rsid w:val="00142C85"/>
    <w:rsid w:val="00142CB6"/>
    <w:rsid w:val="00144539"/>
    <w:rsid w:val="001467D0"/>
    <w:rsid w:val="0014685F"/>
    <w:rsid w:val="0015429D"/>
    <w:rsid w:val="00161AAD"/>
    <w:rsid w:val="00166DB6"/>
    <w:rsid w:val="00172B7D"/>
    <w:rsid w:val="001734BE"/>
    <w:rsid w:val="00175852"/>
    <w:rsid w:val="00183BD9"/>
    <w:rsid w:val="00187321"/>
    <w:rsid w:val="00191330"/>
    <w:rsid w:val="00192040"/>
    <w:rsid w:val="00194930"/>
    <w:rsid w:val="00197047"/>
    <w:rsid w:val="00197DE6"/>
    <w:rsid w:val="001A1244"/>
    <w:rsid w:val="001A73A0"/>
    <w:rsid w:val="001B5601"/>
    <w:rsid w:val="001B5603"/>
    <w:rsid w:val="001B6E57"/>
    <w:rsid w:val="001C1CAE"/>
    <w:rsid w:val="001C27B9"/>
    <w:rsid w:val="001D1C58"/>
    <w:rsid w:val="001D2637"/>
    <w:rsid w:val="001D2B26"/>
    <w:rsid w:val="001D4379"/>
    <w:rsid w:val="001D4941"/>
    <w:rsid w:val="001D5AB5"/>
    <w:rsid w:val="001E4E5E"/>
    <w:rsid w:val="001E552B"/>
    <w:rsid w:val="001F2807"/>
    <w:rsid w:val="001F7613"/>
    <w:rsid w:val="00200A56"/>
    <w:rsid w:val="002045E9"/>
    <w:rsid w:val="00206BFC"/>
    <w:rsid w:val="002075CB"/>
    <w:rsid w:val="00211A8B"/>
    <w:rsid w:val="002130B9"/>
    <w:rsid w:val="00215479"/>
    <w:rsid w:val="002162BF"/>
    <w:rsid w:val="002207FE"/>
    <w:rsid w:val="0022433B"/>
    <w:rsid w:val="00224754"/>
    <w:rsid w:val="002310A1"/>
    <w:rsid w:val="00233AD1"/>
    <w:rsid w:val="0023468A"/>
    <w:rsid w:val="00236A1E"/>
    <w:rsid w:val="00237A1D"/>
    <w:rsid w:val="0024154F"/>
    <w:rsid w:val="00247FF4"/>
    <w:rsid w:val="00252CA9"/>
    <w:rsid w:val="002536C2"/>
    <w:rsid w:val="00254B86"/>
    <w:rsid w:val="00261D43"/>
    <w:rsid w:val="002627C8"/>
    <w:rsid w:val="00264D88"/>
    <w:rsid w:val="00267FBE"/>
    <w:rsid w:val="00271425"/>
    <w:rsid w:val="002752EE"/>
    <w:rsid w:val="002862C9"/>
    <w:rsid w:val="002871E4"/>
    <w:rsid w:val="002915AB"/>
    <w:rsid w:val="00292A99"/>
    <w:rsid w:val="00293E24"/>
    <w:rsid w:val="00295015"/>
    <w:rsid w:val="002A71F6"/>
    <w:rsid w:val="002B0840"/>
    <w:rsid w:val="002B7D5F"/>
    <w:rsid w:val="002C2B3D"/>
    <w:rsid w:val="002C5233"/>
    <w:rsid w:val="002C664F"/>
    <w:rsid w:val="002D1827"/>
    <w:rsid w:val="002D3C35"/>
    <w:rsid w:val="002D3C81"/>
    <w:rsid w:val="002D5721"/>
    <w:rsid w:val="002D7251"/>
    <w:rsid w:val="002E0509"/>
    <w:rsid w:val="002F3621"/>
    <w:rsid w:val="003055BB"/>
    <w:rsid w:val="00306358"/>
    <w:rsid w:val="00312E0C"/>
    <w:rsid w:val="00314052"/>
    <w:rsid w:val="00321489"/>
    <w:rsid w:val="00324302"/>
    <w:rsid w:val="00343387"/>
    <w:rsid w:val="003441E2"/>
    <w:rsid w:val="003463D3"/>
    <w:rsid w:val="003503DA"/>
    <w:rsid w:val="00351EE2"/>
    <w:rsid w:val="00352539"/>
    <w:rsid w:val="00354112"/>
    <w:rsid w:val="00362B2A"/>
    <w:rsid w:val="0036481E"/>
    <w:rsid w:val="00376468"/>
    <w:rsid w:val="00376DF9"/>
    <w:rsid w:val="003847D6"/>
    <w:rsid w:val="00386FE3"/>
    <w:rsid w:val="00394BA0"/>
    <w:rsid w:val="003A105F"/>
    <w:rsid w:val="003A49BB"/>
    <w:rsid w:val="003A5E3D"/>
    <w:rsid w:val="003B0AB0"/>
    <w:rsid w:val="003B0D06"/>
    <w:rsid w:val="003B35BC"/>
    <w:rsid w:val="003C5B4A"/>
    <w:rsid w:val="003C6F46"/>
    <w:rsid w:val="003D1EE0"/>
    <w:rsid w:val="003D3205"/>
    <w:rsid w:val="003D4043"/>
    <w:rsid w:val="003D7E1B"/>
    <w:rsid w:val="003E2DC4"/>
    <w:rsid w:val="003E4231"/>
    <w:rsid w:val="003E7621"/>
    <w:rsid w:val="003F548C"/>
    <w:rsid w:val="003F7EC8"/>
    <w:rsid w:val="00406125"/>
    <w:rsid w:val="00416356"/>
    <w:rsid w:val="00421A53"/>
    <w:rsid w:val="00422445"/>
    <w:rsid w:val="00423FB5"/>
    <w:rsid w:val="00426A72"/>
    <w:rsid w:val="00430179"/>
    <w:rsid w:val="00432B9E"/>
    <w:rsid w:val="00433292"/>
    <w:rsid w:val="00433E2C"/>
    <w:rsid w:val="0043421D"/>
    <w:rsid w:val="00443769"/>
    <w:rsid w:val="00444D32"/>
    <w:rsid w:val="00452EC1"/>
    <w:rsid w:val="00453519"/>
    <w:rsid w:val="004560A7"/>
    <w:rsid w:val="0046184C"/>
    <w:rsid w:val="00466909"/>
    <w:rsid w:val="00474C6B"/>
    <w:rsid w:val="004769A7"/>
    <w:rsid w:val="004951FE"/>
    <w:rsid w:val="004965B0"/>
    <w:rsid w:val="004975FE"/>
    <w:rsid w:val="004A3656"/>
    <w:rsid w:val="004B1D0D"/>
    <w:rsid w:val="004B5862"/>
    <w:rsid w:val="004B5DAE"/>
    <w:rsid w:val="004C420B"/>
    <w:rsid w:val="004C624E"/>
    <w:rsid w:val="004D3FEF"/>
    <w:rsid w:val="004E2E5C"/>
    <w:rsid w:val="004E589C"/>
    <w:rsid w:val="004F1D52"/>
    <w:rsid w:val="004F20AA"/>
    <w:rsid w:val="004F6E03"/>
    <w:rsid w:val="00500DD5"/>
    <w:rsid w:val="005072C9"/>
    <w:rsid w:val="005127CD"/>
    <w:rsid w:val="00516806"/>
    <w:rsid w:val="00517586"/>
    <w:rsid w:val="00517D4A"/>
    <w:rsid w:val="00524116"/>
    <w:rsid w:val="005247F3"/>
    <w:rsid w:val="00525019"/>
    <w:rsid w:val="00526CE9"/>
    <w:rsid w:val="005465D5"/>
    <w:rsid w:val="00557DBA"/>
    <w:rsid w:val="00563604"/>
    <w:rsid w:val="00566C53"/>
    <w:rsid w:val="0057033B"/>
    <w:rsid w:val="00580EC5"/>
    <w:rsid w:val="005830EA"/>
    <w:rsid w:val="00583628"/>
    <w:rsid w:val="00593D0B"/>
    <w:rsid w:val="005961C0"/>
    <w:rsid w:val="005A5018"/>
    <w:rsid w:val="005C1257"/>
    <w:rsid w:val="005C31DF"/>
    <w:rsid w:val="005C55BC"/>
    <w:rsid w:val="005E0E1E"/>
    <w:rsid w:val="005E0E67"/>
    <w:rsid w:val="005F4FB4"/>
    <w:rsid w:val="00600B6C"/>
    <w:rsid w:val="0060113D"/>
    <w:rsid w:val="00607DF0"/>
    <w:rsid w:val="006107FE"/>
    <w:rsid w:val="006113B9"/>
    <w:rsid w:val="00617191"/>
    <w:rsid w:val="00617EFD"/>
    <w:rsid w:val="00622F00"/>
    <w:rsid w:val="006235AB"/>
    <w:rsid w:val="006242F7"/>
    <w:rsid w:val="00627425"/>
    <w:rsid w:val="00632A0F"/>
    <w:rsid w:val="00633E20"/>
    <w:rsid w:val="00640FEF"/>
    <w:rsid w:val="00645C97"/>
    <w:rsid w:val="00645DE4"/>
    <w:rsid w:val="00655551"/>
    <w:rsid w:val="00655ED7"/>
    <w:rsid w:val="00657972"/>
    <w:rsid w:val="00663AFF"/>
    <w:rsid w:val="006715FF"/>
    <w:rsid w:val="00677BF9"/>
    <w:rsid w:val="006803AF"/>
    <w:rsid w:val="00684015"/>
    <w:rsid w:val="0068564F"/>
    <w:rsid w:val="0068755D"/>
    <w:rsid w:val="00687A6B"/>
    <w:rsid w:val="006A0D61"/>
    <w:rsid w:val="006A1807"/>
    <w:rsid w:val="006A43D0"/>
    <w:rsid w:val="006A4C48"/>
    <w:rsid w:val="006A5A20"/>
    <w:rsid w:val="006B57F1"/>
    <w:rsid w:val="006C2DC3"/>
    <w:rsid w:val="006C2FA0"/>
    <w:rsid w:val="006D2878"/>
    <w:rsid w:val="006D6B3B"/>
    <w:rsid w:val="006D7AB3"/>
    <w:rsid w:val="006E57A0"/>
    <w:rsid w:val="006F3659"/>
    <w:rsid w:val="006F6E31"/>
    <w:rsid w:val="00710893"/>
    <w:rsid w:val="00710CFD"/>
    <w:rsid w:val="007200D8"/>
    <w:rsid w:val="00721B4C"/>
    <w:rsid w:val="00723F04"/>
    <w:rsid w:val="00724369"/>
    <w:rsid w:val="00727E33"/>
    <w:rsid w:val="00727F4E"/>
    <w:rsid w:val="0073011D"/>
    <w:rsid w:val="00731146"/>
    <w:rsid w:val="00732440"/>
    <w:rsid w:val="00736CC3"/>
    <w:rsid w:val="0074027D"/>
    <w:rsid w:val="00740288"/>
    <w:rsid w:val="00744C63"/>
    <w:rsid w:val="00745ED1"/>
    <w:rsid w:val="00747C21"/>
    <w:rsid w:val="00754857"/>
    <w:rsid w:val="00765367"/>
    <w:rsid w:val="00770A91"/>
    <w:rsid w:val="007718C8"/>
    <w:rsid w:val="00775058"/>
    <w:rsid w:val="00776925"/>
    <w:rsid w:val="00784BA2"/>
    <w:rsid w:val="00785E54"/>
    <w:rsid w:val="00790A2A"/>
    <w:rsid w:val="00790D5F"/>
    <w:rsid w:val="00793882"/>
    <w:rsid w:val="007A0B9B"/>
    <w:rsid w:val="007A2E15"/>
    <w:rsid w:val="007A2FE5"/>
    <w:rsid w:val="007A4B26"/>
    <w:rsid w:val="007A78B9"/>
    <w:rsid w:val="007A7D4C"/>
    <w:rsid w:val="007B2127"/>
    <w:rsid w:val="007B2575"/>
    <w:rsid w:val="007B34E3"/>
    <w:rsid w:val="007C4540"/>
    <w:rsid w:val="007C4682"/>
    <w:rsid w:val="007C69A6"/>
    <w:rsid w:val="007C7321"/>
    <w:rsid w:val="007D18E0"/>
    <w:rsid w:val="007E4C3D"/>
    <w:rsid w:val="007E58F8"/>
    <w:rsid w:val="007F1E31"/>
    <w:rsid w:val="007F2A0E"/>
    <w:rsid w:val="007F48F9"/>
    <w:rsid w:val="007F7550"/>
    <w:rsid w:val="008001C9"/>
    <w:rsid w:val="00803075"/>
    <w:rsid w:val="00814A2E"/>
    <w:rsid w:val="0081679C"/>
    <w:rsid w:val="00820797"/>
    <w:rsid w:val="00822B68"/>
    <w:rsid w:val="00822DBB"/>
    <w:rsid w:val="008309EB"/>
    <w:rsid w:val="00834BA0"/>
    <w:rsid w:val="00836A18"/>
    <w:rsid w:val="008377DD"/>
    <w:rsid w:val="00841E7A"/>
    <w:rsid w:val="00843846"/>
    <w:rsid w:val="0084723B"/>
    <w:rsid w:val="00850C3E"/>
    <w:rsid w:val="008518A8"/>
    <w:rsid w:val="00860BF5"/>
    <w:rsid w:val="008635FB"/>
    <w:rsid w:val="008675EF"/>
    <w:rsid w:val="008711B0"/>
    <w:rsid w:val="00876909"/>
    <w:rsid w:val="00883888"/>
    <w:rsid w:val="00883C66"/>
    <w:rsid w:val="0088517A"/>
    <w:rsid w:val="008858F3"/>
    <w:rsid w:val="00886CBB"/>
    <w:rsid w:val="00897A9C"/>
    <w:rsid w:val="008A14BA"/>
    <w:rsid w:val="008A1527"/>
    <w:rsid w:val="008A1BF3"/>
    <w:rsid w:val="008A2BF4"/>
    <w:rsid w:val="008A4098"/>
    <w:rsid w:val="008B0504"/>
    <w:rsid w:val="008B1692"/>
    <w:rsid w:val="008B1FCB"/>
    <w:rsid w:val="008B272C"/>
    <w:rsid w:val="008B3677"/>
    <w:rsid w:val="008C22BC"/>
    <w:rsid w:val="008C2AA3"/>
    <w:rsid w:val="008C525A"/>
    <w:rsid w:val="008C5C75"/>
    <w:rsid w:val="008E060B"/>
    <w:rsid w:val="008F51D9"/>
    <w:rsid w:val="008F5FEF"/>
    <w:rsid w:val="0090378D"/>
    <w:rsid w:val="00906FDB"/>
    <w:rsid w:val="00907427"/>
    <w:rsid w:val="009076D3"/>
    <w:rsid w:val="009133EF"/>
    <w:rsid w:val="00920B6A"/>
    <w:rsid w:val="00924E82"/>
    <w:rsid w:val="00926F37"/>
    <w:rsid w:val="00936344"/>
    <w:rsid w:val="00936658"/>
    <w:rsid w:val="00944D8D"/>
    <w:rsid w:val="00946ACE"/>
    <w:rsid w:val="009520A9"/>
    <w:rsid w:val="009547D4"/>
    <w:rsid w:val="00956808"/>
    <w:rsid w:val="00960495"/>
    <w:rsid w:val="00963E6F"/>
    <w:rsid w:val="00970E50"/>
    <w:rsid w:val="0097144B"/>
    <w:rsid w:val="0098380C"/>
    <w:rsid w:val="0099618A"/>
    <w:rsid w:val="00997EB9"/>
    <w:rsid w:val="009A2B52"/>
    <w:rsid w:val="009A5842"/>
    <w:rsid w:val="009C4D5B"/>
    <w:rsid w:val="009C5D27"/>
    <w:rsid w:val="009D1786"/>
    <w:rsid w:val="009D4743"/>
    <w:rsid w:val="009E47C4"/>
    <w:rsid w:val="009F5EBF"/>
    <w:rsid w:val="009F6D23"/>
    <w:rsid w:val="009F7635"/>
    <w:rsid w:val="00A047A0"/>
    <w:rsid w:val="00A075C0"/>
    <w:rsid w:val="00A11B5E"/>
    <w:rsid w:val="00A1740A"/>
    <w:rsid w:val="00A23CD7"/>
    <w:rsid w:val="00A25170"/>
    <w:rsid w:val="00A33CB2"/>
    <w:rsid w:val="00A41EC2"/>
    <w:rsid w:val="00A455F3"/>
    <w:rsid w:val="00A51291"/>
    <w:rsid w:val="00A51799"/>
    <w:rsid w:val="00A523DD"/>
    <w:rsid w:val="00A52F2C"/>
    <w:rsid w:val="00A54980"/>
    <w:rsid w:val="00A57001"/>
    <w:rsid w:val="00A64EFB"/>
    <w:rsid w:val="00A72222"/>
    <w:rsid w:val="00A7441A"/>
    <w:rsid w:val="00A75017"/>
    <w:rsid w:val="00A826CF"/>
    <w:rsid w:val="00A83AAD"/>
    <w:rsid w:val="00A84707"/>
    <w:rsid w:val="00A86B56"/>
    <w:rsid w:val="00A86E35"/>
    <w:rsid w:val="00A914D5"/>
    <w:rsid w:val="00A936C9"/>
    <w:rsid w:val="00A95C32"/>
    <w:rsid w:val="00AA790B"/>
    <w:rsid w:val="00AC265C"/>
    <w:rsid w:val="00AC3521"/>
    <w:rsid w:val="00AC6406"/>
    <w:rsid w:val="00AD204D"/>
    <w:rsid w:val="00AD3EFB"/>
    <w:rsid w:val="00AD6389"/>
    <w:rsid w:val="00AE44C7"/>
    <w:rsid w:val="00AE4FDE"/>
    <w:rsid w:val="00AE540A"/>
    <w:rsid w:val="00AF2F48"/>
    <w:rsid w:val="00AF42D1"/>
    <w:rsid w:val="00B00888"/>
    <w:rsid w:val="00B0282F"/>
    <w:rsid w:val="00B049FF"/>
    <w:rsid w:val="00B051A7"/>
    <w:rsid w:val="00B07481"/>
    <w:rsid w:val="00B075A0"/>
    <w:rsid w:val="00B15D4E"/>
    <w:rsid w:val="00B23539"/>
    <w:rsid w:val="00B23A4C"/>
    <w:rsid w:val="00B23DD6"/>
    <w:rsid w:val="00B37984"/>
    <w:rsid w:val="00B55A0E"/>
    <w:rsid w:val="00B607DD"/>
    <w:rsid w:val="00B610F7"/>
    <w:rsid w:val="00B6261E"/>
    <w:rsid w:val="00B6307B"/>
    <w:rsid w:val="00B70AED"/>
    <w:rsid w:val="00B75EA4"/>
    <w:rsid w:val="00B830F9"/>
    <w:rsid w:val="00B83DB0"/>
    <w:rsid w:val="00B864FE"/>
    <w:rsid w:val="00B91E56"/>
    <w:rsid w:val="00BA161B"/>
    <w:rsid w:val="00BA7250"/>
    <w:rsid w:val="00BC1D2A"/>
    <w:rsid w:val="00BC27F5"/>
    <w:rsid w:val="00BC7368"/>
    <w:rsid w:val="00BC7943"/>
    <w:rsid w:val="00BD2A67"/>
    <w:rsid w:val="00BD6714"/>
    <w:rsid w:val="00BD69ED"/>
    <w:rsid w:val="00BD77D9"/>
    <w:rsid w:val="00BE2C31"/>
    <w:rsid w:val="00BF227A"/>
    <w:rsid w:val="00BF3381"/>
    <w:rsid w:val="00BF658F"/>
    <w:rsid w:val="00C1658B"/>
    <w:rsid w:val="00C16AB0"/>
    <w:rsid w:val="00C22EAC"/>
    <w:rsid w:val="00C24CB5"/>
    <w:rsid w:val="00C35018"/>
    <w:rsid w:val="00C36C20"/>
    <w:rsid w:val="00C413D0"/>
    <w:rsid w:val="00C416D6"/>
    <w:rsid w:val="00C4182F"/>
    <w:rsid w:val="00C45E8D"/>
    <w:rsid w:val="00C52331"/>
    <w:rsid w:val="00C53AB7"/>
    <w:rsid w:val="00C610BB"/>
    <w:rsid w:val="00C6154F"/>
    <w:rsid w:val="00C71F24"/>
    <w:rsid w:val="00C720EB"/>
    <w:rsid w:val="00C741F2"/>
    <w:rsid w:val="00C759BC"/>
    <w:rsid w:val="00C8101C"/>
    <w:rsid w:val="00C83A3F"/>
    <w:rsid w:val="00C83F93"/>
    <w:rsid w:val="00C874AB"/>
    <w:rsid w:val="00C91C2F"/>
    <w:rsid w:val="00C92BE7"/>
    <w:rsid w:val="00C94E13"/>
    <w:rsid w:val="00C957E7"/>
    <w:rsid w:val="00CA0AAF"/>
    <w:rsid w:val="00CA30E5"/>
    <w:rsid w:val="00CA3DC8"/>
    <w:rsid w:val="00CA4454"/>
    <w:rsid w:val="00CA6FCE"/>
    <w:rsid w:val="00CB4541"/>
    <w:rsid w:val="00CB63C5"/>
    <w:rsid w:val="00CC12AC"/>
    <w:rsid w:val="00CC150B"/>
    <w:rsid w:val="00CC24A7"/>
    <w:rsid w:val="00CC3058"/>
    <w:rsid w:val="00CC3CA9"/>
    <w:rsid w:val="00CC752F"/>
    <w:rsid w:val="00CD30EB"/>
    <w:rsid w:val="00CE0E1C"/>
    <w:rsid w:val="00CE1C10"/>
    <w:rsid w:val="00CF0093"/>
    <w:rsid w:val="00CF4063"/>
    <w:rsid w:val="00D0328B"/>
    <w:rsid w:val="00D0389B"/>
    <w:rsid w:val="00D04A26"/>
    <w:rsid w:val="00D05170"/>
    <w:rsid w:val="00D05533"/>
    <w:rsid w:val="00D1114D"/>
    <w:rsid w:val="00D114C5"/>
    <w:rsid w:val="00D14CC7"/>
    <w:rsid w:val="00D16962"/>
    <w:rsid w:val="00D30003"/>
    <w:rsid w:val="00D3132A"/>
    <w:rsid w:val="00D328D4"/>
    <w:rsid w:val="00D32C1D"/>
    <w:rsid w:val="00D3697D"/>
    <w:rsid w:val="00D40748"/>
    <w:rsid w:val="00D41B10"/>
    <w:rsid w:val="00D439AE"/>
    <w:rsid w:val="00D4427F"/>
    <w:rsid w:val="00D44ED0"/>
    <w:rsid w:val="00D457C2"/>
    <w:rsid w:val="00D512CA"/>
    <w:rsid w:val="00D52A61"/>
    <w:rsid w:val="00D55ED4"/>
    <w:rsid w:val="00D57AA2"/>
    <w:rsid w:val="00D61856"/>
    <w:rsid w:val="00D70A2F"/>
    <w:rsid w:val="00D7127D"/>
    <w:rsid w:val="00D812E4"/>
    <w:rsid w:val="00D82A17"/>
    <w:rsid w:val="00D84781"/>
    <w:rsid w:val="00D84B6F"/>
    <w:rsid w:val="00D85636"/>
    <w:rsid w:val="00D909A4"/>
    <w:rsid w:val="00D94FD0"/>
    <w:rsid w:val="00DA58C5"/>
    <w:rsid w:val="00DB25DB"/>
    <w:rsid w:val="00DB3353"/>
    <w:rsid w:val="00DB4464"/>
    <w:rsid w:val="00DB5EB4"/>
    <w:rsid w:val="00DB5F30"/>
    <w:rsid w:val="00DC5BD1"/>
    <w:rsid w:val="00DC6B55"/>
    <w:rsid w:val="00DD231A"/>
    <w:rsid w:val="00DD5C94"/>
    <w:rsid w:val="00DE052F"/>
    <w:rsid w:val="00DF4F62"/>
    <w:rsid w:val="00E06D48"/>
    <w:rsid w:val="00E14C9D"/>
    <w:rsid w:val="00E22458"/>
    <w:rsid w:val="00E224DA"/>
    <w:rsid w:val="00E26EEB"/>
    <w:rsid w:val="00E27D8E"/>
    <w:rsid w:val="00E35208"/>
    <w:rsid w:val="00E41C92"/>
    <w:rsid w:val="00E448AC"/>
    <w:rsid w:val="00E44A6B"/>
    <w:rsid w:val="00E46ED6"/>
    <w:rsid w:val="00E51965"/>
    <w:rsid w:val="00E55B80"/>
    <w:rsid w:val="00E56117"/>
    <w:rsid w:val="00E62F74"/>
    <w:rsid w:val="00E74375"/>
    <w:rsid w:val="00E75C0E"/>
    <w:rsid w:val="00E803FB"/>
    <w:rsid w:val="00E80F04"/>
    <w:rsid w:val="00E8373D"/>
    <w:rsid w:val="00E8617E"/>
    <w:rsid w:val="00E94C16"/>
    <w:rsid w:val="00EA0025"/>
    <w:rsid w:val="00EA4063"/>
    <w:rsid w:val="00EA5E10"/>
    <w:rsid w:val="00EB1637"/>
    <w:rsid w:val="00EB35E9"/>
    <w:rsid w:val="00EB3C03"/>
    <w:rsid w:val="00EC0B4C"/>
    <w:rsid w:val="00EC0EA8"/>
    <w:rsid w:val="00EC3132"/>
    <w:rsid w:val="00EC4C20"/>
    <w:rsid w:val="00EC7865"/>
    <w:rsid w:val="00EC7E56"/>
    <w:rsid w:val="00EC7E68"/>
    <w:rsid w:val="00ED15C3"/>
    <w:rsid w:val="00ED3241"/>
    <w:rsid w:val="00ED39E9"/>
    <w:rsid w:val="00ED5B78"/>
    <w:rsid w:val="00ED69C8"/>
    <w:rsid w:val="00ED7C3A"/>
    <w:rsid w:val="00EE2DB1"/>
    <w:rsid w:val="00EE4AA1"/>
    <w:rsid w:val="00EE5863"/>
    <w:rsid w:val="00EE65E2"/>
    <w:rsid w:val="00EF0E6B"/>
    <w:rsid w:val="00F0761F"/>
    <w:rsid w:val="00F132C3"/>
    <w:rsid w:val="00F13D8F"/>
    <w:rsid w:val="00F17D84"/>
    <w:rsid w:val="00F25CF8"/>
    <w:rsid w:val="00F30B06"/>
    <w:rsid w:val="00F3310D"/>
    <w:rsid w:val="00F36BA2"/>
    <w:rsid w:val="00F46358"/>
    <w:rsid w:val="00F46471"/>
    <w:rsid w:val="00F529DA"/>
    <w:rsid w:val="00F53742"/>
    <w:rsid w:val="00F611FA"/>
    <w:rsid w:val="00F7562A"/>
    <w:rsid w:val="00F84F59"/>
    <w:rsid w:val="00F9026C"/>
    <w:rsid w:val="00F91EC0"/>
    <w:rsid w:val="00F94721"/>
    <w:rsid w:val="00F94874"/>
    <w:rsid w:val="00FA1297"/>
    <w:rsid w:val="00FA4AA7"/>
    <w:rsid w:val="00FA573C"/>
    <w:rsid w:val="00FA7C2D"/>
    <w:rsid w:val="00FA7D8B"/>
    <w:rsid w:val="00FB2303"/>
    <w:rsid w:val="00FB271A"/>
    <w:rsid w:val="00FB2775"/>
    <w:rsid w:val="00FC62FA"/>
    <w:rsid w:val="00FD0712"/>
    <w:rsid w:val="00FD57CB"/>
    <w:rsid w:val="00FD62CB"/>
    <w:rsid w:val="00FE7ACE"/>
    <w:rsid w:val="00FE7EE5"/>
    <w:rsid w:val="00FF1033"/>
    <w:rsid w:val="00FF5B1A"/>
    <w:rsid w:val="01B968DC"/>
    <w:rsid w:val="03435E54"/>
    <w:rsid w:val="0C210627"/>
    <w:rsid w:val="158B5FE6"/>
    <w:rsid w:val="21A842C7"/>
    <w:rsid w:val="2D406ACD"/>
    <w:rsid w:val="30F874A2"/>
    <w:rsid w:val="37B02769"/>
    <w:rsid w:val="39A74E22"/>
    <w:rsid w:val="414F06FD"/>
    <w:rsid w:val="42045BDC"/>
    <w:rsid w:val="473E4B6F"/>
    <w:rsid w:val="4C2C1484"/>
    <w:rsid w:val="4F1E13F5"/>
    <w:rsid w:val="50E40E58"/>
    <w:rsid w:val="5DF751BE"/>
    <w:rsid w:val="667F2833"/>
    <w:rsid w:val="74375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0DD7598"/>
  <w15:docId w15:val="{FB3A5A37-48F9-4F67-A332-D8995E58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autoRedefine/>
    <w:uiPriority w:val="9"/>
    <w:qFormat/>
    <w:rsid w:val="006A43D0"/>
    <w:pPr>
      <w:keepNext/>
      <w:numPr>
        <w:numId w:val="1"/>
      </w:numPr>
      <w:spacing w:after="0" w:line="240" w:lineRule="auto"/>
      <w:jc w:val="both"/>
      <w:outlineLvl w:val="0"/>
    </w:pPr>
    <w:rPr>
      <w:rFonts w:ascii="Comic Sans MS" w:eastAsiaTheme="majorEastAsia" w:hAnsi="Comic Sans MS" w:cs="Comic Sans MS"/>
      <w:b/>
    </w:rPr>
  </w:style>
  <w:style w:type="paragraph" w:styleId="Heading2">
    <w:name w:val="heading 2"/>
    <w:basedOn w:val="Normal"/>
    <w:next w:val="Normal"/>
    <w:link w:val="Heading2Char"/>
    <w:autoRedefine/>
    <w:uiPriority w:val="9"/>
    <w:unhideWhenUsed/>
    <w:qFormat/>
    <w:rsid w:val="00A64EFB"/>
    <w:pPr>
      <w:keepNext/>
      <w:keepLines/>
      <w:spacing w:after="0" w:line="240" w:lineRule="auto"/>
      <w:jc w:val="both"/>
      <w:outlineLvl w:val="1"/>
    </w:pPr>
    <w:rPr>
      <w:rFonts w:ascii="Arial" w:eastAsiaTheme="minorEastAsia" w:hAnsi="Arial" w:cs="Arial"/>
      <w:b/>
      <w:color w:val="C00000"/>
      <w:lang w:eastAsia="zh-CN"/>
    </w:rPr>
  </w:style>
  <w:style w:type="paragraph" w:styleId="Heading3">
    <w:name w:val="heading 3"/>
    <w:basedOn w:val="Normal"/>
    <w:link w:val="Heading3Char"/>
    <w:autoRedefine/>
    <w:uiPriority w:val="9"/>
    <w:unhideWhenUsed/>
    <w:qFormat/>
    <w:rsid w:val="00721B4C"/>
    <w:pPr>
      <w:spacing w:after="0" w:line="240" w:lineRule="auto"/>
      <w:jc w:val="both"/>
      <w:outlineLvl w:val="2"/>
    </w:pPr>
    <w:rPr>
      <w:rFonts w:ascii="Arial" w:eastAsia="Times New Roman" w:hAnsi="Arial" w:cs="Arial"/>
      <w:b/>
      <w:bCs/>
      <w:color w:val="0070C0"/>
      <w:lang w:val="zh-CN" w:eastAsia="zh-CN"/>
    </w:rPr>
  </w:style>
  <w:style w:type="paragraph" w:styleId="Heading4">
    <w:name w:val="heading 4"/>
    <w:basedOn w:val="Normal"/>
    <w:next w:val="Normal"/>
    <w:link w:val="Heading4Char"/>
    <w:autoRedefine/>
    <w:uiPriority w:val="9"/>
    <w:unhideWhenUsed/>
    <w:qFormat/>
    <w:pPr>
      <w:keepNext/>
      <w:tabs>
        <w:tab w:val="left" w:pos="2880"/>
      </w:tabs>
      <w:spacing w:before="240" w:after="60" w:line="240" w:lineRule="auto"/>
      <w:ind w:left="2880" w:hanging="720"/>
      <w:outlineLvl w:val="3"/>
    </w:pPr>
    <w:rPr>
      <w:rFonts w:eastAsia="Times New Roman"/>
      <w:b/>
      <w:bCs/>
      <w:sz w:val="28"/>
      <w:szCs w:val="28"/>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rPr>
      <w:b/>
      <w:bCs/>
      <w:sz w:val="20"/>
      <w:szCs w:val="20"/>
      <w:lang w:val="en-GB"/>
    </w:rPr>
  </w:style>
  <w:style w:type="character" w:styleId="Emphasis">
    <w:name w:val="Emphasis"/>
    <w:basedOn w:val="DefaultParagraphFont"/>
    <w:autoRedefine/>
    <w:uiPriority w:val="20"/>
    <w:qFormat/>
    <w:rPr>
      <w:i/>
      <w:iCs/>
    </w:rPr>
  </w:style>
  <w:style w:type="character" w:styleId="FollowedHyperlink">
    <w:name w:val="FollowedHyperlink"/>
    <w:basedOn w:val="DefaultParagraphFont"/>
    <w:autoRedefine/>
    <w:uiPriority w:val="99"/>
    <w:semiHidden/>
    <w:unhideWhenUsed/>
    <w:qFormat/>
    <w:rPr>
      <w:color w:val="954F72" w:themeColor="followedHyperlink"/>
      <w:u w:val="single"/>
    </w:rPr>
  </w:style>
  <w:style w:type="paragraph" w:styleId="Footer">
    <w:name w:val="footer"/>
    <w:basedOn w:val="Normal"/>
    <w:link w:val="FooterChar"/>
    <w:autoRedefine/>
    <w:unhideWhenUsed/>
    <w:qFormat/>
    <w:rsid w:val="00AF42D1"/>
    <w:pPr>
      <w:tabs>
        <w:tab w:val="center" w:pos="4680"/>
        <w:tab w:val="right" w:pos="9360"/>
      </w:tabs>
      <w:spacing w:after="0" w:line="240" w:lineRule="auto"/>
    </w:pPr>
    <w:rPr>
      <w:rFonts w:asciiTheme="minorHAnsi" w:hAnsiTheme="minorHAnsi" w:cstheme="minorHAnsi"/>
    </w:rPr>
  </w:style>
  <w:style w:type="paragraph" w:styleId="Header">
    <w:name w:val="header"/>
    <w:basedOn w:val="Normal"/>
    <w:link w:val="HeaderChar"/>
    <w:autoRedefine/>
    <w:unhideWhenUsed/>
    <w:qFormat/>
    <w:pPr>
      <w:tabs>
        <w:tab w:val="center" w:pos="4680"/>
        <w:tab w:val="right" w:pos="9360"/>
      </w:tabs>
      <w:spacing w:after="0" w:line="240" w:lineRule="auto"/>
    </w:pPr>
  </w:style>
  <w:style w:type="character" w:styleId="HTMLCite">
    <w:name w:val="HTML Cite"/>
    <w:basedOn w:val="DefaultParagraphFont"/>
    <w:autoRedefine/>
    <w:uiPriority w:val="99"/>
    <w:semiHidden/>
    <w:unhideWhenUsed/>
    <w:qFormat/>
    <w:rPr>
      <w:i/>
      <w:iCs/>
    </w:rPr>
  </w:style>
  <w:style w:type="character" w:styleId="Hyperlink">
    <w:name w:val="Hyperlink"/>
    <w:autoRedefine/>
    <w:uiPriority w:val="99"/>
    <w:unhideWhenUsed/>
    <w:qFormat/>
    <w:rPr>
      <w:color w:val="0000FF"/>
      <w:u w:val="single"/>
    </w:rPr>
  </w:style>
  <w:style w:type="paragraph" w:styleId="NormalWeb">
    <w:name w:val="Normal (Web)"/>
    <w:basedOn w:val="Normal"/>
    <w:link w:val="NormalWebChar"/>
    <w:autoRedefine/>
    <w:uiPriority w:val="99"/>
    <w:unhideWhenUsed/>
    <w:qFormat/>
    <w:rsid w:val="00007246"/>
    <w:pPr>
      <w:spacing w:before="100" w:beforeAutospacing="1" w:after="100" w:afterAutospacing="1" w:line="240" w:lineRule="auto"/>
      <w:jc w:val="both"/>
    </w:pPr>
    <w:rPr>
      <w:rFonts w:ascii="Comic Sans MS" w:eastAsia="Times New Roman" w:hAnsi="Comic Sans MS"/>
      <w:sz w:val="24"/>
      <w:szCs w:val="24"/>
      <w:lang w:val="zh-CN" w:eastAsia="zh-CN"/>
    </w:rPr>
  </w:style>
  <w:style w:type="character" w:styleId="Strong">
    <w:name w:val="Strong"/>
    <w:basedOn w:val="DefaultParagraphFont"/>
    <w:uiPriority w:val="22"/>
    <w:qFormat/>
    <w:rPr>
      <w:b/>
      <w:bCs/>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autoRedefine/>
    <w:uiPriority w:val="99"/>
    <w:qFormat/>
    <w:locked/>
    <w:rsid w:val="00007246"/>
    <w:rPr>
      <w:rFonts w:ascii="Comic Sans MS" w:eastAsia="Times New Roman" w:hAnsi="Comic Sans MS"/>
      <w:sz w:val="24"/>
      <w:szCs w:val="24"/>
      <w:lang w:val="zh-CN" w:eastAsia="zh-CN"/>
    </w:rPr>
  </w:style>
  <w:style w:type="paragraph" w:customStyle="1" w:styleId="Default">
    <w:name w:val="Default"/>
    <w:autoRedefine/>
    <w:qFormat/>
    <w:rsid w:val="00A41EC2"/>
    <w:pPr>
      <w:autoSpaceDE w:val="0"/>
      <w:autoSpaceDN w:val="0"/>
      <w:adjustRightInd w:val="0"/>
      <w:ind w:left="720" w:hanging="720"/>
      <w:jc w:val="both"/>
    </w:pPr>
    <w:rPr>
      <w:rFonts w:ascii="Comic Sans MS" w:eastAsia="Times New Roman" w:hAnsi="Comic Sans MS" w:cs="Segoe UI"/>
      <w:bCs/>
      <w:color w:val="7030A0"/>
      <w:sz w:val="22"/>
      <w:szCs w:val="22"/>
    </w:rPr>
  </w:style>
  <w:style w:type="character" w:customStyle="1" w:styleId="Heading2Char">
    <w:name w:val="Heading 2 Char"/>
    <w:basedOn w:val="DefaultParagraphFont"/>
    <w:link w:val="Heading2"/>
    <w:autoRedefine/>
    <w:uiPriority w:val="9"/>
    <w:qFormat/>
    <w:rsid w:val="00A64EFB"/>
    <w:rPr>
      <w:rFonts w:ascii="Arial" w:eastAsiaTheme="minorEastAsia" w:hAnsi="Arial" w:cs="Arial"/>
      <w:b/>
      <w:color w:val="C00000"/>
      <w:sz w:val="22"/>
      <w:szCs w:val="22"/>
      <w:lang w:eastAsia="zh-CN"/>
    </w:rPr>
  </w:style>
  <w:style w:type="character" w:customStyle="1" w:styleId="Heading3Char">
    <w:name w:val="Heading 3 Char"/>
    <w:basedOn w:val="DefaultParagraphFont"/>
    <w:link w:val="Heading3"/>
    <w:autoRedefine/>
    <w:uiPriority w:val="9"/>
    <w:qFormat/>
    <w:rsid w:val="00721B4C"/>
    <w:rPr>
      <w:rFonts w:ascii="Arial" w:eastAsia="Times New Roman" w:hAnsi="Arial" w:cs="Arial"/>
      <w:b/>
      <w:bCs/>
      <w:color w:val="0070C0"/>
      <w:sz w:val="22"/>
      <w:szCs w:val="22"/>
      <w:lang w:val="zh-CN" w:eastAsia="zh-CN"/>
    </w:rPr>
  </w:style>
  <w:style w:type="character" w:customStyle="1" w:styleId="Heading4Char">
    <w:name w:val="Heading 4 Char"/>
    <w:basedOn w:val="DefaultParagraphFont"/>
    <w:link w:val="Heading4"/>
    <w:autoRedefine/>
    <w:uiPriority w:val="9"/>
    <w:qFormat/>
    <w:rPr>
      <w:rFonts w:ascii="Calibri" w:eastAsia="Times New Roman" w:hAnsi="Calibri" w:cs="Times New Roman"/>
      <w:b/>
      <w:bCs/>
      <w:sz w:val="28"/>
      <w:szCs w:val="28"/>
      <w:lang w:val="zh-CN" w:eastAsia="zh-CN"/>
    </w:rPr>
  </w:style>
  <w:style w:type="character" w:customStyle="1" w:styleId="Heading1Char">
    <w:name w:val="Heading 1 Char"/>
    <w:basedOn w:val="DefaultParagraphFont"/>
    <w:link w:val="Heading1"/>
    <w:autoRedefine/>
    <w:uiPriority w:val="9"/>
    <w:qFormat/>
    <w:rsid w:val="006A43D0"/>
    <w:rPr>
      <w:rFonts w:ascii="Comic Sans MS" w:eastAsiaTheme="majorEastAsia" w:hAnsi="Comic Sans MS" w:cs="Comic Sans MS"/>
      <w:b/>
      <w:sz w:val="22"/>
      <w:szCs w:val="22"/>
    </w:rPr>
  </w:style>
  <w:style w:type="character" w:customStyle="1" w:styleId="ilfuvd">
    <w:name w:val="ilfuvd"/>
    <w:autoRedefine/>
    <w:qFormat/>
  </w:style>
  <w:style w:type="character" w:styleId="PlaceholderText">
    <w:name w:val="Placeholder Text"/>
    <w:basedOn w:val="DefaultParagraphFont"/>
    <w:autoRedefine/>
    <w:uiPriority w:val="99"/>
    <w:semiHidden/>
    <w:qFormat/>
    <w:rPr>
      <w:color w:val="808080"/>
    </w:rPr>
  </w:style>
  <w:style w:type="paragraph" w:styleId="ListParagraph">
    <w:name w:val="List Paragraph"/>
    <w:basedOn w:val="Normal"/>
    <w:autoRedefine/>
    <w:uiPriority w:val="34"/>
    <w:qFormat/>
    <w:rsid w:val="00B830F9"/>
    <w:pPr>
      <w:autoSpaceDE w:val="0"/>
      <w:autoSpaceDN w:val="0"/>
      <w:adjustRightInd w:val="0"/>
      <w:spacing w:after="0" w:line="240" w:lineRule="auto"/>
      <w:ind w:left="360" w:hanging="360"/>
      <w:contextualSpacing/>
      <w:jc w:val="both"/>
    </w:pPr>
    <w:rPr>
      <w:rFonts w:ascii="Comic Sans MS" w:hAnsi="Comic Sans MS"/>
      <w:b/>
      <w:bCs/>
      <w:sz w:val="24"/>
      <w:szCs w:val="24"/>
    </w:rPr>
  </w:style>
  <w:style w:type="character" w:customStyle="1" w:styleId="cs1-format">
    <w:name w:val="cs1-format"/>
    <w:basedOn w:val="DefaultParagraphFont"/>
    <w:autoRedefine/>
    <w:qFormat/>
  </w:style>
  <w:style w:type="character" w:customStyle="1" w:styleId="mw-headline">
    <w:name w:val="mw-headline"/>
    <w:basedOn w:val="DefaultParagraphFont"/>
    <w:autoRedefine/>
    <w:qFormat/>
  </w:style>
  <w:style w:type="character" w:customStyle="1" w:styleId="reference-accessdate">
    <w:name w:val="reference-accessdate"/>
    <w:basedOn w:val="DefaultParagraphFont"/>
    <w:autoRedefine/>
    <w:qFormat/>
  </w:style>
  <w:style w:type="character" w:customStyle="1" w:styleId="nowrap">
    <w:name w:val="nowrap"/>
    <w:basedOn w:val="DefaultParagraphFont"/>
    <w:autoRedefine/>
    <w:qFormat/>
  </w:style>
  <w:style w:type="paragraph" w:customStyle="1" w:styleId="EndNoteBibliography">
    <w:name w:val="EndNote Bibliography"/>
    <w:basedOn w:val="Normal"/>
    <w:link w:val="EndNoteBibliographyChar"/>
    <w:autoRedefine/>
    <w:qFormat/>
    <w:pPr>
      <w:spacing w:line="240" w:lineRule="auto"/>
      <w:jc w:val="both"/>
    </w:pPr>
    <w:rPr>
      <w:rFonts w:ascii="Times New Roman" w:hAnsi="Times New Roman"/>
      <w:sz w:val="24"/>
      <w:lang w:val="en-GB"/>
    </w:rPr>
  </w:style>
  <w:style w:type="character" w:customStyle="1" w:styleId="EndNoteBibliographyChar">
    <w:name w:val="EndNote Bibliography Char"/>
    <w:link w:val="EndNoteBibliography"/>
    <w:autoRedefine/>
    <w:qFormat/>
    <w:rPr>
      <w:rFonts w:ascii="Times New Roman" w:eastAsia="Calibri" w:hAnsi="Times New Roman" w:cs="Times New Roman"/>
      <w:sz w:val="24"/>
      <w:lang w:val="en-GB"/>
    </w:rPr>
  </w:style>
  <w:style w:type="character" w:customStyle="1" w:styleId="title-text">
    <w:name w:val="title-text"/>
    <w:basedOn w:val="DefaultParagraphFont"/>
    <w:autoRedefine/>
    <w:qFormat/>
  </w:style>
  <w:style w:type="character" w:customStyle="1" w:styleId="text">
    <w:name w:val="text"/>
    <w:basedOn w:val="DefaultParagraphFont"/>
    <w:autoRedefine/>
    <w:qFormat/>
  </w:style>
  <w:style w:type="character" w:customStyle="1" w:styleId="anchor-text">
    <w:name w:val="anchor-text"/>
    <w:basedOn w:val="DefaultParagraphFont"/>
    <w:autoRedefine/>
    <w:qFormat/>
  </w:style>
  <w:style w:type="character" w:customStyle="1" w:styleId="sr-only">
    <w:name w:val="sr-only"/>
    <w:basedOn w:val="DefaultParagraphFont"/>
    <w:autoRedefine/>
    <w:qFormat/>
  </w:style>
  <w:style w:type="character" w:customStyle="1" w:styleId="react-xocs-alternative-link">
    <w:name w:val="react-xocs-alternative-link"/>
    <w:basedOn w:val="DefaultParagraphFont"/>
    <w:autoRedefine/>
    <w:qFormat/>
  </w:style>
  <w:style w:type="character" w:customStyle="1" w:styleId="given-name">
    <w:name w:val="given-name"/>
    <w:basedOn w:val="DefaultParagraphFont"/>
    <w:autoRedefine/>
    <w:qFormat/>
  </w:style>
  <w:style w:type="paragraph" w:customStyle="1" w:styleId="z-TopofForm1">
    <w:name w:val="z-Top of Form1"/>
    <w:basedOn w:val="Normal"/>
    <w:next w:val="Normal"/>
    <w:link w:val="z-TopofFormChar"/>
    <w:autoRedefine/>
    <w:uiPriority w:val="99"/>
    <w:semiHidden/>
    <w:unhideWhenUsed/>
    <w:qFormat/>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1"/>
    <w:autoRedefine/>
    <w:uiPriority w:val="99"/>
    <w:semiHidden/>
    <w:qFormat/>
    <w:rPr>
      <w:rFonts w:ascii="Arial" w:eastAsia="Times New Roman" w:hAnsi="Arial" w:cs="Arial"/>
      <w:vanish/>
      <w:sz w:val="16"/>
      <w:szCs w:val="16"/>
    </w:rPr>
  </w:style>
  <w:style w:type="paragraph" w:customStyle="1" w:styleId="z-BottomofForm1">
    <w:name w:val="z-Bottom of Form1"/>
    <w:basedOn w:val="Normal"/>
    <w:next w:val="Normal"/>
    <w:link w:val="z-BottomofFormChar"/>
    <w:autoRedefine/>
    <w:uiPriority w:val="99"/>
    <w:semiHidden/>
    <w:unhideWhenUsed/>
    <w:qFormat/>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1"/>
    <w:autoRedefine/>
    <w:uiPriority w:val="99"/>
    <w:semiHidden/>
    <w:qFormat/>
    <w:rPr>
      <w:rFonts w:ascii="Arial" w:eastAsia="Times New Roman" w:hAnsi="Arial" w:cs="Arial"/>
      <w:vanish/>
      <w:sz w:val="16"/>
      <w:szCs w:val="16"/>
    </w:rPr>
  </w:style>
  <w:style w:type="paragraph" w:customStyle="1" w:styleId="tab">
    <w:name w:val="tab"/>
    <w:basedOn w:val="Normal"/>
    <w:autoRedefine/>
    <w:qFormat/>
    <w:pPr>
      <w:spacing w:before="100" w:beforeAutospacing="1" w:after="100" w:afterAutospacing="1" w:line="240" w:lineRule="auto"/>
    </w:pPr>
    <w:rPr>
      <w:rFonts w:ascii="Times New Roman" w:eastAsia="Times New Roman" w:hAnsi="Times New Roman"/>
      <w:sz w:val="24"/>
      <w:szCs w:val="24"/>
    </w:rPr>
  </w:style>
  <w:style w:type="paragraph" w:customStyle="1" w:styleId="toc-list-entry-outline-padding">
    <w:name w:val="toc-list-entry-outline-padding"/>
    <w:basedOn w:val="Normal"/>
    <w:autoRedefine/>
    <w:qFormat/>
    <w:pPr>
      <w:spacing w:before="100" w:beforeAutospacing="1" w:after="100" w:afterAutospacing="1" w:line="240" w:lineRule="auto"/>
    </w:pPr>
    <w:rPr>
      <w:rFonts w:ascii="Times New Roman" w:eastAsia="Times New Roman" w:hAnsi="Times New Roman"/>
      <w:sz w:val="24"/>
      <w:szCs w:val="24"/>
    </w:rPr>
  </w:style>
  <w:style w:type="character" w:customStyle="1" w:styleId="u-display-inline-block">
    <w:name w:val="u-display-inline-block"/>
    <w:basedOn w:val="DefaultParagraphFont"/>
    <w:autoRedefine/>
    <w:qFormat/>
  </w:style>
  <w:style w:type="character" w:customStyle="1" w:styleId="button-link-text">
    <w:name w:val="button-link-text"/>
    <w:basedOn w:val="DefaultParagraphFont"/>
    <w:autoRedefine/>
    <w:qFormat/>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character" w:customStyle="1" w:styleId="label">
    <w:name w:val="label"/>
    <w:basedOn w:val="DefaultParagraphFont"/>
    <w:autoRedefine/>
    <w:qFormat/>
  </w:style>
  <w:style w:type="character" w:customStyle="1" w:styleId="inlineblock">
    <w:name w:val="inlineblock"/>
    <w:basedOn w:val="DefaultParagraphFont"/>
    <w:autoRedefine/>
    <w:qFormat/>
  </w:style>
  <w:style w:type="character" w:customStyle="1" w:styleId="sciprofiles-linkname">
    <w:name w:val="sciprofiles-link__name"/>
    <w:basedOn w:val="DefaultParagraphFont"/>
    <w:autoRedefine/>
    <w:qFormat/>
  </w:style>
  <w:style w:type="paragraph" w:customStyle="1" w:styleId="nova-legacy-e-listitem">
    <w:name w:val="nova-legacy-e-list__item"/>
    <w:basedOn w:val="Normal"/>
    <w:autoRedefine/>
    <w:qFormat/>
    <w:pPr>
      <w:spacing w:before="100" w:beforeAutospacing="1" w:after="100" w:afterAutospacing="1" w:line="240" w:lineRule="auto"/>
    </w:pPr>
    <w:rPr>
      <w:rFonts w:ascii="Times New Roman" w:eastAsia="Times New Roman" w:hAnsi="Times New Roman"/>
      <w:sz w:val="24"/>
      <w:szCs w:val="24"/>
    </w:rPr>
  </w:style>
  <w:style w:type="character" w:customStyle="1" w:styleId="publication-header-authorfont-weight-normal">
    <w:name w:val="publication-header-author__font-weight-normal"/>
    <w:basedOn w:val="DefaultParagraphFont"/>
    <w:autoRedefine/>
    <w:qFormat/>
  </w:style>
  <w:style w:type="character" w:customStyle="1" w:styleId="HeaderChar">
    <w:name w:val="Header Char"/>
    <w:basedOn w:val="DefaultParagraphFont"/>
    <w:link w:val="Header"/>
    <w:autoRedefine/>
    <w:uiPriority w:val="99"/>
    <w:qFormat/>
    <w:rPr>
      <w:rFonts w:ascii="Calibri" w:eastAsia="Calibri" w:hAnsi="Calibri" w:cs="Times New Roman"/>
    </w:rPr>
  </w:style>
  <w:style w:type="character" w:customStyle="1" w:styleId="FooterChar">
    <w:name w:val="Footer Char"/>
    <w:basedOn w:val="DefaultParagraphFont"/>
    <w:link w:val="Footer"/>
    <w:autoRedefine/>
    <w:qFormat/>
    <w:rsid w:val="00AF42D1"/>
    <w:rPr>
      <w:rFonts w:asciiTheme="minorHAnsi" w:eastAsia="Calibri" w:hAnsiTheme="minorHAnsi" w:cstheme="minorHAnsi"/>
      <w:sz w:val="22"/>
      <w:szCs w:val="22"/>
    </w:rPr>
  </w:style>
  <w:style w:type="paragraph" w:customStyle="1" w:styleId="Style54">
    <w:name w:val="_Style 54"/>
    <w:basedOn w:val="Normal"/>
    <w:next w:val="Normal"/>
    <w:pPr>
      <w:pBdr>
        <w:bottom w:val="single" w:sz="6" w:space="1" w:color="auto"/>
      </w:pBdr>
      <w:jc w:val="center"/>
    </w:pPr>
    <w:rPr>
      <w:rFonts w:ascii="Arial" w:eastAsia="SimSun"/>
      <w:vanish/>
      <w:sz w:val="16"/>
    </w:rPr>
  </w:style>
  <w:style w:type="paragraph" w:customStyle="1" w:styleId="Style55">
    <w:name w:val="_Style 55"/>
    <w:basedOn w:val="Normal"/>
    <w:next w:val="Normal"/>
    <w:pPr>
      <w:pBdr>
        <w:top w:val="single" w:sz="6" w:space="1" w:color="auto"/>
      </w:pBdr>
      <w:jc w:val="center"/>
    </w:pPr>
    <w:rPr>
      <w:rFonts w:ascii="Arial" w:eastAsia="SimSun"/>
      <w:vanish/>
      <w:sz w:val="16"/>
    </w:rPr>
  </w:style>
  <w:style w:type="character" w:customStyle="1" w:styleId="mdc-buttonlabel">
    <w:name w:val="mdc-button__label"/>
    <w:basedOn w:val="DefaultParagraphFont"/>
    <w:rsid w:val="0088517A"/>
  </w:style>
  <w:style w:type="character" w:customStyle="1" w:styleId="citation-4">
    <w:name w:val="citation-4"/>
    <w:basedOn w:val="DefaultParagraphFont"/>
    <w:rsid w:val="00FE7EE5"/>
  </w:style>
  <w:style w:type="character" w:customStyle="1" w:styleId="so-metadata-label">
    <w:name w:val="so-metadata-label"/>
    <w:basedOn w:val="DefaultParagraphFont"/>
    <w:rsid w:val="00FA4AA7"/>
  </w:style>
  <w:style w:type="character" w:styleId="UnresolvedMention">
    <w:name w:val="Unresolved Mention"/>
    <w:basedOn w:val="DefaultParagraphFont"/>
    <w:uiPriority w:val="99"/>
    <w:semiHidden/>
    <w:unhideWhenUsed/>
    <w:rsid w:val="00EE4AA1"/>
    <w:rPr>
      <w:color w:val="605E5C"/>
      <w:shd w:val="clear" w:color="auto" w:fill="E1DFDD"/>
    </w:rPr>
  </w:style>
  <w:style w:type="paragraph" w:customStyle="1" w:styleId="Author">
    <w:name w:val="Author"/>
    <w:basedOn w:val="Normal"/>
    <w:rsid w:val="00D1114D"/>
    <w:pPr>
      <w:spacing w:after="0" w:line="280" w:lineRule="exact"/>
      <w:jc w:val="right"/>
    </w:pPr>
    <w:rPr>
      <w:rFonts w:ascii="Helvetica" w:eastAsia="Times New Roman" w:hAnsi="Helvetica"/>
      <w:b/>
      <w:sz w:val="24"/>
      <w:szCs w:val="20"/>
    </w:rPr>
  </w:style>
  <w:style w:type="paragraph" w:customStyle="1" w:styleId="Affiliation">
    <w:name w:val="Affiliation"/>
    <w:basedOn w:val="Normal"/>
    <w:rsid w:val="00D1114D"/>
    <w:pPr>
      <w:spacing w:after="240" w:line="240" w:lineRule="exact"/>
      <w:jc w:val="right"/>
    </w:pPr>
    <w:rPr>
      <w:rFonts w:ascii="Helvetica" w:eastAsia="Times New Roman" w:hAnsi="Helvetica"/>
      <w:sz w:val="20"/>
      <w:szCs w:val="20"/>
    </w:rPr>
  </w:style>
  <w:style w:type="paragraph" w:customStyle="1" w:styleId="Body">
    <w:name w:val="Body"/>
    <w:basedOn w:val="Normal"/>
    <w:rsid w:val="00D1114D"/>
    <w:pPr>
      <w:spacing w:after="240" w:line="240" w:lineRule="auto"/>
      <w:jc w:val="both"/>
    </w:pPr>
    <w:rPr>
      <w:rFonts w:ascii="Helvetica" w:eastAsia="Times New Roman" w:hAnsi="Helvetica"/>
      <w:sz w:val="20"/>
      <w:szCs w:val="20"/>
    </w:rPr>
  </w:style>
  <w:style w:type="paragraph" w:customStyle="1" w:styleId="AbstHead">
    <w:name w:val="Abst Head"/>
    <w:basedOn w:val="Normal"/>
    <w:rsid w:val="00D1114D"/>
    <w:pPr>
      <w:keepNext/>
      <w:spacing w:after="240" w:line="240" w:lineRule="auto"/>
    </w:pPr>
    <w:rPr>
      <w:rFonts w:ascii="Helvetica" w:eastAsia="Times New Roman" w:hAnsi="Helvetica"/>
      <w:b/>
      <w:caps/>
      <w:szCs w:val="20"/>
    </w:rPr>
  </w:style>
  <w:style w:type="paragraph" w:customStyle="1" w:styleId="ConcHead">
    <w:name w:val="Conc Head"/>
    <w:basedOn w:val="Normal"/>
    <w:rsid w:val="00D1114D"/>
    <w:pPr>
      <w:keepNext/>
      <w:spacing w:after="240" w:line="240" w:lineRule="auto"/>
    </w:pPr>
    <w:rPr>
      <w:rFonts w:ascii="Helvetica" w:eastAsia="Times New Roman" w:hAnsi="Helvetica"/>
      <w:b/>
      <w:caps/>
      <w:szCs w:val="20"/>
    </w:rPr>
  </w:style>
  <w:style w:type="paragraph" w:customStyle="1" w:styleId="AcknHead">
    <w:name w:val="Ackn Head"/>
    <w:basedOn w:val="Normal"/>
    <w:rsid w:val="00D1114D"/>
    <w:pPr>
      <w:keepNext/>
      <w:spacing w:after="240" w:line="240" w:lineRule="auto"/>
    </w:pPr>
    <w:rPr>
      <w:rFonts w:ascii="Helvetica" w:eastAsia="Times New Roman" w:hAnsi="Helvetica"/>
      <w:b/>
      <w:caps/>
      <w:szCs w:val="20"/>
    </w:rPr>
  </w:style>
  <w:style w:type="paragraph" w:customStyle="1" w:styleId="ReferHead">
    <w:name w:val="Refer Head"/>
    <w:basedOn w:val="Normal"/>
    <w:rsid w:val="00D1114D"/>
    <w:pPr>
      <w:keepNext/>
      <w:spacing w:after="240" w:line="240" w:lineRule="auto"/>
    </w:pPr>
    <w:rPr>
      <w:rFonts w:ascii="Helvetica" w:eastAsia="Times New Roman" w:hAnsi="Helvetica"/>
      <w:b/>
      <w:caps/>
      <w:szCs w:val="20"/>
    </w:rPr>
  </w:style>
  <w:style w:type="paragraph" w:customStyle="1" w:styleId="DefAcrHead">
    <w:name w:val="DefAcrHead"/>
    <w:basedOn w:val="Normal"/>
    <w:rsid w:val="00D1114D"/>
    <w:pPr>
      <w:keepNext/>
      <w:spacing w:after="240" w:line="240" w:lineRule="auto"/>
    </w:pPr>
    <w:rPr>
      <w:rFonts w:ascii="Helvetica" w:eastAsia="Times New Roman" w:hAnsi="Helvetica"/>
      <w:b/>
      <w:caps/>
      <w:szCs w:val="20"/>
    </w:rPr>
  </w:style>
  <w:style w:type="paragraph" w:customStyle="1" w:styleId="Copyright">
    <w:name w:val="Copyright"/>
    <w:basedOn w:val="Normal"/>
    <w:rsid w:val="00D1114D"/>
    <w:pPr>
      <w:spacing w:after="960" w:line="200" w:lineRule="exact"/>
    </w:pPr>
    <w:rPr>
      <w:rFonts w:ascii="Helvetica" w:eastAsia="Times New Roman" w:hAnsi="Helvetica"/>
      <w:sz w:val="16"/>
      <w:szCs w:val="20"/>
    </w:rPr>
  </w:style>
  <w:style w:type="paragraph" w:styleId="Title">
    <w:name w:val="Title"/>
    <w:basedOn w:val="Normal"/>
    <w:link w:val="TitleChar"/>
    <w:qFormat/>
    <w:rsid w:val="00D1114D"/>
    <w:pPr>
      <w:spacing w:after="360" w:line="240" w:lineRule="auto"/>
      <w:jc w:val="right"/>
    </w:pPr>
    <w:rPr>
      <w:rFonts w:ascii="Helvetica" w:eastAsia="Times New Roman" w:hAnsi="Helvetica"/>
      <w:b/>
      <w:kern w:val="28"/>
      <w:sz w:val="36"/>
      <w:szCs w:val="20"/>
    </w:rPr>
  </w:style>
  <w:style w:type="character" w:customStyle="1" w:styleId="TitleChar">
    <w:name w:val="Title Char"/>
    <w:basedOn w:val="DefaultParagraphFont"/>
    <w:link w:val="Title"/>
    <w:rsid w:val="00D1114D"/>
    <w:rPr>
      <w:rFonts w:ascii="Helvetica" w:eastAsia="Times New Roman" w:hAnsi="Helvetica"/>
      <w:b/>
      <w:kern w:val="28"/>
      <w:sz w:val="36"/>
    </w:rPr>
  </w:style>
  <w:style w:type="paragraph" w:customStyle="1" w:styleId="Reference">
    <w:name w:val="Reference"/>
    <w:basedOn w:val="Body"/>
    <w:rsid w:val="00D1114D"/>
    <w:pPr>
      <w:numPr>
        <w:numId w:val="7"/>
      </w:numPr>
      <w:spacing w:after="0" w:line="240" w:lineRule="exact"/>
    </w:pPr>
  </w:style>
  <w:style w:type="paragraph" w:customStyle="1" w:styleId="Head1">
    <w:name w:val="Head1"/>
    <w:basedOn w:val="Normal"/>
    <w:rsid w:val="00D1114D"/>
    <w:pPr>
      <w:keepNext/>
      <w:spacing w:after="240" w:line="240" w:lineRule="auto"/>
    </w:pPr>
    <w:rPr>
      <w:rFonts w:ascii="Helvetica" w:eastAsia="Times New Roman" w:hAnsi="Helvetica"/>
      <w:b/>
      <w:caps/>
      <w:szCs w:val="20"/>
    </w:rPr>
  </w:style>
  <w:style w:type="paragraph" w:customStyle="1" w:styleId="Appendix">
    <w:name w:val="Appendix"/>
    <w:basedOn w:val="Normal"/>
    <w:rsid w:val="00D1114D"/>
    <w:pPr>
      <w:keepNext/>
      <w:spacing w:after="240" w:line="240" w:lineRule="auto"/>
    </w:pPr>
    <w:rPr>
      <w:rFonts w:ascii="Helvetica" w:eastAsia="Times New Roman" w:hAnsi="Helvetica"/>
      <w:b/>
      <w:caps/>
      <w:szCs w:val="20"/>
    </w:rPr>
  </w:style>
  <w:style w:type="paragraph" w:styleId="BodyText3">
    <w:name w:val="Body Text 3"/>
    <w:basedOn w:val="Normal"/>
    <w:link w:val="BodyText3Char"/>
    <w:rsid w:val="00D1114D"/>
    <w:pPr>
      <w:spacing w:after="120" w:line="240" w:lineRule="auto"/>
    </w:pPr>
    <w:rPr>
      <w:rFonts w:ascii="Helvetica" w:eastAsia="Times New Roman" w:hAnsi="Helvetica"/>
      <w:sz w:val="16"/>
      <w:szCs w:val="16"/>
    </w:rPr>
  </w:style>
  <w:style w:type="character" w:customStyle="1" w:styleId="BodyText3Char">
    <w:name w:val="Body Text 3 Char"/>
    <w:basedOn w:val="DefaultParagraphFont"/>
    <w:link w:val="BodyText3"/>
    <w:rsid w:val="00D1114D"/>
    <w:rPr>
      <w:rFonts w:ascii="Helvetica" w:eastAsia="Times New Roman" w:hAnsi="Helvetica"/>
      <w:sz w:val="16"/>
      <w:szCs w:val="16"/>
    </w:rPr>
  </w:style>
  <w:style w:type="character" w:styleId="LineNumber">
    <w:name w:val="line number"/>
    <w:basedOn w:val="DefaultParagraphFont"/>
    <w:uiPriority w:val="99"/>
    <w:semiHidden/>
    <w:unhideWhenUsed/>
    <w:rsid w:val="00D1114D"/>
  </w:style>
  <w:style w:type="character" w:customStyle="1" w:styleId="citation-0">
    <w:name w:val="citation-0"/>
    <w:basedOn w:val="DefaultParagraphFont"/>
    <w:rsid w:val="00D1114D"/>
  </w:style>
  <w:style w:type="character" w:customStyle="1" w:styleId="button-container">
    <w:name w:val="button-container"/>
    <w:basedOn w:val="DefaultParagraphFont"/>
    <w:rsid w:val="00D1114D"/>
  </w:style>
  <w:style w:type="character" w:customStyle="1" w:styleId="source-card-title-index">
    <w:name w:val="source-card-title-index"/>
    <w:basedOn w:val="DefaultParagraphFont"/>
    <w:rsid w:val="00D1114D"/>
  </w:style>
  <w:style w:type="character" w:customStyle="1" w:styleId="ellipsis">
    <w:name w:val="ellipsis"/>
    <w:basedOn w:val="DefaultParagraphFont"/>
    <w:rsid w:val="00D1114D"/>
  </w:style>
  <w:style w:type="character" w:customStyle="1" w:styleId="source-card-attribution-text">
    <w:name w:val="source-card-attribution-text"/>
    <w:basedOn w:val="DefaultParagraphFont"/>
    <w:rsid w:val="00D1114D"/>
  </w:style>
  <w:style w:type="character" w:customStyle="1" w:styleId="export-sheets-button">
    <w:name w:val="export-sheets-button"/>
    <w:basedOn w:val="DefaultParagraphFont"/>
    <w:rsid w:val="007F1E31"/>
  </w:style>
  <w:style w:type="character" w:customStyle="1" w:styleId="mord">
    <w:name w:val="mord"/>
    <w:basedOn w:val="DefaultParagraphFont"/>
    <w:rsid w:val="007F1E31"/>
  </w:style>
  <w:style w:type="character" w:customStyle="1" w:styleId="vlist-s">
    <w:name w:val="vlist-s"/>
    <w:basedOn w:val="DefaultParagraphFont"/>
    <w:rsid w:val="007F1E31"/>
  </w:style>
  <w:style w:type="character" w:customStyle="1" w:styleId="ng-tns-c4269412455-22">
    <w:name w:val="ng-tns-c4269412455-22"/>
    <w:basedOn w:val="DefaultParagraphFont"/>
    <w:rsid w:val="007F1E31"/>
  </w:style>
  <w:style w:type="paragraph" w:styleId="HTMLPreformatted">
    <w:name w:val="HTML Preformatted"/>
    <w:basedOn w:val="Normal"/>
    <w:link w:val="HTMLPreformattedChar"/>
    <w:uiPriority w:val="99"/>
    <w:semiHidden/>
    <w:unhideWhenUsed/>
    <w:rsid w:val="007F1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F1E31"/>
    <w:rPr>
      <w:rFonts w:ascii="Courier New" w:eastAsia="Times New Roman" w:hAnsi="Courier New" w:cs="Courier New"/>
    </w:rPr>
  </w:style>
  <w:style w:type="character" w:styleId="HTMLCode">
    <w:name w:val="HTML Code"/>
    <w:basedOn w:val="DefaultParagraphFont"/>
    <w:uiPriority w:val="99"/>
    <w:semiHidden/>
    <w:unhideWhenUsed/>
    <w:rsid w:val="007F1E31"/>
    <w:rPr>
      <w:rFonts w:ascii="Courier New" w:eastAsia="Times New Roman" w:hAnsi="Courier New" w:cs="Courier New"/>
      <w:sz w:val="20"/>
      <w:szCs w:val="20"/>
    </w:rPr>
  </w:style>
  <w:style w:type="character" w:customStyle="1" w:styleId="hljs-keyword">
    <w:name w:val="hljs-keyword"/>
    <w:basedOn w:val="DefaultParagraphFont"/>
    <w:rsid w:val="007F1E31"/>
  </w:style>
  <w:style w:type="character" w:customStyle="1" w:styleId="hljs-comment">
    <w:name w:val="hljs-comment"/>
    <w:basedOn w:val="DefaultParagraphFont"/>
    <w:rsid w:val="007F1E31"/>
  </w:style>
  <w:style w:type="character" w:customStyle="1" w:styleId="hljs-string">
    <w:name w:val="hljs-string"/>
    <w:basedOn w:val="DefaultParagraphFont"/>
    <w:rsid w:val="007F1E31"/>
  </w:style>
  <w:style w:type="character" w:customStyle="1" w:styleId="hljs-number">
    <w:name w:val="hljs-number"/>
    <w:basedOn w:val="DefaultParagraphFont"/>
    <w:rsid w:val="007F1E31"/>
  </w:style>
  <w:style w:type="paragraph" w:customStyle="1" w:styleId="query-text-line">
    <w:name w:val="query-text-line"/>
    <w:basedOn w:val="Normal"/>
    <w:rsid w:val="007F1E31"/>
    <w:pPr>
      <w:spacing w:before="100" w:beforeAutospacing="1" w:after="100" w:afterAutospacing="1" w:line="240" w:lineRule="auto"/>
    </w:pPr>
    <w:rPr>
      <w:rFonts w:ascii="Times New Roman" w:eastAsia="Times New Roman" w:hAnsi="Times New Roman"/>
      <w:sz w:val="24"/>
      <w:szCs w:val="24"/>
    </w:rPr>
  </w:style>
  <w:style w:type="character" w:customStyle="1" w:styleId="ng-tns-c4269412455-33">
    <w:name w:val="ng-tns-c4269412455-33"/>
    <w:basedOn w:val="DefaultParagraphFont"/>
    <w:rsid w:val="007F1E31"/>
  </w:style>
  <w:style w:type="character" w:customStyle="1" w:styleId="citation-1">
    <w:name w:val="citation-1"/>
    <w:basedOn w:val="DefaultParagraphFont"/>
    <w:rsid w:val="007F1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30261">
      <w:bodyDiv w:val="1"/>
      <w:marLeft w:val="0"/>
      <w:marRight w:val="0"/>
      <w:marTop w:val="0"/>
      <w:marBottom w:val="0"/>
      <w:divBdr>
        <w:top w:val="none" w:sz="0" w:space="0" w:color="auto"/>
        <w:left w:val="none" w:sz="0" w:space="0" w:color="auto"/>
        <w:bottom w:val="none" w:sz="0" w:space="0" w:color="auto"/>
        <w:right w:val="none" w:sz="0" w:space="0" w:color="auto"/>
      </w:divBdr>
    </w:div>
    <w:div w:id="179785603">
      <w:bodyDiv w:val="1"/>
      <w:marLeft w:val="0"/>
      <w:marRight w:val="0"/>
      <w:marTop w:val="0"/>
      <w:marBottom w:val="0"/>
      <w:divBdr>
        <w:top w:val="none" w:sz="0" w:space="0" w:color="auto"/>
        <w:left w:val="none" w:sz="0" w:space="0" w:color="auto"/>
        <w:bottom w:val="none" w:sz="0" w:space="0" w:color="auto"/>
        <w:right w:val="none" w:sz="0" w:space="0" w:color="auto"/>
      </w:divBdr>
    </w:div>
    <w:div w:id="252280058">
      <w:bodyDiv w:val="1"/>
      <w:marLeft w:val="0"/>
      <w:marRight w:val="0"/>
      <w:marTop w:val="0"/>
      <w:marBottom w:val="0"/>
      <w:divBdr>
        <w:top w:val="none" w:sz="0" w:space="0" w:color="auto"/>
        <w:left w:val="none" w:sz="0" w:space="0" w:color="auto"/>
        <w:bottom w:val="none" w:sz="0" w:space="0" w:color="auto"/>
        <w:right w:val="none" w:sz="0" w:space="0" w:color="auto"/>
      </w:divBdr>
    </w:div>
    <w:div w:id="304243161">
      <w:bodyDiv w:val="1"/>
      <w:marLeft w:val="0"/>
      <w:marRight w:val="0"/>
      <w:marTop w:val="0"/>
      <w:marBottom w:val="0"/>
      <w:divBdr>
        <w:top w:val="none" w:sz="0" w:space="0" w:color="auto"/>
        <w:left w:val="none" w:sz="0" w:space="0" w:color="auto"/>
        <w:bottom w:val="none" w:sz="0" w:space="0" w:color="auto"/>
        <w:right w:val="none" w:sz="0" w:space="0" w:color="auto"/>
      </w:divBdr>
      <w:divsChild>
        <w:div w:id="1010259727">
          <w:marLeft w:val="0"/>
          <w:marRight w:val="0"/>
          <w:marTop w:val="0"/>
          <w:marBottom w:val="0"/>
          <w:divBdr>
            <w:top w:val="none" w:sz="0" w:space="0" w:color="auto"/>
            <w:left w:val="none" w:sz="0" w:space="0" w:color="auto"/>
            <w:bottom w:val="none" w:sz="0" w:space="0" w:color="auto"/>
            <w:right w:val="none" w:sz="0" w:space="0" w:color="auto"/>
          </w:divBdr>
          <w:divsChild>
            <w:div w:id="563292945">
              <w:marLeft w:val="0"/>
              <w:marRight w:val="0"/>
              <w:marTop w:val="0"/>
              <w:marBottom w:val="0"/>
              <w:divBdr>
                <w:top w:val="none" w:sz="0" w:space="0" w:color="auto"/>
                <w:left w:val="none" w:sz="0" w:space="0" w:color="auto"/>
                <w:bottom w:val="none" w:sz="0" w:space="0" w:color="auto"/>
                <w:right w:val="none" w:sz="0" w:space="0" w:color="auto"/>
              </w:divBdr>
              <w:divsChild>
                <w:div w:id="1189176027">
                  <w:marLeft w:val="0"/>
                  <w:marRight w:val="0"/>
                  <w:marTop w:val="0"/>
                  <w:marBottom w:val="0"/>
                  <w:divBdr>
                    <w:top w:val="none" w:sz="0" w:space="0" w:color="auto"/>
                    <w:left w:val="none" w:sz="0" w:space="0" w:color="auto"/>
                    <w:bottom w:val="none" w:sz="0" w:space="0" w:color="auto"/>
                    <w:right w:val="none" w:sz="0" w:space="0" w:color="auto"/>
                  </w:divBdr>
                  <w:divsChild>
                    <w:div w:id="646517239">
                      <w:marLeft w:val="0"/>
                      <w:marRight w:val="0"/>
                      <w:marTop w:val="0"/>
                      <w:marBottom w:val="0"/>
                      <w:divBdr>
                        <w:top w:val="none" w:sz="0" w:space="0" w:color="auto"/>
                        <w:left w:val="none" w:sz="0" w:space="0" w:color="auto"/>
                        <w:bottom w:val="none" w:sz="0" w:space="0" w:color="auto"/>
                        <w:right w:val="none" w:sz="0" w:space="0" w:color="auto"/>
                      </w:divBdr>
                      <w:divsChild>
                        <w:div w:id="179131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4205">
                  <w:marLeft w:val="0"/>
                  <w:marRight w:val="0"/>
                  <w:marTop w:val="0"/>
                  <w:marBottom w:val="0"/>
                  <w:divBdr>
                    <w:top w:val="none" w:sz="0" w:space="0" w:color="auto"/>
                    <w:left w:val="none" w:sz="0" w:space="0" w:color="auto"/>
                    <w:bottom w:val="none" w:sz="0" w:space="0" w:color="auto"/>
                    <w:right w:val="none" w:sz="0" w:space="0" w:color="auto"/>
                  </w:divBdr>
                  <w:divsChild>
                    <w:div w:id="430247468">
                      <w:marLeft w:val="0"/>
                      <w:marRight w:val="0"/>
                      <w:marTop w:val="0"/>
                      <w:marBottom w:val="0"/>
                      <w:divBdr>
                        <w:top w:val="none" w:sz="0" w:space="0" w:color="auto"/>
                        <w:left w:val="none" w:sz="0" w:space="0" w:color="auto"/>
                        <w:bottom w:val="none" w:sz="0" w:space="0" w:color="auto"/>
                        <w:right w:val="none" w:sz="0" w:space="0" w:color="auto"/>
                      </w:divBdr>
                      <w:divsChild>
                        <w:div w:id="2003578457">
                          <w:marLeft w:val="0"/>
                          <w:marRight w:val="0"/>
                          <w:marTop w:val="0"/>
                          <w:marBottom w:val="0"/>
                          <w:divBdr>
                            <w:top w:val="none" w:sz="0" w:space="0" w:color="auto"/>
                            <w:left w:val="none" w:sz="0" w:space="0" w:color="auto"/>
                            <w:bottom w:val="none" w:sz="0" w:space="0" w:color="auto"/>
                            <w:right w:val="none" w:sz="0" w:space="0" w:color="auto"/>
                          </w:divBdr>
                          <w:divsChild>
                            <w:div w:id="740908165">
                              <w:marLeft w:val="0"/>
                              <w:marRight w:val="0"/>
                              <w:marTop w:val="0"/>
                              <w:marBottom w:val="0"/>
                              <w:divBdr>
                                <w:top w:val="none" w:sz="0" w:space="0" w:color="auto"/>
                                <w:left w:val="none" w:sz="0" w:space="0" w:color="auto"/>
                                <w:bottom w:val="none" w:sz="0" w:space="0" w:color="auto"/>
                                <w:right w:val="none" w:sz="0" w:space="0" w:color="auto"/>
                              </w:divBdr>
                              <w:divsChild>
                                <w:div w:id="1837112560">
                                  <w:marLeft w:val="0"/>
                                  <w:marRight w:val="0"/>
                                  <w:marTop w:val="0"/>
                                  <w:marBottom w:val="0"/>
                                  <w:divBdr>
                                    <w:top w:val="none" w:sz="0" w:space="0" w:color="auto"/>
                                    <w:left w:val="none" w:sz="0" w:space="0" w:color="auto"/>
                                    <w:bottom w:val="none" w:sz="0" w:space="0" w:color="auto"/>
                                    <w:right w:val="none" w:sz="0" w:space="0" w:color="auto"/>
                                  </w:divBdr>
                                  <w:divsChild>
                                    <w:div w:id="336159727">
                                      <w:marLeft w:val="0"/>
                                      <w:marRight w:val="0"/>
                                      <w:marTop w:val="0"/>
                                      <w:marBottom w:val="0"/>
                                      <w:divBdr>
                                        <w:top w:val="none" w:sz="0" w:space="0" w:color="auto"/>
                                        <w:left w:val="none" w:sz="0" w:space="0" w:color="auto"/>
                                        <w:bottom w:val="none" w:sz="0" w:space="0" w:color="auto"/>
                                        <w:right w:val="none" w:sz="0" w:space="0" w:color="auto"/>
                                      </w:divBdr>
                                      <w:divsChild>
                                        <w:div w:id="1240941352">
                                          <w:marLeft w:val="0"/>
                                          <w:marRight w:val="0"/>
                                          <w:marTop w:val="0"/>
                                          <w:marBottom w:val="0"/>
                                          <w:divBdr>
                                            <w:top w:val="none" w:sz="0" w:space="0" w:color="auto"/>
                                            <w:left w:val="none" w:sz="0" w:space="0" w:color="auto"/>
                                            <w:bottom w:val="none" w:sz="0" w:space="0" w:color="auto"/>
                                            <w:right w:val="none" w:sz="0" w:space="0" w:color="auto"/>
                                          </w:divBdr>
                                          <w:divsChild>
                                            <w:div w:id="403257287">
                                              <w:marLeft w:val="0"/>
                                              <w:marRight w:val="0"/>
                                              <w:marTop w:val="0"/>
                                              <w:marBottom w:val="0"/>
                                              <w:divBdr>
                                                <w:top w:val="none" w:sz="0" w:space="0" w:color="auto"/>
                                                <w:left w:val="none" w:sz="0" w:space="0" w:color="auto"/>
                                                <w:bottom w:val="none" w:sz="0" w:space="0" w:color="auto"/>
                                                <w:right w:val="none" w:sz="0" w:space="0" w:color="auto"/>
                                              </w:divBdr>
                                            </w:div>
                                            <w:div w:id="1982152940">
                                              <w:marLeft w:val="0"/>
                                              <w:marRight w:val="0"/>
                                              <w:marTop w:val="0"/>
                                              <w:marBottom w:val="0"/>
                                              <w:divBdr>
                                                <w:top w:val="none" w:sz="0" w:space="0" w:color="auto"/>
                                                <w:left w:val="none" w:sz="0" w:space="0" w:color="auto"/>
                                                <w:bottom w:val="none" w:sz="0" w:space="0" w:color="auto"/>
                                                <w:right w:val="none" w:sz="0" w:space="0" w:color="auto"/>
                                              </w:divBdr>
                                              <w:divsChild>
                                                <w:div w:id="20287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8208">
                                          <w:marLeft w:val="0"/>
                                          <w:marRight w:val="0"/>
                                          <w:marTop w:val="0"/>
                                          <w:marBottom w:val="0"/>
                                          <w:divBdr>
                                            <w:top w:val="none" w:sz="0" w:space="0" w:color="auto"/>
                                            <w:left w:val="none" w:sz="0" w:space="0" w:color="auto"/>
                                            <w:bottom w:val="none" w:sz="0" w:space="0" w:color="auto"/>
                                            <w:right w:val="none" w:sz="0" w:space="0" w:color="auto"/>
                                          </w:divBdr>
                                          <w:divsChild>
                                            <w:div w:id="1583097702">
                                              <w:marLeft w:val="0"/>
                                              <w:marRight w:val="0"/>
                                              <w:marTop w:val="0"/>
                                              <w:marBottom w:val="0"/>
                                              <w:divBdr>
                                                <w:top w:val="none" w:sz="0" w:space="0" w:color="auto"/>
                                                <w:left w:val="none" w:sz="0" w:space="0" w:color="auto"/>
                                                <w:bottom w:val="none" w:sz="0" w:space="0" w:color="auto"/>
                                                <w:right w:val="none" w:sz="0" w:space="0" w:color="auto"/>
                                              </w:divBdr>
                                              <w:divsChild>
                                                <w:div w:id="20649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060740">
          <w:marLeft w:val="0"/>
          <w:marRight w:val="0"/>
          <w:marTop w:val="0"/>
          <w:marBottom w:val="0"/>
          <w:divBdr>
            <w:top w:val="none" w:sz="0" w:space="0" w:color="auto"/>
            <w:left w:val="none" w:sz="0" w:space="0" w:color="auto"/>
            <w:bottom w:val="none" w:sz="0" w:space="0" w:color="auto"/>
            <w:right w:val="none" w:sz="0" w:space="0" w:color="auto"/>
          </w:divBdr>
        </w:div>
        <w:div w:id="639381277">
          <w:marLeft w:val="0"/>
          <w:marRight w:val="0"/>
          <w:marTop w:val="0"/>
          <w:marBottom w:val="0"/>
          <w:divBdr>
            <w:top w:val="none" w:sz="0" w:space="0" w:color="auto"/>
            <w:left w:val="none" w:sz="0" w:space="0" w:color="auto"/>
            <w:bottom w:val="none" w:sz="0" w:space="0" w:color="auto"/>
            <w:right w:val="none" w:sz="0" w:space="0" w:color="auto"/>
          </w:divBdr>
        </w:div>
      </w:divsChild>
    </w:div>
    <w:div w:id="338316241">
      <w:bodyDiv w:val="1"/>
      <w:marLeft w:val="0"/>
      <w:marRight w:val="0"/>
      <w:marTop w:val="0"/>
      <w:marBottom w:val="0"/>
      <w:divBdr>
        <w:top w:val="none" w:sz="0" w:space="0" w:color="auto"/>
        <w:left w:val="none" w:sz="0" w:space="0" w:color="auto"/>
        <w:bottom w:val="none" w:sz="0" w:space="0" w:color="auto"/>
        <w:right w:val="none" w:sz="0" w:space="0" w:color="auto"/>
      </w:divBdr>
    </w:div>
    <w:div w:id="812142937">
      <w:bodyDiv w:val="1"/>
      <w:marLeft w:val="0"/>
      <w:marRight w:val="0"/>
      <w:marTop w:val="0"/>
      <w:marBottom w:val="0"/>
      <w:divBdr>
        <w:top w:val="none" w:sz="0" w:space="0" w:color="auto"/>
        <w:left w:val="none" w:sz="0" w:space="0" w:color="auto"/>
        <w:bottom w:val="none" w:sz="0" w:space="0" w:color="auto"/>
        <w:right w:val="none" w:sz="0" w:space="0" w:color="auto"/>
      </w:divBdr>
    </w:div>
    <w:div w:id="951593810">
      <w:bodyDiv w:val="1"/>
      <w:marLeft w:val="0"/>
      <w:marRight w:val="0"/>
      <w:marTop w:val="0"/>
      <w:marBottom w:val="0"/>
      <w:divBdr>
        <w:top w:val="none" w:sz="0" w:space="0" w:color="auto"/>
        <w:left w:val="none" w:sz="0" w:space="0" w:color="auto"/>
        <w:bottom w:val="none" w:sz="0" w:space="0" w:color="auto"/>
        <w:right w:val="none" w:sz="0" w:space="0" w:color="auto"/>
      </w:divBdr>
    </w:div>
    <w:div w:id="980766285">
      <w:bodyDiv w:val="1"/>
      <w:marLeft w:val="0"/>
      <w:marRight w:val="0"/>
      <w:marTop w:val="0"/>
      <w:marBottom w:val="0"/>
      <w:divBdr>
        <w:top w:val="none" w:sz="0" w:space="0" w:color="auto"/>
        <w:left w:val="none" w:sz="0" w:space="0" w:color="auto"/>
        <w:bottom w:val="none" w:sz="0" w:space="0" w:color="auto"/>
        <w:right w:val="none" w:sz="0" w:space="0" w:color="auto"/>
      </w:divBdr>
      <w:divsChild>
        <w:div w:id="1417359640">
          <w:marLeft w:val="0"/>
          <w:marRight w:val="0"/>
          <w:marTop w:val="0"/>
          <w:marBottom w:val="0"/>
          <w:divBdr>
            <w:top w:val="none" w:sz="0" w:space="0" w:color="auto"/>
            <w:left w:val="none" w:sz="0" w:space="0" w:color="auto"/>
            <w:bottom w:val="none" w:sz="0" w:space="0" w:color="auto"/>
            <w:right w:val="none" w:sz="0" w:space="0" w:color="auto"/>
          </w:divBdr>
          <w:divsChild>
            <w:div w:id="1210066365">
              <w:marLeft w:val="0"/>
              <w:marRight w:val="0"/>
              <w:marTop w:val="0"/>
              <w:marBottom w:val="0"/>
              <w:divBdr>
                <w:top w:val="none" w:sz="0" w:space="0" w:color="auto"/>
                <w:left w:val="none" w:sz="0" w:space="0" w:color="auto"/>
                <w:bottom w:val="none" w:sz="0" w:space="0" w:color="auto"/>
                <w:right w:val="none" w:sz="0" w:space="0" w:color="auto"/>
              </w:divBdr>
              <w:divsChild>
                <w:div w:id="764423046">
                  <w:marLeft w:val="0"/>
                  <w:marRight w:val="0"/>
                  <w:marTop w:val="0"/>
                  <w:marBottom w:val="0"/>
                  <w:divBdr>
                    <w:top w:val="none" w:sz="0" w:space="0" w:color="auto"/>
                    <w:left w:val="none" w:sz="0" w:space="0" w:color="auto"/>
                    <w:bottom w:val="none" w:sz="0" w:space="0" w:color="auto"/>
                    <w:right w:val="none" w:sz="0" w:space="0" w:color="auto"/>
                  </w:divBdr>
                  <w:divsChild>
                    <w:div w:id="1845827613">
                      <w:marLeft w:val="0"/>
                      <w:marRight w:val="0"/>
                      <w:marTop w:val="0"/>
                      <w:marBottom w:val="0"/>
                      <w:divBdr>
                        <w:top w:val="none" w:sz="0" w:space="0" w:color="auto"/>
                        <w:left w:val="none" w:sz="0" w:space="0" w:color="auto"/>
                        <w:bottom w:val="none" w:sz="0" w:space="0" w:color="auto"/>
                        <w:right w:val="none" w:sz="0" w:space="0" w:color="auto"/>
                      </w:divBdr>
                    </w:div>
                    <w:div w:id="36460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00305">
          <w:marLeft w:val="0"/>
          <w:marRight w:val="0"/>
          <w:marTop w:val="0"/>
          <w:marBottom w:val="0"/>
          <w:divBdr>
            <w:top w:val="none" w:sz="0" w:space="0" w:color="auto"/>
            <w:left w:val="none" w:sz="0" w:space="0" w:color="auto"/>
            <w:bottom w:val="none" w:sz="0" w:space="0" w:color="auto"/>
            <w:right w:val="none" w:sz="0" w:space="0" w:color="auto"/>
          </w:divBdr>
          <w:divsChild>
            <w:div w:id="733090346">
              <w:marLeft w:val="0"/>
              <w:marRight w:val="0"/>
              <w:marTop w:val="0"/>
              <w:marBottom w:val="0"/>
              <w:divBdr>
                <w:top w:val="none" w:sz="0" w:space="0" w:color="auto"/>
                <w:left w:val="none" w:sz="0" w:space="0" w:color="auto"/>
                <w:bottom w:val="none" w:sz="0" w:space="0" w:color="auto"/>
                <w:right w:val="none" w:sz="0" w:space="0" w:color="auto"/>
              </w:divBdr>
            </w:div>
            <w:div w:id="1502499999">
              <w:marLeft w:val="0"/>
              <w:marRight w:val="0"/>
              <w:marTop w:val="0"/>
              <w:marBottom w:val="0"/>
              <w:divBdr>
                <w:top w:val="none" w:sz="0" w:space="0" w:color="auto"/>
                <w:left w:val="none" w:sz="0" w:space="0" w:color="auto"/>
                <w:bottom w:val="none" w:sz="0" w:space="0" w:color="auto"/>
                <w:right w:val="none" w:sz="0" w:space="0" w:color="auto"/>
              </w:divBdr>
              <w:divsChild>
                <w:div w:id="16797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495306">
      <w:bodyDiv w:val="1"/>
      <w:marLeft w:val="0"/>
      <w:marRight w:val="0"/>
      <w:marTop w:val="0"/>
      <w:marBottom w:val="0"/>
      <w:divBdr>
        <w:top w:val="none" w:sz="0" w:space="0" w:color="auto"/>
        <w:left w:val="none" w:sz="0" w:space="0" w:color="auto"/>
        <w:bottom w:val="none" w:sz="0" w:space="0" w:color="auto"/>
        <w:right w:val="none" w:sz="0" w:space="0" w:color="auto"/>
      </w:divBdr>
    </w:div>
    <w:div w:id="1366641943">
      <w:bodyDiv w:val="1"/>
      <w:marLeft w:val="0"/>
      <w:marRight w:val="0"/>
      <w:marTop w:val="0"/>
      <w:marBottom w:val="0"/>
      <w:divBdr>
        <w:top w:val="none" w:sz="0" w:space="0" w:color="auto"/>
        <w:left w:val="none" w:sz="0" w:space="0" w:color="auto"/>
        <w:bottom w:val="none" w:sz="0" w:space="0" w:color="auto"/>
        <w:right w:val="none" w:sz="0" w:space="0" w:color="auto"/>
      </w:divBdr>
    </w:div>
    <w:div w:id="1408267901">
      <w:bodyDiv w:val="1"/>
      <w:marLeft w:val="0"/>
      <w:marRight w:val="0"/>
      <w:marTop w:val="0"/>
      <w:marBottom w:val="0"/>
      <w:divBdr>
        <w:top w:val="none" w:sz="0" w:space="0" w:color="auto"/>
        <w:left w:val="none" w:sz="0" w:space="0" w:color="auto"/>
        <w:bottom w:val="none" w:sz="0" w:space="0" w:color="auto"/>
        <w:right w:val="none" w:sz="0" w:space="0" w:color="auto"/>
      </w:divBdr>
    </w:div>
    <w:div w:id="1789545084">
      <w:bodyDiv w:val="1"/>
      <w:marLeft w:val="0"/>
      <w:marRight w:val="0"/>
      <w:marTop w:val="0"/>
      <w:marBottom w:val="0"/>
      <w:divBdr>
        <w:top w:val="none" w:sz="0" w:space="0" w:color="auto"/>
        <w:left w:val="none" w:sz="0" w:space="0" w:color="auto"/>
        <w:bottom w:val="none" w:sz="0" w:space="0" w:color="auto"/>
        <w:right w:val="none" w:sz="0" w:space="0" w:color="auto"/>
      </w:divBdr>
      <w:divsChild>
        <w:div w:id="2065986651">
          <w:marLeft w:val="0"/>
          <w:marRight w:val="0"/>
          <w:marTop w:val="60"/>
          <w:marBottom w:val="60"/>
          <w:divBdr>
            <w:top w:val="none" w:sz="0" w:space="0" w:color="auto"/>
            <w:left w:val="none" w:sz="0" w:space="0" w:color="auto"/>
            <w:bottom w:val="none" w:sz="0" w:space="0" w:color="auto"/>
            <w:right w:val="none" w:sz="0" w:space="0" w:color="auto"/>
          </w:divBdr>
        </w:div>
        <w:div w:id="2013684379">
          <w:marLeft w:val="0"/>
          <w:marRight w:val="0"/>
          <w:marTop w:val="60"/>
          <w:marBottom w:val="60"/>
          <w:divBdr>
            <w:top w:val="none" w:sz="0" w:space="0" w:color="auto"/>
            <w:left w:val="none" w:sz="0" w:space="0" w:color="auto"/>
            <w:bottom w:val="none" w:sz="0" w:space="0" w:color="auto"/>
            <w:right w:val="none" w:sz="0" w:space="0" w:color="auto"/>
          </w:divBdr>
        </w:div>
        <w:div w:id="1854225155">
          <w:marLeft w:val="0"/>
          <w:marRight w:val="0"/>
          <w:marTop w:val="60"/>
          <w:marBottom w:val="60"/>
          <w:divBdr>
            <w:top w:val="none" w:sz="0" w:space="0" w:color="auto"/>
            <w:left w:val="none" w:sz="0" w:space="0" w:color="auto"/>
            <w:bottom w:val="none" w:sz="0" w:space="0" w:color="auto"/>
            <w:right w:val="none" w:sz="0" w:space="0" w:color="auto"/>
          </w:divBdr>
        </w:div>
      </w:divsChild>
    </w:div>
    <w:div w:id="1835801851">
      <w:bodyDiv w:val="1"/>
      <w:marLeft w:val="0"/>
      <w:marRight w:val="0"/>
      <w:marTop w:val="0"/>
      <w:marBottom w:val="0"/>
      <w:divBdr>
        <w:top w:val="none" w:sz="0" w:space="0" w:color="auto"/>
        <w:left w:val="none" w:sz="0" w:space="0" w:color="auto"/>
        <w:bottom w:val="none" w:sz="0" w:space="0" w:color="auto"/>
        <w:right w:val="none" w:sz="0" w:space="0" w:color="auto"/>
      </w:divBdr>
    </w:div>
    <w:div w:id="1876040666">
      <w:bodyDiv w:val="1"/>
      <w:marLeft w:val="0"/>
      <w:marRight w:val="0"/>
      <w:marTop w:val="0"/>
      <w:marBottom w:val="0"/>
      <w:divBdr>
        <w:top w:val="none" w:sz="0" w:space="0" w:color="auto"/>
        <w:left w:val="none" w:sz="0" w:space="0" w:color="auto"/>
        <w:bottom w:val="none" w:sz="0" w:space="0" w:color="auto"/>
        <w:right w:val="none" w:sz="0" w:space="0" w:color="auto"/>
      </w:divBdr>
      <w:divsChild>
        <w:div w:id="1123426206">
          <w:marLeft w:val="0"/>
          <w:marRight w:val="0"/>
          <w:marTop w:val="0"/>
          <w:marBottom w:val="0"/>
          <w:divBdr>
            <w:top w:val="none" w:sz="0" w:space="0" w:color="auto"/>
            <w:left w:val="none" w:sz="0" w:space="0" w:color="auto"/>
            <w:bottom w:val="none" w:sz="0" w:space="0" w:color="auto"/>
            <w:right w:val="none" w:sz="0" w:space="0" w:color="auto"/>
          </w:divBdr>
          <w:divsChild>
            <w:div w:id="227031833">
              <w:marLeft w:val="0"/>
              <w:marRight w:val="0"/>
              <w:marTop w:val="0"/>
              <w:marBottom w:val="0"/>
              <w:divBdr>
                <w:top w:val="none" w:sz="0" w:space="0" w:color="auto"/>
                <w:left w:val="none" w:sz="0" w:space="0" w:color="auto"/>
                <w:bottom w:val="none" w:sz="0" w:space="0" w:color="auto"/>
                <w:right w:val="none" w:sz="0" w:space="0" w:color="auto"/>
              </w:divBdr>
              <w:divsChild>
                <w:div w:id="1771974636">
                  <w:marLeft w:val="0"/>
                  <w:marRight w:val="0"/>
                  <w:marTop w:val="0"/>
                  <w:marBottom w:val="0"/>
                  <w:divBdr>
                    <w:top w:val="none" w:sz="0" w:space="0" w:color="auto"/>
                    <w:left w:val="none" w:sz="0" w:space="0" w:color="auto"/>
                    <w:bottom w:val="none" w:sz="0" w:space="0" w:color="auto"/>
                    <w:right w:val="none" w:sz="0" w:space="0" w:color="auto"/>
                  </w:divBdr>
                  <w:divsChild>
                    <w:div w:id="1575698292">
                      <w:marLeft w:val="0"/>
                      <w:marRight w:val="0"/>
                      <w:marTop w:val="0"/>
                      <w:marBottom w:val="0"/>
                      <w:divBdr>
                        <w:top w:val="none" w:sz="0" w:space="0" w:color="auto"/>
                        <w:left w:val="none" w:sz="0" w:space="0" w:color="auto"/>
                        <w:bottom w:val="none" w:sz="0" w:space="0" w:color="auto"/>
                        <w:right w:val="none" w:sz="0" w:space="0" w:color="auto"/>
                      </w:divBdr>
                      <w:divsChild>
                        <w:div w:id="242305128">
                          <w:marLeft w:val="0"/>
                          <w:marRight w:val="0"/>
                          <w:marTop w:val="0"/>
                          <w:marBottom w:val="0"/>
                          <w:divBdr>
                            <w:top w:val="none" w:sz="0" w:space="0" w:color="auto"/>
                            <w:left w:val="none" w:sz="0" w:space="0" w:color="auto"/>
                            <w:bottom w:val="none" w:sz="0" w:space="0" w:color="auto"/>
                            <w:right w:val="none" w:sz="0" w:space="0" w:color="auto"/>
                          </w:divBdr>
                          <w:divsChild>
                            <w:div w:id="430198877">
                              <w:marLeft w:val="0"/>
                              <w:marRight w:val="0"/>
                              <w:marTop w:val="0"/>
                              <w:marBottom w:val="0"/>
                              <w:divBdr>
                                <w:top w:val="none" w:sz="0" w:space="0" w:color="auto"/>
                                <w:left w:val="none" w:sz="0" w:space="0" w:color="auto"/>
                                <w:bottom w:val="none" w:sz="0" w:space="0" w:color="auto"/>
                                <w:right w:val="none" w:sz="0" w:space="0" w:color="auto"/>
                              </w:divBdr>
                              <w:divsChild>
                                <w:div w:id="755134395">
                                  <w:marLeft w:val="0"/>
                                  <w:marRight w:val="0"/>
                                  <w:marTop w:val="0"/>
                                  <w:marBottom w:val="0"/>
                                  <w:divBdr>
                                    <w:top w:val="none" w:sz="0" w:space="0" w:color="auto"/>
                                    <w:left w:val="none" w:sz="0" w:space="0" w:color="auto"/>
                                    <w:bottom w:val="none" w:sz="0" w:space="0" w:color="auto"/>
                                    <w:right w:val="none" w:sz="0" w:space="0" w:color="auto"/>
                                  </w:divBdr>
                                  <w:divsChild>
                                    <w:div w:id="586964719">
                                      <w:marLeft w:val="0"/>
                                      <w:marRight w:val="0"/>
                                      <w:marTop w:val="0"/>
                                      <w:marBottom w:val="0"/>
                                      <w:divBdr>
                                        <w:top w:val="none" w:sz="0" w:space="0" w:color="auto"/>
                                        <w:left w:val="none" w:sz="0" w:space="0" w:color="auto"/>
                                        <w:bottom w:val="none" w:sz="0" w:space="0" w:color="auto"/>
                                        <w:right w:val="none" w:sz="0" w:space="0" w:color="auto"/>
                                      </w:divBdr>
                                      <w:divsChild>
                                        <w:div w:id="169850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99393">
                                  <w:marLeft w:val="0"/>
                                  <w:marRight w:val="0"/>
                                  <w:marTop w:val="0"/>
                                  <w:marBottom w:val="0"/>
                                  <w:divBdr>
                                    <w:top w:val="none" w:sz="0" w:space="0" w:color="auto"/>
                                    <w:left w:val="none" w:sz="0" w:space="0" w:color="auto"/>
                                    <w:bottom w:val="none" w:sz="0" w:space="0" w:color="auto"/>
                                    <w:right w:val="none" w:sz="0" w:space="0" w:color="auto"/>
                                  </w:divBdr>
                                  <w:divsChild>
                                    <w:div w:id="123242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471197">
      <w:bodyDiv w:val="1"/>
      <w:marLeft w:val="0"/>
      <w:marRight w:val="0"/>
      <w:marTop w:val="0"/>
      <w:marBottom w:val="0"/>
      <w:divBdr>
        <w:top w:val="none" w:sz="0" w:space="0" w:color="auto"/>
        <w:left w:val="none" w:sz="0" w:space="0" w:color="auto"/>
        <w:bottom w:val="none" w:sz="0" w:space="0" w:color="auto"/>
        <w:right w:val="none" w:sz="0" w:space="0" w:color="auto"/>
      </w:divBdr>
    </w:div>
    <w:div w:id="2027321657">
      <w:bodyDiv w:val="1"/>
      <w:marLeft w:val="0"/>
      <w:marRight w:val="0"/>
      <w:marTop w:val="0"/>
      <w:marBottom w:val="0"/>
      <w:divBdr>
        <w:top w:val="none" w:sz="0" w:space="0" w:color="auto"/>
        <w:left w:val="none" w:sz="0" w:space="0" w:color="auto"/>
        <w:bottom w:val="none" w:sz="0" w:space="0" w:color="auto"/>
        <w:right w:val="none" w:sz="0" w:space="0" w:color="auto"/>
      </w:divBdr>
    </w:div>
    <w:div w:id="2071296431">
      <w:bodyDiv w:val="1"/>
      <w:marLeft w:val="0"/>
      <w:marRight w:val="0"/>
      <w:marTop w:val="0"/>
      <w:marBottom w:val="0"/>
      <w:divBdr>
        <w:top w:val="none" w:sz="0" w:space="0" w:color="auto"/>
        <w:left w:val="none" w:sz="0" w:space="0" w:color="auto"/>
        <w:bottom w:val="none" w:sz="0" w:space="0" w:color="auto"/>
        <w:right w:val="none" w:sz="0" w:space="0" w:color="auto"/>
      </w:divBdr>
      <w:divsChild>
        <w:div w:id="926159510">
          <w:marLeft w:val="0"/>
          <w:marRight w:val="0"/>
          <w:marTop w:val="0"/>
          <w:marBottom w:val="0"/>
          <w:divBdr>
            <w:top w:val="none" w:sz="0" w:space="0" w:color="auto"/>
            <w:left w:val="none" w:sz="0" w:space="0" w:color="auto"/>
            <w:bottom w:val="none" w:sz="0" w:space="0" w:color="auto"/>
            <w:right w:val="none" w:sz="0" w:space="0" w:color="auto"/>
          </w:divBdr>
          <w:divsChild>
            <w:div w:id="620693536">
              <w:marLeft w:val="0"/>
              <w:marRight w:val="0"/>
              <w:marTop w:val="0"/>
              <w:marBottom w:val="0"/>
              <w:divBdr>
                <w:top w:val="none" w:sz="0" w:space="0" w:color="auto"/>
                <w:left w:val="none" w:sz="0" w:space="0" w:color="auto"/>
                <w:bottom w:val="none" w:sz="0" w:space="0" w:color="auto"/>
                <w:right w:val="none" w:sz="0" w:space="0" w:color="auto"/>
              </w:divBdr>
              <w:divsChild>
                <w:div w:id="1178959094">
                  <w:marLeft w:val="0"/>
                  <w:marRight w:val="0"/>
                  <w:marTop w:val="0"/>
                  <w:marBottom w:val="0"/>
                  <w:divBdr>
                    <w:top w:val="none" w:sz="0" w:space="0" w:color="auto"/>
                    <w:left w:val="none" w:sz="0" w:space="0" w:color="auto"/>
                    <w:bottom w:val="none" w:sz="0" w:space="0" w:color="auto"/>
                    <w:right w:val="none" w:sz="0" w:space="0" w:color="auto"/>
                  </w:divBdr>
                  <w:divsChild>
                    <w:div w:id="474565716">
                      <w:marLeft w:val="0"/>
                      <w:marRight w:val="0"/>
                      <w:marTop w:val="0"/>
                      <w:marBottom w:val="0"/>
                      <w:divBdr>
                        <w:top w:val="none" w:sz="0" w:space="0" w:color="auto"/>
                        <w:left w:val="none" w:sz="0" w:space="0" w:color="auto"/>
                        <w:bottom w:val="none" w:sz="0" w:space="0" w:color="auto"/>
                        <w:right w:val="none" w:sz="0" w:space="0" w:color="auto"/>
                      </w:divBdr>
                      <w:divsChild>
                        <w:div w:id="1032613780">
                          <w:marLeft w:val="0"/>
                          <w:marRight w:val="0"/>
                          <w:marTop w:val="0"/>
                          <w:marBottom w:val="0"/>
                          <w:divBdr>
                            <w:top w:val="none" w:sz="0" w:space="0" w:color="auto"/>
                            <w:left w:val="none" w:sz="0" w:space="0" w:color="auto"/>
                            <w:bottom w:val="none" w:sz="0" w:space="0" w:color="auto"/>
                            <w:right w:val="none" w:sz="0" w:space="0" w:color="auto"/>
                          </w:divBdr>
                          <w:divsChild>
                            <w:div w:id="1959801010">
                              <w:marLeft w:val="0"/>
                              <w:marRight w:val="0"/>
                              <w:marTop w:val="0"/>
                              <w:marBottom w:val="0"/>
                              <w:divBdr>
                                <w:top w:val="none" w:sz="0" w:space="0" w:color="auto"/>
                                <w:left w:val="none" w:sz="0" w:space="0" w:color="auto"/>
                                <w:bottom w:val="none" w:sz="0" w:space="0" w:color="auto"/>
                                <w:right w:val="none" w:sz="0" w:space="0" w:color="auto"/>
                              </w:divBdr>
                              <w:divsChild>
                                <w:div w:id="1395815462">
                                  <w:marLeft w:val="0"/>
                                  <w:marRight w:val="0"/>
                                  <w:marTop w:val="0"/>
                                  <w:marBottom w:val="0"/>
                                  <w:divBdr>
                                    <w:top w:val="none" w:sz="0" w:space="0" w:color="auto"/>
                                    <w:left w:val="none" w:sz="0" w:space="0" w:color="auto"/>
                                    <w:bottom w:val="none" w:sz="0" w:space="0" w:color="auto"/>
                                    <w:right w:val="none" w:sz="0" w:space="0" w:color="auto"/>
                                  </w:divBdr>
                                  <w:divsChild>
                                    <w:div w:id="12353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05667">
          <w:marLeft w:val="0"/>
          <w:marRight w:val="0"/>
          <w:marTop w:val="0"/>
          <w:marBottom w:val="0"/>
          <w:divBdr>
            <w:top w:val="none" w:sz="0" w:space="0" w:color="auto"/>
            <w:left w:val="none" w:sz="0" w:space="0" w:color="auto"/>
            <w:bottom w:val="none" w:sz="0" w:space="0" w:color="auto"/>
            <w:right w:val="none" w:sz="0" w:space="0" w:color="auto"/>
          </w:divBdr>
        </w:div>
        <w:div w:id="1195578990">
          <w:marLeft w:val="0"/>
          <w:marRight w:val="0"/>
          <w:marTop w:val="0"/>
          <w:marBottom w:val="0"/>
          <w:divBdr>
            <w:top w:val="none" w:sz="0" w:space="0" w:color="auto"/>
            <w:left w:val="none" w:sz="0" w:space="0" w:color="auto"/>
            <w:bottom w:val="none" w:sz="0" w:space="0" w:color="auto"/>
            <w:right w:val="none" w:sz="0" w:space="0" w:color="auto"/>
          </w:divBdr>
        </w:div>
      </w:divsChild>
    </w:div>
    <w:div w:id="2125804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hyperlink" Target="https://doi.org/10.4236/jep.2019.1011084" TargetMode="External"/><Relationship Id="rId39" Type="http://schemas.openxmlformats.org/officeDocument/2006/relationships/hyperlink" Target="https://sdgs.un.org/goals/goal12" TargetMode="External"/><Relationship Id="rId21" Type="http://schemas.openxmlformats.org/officeDocument/2006/relationships/hyperlink" Target="https://www.sciencedirect.com/science/article/pii/S0016236123019932" TargetMode="External"/><Relationship Id="rId34" Type="http://schemas.openxmlformats.org/officeDocument/2006/relationships/hyperlink" Target="https://doi.org/10.1016/j.envres.2024.120007" TargetMode="External"/><Relationship Id="rId42" Type="http://schemas.openxmlformats.org/officeDocument/2006/relationships/hyperlink" Target="https://globalgoals.org/goals/15-life-on-land/" TargetMode="External"/><Relationship Id="rId47" Type="http://schemas.openxmlformats.org/officeDocument/2006/relationships/hyperlink" Target="https://doi.org/10.5772/INTECHOPEN.81774" TargetMode="External"/><Relationship Id="rId50" Type="http://schemas.openxmlformats.org/officeDocument/2006/relationships/hyperlink" Target="https://www.researchgate.net/profile/Norshahirah-Mohamad-Saidi" TargetMode="External"/><Relationship Id="rId55" Type="http://schemas.openxmlformats.org/officeDocument/2006/relationships/hyperlink" Target="https://www.researchgate.net/publication/" TargetMode="External"/><Relationship Id="rId63" Type="http://schemas.openxmlformats.org/officeDocument/2006/relationships/hyperlink" Target="https://doi.org/10.1007/BF00826026" TargetMode="External"/><Relationship Id="rId68" Type="http://schemas.openxmlformats.org/officeDocument/2006/relationships/hyperlink" Target="https://doi.org/10.1016/B978-0-12-824045-8.00001-0" TargetMode="External"/><Relationship Id="rId76" Type="http://schemas.openxmlformats.org/officeDocument/2006/relationships/hyperlink" Target="https://sciprofiles.com/profile/1905968" TargetMode="External"/><Relationship Id="rId84" Type="http://schemas.openxmlformats.org/officeDocument/2006/relationships/footer" Target="footer1.xml"/><Relationship Id="rId89" Type="http://schemas.openxmlformats.org/officeDocument/2006/relationships/header" Target="header5.xml"/><Relationship Id="rId7" Type="http://schemas.openxmlformats.org/officeDocument/2006/relationships/footnotes" Target="footnotes.xml"/><Relationship Id="rId71" Type="http://schemas.openxmlformats.org/officeDocument/2006/relationships/hyperlink" Target="https://sciprofiles.com/profile/1033988" TargetMode="Externa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9" Type="http://schemas.openxmlformats.org/officeDocument/2006/relationships/hyperlink" Target="https://doi.org/10.1177/00405175231210239" TargetMode="External"/><Relationship Id="rId11" Type="http://schemas.openxmlformats.org/officeDocument/2006/relationships/image" Target="media/image3.jpeg"/><Relationship Id="rId24" Type="http://schemas.openxmlformats.org/officeDocument/2006/relationships/hyperlink" Target="https://www.scirp.org/journal/journalarticles.aspx?journalid=144" TargetMode="External"/><Relationship Id="rId32" Type="http://schemas.openxmlformats.org/officeDocument/2006/relationships/hyperlink" Target="https://doi.org/10.1002/vnl.21957" TargetMode="External"/><Relationship Id="rId37" Type="http://schemas.openxmlformats.org/officeDocument/2006/relationships/hyperlink" Target="https://doi.org/10.21203/rs.3.rs-3970086/v1" TargetMode="External"/><Relationship Id="rId40" Type="http://schemas.openxmlformats.org/officeDocument/2006/relationships/hyperlink" Target="https://www.un.org/sustainabledevelopment/energy/" TargetMode="External"/><Relationship Id="rId45" Type="http://schemas.openxmlformats.org/officeDocument/2006/relationships/hyperlink" Target="https://doi.org/10.6084/m9.figshare.4505648" TargetMode="External"/><Relationship Id="rId53" Type="http://schemas.openxmlformats.org/officeDocument/2006/relationships/hyperlink" Target="https://www.researchgate.net/profile/Ramesh-T-Subramaniam-2" TargetMode="External"/><Relationship Id="rId58" Type="http://schemas.openxmlformats.org/officeDocument/2006/relationships/hyperlink" Target="https://doi.org/10.3144/EXPRESSPOLYMLETT.2015.70" TargetMode="External"/><Relationship Id="rId66" Type="http://schemas.openxmlformats.org/officeDocument/2006/relationships/hyperlink" Target="https://doi.org/10.1533/9781845694701.1.188" TargetMode="External"/><Relationship Id="rId74" Type="http://schemas.openxmlformats.org/officeDocument/2006/relationships/hyperlink" Target="https://sciprofiles.com/profile/1958054" TargetMode="External"/><Relationship Id="rId79" Type="http://schemas.openxmlformats.org/officeDocument/2006/relationships/hyperlink" Target="https://doi.org/10.1111/J.1749-6632.1959.TB44953.X" TargetMode="External"/><Relationship Id="rId87"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hyperlink" Target="https://doi.org/10.14314/polimery.2023.9.1" TargetMode="External"/><Relationship Id="rId82" Type="http://schemas.openxmlformats.org/officeDocument/2006/relationships/header" Target="header1.xml"/><Relationship Id="rId90" Type="http://schemas.openxmlformats.org/officeDocument/2006/relationships/footer" Target="footer4.xml"/><Relationship Id="rId19" Type="http://schemas.openxmlformats.org/officeDocument/2006/relationships/image" Target="media/image10.png"/><Relationship Id="rId14" Type="http://schemas.openxmlformats.org/officeDocument/2006/relationships/chart" Target="charts/chart1.xml"/><Relationship Id="rId22" Type="http://schemas.openxmlformats.org/officeDocument/2006/relationships/hyperlink" Target="http://dx.doi.org/10.19026/rjees.5.5704" TargetMode="External"/><Relationship Id="rId27" Type="http://schemas.openxmlformats.org/officeDocument/2006/relationships/hyperlink" Target="http://www.iiste.org" TargetMode="External"/><Relationship Id="rId30" Type="http://schemas.openxmlformats.org/officeDocument/2006/relationships/hyperlink" Target="http://doi.org/10.1016/j.jclepro.2019.06.283" TargetMode="External"/><Relationship Id="rId35" Type="http://schemas.openxmlformats.org/officeDocument/2006/relationships/hyperlink" Target="https://doi.org/10.32347/2409-2606.2021.39.47-52" TargetMode="External"/><Relationship Id="rId43" Type="http://schemas.openxmlformats.org/officeDocument/2006/relationships/hyperlink" Target="http://www.ramboll.com/services-and-sectors/energy/%7E/media/8CBA6EE8466246A88E51FE0BA8F9B19F.ashx" TargetMode="External"/><Relationship Id="rId48" Type="http://schemas.openxmlformats.org/officeDocument/2006/relationships/hyperlink" Target="https://doi.org/10.1051/e3sconf/202450901010" TargetMode="External"/><Relationship Id="rId56" Type="http://schemas.openxmlformats.org/officeDocument/2006/relationships/hyperlink" Target="http://dx.doi.org/10.1002/0471440264.pst667" TargetMode="External"/><Relationship Id="rId64" Type="http://schemas.openxmlformats.org/officeDocument/2006/relationships/hyperlink" Target="http://dx.doi.org/10.1155/2016/9728278" TargetMode="External"/><Relationship Id="rId69" Type="http://schemas.openxmlformats.org/officeDocument/2006/relationships/hyperlink" Target="https://sciprofiles.com/profile/2310168" TargetMode="External"/><Relationship Id="rId77" Type="http://schemas.openxmlformats.org/officeDocument/2006/relationships/hyperlink" Target="https://sciprofiles.com/profile/1518824" TargetMode="External"/><Relationship Id="rId8" Type="http://schemas.openxmlformats.org/officeDocument/2006/relationships/endnotes" Target="endnotes.xml"/><Relationship Id="rId51" Type="http://schemas.openxmlformats.org/officeDocument/2006/relationships/hyperlink" Target="https://www.researchgate.net/profile/Fatin-Saiha-Omar" TargetMode="External"/><Relationship Id="rId72" Type="http://schemas.openxmlformats.org/officeDocument/2006/relationships/hyperlink" Target="https://sciprofiles.com/profile/author/NFB6SkNxQkVSY3NuNjZCMzN3N0Vhb1luUDNsaVhwVTk4OXA4dGJHWDVsbz0=" TargetMode="External"/><Relationship Id="rId80" Type="http://schemas.openxmlformats.org/officeDocument/2006/relationships/hyperlink" Target="https://doi.org/10.1002/FAM.2232" TargetMode="External"/><Relationship Id="rId85" Type="http://schemas.openxmlformats.org/officeDocument/2006/relationships/footer" Target="footer2.xml"/><Relationship Id="rId93"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hyperlink" Target="https://www.scirp.org/journal/home.aspx?issueid=13147" TargetMode="External"/><Relationship Id="rId33" Type="http://schemas.openxmlformats.org/officeDocument/2006/relationships/hyperlink" Target="https://doi.org/10.3390/polym16142060" TargetMode="External"/><Relationship Id="rId38" Type="http://schemas.openxmlformats.org/officeDocument/2006/relationships/hyperlink" Target="https://doi.org/10.70310/0tq81d23" TargetMode="External"/><Relationship Id="rId46" Type="http://schemas.openxmlformats.org/officeDocument/2006/relationships/hyperlink" Target="https://doi.org/10.5281/zenodo.8277560" TargetMode="External"/><Relationship Id="rId59" Type="http://schemas.openxmlformats.org/officeDocument/2006/relationships/hyperlink" Target="https://doi.org/10.1007/978-1-4757-0001-5_34" TargetMode="External"/><Relationship Id="rId67" Type="http://schemas.openxmlformats.org/officeDocument/2006/relationships/hyperlink" Target="https://www.sciencedirect.com/science/book/9780128240458" TargetMode="External"/><Relationship Id="rId20" Type="http://schemas.openxmlformats.org/officeDocument/2006/relationships/hyperlink" Target="https://doi.org/10.1016/j.fuel.2023.129379" TargetMode="External"/><Relationship Id="rId41" Type="http://schemas.openxmlformats.org/officeDocument/2006/relationships/hyperlink" Target="https://sdgs.un.org/goals/goal12" TargetMode="External"/><Relationship Id="rId54" Type="http://schemas.openxmlformats.org/officeDocument/2006/relationships/hyperlink" Target="https://www.researchgate.net/profile/Shahid-Baig" TargetMode="External"/><Relationship Id="rId62" Type="http://schemas.openxmlformats.org/officeDocument/2006/relationships/hyperlink" Target="https://doi.org/10.1520/JAI12795" TargetMode="External"/><Relationship Id="rId70" Type="http://schemas.openxmlformats.org/officeDocument/2006/relationships/hyperlink" Target="https://sciprofiles.com/profile/1191662" TargetMode="External"/><Relationship Id="rId75" Type="http://schemas.openxmlformats.org/officeDocument/2006/relationships/hyperlink" Target="https://sciprofiles.com/profile/author/cE54WXJ2bVVndWE5RG94d2ozQ0dFZU5OVnZuZUN4a3VVanFKOGdGWDdwST0=" TargetMode="External"/><Relationship Id="rId83" Type="http://schemas.openxmlformats.org/officeDocument/2006/relationships/header" Target="header2.xml"/><Relationship Id="rId88" Type="http://schemas.openxmlformats.org/officeDocument/2006/relationships/header" Target="header4.xml"/><Relationship Id="rId9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scirp.org/journal/articles.aspx?searchcode=K.+O.++Ajila&amp;searchfield=authors&amp;page=1" TargetMode="External"/><Relationship Id="rId28" Type="http://schemas.openxmlformats.org/officeDocument/2006/relationships/hyperlink" Target="https://ellenmacarthurfoundation.org/topics/fashion/overview" TargetMode="External"/><Relationship Id="rId36" Type="http://schemas.openxmlformats.org/officeDocument/2006/relationships/hyperlink" Target="https://doi.org/10.1016/j.jclepro.2024.140619" TargetMode="External"/><Relationship Id="rId49" Type="http://schemas.openxmlformats.org/officeDocument/2006/relationships/hyperlink" Target="https://www.researchgate.net/profile/Hm-Ng" TargetMode="External"/><Relationship Id="rId57" Type="http://schemas.openxmlformats.org/officeDocument/2006/relationships/hyperlink" Target="http://doi.org/10.1016/C2009-0-20361-8" TargetMode="External"/><Relationship Id="rId10" Type="http://schemas.openxmlformats.org/officeDocument/2006/relationships/image" Target="media/image2.jpeg"/><Relationship Id="rId31" Type="http://schemas.openxmlformats.org/officeDocument/2006/relationships/hyperlink" Target="https://doi.org/10.3390/jcs8100399" TargetMode="External"/><Relationship Id="rId44" Type="http://schemas.openxmlformats.org/officeDocument/2006/relationships/hyperlink" Target="https://doi.org/10.6084/m9.figshare.21064123" TargetMode="External"/><Relationship Id="rId52" Type="http://schemas.openxmlformats.org/officeDocument/2006/relationships/hyperlink" Target="https://www.researchgate.net/profile/Rameshkasi-Kasi-2" TargetMode="External"/><Relationship Id="rId60" Type="http://schemas.openxmlformats.org/officeDocument/2006/relationships/hyperlink" Target="https://doi.org/10.1002/9783527828692.ch19" TargetMode="External"/><Relationship Id="rId65" Type="http://schemas.openxmlformats.org/officeDocument/2006/relationships/hyperlink" Target="https://www.sciencedirect.com/science/book/9781845692629" TargetMode="External"/><Relationship Id="rId73" Type="http://schemas.openxmlformats.org/officeDocument/2006/relationships/hyperlink" Target="https://sciprofiles.com/profile/1753412" TargetMode="External"/><Relationship Id="rId78" Type="http://schemas.openxmlformats.org/officeDocument/2006/relationships/hyperlink" Target="https://doi.org/10.3390/polym14142911" TargetMode="External"/><Relationship Id="rId81" Type="http://schemas.openxmlformats.org/officeDocument/2006/relationships/hyperlink" Target="https://doi.org/10.31031/TTEFT.2018.03.000571" TargetMode="External"/><Relationship Id="rId86"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ocuments\Book1%20Plastics%20RD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Sheet1!$D$374</c:f>
              <c:strCache>
                <c:ptCount val="1"/>
                <c:pt idx="0">
                  <c:v>C (%)</c:v>
                </c:pt>
              </c:strCache>
            </c:strRef>
          </c:tx>
          <c:spPr>
            <a:solidFill>
              <a:schemeClr val="accent1"/>
            </a:solidFill>
            <a:ln>
              <a:noFill/>
            </a:ln>
            <a:effectLst/>
          </c:spPr>
          <c:invertIfNegative val="0"/>
          <c:cat>
            <c:strRef>
              <c:f>Sheet1!$C$375:$C$379</c:f>
              <c:strCache>
                <c:ptCount val="5"/>
                <c:pt idx="0">
                  <c:v>PL100</c:v>
                </c:pt>
                <c:pt idx="1">
                  <c:v>PL75+TE25</c:v>
                </c:pt>
                <c:pt idx="2">
                  <c:v>PL50+TE50</c:v>
                </c:pt>
                <c:pt idx="3">
                  <c:v>PL25+TE75</c:v>
                </c:pt>
                <c:pt idx="4">
                  <c:v>TE100</c:v>
                </c:pt>
              </c:strCache>
            </c:strRef>
          </c:cat>
          <c:val>
            <c:numRef>
              <c:f>Sheet1!$D$375:$D$379</c:f>
              <c:numCache>
                <c:formatCode>General</c:formatCode>
                <c:ptCount val="5"/>
                <c:pt idx="0">
                  <c:v>47.41</c:v>
                </c:pt>
                <c:pt idx="1">
                  <c:v>44.74</c:v>
                </c:pt>
                <c:pt idx="2">
                  <c:v>41.66</c:v>
                </c:pt>
                <c:pt idx="3">
                  <c:v>40.24</c:v>
                </c:pt>
                <c:pt idx="4">
                  <c:v>30.83</c:v>
                </c:pt>
              </c:numCache>
            </c:numRef>
          </c:val>
          <c:extLst>
            <c:ext xmlns:c16="http://schemas.microsoft.com/office/drawing/2014/chart" uri="{C3380CC4-5D6E-409C-BE32-E72D297353CC}">
              <c16:uniqueId val="{00000000-0194-4021-9903-245A1D4EBB7D}"/>
            </c:ext>
          </c:extLst>
        </c:ser>
        <c:ser>
          <c:idx val="1"/>
          <c:order val="1"/>
          <c:tx>
            <c:strRef>
              <c:f>Sheet1!$E$374</c:f>
              <c:strCache>
                <c:ptCount val="1"/>
                <c:pt idx="0">
                  <c:v>H (%)</c:v>
                </c:pt>
              </c:strCache>
            </c:strRef>
          </c:tx>
          <c:spPr>
            <a:solidFill>
              <a:schemeClr val="accent2"/>
            </a:solidFill>
            <a:ln>
              <a:noFill/>
            </a:ln>
            <a:effectLst/>
          </c:spPr>
          <c:invertIfNegative val="0"/>
          <c:cat>
            <c:strRef>
              <c:f>Sheet1!$C$375:$C$379</c:f>
              <c:strCache>
                <c:ptCount val="5"/>
                <c:pt idx="0">
                  <c:v>PL100</c:v>
                </c:pt>
                <c:pt idx="1">
                  <c:v>PL75+TE25</c:v>
                </c:pt>
                <c:pt idx="2">
                  <c:v>PL50+TE50</c:v>
                </c:pt>
                <c:pt idx="3">
                  <c:v>PL25+TE75</c:v>
                </c:pt>
                <c:pt idx="4">
                  <c:v>TE100</c:v>
                </c:pt>
              </c:strCache>
            </c:strRef>
          </c:cat>
          <c:val>
            <c:numRef>
              <c:f>Sheet1!$E$375:$E$379</c:f>
              <c:numCache>
                <c:formatCode>General</c:formatCode>
                <c:ptCount val="5"/>
                <c:pt idx="0">
                  <c:v>5.56</c:v>
                </c:pt>
                <c:pt idx="1">
                  <c:v>5.27</c:v>
                </c:pt>
                <c:pt idx="2">
                  <c:v>4.95</c:v>
                </c:pt>
                <c:pt idx="3">
                  <c:v>4.8</c:v>
                </c:pt>
                <c:pt idx="4">
                  <c:v>3.85</c:v>
                </c:pt>
              </c:numCache>
            </c:numRef>
          </c:val>
          <c:extLst>
            <c:ext xmlns:c16="http://schemas.microsoft.com/office/drawing/2014/chart" uri="{C3380CC4-5D6E-409C-BE32-E72D297353CC}">
              <c16:uniqueId val="{00000001-0194-4021-9903-245A1D4EBB7D}"/>
            </c:ext>
          </c:extLst>
        </c:ser>
        <c:ser>
          <c:idx val="2"/>
          <c:order val="2"/>
          <c:tx>
            <c:strRef>
              <c:f>Sheet1!$F$374</c:f>
              <c:strCache>
                <c:ptCount val="1"/>
                <c:pt idx="0">
                  <c:v>O (%)</c:v>
                </c:pt>
              </c:strCache>
            </c:strRef>
          </c:tx>
          <c:spPr>
            <a:solidFill>
              <a:schemeClr val="accent3"/>
            </a:solidFill>
            <a:ln>
              <a:noFill/>
            </a:ln>
            <a:effectLst/>
          </c:spPr>
          <c:invertIfNegative val="0"/>
          <c:cat>
            <c:strRef>
              <c:f>Sheet1!$C$375:$C$379</c:f>
              <c:strCache>
                <c:ptCount val="5"/>
                <c:pt idx="0">
                  <c:v>PL100</c:v>
                </c:pt>
                <c:pt idx="1">
                  <c:v>PL75+TE25</c:v>
                </c:pt>
                <c:pt idx="2">
                  <c:v>PL50+TE50</c:v>
                </c:pt>
                <c:pt idx="3">
                  <c:v>PL25+TE75</c:v>
                </c:pt>
                <c:pt idx="4">
                  <c:v>TE100</c:v>
                </c:pt>
              </c:strCache>
            </c:strRef>
          </c:cat>
          <c:val>
            <c:numRef>
              <c:f>Sheet1!$F$375:$F$379</c:f>
              <c:numCache>
                <c:formatCode>General</c:formatCode>
                <c:ptCount val="5"/>
                <c:pt idx="0">
                  <c:v>28.61</c:v>
                </c:pt>
                <c:pt idx="1">
                  <c:v>35.03</c:v>
                </c:pt>
                <c:pt idx="2">
                  <c:v>36.01</c:v>
                </c:pt>
                <c:pt idx="3">
                  <c:v>38.229999999999997</c:v>
                </c:pt>
                <c:pt idx="4">
                  <c:v>40.299999999999997</c:v>
                </c:pt>
              </c:numCache>
            </c:numRef>
          </c:val>
          <c:extLst>
            <c:ext xmlns:c16="http://schemas.microsoft.com/office/drawing/2014/chart" uri="{C3380CC4-5D6E-409C-BE32-E72D297353CC}">
              <c16:uniqueId val="{00000002-0194-4021-9903-245A1D4EBB7D}"/>
            </c:ext>
          </c:extLst>
        </c:ser>
        <c:ser>
          <c:idx val="3"/>
          <c:order val="3"/>
          <c:tx>
            <c:strRef>
              <c:f>Sheet1!$G$374</c:f>
              <c:strCache>
                <c:ptCount val="1"/>
                <c:pt idx="0">
                  <c:v>S (%)</c:v>
                </c:pt>
              </c:strCache>
            </c:strRef>
          </c:tx>
          <c:spPr>
            <a:solidFill>
              <a:schemeClr val="accent4"/>
            </a:solidFill>
            <a:ln>
              <a:noFill/>
            </a:ln>
            <a:effectLst/>
          </c:spPr>
          <c:invertIfNegative val="0"/>
          <c:cat>
            <c:strRef>
              <c:f>Sheet1!$C$375:$C$379</c:f>
              <c:strCache>
                <c:ptCount val="5"/>
                <c:pt idx="0">
                  <c:v>PL100</c:v>
                </c:pt>
                <c:pt idx="1">
                  <c:v>PL75+TE25</c:v>
                </c:pt>
                <c:pt idx="2">
                  <c:v>PL50+TE50</c:v>
                </c:pt>
                <c:pt idx="3">
                  <c:v>PL25+TE75</c:v>
                </c:pt>
                <c:pt idx="4">
                  <c:v>TE100</c:v>
                </c:pt>
              </c:strCache>
            </c:strRef>
          </c:cat>
          <c:val>
            <c:numRef>
              <c:f>Sheet1!$G$375:$G$379</c:f>
              <c:numCache>
                <c:formatCode>General</c:formatCode>
                <c:ptCount val="5"/>
                <c:pt idx="0">
                  <c:v>0.14000000000000001</c:v>
                </c:pt>
                <c:pt idx="1">
                  <c:v>0.17</c:v>
                </c:pt>
                <c:pt idx="2">
                  <c:v>0.19</c:v>
                </c:pt>
                <c:pt idx="3">
                  <c:v>0.25</c:v>
                </c:pt>
                <c:pt idx="4">
                  <c:v>0.28999999999999998</c:v>
                </c:pt>
              </c:numCache>
            </c:numRef>
          </c:val>
          <c:extLst>
            <c:ext xmlns:c16="http://schemas.microsoft.com/office/drawing/2014/chart" uri="{C3380CC4-5D6E-409C-BE32-E72D297353CC}">
              <c16:uniqueId val="{00000003-0194-4021-9903-245A1D4EBB7D}"/>
            </c:ext>
          </c:extLst>
        </c:ser>
        <c:ser>
          <c:idx val="4"/>
          <c:order val="4"/>
          <c:tx>
            <c:strRef>
              <c:f>Sheet1!$H$374</c:f>
              <c:strCache>
                <c:ptCount val="1"/>
                <c:pt idx="0">
                  <c:v>N (%)</c:v>
                </c:pt>
              </c:strCache>
            </c:strRef>
          </c:tx>
          <c:spPr>
            <a:solidFill>
              <a:schemeClr val="accent5"/>
            </a:solidFill>
            <a:ln>
              <a:noFill/>
            </a:ln>
            <a:effectLst/>
          </c:spPr>
          <c:invertIfNegative val="0"/>
          <c:cat>
            <c:strRef>
              <c:f>Sheet1!$C$375:$C$379</c:f>
              <c:strCache>
                <c:ptCount val="5"/>
                <c:pt idx="0">
                  <c:v>PL100</c:v>
                </c:pt>
                <c:pt idx="1">
                  <c:v>PL75+TE25</c:v>
                </c:pt>
                <c:pt idx="2">
                  <c:v>PL50+TE50</c:v>
                </c:pt>
                <c:pt idx="3">
                  <c:v>PL25+TE75</c:v>
                </c:pt>
                <c:pt idx="4">
                  <c:v>TE100</c:v>
                </c:pt>
              </c:strCache>
            </c:strRef>
          </c:cat>
          <c:val>
            <c:numRef>
              <c:f>Sheet1!$H$375:$H$379</c:f>
              <c:numCache>
                <c:formatCode>General</c:formatCode>
                <c:ptCount val="5"/>
                <c:pt idx="0">
                  <c:v>0.73</c:v>
                </c:pt>
                <c:pt idx="1">
                  <c:v>0.8</c:v>
                </c:pt>
                <c:pt idx="2">
                  <c:v>0.85</c:v>
                </c:pt>
                <c:pt idx="3">
                  <c:v>0.88</c:v>
                </c:pt>
                <c:pt idx="4">
                  <c:v>1.03</c:v>
                </c:pt>
              </c:numCache>
            </c:numRef>
          </c:val>
          <c:extLst>
            <c:ext xmlns:c16="http://schemas.microsoft.com/office/drawing/2014/chart" uri="{C3380CC4-5D6E-409C-BE32-E72D297353CC}">
              <c16:uniqueId val="{00000004-0194-4021-9903-245A1D4EBB7D}"/>
            </c:ext>
          </c:extLst>
        </c:ser>
        <c:dLbls>
          <c:showLegendKey val="0"/>
          <c:showVal val="0"/>
          <c:showCatName val="0"/>
          <c:showSerName val="0"/>
          <c:showPercent val="0"/>
          <c:showBubbleSize val="0"/>
        </c:dLbls>
        <c:gapWidth val="300"/>
        <c:axId val="400197888"/>
        <c:axId val="400203464"/>
      </c:barChart>
      <c:catAx>
        <c:axId val="400197888"/>
        <c:scaling>
          <c:orientation val="minMax"/>
        </c:scaling>
        <c:delete val="0"/>
        <c:axPos val="b"/>
        <c:title>
          <c:tx>
            <c:rich>
              <a:bodyPr rot="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n-cs"/>
                  </a:defRPr>
                </a:pPr>
                <a:r>
                  <a:rPr lang="en-US" sz="800" baseline="0"/>
                  <a:t>Solid waste samples</a:t>
                </a:r>
                <a:endParaRPr lang="en-US" sz="800"/>
              </a:p>
            </c:rich>
          </c:tx>
          <c:overlay val="0"/>
          <c:spPr>
            <a:noFill/>
            <a:ln>
              <a:noFill/>
            </a:ln>
            <a:effectLst/>
          </c:spPr>
          <c:txPr>
            <a:bodyPr rot="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n-cs"/>
              </a:defRPr>
            </a:pPr>
            <a:endParaRPr lang="en-US"/>
          </a:p>
        </c:txPr>
        <c:crossAx val="400203464"/>
        <c:crosses val="autoZero"/>
        <c:auto val="1"/>
        <c:lblAlgn val="ctr"/>
        <c:lblOffset val="100"/>
        <c:noMultiLvlLbl val="0"/>
      </c:catAx>
      <c:valAx>
        <c:axId val="400203464"/>
        <c:scaling>
          <c:orientation val="minMax"/>
        </c:scaling>
        <c:delete val="0"/>
        <c:axPos val="l"/>
        <c:majorGridlines>
          <c:spPr>
            <a:ln w="9525" cap="flat" cmpd="sng" algn="ctr">
              <a:noFill/>
              <a:round/>
            </a:ln>
            <a:effectLst/>
          </c:spPr>
        </c:majorGridlines>
        <c:minorGridlines>
          <c:spPr>
            <a:ln w="9525" cap="flat" cmpd="sng" algn="ctr">
              <a:noFill/>
              <a:round/>
            </a:ln>
            <a:effectLst/>
          </c:spPr>
        </c:minorGridlines>
        <c:title>
          <c:tx>
            <c:rich>
              <a:bodyPr rot="-54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n-cs"/>
                  </a:defRPr>
                </a:pPr>
                <a:r>
                  <a:rPr lang="en-US" sz="800"/>
                  <a:t>Percent</a:t>
                </a:r>
                <a:r>
                  <a:rPr lang="en-US" sz="800" baseline="0"/>
                  <a:t> </a:t>
                </a:r>
                <a:endParaRPr lang="en-US" sz="800"/>
              </a:p>
            </c:rich>
          </c:tx>
          <c:overlay val="0"/>
          <c:spPr>
            <a:noFill/>
            <a:ln>
              <a:noFill/>
            </a:ln>
            <a:effectLst/>
          </c:spPr>
          <c:txPr>
            <a:bodyPr rot="-54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n-cs"/>
              </a:defRPr>
            </a:pPr>
            <a:endParaRPr lang="en-US"/>
          </a:p>
        </c:txPr>
        <c:crossAx val="400197888"/>
        <c:crosses val="autoZero"/>
        <c:crossBetween val="between"/>
      </c:valAx>
      <c:spPr>
        <a:noFill/>
        <a:ln>
          <a:solidFill>
            <a:schemeClr val="accent1"/>
          </a:solidFill>
        </a:ln>
        <a:effectLst/>
      </c:spPr>
    </c:plotArea>
    <c:legend>
      <c:legendPos val="r"/>
      <c:layout>
        <c:manualLayout>
          <c:xMode val="edge"/>
          <c:yMode val="edge"/>
          <c:x val="0.83729946905008401"/>
          <c:y val="0.20739776689887901"/>
          <c:w val="0.13053326114694"/>
          <c:h val="0.30034192893824702"/>
        </c:manualLayout>
      </c:layout>
      <c:overlay val="0"/>
      <c:spPr>
        <a:noFill/>
        <a:ln>
          <a:noFill/>
        </a:ln>
        <a:effectLst/>
      </c:spPr>
      <c:txPr>
        <a:bodyPr rot="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43B60F33-D7CD-4104-A55F-789591AB658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6903</Words>
  <Characters>39352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Editor-22</cp:lastModifiedBy>
  <cp:revision>17</cp:revision>
  <dcterms:created xsi:type="dcterms:W3CDTF">2025-04-14T10:44:00Z</dcterms:created>
  <dcterms:modified xsi:type="dcterms:W3CDTF">2025-04-15T06:42:00Z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b3ba6fb45e5281c24fbf78d0a33c7e7e43afdb47ef776473d7de27505f6a1d1d</vt:lpwstr>
  </property>
  <property fmtid="{D5CDD505-2E9C-101B-9397-08002B2CF9AE}" pid="3" name="KSOProductBuildVer">
    <vt:lpwstr>1033-12.2.0.18283</vt:lpwstr>
  </property>
  <property fmtid="{D5CDD505-2E9C-101B-9397-08002B2CF9AE}" pid="4" name="ICV">
    <vt:lpwstr>B78E52B8737D4C4C99FE839D17EB4A8F_12</vt:lpwstr>
  </property>
</Properties>
</file>