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49DBB" w14:textId="77777777" w:rsidR="00754C9A" w:rsidRDefault="00754C9A" w:rsidP="00441B6F">
      <w:pPr>
        <w:pStyle w:val="Title"/>
        <w:spacing w:after="0"/>
        <w:jc w:val="both"/>
        <w:rPr>
          <w:rFonts w:ascii="Arial" w:hAnsi="Arial" w:cs="Arial"/>
        </w:rPr>
      </w:pPr>
    </w:p>
    <w:p w14:paraId="50B3DA76" w14:textId="77777777" w:rsidR="00A258C3" w:rsidRPr="009F5527" w:rsidRDefault="00BE5A10" w:rsidP="00441B6F">
      <w:pPr>
        <w:pStyle w:val="Author"/>
        <w:spacing w:line="240" w:lineRule="auto"/>
        <w:jc w:val="both"/>
        <w:rPr>
          <w:rFonts w:ascii="Arial" w:hAnsi="Arial" w:cs="Arial"/>
          <w:bCs/>
          <w:iCs/>
          <w:kern w:val="28"/>
          <w:szCs w:val="14"/>
        </w:rPr>
      </w:pPr>
      <w:r w:rsidRPr="009F5527">
        <w:rPr>
          <w:rFonts w:ascii="Arial" w:hAnsi="Arial" w:cs="Arial"/>
          <w:bCs/>
          <w:iCs/>
          <w:kern w:val="28"/>
          <w:szCs w:val="14"/>
        </w:rPr>
        <w:t>DESIGN AND SIMULATION OF DOUBLE ROTOR DUAL-STAGE HYBRID VERTICAL AXIS WIND TURBINE FOR POWER GENERATION</w:t>
      </w:r>
    </w:p>
    <w:p w14:paraId="67C23173" w14:textId="77777777" w:rsidR="009F5527" w:rsidRPr="00790ADA" w:rsidRDefault="009F5527" w:rsidP="00441B6F">
      <w:pPr>
        <w:pStyle w:val="Author"/>
        <w:spacing w:line="240" w:lineRule="auto"/>
        <w:jc w:val="both"/>
        <w:rPr>
          <w:rFonts w:ascii="Arial" w:hAnsi="Arial" w:cs="Arial"/>
          <w:sz w:val="36"/>
        </w:rPr>
      </w:pPr>
    </w:p>
    <w:p w14:paraId="1CE84628" w14:textId="77777777" w:rsidR="00B01FCD" w:rsidRPr="00FB3A86" w:rsidRDefault="00992EA1" w:rsidP="00441B6F">
      <w:pPr>
        <w:pStyle w:val="Copyright"/>
        <w:spacing w:after="0" w:line="240" w:lineRule="auto"/>
        <w:jc w:val="both"/>
        <w:rPr>
          <w:rFonts w:ascii="Arial" w:hAnsi="Arial" w:cs="Arial"/>
        </w:rPr>
        <w:sectPr w:rsidR="00B01FCD" w:rsidRPr="00FB3A86" w:rsidSect="0018623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51253AC">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15D83B3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343253E" w14:textId="77777777" w:rsidTr="001E44FE">
        <w:tc>
          <w:tcPr>
            <w:tcW w:w="9576" w:type="dxa"/>
            <w:shd w:val="clear" w:color="auto" w:fill="F2F2F2"/>
          </w:tcPr>
          <w:p w14:paraId="23642F75" w14:textId="77777777" w:rsidR="005F2420" w:rsidRPr="00A873CD" w:rsidRDefault="005F2420" w:rsidP="00441B6F">
            <w:pPr>
              <w:pStyle w:val="Body"/>
              <w:spacing w:after="0"/>
              <w:rPr>
                <w:rFonts w:ascii="Arial" w:hAnsi="Arial" w:cs="Arial"/>
                <w:b/>
                <w:bCs/>
                <w:sz w:val="22"/>
                <w:szCs w:val="17"/>
                <w:lang w:val="en-GB"/>
              </w:rPr>
            </w:pPr>
            <w:r w:rsidRPr="00A873CD">
              <w:rPr>
                <w:rFonts w:ascii="Arial" w:hAnsi="Arial" w:cs="Arial"/>
                <w:b/>
                <w:bCs/>
                <w:sz w:val="22"/>
                <w:szCs w:val="17"/>
                <w:lang w:val="en-GB"/>
              </w:rPr>
              <w:t>ABSTRACT</w:t>
            </w:r>
          </w:p>
          <w:p w14:paraId="557D4EC1" w14:textId="28418163" w:rsidR="00505F06" w:rsidRPr="005F2420" w:rsidRDefault="009F5527" w:rsidP="00441B6F">
            <w:pPr>
              <w:pStyle w:val="Body"/>
              <w:spacing w:after="0"/>
              <w:rPr>
                <w:rFonts w:ascii="Arial" w:eastAsia="Calibri" w:hAnsi="Arial" w:cs="Arial"/>
                <w:szCs w:val="22"/>
              </w:rPr>
            </w:pPr>
            <w:r w:rsidRPr="005F2420">
              <w:rPr>
                <w:rFonts w:ascii="Arial" w:hAnsi="Arial" w:cs="Arial"/>
                <w:szCs w:val="17"/>
                <w:lang w:val="en-GB"/>
              </w:rPr>
              <w:t>Carbon emissions and other pollutants from the combustion of fossil fuels are a primary environmental concern. Over the years, many attempts have been made to reduce or minimize these emissions, including adopting renewable energy as an alternative energy source. Wind energy is a renewable energy source harnessed by wind turbines to convert wind energy into mechanical and electrical energy. Wind turbines vary in type, design, and size. however, these designs and their types face many challenges, including but not limited to poor starting capabilities, low efficiency, and acceptance of unidirectional winds (i.e., the case of horizontal axis wind turbines). To overcome these challenges, this paper presents the design and simulation of a dual-rotor, two-stage hybrid vertical axis wind turbine (</w:t>
            </w:r>
            <w:proofErr w:type="spellStart"/>
            <w:r w:rsidRPr="005F2420">
              <w:rPr>
                <w:rFonts w:ascii="Arial" w:hAnsi="Arial" w:cs="Arial"/>
                <w:szCs w:val="17"/>
                <w:lang w:val="en-GB"/>
              </w:rPr>
              <w:t>drdsh</w:t>
            </w:r>
            <w:proofErr w:type="spellEnd"/>
            <w:r w:rsidRPr="005F2420">
              <w:rPr>
                <w:rFonts w:ascii="Arial" w:hAnsi="Arial" w:cs="Arial"/>
                <w:szCs w:val="17"/>
                <w:lang w:val="en-GB"/>
              </w:rPr>
              <w:t xml:space="preserve"> </w:t>
            </w:r>
            <w:proofErr w:type="spellStart"/>
            <w:r w:rsidRPr="005F2420">
              <w:rPr>
                <w:rFonts w:ascii="Arial" w:hAnsi="Arial" w:cs="Arial"/>
                <w:szCs w:val="17"/>
                <w:lang w:val="en-GB"/>
              </w:rPr>
              <w:t>vawt</w:t>
            </w:r>
            <w:proofErr w:type="spellEnd"/>
            <w:r w:rsidRPr="005F2420">
              <w:rPr>
                <w:rFonts w:ascii="Arial" w:hAnsi="Arial" w:cs="Arial"/>
                <w:szCs w:val="17"/>
                <w:lang w:val="en-GB"/>
              </w:rPr>
              <w:t xml:space="preserve">) for small-scale power generation. </w:t>
            </w:r>
            <w:r w:rsidR="00C0203A" w:rsidRPr="005F2420">
              <w:rPr>
                <w:rFonts w:ascii="Arial" w:hAnsi="Arial" w:cs="Arial"/>
                <w:szCs w:val="17"/>
                <w:lang w:val="en-GB"/>
              </w:rPr>
              <w:t>T</w:t>
            </w:r>
            <w:r w:rsidRPr="005F2420">
              <w:rPr>
                <w:rFonts w:ascii="Arial" w:hAnsi="Arial" w:cs="Arial"/>
                <w:szCs w:val="17"/>
                <w:lang w:val="en-GB"/>
              </w:rPr>
              <w:t xml:space="preserve">he </w:t>
            </w:r>
            <w:proofErr w:type="spellStart"/>
            <w:r w:rsidRPr="005F2420">
              <w:rPr>
                <w:rFonts w:ascii="Arial" w:hAnsi="Arial" w:cs="Arial"/>
                <w:szCs w:val="17"/>
                <w:lang w:val="en-GB"/>
              </w:rPr>
              <w:t>drdsh</w:t>
            </w:r>
            <w:proofErr w:type="spellEnd"/>
            <w:r w:rsidRPr="005F2420">
              <w:rPr>
                <w:rFonts w:ascii="Arial" w:hAnsi="Arial" w:cs="Arial"/>
                <w:szCs w:val="17"/>
                <w:lang w:val="en-GB"/>
              </w:rPr>
              <w:t xml:space="preserve"> turbine consists of a 3-blade modified </w:t>
            </w:r>
            <w:proofErr w:type="spellStart"/>
            <w:r w:rsidRPr="005F2420">
              <w:rPr>
                <w:rFonts w:ascii="Arial" w:hAnsi="Arial" w:cs="Arial"/>
                <w:szCs w:val="17"/>
                <w:lang w:val="en-GB"/>
              </w:rPr>
              <w:t>savonius</w:t>
            </w:r>
            <w:proofErr w:type="spellEnd"/>
            <w:r w:rsidRPr="005F2420">
              <w:rPr>
                <w:rFonts w:ascii="Arial" w:hAnsi="Arial" w:cs="Arial"/>
                <w:szCs w:val="17"/>
                <w:lang w:val="en-GB"/>
              </w:rPr>
              <w:t xml:space="preserve"> </w:t>
            </w:r>
            <w:proofErr w:type="spellStart"/>
            <w:r w:rsidRPr="005F2420">
              <w:rPr>
                <w:rFonts w:ascii="Arial" w:hAnsi="Arial" w:cs="Arial"/>
                <w:szCs w:val="17"/>
                <w:lang w:val="en-GB"/>
              </w:rPr>
              <w:t>bach</w:t>
            </w:r>
            <w:proofErr w:type="spellEnd"/>
            <w:r w:rsidRPr="005F2420">
              <w:rPr>
                <w:rFonts w:ascii="Arial" w:hAnsi="Arial" w:cs="Arial"/>
                <w:szCs w:val="17"/>
                <w:lang w:val="en-GB"/>
              </w:rPr>
              <w:t xml:space="preserve">-type rotor and a 3-blade two-stage </w:t>
            </w:r>
            <w:proofErr w:type="spellStart"/>
            <w:r w:rsidRPr="005F2420">
              <w:rPr>
                <w:rFonts w:ascii="Arial" w:hAnsi="Arial" w:cs="Arial"/>
                <w:szCs w:val="17"/>
                <w:lang w:val="en-GB"/>
              </w:rPr>
              <w:t>darrieus</w:t>
            </w:r>
            <w:proofErr w:type="spellEnd"/>
            <w:r w:rsidRPr="005F2420">
              <w:rPr>
                <w:rFonts w:ascii="Arial" w:hAnsi="Arial" w:cs="Arial"/>
                <w:szCs w:val="17"/>
                <w:lang w:val="en-GB"/>
              </w:rPr>
              <w:t xml:space="preserve"> turbine. computational fluid dynamics (</w:t>
            </w:r>
            <w:proofErr w:type="spellStart"/>
            <w:r w:rsidRPr="005F2420">
              <w:rPr>
                <w:rFonts w:ascii="Arial" w:hAnsi="Arial" w:cs="Arial"/>
                <w:szCs w:val="17"/>
                <w:lang w:val="en-GB"/>
              </w:rPr>
              <w:t>cfd</w:t>
            </w:r>
            <w:proofErr w:type="spellEnd"/>
            <w:r w:rsidRPr="005F2420">
              <w:rPr>
                <w:rFonts w:ascii="Arial" w:hAnsi="Arial" w:cs="Arial"/>
                <w:szCs w:val="17"/>
                <w:lang w:val="en-GB"/>
              </w:rPr>
              <w:t xml:space="preserve">) simulation models, analyses, and evaluates the turbine's performance. The results of the study showed that the power coefficient (cp) of the </w:t>
            </w:r>
            <w:proofErr w:type="spellStart"/>
            <w:r w:rsidRPr="005F2420">
              <w:rPr>
                <w:rFonts w:ascii="Arial" w:hAnsi="Arial" w:cs="Arial"/>
                <w:szCs w:val="17"/>
                <w:lang w:val="en-GB"/>
              </w:rPr>
              <w:t>drdsh</w:t>
            </w:r>
            <w:proofErr w:type="spellEnd"/>
            <w:r w:rsidRPr="005F2420">
              <w:rPr>
                <w:rFonts w:ascii="Arial" w:hAnsi="Arial" w:cs="Arial"/>
                <w:szCs w:val="17"/>
                <w:lang w:val="en-GB"/>
              </w:rPr>
              <w:t xml:space="preserve"> </w:t>
            </w:r>
            <w:proofErr w:type="spellStart"/>
            <w:r w:rsidRPr="005F2420">
              <w:rPr>
                <w:rFonts w:ascii="Arial" w:hAnsi="Arial" w:cs="Arial"/>
                <w:szCs w:val="17"/>
                <w:lang w:val="en-GB"/>
              </w:rPr>
              <w:t>vawt</w:t>
            </w:r>
            <w:proofErr w:type="spellEnd"/>
            <w:r w:rsidRPr="005F2420">
              <w:rPr>
                <w:rFonts w:ascii="Arial" w:hAnsi="Arial" w:cs="Arial"/>
                <w:szCs w:val="17"/>
                <w:lang w:val="en-GB"/>
              </w:rPr>
              <w:t xml:space="preserve"> increased by 71.4% at a tip speed ratio (</w:t>
            </w:r>
            <w:proofErr w:type="spellStart"/>
            <w:r w:rsidRPr="005F2420">
              <w:rPr>
                <w:rFonts w:ascii="Arial" w:hAnsi="Arial" w:cs="Arial"/>
                <w:szCs w:val="17"/>
                <w:lang w:val="en-GB"/>
              </w:rPr>
              <w:t>tsr</w:t>
            </w:r>
            <w:proofErr w:type="spellEnd"/>
            <w:r w:rsidRPr="005F2420">
              <w:rPr>
                <w:rFonts w:ascii="Arial" w:hAnsi="Arial" w:cs="Arial"/>
                <w:szCs w:val="17"/>
                <w:lang w:val="en-GB"/>
              </w:rPr>
              <w:t>) of 0.563 compared to a 3-bladed dual rotor conventional vertical axis wind turbine (</w:t>
            </w:r>
            <w:proofErr w:type="spellStart"/>
            <w:r w:rsidRPr="005F2420">
              <w:rPr>
                <w:rFonts w:ascii="Arial" w:hAnsi="Arial" w:cs="Arial"/>
                <w:szCs w:val="17"/>
                <w:lang w:val="en-GB"/>
              </w:rPr>
              <w:t>drc</w:t>
            </w:r>
            <w:proofErr w:type="spellEnd"/>
            <w:r w:rsidRPr="005F2420">
              <w:rPr>
                <w:rFonts w:ascii="Arial" w:hAnsi="Arial" w:cs="Arial"/>
                <w:szCs w:val="17"/>
                <w:lang w:val="en-GB"/>
              </w:rPr>
              <w:t xml:space="preserve"> </w:t>
            </w:r>
            <w:proofErr w:type="spellStart"/>
            <w:r w:rsidRPr="005F2420">
              <w:rPr>
                <w:rFonts w:ascii="Arial" w:hAnsi="Arial" w:cs="Arial"/>
                <w:szCs w:val="17"/>
                <w:lang w:val="en-GB"/>
              </w:rPr>
              <w:t>vawt</w:t>
            </w:r>
            <w:proofErr w:type="spellEnd"/>
            <w:r w:rsidRPr="005F2420">
              <w:rPr>
                <w:rFonts w:ascii="Arial" w:hAnsi="Arial" w:cs="Arial"/>
                <w:szCs w:val="17"/>
                <w:lang w:val="en-GB"/>
              </w:rPr>
              <w:t xml:space="preserve">). The moment coefficient (cm) of the </w:t>
            </w:r>
            <w:proofErr w:type="spellStart"/>
            <w:r w:rsidRPr="005F2420">
              <w:rPr>
                <w:rFonts w:ascii="Arial" w:hAnsi="Arial" w:cs="Arial"/>
                <w:szCs w:val="17"/>
                <w:lang w:val="en-GB"/>
              </w:rPr>
              <w:t>drdsh</w:t>
            </w:r>
            <w:proofErr w:type="spellEnd"/>
            <w:r w:rsidRPr="005F2420">
              <w:rPr>
                <w:rFonts w:ascii="Arial" w:hAnsi="Arial" w:cs="Arial"/>
                <w:szCs w:val="17"/>
                <w:lang w:val="en-GB"/>
              </w:rPr>
              <w:t xml:space="preserve"> </w:t>
            </w:r>
            <w:proofErr w:type="spellStart"/>
            <w:r w:rsidRPr="005F2420">
              <w:rPr>
                <w:rFonts w:ascii="Arial" w:hAnsi="Arial" w:cs="Arial"/>
                <w:szCs w:val="17"/>
                <w:lang w:val="en-GB"/>
              </w:rPr>
              <w:t>vawt</w:t>
            </w:r>
            <w:proofErr w:type="spellEnd"/>
            <w:r w:rsidRPr="005F2420">
              <w:rPr>
                <w:rFonts w:ascii="Arial" w:hAnsi="Arial" w:cs="Arial"/>
                <w:szCs w:val="17"/>
                <w:lang w:val="en-GB"/>
              </w:rPr>
              <w:t xml:space="preserve"> increased by 55.2% at a </w:t>
            </w:r>
            <w:proofErr w:type="spellStart"/>
            <w:r w:rsidRPr="005F2420">
              <w:rPr>
                <w:rFonts w:ascii="Arial" w:hAnsi="Arial" w:cs="Arial"/>
                <w:szCs w:val="17"/>
                <w:lang w:val="en-GB"/>
              </w:rPr>
              <w:t>tsr</w:t>
            </w:r>
            <w:proofErr w:type="spellEnd"/>
            <w:r w:rsidRPr="005F2420">
              <w:rPr>
                <w:rFonts w:ascii="Arial" w:hAnsi="Arial" w:cs="Arial"/>
                <w:szCs w:val="17"/>
                <w:lang w:val="en-GB"/>
              </w:rPr>
              <w:t xml:space="preserve"> of 0.560 compared to the </w:t>
            </w:r>
            <w:proofErr w:type="spellStart"/>
            <w:r w:rsidRPr="005F2420">
              <w:rPr>
                <w:rFonts w:ascii="Arial" w:hAnsi="Arial" w:cs="Arial"/>
                <w:szCs w:val="17"/>
                <w:lang w:val="en-GB"/>
              </w:rPr>
              <w:t>drc</w:t>
            </w:r>
            <w:proofErr w:type="spellEnd"/>
            <w:r w:rsidRPr="005F2420">
              <w:rPr>
                <w:rFonts w:ascii="Arial" w:hAnsi="Arial" w:cs="Arial"/>
                <w:szCs w:val="17"/>
                <w:lang w:val="en-GB"/>
              </w:rPr>
              <w:t xml:space="preserve"> </w:t>
            </w:r>
            <w:proofErr w:type="spellStart"/>
            <w:r w:rsidRPr="005F2420">
              <w:rPr>
                <w:rFonts w:ascii="Arial" w:hAnsi="Arial" w:cs="Arial"/>
                <w:szCs w:val="17"/>
                <w:lang w:val="en-GB"/>
              </w:rPr>
              <w:t>vawt</w:t>
            </w:r>
            <w:proofErr w:type="spellEnd"/>
            <w:r w:rsidRPr="005F2420">
              <w:rPr>
                <w:rFonts w:ascii="Arial" w:hAnsi="Arial" w:cs="Arial"/>
                <w:szCs w:val="17"/>
                <w:lang w:val="en-GB"/>
              </w:rPr>
              <w:t xml:space="preserve">. the </w:t>
            </w:r>
            <w:proofErr w:type="spellStart"/>
            <w:r w:rsidRPr="005F2420">
              <w:rPr>
                <w:rFonts w:ascii="Arial" w:hAnsi="Arial" w:cs="Arial"/>
                <w:szCs w:val="17"/>
                <w:lang w:val="en-GB"/>
              </w:rPr>
              <w:t>drdsh</w:t>
            </w:r>
            <w:proofErr w:type="spellEnd"/>
            <w:r w:rsidRPr="005F2420">
              <w:rPr>
                <w:rFonts w:ascii="Arial" w:hAnsi="Arial" w:cs="Arial"/>
                <w:szCs w:val="17"/>
                <w:lang w:val="en-GB"/>
              </w:rPr>
              <w:t xml:space="preserve"> </w:t>
            </w:r>
            <w:proofErr w:type="spellStart"/>
            <w:r w:rsidRPr="005F2420">
              <w:rPr>
                <w:rFonts w:ascii="Arial" w:hAnsi="Arial" w:cs="Arial"/>
                <w:szCs w:val="17"/>
                <w:lang w:val="en-GB"/>
              </w:rPr>
              <w:t>vawt</w:t>
            </w:r>
            <w:proofErr w:type="spellEnd"/>
            <w:r w:rsidRPr="005F2420">
              <w:rPr>
                <w:rFonts w:ascii="Arial" w:hAnsi="Arial" w:cs="Arial"/>
                <w:szCs w:val="17"/>
                <w:lang w:val="en-GB"/>
              </w:rPr>
              <w:t xml:space="preserve"> also produced 35.8% more power than the </w:t>
            </w:r>
            <w:proofErr w:type="spellStart"/>
            <w:r w:rsidRPr="005F2420">
              <w:rPr>
                <w:rFonts w:ascii="Arial" w:hAnsi="Arial" w:cs="Arial"/>
                <w:szCs w:val="17"/>
                <w:lang w:val="en-GB"/>
              </w:rPr>
              <w:t>drc</w:t>
            </w:r>
            <w:proofErr w:type="spellEnd"/>
            <w:r w:rsidRPr="005F2420">
              <w:rPr>
                <w:rFonts w:ascii="Arial" w:hAnsi="Arial" w:cs="Arial"/>
                <w:szCs w:val="17"/>
                <w:lang w:val="en-GB"/>
              </w:rPr>
              <w:t xml:space="preserve"> </w:t>
            </w:r>
            <w:proofErr w:type="spellStart"/>
            <w:r w:rsidRPr="005F2420">
              <w:rPr>
                <w:rFonts w:ascii="Arial" w:hAnsi="Arial" w:cs="Arial"/>
                <w:szCs w:val="17"/>
                <w:lang w:val="en-GB"/>
              </w:rPr>
              <w:t>vawt</w:t>
            </w:r>
            <w:proofErr w:type="spellEnd"/>
            <w:r w:rsidRPr="005F2420">
              <w:rPr>
                <w:rFonts w:ascii="Arial" w:hAnsi="Arial" w:cs="Arial"/>
                <w:szCs w:val="17"/>
                <w:lang w:val="en-GB"/>
              </w:rPr>
              <w:t xml:space="preserve">, reflecting a direct correlation between wind speed and power output. Furthermore, it also means that the cp of the </w:t>
            </w:r>
            <w:proofErr w:type="spellStart"/>
            <w:r w:rsidRPr="005F2420">
              <w:rPr>
                <w:rFonts w:ascii="Arial" w:hAnsi="Arial" w:cs="Arial"/>
                <w:szCs w:val="17"/>
                <w:lang w:val="en-GB"/>
              </w:rPr>
              <w:t>drdsh</w:t>
            </w:r>
            <w:proofErr w:type="spellEnd"/>
            <w:r w:rsidRPr="005F2420">
              <w:rPr>
                <w:rFonts w:ascii="Arial" w:hAnsi="Arial" w:cs="Arial"/>
                <w:szCs w:val="17"/>
                <w:lang w:val="en-GB"/>
              </w:rPr>
              <w:t xml:space="preserve"> </w:t>
            </w:r>
            <w:proofErr w:type="spellStart"/>
            <w:r w:rsidRPr="005F2420">
              <w:rPr>
                <w:rFonts w:ascii="Arial" w:hAnsi="Arial" w:cs="Arial"/>
                <w:szCs w:val="17"/>
                <w:lang w:val="en-GB"/>
              </w:rPr>
              <w:t>vawt</w:t>
            </w:r>
            <w:proofErr w:type="spellEnd"/>
            <w:r w:rsidRPr="005F2420">
              <w:rPr>
                <w:rFonts w:ascii="Arial" w:hAnsi="Arial" w:cs="Arial"/>
                <w:szCs w:val="17"/>
                <w:lang w:val="en-GB"/>
              </w:rPr>
              <w:t xml:space="preserve"> increased by 63.7% with wind speed compared to the </w:t>
            </w:r>
            <w:proofErr w:type="spellStart"/>
            <w:r w:rsidRPr="005F2420">
              <w:rPr>
                <w:rFonts w:ascii="Arial" w:hAnsi="Arial" w:cs="Arial"/>
                <w:szCs w:val="17"/>
                <w:lang w:val="en-GB"/>
              </w:rPr>
              <w:t>drc</w:t>
            </w:r>
            <w:proofErr w:type="spellEnd"/>
            <w:r w:rsidRPr="005F2420">
              <w:rPr>
                <w:rFonts w:ascii="Arial" w:hAnsi="Arial" w:cs="Arial"/>
                <w:szCs w:val="17"/>
                <w:lang w:val="en-GB"/>
              </w:rPr>
              <w:t xml:space="preserve"> </w:t>
            </w:r>
            <w:proofErr w:type="spellStart"/>
            <w:r w:rsidRPr="005F2420">
              <w:rPr>
                <w:rFonts w:ascii="Arial" w:hAnsi="Arial" w:cs="Arial"/>
                <w:szCs w:val="17"/>
                <w:lang w:val="en-GB"/>
              </w:rPr>
              <w:t>vawt</w:t>
            </w:r>
            <w:proofErr w:type="spellEnd"/>
            <w:r w:rsidRPr="005F2420">
              <w:rPr>
                <w:rFonts w:ascii="Arial" w:hAnsi="Arial" w:cs="Arial"/>
                <w:szCs w:val="17"/>
                <w:lang w:val="en-GB"/>
              </w:rPr>
              <w:t xml:space="preserve">. </w:t>
            </w:r>
            <w:proofErr w:type="spellStart"/>
            <w:r w:rsidRPr="005F2420">
              <w:rPr>
                <w:rFonts w:ascii="Arial" w:hAnsi="Arial" w:cs="Arial"/>
                <w:szCs w:val="17"/>
                <w:lang w:val="en-GB"/>
              </w:rPr>
              <w:t>cfd</w:t>
            </w:r>
            <w:proofErr w:type="spellEnd"/>
            <w:r w:rsidRPr="005F2420">
              <w:rPr>
                <w:rFonts w:ascii="Arial" w:hAnsi="Arial" w:cs="Arial"/>
                <w:szCs w:val="17"/>
                <w:lang w:val="en-GB"/>
              </w:rPr>
              <w:t xml:space="preserve"> analysis showed that the turbine is best suited for lower </w:t>
            </w:r>
            <w:proofErr w:type="spellStart"/>
            <w:r w:rsidRPr="005F2420">
              <w:rPr>
                <w:rFonts w:ascii="Arial" w:hAnsi="Arial" w:cs="Arial"/>
                <w:szCs w:val="17"/>
                <w:lang w:val="en-GB"/>
              </w:rPr>
              <w:t>tsrs</w:t>
            </w:r>
            <w:proofErr w:type="spellEnd"/>
            <w:r w:rsidRPr="005F2420">
              <w:rPr>
                <w:rFonts w:ascii="Arial" w:hAnsi="Arial" w:cs="Arial"/>
                <w:szCs w:val="17"/>
                <w:lang w:val="en-GB"/>
              </w:rPr>
              <w:t xml:space="preserve">. during the startup phase, a practical and effective switching mechanism was implemented to enable the </w:t>
            </w:r>
            <w:proofErr w:type="spellStart"/>
            <w:r w:rsidRPr="005F2420">
              <w:rPr>
                <w:rFonts w:ascii="Arial" w:hAnsi="Arial" w:cs="Arial"/>
                <w:szCs w:val="17"/>
                <w:lang w:val="en-GB"/>
              </w:rPr>
              <w:t>bach</w:t>
            </w:r>
            <w:proofErr w:type="spellEnd"/>
            <w:r w:rsidRPr="005F2420">
              <w:rPr>
                <w:rFonts w:ascii="Arial" w:hAnsi="Arial" w:cs="Arial"/>
                <w:szCs w:val="17"/>
                <w:lang w:val="en-GB"/>
              </w:rPr>
              <w:t xml:space="preserve">-type rotor to assist the </w:t>
            </w:r>
            <w:proofErr w:type="spellStart"/>
            <w:r w:rsidRPr="005F2420">
              <w:rPr>
                <w:rFonts w:ascii="Arial" w:hAnsi="Arial" w:cs="Arial"/>
                <w:szCs w:val="17"/>
                <w:lang w:val="en-GB"/>
              </w:rPr>
              <w:t>drdsh</w:t>
            </w:r>
            <w:proofErr w:type="spellEnd"/>
            <w:r w:rsidRPr="005F2420">
              <w:rPr>
                <w:rFonts w:ascii="Arial" w:hAnsi="Arial" w:cs="Arial"/>
                <w:szCs w:val="17"/>
                <w:lang w:val="en-GB"/>
              </w:rPr>
              <w:t xml:space="preserve"> </w:t>
            </w:r>
            <w:proofErr w:type="spellStart"/>
            <w:r w:rsidRPr="005F2420">
              <w:rPr>
                <w:rFonts w:ascii="Arial" w:hAnsi="Arial" w:cs="Arial"/>
                <w:szCs w:val="17"/>
                <w:lang w:val="en-GB"/>
              </w:rPr>
              <w:t>vawt</w:t>
            </w:r>
            <w:proofErr w:type="spellEnd"/>
            <w:r w:rsidRPr="005F2420">
              <w:rPr>
                <w:rFonts w:ascii="Arial" w:hAnsi="Arial" w:cs="Arial"/>
                <w:szCs w:val="17"/>
                <w:lang w:val="en-GB"/>
              </w:rPr>
              <w:t>, further improving the turbine's efficiency.</w:t>
            </w:r>
          </w:p>
        </w:tc>
      </w:tr>
    </w:tbl>
    <w:p w14:paraId="01F8A148" w14:textId="77777777" w:rsidR="00636EB2" w:rsidRDefault="00636EB2" w:rsidP="00441B6F">
      <w:pPr>
        <w:pStyle w:val="Body"/>
        <w:spacing w:after="0"/>
        <w:rPr>
          <w:rFonts w:ascii="Arial" w:hAnsi="Arial" w:cs="Arial"/>
          <w:i/>
        </w:rPr>
      </w:pPr>
    </w:p>
    <w:p w14:paraId="3A4FEDE5" w14:textId="34F9279E" w:rsidR="00790ADA" w:rsidRDefault="00E32D49" w:rsidP="000300DA">
      <w:pPr>
        <w:pStyle w:val="Body"/>
        <w:rPr>
          <w:rFonts w:ascii="Arial" w:hAnsi="Arial" w:cs="Arial"/>
          <w:i/>
        </w:rPr>
      </w:pPr>
      <w:r>
        <w:rPr>
          <w:rFonts w:ascii="Arial" w:hAnsi="Arial" w:cs="Arial"/>
          <w:i/>
        </w:rPr>
        <w:t xml:space="preserve">Keyword: </w:t>
      </w:r>
      <w:r w:rsidR="000300DA">
        <w:rPr>
          <w:rFonts w:ascii="Arial" w:hAnsi="Arial" w:cs="Arial"/>
          <w:i/>
        </w:rPr>
        <w:t>Power Coefficient</w:t>
      </w:r>
      <w:r w:rsidR="000300DA" w:rsidRPr="000300DA">
        <w:rPr>
          <w:rFonts w:ascii="Arial" w:hAnsi="Arial" w:cs="Arial"/>
          <w:i/>
        </w:rPr>
        <w:t>, TSR</w:t>
      </w:r>
      <w:r w:rsidR="000300DA">
        <w:rPr>
          <w:rFonts w:ascii="Arial" w:hAnsi="Arial" w:cs="Arial"/>
          <w:i/>
        </w:rPr>
        <w:t xml:space="preserve">, </w:t>
      </w:r>
      <w:r w:rsidR="000300DA" w:rsidRPr="000300DA">
        <w:rPr>
          <w:rFonts w:ascii="Arial" w:hAnsi="Arial" w:cs="Arial"/>
          <w:i/>
        </w:rPr>
        <w:t>DRDSH</w:t>
      </w:r>
      <w:r w:rsidR="000300DA">
        <w:rPr>
          <w:rFonts w:ascii="Arial" w:hAnsi="Arial" w:cs="Arial"/>
          <w:i/>
        </w:rPr>
        <w:t xml:space="preserve">, </w:t>
      </w:r>
      <w:r w:rsidR="000300DA" w:rsidRPr="000300DA">
        <w:rPr>
          <w:rFonts w:ascii="Arial" w:hAnsi="Arial" w:cs="Arial"/>
          <w:i/>
        </w:rPr>
        <w:t>DRDSC</w:t>
      </w:r>
      <w:r w:rsidR="000300DA">
        <w:rPr>
          <w:rFonts w:ascii="Arial" w:hAnsi="Arial" w:cs="Arial"/>
          <w:i/>
        </w:rPr>
        <w:t xml:space="preserve">, </w:t>
      </w:r>
      <w:r w:rsidR="000300DA" w:rsidRPr="000300DA">
        <w:rPr>
          <w:rFonts w:ascii="Arial" w:hAnsi="Arial" w:cs="Arial"/>
          <w:i/>
        </w:rPr>
        <w:t>V</w:t>
      </w:r>
      <w:r w:rsidR="000300DA">
        <w:rPr>
          <w:rFonts w:ascii="Arial" w:hAnsi="Arial" w:cs="Arial"/>
          <w:i/>
        </w:rPr>
        <w:t>ertical Axis Wind Turbine</w:t>
      </w:r>
      <w:r w:rsidR="000300DA" w:rsidRPr="000300DA">
        <w:rPr>
          <w:rFonts w:ascii="Arial" w:hAnsi="Arial" w:cs="Arial"/>
          <w:i/>
        </w:rPr>
        <w:t>,</w:t>
      </w:r>
    </w:p>
    <w:p w14:paraId="27664083" w14:textId="77777777" w:rsidR="00A873CD" w:rsidRPr="00A873CD" w:rsidRDefault="00A873CD" w:rsidP="00A873CD">
      <w:pPr>
        <w:autoSpaceDE w:val="0"/>
        <w:autoSpaceDN w:val="0"/>
        <w:adjustRightInd w:val="0"/>
        <w:spacing w:before="40" w:line="288" w:lineRule="auto"/>
        <w:jc w:val="both"/>
        <w:rPr>
          <w:rFonts w:ascii="Arial" w:hAnsi="Arial" w:cs="Arial"/>
          <w:b/>
          <w:bCs/>
          <w:sz w:val="22"/>
          <w:szCs w:val="22"/>
          <w:lang w:val="en-GB"/>
        </w:rPr>
      </w:pPr>
      <w:r w:rsidRPr="00A873CD">
        <w:rPr>
          <w:rFonts w:ascii="Arial" w:hAnsi="Arial" w:cs="Arial"/>
          <w:b/>
          <w:bCs/>
          <w:sz w:val="22"/>
          <w:szCs w:val="22"/>
          <w:lang w:val="en-GB"/>
        </w:rPr>
        <w:t>1. INTRODUCTION</w:t>
      </w:r>
    </w:p>
    <w:p w14:paraId="18C5B5A9" w14:textId="77777777" w:rsidR="00A873CD" w:rsidRPr="00A873CD" w:rsidRDefault="00A873CD" w:rsidP="00A873CD">
      <w:pPr>
        <w:autoSpaceDE w:val="0"/>
        <w:autoSpaceDN w:val="0"/>
        <w:adjustRightInd w:val="0"/>
        <w:spacing w:before="40" w:line="288" w:lineRule="auto"/>
        <w:jc w:val="both"/>
        <w:rPr>
          <w:rFonts w:ascii="Arial" w:hAnsi="Arial" w:cs="Arial"/>
          <w:lang w:val="en-GB"/>
        </w:rPr>
      </w:pPr>
      <w:r w:rsidRPr="00A873CD">
        <w:rPr>
          <w:rFonts w:ascii="Arial" w:hAnsi="Arial" w:cs="Arial"/>
          <w:lang w:val="en-GB"/>
        </w:rPr>
        <w:t xml:space="preserve">Energy is a vital resource that supports economic life. Efficient use and development of community energy resources are essential for the well-being of its people. With the continued growth of globalization, the growing demand for energy and countries' dependence on energy indicate that energy will become one of the major global challenges. Therefore, alternative renewable energy sources are needed (Ogunleye &amp; Ayeni, </w:t>
      </w:r>
      <w:proofErr w:type="gramStart"/>
      <w:r w:rsidRPr="00A873CD">
        <w:rPr>
          <w:rFonts w:ascii="Arial" w:hAnsi="Arial" w:cs="Arial"/>
          <w:lang w:val="en-GB"/>
        </w:rPr>
        <w:t>2012)(</w:t>
      </w:r>
      <w:proofErr w:type="spellStart"/>
      <w:proofErr w:type="gramEnd"/>
      <w:r w:rsidRPr="00A873CD">
        <w:rPr>
          <w:rFonts w:ascii="Arial" w:hAnsi="Arial" w:cs="Arial"/>
          <w:lang w:val="en-GB"/>
        </w:rPr>
        <w:t>Gozgor</w:t>
      </w:r>
      <w:proofErr w:type="spellEnd"/>
      <w:r w:rsidRPr="00A873CD">
        <w:rPr>
          <w:rFonts w:ascii="Arial" w:hAnsi="Arial" w:cs="Arial"/>
          <w:lang w:val="en-GB"/>
        </w:rPr>
        <w:t xml:space="preserve"> et al., 2020).</w:t>
      </w:r>
    </w:p>
    <w:p w14:paraId="73D6E697" w14:textId="77777777" w:rsidR="00A873CD" w:rsidRPr="00A873CD" w:rsidRDefault="00A873CD" w:rsidP="00A873CD">
      <w:pPr>
        <w:autoSpaceDE w:val="0"/>
        <w:autoSpaceDN w:val="0"/>
        <w:adjustRightInd w:val="0"/>
        <w:spacing w:before="40" w:line="288" w:lineRule="auto"/>
        <w:jc w:val="both"/>
        <w:rPr>
          <w:rFonts w:ascii="Arial" w:hAnsi="Arial" w:cs="Arial"/>
          <w:lang w:val="en-GB"/>
        </w:rPr>
      </w:pPr>
      <w:r w:rsidRPr="00A873CD">
        <w:rPr>
          <w:rFonts w:ascii="Arial" w:hAnsi="Arial" w:cs="Arial"/>
          <w:lang w:val="en-GB"/>
        </w:rPr>
        <w:t>While energy cannot solve the social and economic problems faced by developing economies such as Nigeria, the lack of affordable and reliable energy services is considered a major problem for the country's development (</w:t>
      </w:r>
      <w:proofErr w:type="spellStart"/>
      <w:r w:rsidRPr="00A873CD">
        <w:rPr>
          <w:rFonts w:ascii="Arial" w:hAnsi="Arial" w:cs="Arial"/>
          <w:lang w:val="en-GB"/>
        </w:rPr>
        <w:t>Nkoro</w:t>
      </w:r>
      <w:proofErr w:type="spellEnd"/>
      <w:r w:rsidRPr="00A873CD">
        <w:rPr>
          <w:rFonts w:ascii="Arial" w:hAnsi="Arial" w:cs="Arial"/>
          <w:lang w:val="en-GB"/>
        </w:rPr>
        <w:t xml:space="preserve"> et al., 2019).</w:t>
      </w:r>
    </w:p>
    <w:p w14:paraId="165912AA" w14:textId="77777777" w:rsidR="00A873CD" w:rsidRPr="00A873CD" w:rsidRDefault="00A873CD" w:rsidP="00A873CD">
      <w:pPr>
        <w:autoSpaceDE w:val="0"/>
        <w:autoSpaceDN w:val="0"/>
        <w:adjustRightInd w:val="0"/>
        <w:spacing w:before="40" w:line="288" w:lineRule="auto"/>
        <w:jc w:val="both"/>
        <w:rPr>
          <w:rFonts w:ascii="Arial" w:hAnsi="Arial" w:cs="Arial"/>
          <w:lang w:val="en-GB"/>
        </w:rPr>
      </w:pPr>
      <w:r w:rsidRPr="00A873CD">
        <w:rPr>
          <w:rFonts w:ascii="Arial" w:hAnsi="Arial" w:cs="Arial"/>
          <w:lang w:val="en-GB"/>
        </w:rPr>
        <w:t xml:space="preserve">Nigeria has abundant resources of various types, both renewable and non-renewable. This makes Nigeria's economic structure, consumption patterns, available technologies, transportation, urban and rural structures, and lifestyles different from those of developed countries but similar to those of less developed countries (LDCs). Despite the abundance of resources in the energy sector, underdevelopment and mismanagement have resulted in a gap between supply and demand (Gershon &amp; </w:t>
      </w:r>
      <w:proofErr w:type="spellStart"/>
      <w:r w:rsidRPr="00A873CD">
        <w:rPr>
          <w:rFonts w:ascii="Arial" w:hAnsi="Arial" w:cs="Arial"/>
          <w:lang w:val="en-GB"/>
        </w:rPr>
        <w:t>Emekalam</w:t>
      </w:r>
      <w:proofErr w:type="spellEnd"/>
      <w:r w:rsidRPr="00A873CD">
        <w:rPr>
          <w:rFonts w:ascii="Arial" w:hAnsi="Arial" w:cs="Arial"/>
          <w:lang w:val="en-GB"/>
        </w:rPr>
        <w:t>, 2021).</w:t>
      </w:r>
    </w:p>
    <w:p w14:paraId="722DB522" w14:textId="77777777" w:rsidR="00A873CD" w:rsidRPr="00A873CD" w:rsidRDefault="00A873CD" w:rsidP="00A873CD">
      <w:pPr>
        <w:autoSpaceDE w:val="0"/>
        <w:autoSpaceDN w:val="0"/>
        <w:adjustRightInd w:val="0"/>
        <w:spacing w:before="40" w:line="288" w:lineRule="auto"/>
        <w:jc w:val="both"/>
        <w:rPr>
          <w:rFonts w:ascii="Arial" w:hAnsi="Arial" w:cs="Arial"/>
          <w:lang w:val="en-GB"/>
        </w:rPr>
      </w:pPr>
      <w:r w:rsidRPr="00A873CD">
        <w:rPr>
          <w:rFonts w:ascii="Arial" w:hAnsi="Arial" w:cs="Arial"/>
          <w:lang w:val="en-GB"/>
        </w:rPr>
        <w:lastRenderedPageBreak/>
        <w:t>In today's world, electricity is the most widely used and desirable form of energy. A notable observable trend is that the increase in the country's population has increased electricity demand (Obada et al., 2024).</w:t>
      </w:r>
    </w:p>
    <w:p w14:paraId="5E8ACE17" w14:textId="77777777" w:rsidR="00A873CD" w:rsidRPr="00A873CD" w:rsidRDefault="00A873CD" w:rsidP="00A873CD">
      <w:pPr>
        <w:autoSpaceDE w:val="0"/>
        <w:autoSpaceDN w:val="0"/>
        <w:adjustRightInd w:val="0"/>
        <w:spacing w:before="40" w:line="288" w:lineRule="auto"/>
        <w:jc w:val="both"/>
        <w:rPr>
          <w:rFonts w:ascii="Arial" w:hAnsi="Arial" w:cs="Arial"/>
          <w:lang w:val="en-GB"/>
        </w:rPr>
      </w:pPr>
      <w:r w:rsidRPr="00A873CD">
        <w:rPr>
          <w:rFonts w:ascii="Arial" w:hAnsi="Arial" w:cs="Arial"/>
          <w:lang w:val="en-GB"/>
        </w:rPr>
        <w:t>Nigeria is resource-rich, but its current power generation capacity is less than 3,000 MW, and it could be higher. Only 48% of Nigeria's 174 million people have access to electricity, which is relatively low compared to other African countries (Obada et al., 2024).</w:t>
      </w:r>
    </w:p>
    <w:p w14:paraId="0E112233" w14:textId="77777777" w:rsidR="00A873CD" w:rsidRPr="00A873CD" w:rsidRDefault="00A873CD" w:rsidP="00A873CD">
      <w:pPr>
        <w:autoSpaceDE w:val="0"/>
        <w:autoSpaceDN w:val="0"/>
        <w:adjustRightInd w:val="0"/>
        <w:spacing w:before="40" w:line="288" w:lineRule="auto"/>
        <w:jc w:val="both"/>
        <w:rPr>
          <w:rFonts w:ascii="Arial" w:hAnsi="Arial" w:cs="Arial"/>
          <w:lang w:val="en-GB"/>
        </w:rPr>
      </w:pPr>
      <w:r w:rsidRPr="00A873CD">
        <w:rPr>
          <w:rFonts w:ascii="Arial" w:hAnsi="Arial" w:cs="Arial"/>
          <w:lang w:val="en-GB"/>
        </w:rPr>
        <w:t>Renewable energy technologies offer a possible solution to Nigeria’s long-standing energy problems, as renewable resources are sustainable and suitable for installation in publicly owned micro-</w:t>
      </w:r>
      <w:proofErr w:type="gramStart"/>
      <w:r w:rsidRPr="00A873CD">
        <w:rPr>
          <w:rFonts w:ascii="Arial" w:hAnsi="Arial" w:cs="Arial"/>
          <w:lang w:val="en-GB"/>
        </w:rPr>
        <w:t>grids(</w:t>
      </w:r>
      <w:proofErr w:type="gramEnd"/>
      <w:r w:rsidRPr="00A873CD">
        <w:rPr>
          <w:rFonts w:ascii="Arial" w:hAnsi="Arial" w:cs="Arial"/>
          <w:lang w:val="en-GB"/>
        </w:rPr>
        <w:t xml:space="preserve">Gershon &amp; </w:t>
      </w:r>
      <w:proofErr w:type="spellStart"/>
      <w:r w:rsidRPr="00A873CD">
        <w:rPr>
          <w:rFonts w:ascii="Arial" w:hAnsi="Arial" w:cs="Arial"/>
          <w:lang w:val="en-GB"/>
        </w:rPr>
        <w:t>Emekalam</w:t>
      </w:r>
      <w:proofErr w:type="spellEnd"/>
      <w:r w:rsidRPr="00A873CD">
        <w:rPr>
          <w:rFonts w:ascii="Arial" w:hAnsi="Arial" w:cs="Arial"/>
          <w:lang w:val="en-GB"/>
        </w:rPr>
        <w:t>, 2021).</w:t>
      </w:r>
    </w:p>
    <w:p w14:paraId="4259A9D6" w14:textId="77777777" w:rsidR="00A873CD" w:rsidRPr="00A873CD" w:rsidRDefault="00A873CD" w:rsidP="00A873CD">
      <w:pPr>
        <w:autoSpaceDE w:val="0"/>
        <w:autoSpaceDN w:val="0"/>
        <w:adjustRightInd w:val="0"/>
        <w:spacing w:before="40" w:line="288" w:lineRule="auto"/>
        <w:jc w:val="both"/>
        <w:rPr>
          <w:rFonts w:ascii="Arial" w:hAnsi="Arial" w:cs="Arial"/>
          <w:lang w:val="en-GB"/>
        </w:rPr>
      </w:pPr>
      <w:r w:rsidRPr="00A873CD">
        <w:rPr>
          <w:rFonts w:ascii="Arial" w:hAnsi="Arial" w:cs="Arial"/>
          <w:lang w:val="en-GB"/>
        </w:rPr>
        <w:t>The world's conventional energy resources are finite. As we continue to use fossil fuels at the current demand, natural oil will be depleted in 35 years, natural gas in 37 years, and coal in 107 years; therefore, fossil fuels will be depleted in about 100 years](Tasneem et al., 2020). Since fossil fuels are one of the significant factors in the destruction of the environment, coupled with the limited reserves of oil and natural gas, the world is looking for a sustainable alternative energy source to meet global energy needs (</w:t>
      </w:r>
      <w:proofErr w:type="spellStart"/>
      <w:r w:rsidRPr="00A873CD">
        <w:rPr>
          <w:rFonts w:ascii="Arial" w:hAnsi="Arial" w:cs="Arial"/>
          <w:lang w:val="en-GB"/>
        </w:rPr>
        <w:t>Durkacz</w:t>
      </w:r>
      <w:proofErr w:type="spellEnd"/>
      <w:r w:rsidRPr="00A873CD">
        <w:rPr>
          <w:rFonts w:ascii="Arial" w:hAnsi="Arial" w:cs="Arial"/>
          <w:lang w:val="en-GB"/>
        </w:rPr>
        <w:t xml:space="preserve"> et al., 2021).</w:t>
      </w:r>
    </w:p>
    <w:p w14:paraId="04D55023" w14:textId="77777777" w:rsidR="00A873CD" w:rsidRPr="00A873CD" w:rsidRDefault="00A873CD" w:rsidP="00A873CD">
      <w:pPr>
        <w:autoSpaceDE w:val="0"/>
        <w:autoSpaceDN w:val="0"/>
        <w:adjustRightInd w:val="0"/>
        <w:spacing w:before="40" w:line="288" w:lineRule="auto"/>
        <w:jc w:val="both"/>
        <w:rPr>
          <w:rFonts w:ascii="Arial" w:hAnsi="Arial" w:cs="Arial"/>
          <w:lang w:val="en-GB"/>
        </w:rPr>
      </w:pPr>
      <w:r w:rsidRPr="00A873CD">
        <w:rPr>
          <w:rFonts w:ascii="Arial" w:hAnsi="Arial" w:cs="Arial"/>
          <w:lang w:val="en-GB"/>
        </w:rPr>
        <w:t>Since the beginning of life, society has relied on the use of sunlight, either directly through solar radiation or indirect forms such as wind and hydropower (Al-</w:t>
      </w:r>
      <w:proofErr w:type="spellStart"/>
      <w:r w:rsidRPr="00A873CD">
        <w:rPr>
          <w:rFonts w:ascii="Arial" w:hAnsi="Arial" w:cs="Arial"/>
          <w:lang w:val="en-GB"/>
        </w:rPr>
        <w:t>ghriybah</w:t>
      </w:r>
      <w:proofErr w:type="spellEnd"/>
      <w:r w:rsidRPr="00A873CD">
        <w:rPr>
          <w:rFonts w:ascii="Arial" w:hAnsi="Arial" w:cs="Arial"/>
          <w:lang w:val="en-GB"/>
        </w:rPr>
        <w:t xml:space="preserve"> et al., 2019). Increased greenhouse gas emissions due to burning natural fuels have led to negative consequences such as climate change (Safarov &amp; Mamedov, 2021). This, in turn, makes it essential to increase the proportion of clean energy used by humanity. After the 1970s, due to the depletion of traditional fuel resources, energy from renewable resources such as solar radiation, geothermal, biomass, rainwater, sunlight, tides, hydropower, and wind power began to dominate the energy </w:t>
      </w:r>
      <w:proofErr w:type="gramStart"/>
      <w:r w:rsidRPr="00A873CD">
        <w:rPr>
          <w:rFonts w:ascii="Arial" w:hAnsi="Arial" w:cs="Arial"/>
          <w:lang w:val="en-GB"/>
        </w:rPr>
        <w:t>sector(</w:t>
      </w:r>
      <w:proofErr w:type="gramEnd"/>
      <w:r w:rsidRPr="00A873CD">
        <w:rPr>
          <w:rFonts w:ascii="Arial" w:hAnsi="Arial" w:cs="Arial"/>
          <w:lang w:val="en-GB"/>
        </w:rPr>
        <w:t>Li et al., 2023). As demand increases, more energy supply is needed due to the barriers to using traditional resources (such as outdoor air quality and other environmental pollution) and high (Al-</w:t>
      </w:r>
      <w:proofErr w:type="spellStart"/>
      <w:r w:rsidRPr="00A873CD">
        <w:rPr>
          <w:rFonts w:ascii="Arial" w:hAnsi="Arial" w:cs="Arial"/>
          <w:lang w:val="en-GB"/>
        </w:rPr>
        <w:t>ghriybah</w:t>
      </w:r>
      <w:proofErr w:type="spellEnd"/>
      <w:r w:rsidRPr="00A873CD">
        <w:rPr>
          <w:rFonts w:ascii="Arial" w:hAnsi="Arial" w:cs="Arial"/>
          <w:lang w:val="en-GB"/>
        </w:rPr>
        <w:t xml:space="preserve"> et al., 2019).</w:t>
      </w:r>
    </w:p>
    <w:p w14:paraId="066FF695" w14:textId="77777777" w:rsidR="00A873CD" w:rsidRPr="00A873CD" w:rsidRDefault="00A873CD" w:rsidP="00A873CD">
      <w:pPr>
        <w:autoSpaceDE w:val="0"/>
        <w:autoSpaceDN w:val="0"/>
        <w:adjustRightInd w:val="0"/>
        <w:spacing w:before="40" w:line="288" w:lineRule="auto"/>
        <w:jc w:val="both"/>
        <w:rPr>
          <w:rFonts w:ascii="Arial" w:hAnsi="Arial" w:cs="Arial"/>
          <w:lang w:val="en-GB"/>
        </w:rPr>
      </w:pPr>
      <w:r w:rsidRPr="00A873CD">
        <w:rPr>
          <w:rFonts w:ascii="Arial" w:hAnsi="Arial" w:cs="Arial"/>
          <w:lang w:val="en-GB"/>
        </w:rPr>
        <w:t>The current energy Predicament and the environmental damage caused by traditional thermal power plants are the main driving forces for the development of efficient systems to harvest various renewable energy sources (Antar et al., 2019). Since renewable energy sources are low-cost and have little harm to the environment, such projects have been implemented, with significant investments and support for promising development and research (Safarov &amp; Mamedov, 2021). Wind energy has proven to be a cheaper alternative among these resources. Therefore, a lot of research has been invested in improving wind power generation technology (Mohammed et al., 2020).</w:t>
      </w:r>
    </w:p>
    <w:p w14:paraId="10535785" w14:textId="77777777" w:rsidR="00A873CD" w:rsidRPr="00A873CD" w:rsidRDefault="00A873CD" w:rsidP="00A873CD">
      <w:pPr>
        <w:autoSpaceDE w:val="0"/>
        <w:autoSpaceDN w:val="0"/>
        <w:adjustRightInd w:val="0"/>
        <w:spacing w:before="40" w:line="288" w:lineRule="auto"/>
        <w:jc w:val="both"/>
        <w:rPr>
          <w:rFonts w:ascii="Arial" w:hAnsi="Arial" w:cs="Arial"/>
          <w:lang w:val="en-GB"/>
        </w:rPr>
      </w:pPr>
      <w:r w:rsidRPr="00A873CD">
        <w:rPr>
          <w:rFonts w:ascii="Arial" w:hAnsi="Arial" w:cs="Arial"/>
          <w:lang w:val="en-GB"/>
        </w:rPr>
        <w:t>A machine that changes the kinetic energy of wind to a more beneficial form of electrical energy is a wind turbine. Extensive research has been conducted to improve wind turbine power generation technology (Irawan et al., 2023). Wind turbines are been categorized into two types based on their rotation axis: horizontal axis wind turbines (HAWT) and also vertical axis wind turbines (VAWT). The iconic HAWT is widely used in onshore and offshore wind farms because of its higher efficiency under laminar conditions. However, the main disadvantage is that the turbine must yaw to oppose the wind direction.</w:t>
      </w:r>
    </w:p>
    <w:p w14:paraId="6851554B" w14:textId="77777777" w:rsidR="00A873CD" w:rsidRPr="00A873CD" w:rsidRDefault="00A873CD" w:rsidP="00A873CD">
      <w:pPr>
        <w:autoSpaceDE w:val="0"/>
        <w:autoSpaceDN w:val="0"/>
        <w:adjustRightInd w:val="0"/>
        <w:spacing w:before="40" w:line="288" w:lineRule="auto"/>
        <w:jc w:val="both"/>
        <w:rPr>
          <w:rFonts w:ascii="Arial" w:hAnsi="Arial" w:cs="Arial"/>
          <w:lang w:val="en-GB"/>
        </w:rPr>
      </w:pPr>
      <w:r w:rsidRPr="00A873CD">
        <w:rPr>
          <w:rFonts w:ascii="Arial" w:hAnsi="Arial" w:cs="Arial"/>
          <w:lang w:val="en-GB"/>
        </w:rPr>
        <w:t xml:space="preserve">On the other hand, VAWT has attracted the attention of researchers due to its unique omnidirectional characteristics (Wang et al., 2020). These advantages, such as its compact configuration, safety, ease of installation, and low pole effect, make the vertical axis wind turbine (VAWT) an attractive wind energy extraction system. However, unlike the horizontal </w:t>
      </w:r>
      <w:r w:rsidRPr="00A873CD">
        <w:rPr>
          <w:rFonts w:ascii="Arial" w:hAnsi="Arial" w:cs="Arial"/>
          <w:lang w:val="en-GB"/>
        </w:rPr>
        <w:lastRenderedPageBreak/>
        <w:t>axis wind turbine (HAWT), the angle of attack of the vertical axis wind turbine rotor varies with the azimuth angle. In addition, the aerodynamic performance of VAWTs is also affected, resulting in low self-starting capability and power generation efficiency (</w:t>
      </w:r>
      <w:proofErr w:type="spellStart"/>
      <w:r w:rsidRPr="00A873CD">
        <w:rPr>
          <w:rFonts w:ascii="Arial" w:hAnsi="Arial" w:cs="Arial"/>
          <w:lang w:val="en-GB"/>
        </w:rPr>
        <w:t>Rajpar</w:t>
      </w:r>
      <w:proofErr w:type="spellEnd"/>
      <w:r w:rsidRPr="00A873CD">
        <w:rPr>
          <w:rFonts w:ascii="Arial" w:hAnsi="Arial" w:cs="Arial"/>
          <w:lang w:val="en-GB"/>
        </w:rPr>
        <w:t xml:space="preserve"> et al., 2021). Vertical hybrid turbines usually comprise </w:t>
      </w:r>
      <w:proofErr w:type="spellStart"/>
      <w:r w:rsidRPr="00A873CD">
        <w:rPr>
          <w:rFonts w:ascii="Arial" w:hAnsi="Arial" w:cs="Arial"/>
          <w:lang w:val="en-GB"/>
        </w:rPr>
        <w:t>Darrieus</w:t>
      </w:r>
      <w:proofErr w:type="spellEnd"/>
      <w:r w:rsidRPr="00A873CD">
        <w:rPr>
          <w:rFonts w:ascii="Arial" w:hAnsi="Arial" w:cs="Arial"/>
          <w:lang w:val="en-GB"/>
        </w:rPr>
        <w:t xml:space="preserve"> and </w:t>
      </w:r>
      <w:proofErr w:type="spellStart"/>
      <w:r w:rsidRPr="00A873CD">
        <w:rPr>
          <w:rFonts w:ascii="Arial" w:hAnsi="Arial" w:cs="Arial"/>
          <w:lang w:val="en-GB"/>
        </w:rPr>
        <w:t>Savonius</w:t>
      </w:r>
      <w:proofErr w:type="spellEnd"/>
      <w:r w:rsidRPr="00A873CD">
        <w:rPr>
          <w:rFonts w:ascii="Arial" w:hAnsi="Arial" w:cs="Arial"/>
          <w:lang w:val="en-GB"/>
        </w:rPr>
        <w:t xml:space="preserve"> rotors, where the </w:t>
      </w:r>
      <w:proofErr w:type="spellStart"/>
      <w:r w:rsidRPr="00A873CD">
        <w:rPr>
          <w:rFonts w:ascii="Arial" w:hAnsi="Arial" w:cs="Arial"/>
          <w:lang w:val="en-GB"/>
        </w:rPr>
        <w:t>Savonius</w:t>
      </w:r>
      <w:proofErr w:type="spellEnd"/>
      <w:r w:rsidRPr="00A873CD">
        <w:rPr>
          <w:rFonts w:ascii="Arial" w:hAnsi="Arial" w:cs="Arial"/>
          <w:lang w:val="en-GB"/>
        </w:rPr>
        <w:t xml:space="preserve"> rotor is inside the </w:t>
      </w:r>
      <w:proofErr w:type="spellStart"/>
      <w:r w:rsidRPr="00A873CD">
        <w:rPr>
          <w:rFonts w:ascii="Arial" w:hAnsi="Arial" w:cs="Arial"/>
          <w:lang w:val="en-GB"/>
        </w:rPr>
        <w:t>Darrieus</w:t>
      </w:r>
      <w:proofErr w:type="spellEnd"/>
      <w:r w:rsidRPr="00A873CD">
        <w:rPr>
          <w:rFonts w:ascii="Arial" w:hAnsi="Arial" w:cs="Arial"/>
          <w:lang w:val="en-GB"/>
        </w:rPr>
        <w:t xml:space="preserve"> turbine (</w:t>
      </w:r>
      <w:proofErr w:type="spellStart"/>
      <w:r w:rsidRPr="00A873CD">
        <w:rPr>
          <w:rFonts w:ascii="Arial" w:hAnsi="Arial" w:cs="Arial"/>
          <w:lang w:val="en-GB"/>
        </w:rPr>
        <w:t>Irawan</w:t>
      </w:r>
      <w:proofErr w:type="spellEnd"/>
      <w:r w:rsidRPr="00A873CD">
        <w:rPr>
          <w:rFonts w:ascii="Arial" w:hAnsi="Arial" w:cs="Arial"/>
          <w:lang w:val="en-GB"/>
        </w:rPr>
        <w:t xml:space="preserve"> et al., 2023). The </w:t>
      </w:r>
      <w:proofErr w:type="spellStart"/>
      <w:r w:rsidRPr="00A873CD">
        <w:rPr>
          <w:rFonts w:ascii="Arial" w:hAnsi="Arial" w:cs="Arial"/>
          <w:lang w:val="en-GB"/>
        </w:rPr>
        <w:t>Savonius</w:t>
      </w:r>
      <w:proofErr w:type="spellEnd"/>
      <w:r w:rsidRPr="00A873CD">
        <w:rPr>
          <w:rFonts w:ascii="Arial" w:hAnsi="Arial" w:cs="Arial"/>
          <w:lang w:val="en-GB"/>
        </w:rPr>
        <w:t xml:space="preserve"> wind turbine is a simple type vertical axis device in the form of a semi-cylindrical component attached to opposite sides of the vertical shaft (for a two-blade arrangement). It operates on drag, so its rotation speed cannot exceed the wind speed (</w:t>
      </w:r>
      <w:proofErr w:type="spellStart"/>
      <w:r w:rsidRPr="00A873CD">
        <w:rPr>
          <w:rFonts w:ascii="Arial" w:hAnsi="Arial" w:cs="Arial"/>
          <w:lang w:val="en-GB"/>
        </w:rPr>
        <w:t>Didane</w:t>
      </w:r>
      <w:proofErr w:type="spellEnd"/>
      <w:r w:rsidRPr="00A873CD">
        <w:rPr>
          <w:rFonts w:ascii="Arial" w:hAnsi="Arial" w:cs="Arial"/>
          <w:lang w:val="en-GB"/>
        </w:rPr>
        <w:t xml:space="preserve"> et al., 2024).</w:t>
      </w:r>
    </w:p>
    <w:p w14:paraId="1341FF22" w14:textId="77777777" w:rsidR="00A873CD" w:rsidRPr="0035505B" w:rsidRDefault="00A873CD" w:rsidP="0035505B">
      <w:pPr>
        <w:autoSpaceDE w:val="0"/>
        <w:autoSpaceDN w:val="0"/>
        <w:adjustRightInd w:val="0"/>
        <w:spacing w:before="40" w:line="288" w:lineRule="auto"/>
        <w:jc w:val="both"/>
        <w:rPr>
          <w:rFonts w:ascii="Arial" w:hAnsi="Arial" w:cs="Arial"/>
          <w:lang w:val="en-GB"/>
        </w:rPr>
      </w:pPr>
      <w:r w:rsidRPr="00A873CD">
        <w:rPr>
          <w:rFonts w:ascii="Arial" w:hAnsi="Arial" w:cs="Arial"/>
          <w:lang w:val="en-GB"/>
        </w:rPr>
        <w:t xml:space="preserve">The </w:t>
      </w:r>
      <w:proofErr w:type="spellStart"/>
      <w:r w:rsidRPr="00A873CD">
        <w:rPr>
          <w:rFonts w:ascii="Arial" w:hAnsi="Arial" w:cs="Arial"/>
          <w:lang w:val="en-GB"/>
        </w:rPr>
        <w:t>Darrieux</w:t>
      </w:r>
      <w:proofErr w:type="spellEnd"/>
      <w:r w:rsidRPr="00A873CD">
        <w:rPr>
          <w:rFonts w:ascii="Arial" w:hAnsi="Arial" w:cs="Arial"/>
          <w:lang w:val="en-GB"/>
        </w:rPr>
        <w:t xml:space="preserve"> rotor is a lifting turbine. The rotor comprises two or more </w:t>
      </w:r>
      <w:proofErr w:type="spellStart"/>
      <w:r w:rsidRPr="00A873CD">
        <w:rPr>
          <w:rFonts w:ascii="Arial" w:hAnsi="Arial" w:cs="Arial"/>
          <w:lang w:val="en-GB"/>
        </w:rPr>
        <w:t>airfoil</w:t>
      </w:r>
      <w:proofErr w:type="spellEnd"/>
      <w:r w:rsidRPr="00A873CD">
        <w:rPr>
          <w:rFonts w:ascii="Arial" w:hAnsi="Arial" w:cs="Arial"/>
          <w:lang w:val="en-GB"/>
        </w:rPr>
        <w:t xml:space="preserve"> blades fixed on a vertical axis. The wind hits the </w:t>
      </w:r>
      <w:proofErr w:type="spellStart"/>
      <w:r w:rsidRPr="00A873CD">
        <w:rPr>
          <w:rFonts w:ascii="Arial" w:hAnsi="Arial" w:cs="Arial"/>
          <w:lang w:val="en-GB"/>
        </w:rPr>
        <w:t>airfoil</w:t>
      </w:r>
      <w:proofErr w:type="spellEnd"/>
      <w:r w:rsidRPr="00A873CD">
        <w:rPr>
          <w:rFonts w:ascii="Arial" w:hAnsi="Arial" w:cs="Arial"/>
          <w:lang w:val="en-GB"/>
        </w:rPr>
        <w:t xml:space="preserve"> of the blades and creates lift, which is a tangential force acting on the shaft, which then rotates. This turbine is not self-starting as it has less torque at low speeds but is more efficient than the </w:t>
      </w:r>
      <w:proofErr w:type="spellStart"/>
      <w:r w:rsidRPr="00A873CD">
        <w:rPr>
          <w:rFonts w:ascii="Arial" w:hAnsi="Arial" w:cs="Arial"/>
          <w:lang w:val="en-GB"/>
        </w:rPr>
        <w:t>Savonius</w:t>
      </w:r>
      <w:proofErr w:type="spellEnd"/>
      <w:r w:rsidRPr="00A873CD">
        <w:rPr>
          <w:rFonts w:ascii="Arial" w:hAnsi="Arial" w:cs="Arial"/>
          <w:lang w:val="en-GB"/>
        </w:rPr>
        <w:t xml:space="preserve"> turbine (</w:t>
      </w:r>
      <w:proofErr w:type="spellStart"/>
      <w:r w:rsidRPr="00A873CD">
        <w:rPr>
          <w:rFonts w:ascii="Arial" w:hAnsi="Arial" w:cs="Arial"/>
          <w:lang w:val="en-GB"/>
        </w:rPr>
        <w:t>Puspitasari</w:t>
      </w:r>
      <w:proofErr w:type="spellEnd"/>
      <w:r w:rsidRPr="00A873CD">
        <w:rPr>
          <w:rFonts w:ascii="Arial" w:hAnsi="Arial" w:cs="Arial"/>
          <w:lang w:val="en-GB"/>
        </w:rPr>
        <w:t xml:space="preserve">, 2019). Both the </w:t>
      </w:r>
      <w:proofErr w:type="spellStart"/>
      <w:r w:rsidRPr="00A873CD">
        <w:rPr>
          <w:rFonts w:ascii="Arial" w:hAnsi="Arial" w:cs="Arial"/>
          <w:lang w:val="en-GB"/>
        </w:rPr>
        <w:t>Savonius</w:t>
      </w:r>
      <w:proofErr w:type="spellEnd"/>
      <w:r w:rsidRPr="00A873CD">
        <w:rPr>
          <w:rFonts w:ascii="Arial" w:hAnsi="Arial" w:cs="Arial"/>
          <w:lang w:val="en-GB"/>
        </w:rPr>
        <w:t xml:space="preserve"> and </w:t>
      </w:r>
      <w:proofErr w:type="spellStart"/>
      <w:r w:rsidRPr="00A873CD">
        <w:rPr>
          <w:rFonts w:ascii="Arial" w:hAnsi="Arial" w:cs="Arial"/>
          <w:lang w:val="en-GB"/>
        </w:rPr>
        <w:t>Darrieux</w:t>
      </w:r>
      <w:proofErr w:type="spellEnd"/>
      <w:r w:rsidRPr="00A873CD">
        <w:rPr>
          <w:rFonts w:ascii="Arial" w:hAnsi="Arial" w:cs="Arial"/>
          <w:lang w:val="en-GB"/>
        </w:rPr>
        <w:t xml:space="preserve"> configurations have their advantages and disadvantages. </w:t>
      </w:r>
      <w:proofErr w:type="spellStart"/>
      <w:r w:rsidRPr="00A873CD">
        <w:rPr>
          <w:rFonts w:ascii="Arial" w:hAnsi="Arial" w:cs="Arial"/>
          <w:lang w:val="en-GB"/>
        </w:rPr>
        <w:t>Savonius</w:t>
      </w:r>
      <w:proofErr w:type="spellEnd"/>
      <w:r w:rsidRPr="00A873CD">
        <w:rPr>
          <w:rFonts w:ascii="Arial" w:hAnsi="Arial" w:cs="Arial"/>
          <w:lang w:val="en-GB"/>
        </w:rPr>
        <w:t xml:space="preserve"> rotors provide higher starting torque values, while Darius rotors provide lower starting torque values. From an efficiency perspective, the Darius rotor is superior to the </w:t>
      </w:r>
      <w:proofErr w:type="spellStart"/>
      <w:r w:rsidRPr="00A873CD">
        <w:rPr>
          <w:rFonts w:ascii="Arial" w:hAnsi="Arial" w:cs="Arial"/>
          <w:lang w:val="en-GB"/>
        </w:rPr>
        <w:t>Savonius</w:t>
      </w:r>
      <w:proofErr w:type="spellEnd"/>
      <w:r w:rsidRPr="00A873CD">
        <w:rPr>
          <w:rFonts w:ascii="Arial" w:hAnsi="Arial" w:cs="Arial"/>
          <w:lang w:val="en-GB"/>
        </w:rPr>
        <w:t xml:space="preserve"> rotor (</w:t>
      </w:r>
      <w:proofErr w:type="spellStart"/>
      <w:r w:rsidRPr="00A873CD">
        <w:rPr>
          <w:rFonts w:ascii="Arial" w:hAnsi="Arial" w:cs="Arial"/>
          <w:lang w:val="en-GB"/>
        </w:rPr>
        <w:t>Vadhyar</w:t>
      </w:r>
      <w:proofErr w:type="spellEnd"/>
      <w:r w:rsidRPr="00A873CD">
        <w:rPr>
          <w:rFonts w:ascii="Arial" w:hAnsi="Arial" w:cs="Arial"/>
          <w:lang w:val="en-GB"/>
        </w:rPr>
        <w:t xml:space="preserve"> et al., </w:t>
      </w:r>
      <w:proofErr w:type="gramStart"/>
      <w:r w:rsidRPr="00A873CD">
        <w:rPr>
          <w:rFonts w:ascii="Arial" w:hAnsi="Arial" w:cs="Arial"/>
          <w:lang w:val="en-GB"/>
        </w:rPr>
        <w:t>2024)(</w:t>
      </w:r>
      <w:proofErr w:type="gramEnd"/>
      <w:r w:rsidRPr="00A873CD">
        <w:rPr>
          <w:rFonts w:ascii="Arial" w:hAnsi="Arial" w:cs="Arial"/>
          <w:lang w:val="en-GB"/>
        </w:rPr>
        <w:t xml:space="preserve">Pan et al., 2024). Hybrid wind turbines are mainly designed and manufactured based on the combination of aerodynamic properties of the Darius and </w:t>
      </w:r>
      <w:proofErr w:type="spellStart"/>
      <w:r w:rsidRPr="00A873CD">
        <w:rPr>
          <w:rFonts w:ascii="Arial" w:hAnsi="Arial" w:cs="Arial"/>
          <w:lang w:val="en-GB"/>
        </w:rPr>
        <w:t>Savonius</w:t>
      </w:r>
      <w:proofErr w:type="spellEnd"/>
      <w:r w:rsidRPr="00A873CD">
        <w:rPr>
          <w:rFonts w:ascii="Arial" w:hAnsi="Arial" w:cs="Arial"/>
          <w:lang w:val="en-GB"/>
        </w:rPr>
        <w:t xml:space="preserve"> turbines (Hosseini &amp; Goudarzi, 2018). The study found that rotors with endplates have better aerodynamic performance than rotors without endplates. In addition, the efficiency increases with the aspect ratio; the two-stage rotor performs better than the single-stage rotor (</w:t>
      </w:r>
      <w:proofErr w:type="spellStart"/>
      <w:r w:rsidRPr="00A873CD">
        <w:rPr>
          <w:rFonts w:ascii="Arial" w:hAnsi="Arial" w:cs="Arial"/>
          <w:lang w:val="en-GB"/>
        </w:rPr>
        <w:t>Methal</w:t>
      </w:r>
      <w:proofErr w:type="spellEnd"/>
      <w:r w:rsidRPr="00A873CD">
        <w:rPr>
          <w:rFonts w:ascii="Arial" w:hAnsi="Arial" w:cs="Arial"/>
          <w:lang w:val="en-GB"/>
        </w:rPr>
        <w:t xml:space="preserve"> et al., 2022). There are many types of wind turbines, but this study focuses on the design and simulation of a two-stage, dual-rotor hybrid vertical-axis wind turbine for small-scale power generation.</w:t>
      </w:r>
    </w:p>
    <w:p w14:paraId="65E56981" w14:textId="77777777" w:rsidR="00A873CD" w:rsidRPr="00A873CD" w:rsidRDefault="0035505B" w:rsidP="00A873CD">
      <w:pPr>
        <w:jc w:val="both"/>
        <w:rPr>
          <w:rFonts w:ascii="Arial" w:hAnsi="Arial" w:cs="Arial"/>
          <w:b/>
          <w:lang w:val="en"/>
        </w:rPr>
      </w:pPr>
      <w:r>
        <w:rPr>
          <w:rFonts w:ascii="Arial" w:hAnsi="Arial" w:cs="Arial"/>
          <w:b/>
          <w:lang w:val="en"/>
        </w:rPr>
        <w:t xml:space="preserve">1.2 </w:t>
      </w:r>
      <w:r w:rsidR="00A873CD" w:rsidRPr="00A873CD">
        <w:rPr>
          <w:rFonts w:ascii="Arial" w:hAnsi="Arial" w:cs="Arial"/>
          <w:b/>
          <w:lang w:val="en"/>
        </w:rPr>
        <w:t>Double Darius Hybrid Vertical Axis Wind Turbine</w:t>
      </w:r>
    </w:p>
    <w:p w14:paraId="2D0D75DF" w14:textId="77777777" w:rsidR="00A873CD" w:rsidRPr="00A873CD" w:rsidRDefault="00A873CD" w:rsidP="00A873CD">
      <w:pPr>
        <w:jc w:val="both"/>
        <w:rPr>
          <w:rFonts w:ascii="Arial" w:hAnsi="Arial" w:cs="Arial"/>
          <w:lang w:val="en"/>
        </w:rPr>
      </w:pPr>
      <w:r w:rsidRPr="00A873CD">
        <w:rPr>
          <w:rFonts w:ascii="Arial" w:hAnsi="Arial" w:cs="Arial"/>
          <w:lang w:val="en"/>
        </w:rPr>
        <w:t xml:space="preserve">In contrast, fixed-blade type Darius turbines have starting problems, especially in the low wind speed range. In addition, wind turbines with curved airfoil designs have better self-starting capabilities than symmetrical airfoils and higher Cp values ​​than </w:t>
      </w:r>
      <w:proofErr w:type="spellStart"/>
      <w:r w:rsidRPr="00A873CD">
        <w:rPr>
          <w:rFonts w:ascii="Arial" w:hAnsi="Arial" w:cs="Arial"/>
          <w:lang w:val="en"/>
        </w:rPr>
        <w:t>Savonius</w:t>
      </w:r>
      <w:proofErr w:type="spellEnd"/>
      <w:r w:rsidRPr="00A873CD">
        <w:rPr>
          <w:rFonts w:ascii="Arial" w:hAnsi="Arial" w:cs="Arial"/>
          <w:lang w:val="en"/>
        </w:rPr>
        <w:t xml:space="preserve"> turbines. In existing Darius-</w:t>
      </w:r>
      <w:proofErr w:type="spellStart"/>
      <w:r w:rsidRPr="00A873CD">
        <w:rPr>
          <w:rFonts w:ascii="Arial" w:hAnsi="Arial" w:cs="Arial"/>
          <w:lang w:val="en"/>
        </w:rPr>
        <w:t>Savonius</w:t>
      </w:r>
      <w:proofErr w:type="spellEnd"/>
      <w:r w:rsidRPr="00A873CD">
        <w:rPr>
          <w:rFonts w:ascii="Arial" w:hAnsi="Arial" w:cs="Arial"/>
          <w:lang w:val="en"/>
        </w:rPr>
        <w:t xml:space="preserve"> hybrid vertical axis wind turbines, the </w:t>
      </w:r>
      <w:proofErr w:type="spellStart"/>
      <w:r w:rsidRPr="00A873CD">
        <w:rPr>
          <w:rFonts w:ascii="Arial" w:hAnsi="Arial" w:cs="Arial"/>
          <w:lang w:val="en"/>
        </w:rPr>
        <w:t>Savonius</w:t>
      </w:r>
      <w:proofErr w:type="spellEnd"/>
      <w:r w:rsidRPr="00A873CD">
        <w:rPr>
          <w:rFonts w:ascii="Arial" w:hAnsi="Arial" w:cs="Arial"/>
          <w:lang w:val="en"/>
        </w:rPr>
        <w:t xml:space="preserve"> turbine is installed on the inner side due to its self-starting capability. In contrast, the Darius turbine is installed on the outer side due to its better Cp. Previous studies have shown that hybrid vertical axis wind turbines improve the self-starting speed; however, the overall efficiency is still lower than that of conventional wind turbines. While addressing the shortcomings of existing designs, an engineering solution is sought to design a double Darius hybrid vertical axis wind turbine </w:t>
      </w:r>
      <w:r w:rsidRPr="00A873CD">
        <w:rPr>
          <w:rFonts w:ascii="Arial" w:hAnsi="Arial" w:cs="Arial"/>
          <w:lang w:val="en"/>
        </w:rPr>
        <w:fldChar w:fldCharType="begin" w:fldLock="1"/>
      </w:r>
      <w:r w:rsidRPr="00A873CD">
        <w:rPr>
          <w:rFonts w:ascii="Arial" w:hAnsi="Arial" w:cs="Arial"/>
          <w:lang w:val="en"/>
        </w:rPr>
        <w:instrText>ADDIN CSL_CITATION {"citationItems":[{"id":"ITEM-1","itemData":{"DOI":"10.2991/ahe.k.210205.037","author":[{"dropping-particle":"","family":"Homzah","given":"Ozkar F","non-dropping-particle":"","parse-names":false,"suffix":""},{"dropping-particle":"","family":"Widagdo","given":"Tri","non-dropping-particle":"","parse-names":false,"suffix":""},{"dropping-particle":"","family":"Mardiana","given":"","non-dropping-particle":"","parse-names":false,"suffix":""},{"dropping-particle":"","family":"Asrofi","given":"Ibnu","non-dropping-particle":"","parse-names":false,"suffix":""},{"dropping-particle":"","family":"Pratama","given":"Destra A","non-dropping-particle":"","parse-names":false,"suffix":""}],"container-title":"Proceedings of the 4th Forum in Research, Science, and Technology (FIRST-T1-T2-2020)","id":"ITEM-1","issued":{"date-parts":[["2021"]]},"page":"208-213","title":"Prototype of Small Savonius Wind Turbine","type":"paper-conference","volume":"7"},"uris":["http://www.mendeley.com/documents/?uuid=ff668eaa-84ab-4584-bffa-bca64ad41094"]}],"mendeley":{"formattedCitation":"(Homzah et al., 2021)","plainTextFormattedCitation":"(Homzah et al., 2021)","previouslyFormattedCitation":"(Homzah et al., 2021)"},"properties":{"noteIndex":0},"schema":"https://github.com/citation-style-language/schema/raw/master/csl-citation.json"}</w:instrText>
      </w:r>
      <w:r w:rsidRPr="00A873CD">
        <w:rPr>
          <w:rFonts w:ascii="Arial" w:hAnsi="Arial" w:cs="Arial"/>
          <w:lang w:val="en"/>
        </w:rPr>
        <w:fldChar w:fldCharType="separate"/>
      </w:r>
      <w:r w:rsidRPr="00A873CD">
        <w:rPr>
          <w:rFonts w:ascii="Arial" w:hAnsi="Arial" w:cs="Arial"/>
          <w:noProof/>
          <w:lang w:val="en"/>
        </w:rPr>
        <w:t>(Homzah et al., 2021)</w:t>
      </w:r>
      <w:r w:rsidRPr="00A873CD">
        <w:rPr>
          <w:rFonts w:ascii="Arial" w:hAnsi="Arial" w:cs="Arial"/>
          <w:lang w:val="en"/>
        </w:rPr>
        <w:fldChar w:fldCharType="end"/>
      </w:r>
      <w:r w:rsidRPr="00A873CD">
        <w:rPr>
          <w:rFonts w:ascii="Arial" w:hAnsi="Arial" w:cs="Arial"/>
          <w:lang w:val="en"/>
        </w:rPr>
        <w:t xml:space="preserve">. This study combines the advantages of lift-type and drag-type vertical axis wind turbines to investigate a hybrid vertical axis wind turbine. The Savonis turbine in the existing Darius-Savonis hybrid vertical axis wind turbine is replaced by a Darius turbine based on a cambered airfoil. The improved hybrid vertical axis wind turbine consists of an outer, more giant Darius vertical axis wind turbine (symmetrical airfoil) and an inner smaller Darius turbine (cambered airfoil). The theoretical design and working principle of the improved hybrid vertical axis wind turbine are shown in Figure 1. The design parameters of the inner Darius turbine, such as chord length, number of blades, rotor height, rotor diameter, and pitch angle, are optimized using experimental design. The DOE technical parameters are studied using computational fluid dynamics (CFD) simulation. This study aims to improve the performance parameters of the vertical axis wind turbine by optimizing the design of the proposed hybrid vertical axis wind turbine </w:t>
      </w:r>
      <w:r w:rsidRPr="00A873CD">
        <w:rPr>
          <w:rFonts w:ascii="Arial" w:hAnsi="Arial" w:cs="Arial"/>
          <w:lang w:val="en"/>
        </w:rPr>
        <w:fldChar w:fldCharType="begin" w:fldLock="1"/>
      </w:r>
      <w:r w:rsidRPr="00A873CD">
        <w:rPr>
          <w:rFonts w:ascii="Arial" w:hAnsi="Arial" w:cs="Arial"/>
          <w:lang w:val="en"/>
        </w:rPr>
        <w:instrText>ADDIN CSL_CITATION {"citationItems":[{"id":"ITEM-1","itemData":{"DOI":"10.1016/j.oceaneng.2022.111171","author":[{"dropping-particle":"","family":"Shahzad","given":"Aamer","non-dropping-particle":"","parse-names":false,"suffix":""},{"dropping-particle":"","family":"Defence","given":"Australian","non-dropping-particle":"","parse-names":false,"suffix":""},{"dropping-particle":"","family":"Academy","given":"Force","non-dropping-particle":"","parse-names":false,"suffix":""},{"dropping-particle":"","family":"Akram","given":"Faiz","non-dropping-particle":"","parse-names":false,"suffix":""},{"dropping-particle":"","family":"Irtiza","given":"Syed","non-dropping-particle":"","parse-names":false,"suffix":""},{"dropping-particle":"","family":"Shah","given":"Ali","non-dropping-particle":"","parse-names":false,"suffix":""}],"container-title":"Ocean Engineering ·","id":"ITEM-1","issue":"06","issued":{"date-parts":[["2022"]]},"page":"1-20","title":"Design optimization of Double-Darrieus hybrid vertical axis wind turbine Design optimization of Double-Darrieus hybrid vertical axis wind turbine","type":"article-journal","volume":"02"},"uris":["http://www.mendeley.com/documents/?uuid=b8d43a0f-2d58-46f5-aaec-4787e46b7f9a"]}],"mendeley":{"formattedCitation":"(Shahzad et al., 2022)","plainTextFormattedCitation":"(Shahzad et al., 2022)","previouslyFormattedCitation":"(Shahzad et al., 2022)"},"properties":{"noteIndex":0},"schema":"https://github.com/citation-style-language/schema/raw/master/csl-citation.json"}</w:instrText>
      </w:r>
      <w:r w:rsidRPr="00A873CD">
        <w:rPr>
          <w:rFonts w:ascii="Arial" w:hAnsi="Arial" w:cs="Arial"/>
          <w:lang w:val="en"/>
        </w:rPr>
        <w:fldChar w:fldCharType="separate"/>
      </w:r>
      <w:r w:rsidRPr="00A873CD">
        <w:rPr>
          <w:rFonts w:ascii="Arial" w:hAnsi="Arial" w:cs="Arial"/>
          <w:noProof/>
          <w:lang w:val="en"/>
        </w:rPr>
        <w:t>(Shahzad et al., 2022)</w:t>
      </w:r>
      <w:r w:rsidRPr="00A873CD">
        <w:rPr>
          <w:rFonts w:ascii="Arial" w:hAnsi="Arial" w:cs="Arial"/>
          <w:lang w:val="en"/>
        </w:rPr>
        <w:fldChar w:fldCharType="end"/>
      </w:r>
      <w:r w:rsidRPr="00A873CD">
        <w:rPr>
          <w:rFonts w:ascii="Arial" w:hAnsi="Arial" w:cs="Arial"/>
          <w:lang w:val="en"/>
        </w:rPr>
        <w:t>.</w:t>
      </w:r>
    </w:p>
    <w:p w14:paraId="786FB716" w14:textId="77777777" w:rsidR="00A873CD" w:rsidRPr="00A873CD" w:rsidRDefault="00A873CD" w:rsidP="00A873CD">
      <w:pPr>
        <w:tabs>
          <w:tab w:val="left" w:pos="90"/>
        </w:tabs>
        <w:spacing w:line="360" w:lineRule="auto"/>
        <w:jc w:val="both"/>
        <w:rPr>
          <w:rFonts w:ascii="Arial" w:hAnsi="Arial" w:cs="Arial"/>
        </w:rPr>
      </w:pPr>
    </w:p>
    <w:p w14:paraId="70CFC757" w14:textId="77777777" w:rsidR="00A873CD" w:rsidRPr="00A873CD" w:rsidRDefault="00A873CD" w:rsidP="00A873CD">
      <w:pPr>
        <w:tabs>
          <w:tab w:val="left" w:pos="90"/>
        </w:tabs>
        <w:spacing w:line="360" w:lineRule="auto"/>
        <w:jc w:val="both"/>
        <w:rPr>
          <w:rFonts w:ascii="Arial" w:hAnsi="Arial" w:cs="Arial"/>
        </w:rPr>
      </w:pPr>
      <w:r w:rsidRPr="00A873CD">
        <w:rPr>
          <w:rFonts w:ascii="Arial" w:hAnsi="Arial" w:cs="Arial"/>
          <w:noProof/>
        </w:rPr>
        <w:lastRenderedPageBreak/>
        <w:drawing>
          <wp:inline distT="0" distB="0" distL="0" distR="0" wp14:anchorId="2B20AC93" wp14:editId="1F895AFF">
            <wp:extent cx="3286125" cy="1123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5544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86125" cy="1123950"/>
                    </a:xfrm>
                    <a:prstGeom prst="rect">
                      <a:avLst/>
                    </a:prstGeom>
                    <a:noFill/>
                    <a:ln>
                      <a:noFill/>
                    </a:ln>
                  </pic:spPr>
                </pic:pic>
              </a:graphicData>
            </a:graphic>
          </wp:inline>
        </w:drawing>
      </w:r>
    </w:p>
    <w:p w14:paraId="6E1F5AA6" w14:textId="77777777" w:rsidR="00A873CD" w:rsidRPr="00A873CD" w:rsidRDefault="00A873CD" w:rsidP="00A873CD">
      <w:pPr>
        <w:tabs>
          <w:tab w:val="left" w:pos="90"/>
        </w:tabs>
        <w:spacing w:line="360" w:lineRule="auto"/>
        <w:jc w:val="both"/>
        <w:rPr>
          <w:rFonts w:ascii="Arial" w:hAnsi="Arial" w:cs="Arial"/>
        </w:rPr>
      </w:pPr>
      <w:r w:rsidRPr="00A873CD">
        <w:rPr>
          <w:rFonts w:ascii="Arial" w:hAnsi="Arial" w:cs="Arial"/>
        </w:rPr>
        <w:t>Figure 1: Double-</w:t>
      </w:r>
      <w:proofErr w:type="spellStart"/>
      <w:r w:rsidRPr="00A873CD">
        <w:rPr>
          <w:rFonts w:ascii="Arial" w:hAnsi="Arial" w:cs="Arial"/>
        </w:rPr>
        <w:t>Darrieus</w:t>
      </w:r>
      <w:proofErr w:type="spellEnd"/>
      <w:r w:rsidRPr="00A873CD">
        <w:rPr>
          <w:rFonts w:ascii="Arial" w:hAnsi="Arial" w:cs="Arial"/>
        </w:rPr>
        <w:t xml:space="preserve"> vertical axis wind turbine (hybrid)</w:t>
      </w:r>
      <w:r w:rsidRPr="00A873CD">
        <w:rPr>
          <w:rFonts w:ascii="Arial" w:hAnsi="Arial" w:cs="Arial"/>
        </w:rPr>
        <w:fldChar w:fldCharType="begin" w:fldLock="1"/>
      </w:r>
      <w:r w:rsidRPr="00A873CD">
        <w:rPr>
          <w:rFonts w:ascii="Arial" w:hAnsi="Arial" w:cs="Arial"/>
        </w:rPr>
        <w:instrText>ADDIN CSL_CITATION {"citationItems":[{"id":"ITEM-1","itemData":{"DOI":"10.1016/j.oceaneng.2022.111171","author":[{"dropping-particle":"","family":"Shahzad","given":"Aamer","non-dropping-particle":"","parse-names":false,"suffix":""},{"dropping-particle":"","family":"Defence","given":"Australian","non-dropping-particle":"","parse-names":false,"suffix":""},{"dropping-particle":"","family":"Academy","given":"Force","non-dropping-particle":"","parse-names":false,"suffix":""},{"dropping-particle":"","family":"Akram","given":"Faiz","non-dropping-particle":"","parse-names":false,"suffix":""},{"dropping-particle":"","family":"Irtiza","given":"Syed","non-dropping-particle":"","parse-names":false,"suffix":""},{"dropping-particle":"","family":"Shah","given":"Ali","non-dropping-particle":"","parse-names":false,"suffix":""}],"container-title":"Ocean Engineering ·","id":"ITEM-1","issue":"06","issued":{"date-parts":[["2022"]]},"page":"1-20","title":"Design optimization of Double-Darrieus hybrid vertical axis wind turbine Design optimization of Double-Darrieus hybrid vertical axis wind turbine","type":"article-journal","volume":"02"},"uris":["http://www.mendeley.com/documents/?uuid=b8d43a0f-2d58-46f5-aaec-4787e46b7f9a"]}],"mendeley":{"formattedCitation":"(Shahzad et al., 2022)","plainTextFormattedCitation":"(Shahzad et al., 2022)","previouslyFormattedCitation":"(Shahzad et al., 2022)"},"properties":{"noteIndex":0},"schema":"https://github.com/citation-style-language/schema/raw/master/csl-citation.json"}</w:instrText>
      </w:r>
      <w:r w:rsidRPr="00A873CD">
        <w:rPr>
          <w:rFonts w:ascii="Arial" w:hAnsi="Arial" w:cs="Arial"/>
        </w:rPr>
        <w:fldChar w:fldCharType="separate"/>
      </w:r>
      <w:r w:rsidRPr="00A873CD">
        <w:rPr>
          <w:rFonts w:ascii="Arial" w:hAnsi="Arial" w:cs="Arial"/>
          <w:noProof/>
        </w:rPr>
        <w:t>(Shahzad et al., 2022)</w:t>
      </w:r>
      <w:r w:rsidRPr="00A873CD">
        <w:rPr>
          <w:rFonts w:ascii="Arial" w:hAnsi="Arial" w:cs="Arial"/>
        </w:rPr>
        <w:fldChar w:fldCharType="end"/>
      </w:r>
      <w:r w:rsidRPr="00A873CD">
        <w:rPr>
          <w:rFonts w:ascii="Arial" w:hAnsi="Arial" w:cs="Arial"/>
        </w:rPr>
        <w:t>.</w:t>
      </w:r>
    </w:p>
    <w:p w14:paraId="43E590DC" w14:textId="77777777" w:rsidR="00A873CD" w:rsidRPr="00A873CD" w:rsidRDefault="00A873CD" w:rsidP="00A873CD">
      <w:pPr>
        <w:tabs>
          <w:tab w:val="left" w:pos="90"/>
        </w:tabs>
        <w:spacing w:line="360" w:lineRule="auto"/>
        <w:jc w:val="both"/>
        <w:rPr>
          <w:rFonts w:ascii="Arial" w:hAnsi="Arial" w:cs="Arial"/>
        </w:rPr>
      </w:pPr>
      <w:proofErr w:type="spellStart"/>
      <w:r w:rsidRPr="00A873CD">
        <w:rPr>
          <w:rFonts w:ascii="Arial" w:hAnsi="Arial" w:cs="Arial"/>
        </w:rPr>
        <w:t>Thèse</w:t>
      </w:r>
      <w:proofErr w:type="spellEnd"/>
      <w:r w:rsidRPr="00A873CD">
        <w:rPr>
          <w:rFonts w:ascii="Arial" w:hAnsi="Arial" w:cs="Arial"/>
        </w:rPr>
        <w:t xml:space="preserve"> efforts have been made to improve the wind energy capture capability by increasing the capture area, doubling the generator speed, and increasing the number of windward blades. The structural design and experimental setup have shown that the multi-stage counter-rotating technology is effective in VAWT. The performance of the MSCR structure has been evaluated using some parameters, such as the electromotive force of the generator and the output power at certain wind speeds. A systematic evaluation of these parameters has led to some results for the two-stage MSCR technology in VAWT systems, which can almost quadruple the power output compared to a single-stage VAWT. Another advantage of the MSCR technology is that the energy product can extract more energy from the VAWT system with each additional stage </w:t>
      </w:r>
      <w:r w:rsidRPr="00A873CD">
        <w:rPr>
          <w:rFonts w:ascii="Arial" w:hAnsi="Arial" w:cs="Arial"/>
        </w:rPr>
        <w:fldChar w:fldCharType="begin" w:fldLock="1"/>
      </w:r>
      <w:r w:rsidRPr="00A873CD">
        <w:rPr>
          <w:rFonts w:ascii="Arial" w:hAnsi="Arial" w:cs="Arial"/>
        </w:rPr>
        <w:instrText>ADDIN CSL_CITATION {"citationItems":[{"id":"ITEM-1","itemData":{"DOI":"10.28989/senatik.v6i0.439","ISBN":"9786025274220","ISSN":"2337-3881","author":[{"dropping-particle":"","family":"Junaidin","given":"Buyung","non-dropping-particle":"","parse-names":false,"suffix":""}],"container-title":"Conference SENATIK STT Adisutjipto Yogyakarta","id":"ITEM-1","issued":{"date-parts":[["2020"]]},"page":"145-150","title":"Design Of Helical-Blade Rotor Of Vertical Axis Wind Turbine (VAWT)","type":"article-journal","volume":"6"},"uris":["http://www.mendeley.com/documents/?uuid=d9c4d74b-6fbd-4a46-a946-4e4bc5adf81c"]}],"mendeley":{"formattedCitation":"(Junaidin, 2020)","plainTextFormattedCitation":"(Junaidin, 2020)","previouslyFormattedCitation":"(Junaidin, 2020)"},"properties":{"noteIndex":0},"schema":"https://github.com/citation-style-language/schema/raw/master/csl-citation.json"}</w:instrText>
      </w:r>
      <w:r w:rsidRPr="00A873CD">
        <w:rPr>
          <w:rFonts w:ascii="Arial" w:hAnsi="Arial" w:cs="Arial"/>
        </w:rPr>
        <w:fldChar w:fldCharType="separate"/>
      </w:r>
      <w:r w:rsidRPr="00A873CD">
        <w:rPr>
          <w:rFonts w:ascii="Arial" w:hAnsi="Arial" w:cs="Arial"/>
          <w:noProof/>
        </w:rPr>
        <w:t>(Junaidin, 2020)</w:t>
      </w:r>
      <w:r w:rsidRPr="00A873CD">
        <w:rPr>
          <w:rFonts w:ascii="Arial" w:hAnsi="Arial" w:cs="Arial"/>
        </w:rPr>
        <w:fldChar w:fldCharType="end"/>
      </w:r>
      <w:r w:rsidRPr="00A873CD">
        <w:rPr>
          <w:rFonts w:ascii="Arial" w:hAnsi="Arial" w:cs="Arial"/>
        </w:rPr>
        <w:t>.</w:t>
      </w:r>
    </w:p>
    <w:p w14:paraId="58F319D1" w14:textId="77777777" w:rsidR="00A873CD" w:rsidRPr="00A873CD" w:rsidRDefault="00A873CD" w:rsidP="00A873CD">
      <w:pPr>
        <w:tabs>
          <w:tab w:val="left" w:pos="90"/>
        </w:tabs>
        <w:spacing w:line="360" w:lineRule="auto"/>
        <w:jc w:val="both"/>
        <w:rPr>
          <w:rFonts w:ascii="Arial" w:hAnsi="Arial" w:cs="Arial"/>
        </w:rPr>
      </w:pPr>
      <w:r w:rsidRPr="00A873CD">
        <w:rPr>
          <w:rFonts w:ascii="Arial" w:hAnsi="Arial" w:cs="Arial"/>
          <w:noProof/>
        </w:rPr>
        <w:drawing>
          <wp:inline distT="0" distB="0" distL="0" distR="0" wp14:anchorId="7374A912" wp14:editId="5D871FD5">
            <wp:extent cx="2438400" cy="15525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55443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38400" cy="1552575"/>
                    </a:xfrm>
                    <a:prstGeom prst="rect">
                      <a:avLst/>
                    </a:prstGeom>
                    <a:noFill/>
                    <a:ln>
                      <a:noFill/>
                    </a:ln>
                  </pic:spPr>
                </pic:pic>
              </a:graphicData>
            </a:graphic>
          </wp:inline>
        </w:drawing>
      </w:r>
    </w:p>
    <w:p w14:paraId="01325539" w14:textId="77777777" w:rsidR="00A873CD" w:rsidRPr="00A873CD" w:rsidRDefault="00A873CD" w:rsidP="00A873CD">
      <w:pPr>
        <w:tabs>
          <w:tab w:val="left" w:pos="90"/>
        </w:tabs>
        <w:spacing w:line="360" w:lineRule="auto"/>
        <w:jc w:val="both"/>
        <w:rPr>
          <w:rFonts w:ascii="Arial" w:hAnsi="Arial" w:cs="Arial"/>
        </w:rPr>
      </w:pPr>
      <w:r w:rsidRPr="00A873CD">
        <w:rPr>
          <w:rFonts w:ascii="Arial" w:hAnsi="Arial" w:cs="Arial"/>
        </w:rPr>
        <w:t xml:space="preserve">Figure 2. (a) schematic diagram of a two-stage contra-rotating VAWT  (b) visualization of a two-stage contra-rotating VAWT </w:t>
      </w:r>
      <w:r w:rsidRPr="00A873CD">
        <w:rPr>
          <w:rFonts w:ascii="Arial" w:hAnsi="Arial" w:cs="Arial"/>
        </w:rPr>
        <w:fldChar w:fldCharType="begin" w:fldLock="1"/>
      </w:r>
      <w:r w:rsidRPr="00A873CD">
        <w:rPr>
          <w:rFonts w:ascii="Arial" w:hAnsi="Arial" w:cs="Arial"/>
        </w:rPr>
        <w:instrText>ADDIN CSL_CITATION {"citationItems":[{"id":"ITEM-1","itemData":{"DOI":"10.28989/senatik.v6i0.439","ISBN":"9786025274220","ISSN":"2337-3881","author":[{"dropping-particle":"","family":"Junaidin","given":"Buyung","non-dropping-particle":"","parse-names":false,"suffix":""}],"container-title":"Conference SENATIK STT Adisutjipto Yogyakarta","id":"ITEM-1","issued":{"date-parts":[["2020"]]},"page":"145-150","title":"Design Of Helical-Blade Rotor Of Vertical Axis Wind Turbine (VAWT)","type":"article-journal","volume":"6"},"uris":["http://www.mendeley.com/documents/?uuid=d9c4d74b-6fbd-4a46-a946-4e4bc5adf81c"]}],"mendeley":{"formattedCitation":"(Junaidin, 2020)","plainTextFormattedCitation":"(Junaidin, 2020)","previouslyFormattedCitation":"(Junaidin, 2020)"},"properties":{"noteIndex":0},"schema":"https://github.com/citation-style-language/schema/raw/master/csl-citation.json"}</w:instrText>
      </w:r>
      <w:r w:rsidRPr="00A873CD">
        <w:rPr>
          <w:rFonts w:ascii="Arial" w:hAnsi="Arial" w:cs="Arial"/>
        </w:rPr>
        <w:fldChar w:fldCharType="separate"/>
      </w:r>
      <w:r w:rsidRPr="00A873CD">
        <w:rPr>
          <w:rFonts w:ascii="Arial" w:hAnsi="Arial" w:cs="Arial"/>
          <w:noProof/>
        </w:rPr>
        <w:t>(Junaidin, 2020)</w:t>
      </w:r>
      <w:r w:rsidRPr="00A873CD">
        <w:rPr>
          <w:rFonts w:ascii="Arial" w:hAnsi="Arial" w:cs="Arial"/>
        </w:rPr>
        <w:fldChar w:fldCharType="end"/>
      </w:r>
    </w:p>
    <w:p w14:paraId="02FC2D93" w14:textId="77777777" w:rsidR="00A873CD" w:rsidRPr="00A873CD" w:rsidRDefault="0035505B" w:rsidP="00A873CD">
      <w:pPr>
        <w:tabs>
          <w:tab w:val="left" w:pos="90"/>
        </w:tabs>
        <w:spacing w:line="360" w:lineRule="auto"/>
        <w:jc w:val="both"/>
        <w:rPr>
          <w:rFonts w:ascii="Arial" w:hAnsi="Arial" w:cs="Arial"/>
          <w:b/>
          <w:sz w:val="22"/>
        </w:rPr>
      </w:pPr>
      <w:r>
        <w:rPr>
          <w:rFonts w:ascii="Arial" w:hAnsi="Arial" w:cs="Arial"/>
          <w:b/>
          <w:sz w:val="22"/>
        </w:rPr>
        <w:t>1.3</w:t>
      </w:r>
      <w:r w:rsidR="00A873CD" w:rsidRPr="00A873CD">
        <w:rPr>
          <w:rFonts w:ascii="Arial" w:hAnsi="Arial" w:cs="Arial"/>
          <w:b/>
          <w:sz w:val="22"/>
        </w:rPr>
        <w:t xml:space="preserve"> Floating </w:t>
      </w:r>
      <w:proofErr w:type="spellStart"/>
      <w:r w:rsidR="00A873CD" w:rsidRPr="00A873CD">
        <w:rPr>
          <w:rFonts w:ascii="Arial" w:hAnsi="Arial" w:cs="Arial"/>
          <w:b/>
          <w:sz w:val="22"/>
        </w:rPr>
        <w:t>Darrieus</w:t>
      </w:r>
      <w:proofErr w:type="spellEnd"/>
      <w:r w:rsidR="00A873CD" w:rsidRPr="00A873CD">
        <w:rPr>
          <w:rFonts w:ascii="Arial" w:hAnsi="Arial" w:cs="Arial"/>
          <w:b/>
          <w:sz w:val="22"/>
        </w:rPr>
        <w:t>-type wind turbine with three-stage rotor</w:t>
      </w:r>
    </w:p>
    <w:p w14:paraId="1F6D06EB" w14:textId="77777777" w:rsidR="00A873CD" w:rsidRPr="00A873CD" w:rsidRDefault="00A873CD" w:rsidP="00A873CD">
      <w:pPr>
        <w:tabs>
          <w:tab w:val="left" w:pos="90"/>
        </w:tabs>
        <w:spacing w:line="360" w:lineRule="auto"/>
        <w:jc w:val="both"/>
        <w:rPr>
          <w:rFonts w:ascii="Arial" w:hAnsi="Arial" w:cs="Arial"/>
        </w:rPr>
      </w:pPr>
      <w:r w:rsidRPr="00A873CD">
        <w:rPr>
          <w:rFonts w:ascii="Arial" w:hAnsi="Arial" w:cs="Arial"/>
        </w:rPr>
        <w:t xml:space="preserve">The </w:t>
      </w:r>
      <w:proofErr w:type="spellStart"/>
      <w:r w:rsidRPr="00A873CD">
        <w:rPr>
          <w:rFonts w:ascii="Arial" w:hAnsi="Arial" w:cs="Arial"/>
        </w:rPr>
        <w:t>Darrieus</w:t>
      </w:r>
      <w:proofErr w:type="spellEnd"/>
      <w:r w:rsidRPr="00A873CD">
        <w:rPr>
          <w:rFonts w:ascii="Arial" w:hAnsi="Arial" w:cs="Arial"/>
        </w:rPr>
        <w:t xml:space="preserve"> F-VAWT with a three-stage rotor is shown in Figure 4. The rotor will have a straight blade configuration, which is more aerodynamic and self-adjusting at all wind speeds compared to other VAWT configurations. The concept allows for higher altitudes to benefit from stronger winds. The three wind turbine rotors rotate independently around a fixed axis, unlike conventional VAWTs, where the rotors and the shaft rotate simultaneously, resulting in increased inertia and torque applied to the shaft and causing turbine self-starting problems. In addition, by reducing the number of bearings, the axial and radial forces applied to the shaft and the associated manufacturing costs are minimized due to the simple </w:t>
      </w:r>
      <w:r w:rsidRPr="00A873CD">
        <w:rPr>
          <w:rFonts w:ascii="Arial" w:hAnsi="Arial" w:cs="Arial"/>
        </w:rPr>
        <w:lastRenderedPageBreak/>
        <w:t xml:space="preserve">geometrical specifications compared to a rotating shaft, and our solution does not require as much tolerance interval accuracy </w:t>
      </w:r>
      <w:r w:rsidRPr="00A873CD">
        <w:rPr>
          <w:rFonts w:ascii="Arial" w:hAnsi="Arial" w:cs="Arial"/>
        </w:rPr>
        <w:fldChar w:fldCharType="begin" w:fldLock="1"/>
      </w:r>
      <w:r w:rsidRPr="00A873CD">
        <w:rPr>
          <w:rFonts w:ascii="Arial" w:hAnsi="Arial" w:cs="Arial"/>
        </w:rPr>
        <w:instrText>ADDIN CSL_CITATION {"citationItems":[{"id":"ITEM-1","itemData":{"DOI":"10.3390/inventions5020018","ISSN":"24115134","abstract":"Growing energy demand is causing a significant decrease in the world’s hydrocarbon stock in addition to the pollution of our ecosystem. Based on this observation, the search for alternative sorts of energy to fossil fuels is being increasingly explored and exploited. Wind energy is experiencing a very important development, and it offers a very profitable opportunity for exploitation since the wind is always available and inexhaustible. Several technical solutions exist to exploit wind energy, such as floating vertical axis wind turbines (F-VAWTs), which provide an attractive and cost-effective solution for exploiting higher resources of offshore wind in deep water areas. Recently, the use of the Darrieus vertical axis wind turbine (VAWT) offshore has attracted increased interest because it offers significant advantages over horizontal axis wind turbines (HAWTs). In this context, this article presents a new concept of floating Darrieus-type straight-bladed turbine with three-stage rotors. A double-multiple stream tube (DMST) model is used for aerodynamic simulations to examine several critical parameters, including, solidity turbine, number of blades, rotor radius, aspect ratio, wind velocity, and rotor height. This study also allows to identify a low solidity turbine (σ = 0.3), offering the best aerodynamic performance, while a two-bladed design is recommended. Moreover, the results also indicate the interest of a variable radius rotor, as well as the variation of the height as a function of the wind speed on the aerodynamic efficiency.","author":[{"dropping-particle":"","family":"Dabachi","given":"Mohamed Amine","non-dropping-particle":"","parse-names":false,"suffix":""},{"dropping-particle":"","family":"Rahmouni","given":"Abdellatif","non-dropping-particle":"","parse-names":false,"suffix":""},{"dropping-particle":"","family":"Rusu","given":"Eugen","non-dropping-particle":"","parse-names":false,"suffix":""},{"dropping-particle":"","family":"Bouksour","given":"Otmane","non-dropping-particle":"","parse-names":false,"suffix":""}],"container-title":"Inventions","id":"ITEM-1","issue":"2","issued":{"date-parts":[["2020"]]},"page":"1-18","title":"Aerodynamic simulations for floating darrieus-type wind turbines with three-stage rotors","type":"article-journal","volume":"5"},"uris":["http://www.mendeley.com/documents/?uuid=97625804-59bd-43bd-a459-e5f202f1a013"]}],"mendeley":{"formattedCitation":"(Dabachi et al., 2020)","plainTextFormattedCitation":"(Dabachi et al., 2020)","previouslyFormattedCitation":"(Dabachi et al., 2020)"},"properties":{"noteIndex":0},"schema":"https://github.com/citation-style-language/schema/raw/master/csl-citation.json"}</w:instrText>
      </w:r>
      <w:r w:rsidRPr="00A873CD">
        <w:rPr>
          <w:rFonts w:ascii="Arial" w:hAnsi="Arial" w:cs="Arial"/>
        </w:rPr>
        <w:fldChar w:fldCharType="separate"/>
      </w:r>
      <w:r w:rsidRPr="00A873CD">
        <w:rPr>
          <w:rFonts w:ascii="Arial" w:hAnsi="Arial" w:cs="Arial"/>
          <w:noProof/>
        </w:rPr>
        <w:t>(Dabachi et al., 2020)</w:t>
      </w:r>
      <w:r w:rsidRPr="00A873CD">
        <w:rPr>
          <w:rFonts w:ascii="Arial" w:hAnsi="Arial" w:cs="Arial"/>
        </w:rPr>
        <w:fldChar w:fldCharType="end"/>
      </w:r>
      <w:r w:rsidRPr="00A873CD">
        <w:rPr>
          <w:rFonts w:ascii="Arial" w:hAnsi="Arial" w:cs="Arial"/>
        </w:rPr>
        <w:t>.</w:t>
      </w:r>
    </w:p>
    <w:p w14:paraId="34AF3249" w14:textId="77777777" w:rsidR="00A873CD" w:rsidRPr="00A873CD" w:rsidRDefault="00A873CD" w:rsidP="00A873CD">
      <w:pPr>
        <w:tabs>
          <w:tab w:val="left" w:pos="90"/>
        </w:tabs>
        <w:spacing w:line="360" w:lineRule="auto"/>
        <w:jc w:val="both"/>
        <w:rPr>
          <w:rFonts w:ascii="Arial" w:hAnsi="Arial" w:cs="Arial"/>
        </w:rPr>
      </w:pPr>
    </w:p>
    <w:p w14:paraId="4028DB98" w14:textId="77777777" w:rsidR="00A873CD" w:rsidRPr="00A873CD" w:rsidRDefault="00A873CD" w:rsidP="00A873CD">
      <w:pPr>
        <w:tabs>
          <w:tab w:val="left" w:pos="90"/>
        </w:tabs>
        <w:spacing w:line="360" w:lineRule="auto"/>
        <w:jc w:val="both"/>
        <w:rPr>
          <w:rFonts w:ascii="Arial" w:hAnsi="Arial" w:cs="Arial"/>
        </w:rPr>
      </w:pPr>
      <w:r w:rsidRPr="00A873CD">
        <w:rPr>
          <w:rFonts w:ascii="Arial" w:hAnsi="Arial" w:cs="Arial"/>
          <w:noProof/>
        </w:rPr>
        <w:drawing>
          <wp:inline distT="0" distB="0" distL="0" distR="0" wp14:anchorId="23DD17CE" wp14:editId="73E7031D">
            <wp:extent cx="3105150" cy="1409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5544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05150" cy="1409700"/>
                    </a:xfrm>
                    <a:prstGeom prst="rect">
                      <a:avLst/>
                    </a:prstGeom>
                    <a:noFill/>
                    <a:ln>
                      <a:noFill/>
                    </a:ln>
                  </pic:spPr>
                </pic:pic>
              </a:graphicData>
            </a:graphic>
          </wp:inline>
        </w:drawing>
      </w:r>
    </w:p>
    <w:p w14:paraId="7A7D39D5" w14:textId="77777777" w:rsidR="00A873CD" w:rsidRPr="00A873CD" w:rsidRDefault="00A873CD" w:rsidP="00A873CD">
      <w:pPr>
        <w:tabs>
          <w:tab w:val="left" w:pos="90"/>
        </w:tabs>
        <w:spacing w:line="360" w:lineRule="auto"/>
        <w:jc w:val="both"/>
        <w:rPr>
          <w:rFonts w:ascii="Arial" w:hAnsi="Arial" w:cs="Arial"/>
        </w:rPr>
      </w:pPr>
      <w:r w:rsidRPr="00A873CD">
        <w:rPr>
          <w:rFonts w:ascii="Arial" w:hAnsi="Arial" w:cs="Arial"/>
        </w:rPr>
        <w:t xml:space="preserve">Figure 3. (a) Designed a 3D floating </w:t>
      </w:r>
      <w:proofErr w:type="spellStart"/>
      <w:r w:rsidRPr="00A873CD">
        <w:rPr>
          <w:rFonts w:ascii="Arial" w:hAnsi="Arial" w:cs="Arial"/>
        </w:rPr>
        <w:t>Darrieus</w:t>
      </w:r>
      <w:proofErr w:type="spellEnd"/>
      <w:r w:rsidRPr="00A873CD">
        <w:rPr>
          <w:rFonts w:ascii="Arial" w:hAnsi="Arial" w:cs="Arial"/>
        </w:rPr>
        <w:t xml:space="preserve">-type wind turbine with three-stage rotors. (b) Detailed Schematic diagram of (a)  </w:t>
      </w:r>
      <w:r w:rsidRPr="00A873CD">
        <w:rPr>
          <w:rFonts w:ascii="Arial" w:hAnsi="Arial" w:cs="Arial"/>
        </w:rPr>
        <w:fldChar w:fldCharType="begin" w:fldLock="1"/>
      </w:r>
      <w:r w:rsidRPr="00A873CD">
        <w:rPr>
          <w:rFonts w:ascii="Arial" w:hAnsi="Arial" w:cs="Arial"/>
        </w:rPr>
        <w:instrText>ADDIN CSL_CITATION {"citationItems":[{"id":"ITEM-1","itemData":{"DOI":"10.3390/inventions5020018","ISSN":"24115134","abstract":"Growing energy demand is causing a significant decrease in the world’s hydrocarbon stock in addition to the pollution of our ecosystem. Based on this observation, the search for alternative sorts of energy to fossil fuels is being increasingly explored and exploited. Wind energy is experiencing a very important development, and it offers a very profitable opportunity for exploitation since the wind is always available and inexhaustible. Several technical solutions exist to exploit wind energy, such as floating vertical axis wind turbines (F-VAWTs), which provide an attractive and cost-effective solution for exploiting higher resources of offshore wind in deep water areas. Recently, the use of the Darrieus vertical axis wind turbine (VAWT) offshore has attracted increased interest because it offers significant advantages over horizontal axis wind turbines (HAWTs). In this context, this article presents a new concept of floating Darrieus-type straight-bladed turbine with three-stage rotors. A double-multiple stream tube (DMST) model is used for aerodynamic simulations to examine several critical parameters, including, solidity turbine, number of blades, rotor radius, aspect ratio, wind velocity, and rotor height. This study also allows to identify a low solidity turbine (σ = 0.3), offering the best aerodynamic performance, while a two-bladed design is recommended. Moreover, the results also indicate the interest of a variable radius rotor, as well as the variation of the height as a function of the wind speed on the aerodynamic efficiency.","author":[{"dropping-particle":"","family":"Dabachi","given":"Mohamed Amine","non-dropping-particle":"","parse-names":false,"suffix":""},{"dropping-particle":"","family":"Rahmouni","given":"Abdellatif","non-dropping-particle":"","parse-names":false,"suffix":""},{"dropping-particle":"","family":"Rusu","given":"Eugen","non-dropping-particle":"","parse-names":false,"suffix":""},{"dropping-particle":"","family":"Bouksour","given":"Otmane","non-dropping-particle":"","parse-names":false,"suffix":""}],"container-title":"Inventions","id":"ITEM-1","issue":"2","issued":{"date-parts":[["2020"]]},"page":"1-18","title":"Aerodynamic simulations for floating darrieus-type wind turbines with three-stage rotors","type":"article-journal","volume":"5"},"uris":["http://www.mendeley.com/documents/?uuid=97625804-59bd-43bd-a459-e5f202f1a013"]}],"mendeley":{"formattedCitation":"(Dabachi et al., 2020)","plainTextFormattedCitation":"(Dabachi et al., 2020)","previouslyFormattedCitation":"(Dabachi et al., 2020)"},"properties":{"noteIndex":0},"schema":"https://github.com/citation-style-language/schema/raw/master/csl-citation.json"}</w:instrText>
      </w:r>
      <w:r w:rsidRPr="00A873CD">
        <w:rPr>
          <w:rFonts w:ascii="Arial" w:hAnsi="Arial" w:cs="Arial"/>
        </w:rPr>
        <w:fldChar w:fldCharType="separate"/>
      </w:r>
      <w:r w:rsidRPr="00A873CD">
        <w:rPr>
          <w:rFonts w:ascii="Arial" w:hAnsi="Arial" w:cs="Arial"/>
          <w:noProof/>
        </w:rPr>
        <w:t>(Dabachi et al., 2020)</w:t>
      </w:r>
      <w:r w:rsidRPr="00A873CD">
        <w:rPr>
          <w:rFonts w:ascii="Arial" w:hAnsi="Arial" w:cs="Arial"/>
        </w:rPr>
        <w:fldChar w:fldCharType="end"/>
      </w:r>
      <w:r w:rsidRPr="00A873CD">
        <w:rPr>
          <w:rFonts w:ascii="Arial" w:hAnsi="Arial" w:cs="Arial"/>
        </w:rPr>
        <w:t>.</w:t>
      </w:r>
    </w:p>
    <w:p w14:paraId="3120A035" w14:textId="77777777" w:rsidR="00A873CD" w:rsidRPr="00A873CD" w:rsidRDefault="00A873CD" w:rsidP="00A873CD">
      <w:pPr>
        <w:tabs>
          <w:tab w:val="left" w:pos="90"/>
        </w:tabs>
        <w:spacing w:line="360" w:lineRule="auto"/>
        <w:jc w:val="both"/>
        <w:rPr>
          <w:rFonts w:ascii="Arial" w:hAnsi="Arial" w:cs="Arial"/>
        </w:rPr>
      </w:pPr>
      <w:r w:rsidRPr="00A873CD">
        <w:rPr>
          <w:rFonts w:ascii="Arial" w:hAnsi="Arial" w:cs="Arial"/>
        </w:rPr>
        <w:t xml:space="preserve">The study by Saad </w:t>
      </w:r>
      <w:r w:rsidRPr="00A873CD">
        <w:rPr>
          <w:rFonts w:ascii="Arial" w:hAnsi="Arial" w:cs="Arial"/>
        </w:rPr>
        <w:fldChar w:fldCharType="begin" w:fldLock="1"/>
      </w:r>
      <w:r w:rsidRPr="00A873CD">
        <w:rPr>
          <w:rFonts w:ascii="Arial" w:hAnsi="Arial" w:cs="Arial"/>
        </w:rPr>
        <w:instrText>ADDIN CSL_CITATION {"citationItems":[{"id":"ITEM-1","itemData":{"DOI":"10.1016/j.enconman.2021.114013","ISSN":"01968904","abstract":"To enhance the performance of vertical axis wind turbines, a new configuration using twisted blades in multi-stage Savonius rotors is developed. Accordingly, single-, two-, three-, and four-stage Savonius rotors with twisted blades are investigated and compared with a single-stage rotor at corresponding aspect ratios ranging from 1 to 4. To determine performance parameters such as torque, power, and thrust coefficients, a comprehensive three-dimensional unsteady incompressible turbulent flow model using Reynolds-Averaged Navier-Stokes equations along with k-ω shear-stress transport turbulence model is developed. The developed numerical model is validated using the available numerical and experimental results. Furthermore, a novel assessment technique relying on flow field characteristics such as pressure distribution in conjunction with streamlines around the proposed multi-stage Savonius rotor with twisted blades is carried out. The contribution of each stage on the performance of the whole rotor is also computed and presented. The findings of this study show that the new design of the multi-stage rotor with twisted blades significantly enhances the output power. The maximum power coefficient is found to be 0.253 for a two-stage rotor and reaches 0.261 for a four-stage rotor and about 0.223 for a single-stage rotor. In addition, the multi-stage rotor with twisted blades significantly mitigates the oscillations of both torque and thrust coefficients throughout the whole cycle. This lowers the mechanical vibrations and noise emission during operation conditions. The static torque coefficient is found to have positive values with smooth fluctuations at all rotational angles. This results in enhancing the self-starting capability of the multi-stage rotor with twisted blades and making it suitable in areas where the wind is intermittent and very low. The large benefits offered by the proposed multi-stage Savonius rotor with twisted blades model is comparable to alternate designs of vertical axis wind turbines currently in the market.","author":[{"dropping-particle":"","family":"Saad","given":"Ahmed S.","non-dropping-particle":"","parse-names":false,"suffix":""},{"dropping-particle":"","family":"Elwardany","given":"Ahmed","non-dropping-particle":"","parse-names":false,"suffix":""},{"dropping-particle":"","family":"El-Sharkawy","given":"Ibrahim I.","non-dropping-particle":"","parse-names":false,"suffix":""},{"dropping-particle":"","family":"Ookawara","given":"Shinichi","non-dropping-particle":"","parse-names":false,"suffix":""},{"dropping-particle":"","family":"Ahmed","given":"Mahmoud","non-dropping-particle":"","parse-names":false,"suffix":""}],"container-title":"Energy Conversion and Management","id":"ITEM-1","issue":"February","issued":{"date-parts":[["2021"]]},"page":"114013","publisher":"Elsevier Ltd","title":"Performance evaluation of a novel vertical axis wind turbine using twisted blades in multi-stage Savonius rotors","type":"article-journal","volume":"235"},"uris":["http://www.mendeley.com/documents/?uuid=8a5815e0-53cf-40cc-8f96-3b3cf23470fa"]}],"mendeley":{"formattedCitation":"(Saad et al., 2021)","manualFormatting":"et al., (2021)","plainTextFormattedCitation":"(Saad et al., 2021)","previouslyFormattedCitation":"(Saad et al., 2021)"},"properties":{"noteIndex":0},"schema":"https://github.com/citation-style-language/schema/raw/master/csl-citation.json"}</w:instrText>
      </w:r>
      <w:r w:rsidRPr="00A873CD">
        <w:rPr>
          <w:rFonts w:ascii="Arial" w:hAnsi="Arial" w:cs="Arial"/>
        </w:rPr>
        <w:fldChar w:fldCharType="separate"/>
      </w:r>
      <w:r w:rsidRPr="00A873CD">
        <w:rPr>
          <w:rFonts w:ascii="Arial" w:hAnsi="Arial" w:cs="Arial"/>
          <w:noProof/>
        </w:rPr>
        <w:t>et al., (2021)</w:t>
      </w:r>
      <w:r w:rsidRPr="00A873CD">
        <w:rPr>
          <w:rFonts w:ascii="Arial" w:hAnsi="Arial" w:cs="Arial"/>
        </w:rPr>
        <w:fldChar w:fldCharType="end"/>
      </w:r>
      <w:r w:rsidRPr="00A873CD">
        <w:rPr>
          <w:rFonts w:ascii="Arial" w:hAnsi="Arial" w:cs="Arial"/>
        </w:rPr>
        <w:t xml:space="preserve"> showed that the maximum power coefficient for a two-stage rotor is 0.253, 0.261 value for the four-stage rotor, and 0.223 for the single-stage rotor type. However, the multi-stage rotor with twisted blades significantly reduces the oscillations of the torque and thrust coefficients throughout the cycle. This reduces mechanical vibrations and noise emissions under operating conditions. In addition, the static torque coefficient was found to have positive values ​​and stable fluctuations at all rotation angles. This enhances the self-starting capability of the multi-stage rotor with twisted blades, making it suitable for areas with intermittent and very low wind speeds—the multi-stage </w:t>
      </w:r>
      <w:proofErr w:type="spellStart"/>
      <w:r w:rsidRPr="00A873CD">
        <w:rPr>
          <w:rFonts w:ascii="Arial" w:hAnsi="Arial" w:cs="Arial"/>
        </w:rPr>
        <w:t>Savonius</w:t>
      </w:r>
      <w:proofErr w:type="spellEnd"/>
      <w:r w:rsidRPr="00A873CD">
        <w:rPr>
          <w:rFonts w:ascii="Arial" w:hAnsi="Arial" w:cs="Arial"/>
        </w:rPr>
        <w:t xml:space="preserve"> rotor type with twisted blades has distinct advantages over existing vertical-axis wind turbines.</w:t>
      </w:r>
    </w:p>
    <w:p w14:paraId="4BAEE699" w14:textId="77777777" w:rsidR="00A873CD" w:rsidRPr="00A873CD" w:rsidRDefault="0035505B" w:rsidP="00A873CD">
      <w:pPr>
        <w:tabs>
          <w:tab w:val="left" w:pos="90"/>
        </w:tabs>
        <w:spacing w:line="360" w:lineRule="auto"/>
        <w:jc w:val="both"/>
        <w:rPr>
          <w:rFonts w:ascii="Arial" w:hAnsi="Arial" w:cs="Arial"/>
          <w:b/>
        </w:rPr>
      </w:pPr>
      <w:r>
        <w:rPr>
          <w:rFonts w:ascii="Arial" w:hAnsi="Arial" w:cs="Arial"/>
          <w:b/>
          <w:sz w:val="22"/>
        </w:rPr>
        <w:t>1.4</w:t>
      </w:r>
      <w:r w:rsidR="00A873CD" w:rsidRPr="00A873CD">
        <w:rPr>
          <w:rFonts w:ascii="Arial" w:hAnsi="Arial" w:cs="Arial"/>
          <w:b/>
          <w:sz w:val="22"/>
        </w:rPr>
        <w:t xml:space="preserve"> Power coefficient</w:t>
      </w:r>
    </w:p>
    <w:p w14:paraId="0FD15127" w14:textId="77777777" w:rsidR="00A873CD" w:rsidRPr="00A873CD" w:rsidRDefault="00A873CD" w:rsidP="00A873CD">
      <w:pPr>
        <w:tabs>
          <w:tab w:val="left" w:pos="90"/>
        </w:tabs>
        <w:spacing w:line="360" w:lineRule="auto"/>
        <w:jc w:val="both"/>
        <w:rPr>
          <w:rFonts w:ascii="Arial" w:hAnsi="Arial" w:cs="Arial"/>
        </w:rPr>
      </w:pPr>
      <w:r w:rsidRPr="00A873CD">
        <w:rPr>
          <w:rFonts w:ascii="Arial" w:hAnsi="Arial" w:cs="Arial"/>
        </w:rPr>
        <w:t xml:space="preserve">According to the Betz limit, the power coefficient </w:t>
      </w:r>
      <w:proofErr w:type="spellStart"/>
      <w:r w:rsidRPr="00A873CD">
        <w:rPr>
          <w:rFonts w:ascii="Arial" w:hAnsi="Arial" w:cs="Arial"/>
        </w:rPr>
        <w:t>C</w:t>
      </w:r>
      <w:r w:rsidRPr="00A873CD">
        <w:rPr>
          <w:rFonts w:ascii="Arial" w:hAnsi="Arial" w:cs="Arial"/>
          <w:vertAlign w:val="subscript"/>
        </w:rPr>
        <w:t>pmax</w:t>
      </w:r>
      <w:proofErr w:type="spellEnd"/>
      <w:r w:rsidRPr="00A873CD">
        <w:rPr>
          <w:rFonts w:ascii="Arial" w:hAnsi="Arial" w:cs="Arial"/>
        </w:rPr>
        <w:t xml:space="preserve"> can only reach a value of 16/27. Theoretically, this is the only maximum possible rotor power coefficient. The theoretical power coefficient of a horizontal wind turbine (called the Betz theory) reaches its maximum value at C</w:t>
      </w:r>
      <w:r w:rsidRPr="00A873CD">
        <w:rPr>
          <w:rFonts w:ascii="Arial" w:hAnsi="Arial" w:cs="Arial"/>
          <w:vertAlign w:val="subscript"/>
        </w:rPr>
        <w:t xml:space="preserve">P </w:t>
      </w:r>
      <w:r w:rsidRPr="00A873CD">
        <w:rPr>
          <w:rFonts w:ascii="Arial" w:hAnsi="Arial" w:cs="Arial"/>
        </w:rPr>
        <w:t>= 0.593, while actual turbines are always below this value.</w:t>
      </w:r>
    </w:p>
    <w:p w14:paraId="6C230947" w14:textId="77777777" w:rsidR="00A873CD" w:rsidRPr="00A873CD" w:rsidRDefault="00A873CD" w:rsidP="00A873CD">
      <w:pPr>
        <w:tabs>
          <w:tab w:val="left" w:pos="90"/>
        </w:tabs>
        <w:spacing w:line="360" w:lineRule="auto"/>
        <w:jc w:val="both"/>
        <w:rPr>
          <w:rFonts w:ascii="Arial" w:hAnsi="Arial" w:cs="Arial"/>
        </w:rPr>
      </w:pPr>
      <w:r w:rsidRPr="00A873CD">
        <w:rPr>
          <w:rFonts w:ascii="Arial" w:hAnsi="Arial" w:cs="Arial"/>
        </w:rPr>
        <w:t>The power coefficient C</w:t>
      </w:r>
      <w:r w:rsidRPr="00A873CD">
        <w:rPr>
          <w:rFonts w:ascii="Arial" w:hAnsi="Arial" w:cs="Arial"/>
          <w:vertAlign w:val="subscript"/>
        </w:rPr>
        <w:t xml:space="preserve">p </w:t>
      </w:r>
      <w:r w:rsidRPr="00A873CD">
        <w:rPr>
          <w:rFonts w:ascii="Arial" w:hAnsi="Arial" w:cs="Arial"/>
        </w:rPr>
        <w:t xml:space="preserve">represents the efficiency of a wind turbine and can be calculated using formula (1) </w:t>
      </w:r>
      <w:r w:rsidRPr="00A873CD">
        <w:rPr>
          <w:rFonts w:ascii="Arial" w:hAnsi="Arial" w:cs="Arial"/>
        </w:rPr>
        <w:fldChar w:fldCharType="begin" w:fldLock="1"/>
      </w:r>
      <w:r w:rsidRPr="00A873CD">
        <w:rPr>
          <w:rFonts w:ascii="Arial" w:hAnsi="Arial" w:cs="Arial"/>
        </w:rPr>
        <w:instrText>ADDIN CSL_CITATION {"citationItems":[{"id":"ITEM-1","itemData":{"DOI":"10.46501/ijmtst060618","abstract":"Vertical axis wind turbines (VAWT) have attracted a lot of attention recently as an efficient tool in harnessing wind energy; however these types of wind turbine are faced with some challenges which affect their overall performance. The Darrieus rotor has difficulty to self-start by itself while the Savonius rotor has low efficiency. The performance of these turbines can be improved by combining the two VAWTs as one system. This paper presents the design of a hybrid VAWTs turbine. The Hybrid VAWTs combines the Darrieus rotor and the Savonius rotor as a single system to produce a high starting torque and enhanced efficiency. The Savonius rotor is placed at the centre of the three vertical blades of the Darrieus H-rotor to form the hybrid VAWTs. The hybrid VAWT was tested at four different wind speed i.e. V = 4.80 m/s, 4.50 m/s, 4.30 m/s and 3.90 m/s respectively. The performance of the hybrid VAWT was compared with the conventional straight bladed VAWT under similar experimental conditions. The obtained results showed that there is substantial improvement in the self-starting ability and coefficient of power (Cp). At V = 4.80 m/s, the Cp values for hybrid VAWT increased by 92% compared to straight bladed H-rotor VAWT. Similar improvement was also observed at wind speed of V = 4.50 m/s, 4.30 m/s, and 3.90 m/s where the Cp values increases by 71%, 10%, and 67% respectively compared to the straight bladed H-rotor.","author":[{"dropping-particle":"","family":"Mohammed","given":"Gwani","non-dropping-particle":"","parse-names":false,"suffix":""},{"dropping-particle":"","family":"Buhari","given":"Mamuda","non-dropping-particle":"","parse-names":false,"suffix":""},{"dropping-particle":"","family":"Kangiwa","given":"Umar Muhammed","non-dropping-particle":"","parse-names":false,"suffix":""},{"dropping-particle":"","family":"Danyaro","given":"John","non-dropping-particle":"","parse-names":false,"suffix":""}],"container-title":"International Journal for Modern Trends in Science and Technology","id":"ITEM-1","issue":"6","issued":{"date-parts":[["2020"]]},"page":"80-86","title":"Design, Fabrication and Performance Evaluation of Hybrid Vertical Axis Wind Turbine","type":"article-journal","volume":"6"},"uris":["http://www.mendeley.com/documents/?uuid=f3b087ef-5f95-44a7-9aff-1ff6f8bdc310"]}],"mendeley":{"formattedCitation":"(Mohammed et al., 2020)","plainTextFormattedCitation":"(Mohammed et al., 2020)","previouslyFormattedCitation":"(Mohammed et al., 2020)"},"properties":{"noteIndex":0},"schema":"https://github.com/citation-style-language/schema/raw/master/csl-citation.json"}</w:instrText>
      </w:r>
      <w:r w:rsidRPr="00A873CD">
        <w:rPr>
          <w:rFonts w:ascii="Arial" w:hAnsi="Arial" w:cs="Arial"/>
        </w:rPr>
        <w:fldChar w:fldCharType="separate"/>
      </w:r>
      <w:r w:rsidRPr="00A873CD">
        <w:rPr>
          <w:rFonts w:ascii="Arial" w:hAnsi="Arial" w:cs="Arial"/>
          <w:noProof/>
        </w:rPr>
        <w:t>(Mohammed et al., 2020)</w:t>
      </w:r>
      <w:r w:rsidRPr="00A873CD">
        <w:rPr>
          <w:rFonts w:ascii="Arial" w:hAnsi="Arial" w:cs="Arial"/>
        </w:rPr>
        <w:fldChar w:fldCharType="end"/>
      </w:r>
      <w:r w:rsidRPr="00A873CD">
        <w:rPr>
          <w:rFonts w:ascii="Arial" w:hAnsi="Arial" w:cs="Arial"/>
        </w:rPr>
        <w:t>.</w:t>
      </w:r>
    </w:p>
    <w:p w14:paraId="1727C6E8" w14:textId="77777777" w:rsidR="00A873CD" w:rsidRPr="00A873CD" w:rsidRDefault="00A873CD" w:rsidP="00A873CD">
      <w:pPr>
        <w:tabs>
          <w:tab w:val="left" w:pos="90"/>
        </w:tabs>
        <w:spacing w:line="360" w:lineRule="auto"/>
        <w:jc w:val="both"/>
        <w:rPr>
          <w:rFonts w:ascii="Arial" w:hAnsi="Arial" w:cs="Arial"/>
        </w:rPr>
      </w:pPr>
      <w:r w:rsidRPr="00A873CD">
        <w:rPr>
          <w:rFonts w:ascii="Arial" w:hAnsi="Arial" w:cs="Arial"/>
        </w:rPr>
        <w:tab/>
      </w:r>
      <w:r w:rsidRPr="00A873CD">
        <w:rPr>
          <w:rFonts w:ascii="Arial" w:hAnsi="Arial" w:cs="Arial"/>
        </w:rPr>
        <w:tab/>
      </w:r>
      <w:r w:rsidRPr="00A873CD">
        <w:rPr>
          <w:rFonts w:ascii="Arial" w:hAnsi="Arial" w:cs="Arial"/>
        </w:rPr>
        <w:tab/>
      </w:r>
      <m:oMath>
        <m:sSub>
          <m:sSubPr>
            <m:ctrlPr>
              <w:rPr>
                <w:rFonts w:ascii="Cambria Math" w:hAnsi="Cambria Math" w:cs="Arial"/>
                <w:i/>
              </w:rPr>
            </m:ctrlPr>
          </m:sSubPr>
          <m:e>
            <m:r>
              <w:rPr>
                <w:rFonts w:ascii="Cambria Math" w:hAnsi="Cambria Math" w:cs="Arial"/>
              </w:rPr>
              <m:t>C</m:t>
            </m:r>
          </m:e>
          <m:sub>
            <m:r>
              <w:rPr>
                <w:rFonts w:ascii="Cambria Math" w:hAnsi="Cambria Math" w:cs="Arial"/>
              </w:rPr>
              <m:t>p</m:t>
            </m:r>
          </m:sub>
        </m:sSub>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P</m:t>
                </m:r>
              </m:e>
              <m:sub>
                <m:r>
                  <w:rPr>
                    <w:rFonts w:ascii="Cambria Math" w:hAnsi="Cambria Math" w:cs="Arial"/>
                  </w:rPr>
                  <m:t>t</m:t>
                </m:r>
              </m:sub>
            </m:sSub>
          </m:num>
          <m:den>
            <m:r>
              <w:rPr>
                <w:rFonts w:ascii="Cambria Math" w:hAnsi="Cambria Math" w:cs="Arial"/>
              </w:rPr>
              <m:t>0.5ρA</m:t>
            </m:r>
            <m:sSup>
              <m:sSupPr>
                <m:ctrlPr>
                  <w:rPr>
                    <w:rFonts w:ascii="Cambria Math" w:hAnsi="Cambria Math" w:cs="Arial"/>
                    <w:i/>
                  </w:rPr>
                </m:ctrlPr>
              </m:sSupPr>
              <m:e>
                <m:r>
                  <w:rPr>
                    <w:rFonts w:ascii="Cambria Math" w:hAnsi="Cambria Math" w:cs="Arial"/>
                  </w:rPr>
                  <m:t>U</m:t>
                </m:r>
              </m:e>
              <m:sup>
                <m:r>
                  <w:rPr>
                    <w:rFonts w:ascii="Cambria Math" w:hAnsi="Cambria Math" w:cs="Arial"/>
                  </w:rPr>
                  <m:t>3</m:t>
                </m:r>
              </m:sup>
            </m:sSup>
          </m:den>
        </m:f>
      </m:oMath>
      <w:r w:rsidRPr="00A873CD">
        <w:rPr>
          <w:rFonts w:ascii="Arial" w:hAnsi="Arial" w:cs="Arial"/>
        </w:rPr>
        <w:tab/>
      </w:r>
      <w:r w:rsidRPr="00A873CD">
        <w:rPr>
          <w:rFonts w:ascii="Arial" w:hAnsi="Arial" w:cs="Arial"/>
        </w:rPr>
        <w:tab/>
      </w:r>
      <w:r w:rsidRPr="00A873CD">
        <w:rPr>
          <w:rFonts w:ascii="Arial" w:hAnsi="Arial" w:cs="Arial"/>
        </w:rPr>
        <w:tab/>
        <w:t xml:space="preserve">(1). </w:t>
      </w:r>
    </w:p>
    <w:p w14:paraId="6C066B26" w14:textId="77777777" w:rsidR="00A873CD" w:rsidRPr="00A873CD" w:rsidRDefault="00A873CD" w:rsidP="00A873CD">
      <w:pPr>
        <w:tabs>
          <w:tab w:val="left" w:pos="90"/>
        </w:tabs>
        <w:spacing w:line="360" w:lineRule="auto"/>
        <w:jc w:val="both"/>
        <w:rPr>
          <w:rFonts w:ascii="Arial" w:hAnsi="Arial" w:cs="Arial"/>
        </w:rPr>
      </w:pPr>
      <w:r w:rsidRPr="00A873CD">
        <w:rPr>
          <w:rFonts w:ascii="Arial" w:hAnsi="Arial" w:cs="Arial"/>
          <w:noProof/>
        </w:rPr>
        <w:lastRenderedPageBreak/>
        <w:drawing>
          <wp:inline distT="0" distB="0" distL="0" distR="0" wp14:anchorId="006F621B" wp14:editId="4C134EF2">
            <wp:extent cx="4343400" cy="2000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43400" cy="2000250"/>
                    </a:xfrm>
                    <a:prstGeom prst="rect">
                      <a:avLst/>
                    </a:prstGeom>
                    <a:noFill/>
                    <a:ln>
                      <a:noFill/>
                    </a:ln>
                  </pic:spPr>
                </pic:pic>
              </a:graphicData>
            </a:graphic>
          </wp:inline>
        </w:drawing>
      </w:r>
    </w:p>
    <w:p w14:paraId="4D498BD6" w14:textId="77777777" w:rsidR="00A873CD" w:rsidRPr="00A873CD" w:rsidRDefault="00A873CD" w:rsidP="00A873CD">
      <w:pPr>
        <w:tabs>
          <w:tab w:val="left" w:pos="90"/>
        </w:tabs>
        <w:spacing w:line="360" w:lineRule="auto"/>
        <w:jc w:val="both"/>
        <w:rPr>
          <w:rFonts w:ascii="Arial" w:hAnsi="Arial" w:cs="Arial"/>
        </w:rPr>
      </w:pPr>
      <w:r w:rsidRPr="00A873CD">
        <w:rPr>
          <w:rFonts w:ascii="Arial" w:hAnsi="Arial" w:cs="Arial"/>
        </w:rPr>
        <w:t>Figure 4: Rotors Power Coefficient and Tip Speed Ratio</w:t>
      </w:r>
      <w:r w:rsidRPr="00A873CD">
        <w:rPr>
          <w:rFonts w:ascii="Arial" w:hAnsi="Arial" w:cs="Arial"/>
        </w:rPr>
        <w:fldChar w:fldCharType="begin" w:fldLock="1"/>
      </w:r>
      <w:r w:rsidRPr="00A873CD">
        <w:rPr>
          <w:rFonts w:ascii="Arial" w:hAnsi="Arial" w:cs="Arial"/>
        </w:rPr>
        <w:instrText>ADDIN CSL_CITATION {"citationItems":[{"id":"ITEM-1","itemData":{"DOI":"10.47176/jafm.17.02.2044","ISSN":"17353645","abstract":"The aim of this study is to evaluate the aerodynamic efficiency of a Savonius vertical-axis wind turbine. The approach used relies on resolving the Unsteady Reynolds Averaged Navier-Stokes equations (URANS), the turbulence being modeled by the k-ω SST model. The flow around the wind turbine is simulated using the arbitrary sliding interfaces technique. First, the study investigates the impact of blade shape on wind turbine efficiency by examining seven Savonius rotors constructed with distinct blade configurations. The results indicate that the highest aerodynamic performance is provided by the rotor with the elliptical blades, with a notable increase in the power coefficient of about 80% in comparison to the classic semi-circular profile. To further enhance the efficiency of the Savonius wind turbine, a twin-rotor configuration using the elliptical blades was studied. The results indicate a further enhancement in the power coefficient, reaching 110% compared to a single rotor with semicircular blades.","author":[{"dropping-particle":"","family":"Tata","given":"M.","non-dropping-particle":"","parse-names":false,"suffix":""},{"dropping-particle":"","family":"Bekhti","given":"A.","non-dropping-particle":"","parse-names":false,"suffix":""},{"dropping-particle":"","family":"Maizi","given":"M.","non-dropping-particle":"","parse-names":false,"suffix":""},{"dropping-particle":"","family":"Cherifi","given":"N. O.","non-dropping-particle":"","parse-names":false,"suffix":""},{"dropping-particle":"","family":"Tamoum","given":"A.","non-dropping-particle":"","parse-names":false,"suffix":""},{"dropping-particle":"","family":"Hamane","given":"D.","non-dropping-particle":"","parse-names":false,"suffix":""},{"dropping-particle":"","family":"Boudis","given":"A.","non-dropping-particle":"","parse-names":false,"suffix":""},{"dropping-particle":"","family":"Debbache","given":"M.","non-dropping-particle":"","parse-names":false,"suffix":""},{"dropping-particle":"","family":"Guerri","given":"O.","non-dropping-particle":"","parse-names":false,"suffix":""}],"container-title":"Journal of Applied Fluid Mechanics","id":"ITEM-1","issue":"2","issued":{"date-parts":[["2024"]]},"page":"442-460","title":"Aerodynamic Performance Investigations of Savonius Twin-rotor Wind Turbines","type":"article-journal","volume":"17"},"uris":["http://www.mendeley.com/documents/?uuid=ed265b52-6e9d-4f5b-bf65-c19b9e4a223a"]}],"mendeley":{"formattedCitation":"(Tata et al., 2024)","plainTextFormattedCitation":"(Tata et al., 2024)","previouslyFormattedCitation":"(Tata et al., 2024)"},"properties":{"noteIndex":0},"schema":"https://github.com/citation-style-language/schema/raw/master/csl-citation.json"}</w:instrText>
      </w:r>
      <w:r w:rsidRPr="00A873CD">
        <w:rPr>
          <w:rFonts w:ascii="Arial" w:hAnsi="Arial" w:cs="Arial"/>
        </w:rPr>
        <w:fldChar w:fldCharType="separate"/>
      </w:r>
      <w:r w:rsidRPr="00A873CD">
        <w:rPr>
          <w:rFonts w:ascii="Arial" w:hAnsi="Arial" w:cs="Arial"/>
          <w:noProof/>
        </w:rPr>
        <w:t>(Tata et al., 2024)</w:t>
      </w:r>
      <w:r w:rsidRPr="00A873CD">
        <w:rPr>
          <w:rFonts w:ascii="Arial" w:hAnsi="Arial" w:cs="Arial"/>
        </w:rPr>
        <w:fldChar w:fldCharType="end"/>
      </w:r>
      <w:r w:rsidRPr="00A873CD">
        <w:rPr>
          <w:rFonts w:ascii="Arial" w:hAnsi="Arial" w:cs="Arial"/>
        </w:rPr>
        <w:t>.</w:t>
      </w:r>
    </w:p>
    <w:p w14:paraId="19867479" w14:textId="77777777" w:rsidR="00A873CD" w:rsidRPr="00A873CD" w:rsidRDefault="00A873CD" w:rsidP="00A873CD">
      <w:pPr>
        <w:tabs>
          <w:tab w:val="left" w:pos="90"/>
        </w:tabs>
        <w:spacing w:line="360" w:lineRule="auto"/>
        <w:jc w:val="both"/>
        <w:rPr>
          <w:rFonts w:ascii="Arial" w:hAnsi="Arial" w:cs="Arial"/>
        </w:rPr>
      </w:pPr>
      <w:r w:rsidRPr="00A873CD">
        <w:rPr>
          <w:rFonts w:ascii="Arial" w:hAnsi="Arial" w:cs="Arial"/>
        </w:rPr>
        <w:t>The coefficient of power can be introduced to measure the efficiency of turbines.</w:t>
      </w:r>
      <w:r w:rsidRPr="00A873CD">
        <w:rPr>
          <w:rFonts w:ascii="Arial" w:hAnsi="Arial" w:cs="Arial"/>
        </w:rPr>
        <w:tab/>
      </w:r>
      <w:r w:rsidRPr="00A873CD">
        <w:rPr>
          <w:rFonts w:ascii="Arial" w:hAnsi="Arial" w:cs="Arial"/>
        </w:rPr>
        <w:tab/>
      </w:r>
      <w:r w:rsidRPr="00A873CD">
        <w:rPr>
          <w:rFonts w:ascii="Arial" w:hAnsi="Arial" w:cs="Arial"/>
        </w:rPr>
        <w:tab/>
      </w:r>
      <w:r w:rsidRPr="00A873CD">
        <w:rPr>
          <w:rFonts w:ascii="Arial" w:hAnsi="Arial" w:cs="Arial"/>
        </w:rPr>
        <w:tab/>
      </w:r>
      <w:r w:rsidRPr="00A873CD">
        <w:rPr>
          <w:rFonts w:ascii="Arial" w:hAnsi="Arial" w:cs="Arial"/>
        </w:rPr>
        <w:tab/>
      </w:r>
      <w:r w:rsidRPr="00A873CD">
        <w:rPr>
          <w:rFonts w:ascii="Arial" w:hAnsi="Arial" w:cs="Arial"/>
        </w:rPr>
        <w:tab/>
      </w:r>
      <m:oMath>
        <m:sSub>
          <m:sSubPr>
            <m:ctrlPr>
              <w:rPr>
                <w:rFonts w:ascii="Cambria Math" w:hAnsi="Cambria Math" w:cs="Arial"/>
                <w:i/>
              </w:rPr>
            </m:ctrlPr>
          </m:sSubPr>
          <m:e>
            <m:r>
              <w:rPr>
                <w:rFonts w:ascii="Cambria Math" w:hAnsi="Cambria Math" w:cs="Arial"/>
              </w:rPr>
              <m:t>C</m:t>
            </m:r>
          </m:e>
          <m:sub>
            <m:r>
              <w:rPr>
                <w:rFonts w:ascii="Cambria Math" w:hAnsi="Cambria Math" w:cs="Arial"/>
              </w:rPr>
              <m:t>P</m:t>
            </m:r>
          </m:sub>
        </m:sSub>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P</m:t>
                </m:r>
              </m:e>
              <m:sub>
                <m:r>
                  <w:rPr>
                    <w:rFonts w:ascii="Cambria Math" w:hAnsi="Cambria Math" w:cs="Arial"/>
                  </w:rPr>
                  <m:t>Turbine</m:t>
                </m:r>
              </m:sub>
            </m:sSub>
          </m:num>
          <m:den>
            <m:sSub>
              <m:sSubPr>
                <m:ctrlPr>
                  <w:rPr>
                    <w:rFonts w:ascii="Cambria Math" w:hAnsi="Cambria Math" w:cs="Arial"/>
                    <w:i/>
                  </w:rPr>
                </m:ctrlPr>
              </m:sSubPr>
              <m:e>
                <m:r>
                  <w:rPr>
                    <w:rFonts w:ascii="Cambria Math" w:hAnsi="Cambria Math" w:cs="Arial"/>
                  </w:rPr>
                  <m:t>P</m:t>
                </m:r>
              </m:e>
              <m:sub>
                <m:r>
                  <w:rPr>
                    <w:rFonts w:ascii="Cambria Math" w:hAnsi="Cambria Math" w:cs="Arial"/>
                  </w:rPr>
                  <m:t>wind</m:t>
                </m:r>
              </m:sub>
            </m:sSub>
          </m:den>
        </m:f>
      </m:oMath>
      <w:r w:rsidRPr="00A873CD">
        <w:rPr>
          <w:rFonts w:ascii="Arial" w:hAnsi="Arial" w:cs="Arial"/>
        </w:rPr>
        <w:tab/>
      </w:r>
      <w:r w:rsidRPr="00A873CD">
        <w:rPr>
          <w:rFonts w:ascii="Arial" w:hAnsi="Arial" w:cs="Arial"/>
        </w:rPr>
        <w:tab/>
      </w:r>
      <w:r w:rsidRPr="00A873CD">
        <w:rPr>
          <w:rFonts w:ascii="Arial" w:hAnsi="Arial" w:cs="Arial"/>
        </w:rPr>
        <w:tab/>
      </w:r>
      <w:r w:rsidRPr="00A873CD">
        <w:rPr>
          <w:rFonts w:ascii="Arial" w:hAnsi="Arial" w:cs="Arial"/>
        </w:rPr>
        <w:tab/>
        <w:t>(2)</w:t>
      </w:r>
      <w:r w:rsidRPr="00A873CD">
        <w:rPr>
          <w:rFonts w:ascii="Arial" w:hAnsi="Arial" w:cs="Arial"/>
        </w:rPr>
        <w:tab/>
      </w:r>
    </w:p>
    <w:p w14:paraId="562F16BB" w14:textId="77777777" w:rsidR="00A873CD" w:rsidRPr="00A873CD" w:rsidRDefault="00992EA1" w:rsidP="00A873CD">
      <w:pPr>
        <w:tabs>
          <w:tab w:val="left" w:pos="90"/>
        </w:tabs>
        <w:spacing w:line="360" w:lineRule="auto"/>
        <w:jc w:val="both"/>
        <w:rPr>
          <w:rFonts w:ascii="Arial" w:hAnsi="Arial" w:cs="Arial"/>
        </w:rPr>
      </w:pPr>
      <m:oMath>
        <m:sSub>
          <m:sSubPr>
            <m:ctrlPr>
              <w:rPr>
                <w:rFonts w:ascii="Cambria Math" w:hAnsi="Cambria Math" w:cs="Arial"/>
              </w:rPr>
            </m:ctrlPr>
          </m:sSubPr>
          <m:e>
            <m:r>
              <m:rPr>
                <m:sty m:val="p"/>
              </m:rPr>
              <w:rPr>
                <w:rFonts w:ascii="Cambria Math" w:hAnsi="Cambria Math" w:cs="Arial"/>
              </w:rPr>
              <m:t xml:space="preserve">  P</m:t>
            </m:r>
          </m:e>
          <m:sub>
            <m:r>
              <m:rPr>
                <m:sty m:val="p"/>
              </m:rPr>
              <w:rPr>
                <w:rFonts w:ascii="Cambria Math" w:hAnsi="Cambria Math" w:cs="Arial"/>
              </w:rPr>
              <m:t>Turbine</m:t>
            </m:r>
          </m:sub>
        </m:sSub>
      </m:oMath>
      <w:r w:rsidR="00A873CD" w:rsidRPr="00A873CD">
        <w:rPr>
          <w:rFonts w:ascii="Arial" w:hAnsi="Arial" w:cs="Arial"/>
        </w:rPr>
        <w:t xml:space="preserve"> is the amount of power, and</w:t>
      </w:r>
      <m:oMath>
        <m:sSub>
          <m:sSubPr>
            <m:ctrlPr>
              <w:rPr>
                <w:rFonts w:ascii="Cambria Math" w:hAnsi="Cambria Math" w:cs="Arial"/>
              </w:rPr>
            </m:ctrlPr>
          </m:sSubPr>
          <m:e>
            <m:r>
              <m:rPr>
                <m:sty m:val="p"/>
              </m:rPr>
              <w:rPr>
                <w:rFonts w:ascii="Cambria Math" w:hAnsi="Cambria Math" w:cs="Arial"/>
              </w:rPr>
              <m:t xml:space="preserve"> P</m:t>
            </m:r>
          </m:e>
          <m:sub>
            <m:r>
              <m:rPr>
                <m:sty m:val="p"/>
              </m:rPr>
              <w:rPr>
                <w:rFonts w:ascii="Cambria Math" w:hAnsi="Cambria Math" w:cs="Arial"/>
              </w:rPr>
              <m:t>wind</m:t>
            </m:r>
          </m:sub>
        </m:sSub>
      </m:oMath>
      <w:r w:rsidR="00A873CD" w:rsidRPr="00A873CD">
        <w:rPr>
          <w:rFonts w:ascii="Arial" w:hAnsi="Arial" w:cs="Arial"/>
        </w:rPr>
        <w:t xml:space="preserve"> is the wind power available </w:t>
      </w:r>
      <w:r w:rsidR="00A873CD" w:rsidRPr="00A873CD">
        <w:rPr>
          <w:rFonts w:ascii="Arial" w:hAnsi="Arial" w:cs="Arial"/>
        </w:rPr>
        <w:fldChar w:fldCharType="begin" w:fldLock="1"/>
      </w:r>
      <w:r w:rsidR="00A873CD" w:rsidRPr="00A873CD">
        <w:rPr>
          <w:rFonts w:ascii="Arial" w:hAnsi="Arial" w:cs="Arial"/>
        </w:rPr>
        <w:instrText>ADDIN CSL_CITATION {"citationItems":[{"id":"ITEM-1","itemData":{"DOI":"10.1016/j.enpol.2020.111365","ISSN":"0301-4215","author":[{"dropping-particle":"","family":"Gozgor","given":"Giray","non-dropping-particle":"","parse-names":false,"suffix":""},{"dropping-particle":"","family":"Kumar","given":"Mantu","non-dropping-particle":"","parse-names":false,"suffix":""},{"dropping-particle":"","family":"Demir","given":"Ender","non-dropping-particle":"","parse-names":false,"suffix":""},{"dropping-particle":"","family":"Padhan","given":"Hemachandra","non-dropping-particle":"","parse-names":false,"suffix":""}],"container-title":"Energy Policy","id":"ITEM-1","issue":"111365","issued":{"date-parts":[["2020"]]},"page":"1-13","publisher":"Elsevier Ltd","title":"The impact of economic globalization on renewable energy in the OECD countries","type":"article-journal","volume":"139"},"uris":["http://www.mendeley.com/documents/?uuid=6f9315dc-3da8-4e9a-b62f-17cde32be100"]}],"mendeley":{"formattedCitation":"(Gozgor et al., 2020)","plainTextFormattedCitation":"(Gozgor et al., 2020)","previouslyFormattedCitation":"(Gozgor et al., 2020)"},"properties":{"noteIndex":0},"schema":"https://github.com/citation-style-language/schema/raw/master/csl-citation.json"}</w:instrText>
      </w:r>
      <w:r w:rsidR="00A873CD" w:rsidRPr="00A873CD">
        <w:rPr>
          <w:rFonts w:ascii="Arial" w:hAnsi="Arial" w:cs="Arial"/>
        </w:rPr>
        <w:fldChar w:fldCharType="separate"/>
      </w:r>
      <w:r w:rsidR="00A873CD" w:rsidRPr="00A873CD">
        <w:rPr>
          <w:rFonts w:ascii="Arial" w:hAnsi="Arial" w:cs="Arial"/>
          <w:noProof/>
        </w:rPr>
        <w:t>(Gozgor et al., 2020)</w:t>
      </w:r>
      <w:r w:rsidR="00A873CD" w:rsidRPr="00A873CD">
        <w:rPr>
          <w:rFonts w:ascii="Arial" w:hAnsi="Arial" w:cs="Arial"/>
        </w:rPr>
        <w:fldChar w:fldCharType="end"/>
      </w:r>
      <w:r w:rsidR="00A873CD" w:rsidRPr="00A873CD">
        <w:rPr>
          <w:rFonts w:ascii="Arial" w:hAnsi="Arial" w:cs="Arial"/>
        </w:rPr>
        <w:t>.</w:t>
      </w:r>
    </w:p>
    <w:p w14:paraId="6787D66D" w14:textId="77777777" w:rsidR="00A873CD" w:rsidRPr="00A873CD" w:rsidRDefault="0035505B" w:rsidP="00A873CD">
      <w:pPr>
        <w:tabs>
          <w:tab w:val="left" w:pos="90"/>
        </w:tabs>
        <w:spacing w:line="360" w:lineRule="auto"/>
        <w:jc w:val="both"/>
        <w:rPr>
          <w:rFonts w:ascii="Arial" w:hAnsi="Arial" w:cs="Arial"/>
          <w:b/>
          <w:sz w:val="22"/>
        </w:rPr>
      </w:pPr>
      <w:r>
        <w:rPr>
          <w:rFonts w:ascii="Arial" w:hAnsi="Arial" w:cs="Arial"/>
          <w:b/>
          <w:sz w:val="22"/>
        </w:rPr>
        <w:t>1.5</w:t>
      </w:r>
      <w:r w:rsidR="00A873CD" w:rsidRPr="00A873CD">
        <w:rPr>
          <w:rFonts w:ascii="Arial" w:hAnsi="Arial" w:cs="Arial"/>
          <w:b/>
          <w:sz w:val="22"/>
        </w:rPr>
        <w:t xml:space="preserve"> Torque and Torque Coefficient</w:t>
      </w:r>
    </w:p>
    <w:p w14:paraId="613A1346" w14:textId="77777777" w:rsidR="00A873CD" w:rsidRPr="00A873CD" w:rsidRDefault="00A873CD" w:rsidP="00A873CD">
      <w:pPr>
        <w:tabs>
          <w:tab w:val="left" w:pos="90"/>
        </w:tabs>
        <w:spacing w:line="360" w:lineRule="auto"/>
        <w:jc w:val="both"/>
        <w:rPr>
          <w:rFonts w:ascii="Arial" w:hAnsi="Arial" w:cs="Arial"/>
        </w:rPr>
      </w:pPr>
      <w:r w:rsidRPr="00A873CD">
        <w:rPr>
          <w:rFonts w:ascii="Arial" w:hAnsi="Arial" w:cs="Arial"/>
        </w:rPr>
        <w:t>The rotational force of a wind turbine relies on its rated power and rotor speed.</w:t>
      </w:r>
      <w:r w:rsidRPr="00A873CD">
        <w:rPr>
          <w:rFonts w:ascii="Arial" w:hAnsi="Arial" w:cs="Arial"/>
        </w:rPr>
        <w:tab/>
      </w:r>
      <w:r w:rsidRPr="00A873CD">
        <w:rPr>
          <w:rFonts w:ascii="Arial" w:hAnsi="Arial" w:cs="Arial"/>
        </w:rPr>
        <w:tab/>
      </w:r>
      <w:r w:rsidRPr="00A873CD">
        <w:rPr>
          <w:rFonts w:ascii="Arial" w:hAnsi="Arial" w:cs="Arial"/>
        </w:rPr>
        <w:tab/>
      </w:r>
      <w:r w:rsidRPr="00A873CD">
        <w:rPr>
          <w:rFonts w:ascii="Arial" w:hAnsi="Arial" w:cs="Arial"/>
        </w:rPr>
        <w:tab/>
      </w:r>
      <w:r w:rsidRPr="00A873CD">
        <w:rPr>
          <w:rFonts w:ascii="Arial" w:hAnsi="Arial" w:cs="Arial"/>
        </w:rPr>
        <w:tab/>
      </w:r>
      <w:r w:rsidRPr="00A873CD">
        <w:rPr>
          <w:rFonts w:ascii="Arial" w:hAnsi="Arial" w:cs="Arial"/>
        </w:rPr>
        <w:tab/>
      </w:r>
      <m:oMath>
        <m:sSub>
          <m:sSubPr>
            <m:ctrlPr>
              <w:rPr>
                <w:rFonts w:ascii="Cambria Math" w:hAnsi="Cambria Math" w:cs="Arial"/>
                <w:i/>
              </w:rPr>
            </m:ctrlPr>
          </m:sSubPr>
          <m:e>
            <m:r>
              <w:rPr>
                <w:rFonts w:ascii="Cambria Math" w:hAnsi="Cambria Math" w:cs="Arial"/>
              </w:rPr>
              <m:t>C</m:t>
            </m:r>
          </m:e>
          <m:sub>
            <m:r>
              <w:rPr>
                <w:rFonts w:ascii="Cambria Math" w:hAnsi="Cambria Math" w:cs="Arial"/>
              </w:rPr>
              <m:t>t</m:t>
            </m:r>
          </m:sub>
        </m:sSub>
        <m:r>
          <w:rPr>
            <w:rFonts w:ascii="Cambria Math" w:hAnsi="Cambria Math" w:cs="Arial"/>
          </w:rPr>
          <m:t xml:space="preserve">= </m:t>
        </m:r>
        <m:f>
          <m:fPr>
            <m:ctrlPr>
              <w:rPr>
                <w:rFonts w:ascii="Cambria Math" w:hAnsi="Cambria Math" w:cs="Arial"/>
                <w:i/>
              </w:rPr>
            </m:ctrlPr>
          </m:fPr>
          <m:num>
            <m:r>
              <w:rPr>
                <w:rFonts w:ascii="Cambria Math" w:hAnsi="Cambria Math" w:cs="Arial"/>
              </w:rPr>
              <m:t>T</m:t>
            </m:r>
          </m:num>
          <m:den>
            <m:r>
              <w:rPr>
                <w:rFonts w:ascii="Cambria Math" w:hAnsi="Cambria Math" w:cs="Arial"/>
              </w:rPr>
              <m:t>0.5ρA</m:t>
            </m:r>
            <m:sSup>
              <m:sSupPr>
                <m:ctrlPr>
                  <w:rPr>
                    <w:rFonts w:ascii="Cambria Math" w:hAnsi="Cambria Math" w:cs="Arial"/>
                    <w:i/>
                  </w:rPr>
                </m:ctrlPr>
              </m:sSupPr>
              <m:e>
                <m:r>
                  <w:rPr>
                    <w:rFonts w:ascii="Cambria Math" w:hAnsi="Cambria Math" w:cs="Arial"/>
                  </w:rPr>
                  <m:t>V</m:t>
                </m:r>
              </m:e>
              <m:sup>
                <m:r>
                  <w:rPr>
                    <w:rFonts w:ascii="Cambria Math" w:hAnsi="Cambria Math" w:cs="Arial"/>
                  </w:rPr>
                  <m:t>2</m:t>
                </m:r>
              </m:sup>
            </m:sSup>
            <m:r>
              <w:rPr>
                <w:rFonts w:ascii="Cambria Math" w:hAnsi="Cambria Math" w:cs="Arial"/>
              </w:rPr>
              <m:t>R</m:t>
            </m:r>
          </m:den>
        </m:f>
      </m:oMath>
      <w:r w:rsidRPr="00A873CD">
        <w:rPr>
          <w:rFonts w:ascii="Arial" w:hAnsi="Arial" w:cs="Arial"/>
        </w:rPr>
        <w:t xml:space="preserve"> </w:t>
      </w:r>
      <w:r w:rsidRPr="00A873CD">
        <w:rPr>
          <w:rFonts w:ascii="Arial" w:hAnsi="Arial" w:cs="Arial"/>
        </w:rPr>
        <w:tab/>
      </w:r>
      <w:r w:rsidRPr="00A873CD">
        <w:rPr>
          <w:rFonts w:ascii="Arial" w:hAnsi="Arial" w:cs="Arial"/>
        </w:rPr>
        <w:tab/>
      </w:r>
      <w:r w:rsidRPr="00A873CD">
        <w:rPr>
          <w:rFonts w:ascii="Arial" w:hAnsi="Arial" w:cs="Arial"/>
        </w:rPr>
        <w:tab/>
      </w:r>
      <w:r w:rsidRPr="00A873CD">
        <w:rPr>
          <w:rFonts w:ascii="Arial" w:hAnsi="Arial" w:cs="Arial"/>
        </w:rPr>
        <w:tab/>
        <w:t>(3)</w:t>
      </w:r>
    </w:p>
    <w:p w14:paraId="0C02520E" w14:textId="77777777" w:rsidR="00A873CD" w:rsidRPr="00A873CD" w:rsidRDefault="00A873CD" w:rsidP="00A873CD">
      <w:pPr>
        <w:tabs>
          <w:tab w:val="left" w:pos="90"/>
        </w:tabs>
        <w:spacing w:line="360" w:lineRule="auto"/>
        <w:jc w:val="both"/>
        <w:rPr>
          <w:rFonts w:ascii="Arial" w:hAnsi="Arial" w:cs="Arial"/>
        </w:rPr>
      </w:pPr>
      <w:r w:rsidRPr="00A873CD">
        <w:rPr>
          <w:rFonts w:ascii="Arial" w:hAnsi="Arial" w:cs="Arial"/>
        </w:rPr>
        <w:t xml:space="preserve">The swept area in the path of the wind is denoted as \( S \), where \( R \) represents the rotor radius and \( V \) indicates the free stream velocity </w:t>
      </w:r>
      <w:r w:rsidRPr="00A873CD">
        <w:rPr>
          <w:rFonts w:ascii="Arial" w:hAnsi="Arial" w:cs="Arial"/>
        </w:rPr>
        <w:fldChar w:fldCharType="begin" w:fldLock="1"/>
      </w:r>
      <w:r w:rsidRPr="00A873CD">
        <w:rPr>
          <w:rFonts w:ascii="Arial" w:hAnsi="Arial" w:cs="Arial"/>
        </w:rPr>
        <w:instrText>ADDIN CSL_CITATION {"citationItems":[{"id":"ITEM-1","itemData":{"ISBN":"978-967-2916-56-7","author":[{"dropping-particle":"","family":"Baharudin","given":"Muhammad","non-dropping-particle":"","parse-names":false,"suffix":""},{"dropping-particle":"","family":"Didane","given":"Djamal","non-dropping-particle":"","parse-names":false,"suffix":""},{"dropping-particle":"","family":"Mohideen Batcha","given":"Mohd Faizal","non-dropping-particle":"","parse-names":false,"suffix":""},{"dropping-particle":"","family":"Abdullah","given":"Kamil","non-dropping-particle":"","parse-names":false,"suffix":""},{"dropping-particle":"","family":"Mohammed","given":"Akmal Nizam","non-dropping-particle":"","parse-names":false,"suffix":""},{"dropping-particle":"","family":"Mohd Ali","given":"Mas Fawzi","non-dropping-particle":"","parse-names":false,"suffix":""}],"container-title":"Advances in Mechanical, Manufacturing and Aerospace Engineering, Series 1","id":"ITEM-1","issue":"December","issued":{"date-parts":[["2020"]]},"page":"47-60","title":"CFD Simulation Study of Multistage Vertical Axis Wind Turbine (VAWT)","type":"article-journal"},"uris":["http://www.mendeley.com/documents/?uuid=da5718b2-a599-4ec3-9e5b-a895e5a37308"]}],"mendeley":{"formattedCitation":"(Baharudin et al., 2020)","plainTextFormattedCitation":"(Baharudin et al., 2020)","previouslyFormattedCitation":"(Baharudin et al., 2020)"},"properties":{"noteIndex":0},"schema":"https://github.com/citation-style-language/schema/raw/master/csl-citation.json"}</w:instrText>
      </w:r>
      <w:r w:rsidRPr="00A873CD">
        <w:rPr>
          <w:rFonts w:ascii="Arial" w:hAnsi="Arial" w:cs="Arial"/>
        </w:rPr>
        <w:fldChar w:fldCharType="separate"/>
      </w:r>
      <w:r w:rsidRPr="00A873CD">
        <w:rPr>
          <w:rFonts w:ascii="Arial" w:hAnsi="Arial" w:cs="Arial"/>
          <w:noProof/>
        </w:rPr>
        <w:t>(Baharudin et al., 2020)</w:t>
      </w:r>
      <w:r w:rsidRPr="00A873CD">
        <w:rPr>
          <w:rFonts w:ascii="Arial" w:hAnsi="Arial" w:cs="Arial"/>
        </w:rPr>
        <w:fldChar w:fldCharType="end"/>
      </w:r>
      <w:r w:rsidRPr="00A873CD">
        <w:rPr>
          <w:rFonts w:ascii="Arial" w:hAnsi="Arial" w:cs="Arial"/>
        </w:rPr>
        <w:t>.</w:t>
      </w:r>
    </w:p>
    <w:p w14:paraId="50128C98" w14:textId="77777777" w:rsidR="00A873CD" w:rsidRPr="00A873CD" w:rsidRDefault="0035505B" w:rsidP="00A873CD">
      <w:pPr>
        <w:tabs>
          <w:tab w:val="left" w:pos="90"/>
        </w:tabs>
        <w:spacing w:line="360" w:lineRule="auto"/>
        <w:jc w:val="both"/>
        <w:rPr>
          <w:rFonts w:ascii="Arial" w:hAnsi="Arial" w:cs="Arial"/>
          <w:sz w:val="22"/>
        </w:rPr>
      </w:pPr>
      <w:r>
        <w:rPr>
          <w:rFonts w:ascii="Arial" w:hAnsi="Arial" w:cs="Arial"/>
          <w:b/>
          <w:sz w:val="22"/>
        </w:rPr>
        <w:t xml:space="preserve">1.6 </w:t>
      </w:r>
      <w:r w:rsidR="00A873CD" w:rsidRPr="00A873CD">
        <w:rPr>
          <w:rFonts w:ascii="Arial" w:hAnsi="Arial" w:cs="Arial"/>
          <w:b/>
          <w:sz w:val="22"/>
        </w:rPr>
        <w:t>The coefficient of moment</w:t>
      </w:r>
    </w:p>
    <w:p w14:paraId="72A8952F" w14:textId="77777777" w:rsidR="00A873CD" w:rsidRPr="00A873CD" w:rsidRDefault="00A873CD" w:rsidP="00A873CD">
      <w:pPr>
        <w:tabs>
          <w:tab w:val="left" w:pos="90"/>
        </w:tabs>
        <w:spacing w:line="360" w:lineRule="auto"/>
        <w:jc w:val="both"/>
        <w:rPr>
          <w:rFonts w:ascii="Arial" w:hAnsi="Arial" w:cs="Arial"/>
        </w:rPr>
      </w:pPr>
      <w:r w:rsidRPr="00A873CD">
        <w:rPr>
          <w:rFonts w:ascii="Arial" w:hAnsi="Arial" w:cs="Arial"/>
        </w:rPr>
        <w:t>The expression can be characterized through the following parameters:</w:t>
      </w:r>
      <w:r w:rsidRPr="00A873CD">
        <w:rPr>
          <w:rFonts w:ascii="Arial" w:hAnsi="Arial" w:cs="Arial"/>
        </w:rPr>
        <w:tab/>
      </w:r>
      <w:r w:rsidRPr="00A873CD">
        <w:rPr>
          <w:rFonts w:ascii="Arial" w:hAnsi="Arial" w:cs="Arial"/>
        </w:rPr>
        <w:tab/>
      </w:r>
      <w:r w:rsidRPr="00A873CD">
        <w:rPr>
          <w:rFonts w:ascii="Arial" w:hAnsi="Arial" w:cs="Arial"/>
        </w:rPr>
        <w:tab/>
      </w:r>
      <w:r w:rsidRPr="00A873CD">
        <w:rPr>
          <w:rFonts w:ascii="Arial" w:hAnsi="Arial" w:cs="Arial"/>
        </w:rPr>
        <w:tab/>
      </w:r>
      <w:r w:rsidRPr="00A873CD">
        <w:rPr>
          <w:rFonts w:ascii="Arial" w:hAnsi="Arial" w:cs="Arial"/>
        </w:rPr>
        <w:tab/>
      </w:r>
      <w:r w:rsidRPr="00A873CD">
        <w:rPr>
          <w:rFonts w:ascii="Arial" w:hAnsi="Arial" w:cs="Arial"/>
        </w:rPr>
        <w:tab/>
        <w:t xml:space="preserve"> </w:t>
      </w:r>
      <m:oMath>
        <m:sSub>
          <m:sSubPr>
            <m:ctrlPr>
              <w:rPr>
                <w:rFonts w:ascii="Cambria Math" w:hAnsi="Cambria Math" w:cs="Arial"/>
                <w:i/>
              </w:rPr>
            </m:ctrlPr>
          </m:sSubPr>
          <m:e>
            <m:r>
              <w:rPr>
                <w:rFonts w:ascii="Cambria Math" w:hAnsi="Cambria Math" w:cs="Arial"/>
              </w:rPr>
              <m:t>C</m:t>
            </m:r>
          </m:e>
          <m:sub>
            <m:r>
              <w:rPr>
                <w:rFonts w:ascii="Cambria Math" w:hAnsi="Cambria Math" w:cs="Arial"/>
              </w:rPr>
              <m:t>m</m:t>
            </m:r>
          </m:sub>
        </m:sSub>
        <m:r>
          <w:rPr>
            <w:rFonts w:ascii="Cambria Math" w:hAnsi="Cambria Math" w:cs="Arial"/>
          </w:rPr>
          <m:t>=</m:t>
        </m:r>
        <m:f>
          <m:fPr>
            <m:ctrlPr>
              <w:rPr>
                <w:rFonts w:ascii="Cambria Math" w:hAnsi="Cambria Math" w:cs="Arial"/>
                <w:i/>
              </w:rPr>
            </m:ctrlPr>
          </m:fPr>
          <m:num>
            <m:r>
              <w:rPr>
                <w:rFonts w:ascii="Cambria Math" w:hAnsi="Cambria Math" w:cs="Arial"/>
              </w:rPr>
              <m:t>M</m:t>
            </m:r>
          </m:num>
          <m:den>
            <m:box>
              <m:boxPr>
                <m:ctrlPr>
                  <w:rPr>
                    <w:rFonts w:ascii="Cambria Math" w:hAnsi="Cambria Math" w:cs="Arial"/>
                    <w:i/>
                  </w:rPr>
                </m:ctrlPr>
              </m:boxPr>
              <m:e>
                <m:argPr>
                  <m:argSz m:val="-1"/>
                </m:argP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QAD</m:t>
                </m:r>
              </m:e>
            </m:box>
          </m:den>
        </m:f>
      </m:oMath>
      <w:r w:rsidRPr="00A873CD">
        <w:rPr>
          <w:rFonts w:ascii="Arial" w:hAnsi="Arial" w:cs="Arial"/>
        </w:rPr>
        <w:tab/>
      </w:r>
      <w:r w:rsidRPr="00A873CD">
        <w:rPr>
          <w:rFonts w:ascii="Arial" w:hAnsi="Arial" w:cs="Arial"/>
        </w:rPr>
        <w:tab/>
      </w:r>
      <w:r w:rsidRPr="00A873CD">
        <w:rPr>
          <w:rFonts w:ascii="Arial" w:hAnsi="Arial" w:cs="Arial"/>
        </w:rPr>
        <w:tab/>
      </w:r>
      <w:r w:rsidRPr="00A873CD">
        <w:rPr>
          <w:rFonts w:ascii="Arial" w:hAnsi="Arial" w:cs="Arial"/>
        </w:rPr>
        <w:tab/>
      </w:r>
      <w:r w:rsidRPr="00A873CD">
        <w:rPr>
          <w:rFonts w:ascii="Arial" w:hAnsi="Arial" w:cs="Arial"/>
        </w:rPr>
        <w:tab/>
        <w:t>(4)</w:t>
      </w:r>
    </w:p>
    <w:p w14:paraId="4870107A" w14:textId="77777777" w:rsidR="00A873CD" w:rsidRPr="00A873CD" w:rsidRDefault="00A873CD" w:rsidP="00A873CD">
      <w:pPr>
        <w:tabs>
          <w:tab w:val="left" w:pos="90"/>
        </w:tabs>
        <w:spacing w:line="360" w:lineRule="auto"/>
        <w:jc w:val="both"/>
        <w:rPr>
          <w:rFonts w:ascii="Arial" w:hAnsi="Arial" w:cs="Arial"/>
        </w:rPr>
      </w:pPr>
      <w:r w:rsidRPr="00A873CD">
        <w:rPr>
          <w:rFonts w:ascii="Arial" w:hAnsi="Arial" w:cs="Arial"/>
        </w:rPr>
        <w:t xml:space="preserve">For VAWTs, the swept area \ (A \) defined as \ (A = D \times H \), where \ </w:t>
      </w:r>
      <w:proofErr w:type="gramStart"/>
      <w:r w:rsidRPr="00A873CD">
        <w:rPr>
          <w:rFonts w:ascii="Arial" w:hAnsi="Arial" w:cs="Arial"/>
        </w:rPr>
        <w:t>( D</w:t>
      </w:r>
      <w:proofErr w:type="gramEnd"/>
      <w:r w:rsidRPr="00A873CD">
        <w:rPr>
          <w:rFonts w:ascii="Arial" w:hAnsi="Arial" w:cs="Arial"/>
        </w:rPr>
        <w:t xml:space="preserve"> \) is diameter while \( H \) is the height. The dynamic pressure \ (Q \) is given by \ (Q = \frac{1}{2} \rho V^2 \), where \ (V \) is the wind velocity. </w:t>
      </w:r>
      <w:r w:rsidRPr="00A873CD">
        <w:rPr>
          <w:rFonts w:ascii="Arial" w:hAnsi="Arial" w:cs="Arial"/>
        </w:rPr>
        <w:fldChar w:fldCharType="begin" w:fldLock="1"/>
      </w:r>
      <w:r w:rsidRPr="00A873CD">
        <w:rPr>
          <w:rFonts w:ascii="Arial" w:hAnsi="Arial" w:cs="Arial"/>
        </w:rPr>
        <w:instrText>ADDIN CSL_CITATION {"citationItems":[{"id":"ITEM-1","itemData":{"DOI":"10.1016/j.enpol.2020.111365","ISSN":"0301-4215","author":[{"dropping-particle":"","family":"Gozgor","given":"Giray","non-dropping-particle":"","parse-names":false,"suffix":""},{"dropping-particle":"","family":"Kumar","given":"Mantu","non-dropping-particle":"","parse-names":false,"suffix":""},{"dropping-particle":"","family":"Demir","given":"Ender","non-dropping-particle":"","parse-names":false,"suffix":""},{"dropping-particle":"","family":"Padhan","given":"Hemachandra","non-dropping-particle":"","parse-names":false,"suffix":""}],"container-title":"Energy Policy","id":"ITEM-1","issue":"111365","issued":{"date-parts":[["2020"]]},"page":"1-13","publisher":"Elsevier Ltd","title":"The impact of economic globalization on renewable energy in the OECD countries","type":"article-journal","volume":"139"},"uris":["http://www.mendeley.com/documents/?uuid=6f9315dc-3da8-4e9a-b62f-17cde32be100"]}],"mendeley":{"formattedCitation":"(Gozgor et al., 2020)","plainTextFormattedCitation":"(Gozgor et al., 2020)","previouslyFormattedCitation":"(Gozgor et al., 2020)"},"properties":{"noteIndex":0},"schema":"https://github.com/citation-style-language/schema/raw/master/csl-citation.json"}</w:instrText>
      </w:r>
      <w:r w:rsidRPr="00A873CD">
        <w:rPr>
          <w:rFonts w:ascii="Arial" w:hAnsi="Arial" w:cs="Arial"/>
        </w:rPr>
        <w:fldChar w:fldCharType="separate"/>
      </w:r>
      <w:r w:rsidRPr="00A873CD">
        <w:rPr>
          <w:rFonts w:ascii="Arial" w:hAnsi="Arial" w:cs="Arial"/>
          <w:noProof/>
        </w:rPr>
        <w:t>(Gozgor et al., 2020)</w:t>
      </w:r>
      <w:r w:rsidRPr="00A873CD">
        <w:rPr>
          <w:rFonts w:ascii="Arial" w:hAnsi="Arial" w:cs="Arial"/>
        </w:rPr>
        <w:fldChar w:fldCharType="end"/>
      </w:r>
      <w:r w:rsidRPr="00A873CD">
        <w:rPr>
          <w:rFonts w:ascii="Arial" w:hAnsi="Arial" w:cs="Arial"/>
        </w:rPr>
        <w:t>.</w:t>
      </w:r>
    </w:p>
    <w:p w14:paraId="0E350173" w14:textId="77777777" w:rsidR="00A873CD" w:rsidRPr="00A873CD" w:rsidRDefault="0035505B" w:rsidP="00A873CD">
      <w:pPr>
        <w:tabs>
          <w:tab w:val="left" w:pos="90"/>
        </w:tabs>
        <w:spacing w:line="360" w:lineRule="auto"/>
        <w:jc w:val="both"/>
        <w:rPr>
          <w:rFonts w:ascii="Arial" w:hAnsi="Arial" w:cs="Arial"/>
          <w:b/>
          <w:sz w:val="22"/>
        </w:rPr>
      </w:pPr>
      <w:r>
        <w:rPr>
          <w:rFonts w:ascii="Arial" w:hAnsi="Arial" w:cs="Arial"/>
          <w:b/>
          <w:sz w:val="22"/>
        </w:rPr>
        <w:t>1.7</w:t>
      </w:r>
      <w:r w:rsidR="00A873CD" w:rsidRPr="00A873CD">
        <w:rPr>
          <w:rFonts w:ascii="Arial" w:hAnsi="Arial" w:cs="Arial"/>
          <w:b/>
          <w:sz w:val="22"/>
        </w:rPr>
        <w:t xml:space="preserve"> Tip Speed Ratio (TSR)</w:t>
      </w:r>
    </w:p>
    <w:p w14:paraId="22854630" w14:textId="77777777" w:rsidR="00A873CD" w:rsidRPr="00A873CD" w:rsidRDefault="00A873CD" w:rsidP="00A873CD">
      <w:pPr>
        <w:tabs>
          <w:tab w:val="left" w:pos="90"/>
        </w:tabs>
        <w:spacing w:line="360" w:lineRule="auto"/>
        <w:jc w:val="both"/>
        <w:rPr>
          <w:rFonts w:ascii="Arial" w:hAnsi="Arial" w:cs="Arial"/>
        </w:rPr>
      </w:pPr>
      <w:r w:rsidRPr="00A873CD">
        <w:rPr>
          <w:rFonts w:ascii="Arial" w:hAnsi="Arial" w:cs="Arial"/>
        </w:rPr>
        <w:t xml:space="preserve"> The relationship between rotor speed and rotation is defined by the Tip Speed Ratio (TSR or Lambda </w:t>
      </w:r>
      <w:r w:rsidRPr="00A873CD">
        <w:rPr>
          <w:rFonts w:ascii="Cambria Math" w:hAnsi="Cambria Math" w:cs="Cambria Math"/>
        </w:rPr>
        <w:t>⅄</w:t>
      </w:r>
      <w:r w:rsidRPr="00A873CD">
        <w:rPr>
          <w:rFonts w:ascii="Arial" w:hAnsi="Arial" w:cs="Arial"/>
        </w:rPr>
        <w:t>) [14]</w:t>
      </w:r>
    </w:p>
    <w:p w14:paraId="6DE255C2" w14:textId="77777777" w:rsidR="00A873CD" w:rsidRPr="00A873CD" w:rsidRDefault="00A873CD" w:rsidP="00A873CD">
      <w:pPr>
        <w:tabs>
          <w:tab w:val="left" w:pos="90"/>
        </w:tabs>
        <w:spacing w:line="360" w:lineRule="auto"/>
        <w:jc w:val="both"/>
        <w:rPr>
          <w:rFonts w:ascii="Arial" w:hAnsi="Arial" w:cs="Arial"/>
        </w:rPr>
      </w:pPr>
      <w:r w:rsidRPr="00A873CD">
        <w:rPr>
          <w:rFonts w:ascii="Arial" w:hAnsi="Arial" w:cs="Arial"/>
        </w:rPr>
        <w:tab/>
      </w:r>
      <w:r w:rsidRPr="00A873CD">
        <w:rPr>
          <w:rFonts w:ascii="Arial" w:hAnsi="Arial" w:cs="Arial"/>
        </w:rPr>
        <w:tab/>
      </w:r>
      <w:r w:rsidRPr="00A873CD">
        <w:rPr>
          <w:rFonts w:ascii="Arial" w:hAnsi="Arial" w:cs="Arial"/>
        </w:rPr>
        <w:tab/>
      </w:r>
      <w:r w:rsidRPr="00A873CD">
        <w:rPr>
          <w:rFonts w:ascii="Arial" w:hAnsi="Arial" w:cs="Arial"/>
        </w:rPr>
        <w:tab/>
      </w:r>
      <w:r w:rsidRPr="00A873CD">
        <w:rPr>
          <w:rFonts w:ascii="Arial" w:hAnsi="Arial" w:cs="Arial"/>
        </w:rPr>
        <w:tab/>
      </w:r>
      <w:r w:rsidRPr="00A873CD">
        <w:rPr>
          <w:rFonts w:ascii="Arial" w:hAnsi="Arial" w:cs="Arial"/>
        </w:rPr>
        <w:tab/>
      </w:r>
      <m:oMath>
        <m:r>
          <w:rPr>
            <w:rFonts w:ascii="Cambria Math" w:hAnsi="Cambria Math" w:cs="Arial"/>
          </w:rPr>
          <m:t xml:space="preserve">λ= </m:t>
        </m:r>
        <m:f>
          <m:fPr>
            <m:ctrlPr>
              <w:rPr>
                <w:rFonts w:ascii="Cambria Math" w:hAnsi="Cambria Math" w:cs="Arial"/>
                <w:i/>
              </w:rPr>
            </m:ctrlPr>
          </m:fPr>
          <m:num>
            <m:r>
              <w:rPr>
                <w:rFonts w:ascii="Cambria Math" w:hAnsi="Cambria Math" w:cs="Arial"/>
              </w:rPr>
              <m:t>Tip speed of blade</m:t>
            </m:r>
          </m:num>
          <m:den>
            <m:r>
              <w:rPr>
                <w:rFonts w:ascii="Cambria Math" w:hAnsi="Cambria Math" w:cs="Arial"/>
              </w:rPr>
              <m:t xml:space="preserve"> wind speed</m:t>
            </m:r>
          </m:den>
        </m:f>
        <m:r>
          <w:rPr>
            <w:rFonts w:ascii="Cambria Math" w:hAnsi="Cambria Math" w:cs="Arial"/>
          </w:rPr>
          <m:t xml:space="preserve">= </m:t>
        </m:r>
        <m:f>
          <m:fPr>
            <m:ctrlPr>
              <w:rPr>
                <w:rFonts w:ascii="Cambria Math" w:hAnsi="Cambria Math" w:cs="Arial"/>
                <w:i/>
              </w:rPr>
            </m:ctrlPr>
          </m:fPr>
          <m:num>
            <m:r>
              <w:rPr>
                <w:rFonts w:ascii="Cambria Math" w:hAnsi="Cambria Math" w:cs="Arial"/>
              </w:rPr>
              <m:t>Rω</m:t>
            </m:r>
          </m:num>
          <m:den>
            <m:r>
              <w:rPr>
                <w:rFonts w:ascii="Cambria Math" w:hAnsi="Cambria Math" w:cs="Arial"/>
              </w:rPr>
              <m:t>V</m:t>
            </m:r>
          </m:den>
        </m:f>
      </m:oMath>
      <w:r w:rsidRPr="00A873CD">
        <w:rPr>
          <w:rFonts w:ascii="Arial" w:hAnsi="Arial" w:cs="Arial"/>
        </w:rPr>
        <w:t xml:space="preserve"> </w:t>
      </w:r>
      <w:r w:rsidRPr="00A873CD">
        <w:rPr>
          <w:rFonts w:ascii="Arial" w:hAnsi="Arial" w:cs="Arial"/>
        </w:rPr>
        <w:tab/>
      </w:r>
      <w:r w:rsidRPr="00A873CD">
        <w:rPr>
          <w:rFonts w:ascii="Arial" w:hAnsi="Arial" w:cs="Arial"/>
        </w:rPr>
        <w:tab/>
      </w:r>
      <w:r w:rsidRPr="00A873CD">
        <w:rPr>
          <w:rFonts w:ascii="Arial" w:hAnsi="Arial" w:cs="Arial"/>
        </w:rPr>
        <w:tab/>
        <w:t>(5)</w:t>
      </w:r>
    </w:p>
    <w:p w14:paraId="1F00E7C5" w14:textId="77777777" w:rsidR="00A873CD" w:rsidRPr="00A873CD" w:rsidRDefault="00A873CD" w:rsidP="00A873CD">
      <w:pPr>
        <w:tabs>
          <w:tab w:val="left" w:pos="90"/>
        </w:tabs>
        <w:spacing w:line="360" w:lineRule="auto"/>
        <w:jc w:val="both"/>
        <w:rPr>
          <w:rFonts w:ascii="Arial" w:hAnsi="Arial" w:cs="Arial"/>
        </w:rPr>
      </w:pPr>
      <w:r w:rsidRPr="00A873CD">
        <w:rPr>
          <w:rFonts w:ascii="Arial" w:hAnsi="Arial" w:cs="Arial"/>
        </w:rPr>
        <w:t xml:space="preserve">ω (rotational speed), R (rotor radius) </w:t>
      </w:r>
      <w:r w:rsidRPr="00A873CD">
        <w:rPr>
          <w:rFonts w:ascii="Arial" w:hAnsi="Arial" w:cs="Arial"/>
        </w:rPr>
        <w:fldChar w:fldCharType="begin" w:fldLock="1"/>
      </w:r>
      <w:r w:rsidRPr="00A873CD">
        <w:rPr>
          <w:rFonts w:ascii="Arial" w:hAnsi="Arial" w:cs="Arial"/>
        </w:rPr>
        <w:instrText>ADDIN CSL_CITATION {"citationItems":[{"id":"ITEM-1","itemData":{"DOI":"10.47176/jafm.17.02.2044","ISSN":"17353645","abstract":"The aim of this study is to evaluate the aerodynamic efficiency of a Savonius vertical-axis wind turbine. The approach used relies on resolving the Unsteady Reynolds Averaged Navier-Stokes equations (URANS), the turbulence being modeled by the k-ω SST model. The flow around the wind turbine is simulated using the arbitrary sliding interfaces technique. First, the study investigates the impact of blade shape on wind turbine efficiency by examining seven Savonius rotors constructed with distinct blade configurations. The results indicate that the highest aerodynamic performance is provided by the rotor with the elliptical blades, with a notable increase in the power coefficient of about 80% in comparison to the classic semi-circular profile. To further enhance the efficiency of the Savonius wind turbine, a twin-rotor configuration using the elliptical blades was studied. The results indicate a further enhancement in the power coefficient, reaching 110% compared to a single rotor with semicircular blades.","author":[{"dropping-particle":"","family":"Tata","given":"M.","non-dropping-particle":"","parse-names":false,"suffix":""},{"dropping-particle":"","family":"Bekhti","given":"A.","non-dropping-particle":"","parse-names":false,"suffix":""},{"dropping-particle":"","family":"Maizi","given":"M.","non-dropping-particle":"","parse-names":false,"suffix":""},{"dropping-particle":"","family":"Cherifi","given":"N. O.","non-dropping-particle":"","parse-names":false,"suffix":""},{"dropping-particle":"","family":"Tamoum","given":"A.","non-dropping-particle":"","parse-names":false,"suffix":""},{"dropping-particle":"","family":"Hamane","given":"D.","non-dropping-particle":"","parse-names":false,"suffix":""},{"dropping-particle":"","family":"Boudis","given":"A.","non-dropping-particle":"","parse-names":false,"suffix":""},{"dropping-particle":"","family":"Debbache","given":"M.","non-dropping-particle":"","parse-names":false,"suffix":""},{"dropping-particle":"","family":"Guerri","given":"O.","non-dropping-particle":"","parse-names":false,"suffix":""}],"container-title":"Journal of Applied Fluid Mechanics","id":"ITEM-1","issue":"2","issued":{"date-parts":[["2024"]]},"page":"442-460","title":"Aerodynamic Performance Investigations of Savonius Twin-rotor Wind Turbines","type":"article-journal","volume":"17"},"uris":["http://www.mendeley.com/documents/?uuid=ed265b52-6e9d-4f5b-bf65-c19b9e4a223a"]}],"mendeley":{"formattedCitation":"(Tata et al., 2024)","plainTextFormattedCitation":"(Tata et al., 2024)","previouslyFormattedCitation":"(Tata et al., 2024)"},"properties":{"noteIndex":0},"schema":"https://github.com/citation-style-language/schema/raw/master/csl-citation.json"}</w:instrText>
      </w:r>
      <w:r w:rsidRPr="00A873CD">
        <w:rPr>
          <w:rFonts w:ascii="Arial" w:hAnsi="Arial" w:cs="Arial"/>
        </w:rPr>
        <w:fldChar w:fldCharType="separate"/>
      </w:r>
      <w:r w:rsidRPr="00A873CD">
        <w:rPr>
          <w:rFonts w:ascii="Arial" w:hAnsi="Arial" w:cs="Arial"/>
          <w:noProof/>
        </w:rPr>
        <w:t>(Tata et al., 2024)</w:t>
      </w:r>
      <w:r w:rsidRPr="00A873CD">
        <w:rPr>
          <w:rFonts w:ascii="Arial" w:hAnsi="Arial" w:cs="Arial"/>
        </w:rPr>
        <w:fldChar w:fldCharType="end"/>
      </w:r>
      <w:r w:rsidRPr="00A873CD">
        <w:rPr>
          <w:rFonts w:ascii="Arial" w:hAnsi="Arial" w:cs="Arial"/>
        </w:rPr>
        <w:t>.</w:t>
      </w:r>
    </w:p>
    <w:p w14:paraId="00C82073" w14:textId="77777777" w:rsidR="00A873CD" w:rsidRPr="00A873CD" w:rsidRDefault="0035505B" w:rsidP="00A873CD">
      <w:pPr>
        <w:spacing w:line="360" w:lineRule="auto"/>
        <w:jc w:val="both"/>
        <w:rPr>
          <w:rFonts w:ascii="Arial" w:hAnsi="Arial" w:cs="Arial"/>
          <w:b/>
          <w:sz w:val="22"/>
        </w:rPr>
      </w:pPr>
      <w:r>
        <w:rPr>
          <w:rFonts w:ascii="Arial" w:hAnsi="Arial" w:cs="Arial"/>
          <w:b/>
          <w:sz w:val="22"/>
        </w:rPr>
        <w:t>2</w:t>
      </w:r>
      <w:r w:rsidR="00A873CD" w:rsidRPr="00A873CD">
        <w:rPr>
          <w:rFonts w:ascii="Arial" w:hAnsi="Arial" w:cs="Arial"/>
          <w:b/>
          <w:sz w:val="22"/>
        </w:rPr>
        <w:t>.0 Methods</w:t>
      </w:r>
    </w:p>
    <w:p w14:paraId="189191E1" w14:textId="77777777" w:rsidR="00A873CD" w:rsidRPr="00A873CD" w:rsidRDefault="0035505B" w:rsidP="00A873CD">
      <w:pPr>
        <w:tabs>
          <w:tab w:val="left" w:pos="90"/>
        </w:tabs>
        <w:spacing w:line="360" w:lineRule="auto"/>
        <w:jc w:val="both"/>
        <w:rPr>
          <w:rFonts w:ascii="Arial" w:hAnsi="Arial" w:cs="Arial"/>
        </w:rPr>
      </w:pPr>
      <w:r>
        <w:rPr>
          <w:rFonts w:ascii="Arial" w:hAnsi="Arial" w:cs="Arial"/>
          <w:b/>
          <w:sz w:val="22"/>
        </w:rPr>
        <w:t>2</w:t>
      </w:r>
      <w:r w:rsidR="00A873CD" w:rsidRPr="00A873CD">
        <w:rPr>
          <w:rFonts w:ascii="Arial" w:hAnsi="Arial" w:cs="Arial"/>
          <w:b/>
          <w:sz w:val="22"/>
        </w:rPr>
        <w:t xml:space="preserve">.1 Solid Works Design: </w:t>
      </w:r>
      <w:r w:rsidR="00A873CD" w:rsidRPr="00A873CD">
        <w:rPr>
          <w:rFonts w:ascii="Arial" w:hAnsi="Arial" w:cs="Arial"/>
        </w:rPr>
        <w:t xml:space="preserve">The analytical design parameters of the turbine were used to design the Double Rotor Dual-Stage Hybrid Vertical Axis Wind Turbines (DRDSH VAWT) and its components using Google Sketch-up 2019 solid tool and Solid Works 2021 solid </w:t>
      </w:r>
      <w:r w:rsidR="00A873CD" w:rsidRPr="00A873CD">
        <w:rPr>
          <w:rFonts w:ascii="Arial" w:hAnsi="Arial" w:cs="Arial"/>
        </w:rPr>
        <w:lastRenderedPageBreak/>
        <w:t xml:space="preserve">model tools to bring out the schematic (Isometric Design) and orthographic designs with chosen and calculated dimensions. The rotor blade was first designed using NACA 0018 data downloaded and exported to Solid Works 2021 solid software tools; the rotor shaft, radial arm, and barrel rotor were designed after using the same software tools. Then, the assembly shaft was inserted into the stand using a move-and-push tool. Also, radial arms were coupled to the shaft, and the blade was inserted in the hole proved in the radial arm. Also, the batch rotor was placed between the upper radial arm of stage one and the (bottom) lower radial arm of stage two. Then, the diagram was </w:t>
      </w:r>
      <w:proofErr w:type="spellStart"/>
      <w:r w:rsidR="00A873CD" w:rsidRPr="00A873CD">
        <w:rPr>
          <w:rFonts w:ascii="Arial" w:hAnsi="Arial" w:cs="Arial"/>
        </w:rPr>
        <w:t>coloured</w:t>
      </w:r>
      <w:proofErr w:type="spellEnd"/>
      <w:r w:rsidR="00A873CD" w:rsidRPr="00A873CD">
        <w:rPr>
          <w:rFonts w:ascii="Arial" w:hAnsi="Arial" w:cs="Arial"/>
        </w:rPr>
        <w:t xml:space="preserve"> and rendered in the </w:t>
      </w:r>
      <w:proofErr w:type="spellStart"/>
      <w:r w:rsidR="00A873CD" w:rsidRPr="00A873CD">
        <w:rPr>
          <w:rFonts w:ascii="Arial" w:hAnsi="Arial" w:cs="Arial"/>
        </w:rPr>
        <w:t>IRender</w:t>
      </w:r>
      <w:proofErr w:type="spellEnd"/>
      <w:r w:rsidR="00A873CD" w:rsidRPr="00A873CD">
        <w:rPr>
          <w:rFonts w:ascii="Arial" w:hAnsi="Arial" w:cs="Arial"/>
        </w:rPr>
        <w:t>, which was a Google Sketch-up 2019 solid tool that brings out the visual design of the Double Rotor Dual-Stage Hybrid Vertical Axis Wind Turbines (DRDSH VAWT) for 3D design and meshing. A similar procedure was taken on the Conventional (H-</w:t>
      </w:r>
      <w:proofErr w:type="spellStart"/>
      <w:r w:rsidR="00A873CD" w:rsidRPr="00A873CD">
        <w:rPr>
          <w:rFonts w:ascii="Arial" w:hAnsi="Arial" w:cs="Arial"/>
        </w:rPr>
        <w:t>Darrieus</w:t>
      </w:r>
      <w:proofErr w:type="spellEnd"/>
      <w:r w:rsidR="00A873CD" w:rsidRPr="00A873CD">
        <w:rPr>
          <w:rFonts w:ascii="Arial" w:hAnsi="Arial" w:cs="Arial"/>
        </w:rPr>
        <w:t>) VAWT design for comparative analysis.</w:t>
      </w:r>
    </w:p>
    <w:p w14:paraId="23961DC3" w14:textId="77777777" w:rsidR="00A873CD" w:rsidRPr="00A873CD" w:rsidRDefault="0035505B" w:rsidP="00A873CD">
      <w:pPr>
        <w:spacing w:line="360" w:lineRule="auto"/>
        <w:jc w:val="both"/>
        <w:rPr>
          <w:rFonts w:ascii="Arial" w:hAnsi="Arial" w:cs="Arial"/>
          <w:b/>
          <w:sz w:val="22"/>
        </w:rPr>
      </w:pPr>
      <w:r>
        <w:rPr>
          <w:rFonts w:ascii="Arial" w:hAnsi="Arial" w:cs="Arial"/>
          <w:b/>
          <w:sz w:val="22"/>
        </w:rPr>
        <w:t>2</w:t>
      </w:r>
      <w:r w:rsidR="00A873CD" w:rsidRPr="00A873CD">
        <w:rPr>
          <w:rFonts w:ascii="Arial" w:hAnsi="Arial" w:cs="Arial"/>
          <w:b/>
          <w:sz w:val="22"/>
        </w:rPr>
        <w:t>.2 Double Rotor Dual-Stage Hybrid Vertical Axis Wind Turbine par</w:t>
      </w:r>
      <w:r w:rsidR="00A873CD">
        <w:rPr>
          <w:rFonts w:ascii="Arial" w:hAnsi="Arial" w:cs="Arial"/>
          <w:b/>
          <w:sz w:val="22"/>
        </w:rPr>
        <w:t>t</w:t>
      </w:r>
    </w:p>
    <w:p w14:paraId="51008995" w14:textId="77777777" w:rsidR="00A873CD" w:rsidRPr="00A873CD" w:rsidRDefault="00A873CD" w:rsidP="00A873CD">
      <w:pPr>
        <w:spacing w:line="360" w:lineRule="auto"/>
        <w:jc w:val="both"/>
        <w:rPr>
          <w:rFonts w:ascii="Arial" w:hAnsi="Arial" w:cs="Arial"/>
        </w:rPr>
      </w:pPr>
      <w:r w:rsidRPr="00A873CD">
        <w:rPr>
          <w:rFonts w:ascii="Arial" w:hAnsi="Arial" w:cs="Arial"/>
        </w:rPr>
        <w:t>The assembly consisted of numerous parts, which were categorized into the following groups:</w:t>
      </w:r>
    </w:p>
    <w:p w14:paraId="1CAB031E" w14:textId="77777777" w:rsidR="00A873CD" w:rsidRPr="00A873CD" w:rsidRDefault="00A873CD" w:rsidP="00A873CD">
      <w:pPr>
        <w:pStyle w:val="ListParagraph"/>
        <w:numPr>
          <w:ilvl w:val="0"/>
          <w:numId w:val="31"/>
        </w:numPr>
        <w:spacing w:after="200" w:line="360" w:lineRule="auto"/>
        <w:rPr>
          <w:rFonts w:ascii="Arial" w:hAnsi="Arial"/>
          <w:sz w:val="20"/>
          <w:szCs w:val="20"/>
        </w:rPr>
      </w:pPr>
      <w:r w:rsidRPr="00A873CD">
        <w:rPr>
          <w:rFonts w:ascii="Arial" w:hAnsi="Arial"/>
          <w:sz w:val="20"/>
          <w:szCs w:val="20"/>
        </w:rPr>
        <w:t xml:space="preserve">Darrieus </w:t>
      </w:r>
      <w:proofErr w:type="spellStart"/>
      <w:r w:rsidRPr="00A873CD">
        <w:rPr>
          <w:rFonts w:ascii="Arial" w:hAnsi="Arial"/>
          <w:sz w:val="20"/>
          <w:szCs w:val="20"/>
        </w:rPr>
        <w:t>Blades</w:t>
      </w:r>
      <w:proofErr w:type="spellEnd"/>
      <w:r w:rsidRPr="00A873CD">
        <w:rPr>
          <w:rFonts w:ascii="Arial" w:hAnsi="Arial"/>
          <w:sz w:val="20"/>
          <w:szCs w:val="20"/>
        </w:rPr>
        <w:t xml:space="preserve">: </w:t>
      </w:r>
      <w:proofErr w:type="spellStart"/>
      <w:r w:rsidRPr="00A873CD">
        <w:rPr>
          <w:rFonts w:ascii="Arial" w:hAnsi="Arial"/>
          <w:sz w:val="20"/>
          <w:szCs w:val="20"/>
        </w:rPr>
        <w:t>spanning</w:t>
      </w:r>
      <w:proofErr w:type="spellEnd"/>
      <w:r w:rsidRPr="00A873CD">
        <w:rPr>
          <w:rFonts w:ascii="Arial" w:hAnsi="Arial"/>
          <w:sz w:val="20"/>
          <w:szCs w:val="20"/>
        </w:rPr>
        <w:t xml:space="preserve"> a </w:t>
      </w:r>
      <w:proofErr w:type="spellStart"/>
      <w:r w:rsidRPr="00A873CD">
        <w:rPr>
          <w:rFonts w:ascii="Arial" w:hAnsi="Arial"/>
          <w:sz w:val="20"/>
          <w:szCs w:val="20"/>
        </w:rPr>
        <w:t>length</w:t>
      </w:r>
      <w:proofErr w:type="spellEnd"/>
      <w:r w:rsidRPr="00A873CD">
        <w:rPr>
          <w:rFonts w:ascii="Arial" w:hAnsi="Arial"/>
          <w:sz w:val="20"/>
          <w:szCs w:val="20"/>
        </w:rPr>
        <w:t xml:space="preserve"> of 0.45m in </w:t>
      </w:r>
      <w:proofErr w:type="spellStart"/>
      <w:r w:rsidRPr="00A873CD">
        <w:rPr>
          <w:rFonts w:ascii="Arial" w:hAnsi="Arial"/>
          <w:sz w:val="20"/>
          <w:szCs w:val="20"/>
        </w:rPr>
        <w:t>each</w:t>
      </w:r>
      <w:proofErr w:type="spellEnd"/>
      <w:r w:rsidRPr="00A873CD">
        <w:rPr>
          <w:rFonts w:ascii="Arial" w:hAnsi="Arial"/>
          <w:sz w:val="20"/>
          <w:szCs w:val="20"/>
        </w:rPr>
        <w:t xml:space="preserve"> stage</w:t>
      </w:r>
    </w:p>
    <w:p w14:paraId="67A359EE" w14:textId="77777777" w:rsidR="00A873CD" w:rsidRPr="00A873CD" w:rsidRDefault="00A873CD" w:rsidP="00A873CD">
      <w:pPr>
        <w:pStyle w:val="ListParagraph"/>
        <w:numPr>
          <w:ilvl w:val="0"/>
          <w:numId w:val="31"/>
        </w:numPr>
        <w:spacing w:after="200" w:line="360" w:lineRule="auto"/>
        <w:rPr>
          <w:rFonts w:ascii="Arial" w:hAnsi="Arial"/>
          <w:sz w:val="20"/>
          <w:szCs w:val="20"/>
        </w:rPr>
      </w:pPr>
      <w:r w:rsidRPr="00A873CD">
        <w:rPr>
          <w:rFonts w:ascii="Arial" w:hAnsi="Arial"/>
          <w:sz w:val="20"/>
          <w:szCs w:val="20"/>
        </w:rPr>
        <w:t xml:space="preserve">Radial arm: The radial arm (0.225m in radius) </w:t>
      </w:r>
      <w:proofErr w:type="spellStart"/>
      <w:r w:rsidRPr="00A873CD">
        <w:rPr>
          <w:rFonts w:ascii="Arial" w:hAnsi="Arial"/>
          <w:sz w:val="20"/>
          <w:szCs w:val="20"/>
        </w:rPr>
        <w:t>is</w:t>
      </w:r>
      <w:proofErr w:type="spellEnd"/>
      <w:r w:rsidRPr="00A873CD">
        <w:rPr>
          <w:rFonts w:ascii="Arial" w:hAnsi="Arial"/>
          <w:sz w:val="20"/>
          <w:szCs w:val="20"/>
        </w:rPr>
        <w:t xml:space="preserve"> </w:t>
      </w:r>
      <w:proofErr w:type="spellStart"/>
      <w:r w:rsidRPr="00A873CD">
        <w:rPr>
          <w:rFonts w:ascii="Arial" w:hAnsi="Arial"/>
          <w:sz w:val="20"/>
          <w:szCs w:val="20"/>
        </w:rPr>
        <w:t>connected</w:t>
      </w:r>
      <w:proofErr w:type="spellEnd"/>
      <w:r w:rsidRPr="00A873CD">
        <w:rPr>
          <w:rFonts w:ascii="Arial" w:hAnsi="Arial"/>
          <w:sz w:val="20"/>
          <w:szCs w:val="20"/>
        </w:rPr>
        <w:t xml:space="preserve"> to the </w:t>
      </w:r>
      <w:proofErr w:type="spellStart"/>
      <w:r w:rsidRPr="00A873CD">
        <w:rPr>
          <w:rFonts w:ascii="Arial" w:hAnsi="Arial"/>
          <w:sz w:val="20"/>
          <w:szCs w:val="20"/>
        </w:rPr>
        <w:t>Darrius</w:t>
      </w:r>
      <w:proofErr w:type="spellEnd"/>
      <w:r w:rsidRPr="00A873CD">
        <w:rPr>
          <w:rFonts w:ascii="Arial" w:hAnsi="Arial"/>
          <w:sz w:val="20"/>
          <w:szCs w:val="20"/>
        </w:rPr>
        <w:t xml:space="preserve"> </w:t>
      </w:r>
      <w:proofErr w:type="spellStart"/>
      <w:r w:rsidRPr="00A873CD">
        <w:rPr>
          <w:rFonts w:ascii="Arial" w:hAnsi="Arial"/>
          <w:sz w:val="20"/>
          <w:szCs w:val="20"/>
        </w:rPr>
        <w:t>blade</w:t>
      </w:r>
      <w:proofErr w:type="spellEnd"/>
      <w:r w:rsidRPr="00A873CD">
        <w:rPr>
          <w:rFonts w:ascii="Arial" w:hAnsi="Arial"/>
          <w:sz w:val="20"/>
          <w:szCs w:val="20"/>
        </w:rPr>
        <w:t xml:space="preserve"> and main </w:t>
      </w:r>
      <w:proofErr w:type="spellStart"/>
      <w:r w:rsidRPr="00A873CD">
        <w:rPr>
          <w:rFonts w:ascii="Arial" w:hAnsi="Arial"/>
          <w:sz w:val="20"/>
          <w:szCs w:val="20"/>
        </w:rPr>
        <w:t>shaft</w:t>
      </w:r>
      <w:proofErr w:type="spellEnd"/>
      <w:r w:rsidRPr="00A873CD">
        <w:rPr>
          <w:rFonts w:ascii="Arial" w:hAnsi="Arial"/>
          <w:sz w:val="20"/>
          <w:szCs w:val="20"/>
        </w:rPr>
        <w:t xml:space="preserve">. </w:t>
      </w:r>
    </w:p>
    <w:p w14:paraId="00BDFCF8" w14:textId="77777777" w:rsidR="00A873CD" w:rsidRPr="00A873CD" w:rsidRDefault="00A873CD" w:rsidP="00A873CD">
      <w:pPr>
        <w:pStyle w:val="ListParagraph"/>
        <w:numPr>
          <w:ilvl w:val="0"/>
          <w:numId w:val="31"/>
        </w:numPr>
        <w:spacing w:after="200" w:line="360" w:lineRule="auto"/>
        <w:rPr>
          <w:rFonts w:ascii="Arial" w:hAnsi="Arial"/>
          <w:sz w:val="20"/>
          <w:szCs w:val="20"/>
        </w:rPr>
      </w:pPr>
      <w:proofErr w:type="spellStart"/>
      <w:r w:rsidRPr="00A873CD">
        <w:rPr>
          <w:rFonts w:ascii="Arial" w:hAnsi="Arial"/>
          <w:sz w:val="20"/>
          <w:szCs w:val="20"/>
        </w:rPr>
        <w:t>Shafts</w:t>
      </w:r>
      <w:proofErr w:type="spellEnd"/>
      <w:r w:rsidRPr="00A873CD">
        <w:rPr>
          <w:rFonts w:ascii="Arial" w:hAnsi="Arial"/>
          <w:sz w:val="20"/>
          <w:szCs w:val="20"/>
        </w:rPr>
        <w:t xml:space="preserve">: The </w:t>
      </w:r>
      <w:proofErr w:type="spellStart"/>
      <w:r w:rsidRPr="00A873CD">
        <w:rPr>
          <w:rFonts w:ascii="Arial" w:hAnsi="Arial"/>
          <w:sz w:val="20"/>
          <w:szCs w:val="20"/>
        </w:rPr>
        <w:t>shaft</w:t>
      </w:r>
      <w:proofErr w:type="spellEnd"/>
      <w:r w:rsidRPr="00A873CD">
        <w:rPr>
          <w:rFonts w:ascii="Arial" w:hAnsi="Arial"/>
          <w:sz w:val="20"/>
          <w:szCs w:val="20"/>
        </w:rPr>
        <w:t xml:space="preserve"> (1 m </w:t>
      </w:r>
      <w:proofErr w:type="spellStart"/>
      <w:r w:rsidRPr="00A873CD">
        <w:rPr>
          <w:rFonts w:ascii="Arial" w:hAnsi="Arial"/>
          <w:sz w:val="20"/>
          <w:szCs w:val="20"/>
        </w:rPr>
        <w:t>length</w:t>
      </w:r>
      <w:proofErr w:type="spellEnd"/>
      <w:r w:rsidRPr="00A873CD">
        <w:rPr>
          <w:rFonts w:ascii="Arial" w:hAnsi="Arial"/>
          <w:sz w:val="20"/>
          <w:szCs w:val="20"/>
        </w:rPr>
        <w:t xml:space="preserve">) </w:t>
      </w:r>
      <w:proofErr w:type="spellStart"/>
      <w:r w:rsidRPr="00A873CD">
        <w:rPr>
          <w:rFonts w:ascii="Arial" w:hAnsi="Arial"/>
          <w:sz w:val="20"/>
          <w:szCs w:val="20"/>
        </w:rPr>
        <w:t>was</w:t>
      </w:r>
      <w:proofErr w:type="spellEnd"/>
      <w:r w:rsidRPr="00A873CD">
        <w:rPr>
          <w:rFonts w:ascii="Arial" w:hAnsi="Arial"/>
          <w:sz w:val="20"/>
          <w:szCs w:val="20"/>
        </w:rPr>
        <w:t xml:space="preserve"> </w:t>
      </w:r>
      <w:proofErr w:type="spellStart"/>
      <w:r w:rsidRPr="00A873CD">
        <w:rPr>
          <w:rFonts w:ascii="Arial" w:hAnsi="Arial"/>
          <w:sz w:val="20"/>
          <w:szCs w:val="20"/>
        </w:rPr>
        <w:t>connected</w:t>
      </w:r>
      <w:proofErr w:type="spellEnd"/>
      <w:r w:rsidRPr="00A873CD">
        <w:rPr>
          <w:rFonts w:ascii="Arial" w:hAnsi="Arial"/>
          <w:sz w:val="20"/>
          <w:szCs w:val="20"/>
        </w:rPr>
        <w:t xml:space="preserve"> to the </w:t>
      </w:r>
      <w:proofErr w:type="spellStart"/>
      <w:r w:rsidRPr="00A873CD">
        <w:rPr>
          <w:rFonts w:ascii="Arial" w:hAnsi="Arial"/>
          <w:sz w:val="20"/>
          <w:szCs w:val="20"/>
        </w:rPr>
        <w:t>bottom</w:t>
      </w:r>
      <w:proofErr w:type="spellEnd"/>
      <w:r w:rsidRPr="00A873CD">
        <w:rPr>
          <w:rFonts w:ascii="Arial" w:hAnsi="Arial"/>
          <w:sz w:val="20"/>
          <w:szCs w:val="20"/>
        </w:rPr>
        <w:t xml:space="preserve"> and top of the Bach rotor and Darrieus </w:t>
      </w:r>
      <w:proofErr w:type="spellStart"/>
      <w:r w:rsidRPr="00A873CD">
        <w:rPr>
          <w:rFonts w:ascii="Arial" w:hAnsi="Arial"/>
          <w:sz w:val="20"/>
          <w:szCs w:val="20"/>
        </w:rPr>
        <w:t>systems</w:t>
      </w:r>
      <w:proofErr w:type="spellEnd"/>
      <w:r w:rsidRPr="00A873CD">
        <w:rPr>
          <w:rFonts w:ascii="Arial" w:hAnsi="Arial"/>
          <w:sz w:val="20"/>
          <w:szCs w:val="20"/>
        </w:rPr>
        <w:t>.</w:t>
      </w:r>
    </w:p>
    <w:p w14:paraId="139E7317" w14:textId="77777777" w:rsidR="00A873CD" w:rsidRPr="00A873CD" w:rsidRDefault="00A873CD" w:rsidP="00A873CD">
      <w:pPr>
        <w:pStyle w:val="ListParagraph"/>
        <w:numPr>
          <w:ilvl w:val="0"/>
          <w:numId w:val="31"/>
        </w:numPr>
        <w:tabs>
          <w:tab w:val="left" w:pos="90"/>
        </w:tabs>
        <w:spacing w:after="200" w:line="360" w:lineRule="auto"/>
        <w:rPr>
          <w:rFonts w:ascii="Arial" w:hAnsi="Arial"/>
          <w:b/>
          <w:sz w:val="20"/>
          <w:szCs w:val="20"/>
        </w:rPr>
      </w:pPr>
      <w:r w:rsidRPr="00A873CD">
        <w:rPr>
          <w:rFonts w:ascii="Arial" w:hAnsi="Arial"/>
          <w:sz w:val="20"/>
          <w:szCs w:val="20"/>
        </w:rPr>
        <w:t xml:space="preserve">The Bach turbines (0.30 x 0.40 m in </w:t>
      </w:r>
      <w:proofErr w:type="spellStart"/>
      <w:r w:rsidRPr="00A873CD">
        <w:rPr>
          <w:rFonts w:ascii="Arial" w:hAnsi="Arial"/>
          <w:sz w:val="20"/>
          <w:szCs w:val="20"/>
        </w:rPr>
        <w:t>height</w:t>
      </w:r>
      <w:proofErr w:type="spellEnd"/>
      <w:r w:rsidRPr="00A873CD">
        <w:rPr>
          <w:rFonts w:ascii="Arial" w:hAnsi="Arial"/>
          <w:sz w:val="20"/>
          <w:szCs w:val="20"/>
        </w:rPr>
        <w:t xml:space="preserve"> and </w:t>
      </w:r>
      <w:proofErr w:type="spellStart"/>
      <w:r w:rsidRPr="00A873CD">
        <w:rPr>
          <w:rFonts w:ascii="Arial" w:hAnsi="Arial"/>
          <w:sz w:val="20"/>
          <w:szCs w:val="20"/>
        </w:rPr>
        <w:t>diameter</w:t>
      </w:r>
      <w:proofErr w:type="spellEnd"/>
      <w:r w:rsidRPr="00A873CD">
        <w:rPr>
          <w:rFonts w:ascii="Arial" w:hAnsi="Arial"/>
          <w:sz w:val="20"/>
          <w:szCs w:val="20"/>
        </w:rPr>
        <w:t xml:space="preserve">) are </w:t>
      </w:r>
      <w:proofErr w:type="spellStart"/>
      <w:r w:rsidRPr="00A873CD">
        <w:rPr>
          <w:rFonts w:ascii="Arial" w:hAnsi="Arial"/>
          <w:sz w:val="20"/>
          <w:szCs w:val="20"/>
        </w:rPr>
        <w:t>connected</w:t>
      </w:r>
      <w:proofErr w:type="spellEnd"/>
      <w:r w:rsidRPr="00A873CD">
        <w:rPr>
          <w:rFonts w:ascii="Arial" w:hAnsi="Arial"/>
          <w:sz w:val="20"/>
          <w:szCs w:val="20"/>
        </w:rPr>
        <w:t xml:space="preserve"> by end plates, one at the top of the first stage and </w:t>
      </w:r>
      <w:proofErr w:type="spellStart"/>
      <w:r w:rsidRPr="00A873CD">
        <w:rPr>
          <w:rFonts w:ascii="Arial" w:hAnsi="Arial"/>
          <w:sz w:val="20"/>
          <w:szCs w:val="20"/>
        </w:rPr>
        <w:t>another</w:t>
      </w:r>
      <w:proofErr w:type="spellEnd"/>
      <w:r w:rsidRPr="00A873CD">
        <w:rPr>
          <w:rFonts w:ascii="Arial" w:hAnsi="Arial"/>
          <w:sz w:val="20"/>
          <w:szCs w:val="20"/>
        </w:rPr>
        <w:t xml:space="preserve"> at the </w:t>
      </w:r>
      <w:proofErr w:type="spellStart"/>
      <w:r w:rsidRPr="00A873CD">
        <w:rPr>
          <w:rFonts w:ascii="Arial" w:hAnsi="Arial"/>
          <w:sz w:val="20"/>
          <w:szCs w:val="20"/>
        </w:rPr>
        <w:t>bottom</w:t>
      </w:r>
      <w:proofErr w:type="spellEnd"/>
      <w:r w:rsidRPr="00A873CD">
        <w:rPr>
          <w:rFonts w:ascii="Arial" w:hAnsi="Arial"/>
          <w:sz w:val="20"/>
          <w:szCs w:val="20"/>
        </w:rPr>
        <w:t xml:space="preserve"> of the second stage.</w:t>
      </w:r>
    </w:p>
    <w:p w14:paraId="40B1E74A" w14:textId="77777777" w:rsidR="00A873CD" w:rsidRPr="00A873CD" w:rsidRDefault="00A873CD" w:rsidP="00A873CD">
      <w:pPr>
        <w:pStyle w:val="ListParagraph"/>
        <w:numPr>
          <w:ilvl w:val="0"/>
          <w:numId w:val="31"/>
        </w:numPr>
        <w:tabs>
          <w:tab w:val="left" w:pos="90"/>
        </w:tabs>
        <w:spacing w:after="200" w:line="360" w:lineRule="auto"/>
        <w:rPr>
          <w:rFonts w:ascii="Arial" w:hAnsi="Arial"/>
          <w:b/>
          <w:sz w:val="20"/>
          <w:szCs w:val="20"/>
        </w:rPr>
      </w:pPr>
      <w:proofErr w:type="spellStart"/>
      <w:r w:rsidRPr="00A873CD">
        <w:rPr>
          <w:rFonts w:ascii="Arial" w:hAnsi="Arial"/>
          <w:sz w:val="20"/>
          <w:szCs w:val="20"/>
        </w:rPr>
        <w:t>Each</w:t>
      </w:r>
      <w:proofErr w:type="spellEnd"/>
      <w:r w:rsidRPr="00A873CD">
        <w:rPr>
          <w:rFonts w:ascii="Arial" w:hAnsi="Arial"/>
          <w:sz w:val="20"/>
          <w:szCs w:val="20"/>
        </w:rPr>
        <w:t xml:space="preserve"> stage of the turbines has </w:t>
      </w:r>
      <w:proofErr w:type="spellStart"/>
      <w:r w:rsidRPr="00A873CD">
        <w:rPr>
          <w:rFonts w:ascii="Arial" w:hAnsi="Arial"/>
          <w:sz w:val="20"/>
          <w:szCs w:val="20"/>
        </w:rPr>
        <w:t>two</w:t>
      </w:r>
      <w:proofErr w:type="spellEnd"/>
      <w:r w:rsidRPr="00A873CD">
        <w:rPr>
          <w:rFonts w:ascii="Arial" w:hAnsi="Arial"/>
          <w:sz w:val="20"/>
          <w:szCs w:val="20"/>
        </w:rPr>
        <w:t xml:space="preserve"> </w:t>
      </w:r>
      <w:proofErr w:type="spellStart"/>
      <w:r w:rsidRPr="00A873CD">
        <w:rPr>
          <w:rFonts w:ascii="Arial" w:hAnsi="Arial"/>
          <w:sz w:val="20"/>
          <w:szCs w:val="20"/>
        </w:rPr>
        <w:t>disks</w:t>
      </w:r>
      <w:proofErr w:type="spellEnd"/>
      <w:r w:rsidRPr="00A873CD">
        <w:rPr>
          <w:rFonts w:ascii="Arial" w:hAnsi="Arial"/>
          <w:sz w:val="20"/>
          <w:szCs w:val="20"/>
        </w:rPr>
        <w:t xml:space="preserve"> </w:t>
      </w:r>
      <w:proofErr w:type="spellStart"/>
      <w:r w:rsidRPr="00A873CD">
        <w:rPr>
          <w:rFonts w:ascii="Arial" w:hAnsi="Arial"/>
          <w:sz w:val="20"/>
          <w:szCs w:val="20"/>
        </w:rPr>
        <w:t>with</w:t>
      </w:r>
      <w:proofErr w:type="spellEnd"/>
      <w:r w:rsidRPr="00A873CD">
        <w:rPr>
          <w:rFonts w:ascii="Arial" w:hAnsi="Arial"/>
          <w:sz w:val="20"/>
          <w:szCs w:val="20"/>
        </w:rPr>
        <w:t xml:space="preserve"> centre </w:t>
      </w:r>
      <w:proofErr w:type="spellStart"/>
      <w:r w:rsidRPr="00A873CD">
        <w:rPr>
          <w:rFonts w:ascii="Arial" w:hAnsi="Arial"/>
          <w:sz w:val="20"/>
          <w:szCs w:val="20"/>
        </w:rPr>
        <w:t>holes</w:t>
      </w:r>
      <w:proofErr w:type="spellEnd"/>
      <w:r w:rsidRPr="00A873CD">
        <w:rPr>
          <w:rFonts w:ascii="Arial" w:hAnsi="Arial"/>
          <w:sz w:val="20"/>
          <w:szCs w:val="20"/>
        </w:rPr>
        <w:t xml:space="preserve"> for the </w:t>
      </w:r>
      <w:proofErr w:type="spellStart"/>
      <w:r w:rsidRPr="00A873CD">
        <w:rPr>
          <w:rFonts w:ascii="Arial" w:hAnsi="Arial"/>
          <w:sz w:val="20"/>
          <w:szCs w:val="20"/>
        </w:rPr>
        <w:t>shafts</w:t>
      </w:r>
      <w:proofErr w:type="spellEnd"/>
      <w:r w:rsidRPr="00A873CD">
        <w:rPr>
          <w:rFonts w:ascii="Arial" w:hAnsi="Arial"/>
          <w:sz w:val="20"/>
          <w:szCs w:val="20"/>
        </w:rPr>
        <w:t xml:space="preserve">, </w:t>
      </w:r>
      <w:proofErr w:type="spellStart"/>
      <w:r w:rsidRPr="00A873CD">
        <w:rPr>
          <w:rFonts w:ascii="Arial" w:hAnsi="Arial"/>
          <w:sz w:val="20"/>
          <w:szCs w:val="20"/>
        </w:rPr>
        <w:t>designed</w:t>
      </w:r>
      <w:proofErr w:type="spellEnd"/>
      <w:r w:rsidRPr="00A873CD">
        <w:rPr>
          <w:rFonts w:ascii="Arial" w:hAnsi="Arial"/>
          <w:sz w:val="20"/>
          <w:szCs w:val="20"/>
        </w:rPr>
        <w:t xml:space="preserve"> to </w:t>
      </w:r>
      <w:proofErr w:type="spellStart"/>
      <w:r w:rsidRPr="00A873CD">
        <w:rPr>
          <w:rFonts w:ascii="Arial" w:hAnsi="Arial"/>
          <w:sz w:val="20"/>
          <w:szCs w:val="20"/>
        </w:rPr>
        <w:t>enhance</w:t>
      </w:r>
      <w:proofErr w:type="spellEnd"/>
      <w:r w:rsidRPr="00A873CD">
        <w:rPr>
          <w:rFonts w:ascii="Arial" w:hAnsi="Arial"/>
          <w:sz w:val="20"/>
          <w:szCs w:val="20"/>
        </w:rPr>
        <w:t xml:space="preserve"> </w:t>
      </w:r>
      <w:proofErr w:type="spellStart"/>
      <w:r w:rsidRPr="00A873CD">
        <w:rPr>
          <w:rFonts w:ascii="Arial" w:hAnsi="Arial"/>
          <w:sz w:val="20"/>
          <w:szCs w:val="20"/>
        </w:rPr>
        <w:t>efficiency</w:t>
      </w:r>
      <w:proofErr w:type="spellEnd"/>
      <w:r w:rsidRPr="00A873CD">
        <w:rPr>
          <w:rFonts w:ascii="Arial" w:hAnsi="Arial"/>
          <w:sz w:val="20"/>
          <w:szCs w:val="20"/>
        </w:rPr>
        <w:t xml:space="preserve"> and </w:t>
      </w:r>
      <w:proofErr w:type="spellStart"/>
      <w:r w:rsidRPr="00A873CD">
        <w:rPr>
          <w:rFonts w:ascii="Arial" w:hAnsi="Arial"/>
          <w:sz w:val="20"/>
          <w:szCs w:val="20"/>
        </w:rPr>
        <w:t>prevent</w:t>
      </w:r>
      <w:proofErr w:type="spellEnd"/>
      <w:r w:rsidRPr="00A873CD">
        <w:rPr>
          <w:rFonts w:ascii="Arial" w:hAnsi="Arial"/>
          <w:sz w:val="20"/>
          <w:szCs w:val="20"/>
        </w:rPr>
        <w:t xml:space="preserve"> vortex </w:t>
      </w:r>
      <w:proofErr w:type="spellStart"/>
      <w:r w:rsidRPr="00A873CD">
        <w:rPr>
          <w:rFonts w:ascii="Arial" w:hAnsi="Arial"/>
          <w:sz w:val="20"/>
          <w:szCs w:val="20"/>
        </w:rPr>
        <w:t>shedding</w:t>
      </w:r>
      <w:proofErr w:type="spellEnd"/>
      <w:r w:rsidRPr="00A873CD">
        <w:rPr>
          <w:rFonts w:ascii="Arial" w:hAnsi="Arial"/>
          <w:sz w:val="20"/>
          <w:szCs w:val="20"/>
        </w:rPr>
        <w:t>.</w:t>
      </w:r>
    </w:p>
    <w:p w14:paraId="0402CE20" w14:textId="77777777" w:rsidR="00A873CD" w:rsidRPr="00A873CD" w:rsidRDefault="00A873CD" w:rsidP="00A873CD">
      <w:pPr>
        <w:spacing w:line="360" w:lineRule="auto"/>
        <w:jc w:val="both"/>
        <w:rPr>
          <w:rFonts w:ascii="Arial" w:hAnsi="Arial" w:cs="Arial"/>
        </w:rPr>
      </w:pPr>
      <w:r w:rsidRPr="00A873CD">
        <w:rPr>
          <w:rFonts w:ascii="Arial" w:hAnsi="Arial" w:cs="Arial"/>
          <w:noProof/>
        </w:rPr>
        <w:drawing>
          <wp:inline distT="0" distB="0" distL="0" distR="0" wp14:anchorId="1BC8690B" wp14:editId="727282BD">
            <wp:extent cx="3057525" cy="21240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57525" cy="2124075"/>
                    </a:xfrm>
                    <a:prstGeom prst="rect">
                      <a:avLst/>
                    </a:prstGeom>
                    <a:noFill/>
                    <a:ln>
                      <a:noFill/>
                    </a:ln>
                  </pic:spPr>
                </pic:pic>
              </a:graphicData>
            </a:graphic>
          </wp:inline>
        </w:drawing>
      </w:r>
    </w:p>
    <w:p w14:paraId="7AAA6150" w14:textId="77777777" w:rsidR="00A873CD" w:rsidRPr="00A873CD" w:rsidRDefault="00A873CD" w:rsidP="00A873CD">
      <w:pPr>
        <w:spacing w:line="360" w:lineRule="auto"/>
        <w:jc w:val="both"/>
        <w:rPr>
          <w:rFonts w:ascii="Arial" w:hAnsi="Arial" w:cs="Arial"/>
        </w:rPr>
      </w:pPr>
      <w:r w:rsidRPr="00A873CD">
        <w:rPr>
          <w:rFonts w:ascii="Arial" w:hAnsi="Arial" w:cs="Arial"/>
        </w:rPr>
        <w:lastRenderedPageBreak/>
        <w:t>Figure 5: (a) Solid design of DRDSH VAWT)   (b) solid design for Conventional DRDSH VAWT</w:t>
      </w:r>
    </w:p>
    <w:p w14:paraId="75642309" w14:textId="77777777" w:rsidR="00A873CD" w:rsidRPr="00A873CD" w:rsidRDefault="0035505B" w:rsidP="00A873CD">
      <w:pPr>
        <w:tabs>
          <w:tab w:val="left" w:pos="90"/>
        </w:tabs>
        <w:spacing w:line="360" w:lineRule="auto"/>
        <w:jc w:val="both"/>
        <w:rPr>
          <w:rFonts w:ascii="Arial" w:hAnsi="Arial" w:cs="Arial"/>
          <w:b/>
          <w:sz w:val="22"/>
        </w:rPr>
      </w:pPr>
      <w:r>
        <w:rPr>
          <w:rFonts w:ascii="Arial" w:hAnsi="Arial" w:cs="Arial"/>
          <w:b/>
          <w:sz w:val="22"/>
        </w:rPr>
        <w:t>2</w:t>
      </w:r>
      <w:r w:rsidR="00A873CD" w:rsidRPr="00A873CD">
        <w:rPr>
          <w:rFonts w:ascii="Arial" w:hAnsi="Arial" w:cs="Arial"/>
          <w:b/>
          <w:sz w:val="22"/>
        </w:rPr>
        <w:t>.3. Computational Fluid Dynamics (CFD) Simulation</w:t>
      </w:r>
      <w:r w:rsidR="00A873CD" w:rsidRPr="00A873CD">
        <w:rPr>
          <w:rFonts w:ascii="Arial" w:hAnsi="Arial" w:cs="Arial"/>
          <w:sz w:val="22"/>
        </w:rPr>
        <w:t xml:space="preserve"> </w:t>
      </w:r>
    </w:p>
    <w:p w14:paraId="1DA0FC8B" w14:textId="77777777" w:rsidR="00A873CD" w:rsidRPr="00A873CD" w:rsidRDefault="00A873CD" w:rsidP="00A873CD">
      <w:pPr>
        <w:tabs>
          <w:tab w:val="left" w:pos="90"/>
        </w:tabs>
        <w:spacing w:line="360" w:lineRule="auto"/>
        <w:jc w:val="both"/>
        <w:rPr>
          <w:rFonts w:ascii="Arial" w:hAnsi="Arial" w:cs="Arial"/>
        </w:rPr>
      </w:pPr>
      <w:r w:rsidRPr="00A873CD">
        <w:rPr>
          <w:rFonts w:ascii="Arial" w:hAnsi="Arial" w:cs="Arial"/>
        </w:rPr>
        <w:t>The static and movable parts of a twin-rotor two-stage hybrid vertical axis wind turbine for small power generation were simulated using the ANSYS Fluent software tool 2021 model by importing the mesh model of Gambit. ANSYS Fluent is one of the most respected CFD codes. The mesh structure of each case was imported into ANSYS Fluent 2019 R3 to set up the geometry for the analysis. The basis of this code is the Unsteady Reynolds Averaged Navier-Stokes (URANS) equations, which define the pressure-velocity relationship in fluid flow as shown in the equations.</w:t>
      </w:r>
    </w:p>
    <w:p w14:paraId="4405261B" w14:textId="77777777" w:rsidR="00A873CD" w:rsidRPr="00A873CD" w:rsidRDefault="00A873CD" w:rsidP="00A873CD">
      <w:pPr>
        <w:tabs>
          <w:tab w:val="left" w:pos="90"/>
        </w:tabs>
        <w:spacing w:line="360" w:lineRule="auto"/>
        <w:jc w:val="both"/>
        <w:rPr>
          <w:rFonts w:ascii="Arial" w:hAnsi="Arial" w:cs="Arial"/>
        </w:rPr>
      </w:pPr>
      <w:r w:rsidRPr="00A873CD">
        <w:rPr>
          <w:rFonts w:ascii="Arial" w:hAnsi="Arial" w:cs="Arial"/>
        </w:rPr>
        <w:t>According to Salem [24], the governing equations used in numerical modelling, namely conservation of mass (continuity) and conservation of momentum (Navier-Stokes equations), are as follows:</w:t>
      </w:r>
    </w:p>
    <w:p w14:paraId="1493A9D6" w14:textId="77777777" w:rsidR="00A873CD" w:rsidRPr="00A873CD" w:rsidRDefault="00A873CD" w:rsidP="00A873CD">
      <w:pPr>
        <w:tabs>
          <w:tab w:val="left" w:pos="90"/>
        </w:tabs>
        <w:spacing w:line="360" w:lineRule="auto"/>
        <w:jc w:val="both"/>
        <w:rPr>
          <w:rFonts w:ascii="Arial" w:hAnsi="Arial" w:cs="Arial"/>
        </w:rPr>
      </w:pPr>
      <w:r w:rsidRPr="00A873CD">
        <w:rPr>
          <w:rFonts w:ascii="Arial" w:hAnsi="Arial" w:cs="Arial"/>
        </w:rPr>
        <w:tab/>
      </w:r>
      <w:r w:rsidRPr="00A873CD">
        <w:rPr>
          <w:rFonts w:ascii="Arial" w:hAnsi="Arial" w:cs="Arial"/>
        </w:rPr>
        <w:tab/>
      </w:r>
      <w:r w:rsidRPr="00A873CD">
        <w:rPr>
          <w:rFonts w:ascii="Arial" w:hAnsi="Arial" w:cs="Arial"/>
        </w:rPr>
        <w:tab/>
      </w:r>
      <m:oMath>
        <m:f>
          <m:fPr>
            <m:ctrlPr>
              <w:rPr>
                <w:rFonts w:ascii="Cambria Math" w:hAnsi="Cambria Math" w:cs="Arial"/>
                <w:i/>
              </w:rPr>
            </m:ctrlPr>
          </m:fPr>
          <m:num>
            <m:r>
              <w:rPr>
                <w:rFonts w:ascii="Cambria Math" w:hAnsi="Cambria Math" w:cs="Arial"/>
              </w:rPr>
              <m:t>∂ρ</m:t>
            </m:r>
          </m:num>
          <m:den>
            <m:r>
              <w:rPr>
                <w:rFonts w:ascii="Cambria Math" w:hAnsi="Cambria Math" w:cs="Arial"/>
              </w:rPr>
              <m:t>∂t</m:t>
            </m:r>
          </m:den>
        </m:f>
        <m:r>
          <w:rPr>
            <w:rFonts w:ascii="Cambria Math" w:hAnsi="Cambria Math" w:cs="Arial"/>
          </w:rPr>
          <m:t>+</m:t>
        </m:r>
        <m:r>
          <m:rPr>
            <m:sty m:val="p"/>
          </m:rPr>
          <w:rPr>
            <w:rFonts w:ascii="Cambria Math" w:hAnsi="Cambria Math" w:cs="Arial"/>
          </w:rPr>
          <m:t>∇</m:t>
        </m:r>
        <m:r>
          <w:rPr>
            <w:rFonts w:ascii="Cambria Math" w:hAnsi="Cambria Math" w:cs="Arial"/>
          </w:rPr>
          <m:t>.</m:t>
        </m:r>
        <m:d>
          <m:dPr>
            <m:ctrlPr>
              <w:rPr>
                <w:rFonts w:ascii="Cambria Math" w:hAnsi="Cambria Math" w:cs="Arial"/>
                <w:i/>
              </w:rPr>
            </m:ctrlPr>
          </m:dPr>
          <m:e>
            <m:r>
              <w:rPr>
                <w:rFonts w:ascii="Cambria Math" w:hAnsi="Cambria Math" w:cs="Arial"/>
              </w:rPr>
              <m:t>ρ</m:t>
            </m:r>
            <m:acc>
              <m:accPr>
                <m:chr m:val="̅"/>
                <m:ctrlPr>
                  <w:rPr>
                    <w:rFonts w:ascii="Cambria Math" w:hAnsi="Cambria Math" w:cs="Arial"/>
                    <w:i/>
                  </w:rPr>
                </m:ctrlPr>
              </m:accPr>
              <m:e>
                <m:r>
                  <w:rPr>
                    <w:rFonts w:ascii="Cambria Math" w:hAnsi="Cambria Math" w:cs="Arial"/>
                  </w:rPr>
                  <m:t>v</m:t>
                </m:r>
              </m:e>
            </m:acc>
          </m:e>
        </m:d>
        <m:r>
          <w:rPr>
            <w:rFonts w:ascii="Cambria Math" w:hAnsi="Cambria Math" w:cs="Arial"/>
          </w:rPr>
          <m:t>=0</m:t>
        </m:r>
      </m:oMath>
      <w:r w:rsidRPr="00A873CD">
        <w:rPr>
          <w:rFonts w:ascii="Arial" w:hAnsi="Arial" w:cs="Arial"/>
        </w:rPr>
        <w:tab/>
      </w:r>
      <w:r w:rsidRPr="00A873CD">
        <w:rPr>
          <w:rFonts w:ascii="Arial" w:hAnsi="Arial" w:cs="Arial"/>
        </w:rPr>
        <w:tab/>
        <w:t>(6)</w:t>
      </w:r>
    </w:p>
    <w:p w14:paraId="7FE729EA" w14:textId="77777777" w:rsidR="00A873CD" w:rsidRPr="00A873CD" w:rsidRDefault="00A873CD" w:rsidP="00A873CD">
      <w:pPr>
        <w:tabs>
          <w:tab w:val="left" w:pos="90"/>
        </w:tabs>
        <w:spacing w:line="360" w:lineRule="auto"/>
        <w:jc w:val="both"/>
        <w:rPr>
          <w:rFonts w:ascii="Arial" w:hAnsi="Arial" w:cs="Arial"/>
        </w:rPr>
      </w:pPr>
      <w:r w:rsidRPr="00A873CD">
        <w:rPr>
          <w:rFonts w:ascii="Arial" w:hAnsi="Arial" w:cs="Arial"/>
        </w:rPr>
        <w:t>The Reynolds-Average Navier Stokes Equation (RANS) is written as:</w:t>
      </w:r>
      <w:r w:rsidRPr="00A873CD">
        <w:rPr>
          <w:rFonts w:ascii="Arial" w:hAnsi="Arial" w:cs="Arial"/>
        </w:rPr>
        <w:tab/>
      </w:r>
      <w:r w:rsidRPr="00A873CD">
        <w:rPr>
          <w:rFonts w:ascii="Arial" w:hAnsi="Arial" w:cs="Arial"/>
        </w:rPr>
        <w:tab/>
      </w:r>
      <w:r w:rsidRPr="00A873CD">
        <w:rPr>
          <w:rFonts w:ascii="Arial" w:hAnsi="Arial" w:cs="Arial"/>
        </w:rPr>
        <w:tab/>
      </w:r>
      <w:r w:rsidRPr="00A873CD">
        <w:rPr>
          <w:rFonts w:ascii="Arial" w:hAnsi="Arial" w:cs="Arial"/>
        </w:rPr>
        <w:tab/>
      </w:r>
      <w:r w:rsidRPr="00A873CD">
        <w:rPr>
          <w:rFonts w:ascii="Arial" w:hAnsi="Arial" w:cs="Arial"/>
        </w:rPr>
        <w:tab/>
      </w:r>
      <w:r w:rsidRPr="00A873CD">
        <w:rPr>
          <w:rFonts w:ascii="Arial" w:hAnsi="Arial" w:cs="Arial"/>
        </w:rPr>
        <w:tab/>
      </w:r>
      <m:oMath>
        <m:f>
          <m:fPr>
            <m:ctrlPr>
              <w:rPr>
                <w:rFonts w:ascii="Cambria Math" w:hAnsi="Cambria Math" w:cs="Arial"/>
                <w:i/>
              </w:rPr>
            </m:ctrlPr>
          </m:fPr>
          <m:num>
            <m:r>
              <w:rPr>
                <w:rFonts w:ascii="Cambria Math" w:hAnsi="Cambria Math" w:cs="Arial"/>
              </w:rPr>
              <m:t>∂</m:t>
            </m:r>
          </m:num>
          <m:den>
            <m:r>
              <w:rPr>
                <w:rFonts w:ascii="Cambria Math" w:hAnsi="Cambria Math" w:cs="Arial"/>
              </w:rPr>
              <m:t>∂t</m:t>
            </m:r>
          </m:den>
        </m:f>
        <m:d>
          <m:dPr>
            <m:ctrlPr>
              <w:rPr>
                <w:rFonts w:ascii="Cambria Math" w:hAnsi="Cambria Math" w:cs="Arial"/>
                <w:i/>
              </w:rPr>
            </m:ctrlPr>
          </m:dPr>
          <m:e>
            <m:acc>
              <m:accPr>
                <m:chr m:val="̅"/>
                <m:ctrlPr>
                  <w:rPr>
                    <w:rFonts w:ascii="Cambria Math" w:hAnsi="Cambria Math" w:cs="Arial"/>
                    <w:i/>
                  </w:rPr>
                </m:ctrlPr>
              </m:accPr>
              <m:e>
                <m:r>
                  <w:rPr>
                    <w:rFonts w:ascii="Cambria Math" w:hAnsi="Cambria Math" w:cs="Arial"/>
                  </w:rPr>
                  <m:t>ρ</m:t>
                </m:r>
              </m:e>
            </m:acc>
            <m:sSub>
              <m:sSubPr>
                <m:ctrlPr>
                  <w:rPr>
                    <w:rFonts w:ascii="Cambria Math" w:hAnsi="Cambria Math" w:cs="Arial"/>
                    <w:i/>
                  </w:rPr>
                </m:ctrlPr>
              </m:sSubPr>
              <m:e>
                <m:acc>
                  <m:accPr>
                    <m:chr m:val="̅"/>
                    <m:ctrlPr>
                      <w:rPr>
                        <w:rFonts w:ascii="Cambria Math" w:hAnsi="Cambria Math" w:cs="Arial"/>
                        <w:i/>
                      </w:rPr>
                    </m:ctrlPr>
                  </m:accPr>
                  <m:e>
                    <m:r>
                      <w:rPr>
                        <w:rFonts w:ascii="Cambria Math" w:hAnsi="Cambria Math" w:cs="Arial"/>
                      </w:rPr>
                      <m:t>v</m:t>
                    </m:r>
                  </m:e>
                </m:acc>
              </m:e>
              <m:sub>
                <m:r>
                  <w:rPr>
                    <w:rFonts w:ascii="Cambria Math" w:hAnsi="Cambria Math" w:cs="Arial"/>
                  </w:rPr>
                  <m:t>i</m:t>
                </m:r>
              </m:sub>
            </m:sSub>
          </m:e>
        </m:d>
        <m:r>
          <w:rPr>
            <w:rFonts w:ascii="Cambria Math" w:hAnsi="Cambria Math" w:cs="Arial"/>
          </w:rPr>
          <m:t>+</m:t>
        </m:r>
        <m:f>
          <m:fPr>
            <m:ctrlPr>
              <w:rPr>
                <w:rFonts w:ascii="Cambria Math" w:hAnsi="Cambria Math" w:cs="Arial"/>
                <w:i/>
              </w:rPr>
            </m:ctrlPr>
          </m:fPr>
          <m:num>
            <m:r>
              <w:rPr>
                <w:rFonts w:ascii="Cambria Math" w:hAnsi="Cambria Math" w:cs="Arial"/>
              </w:rPr>
              <m:t>∂</m:t>
            </m:r>
          </m:num>
          <m:den>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j</m:t>
                </m:r>
              </m:sub>
            </m:sSub>
          </m:den>
        </m:f>
        <m:d>
          <m:dPr>
            <m:ctrlPr>
              <w:rPr>
                <w:rFonts w:ascii="Cambria Math" w:hAnsi="Cambria Math" w:cs="Arial"/>
                <w:i/>
              </w:rPr>
            </m:ctrlPr>
          </m:dPr>
          <m:e>
            <m:acc>
              <m:accPr>
                <m:chr m:val="̅"/>
                <m:ctrlPr>
                  <w:rPr>
                    <w:rFonts w:ascii="Cambria Math" w:hAnsi="Cambria Math" w:cs="Arial"/>
                    <w:i/>
                  </w:rPr>
                </m:ctrlPr>
              </m:accPr>
              <m:e>
                <m:r>
                  <w:rPr>
                    <w:rFonts w:ascii="Cambria Math" w:hAnsi="Cambria Math" w:cs="Arial"/>
                  </w:rPr>
                  <m:t>ρ</m:t>
                </m:r>
              </m:e>
            </m:acc>
            <m:sSub>
              <m:sSubPr>
                <m:ctrlPr>
                  <w:rPr>
                    <w:rFonts w:ascii="Cambria Math" w:hAnsi="Cambria Math" w:cs="Arial"/>
                    <w:i/>
                  </w:rPr>
                </m:ctrlPr>
              </m:sSubPr>
              <m:e>
                <m:acc>
                  <m:accPr>
                    <m:chr m:val="̅"/>
                    <m:ctrlPr>
                      <w:rPr>
                        <w:rFonts w:ascii="Cambria Math" w:hAnsi="Cambria Math" w:cs="Arial"/>
                        <w:i/>
                      </w:rPr>
                    </m:ctrlPr>
                  </m:accPr>
                  <m:e>
                    <m:r>
                      <w:rPr>
                        <w:rFonts w:ascii="Cambria Math" w:hAnsi="Cambria Math" w:cs="Arial"/>
                      </w:rPr>
                      <m:t>v</m:t>
                    </m:r>
                  </m:e>
                </m:acc>
              </m:e>
              <m:sub>
                <m:r>
                  <w:rPr>
                    <w:rFonts w:ascii="Cambria Math" w:hAnsi="Cambria Math" w:cs="Arial"/>
                  </w:rPr>
                  <m:t>j</m:t>
                </m:r>
              </m:sub>
            </m:sSub>
            <m:sSub>
              <m:sSubPr>
                <m:ctrlPr>
                  <w:rPr>
                    <w:rFonts w:ascii="Cambria Math" w:hAnsi="Cambria Math" w:cs="Arial"/>
                    <w:i/>
                  </w:rPr>
                </m:ctrlPr>
              </m:sSubPr>
              <m:e>
                <m:acc>
                  <m:accPr>
                    <m:chr m:val="̅"/>
                    <m:ctrlPr>
                      <w:rPr>
                        <w:rFonts w:ascii="Cambria Math" w:hAnsi="Cambria Math" w:cs="Arial"/>
                        <w:i/>
                      </w:rPr>
                    </m:ctrlPr>
                  </m:accPr>
                  <m:e>
                    <m:r>
                      <w:rPr>
                        <w:rFonts w:ascii="Cambria Math" w:hAnsi="Cambria Math" w:cs="Arial"/>
                      </w:rPr>
                      <m:t>v</m:t>
                    </m:r>
                  </m:e>
                </m:acc>
              </m:e>
              <m:sub>
                <m:r>
                  <w:rPr>
                    <w:rFonts w:ascii="Cambria Math" w:hAnsi="Cambria Math" w:cs="Arial"/>
                  </w:rPr>
                  <m:t>i</m:t>
                </m:r>
              </m:sub>
            </m:sSub>
          </m:e>
        </m:d>
        <m:r>
          <w:rPr>
            <w:rFonts w:ascii="Cambria Math" w:hAnsi="Cambria Math" w:cs="Arial"/>
          </w:rPr>
          <m:t>=</m:t>
        </m:r>
        <m:f>
          <m:fPr>
            <m:ctrlPr>
              <w:rPr>
                <w:rFonts w:ascii="Cambria Math" w:hAnsi="Cambria Math" w:cs="Arial"/>
                <w:i/>
              </w:rPr>
            </m:ctrlPr>
          </m:fPr>
          <m:num>
            <m:r>
              <w:rPr>
                <w:rFonts w:ascii="Cambria Math" w:hAnsi="Cambria Math" w:cs="Arial"/>
              </w:rPr>
              <m:t>∂ρ</m:t>
            </m:r>
          </m:num>
          <m:den>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den>
        </m:f>
        <m:r>
          <w:rPr>
            <w:rFonts w:ascii="Cambria Math" w:hAnsi="Cambria Math" w:cs="Arial"/>
          </w:rPr>
          <m:t>+</m:t>
        </m:r>
        <m:f>
          <m:fPr>
            <m:ctrlPr>
              <w:rPr>
                <w:rFonts w:ascii="Cambria Math" w:hAnsi="Cambria Math" w:cs="Arial"/>
                <w:i/>
              </w:rPr>
            </m:ctrlPr>
          </m:fPr>
          <m:num>
            <m:r>
              <w:rPr>
                <w:rFonts w:ascii="Cambria Math" w:hAnsi="Cambria Math" w:cs="Arial"/>
              </w:rPr>
              <m:t>∂</m:t>
            </m:r>
          </m:num>
          <m:den>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j</m:t>
                </m:r>
              </m:sub>
            </m:sSub>
          </m:den>
        </m:f>
        <m:r>
          <w:rPr>
            <w:rFonts w:ascii="Cambria Math" w:hAnsi="Cambria Math" w:cs="Arial"/>
          </w:rPr>
          <m:t>(</m:t>
        </m:r>
        <m:sSub>
          <m:sSubPr>
            <m:ctrlPr>
              <w:rPr>
                <w:rFonts w:ascii="Cambria Math" w:hAnsi="Cambria Math" w:cs="Arial"/>
                <w:i/>
              </w:rPr>
            </m:ctrlPr>
          </m:sSubPr>
          <m:e>
            <m:acc>
              <m:accPr>
                <m:chr m:val="̅"/>
                <m:ctrlPr>
                  <w:rPr>
                    <w:rFonts w:ascii="Cambria Math" w:hAnsi="Cambria Math" w:cs="Arial"/>
                    <w:i/>
                  </w:rPr>
                </m:ctrlPr>
              </m:accPr>
              <m:e>
                <m:r>
                  <w:rPr>
                    <w:rFonts w:ascii="Cambria Math" w:hAnsi="Cambria Math" w:cs="Arial"/>
                  </w:rPr>
                  <m:t>τ</m:t>
                </m:r>
              </m:e>
            </m:acc>
          </m:e>
          <m:sub>
            <m:r>
              <w:rPr>
                <w:rFonts w:ascii="Cambria Math" w:hAnsi="Cambria Math" w:cs="Arial"/>
              </w:rPr>
              <m:t>ij</m:t>
            </m:r>
          </m:sub>
        </m:sSub>
        <m:r>
          <w:rPr>
            <w:rFonts w:ascii="Cambria Math" w:hAnsi="Cambria Math" w:cs="Arial"/>
          </w:rPr>
          <m:t>-</m:t>
        </m:r>
        <m:sSub>
          <m:sSubPr>
            <m:ctrlPr>
              <w:rPr>
                <w:rFonts w:ascii="Cambria Math" w:hAnsi="Cambria Math" w:cs="Arial"/>
                <w:i/>
              </w:rPr>
            </m:ctrlPr>
          </m:sSubPr>
          <m:e>
            <m:acc>
              <m:accPr>
                <m:chr m:val="̅"/>
                <m:ctrlPr>
                  <w:rPr>
                    <w:rFonts w:ascii="Cambria Math" w:hAnsi="Cambria Math" w:cs="Arial"/>
                    <w:i/>
                  </w:rPr>
                </m:ctrlPr>
              </m:accPr>
              <m:e>
                <m:r>
                  <w:rPr>
                    <w:rFonts w:ascii="Cambria Math" w:hAnsi="Cambria Math" w:cs="Arial"/>
                  </w:rPr>
                  <m:t>R</m:t>
                </m:r>
              </m:e>
            </m:acc>
          </m:e>
          <m:sub>
            <m:r>
              <w:rPr>
                <w:rFonts w:ascii="Cambria Math" w:hAnsi="Cambria Math" w:cs="Arial"/>
              </w:rPr>
              <m:t>ij</m:t>
            </m:r>
          </m:sub>
        </m:sSub>
        <m:r>
          <w:rPr>
            <w:rFonts w:ascii="Cambria Math" w:hAnsi="Cambria Math" w:cs="Arial"/>
          </w:rPr>
          <m:t>)</m:t>
        </m:r>
      </m:oMath>
      <w:r w:rsidRPr="00A873CD">
        <w:rPr>
          <w:rFonts w:ascii="Arial" w:hAnsi="Arial" w:cs="Arial"/>
        </w:rPr>
        <w:t xml:space="preserve"> (7)</w:t>
      </w:r>
    </w:p>
    <w:p w14:paraId="623FF888" w14:textId="77777777" w:rsidR="00A873CD" w:rsidRPr="00A873CD" w:rsidRDefault="00A873CD" w:rsidP="00A873CD">
      <w:pPr>
        <w:tabs>
          <w:tab w:val="left" w:pos="90"/>
        </w:tabs>
        <w:spacing w:line="360" w:lineRule="auto"/>
        <w:jc w:val="both"/>
        <w:rPr>
          <w:rFonts w:ascii="Arial" w:hAnsi="Arial" w:cs="Arial"/>
        </w:rPr>
      </w:pPr>
      <w:r w:rsidRPr="00A873CD">
        <w:rPr>
          <w:rFonts w:ascii="Arial" w:hAnsi="Arial" w:cs="Arial"/>
        </w:rPr>
        <w:t>The transport turbulence model in consideration is the Transient Shear Stress Transport (SST) model. Equations (8) and (9) represent the two governing equations derived from the Reynolds-Averaged Navier-Stokes (RANS) framework.</w:t>
      </w:r>
      <w:r w:rsidRPr="00A873CD">
        <w:rPr>
          <w:rFonts w:ascii="Arial" w:hAnsi="Arial" w:cs="Arial"/>
        </w:rPr>
        <w:fldChar w:fldCharType="begin"/>
      </w:r>
      <w:r w:rsidRPr="00A873CD">
        <w:rPr>
          <w:rFonts w:ascii="Arial" w:hAnsi="Arial" w:cs="Arial"/>
        </w:rPr>
        <w:instrText xml:space="preserve"> QUOTE </w:instrText>
      </w:r>
      <m:oMath>
        <m:f>
          <m:fPr>
            <m:ctrlPr>
              <w:rPr>
                <w:rFonts w:ascii="Cambria Math" w:hAnsi="Cambria Math" w:cs="Arial"/>
                <w:i/>
              </w:rPr>
            </m:ctrlPr>
          </m:fPr>
          <m:num>
            <m:r>
              <m:rPr>
                <m:sty m:val="p"/>
              </m:rPr>
              <w:rPr>
                <w:rFonts w:ascii="Cambria Math" w:hAnsi="Cambria Math" w:cs="Arial"/>
              </w:rPr>
              <m:t>∂ρk</m:t>
            </m:r>
          </m:num>
          <m:den>
            <m:r>
              <m:rPr>
                <m:sty m:val="p"/>
              </m:rPr>
              <w:rPr>
                <w:rFonts w:ascii="Cambria Math" w:hAnsi="Cambria Math" w:cs="Arial"/>
              </w:rPr>
              <m:t>∂t</m:t>
            </m:r>
          </m:den>
        </m:f>
        <m:r>
          <m:rPr>
            <m:sty m:val="p"/>
          </m:rPr>
          <w:rPr>
            <w:rFonts w:ascii="Cambria Math" w:hAnsi="Cambria Math" w:cs="Arial"/>
          </w:rPr>
          <m:t>+</m:t>
        </m:r>
        <m:f>
          <m:fPr>
            <m:ctrlPr>
              <w:rPr>
                <w:rFonts w:ascii="Cambria Math" w:hAnsi="Cambria Math" w:cs="Arial"/>
                <w:i/>
              </w:rPr>
            </m:ctrlPr>
          </m:fPr>
          <m:num>
            <m:r>
              <m:rPr>
                <m:sty m:val="p"/>
              </m:rPr>
              <w:rPr>
                <w:rFonts w:ascii="Cambria Math" w:hAnsi="Cambria Math" w:cs="Arial"/>
              </w:rPr>
              <m:t>∂(ρ</m:t>
            </m:r>
            <m:sSub>
              <m:sSubPr>
                <m:ctrlPr>
                  <w:rPr>
                    <w:rFonts w:ascii="Cambria Math" w:hAnsi="Cambria Math" w:cs="Arial"/>
                    <w:i/>
                  </w:rPr>
                </m:ctrlPr>
              </m:sSubPr>
              <m:e>
                <m:r>
                  <m:rPr>
                    <m:sty m:val="p"/>
                  </m:rPr>
                  <w:rPr>
                    <w:rFonts w:ascii="Cambria Math" w:hAnsi="Cambria Math" w:cs="Arial"/>
                  </w:rPr>
                  <m:t>v</m:t>
                </m:r>
              </m:e>
              <m:sub>
                <m:r>
                  <m:rPr>
                    <m:sty m:val="p"/>
                  </m:rPr>
                  <w:rPr>
                    <w:rFonts w:ascii="Cambria Math" w:hAnsi="Cambria Math" w:cs="Arial"/>
                  </w:rPr>
                  <m:t>i</m:t>
                </m:r>
              </m:sub>
            </m:sSub>
            <m:r>
              <m:rPr>
                <m:sty m:val="p"/>
              </m:rPr>
              <w:rPr>
                <w:rFonts w:ascii="Cambria Math" w:hAnsi="Cambria Math" w:cs="Arial"/>
              </w:rPr>
              <m:t>k)</m:t>
            </m:r>
          </m:num>
          <m:den>
            <m:r>
              <m:rPr>
                <m:sty m:val="p"/>
              </m:rPr>
              <w:rPr>
                <w:rFonts w:ascii="Cambria Math" w:hAnsi="Cambria Math" w:cs="Arial"/>
              </w:rPr>
              <m:t>∂</m:t>
            </m:r>
            <m:sSub>
              <m:sSubPr>
                <m:ctrlPr>
                  <w:rPr>
                    <w:rFonts w:ascii="Cambria Math" w:hAnsi="Cambria Math" w:cs="Arial"/>
                    <w:i/>
                  </w:rPr>
                </m:ctrlPr>
              </m:sSubPr>
              <m:e>
                <m:r>
                  <m:rPr>
                    <m:sty m:val="p"/>
                  </m:rPr>
                  <w:rPr>
                    <w:rFonts w:ascii="Cambria Math" w:hAnsi="Cambria Math" w:cs="Arial"/>
                  </w:rPr>
                  <m:t>x</m:t>
                </m:r>
              </m:e>
              <m:sub>
                <m:r>
                  <m:rPr>
                    <m:sty m:val="p"/>
                  </m:rPr>
                  <w:rPr>
                    <w:rFonts w:ascii="Cambria Math" w:hAnsi="Cambria Math" w:cs="Arial"/>
                  </w:rPr>
                  <m:t>i</m:t>
                </m:r>
              </m:sub>
            </m:sSub>
          </m:den>
        </m:f>
        <m:r>
          <m:rPr>
            <m:sty m:val="p"/>
          </m:rPr>
          <w:rPr>
            <w:rFonts w:ascii="Cambria Math" w:hAnsi="Cambria Math" w:cs="Arial"/>
          </w:rPr>
          <m:t>=</m:t>
        </m:r>
        <m:acc>
          <m:accPr>
            <m:chr m:val="̃"/>
            <m:ctrlPr>
              <w:rPr>
                <w:rFonts w:ascii="Cambria Math" w:hAnsi="Cambria Math" w:cs="Arial"/>
                <w:i/>
              </w:rPr>
            </m:ctrlPr>
          </m:accPr>
          <m:e>
            <m:sSub>
              <m:sSubPr>
                <m:ctrlPr>
                  <w:rPr>
                    <w:rFonts w:ascii="Cambria Math" w:hAnsi="Cambria Math" w:cs="Arial"/>
                    <w:i/>
                  </w:rPr>
                </m:ctrlPr>
              </m:sSubPr>
              <m:e>
                <m:r>
                  <m:rPr>
                    <m:sty m:val="p"/>
                  </m:rPr>
                  <w:rPr>
                    <w:rFonts w:ascii="Cambria Math" w:hAnsi="Cambria Math" w:cs="Arial"/>
                  </w:rPr>
                  <m:t>P</m:t>
                </m:r>
              </m:e>
              <m:sub>
                <m:r>
                  <m:rPr>
                    <m:sty m:val="p"/>
                  </m:rPr>
                  <w:rPr>
                    <w:rFonts w:ascii="Cambria Math" w:hAnsi="Cambria Math" w:cs="Arial"/>
                  </w:rPr>
                  <m:t>k</m:t>
                </m:r>
              </m:sub>
            </m:sSub>
          </m:e>
        </m:acc>
        <m:r>
          <m:rPr>
            <m:sty m:val="p"/>
          </m:rPr>
          <w:rPr>
            <w:rFonts w:ascii="Cambria Math" w:hAnsi="Cambria Math" w:cs="Arial"/>
          </w:rPr>
          <m:t>-β*ρkω+</m:t>
        </m:r>
        <m:f>
          <m:fPr>
            <m:ctrlPr>
              <w:rPr>
                <w:rFonts w:ascii="Cambria Math" w:hAnsi="Cambria Math" w:cs="Arial"/>
                <w:i/>
              </w:rPr>
            </m:ctrlPr>
          </m:fPr>
          <m:num>
            <m:r>
              <m:rPr>
                <m:sty m:val="p"/>
              </m:rPr>
              <w:rPr>
                <w:rFonts w:ascii="Cambria Math" w:hAnsi="Cambria Math" w:cs="Arial"/>
              </w:rPr>
              <m:t>∂</m:t>
            </m:r>
          </m:num>
          <m:den>
            <m:r>
              <m:rPr>
                <m:sty m:val="p"/>
              </m:rPr>
              <w:rPr>
                <w:rFonts w:ascii="Cambria Math" w:hAnsi="Cambria Math" w:cs="Arial"/>
              </w:rPr>
              <m:t>∂</m:t>
            </m:r>
            <m:sSub>
              <m:sSubPr>
                <m:ctrlPr>
                  <w:rPr>
                    <w:rFonts w:ascii="Cambria Math" w:hAnsi="Cambria Math" w:cs="Arial"/>
                    <w:i/>
                  </w:rPr>
                </m:ctrlPr>
              </m:sSubPr>
              <m:e>
                <m:r>
                  <m:rPr>
                    <m:sty m:val="p"/>
                  </m:rPr>
                  <w:rPr>
                    <w:rFonts w:ascii="Cambria Math" w:hAnsi="Cambria Math" w:cs="Arial"/>
                  </w:rPr>
                  <m:t>x</m:t>
                </m:r>
              </m:e>
              <m:sub>
                <m:r>
                  <m:rPr>
                    <m:sty m:val="p"/>
                  </m:rPr>
                  <w:rPr>
                    <w:rFonts w:ascii="Cambria Math" w:hAnsi="Cambria Math" w:cs="Arial"/>
                  </w:rPr>
                  <m:t>i</m:t>
                </m:r>
              </m:sub>
            </m:sSub>
          </m:den>
        </m:f>
        <m:d>
          <m:dPr>
            <m:begChr m:val="["/>
            <m:endChr m:val="]"/>
            <m:ctrlPr>
              <w:rPr>
                <w:rFonts w:ascii="Cambria Math" w:hAnsi="Cambria Math" w:cs="Arial"/>
                <w:i/>
              </w:rPr>
            </m:ctrlPr>
          </m:dPr>
          <m:e>
            <m:r>
              <m:rPr>
                <m:sty m:val="p"/>
              </m:rPr>
              <w:rPr>
                <w:rFonts w:ascii="Cambria Math" w:hAnsi="Cambria Math" w:cs="Arial"/>
              </w:rPr>
              <m:t>(μ+</m:t>
            </m:r>
            <m:sSub>
              <m:sSubPr>
                <m:ctrlPr>
                  <w:rPr>
                    <w:rFonts w:ascii="Cambria Math" w:hAnsi="Cambria Math" w:cs="Arial"/>
                    <w:i/>
                  </w:rPr>
                </m:ctrlPr>
              </m:sSubPr>
              <m:e>
                <m:r>
                  <m:rPr>
                    <m:sty m:val="p"/>
                  </m:rPr>
                  <w:rPr>
                    <w:rFonts w:ascii="Cambria Math" w:hAnsi="Cambria Math" w:cs="Arial"/>
                  </w:rPr>
                  <m:t>σ</m:t>
                </m:r>
              </m:e>
              <m:sub>
                <m:r>
                  <m:rPr>
                    <m:sty m:val="p"/>
                  </m:rPr>
                  <w:rPr>
                    <w:rFonts w:ascii="Cambria Math" w:hAnsi="Cambria Math" w:cs="Arial"/>
                  </w:rPr>
                  <m:t>k</m:t>
                </m:r>
              </m:sub>
            </m:sSub>
            <m:sSub>
              <m:sSubPr>
                <m:ctrlPr>
                  <w:rPr>
                    <w:rFonts w:ascii="Cambria Math" w:hAnsi="Cambria Math" w:cs="Arial"/>
                    <w:i/>
                  </w:rPr>
                </m:ctrlPr>
              </m:sSubPr>
              <m:e>
                <m:r>
                  <m:rPr>
                    <m:sty m:val="p"/>
                  </m:rPr>
                  <w:rPr>
                    <w:rFonts w:ascii="Cambria Math" w:hAnsi="Cambria Math" w:cs="Arial"/>
                  </w:rPr>
                  <m:t>μ</m:t>
                </m:r>
              </m:e>
              <m:sub>
                <m:r>
                  <m:rPr>
                    <m:sty m:val="p"/>
                  </m:rPr>
                  <w:rPr>
                    <w:rFonts w:ascii="Cambria Math" w:hAnsi="Cambria Math" w:cs="Arial"/>
                  </w:rPr>
                  <m:t>t</m:t>
                </m:r>
              </m:sub>
            </m:sSub>
            <m:r>
              <m:rPr>
                <m:sty m:val="p"/>
              </m:rPr>
              <w:rPr>
                <w:rFonts w:ascii="Cambria Math" w:hAnsi="Cambria Math" w:cs="Arial"/>
              </w:rPr>
              <m:t>)</m:t>
            </m:r>
            <m:f>
              <m:fPr>
                <m:ctrlPr>
                  <w:rPr>
                    <w:rFonts w:ascii="Cambria Math" w:hAnsi="Cambria Math" w:cs="Arial"/>
                    <w:i/>
                  </w:rPr>
                </m:ctrlPr>
              </m:fPr>
              <m:num>
                <m:r>
                  <m:rPr>
                    <m:sty m:val="p"/>
                  </m:rPr>
                  <w:rPr>
                    <w:rFonts w:ascii="Cambria Math" w:hAnsi="Cambria Math" w:cs="Arial"/>
                  </w:rPr>
                  <m:t>∂</m:t>
                </m:r>
              </m:num>
              <m:den>
                <m:r>
                  <m:rPr>
                    <m:sty m:val="p"/>
                  </m:rPr>
                  <w:rPr>
                    <w:rFonts w:ascii="Cambria Math" w:hAnsi="Cambria Math" w:cs="Arial"/>
                  </w:rPr>
                  <m:t>∂</m:t>
                </m:r>
                <m:sSub>
                  <m:sSubPr>
                    <m:ctrlPr>
                      <w:rPr>
                        <w:rFonts w:ascii="Cambria Math" w:hAnsi="Cambria Math" w:cs="Arial"/>
                        <w:i/>
                      </w:rPr>
                    </m:ctrlPr>
                  </m:sSubPr>
                  <m:e>
                    <m:r>
                      <m:rPr>
                        <m:sty m:val="p"/>
                      </m:rPr>
                      <w:rPr>
                        <w:rFonts w:ascii="Cambria Math" w:hAnsi="Cambria Math" w:cs="Arial"/>
                      </w:rPr>
                      <m:t>x</m:t>
                    </m:r>
                  </m:e>
                  <m:sub>
                    <m:r>
                      <m:rPr>
                        <m:sty m:val="p"/>
                      </m:rPr>
                      <w:rPr>
                        <w:rFonts w:ascii="Cambria Math" w:hAnsi="Cambria Math" w:cs="Arial"/>
                      </w:rPr>
                      <m:t>i</m:t>
                    </m:r>
                  </m:sub>
                </m:sSub>
              </m:den>
            </m:f>
          </m:e>
        </m:d>
      </m:oMath>
      <w:r w:rsidRPr="00A873CD">
        <w:rPr>
          <w:rFonts w:ascii="Arial" w:hAnsi="Arial" w:cs="Arial"/>
        </w:rPr>
        <w:instrText xml:space="preserve"> </w:instrText>
      </w:r>
      <w:r w:rsidRPr="00A873CD">
        <w:rPr>
          <w:rFonts w:ascii="Arial" w:hAnsi="Arial" w:cs="Arial"/>
        </w:rPr>
        <w:fldChar w:fldCharType="separate"/>
      </w:r>
    </w:p>
    <w:p w14:paraId="4B2E636E" w14:textId="77777777" w:rsidR="00A873CD" w:rsidRPr="00A873CD" w:rsidRDefault="00A873CD" w:rsidP="00A873CD">
      <w:pPr>
        <w:tabs>
          <w:tab w:val="left" w:pos="90"/>
        </w:tabs>
        <w:spacing w:line="360" w:lineRule="auto"/>
        <w:jc w:val="both"/>
        <w:rPr>
          <w:rFonts w:ascii="Arial" w:hAnsi="Arial" w:cs="Arial"/>
        </w:rPr>
      </w:pPr>
      <w:r w:rsidRPr="00A873CD">
        <w:rPr>
          <w:rFonts w:ascii="Arial" w:hAnsi="Arial" w:cs="Arial"/>
        </w:rPr>
        <w:fldChar w:fldCharType="end"/>
      </w:r>
      <m:oMath>
        <m:f>
          <m:fPr>
            <m:ctrlPr>
              <w:rPr>
                <w:rFonts w:ascii="Cambria Math" w:hAnsi="Cambria Math" w:cs="Arial"/>
                <w:i/>
              </w:rPr>
            </m:ctrlPr>
          </m:fPr>
          <m:num>
            <m:r>
              <w:rPr>
                <w:rFonts w:ascii="Cambria Math" w:hAnsi="Cambria Math" w:cs="Arial"/>
              </w:rPr>
              <m:t>∂ρk</m:t>
            </m:r>
          </m:num>
          <m:den>
            <m:r>
              <w:rPr>
                <w:rFonts w:ascii="Cambria Math" w:hAnsi="Cambria Math" w:cs="Arial"/>
              </w:rPr>
              <m:t>∂t</m:t>
            </m:r>
          </m:den>
        </m:f>
        <m:r>
          <w:rPr>
            <w:rFonts w:ascii="Cambria Math" w:hAnsi="Cambria Math" w:cs="Arial"/>
          </w:rPr>
          <m:t>+</m:t>
        </m:r>
        <m:f>
          <m:fPr>
            <m:ctrlPr>
              <w:rPr>
                <w:rFonts w:ascii="Cambria Math" w:hAnsi="Cambria Math" w:cs="Arial"/>
                <w:i/>
              </w:rPr>
            </m:ctrlPr>
          </m:fPr>
          <m:num>
            <m:r>
              <w:rPr>
                <w:rFonts w:ascii="Cambria Math" w:hAnsi="Cambria Math" w:cs="Arial"/>
              </w:rPr>
              <m:t>∂(ρ</m:t>
            </m:r>
            <m:sSub>
              <m:sSubPr>
                <m:ctrlPr>
                  <w:rPr>
                    <w:rFonts w:ascii="Cambria Math" w:hAnsi="Cambria Math" w:cs="Arial"/>
                    <w:i/>
                  </w:rPr>
                </m:ctrlPr>
              </m:sSubPr>
              <m:e>
                <m:r>
                  <w:rPr>
                    <w:rFonts w:ascii="Cambria Math" w:hAnsi="Cambria Math" w:cs="Arial"/>
                  </w:rPr>
                  <m:t>v</m:t>
                </m:r>
              </m:e>
              <m:sub>
                <m:r>
                  <w:rPr>
                    <w:rFonts w:ascii="Cambria Math" w:hAnsi="Cambria Math" w:cs="Arial"/>
                  </w:rPr>
                  <m:t>i</m:t>
                </m:r>
              </m:sub>
            </m:sSub>
            <m:r>
              <w:rPr>
                <w:rFonts w:ascii="Cambria Math" w:hAnsi="Cambria Math" w:cs="Arial"/>
              </w:rPr>
              <m:t>k)</m:t>
            </m:r>
          </m:num>
          <m:den>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den>
        </m:f>
        <m:r>
          <w:rPr>
            <w:rFonts w:ascii="Cambria Math" w:hAnsi="Cambria Math" w:cs="Arial"/>
          </w:rPr>
          <m:t>=</m:t>
        </m:r>
        <m:acc>
          <m:accPr>
            <m:chr m:val="̃"/>
            <m:ctrlPr>
              <w:rPr>
                <w:rFonts w:ascii="Cambria Math" w:hAnsi="Cambria Math" w:cs="Arial"/>
                <w:i/>
              </w:rPr>
            </m:ctrlPr>
          </m:accPr>
          <m:e>
            <m:sSub>
              <m:sSubPr>
                <m:ctrlPr>
                  <w:rPr>
                    <w:rFonts w:ascii="Cambria Math" w:hAnsi="Cambria Math" w:cs="Arial"/>
                    <w:i/>
                  </w:rPr>
                </m:ctrlPr>
              </m:sSubPr>
              <m:e>
                <m:r>
                  <w:rPr>
                    <w:rFonts w:ascii="Cambria Math" w:hAnsi="Cambria Math" w:cs="Arial"/>
                  </w:rPr>
                  <m:t>P</m:t>
                </m:r>
              </m:e>
              <m:sub>
                <m:r>
                  <w:rPr>
                    <w:rFonts w:ascii="Cambria Math" w:hAnsi="Cambria Math" w:cs="Arial"/>
                  </w:rPr>
                  <m:t>k</m:t>
                </m:r>
              </m:sub>
            </m:sSub>
          </m:e>
        </m:acc>
        <m:r>
          <w:rPr>
            <w:rFonts w:ascii="Cambria Math" w:hAnsi="Cambria Math" w:cs="Arial"/>
          </w:rPr>
          <m:t>-β*ρkω+</m:t>
        </m:r>
        <m:f>
          <m:fPr>
            <m:ctrlPr>
              <w:rPr>
                <w:rFonts w:ascii="Cambria Math" w:hAnsi="Cambria Math" w:cs="Arial"/>
                <w:i/>
              </w:rPr>
            </m:ctrlPr>
          </m:fPr>
          <m:num>
            <m:r>
              <w:rPr>
                <w:rFonts w:ascii="Cambria Math" w:hAnsi="Cambria Math" w:cs="Arial"/>
              </w:rPr>
              <m:t>∂</m:t>
            </m:r>
          </m:num>
          <m:den>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den>
        </m:f>
        <m:d>
          <m:dPr>
            <m:begChr m:val="["/>
            <m:endChr m:val="]"/>
            <m:ctrlPr>
              <w:rPr>
                <w:rFonts w:ascii="Cambria Math" w:hAnsi="Cambria Math" w:cs="Arial"/>
                <w:i/>
              </w:rPr>
            </m:ctrlPr>
          </m:dPr>
          <m:e>
            <m:r>
              <w:rPr>
                <w:rFonts w:ascii="Cambria Math" w:hAnsi="Cambria Math" w:cs="Arial"/>
              </w:rPr>
              <m:t>(μ+</m:t>
            </m:r>
            <m:sSub>
              <m:sSubPr>
                <m:ctrlPr>
                  <w:rPr>
                    <w:rFonts w:ascii="Cambria Math" w:hAnsi="Cambria Math" w:cs="Arial"/>
                    <w:i/>
                  </w:rPr>
                </m:ctrlPr>
              </m:sSubPr>
              <m:e>
                <m:r>
                  <w:rPr>
                    <w:rFonts w:ascii="Cambria Math" w:hAnsi="Cambria Math" w:cs="Arial"/>
                  </w:rPr>
                  <m:t>σ</m:t>
                </m:r>
              </m:e>
              <m:sub>
                <m:r>
                  <w:rPr>
                    <w:rFonts w:ascii="Cambria Math" w:hAnsi="Cambria Math" w:cs="Arial"/>
                  </w:rPr>
                  <m:t>k</m:t>
                </m:r>
              </m:sub>
            </m:sSub>
            <m:sSub>
              <m:sSubPr>
                <m:ctrlPr>
                  <w:rPr>
                    <w:rFonts w:ascii="Cambria Math" w:hAnsi="Cambria Math" w:cs="Arial"/>
                    <w:i/>
                  </w:rPr>
                </m:ctrlPr>
              </m:sSubPr>
              <m:e>
                <m:r>
                  <w:rPr>
                    <w:rFonts w:ascii="Cambria Math" w:hAnsi="Cambria Math" w:cs="Arial"/>
                  </w:rPr>
                  <m:t>μ</m:t>
                </m:r>
              </m:e>
              <m:sub>
                <m:r>
                  <w:rPr>
                    <w:rFonts w:ascii="Cambria Math" w:hAnsi="Cambria Math" w:cs="Arial"/>
                  </w:rPr>
                  <m:t>t</m:t>
                </m:r>
              </m:sub>
            </m:sSub>
            <m:r>
              <w:rPr>
                <w:rFonts w:ascii="Cambria Math" w:hAnsi="Cambria Math" w:cs="Arial"/>
              </w:rPr>
              <m:t>)</m:t>
            </m:r>
            <m:f>
              <m:fPr>
                <m:ctrlPr>
                  <w:rPr>
                    <w:rFonts w:ascii="Cambria Math" w:hAnsi="Cambria Math" w:cs="Arial"/>
                    <w:i/>
                  </w:rPr>
                </m:ctrlPr>
              </m:fPr>
              <m:num>
                <m:r>
                  <w:rPr>
                    <w:rFonts w:ascii="Cambria Math" w:hAnsi="Cambria Math" w:cs="Arial"/>
                  </w:rPr>
                  <m:t>∂</m:t>
                </m:r>
              </m:num>
              <m:den>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den>
            </m:f>
          </m:e>
        </m:d>
      </m:oMath>
      <w:r w:rsidRPr="00A873CD">
        <w:rPr>
          <w:rFonts w:ascii="Arial" w:hAnsi="Arial" w:cs="Arial"/>
        </w:rPr>
        <w:t xml:space="preserve">                   (8)</w:t>
      </w:r>
    </w:p>
    <w:p w14:paraId="4DA94DA0" w14:textId="77777777" w:rsidR="00A873CD" w:rsidRPr="00A873CD" w:rsidRDefault="00992EA1" w:rsidP="00A873CD">
      <w:pPr>
        <w:tabs>
          <w:tab w:val="left" w:pos="90"/>
        </w:tabs>
        <w:spacing w:line="360" w:lineRule="auto"/>
        <w:jc w:val="both"/>
        <w:rPr>
          <w:rFonts w:ascii="Arial" w:hAnsi="Arial" w:cs="Arial"/>
        </w:rPr>
      </w:pPr>
      <m:oMath>
        <m:f>
          <m:fPr>
            <m:ctrlPr>
              <w:rPr>
                <w:rFonts w:ascii="Cambria Math" w:hAnsi="Cambria Math" w:cs="Arial"/>
                <w:i/>
              </w:rPr>
            </m:ctrlPr>
          </m:fPr>
          <m:num>
            <m:r>
              <w:rPr>
                <w:rFonts w:ascii="Cambria Math" w:hAnsi="Cambria Math" w:cs="Arial"/>
              </w:rPr>
              <m:t>∂</m:t>
            </m:r>
            <m:r>
              <w:rPr>
                <w:rFonts w:ascii="Cambria Math" w:hAnsi="Cambria Math" w:cs="Arial"/>
              </w:rPr>
              <m:t>(</m:t>
            </m:r>
            <m:r>
              <w:rPr>
                <w:rFonts w:ascii="Cambria Math" w:hAnsi="Cambria Math" w:cs="Arial"/>
              </w:rPr>
              <m:t>ρω</m:t>
            </m:r>
            <m:r>
              <w:rPr>
                <w:rFonts w:ascii="Cambria Math" w:hAnsi="Cambria Math" w:cs="Arial"/>
              </w:rPr>
              <m:t>)</m:t>
            </m:r>
          </m:num>
          <m:den>
            <m:r>
              <w:rPr>
                <w:rFonts w:ascii="Cambria Math" w:hAnsi="Cambria Math" w:cs="Arial"/>
              </w:rPr>
              <m:t>∂t</m:t>
            </m:r>
          </m:den>
        </m:f>
        <m:r>
          <w:rPr>
            <w:rFonts w:ascii="Cambria Math" w:hAnsi="Cambria Math" w:cs="Arial"/>
          </w:rPr>
          <m:t>+</m:t>
        </m:r>
        <m:f>
          <m:fPr>
            <m:ctrlPr>
              <w:rPr>
                <w:rFonts w:ascii="Cambria Math" w:hAnsi="Cambria Math" w:cs="Arial"/>
                <w:i/>
              </w:rPr>
            </m:ctrlPr>
          </m:fPr>
          <m:num>
            <m:r>
              <w:rPr>
                <w:rFonts w:ascii="Cambria Math" w:hAnsi="Cambria Math" w:cs="Arial"/>
              </w:rPr>
              <m:t>∂</m:t>
            </m:r>
            <m:r>
              <w:rPr>
                <w:rFonts w:ascii="Cambria Math" w:hAnsi="Cambria Math" w:cs="Arial"/>
              </w:rPr>
              <m:t>(</m:t>
            </m:r>
            <m:r>
              <w:rPr>
                <w:rFonts w:ascii="Cambria Math" w:hAnsi="Cambria Math" w:cs="Arial"/>
              </w:rPr>
              <m:t>ρ</m:t>
            </m:r>
            <m:sSub>
              <m:sSubPr>
                <m:ctrlPr>
                  <w:rPr>
                    <w:rFonts w:ascii="Cambria Math" w:hAnsi="Cambria Math" w:cs="Arial"/>
                    <w:i/>
                  </w:rPr>
                </m:ctrlPr>
              </m:sSubPr>
              <m:e>
                <m:r>
                  <w:rPr>
                    <w:rFonts w:ascii="Cambria Math" w:hAnsi="Cambria Math" w:cs="Arial"/>
                  </w:rPr>
                  <m:t>v</m:t>
                </m:r>
              </m:e>
              <m:sub>
                <m:r>
                  <w:rPr>
                    <w:rFonts w:ascii="Cambria Math" w:hAnsi="Cambria Math" w:cs="Arial"/>
                  </w:rPr>
                  <m:t>i</m:t>
                </m:r>
              </m:sub>
            </m:sSub>
            <m:r>
              <w:rPr>
                <w:rFonts w:ascii="Cambria Math" w:hAnsi="Cambria Math" w:cs="Arial"/>
              </w:rPr>
              <m:t>ω</m:t>
            </m:r>
            <m:r>
              <w:rPr>
                <w:rFonts w:ascii="Cambria Math" w:hAnsi="Cambria Math" w:cs="Arial"/>
              </w:rPr>
              <m:t>)</m:t>
            </m:r>
          </m:num>
          <m:den>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den>
        </m:f>
        <m:r>
          <w:rPr>
            <w:rFonts w:ascii="Cambria Math" w:hAnsi="Cambria Math" w:cs="Arial"/>
          </w:rPr>
          <m:t>=</m:t>
        </m:r>
        <m:r>
          <w:rPr>
            <w:rFonts w:ascii="Cambria Math" w:hAnsi="Cambria Math" w:cs="Arial"/>
          </w:rPr>
          <m:t>α</m:t>
        </m:r>
        <m:f>
          <m:fPr>
            <m:ctrlPr>
              <w:rPr>
                <w:rFonts w:ascii="Cambria Math" w:hAnsi="Cambria Math" w:cs="Arial"/>
                <w:i/>
              </w:rPr>
            </m:ctrlPr>
          </m:fPr>
          <m:num>
            <m:r>
              <w:rPr>
                <w:rFonts w:ascii="Cambria Math" w:hAnsi="Cambria Math" w:cs="Arial"/>
              </w:rPr>
              <m:t>1</m:t>
            </m:r>
          </m:num>
          <m:den>
            <m:sSub>
              <m:sSubPr>
                <m:ctrlPr>
                  <w:rPr>
                    <w:rFonts w:ascii="Cambria Math" w:hAnsi="Cambria Math" w:cs="Arial"/>
                    <w:i/>
                  </w:rPr>
                </m:ctrlPr>
              </m:sSubPr>
              <m:e>
                <m:r>
                  <w:rPr>
                    <w:rFonts w:ascii="Cambria Math" w:hAnsi="Cambria Math" w:cs="Arial"/>
                  </w:rPr>
                  <m:t>v</m:t>
                </m:r>
              </m:e>
              <m:sub>
                <m:r>
                  <w:rPr>
                    <w:rFonts w:ascii="Cambria Math" w:hAnsi="Cambria Math" w:cs="Arial"/>
                  </w:rPr>
                  <m:t>1</m:t>
                </m:r>
              </m:sub>
            </m:sSub>
          </m:den>
        </m:f>
        <m:acc>
          <m:accPr>
            <m:chr m:val="̃"/>
            <m:ctrlPr>
              <w:rPr>
                <w:rFonts w:ascii="Cambria Math" w:hAnsi="Cambria Math" w:cs="Arial"/>
                <w:i/>
              </w:rPr>
            </m:ctrlPr>
          </m:accPr>
          <m:e>
            <m:sSub>
              <m:sSubPr>
                <m:ctrlPr>
                  <w:rPr>
                    <w:rFonts w:ascii="Cambria Math" w:hAnsi="Cambria Math" w:cs="Arial"/>
                    <w:i/>
                  </w:rPr>
                </m:ctrlPr>
              </m:sSubPr>
              <m:e>
                <m:r>
                  <w:rPr>
                    <w:rFonts w:ascii="Cambria Math" w:hAnsi="Cambria Math" w:cs="Arial"/>
                  </w:rPr>
                  <m:t>P</m:t>
                </m:r>
              </m:e>
              <m:sub>
                <m:r>
                  <w:rPr>
                    <w:rFonts w:ascii="Cambria Math" w:hAnsi="Cambria Math" w:cs="Arial"/>
                  </w:rPr>
                  <m:t>k</m:t>
                </m:r>
              </m:sub>
            </m:sSub>
          </m:e>
        </m:acc>
        <m:r>
          <w:rPr>
            <w:rFonts w:ascii="Cambria Math" w:hAnsi="Cambria Math" w:cs="Arial"/>
          </w:rPr>
          <m:t>-</m:t>
        </m:r>
        <m:r>
          <w:rPr>
            <w:rFonts w:ascii="Cambria Math" w:hAnsi="Cambria Math" w:cs="Arial"/>
          </w:rPr>
          <m:t>βρ</m:t>
        </m:r>
        <m:sSup>
          <m:sSupPr>
            <m:ctrlPr>
              <w:rPr>
                <w:rFonts w:ascii="Cambria Math" w:hAnsi="Cambria Math" w:cs="Arial"/>
                <w:i/>
              </w:rPr>
            </m:ctrlPr>
          </m:sSupPr>
          <m:e>
            <m:r>
              <w:rPr>
                <w:rFonts w:ascii="Cambria Math" w:hAnsi="Cambria Math" w:cs="Arial"/>
              </w:rPr>
              <m:t>ω</m:t>
            </m:r>
          </m:e>
          <m:sup>
            <m:r>
              <w:rPr>
                <w:rFonts w:ascii="Cambria Math" w:hAnsi="Cambria Math" w:cs="Arial"/>
              </w:rPr>
              <m:t>2</m:t>
            </m:r>
          </m:sup>
        </m:sSup>
        <m:r>
          <w:rPr>
            <w:rFonts w:ascii="Cambria Math" w:hAnsi="Cambria Math" w:cs="Arial"/>
          </w:rPr>
          <m:t>+</m:t>
        </m:r>
        <m:f>
          <m:fPr>
            <m:ctrlPr>
              <w:rPr>
                <w:rFonts w:ascii="Cambria Math" w:hAnsi="Cambria Math" w:cs="Arial"/>
                <w:i/>
              </w:rPr>
            </m:ctrlPr>
          </m:fPr>
          <m:num>
            <m:r>
              <w:rPr>
                <w:rFonts w:ascii="Cambria Math" w:hAnsi="Cambria Math" w:cs="Arial"/>
              </w:rPr>
              <m:t>∂</m:t>
            </m:r>
          </m:num>
          <m:den>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den>
        </m:f>
        <m:d>
          <m:dPr>
            <m:begChr m:val="["/>
            <m:endChr m:val="]"/>
            <m:ctrlPr>
              <w:rPr>
                <w:rFonts w:ascii="Cambria Math" w:hAnsi="Cambria Math" w:cs="Arial"/>
                <w:i/>
              </w:rPr>
            </m:ctrlPr>
          </m:dPr>
          <m:e>
            <m:d>
              <m:dPr>
                <m:ctrlPr>
                  <w:rPr>
                    <w:rFonts w:ascii="Cambria Math" w:hAnsi="Cambria Math" w:cs="Arial"/>
                    <w:i/>
                  </w:rPr>
                </m:ctrlPr>
              </m:dPr>
              <m:e>
                <m:r>
                  <w:rPr>
                    <w:rFonts w:ascii="Cambria Math" w:hAnsi="Cambria Math" w:cs="Arial"/>
                  </w:rPr>
                  <m:t>μ</m:t>
                </m:r>
                <m:r>
                  <w:rPr>
                    <w:rFonts w:ascii="Cambria Math" w:hAnsi="Cambria Math" w:cs="Arial"/>
                  </w:rPr>
                  <m:t>+</m:t>
                </m:r>
                <m:sSub>
                  <m:sSubPr>
                    <m:ctrlPr>
                      <w:rPr>
                        <w:rFonts w:ascii="Cambria Math" w:hAnsi="Cambria Math" w:cs="Arial"/>
                        <w:i/>
                      </w:rPr>
                    </m:ctrlPr>
                  </m:sSubPr>
                  <m:e>
                    <m:r>
                      <w:rPr>
                        <w:rFonts w:ascii="Cambria Math" w:hAnsi="Cambria Math" w:cs="Arial"/>
                      </w:rPr>
                      <m:t>σ</m:t>
                    </m:r>
                  </m:e>
                  <m:sub>
                    <m:r>
                      <w:rPr>
                        <w:rFonts w:ascii="Cambria Math" w:hAnsi="Cambria Math" w:cs="Arial"/>
                      </w:rPr>
                      <m:t>k</m:t>
                    </m:r>
                  </m:sub>
                </m:sSub>
                <m:sSub>
                  <m:sSubPr>
                    <m:ctrlPr>
                      <w:rPr>
                        <w:rFonts w:ascii="Cambria Math" w:hAnsi="Cambria Math" w:cs="Arial"/>
                        <w:i/>
                      </w:rPr>
                    </m:ctrlPr>
                  </m:sSubPr>
                  <m:e>
                    <m:r>
                      <w:rPr>
                        <w:rFonts w:ascii="Cambria Math" w:hAnsi="Cambria Math" w:cs="Arial"/>
                      </w:rPr>
                      <m:t>μ</m:t>
                    </m:r>
                  </m:e>
                  <m:sub>
                    <m:r>
                      <w:rPr>
                        <w:rFonts w:ascii="Cambria Math" w:hAnsi="Cambria Math" w:cs="Arial"/>
                      </w:rPr>
                      <m:t>t</m:t>
                    </m:r>
                  </m:sub>
                </m:sSub>
              </m:e>
            </m:d>
            <m:f>
              <m:fPr>
                <m:ctrlPr>
                  <w:rPr>
                    <w:rFonts w:ascii="Cambria Math" w:hAnsi="Cambria Math" w:cs="Arial"/>
                    <w:i/>
                  </w:rPr>
                </m:ctrlPr>
              </m:fPr>
              <m:num>
                <m:r>
                  <w:rPr>
                    <w:rFonts w:ascii="Cambria Math" w:hAnsi="Cambria Math" w:cs="Arial"/>
                  </w:rPr>
                  <m:t>∂ω</m:t>
                </m:r>
              </m:num>
              <m:den>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den>
            </m:f>
          </m:e>
        </m:d>
        <m:r>
          <w:rPr>
            <w:rFonts w:ascii="Cambria Math" w:hAnsi="Cambria Math" w:cs="Arial"/>
          </w:rPr>
          <m:t>+2(1-</m:t>
        </m:r>
        <m:sSub>
          <m:sSubPr>
            <m:ctrlPr>
              <w:rPr>
                <w:rFonts w:ascii="Cambria Math" w:hAnsi="Cambria Math" w:cs="Arial"/>
                <w:i/>
              </w:rPr>
            </m:ctrlPr>
          </m:sSubPr>
          <m:e>
            <m:r>
              <w:rPr>
                <w:rFonts w:ascii="Cambria Math" w:hAnsi="Cambria Math" w:cs="Arial"/>
              </w:rPr>
              <m:t>F</m:t>
            </m:r>
          </m:e>
          <m:sub>
            <m:r>
              <w:rPr>
                <w:rFonts w:ascii="Cambria Math" w:hAnsi="Cambria Math" w:cs="Arial"/>
              </w:rPr>
              <m:t>1</m:t>
            </m:r>
          </m:sub>
        </m:sSub>
        <m:r>
          <w:rPr>
            <w:rFonts w:ascii="Cambria Math" w:hAnsi="Cambria Math" w:cs="Arial"/>
          </w:rPr>
          <m:t>)</m:t>
        </m:r>
        <m:r>
          <w:rPr>
            <w:rFonts w:ascii="Cambria Math" w:hAnsi="Cambria Math" w:cs="Arial"/>
          </w:rPr>
          <m:t>ρσ</m:t>
        </m:r>
        <m:sSup>
          <m:sSupPr>
            <m:ctrlPr>
              <w:rPr>
                <w:rFonts w:ascii="Cambria Math" w:hAnsi="Cambria Math" w:cs="Arial"/>
                <w:i/>
              </w:rPr>
            </m:ctrlPr>
          </m:sSupPr>
          <m:e>
            <m:r>
              <w:rPr>
                <w:rFonts w:ascii="Cambria Math" w:hAnsi="Cambria Math" w:cs="Arial"/>
              </w:rPr>
              <m:t>ω</m:t>
            </m:r>
          </m:e>
          <m:sup>
            <m:r>
              <w:rPr>
                <w:rFonts w:ascii="Cambria Math" w:hAnsi="Cambria Math" w:cs="Arial"/>
              </w:rPr>
              <m:t>2</m:t>
            </m:r>
          </m:sup>
        </m:sSup>
        <m:f>
          <m:fPr>
            <m:ctrlPr>
              <w:rPr>
                <w:rFonts w:ascii="Cambria Math" w:hAnsi="Cambria Math" w:cs="Arial"/>
                <w:i/>
              </w:rPr>
            </m:ctrlPr>
          </m:fPr>
          <m:num>
            <m:r>
              <w:rPr>
                <w:rFonts w:ascii="Cambria Math" w:hAnsi="Cambria Math" w:cs="Arial"/>
              </w:rPr>
              <m:t>1</m:t>
            </m:r>
          </m:num>
          <m:den>
            <m:r>
              <w:rPr>
                <w:rFonts w:ascii="Cambria Math" w:hAnsi="Cambria Math" w:cs="Arial"/>
              </w:rPr>
              <m:t>ω</m:t>
            </m:r>
          </m:den>
        </m:f>
        <m:f>
          <m:fPr>
            <m:ctrlPr>
              <w:rPr>
                <w:rFonts w:ascii="Cambria Math" w:hAnsi="Cambria Math" w:cs="Arial"/>
                <w:i/>
              </w:rPr>
            </m:ctrlPr>
          </m:fPr>
          <m:num>
            <m:r>
              <w:rPr>
                <w:rFonts w:ascii="Cambria Math" w:hAnsi="Cambria Math" w:cs="Arial"/>
              </w:rPr>
              <m:t>∂k</m:t>
            </m:r>
          </m:num>
          <m:den>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den>
        </m:f>
        <m:f>
          <m:fPr>
            <m:ctrlPr>
              <w:rPr>
                <w:rFonts w:ascii="Cambria Math" w:hAnsi="Cambria Math" w:cs="Arial"/>
                <w:i/>
              </w:rPr>
            </m:ctrlPr>
          </m:fPr>
          <m:num>
            <m:r>
              <w:rPr>
                <w:rFonts w:ascii="Cambria Math" w:hAnsi="Cambria Math" w:cs="Arial"/>
              </w:rPr>
              <m:t>∂ω</m:t>
            </m:r>
          </m:num>
          <m:den>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den>
        </m:f>
      </m:oMath>
      <w:r w:rsidR="00A873CD" w:rsidRPr="00A873CD">
        <w:rPr>
          <w:rFonts w:ascii="Arial" w:hAnsi="Arial" w:cs="Arial"/>
        </w:rPr>
        <w:t xml:space="preserve"> (9)</w:t>
      </w:r>
    </w:p>
    <w:p w14:paraId="7313C4B8" w14:textId="77777777" w:rsidR="00A873CD" w:rsidRPr="00A873CD" w:rsidRDefault="00A873CD" w:rsidP="00A873CD">
      <w:pPr>
        <w:tabs>
          <w:tab w:val="left" w:pos="90"/>
        </w:tabs>
        <w:spacing w:line="360" w:lineRule="auto"/>
        <w:jc w:val="both"/>
        <w:rPr>
          <w:rFonts w:ascii="Arial" w:hAnsi="Arial" w:cs="Arial"/>
        </w:rPr>
      </w:pPr>
      <w:r w:rsidRPr="00A873CD">
        <w:rPr>
          <w:rFonts w:ascii="Arial" w:hAnsi="Arial" w:cs="Arial"/>
        </w:rPr>
        <w:t>Where:</w:t>
      </w:r>
    </w:p>
    <w:p w14:paraId="586EBFA1" w14:textId="77777777" w:rsidR="00A873CD" w:rsidRPr="00A873CD" w:rsidRDefault="00992EA1" w:rsidP="00A873CD">
      <w:pPr>
        <w:tabs>
          <w:tab w:val="left" w:pos="90"/>
        </w:tabs>
        <w:spacing w:line="360" w:lineRule="auto"/>
        <w:jc w:val="both"/>
        <w:rPr>
          <w:rFonts w:ascii="Arial" w:hAnsi="Arial" w:cs="Arial"/>
        </w:rPr>
      </w:pPr>
      <m:oMathPara>
        <m:oMath>
          <m:sSub>
            <m:sSubPr>
              <m:ctrlPr>
                <w:rPr>
                  <w:rFonts w:ascii="Cambria Math" w:hAnsi="Cambria Math" w:cs="Arial"/>
                  <w:i/>
                </w:rPr>
              </m:ctrlPr>
            </m:sSubPr>
            <m:e>
              <m:r>
                <w:rPr>
                  <w:rFonts w:ascii="Cambria Math" w:hAnsi="Cambria Math" w:cs="Arial"/>
                </w:rPr>
                <m:t>v</m:t>
              </m:r>
            </m:e>
            <m:sub>
              <m:r>
                <w:rPr>
                  <w:rFonts w:ascii="Cambria Math" w:hAnsi="Cambria Math" w:cs="Arial"/>
                </w:rPr>
                <m:t>1</m:t>
              </m:r>
            </m:sub>
          </m:sSub>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a</m:t>
                  </m:r>
                </m:e>
                <m:sub>
                  <m:r>
                    <w:rPr>
                      <w:rFonts w:ascii="Cambria Math" w:hAnsi="Cambria Math" w:cs="Arial"/>
                    </w:rPr>
                    <m:t>1</m:t>
                  </m:r>
                </m:sub>
              </m:sSub>
            </m:num>
            <m:den>
              <m:r>
                <m:rPr>
                  <m:sty m:val="p"/>
                </m:rPr>
                <w:rPr>
                  <w:rFonts w:ascii="Cambria Math" w:hAnsi="Cambria Math" w:cs="Arial"/>
                </w:rPr>
                <m:t>max⁡</m:t>
              </m:r>
              <m:r>
                <w:rPr>
                  <w:rFonts w:ascii="Cambria Math" w:hAnsi="Cambria Math" w:cs="Arial"/>
                </w:rPr>
                <m:t>(</m:t>
              </m:r>
              <m:sSub>
                <m:sSubPr>
                  <m:ctrlPr>
                    <w:rPr>
                      <w:rFonts w:ascii="Cambria Math" w:hAnsi="Cambria Math" w:cs="Arial"/>
                      <w:i/>
                    </w:rPr>
                  </m:ctrlPr>
                </m:sSubPr>
                <m:e>
                  <m:r>
                    <w:rPr>
                      <w:rFonts w:ascii="Cambria Math" w:hAnsi="Cambria Math" w:cs="Arial"/>
                    </w:rPr>
                    <m:t>a</m:t>
                  </m:r>
                </m:e>
                <m:sub>
                  <m:r>
                    <w:rPr>
                      <w:rFonts w:ascii="Cambria Math" w:hAnsi="Cambria Math" w:cs="Arial"/>
                    </w:rPr>
                    <m:t>1</m:t>
                  </m:r>
                </m:sub>
              </m:sSub>
              <m:r>
                <w:rPr>
                  <w:rFonts w:ascii="Cambria Math" w:hAnsi="Cambria Math" w:cs="Arial"/>
                </w:rPr>
                <m:t>ω</m:t>
              </m:r>
              <m:r>
                <w:rPr>
                  <w:rFonts w:ascii="Cambria Math" w:hAnsi="Cambria Math" w:cs="Arial"/>
                </w:rPr>
                <m:t>,</m:t>
              </m:r>
              <m:r>
                <w:rPr>
                  <w:rFonts w:ascii="Cambria Math" w:hAnsi="Cambria Math" w:cs="Arial"/>
                </w:rPr>
                <m:t>S</m:t>
              </m:r>
              <m:sSub>
                <m:sSubPr>
                  <m:ctrlPr>
                    <w:rPr>
                      <w:rFonts w:ascii="Cambria Math" w:hAnsi="Cambria Math" w:cs="Arial"/>
                      <w:i/>
                    </w:rPr>
                  </m:ctrlPr>
                </m:sSubPr>
                <m:e>
                  <m:r>
                    <w:rPr>
                      <w:rFonts w:ascii="Cambria Math" w:hAnsi="Cambria Math" w:cs="Arial"/>
                    </w:rPr>
                    <m:t>F</m:t>
                  </m:r>
                </m:e>
                <m:sub>
                  <m:r>
                    <w:rPr>
                      <w:rFonts w:ascii="Cambria Math" w:hAnsi="Cambria Math" w:cs="Arial"/>
                    </w:rPr>
                    <m:t>1</m:t>
                  </m:r>
                </m:sub>
              </m:sSub>
              <m:r>
                <w:rPr>
                  <w:rFonts w:ascii="Cambria Math" w:hAnsi="Cambria Math" w:cs="Arial"/>
                </w:rPr>
                <m:t>)</m:t>
              </m:r>
            </m:den>
          </m:f>
          <m:r>
            <w:rPr>
              <w:rFonts w:ascii="Cambria Math" w:hAnsi="Cambria Math" w:cs="Arial"/>
            </w:rPr>
            <m:t xml:space="preserve">;  </m:t>
          </m:r>
          <m:r>
            <w:rPr>
              <w:rFonts w:ascii="Cambria Math" w:hAnsi="Cambria Math" w:cs="Arial"/>
            </w:rPr>
            <m:t>S</m:t>
          </m:r>
          <m:rad>
            <m:radPr>
              <m:degHide m:val="1"/>
              <m:ctrlPr>
                <w:rPr>
                  <w:rFonts w:ascii="Cambria Math" w:hAnsi="Cambria Math" w:cs="Arial"/>
                  <w:i/>
                </w:rPr>
              </m:ctrlPr>
            </m:radPr>
            <m:deg/>
            <m:e>
              <m:r>
                <w:rPr>
                  <w:rFonts w:ascii="Cambria Math" w:hAnsi="Cambria Math" w:cs="Arial"/>
                </w:rPr>
                <m:t>2</m:t>
              </m:r>
              <m:sSub>
                <m:sSubPr>
                  <m:ctrlPr>
                    <w:rPr>
                      <w:rFonts w:ascii="Cambria Math" w:hAnsi="Cambria Math" w:cs="Arial"/>
                      <w:i/>
                    </w:rPr>
                  </m:ctrlPr>
                </m:sSubPr>
                <m:e>
                  <m:r>
                    <w:rPr>
                      <w:rFonts w:ascii="Cambria Math" w:hAnsi="Cambria Math" w:cs="Arial"/>
                    </w:rPr>
                    <m:t>S</m:t>
                  </m:r>
                </m:e>
                <m:sub>
                  <m:r>
                    <w:rPr>
                      <w:rFonts w:ascii="Cambria Math" w:hAnsi="Cambria Math" w:cs="Arial"/>
                    </w:rPr>
                    <m:t>ij</m:t>
                  </m:r>
                </m:sub>
              </m:sSub>
              <m:sSub>
                <m:sSubPr>
                  <m:ctrlPr>
                    <w:rPr>
                      <w:rFonts w:ascii="Cambria Math" w:hAnsi="Cambria Math" w:cs="Arial"/>
                      <w:i/>
                    </w:rPr>
                  </m:ctrlPr>
                </m:sSubPr>
                <m:e>
                  <m:r>
                    <w:rPr>
                      <w:rFonts w:ascii="Cambria Math" w:hAnsi="Cambria Math" w:cs="Arial"/>
                    </w:rPr>
                    <m:t>S</m:t>
                  </m:r>
                </m:e>
                <m:sub>
                  <m:r>
                    <w:rPr>
                      <w:rFonts w:ascii="Cambria Math" w:hAnsi="Cambria Math" w:cs="Arial"/>
                    </w:rPr>
                    <m:t>ij</m:t>
                  </m:r>
                </m:sub>
              </m:sSub>
            </m:e>
          </m:rad>
        </m:oMath>
      </m:oMathPara>
    </w:p>
    <w:p w14:paraId="2BBA55D6" w14:textId="77777777" w:rsidR="00A873CD" w:rsidRPr="00A873CD" w:rsidRDefault="00992EA1" w:rsidP="00A873CD">
      <w:pPr>
        <w:tabs>
          <w:tab w:val="left" w:pos="90"/>
        </w:tabs>
        <w:spacing w:line="360" w:lineRule="auto"/>
        <w:jc w:val="both"/>
        <w:rPr>
          <w:rFonts w:ascii="Arial" w:hAnsi="Arial" w:cs="Arial"/>
        </w:rPr>
      </w:pPr>
      <m:oMathPara>
        <m:oMath>
          <m:sSub>
            <m:sSubPr>
              <m:ctrlPr>
                <w:rPr>
                  <w:rFonts w:ascii="Cambria Math" w:hAnsi="Cambria Math" w:cs="Arial"/>
                  <w:i/>
                </w:rPr>
              </m:ctrlPr>
            </m:sSubPr>
            <m:e>
              <m:r>
                <w:rPr>
                  <w:rFonts w:ascii="Cambria Math" w:hAnsi="Cambria Math" w:cs="Arial"/>
                </w:rPr>
                <m:t>P</m:t>
              </m:r>
            </m:e>
            <m:sub>
              <m:r>
                <w:rPr>
                  <w:rFonts w:ascii="Cambria Math" w:hAnsi="Cambria Math" w:cs="Arial"/>
                </w:rPr>
                <m:t>k</m:t>
              </m:r>
            </m:sub>
          </m:sSub>
          <m:r>
            <w:rPr>
              <w:rFonts w:ascii="Cambria Math" w:hAnsi="Cambria Math" w:cs="Arial"/>
            </w:rPr>
            <m:t>=</m:t>
          </m:r>
          <m:sSub>
            <m:sSubPr>
              <m:ctrlPr>
                <w:rPr>
                  <w:rFonts w:ascii="Cambria Math" w:hAnsi="Cambria Math" w:cs="Arial"/>
                  <w:i/>
                </w:rPr>
              </m:ctrlPr>
            </m:sSubPr>
            <m:e>
              <m:r>
                <w:rPr>
                  <w:rFonts w:ascii="Cambria Math" w:hAnsi="Cambria Math" w:cs="Arial"/>
                </w:rPr>
                <m:t>μ</m:t>
              </m:r>
            </m:e>
            <m:sub>
              <m:r>
                <w:rPr>
                  <w:rFonts w:ascii="Cambria Math" w:hAnsi="Cambria Math" w:cs="Arial"/>
                </w:rPr>
                <m:t>t</m:t>
              </m:r>
            </m:sub>
          </m:sSub>
          <m:f>
            <m:fPr>
              <m:ctrlPr>
                <w:rPr>
                  <w:rFonts w:ascii="Cambria Math" w:hAnsi="Cambria Math" w:cs="Arial"/>
                  <w:i/>
                </w:rPr>
              </m:ctrlPr>
            </m:fPr>
            <m:num>
              <m:r>
                <w:rPr>
                  <w:rFonts w:ascii="Cambria Math" w:hAnsi="Cambria Math" w:cs="Arial"/>
                </w:rPr>
                <m:t>∂</m:t>
              </m:r>
              <m:sSub>
                <m:sSubPr>
                  <m:ctrlPr>
                    <w:rPr>
                      <w:rFonts w:ascii="Cambria Math" w:hAnsi="Cambria Math" w:cs="Arial"/>
                      <w:i/>
                    </w:rPr>
                  </m:ctrlPr>
                </m:sSubPr>
                <m:e>
                  <m:r>
                    <w:rPr>
                      <w:rFonts w:ascii="Cambria Math" w:hAnsi="Cambria Math" w:cs="Arial"/>
                    </w:rPr>
                    <m:t>v</m:t>
                  </m:r>
                </m:e>
                <m:sub>
                  <m:r>
                    <w:rPr>
                      <w:rFonts w:ascii="Cambria Math" w:hAnsi="Cambria Math" w:cs="Arial"/>
                    </w:rPr>
                    <m:t>i</m:t>
                  </m:r>
                </m:sub>
              </m:sSub>
            </m:num>
            <m:den>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j</m:t>
                  </m:r>
                </m:sub>
              </m:sSub>
            </m:den>
          </m:f>
          <m:d>
            <m:dPr>
              <m:ctrlPr>
                <w:rPr>
                  <w:rFonts w:ascii="Cambria Math" w:hAnsi="Cambria Math" w:cs="Arial"/>
                  <w:i/>
                </w:rPr>
              </m:ctrlPr>
            </m:dPr>
            <m:e>
              <m:f>
                <m:fPr>
                  <m:ctrlPr>
                    <w:rPr>
                      <w:rFonts w:ascii="Cambria Math" w:hAnsi="Cambria Math" w:cs="Arial"/>
                      <w:i/>
                    </w:rPr>
                  </m:ctrlPr>
                </m:fPr>
                <m:num>
                  <m:r>
                    <w:rPr>
                      <w:rFonts w:ascii="Cambria Math" w:hAnsi="Cambria Math" w:cs="Arial"/>
                    </w:rPr>
                    <m:t>∂</m:t>
                  </m:r>
                  <m:sSub>
                    <m:sSubPr>
                      <m:ctrlPr>
                        <w:rPr>
                          <w:rFonts w:ascii="Cambria Math" w:hAnsi="Cambria Math" w:cs="Arial"/>
                          <w:i/>
                        </w:rPr>
                      </m:ctrlPr>
                    </m:sSubPr>
                    <m:e>
                      <m:r>
                        <w:rPr>
                          <w:rFonts w:ascii="Cambria Math" w:hAnsi="Cambria Math" w:cs="Arial"/>
                        </w:rPr>
                        <m:t>v</m:t>
                      </m:r>
                    </m:e>
                    <m:sub>
                      <m:r>
                        <w:rPr>
                          <w:rFonts w:ascii="Cambria Math" w:hAnsi="Cambria Math" w:cs="Arial"/>
                        </w:rPr>
                        <m:t>i</m:t>
                      </m:r>
                    </m:sub>
                  </m:sSub>
                </m:num>
                <m:den>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j</m:t>
                      </m:r>
                    </m:sub>
                  </m:sSub>
                </m:den>
              </m:f>
              <m:r>
                <w:rPr>
                  <w:rFonts w:ascii="Cambria Math" w:hAnsi="Cambria Math" w:cs="Arial"/>
                </w:rPr>
                <m:t>+</m:t>
              </m:r>
              <m:f>
                <m:fPr>
                  <m:ctrlPr>
                    <w:rPr>
                      <w:rFonts w:ascii="Cambria Math" w:hAnsi="Cambria Math" w:cs="Arial"/>
                      <w:i/>
                    </w:rPr>
                  </m:ctrlPr>
                </m:fPr>
                <m:num>
                  <m:r>
                    <w:rPr>
                      <w:rFonts w:ascii="Cambria Math" w:hAnsi="Cambria Math" w:cs="Arial"/>
                    </w:rPr>
                    <m:t>∂</m:t>
                  </m:r>
                  <m:sSub>
                    <m:sSubPr>
                      <m:ctrlPr>
                        <w:rPr>
                          <w:rFonts w:ascii="Cambria Math" w:hAnsi="Cambria Math" w:cs="Arial"/>
                          <w:i/>
                        </w:rPr>
                      </m:ctrlPr>
                    </m:sSubPr>
                    <m:e>
                      <m:r>
                        <w:rPr>
                          <w:rFonts w:ascii="Cambria Math" w:hAnsi="Cambria Math" w:cs="Arial"/>
                        </w:rPr>
                        <m:t>v</m:t>
                      </m:r>
                    </m:e>
                    <m:sub>
                      <m:r>
                        <w:rPr>
                          <w:rFonts w:ascii="Cambria Math" w:hAnsi="Cambria Math" w:cs="Arial"/>
                        </w:rPr>
                        <m:t>i</m:t>
                      </m:r>
                    </m:sub>
                  </m:sSub>
                </m:num>
                <m:den>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j</m:t>
                      </m:r>
                    </m:sub>
                  </m:sSub>
                </m:den>
              </m:f>
            </m:e>
          </m:d>
        </m:oMath>
      </m:oMathPara>
    </w:p>
    <w:p w14:paraId="267BBE1F" w14:textId="77777777" w:rsidR="00A873CD" w:rsidRPr="00A873CD" w:rsidRDefault="00992EA1" w:rsidP="00A873CD">
      <w:pPr>
        <w:tabs>
          <w:tab w:val="left" w:pos="90"/>
        </w:tabs>
        <w:spacing w:line="360" w:lineRule="auto"/>
        <w:jc w:val="both"/>
        <w:rPr>
          <w:rFonts w:ascii="Arial" w:hAnsi="Arial" w:cs="Arial"/>
        </w:rPr>
      </w:pPr>
      <m:oMathPara>
        <m:oMath>
          <m:acc>
            <m:accPr>
              <m:chr m:val="̃"/>
              <m:ctrlPr>
                <w:rPr>
                  <w:rFonts w:ascii="Cambria Math" w:hAnsi="Cambria Math" w:cs="Arial"/>
                  <w:i/>
                </w:rPr>
              </m:ctrlPr>
            </m:accPr>
            <m:e>
              <m:sSub>
                <m:sSubPr>
                  <m:ctrlPr>
                    <w:rPr>
                      <w:rFonts w:ascii="Cambria Math" w:hAnsi="Cambria Math" w:cs="Arial"/>
                      <w:i/>
                    </w:rPr>
                  </m:ctrlPr>
                </m:sSubPr>
                <m:e>
                  <m:r>
                    <w:rPr>
                      <w:rFonts w:ascii="Cambria Math" w:hAnsi="Cambria Math" w:cs="Arial"/>
                    </w:rPr>
                    <m:t>p</m:t>
                  </m:r>
                </m:e>
                <m:sub>
                  <m:r>
                    <w:rPr>
                      <w:rFonts w:ascii="Cambria Math" w:hAnsi="Cambria Math" w:cs="Arial"/>
                    </w:rPr>
                    <m:t>k</m:t>
                  </m:r>
                </m:sub>
              </m:sSub>
            </m:e>
          </m:acc>
          <m:r>
            <w:rPr>
              <w:rFonts w:ascii="Cambria Math" w:hAnsi="Cambria Math" w:cs="Arial"/>
            </w:rPr>
            <m:t>=</m:t>
          </m:r>
          <m:r>
            <m:rPr>
              <m:sty m:val="p"/>
            </m:rPr>
            <w:rPr>
              <w:rFonts w:ascii="Cambria Math" w:hAnsi="Cambria Math" w:cs="Arial"/>
            </w:rPr>
            <m:t>min⁡</m:t>
          </m:r>
          <m:r>
            <w:rPr>
              <w:rFonts w:ascii="Cambria Math" w:hAnsi="Cambria Math" w:cs="Arial"/>
            </w:rPr>
            <m:t>(</m:t>
          </m:r>
          <m:sSub>
            <m:sSubPr>
              <m:ctrlPr>
                <w:rPr>
                  <w:rFonts w:ascii="Cambria Math" w:hAnsi="Cambria Math" w:cs="Arial"/>
                  <w:i/>
                </w:rPr>
              </m:ctrlPr>
            </m:sSubPr>
            <m:e>
              <m:r>
                <w:rPr>
                  <w:rFonts w:ascii="Cambria Math" w:hAnsi="Cambria Math" w:cs="Arial"/>
                </w:rPr>
                <m:t>P</m:t>
              </m:r>
            </m:e>
            <m:sub>
              <m:r>
                <w:rPr>
                  <w:rFonts w:ascii="Cambria Math" w:hAnsi="Cambria Math" w:cs="Arial"/>
                </w:rPr>
                <m:t>k</m:t>
              </m:r>
            </m:sub>
          </m:sSub>
          <m:r>
            <w:rPr>
              <w:rFonts w:ascii="Cambria Math" w:hAnsi="Cambria Math" w:cs="Arial"/>
            </w:rPr>
            <m:t>,10</m:t>
          </m:r>
          <m:r>
            <w:rPr>
              <w:rFonts w:ascii="Cambria Math" w:hAnsi="Cambria Math" w:cs="Arial"/>
            </w:rPr>
            <m:t>β</m:t>
          </m:r>
          <m:r>
            <w:rPr>
              <w:rFonts w:ascii="Cambria Math" w:hAnsi="Cambria Math" w:cs="Arial"/>
            </w:rPr>
            <m:t>*</m:t>
          </m:r>
          <m:r>
            <w:rPr>
              <w:rFonts w:ascii="Cambria Math" w:hAnsi="Cambria Math" w:cs="Arial"/>
            </w:rPr>
            <m:t>ρkω</m:t>
          </m:r>
          <m:r>
            <w:rPr>
              <w:rFonts w:ascii="Cambria Math" w:hAnsi="Cambria Math" w:cs="Arial"/>
            </w:rPr>
            <m:t>)</m:t>
          </m:r>
        </m:oMath>
      </m:oMathPara>
    </w:p>
    <w:p w14:paraId="74397AC2" w14:textId="77777777" w:rsidR="00A873CD" w:rsidRPr="00A873CD" w:rsidRDefault="00A873CD" w:rsidP="00A873CD">
      <w:pPr>
        <w:tabs>
          <w:tab w:val="left" w:pos="90"/>
        </w:tabs>
        <w:spacing w:line="360" w:lineRule="auto"/>
        <w:jc w:val="both"/>
        <w:rPr>
          <w:rFonts w:ascii="Arial" w:hAnsi="Arial" w:cs="Arial"/>
        </w:rPr>
      </w:pPr>
      <w:r w:rsidRPr="00A873CD">
        <w:rPr>
          <w:rFonts w:ascii="Arial" w:hAnsi="Arial" w:cs="Arial"/>
        </w:rPr>
        <w:t xml:space="preserve">In this context, </w:t>
      </w:r>
      <w:proofErr w:type="gramStart"/>
      <w:r w:rsidRPr="00A873CD">
        <w:rPr>
          <w:rFonts w:ascii="Arial" w:hAnsi="Arial" w:cs="Arial"/>
        </w:rPr>
        <w:t xml:space="preserve">\( </w:t>
      </w:r>
      <w:proofErr w:type="spellStart"/>
      <w:r w:rsidRPr="00A873CD">
        <w:rPr>
          <w:rFonts w:ascii="Arial" w:hAnsi="Arial" w:cs="Arial"/>
        </w:rPr>
        <w:t>vj</w:t>
      </w:r>
      <w:proofErr w:type="spellEnd"/>
      <w:proofErr w:type="gramEnd"/>
      <w:r w:rsidRPr="00A873CD">
        <w:rPr>
          <w:rFonts w:ascii="Arial" w:hAnsi="Arial" w:cs="Arial"/>
        </w:rPr>
        <w:t xml:space="preserve"> \), \( vi \), and \( vi \) represent the average and pulsating values of velocity within the axial coordinate system. Additionally, \( \tilde{p}\) denotes the average pressure, \( \mu \) is the kinematic viscosity, \(\rho\) indicates the fluid's density, and \( t \) refers to time, as cited in references </w:t>
      </w:r>
      <w:r w:rsidRPr="00A873CD">
        <w:rPr>
          <w:rFonts w:ascii="Arial" w:hAnsi="Arial" w:cs="Arial"/>
          <w:lang w:val="en"/>
        </w:rPr>
        <w:t xml:space="preserve"> </w:t>
      </w:r>
      <w:r w:rsidRPr="00A873CD">
        <w:rPr>
          <w:rFonts w:ascii="Arial" w:hAnsi="Arial" w:cs="Arial"/>
          <w:lang w:val="en"/>
        </w:rPr>
        <w:fldChar w:fldCharType="begin" w:fldLock="1"/>
      </w:r>
      <w:r w:rsidRPr="00A873CD">
        <w:rPr>
          <w:rFonts w:ascii="Arial" w:hAnsi="Arial" w:cs="Arial"/>
          <w:lang w:val="en"/>
        </w:rPr>
        <w:instrText>ADDIN CSL_CITATION {"citationItems":[{"id":"ITEM-1","itemData":{"DOI":"10.1115/POWER2018-7488","ISBN":"9780791851395","abstract":"Wind energy has become a dominant source of renewable energy during the past decade. Current hybrid wind turbines are primarily designed and manufactured based on a combination of aerodynamic properties for both Darrieus and Savonius turbines. In this work, the aerodynamic performance characteristics of a smart vertical axis wind turbine (VAWT) with an electro-magnetic switch mechanism for dis-/engagement mechanism is studied analytically and numerically. The proposed novel VAWT offers a high start-up torque by a Savonius turbine and high power coefficient values by a Darrieus turbine. The switch mechanism can further improve the system efficiency by running the turbines together or independently. The proposed hybrid VAWT was modeled as a combined Savonius-type Bach turbine and a 3-bladed H-Darrieus turbine. The hybrid turbine has a self-startup feature and reaches a coefficient of power (Cp) of over 40%. The turbine is also estimated to cover a wide operational range up to TSR 6. The follow on research phases of the project include studying the proposed smart VAWT experimentally and validating the results with those obtained through computational analysis.","author":[{"dropping-particle":"","family":"Hosseini","given":"Arian","non-dropping-particle":"","parse-names":false,"suffix":""},{"dropping-particle":"","family":"Goudarzi","given":"Navid","non-dropping-particle":"","parse-names":false,"suffix":""}],"container-title":"American Society of Mechanical Engineers, Power Division (Publication) POWER","id":"ITEM-1","issue":"January 2019","issued":{"date-parts":[["2018"]]},"title":"CFD and control analysis of a smart hybrid vertical axis wind turbine","type":"article-journal","volume":"1"},"uris":["http://www.mendeley.com/documents/?uuid=81298d45-377f-45f3-8703-968bb8d82213"]}],"mendeley":{"formattedCitation":"(Hosseini &amp; Goudarzi, 2018)","plainTextFormattedCitation":"(Hosseini &amp; Goudarzi, 2018)","previouslyFormattedCitation":"(Hosseini &amp; Goudarzi, 2018)"},"properties":{"noteIndex":0},"schema":"https://github.com/citation-style-language/schema/raw/master/csl-citation.json"}</w:instrText>
      </w:r>
      <w:r w:rsidRPr="00A873CD">
        <w:rPr>
          <w:rFonts w:ascii="Arial" w:hAnsi="Arial" w:cs="Arial"/>
          <w:lang w:val="en"/>
        </w:rPr>
        <w:fldChar w:fldCharType="separate"/>
      </w:r>
      <w:r w:rsidRPr="00A873CD">
        <w:rPr>
          <w:rFonts w:ascii="Arial" w:hAnsi="Arial" w:cs="Arial"/>
          <w:noProof/>
          <w:lang w:val="en"/>
        </w:rPr>
        <w:t>(Hosseini &amp; Goudarzi, 2018)</w:t>
      </w:r>
      <w:r w:rsidRPr="00A873CD">
        <w:rPr>
          <w:rFonts w:ascii="Arial" w:hAnsi="Arial" w:cs="Arial"/>
          <w:lang w:val="en"/>
        </w:rPr>
        <w:fldChar w:fldCharType="end"/>
      </w:r>
      <w:r w:rsidRPr="00A873CD">
        <w:rPr>
          <w:rFonts w:ascii="Arial" w:hAnsi="Arial" w:cs="Arial"/>
        </w:rPr>
        <w:t xml:space="preserve"> and </w:t>
      </w:r>
      <w:r w:rsidRPr="00A873CD">
        <w:rPr>
          <w:rFonts w:ascii="Arial" w:hAnsi="Arial" w:cs="Arial"/>
        </w:rPr>
        <w:fldChar w:fldCharType="begin" w:fldLock="1"/>
      </w:r>
      <w:r w:rsidRPr="00A873CD">
        <w:rPr>
          <w:rFonts w:ascii="Arial" w:hAnsi="Arial" w:cs="Arial"/>
        </w:rPr>
        <w:instrText>ADDIN CSL_CITATION {"citationItems":[{"id":"ITEM-1","itemData":{"DOI":"10.47176/jafm.17.02.2044","ISSN":"17353645","abstract":"The aim of this study is to evaluate the aerodynamic efficiency of a Savonius vertical-axis wind turbine. The approach used relies on resolving the Unsteady Reynolds Averaged Navier-Stokes equations (URANS), the turbulence being modeled by the k-ω SST model. The flow around the wind turbine is simulated using the arbitrary sliding interfaces technique. First, the study investigates the impact of blade shape on wind turbine efficiency by examining seven Savonius rotors constructed with distinct blade configurations. The results indicate that the highest aerodynamic performance is provided by the rotor with the elliptical blades, with a notable increase in the power coefficient of about 80% in comparison to the classic semi-circular profile. To further enhance the efficiency of the Savonius wind turbine, a twin-rotor configuration using the elliptical blades was studied. The results indicate a further enhancement in the power coefficient, reaching 110% compared to a single rotor with semicircular blades.","author":[{"dropping-particle":"","family":"Tata","given":"M.","non-dropping-particle":"","parse-names":false,"suffix":""},{"dropping-particle":"","family":"Bekhti","given":"A.","non-dropping-particle":"","parse-names":false,"suffix":""},{"dropping-particle":"","family":"Maizi","given":"M.","non-dropping-particle":"","parse-names":false,"suffix":""},{"dropping-particle":"","family":"Cherifi","given":"N. O.","non-dropping-particle":"","parse-names":false,"suffix":""},{"dropping-particle":"","family":"Tamoum","given":"A.","non-dropping-particle":"","parse-names":false,"suffix":""},{"dropping-particle":"","family":"Hamane","given":"D.","non-dropping-particle":"","parse-names":false,"suffix":""},{"dropping-particle":"","family":"Boudis","given":"A.","non-dropping-particle":"","parse-names":false,"suffix":""},{"dropping-particle":"","family":"Debbache","given":"M.","non-dropping-particle":"","parse-names":false,"suffix":""},{"dropping-particle":"","family":"Guerri","given":"O.","non-dropping-particle":"","parse-names":false,"suffix":""}],"container-title":"Journal of Applied Fluid Mechanics","id":"ITEM-1","issue":"2","issued":{"date-parts":[["2024"]]},"page":"442-460","title":"Aerodynamic Performance Investigations of Savonius Twin-rotor Wind Turbines","type":"article-journal","volume":"17"},"uris":["http://www.mendeley.com/documents/?uuid=ed265b52-6e9d-4f5b-bf65-c19b9e4a223a"]}],"mendeley":{"formattedCitation":"(Tata et al., 2024)","plainTextFormattedCitation":"(Tata et al., 2024)","previouslyFormattedCitation":"(Tata et al., 2024)"},"properties":{"noteIndex":0},"schema":"https://github.com/citation-style-language/schema/raw/master/csl-citation.json"}</w:instrText>
      </w:r>
      <w:r w:rsidRPr="00A873CD">
        <w:rPr>
          <w:rFonts w:ascii="Arial" w:hAnsi="Arial" w:cs="Arial"/>
        </w:rPr>
        <w:fldChar w:fldCharType="separate"/>
      </w:r>
      <w:r w:rsidRPr="00A873CD">
        <w:rPr>
          <w:rFonts w:ascii="Arial" w:hAnsi="Arial" w:cs="Arial"/>
          <w:noProof/>
        </w:rPr>
        <w:t>(Tata et al., 2024)</w:t>
      </w:r>
      <w:r w:rsidRPr="00A873CD">
        <w:rPr>
          <w:rFonts w:ascii="Arial" w:hAnsi="Arial" w:cs="Arial"/>
        </w:rPr>
        <w:fldChar w:fldCharType="end"/>
      </w:r>
      <w:r w:rsidRPr="00A873CD">
        <w:rPr>
          <w:rFonts w:ascii="Arial" w:hAnsi="Arial" w:cs="Arial"/>
        </w:rPr>
        <w:t>.</w:t>
      </w:r>
    </w:p>
    <w:p w14:paraId="5C2759F6" w14:textId="77777777" w:rsidR="00A873CD" w:rsidRPr="00A873CD" w:rsidRDefault="00A873CD" w:rsidP="00A873CD">
      <w:pPr>
        <w:tabs>
          <w:tab w:val="left" w:pos="90"/>
        </w:tabs>
        <w:spacing w:line="360" w:lineRule="auto"/>
        <w:jc w:val="both"/>
        <w:rPr>
          <w:rFonts w:ascii="Arial" w:hAnsi="Arial" w:cs="Arial"/>
        </w:rPr>
      </w:pPr>
      <w:r w:rsidRPr="00A873CD">
        <w:rPr>
          <w:rFonts w:ascii="Arial" w:hAnsi="Arial" w:cs="Arial"/>
        </w:rPr>
        <w:t xml:space="preserve">Renolds-Average Navier stoke (RANS) and transition SST methods were employed in running simulation processes using equations (6), (7), (8), and (9), respectively. </w:t>
      </w:r>
    </w:p>
    <w:p w14:paraId="6CB32B60" w14:textId="77777777" w:rsidR="00A873CD" w:rsidRPr="00A873CD" w:rsidRDefault="00A873CD" w:rsidP="00A873CD">
      <w:pPr>
        <w:tabs>
          <w:tab w:val="left" w:pos="90"/>
        </w:tabs>
        <w:spacing w:line="360" w:lineRule="auto"/>
        <w:jc w:val="both"/>
        <w:rPr>
          <w:rFonts w:ascii="Arial" w:hAnsi="Arial" w:cs="Arial"/>
        </w:rPr>
      </w:pPr>
      <w:r w:rsidRPr="00A873CD">
        <w:rPr>
          <w:rFonts w:ascii="Arial" w:hAnsi="Arial" w:cs="Arial"/>
        </w:rPr>
        <w:lastRenderedPageBreak/>
        <w:t>The SIMPLE algorithm was coupled with Trans. SST turbulent model to compute the flow physics. The SIMPLE algorithm was chosen due to its high accuracy in handling incompressible flows—the Trans. The SST model effectively calculated solutions for separated flows, particularly on rotors. Figure 6 illustrates the computational domain, which consists of two main zones: the rotating zone, which includes the rotors, and the wind flow zone, which encompasses the remainder of the computational area.</w:t>
      </w:r>
    </w:p>
    <w:p w14:paraId="3093E921" w14:textId="77777777" w:rsidR="00A873CD" w:rsidRPr="00A873CD" w:rsidRDefault="00A873CD" w:rsidP="00A873CD">
      <w:pPr>
        <w:tabs>
          <w:tab w:val="left" w:pos="90"/>
        </w:tabs>
        <w:spacing w:line="360" w:lineRule="auto"/>
        <w:jc w:val="both"/>
        <w:rPr>
          <w:rFonts w:ascii="Arial" w:hAnsi="Arial" w:cs="Arial"/>
        </w:rPr>
      </w:pPr>
      <w:r w:rsidRPr="00A873CD">
        <w:rPr>
          <w:rFonts w:ascii="Arial" w:hAnsi="Arial" w:cs="Arial"/>
          <w:noProof/>
        </w:rPr>
        <w:drawing>
          <wp:inline distT="0" distB="0" distL="0" distR="0" wp14:anchorId="2E0E9242" wp14:editId="000DC2BA">
            <wp:extent cx="2828925" cy="1524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28925" cy="1524000"/>
                    </a:xfrm>
                    <a:prstGeom prst="rect">
                      <a:avLst/>
                    </a:prstGeom>
                    <a:noFill/>
                    <a:ln>
                      <a:noFill/>
                    </a:ln>
                  </pic:spPr>
                </pic:pic>
              </a:graphicData>
            </a:graphic>
          </wp:inline>
        </w:drawing>
      </w:r>
    </w:p>
    <w:p w14:paraId="35635627" w14:textId="77777777" w:rsidR="00A873CD" w:rsidRPr="00A873CD" w:rsidRDefault="00A873CD" w:rsidP="00A873CD">
      <w:pPr>
        <w:tabs>
          <w:tab w:val="left" w:pos="90"/>
        </w:tabs>
        <w:spacing w:line="360" w:lineRule="auto"/>
        <w:jc w:val="both"/>
        <w:rPr>
          <w:rFonts w:ascii="Arial" w:hAnsi="Arial" w:cs="Arial"/>
        </w:rPr>
      </w:pPr>
      <w:r w:rsidRPr="00A873CD">
        <w:rPr>
          <w:rFonts w:ascii="Arial" w:hAnsi="Arial" w:cs="Arial"/>
        </w:rPr>
        <w:t>Figure 6:3D Setup overview for CDF analysis</w:t>
      </w:r>
    </w:p>
    <w:p w14:paraId="3EECF4BA" w14:textId="77777777" w:rsidR="00A873CD" w:rsidRPr="00A873CD" w:rsidRDefault="00A873CD" w:rsidP="00A873CD">
      <w:pPr>
        <w:tabs>
          <w:tab w:val="left" w:pos="90"/>
        </w:tabs>
        <w:spacing w:line="360" w:lineRule="auto"/>
        <w:jc w:val="both"/>
        <w:rPr>
          <w:rFonts w:ascii="Arial" w:hAnsi="Arial" w:cs="Arial"/>
        </w:rPr>
      </w:pPr>
      <w:r w:rsidRPr="00A873CD">
        <w:rPr>
          <w:rFonts w:ascii="Arial" w:hAnsi="Arial" w:cs="Arial"/>
        </w:rPr>
        <w:t>Table 1: Setup Parameters for the CDF analysis</w:t>
      </w:r>
    </w:p>
    <w:p w14:paraId="23756641" w14:textId="77777777" w:rsidR="00A873CD" w:rsidRPr="00A873CD" w:rsidRDefault="00A873CD" w:rsidP="00A873CD">
      <w:pPr>
        <w:spacing w:line="360" w:lineRule="auto"/>
        <w:jc w:val="both"/>
        <w:rPr>
          <w:rFonts w:ascii="Arial" w:hAnsi="Arial" w:cs="Arial"/>
        </w:rPr>
      </w:pPr>
    </w:p>
    <w:tbl>
      <w:tblPr>
        <w:tblW w:w="0" w:type="auto"/>
        <w:jc w:val="center"/>
        <w:tblBorders>
          <w:top w:val="single" w:sz="4" w:space="0" w:color="auto"/>
          <w:bottom w:val="single" w:sz="4" w:space="0" w:color="auto"/>
        </w:tblBorders>
        <w:tblLook w:val="00A0" w:firstRow="1" w:lastRow="0" w:firstColumn="1" w:lastColumn="0" w:noHBand="0" w:noVBand="0"/>
      </w:tblPr>
      <w:tblGrid>
        <w:gridCol w:w="2508"/>
        <w:gridCol w:w="1383"/>
        <w:gridCol w:w="1383"/>
      </w:tblGrid>
      <w:tr w:rsidR="00A873CD" w:rsidRPr="00A873CD" w14:paraId="137E15F7" w14:textId="77777777" w:rsidTr="009F5527">
        <w:trPr>
          <w:jc w:val="center"/>
        </w:trPr>
        <w:tc>
          <w:tcPr>
            <w:tcW w:w="2508" w:type="dxa"/>
            <w:tcBorders>
              <w:top w:val="single" w:sz="4" w:space="0" w:color="auto"/>
              <w:bottom w:val="single" w:sz="4" w:space="0" w:color="auto"/>
            </w:tcBorders>
            <w:shd w:val="clear" w:color="auto" w:fill="auto"/>
            <w:vAlign w:val="center"/>
          </w:tcPr>
          <w:p w14:paraId="69E0878E" w14:textId="77777777" w:rsidR="00A873CD" w:rsidRPr="00A873CD" w:rsidRDefault="00A873CD" w:rsidP="009F5527">
            <w:pPr>
              <w:spacing w:line="360" w:lineRule="auto"/>
              <w:jc w:val="both"/>
              <w:rPr>
                <w:rFonts w:ascii="Arial" w:hAnsi="Arial" w:cs="Arial"/>
              </w:rPr>
            </w:pPr>
            <w:r w:rsidRPr="00A873CD">
              <w:rPr>
                <w:rFonts w:ascii="Arial" w:hAnsi="Arial" w:cs="Arial"/>
              </w:rPr>
              <w:t>Parameter</w:t>
            </w:r>
          </w:p>
        </w:tc>
        <w:tc>
          <w:tcPr>
            <w:tcW w:w="1205" w:type="dxa"/>
            <w:tcBorders>
              <w:top w:val="single" w:sz="4" w:space="0" w:color="auto"/>
              <w:bottom w:val="single" w:sz="4" w:space="0" w:color="auto"/>
            </w:tcBorders>
            <w:shd w:val="clear" w:color="auto" w:fill="auto"/>
            <w:vAlign w:val="bottom"/>
          </w:tcPr>
          <w:p w14:paraId="65BD3869" w14:textId="77777777" w:rsidR="00A873CD" w:rsidRPr="00A873CD" w:rsidRDefault="00A873CD" w:rsidP="009F5527">
            <w:pPr>
              <w:spacing w:line="360" w:lineRule="auto"/>
              <w:jc w:val="both"/>
              <w:rPr>
                <w:rFonts w:ascii="Arial" w:hAnsi="Arial" w:cs="Arial"/>
              </w:rPr>
            </w:pPr>
            <w:r w:rsidRPr="00A873CD">
              <w:rPr>
                <w:rFonts w:ascii="Arial" w:hAnsi="Arial" w:cs="Arial"/>
              </w:rPr>
              <w:t>Value</w:t>
            </w:r>
          </w:p>
        </w:tc>
        <w:tc>
          <w:tcPr>
            <w:tcW w:w="1333" w:type="dxa"/>
            <w:tcBorders>
              <w:top w:val="single" w:sz="4" w:space="0" w:color="auto"/>
              <w:bottom w:val="single" w:sz="4" w:space="0" w:color="auto"/>
            </w:tcBorders>
            <w:shd w:val="clear" w:color="auto" w:fill="auto"/>
          </w:tcPr>
          <w:p w14:paraId="272A0E94" w14:textId="77777777" w:rsidR="00A873CD" w:rsidRPr="00A873CD" w:rsidRDefault="00A873CD" w:rsidP="009F5527">
            <w:pPr>
              <w:spacing w:line="360" w:lineRule="auto"/>
              <w:jc w:val="both"/>
              <w:rPr>
                <w:rFonts w:ascii="Arial" w:hAnsi="Arial" w:cs="Arial"/>
              </w:rPr>
            </w:pPr>
            <w:r w:rsidRPr="00A873CD">
              <w:rPr>
                <w:rFonts w:ascii="Arial" w:hAnsi="Arial" w:cs="Arial"/>
              </w:rPr>
              <w:t>Unit</w:t>
            </w:r>
          </w:p>
        </w:tc>
      </w:tr>
      <w:tr w:rsidR="00A873CD" w:rsidRPr="00A873CD" w14:paraId="2CFE07C1" w14:textId="77777777" w:rsidTr="009F5527">
        <w:trPr>
          <w:jc w:val="center"/>
        </w:trPr>
        <w:tc>
          <w:tcPr>
            <w:tcW w:w="2508" w:type="dxa"/>
            <w:tcBorders>
              <w:top w:val="single" w:sz="4" w:space="0" w:color="auto"/>
            </w:tcBorders>
            <w:shd w:val="clear" w:color="auto" w:fill="auto"/>
            <w:vAlign w:val="center"/>
          </w:tcPr>
          <w:p w14:paraId="671D622B" w14:textId="77777777" w:rsidR="00A873CD" w:rsidRPr="00A873CD" w:rsidRDefault="00A873CD" w:rsidP="009F5527">
            <w:pPr>
              <w:spacing w:line="360" w:lineRule="auto"/>
              <w:jc w:val="both"/>
              <w:rPr>
                <w:rFonts w:ascii="Arial" w:hAnsi="Arial" w:cs="Arial"/>
              </w:rPr>
            </w:pPr>
            <w:r w:rsidRPr="00A873CD">
              <w:rPr>
                <w:rFonts w:ascii="Arial" w:hAnsi="Arial" w:cs="Arial"/>
              </w:rPr>
              <w:t>Flow density</w:t>
            </w:r>
          </w:p>
        </w:tc>
        <w:tc>
          <w:tcPr>
            <w:tcW w:w="1205" w:type="dxa"/>
            <w:tcBorders>
              <w:top w:val="single" w:sz="4" w:space="0" w:color="auto"/>
            </w:tcBorders>
            <w:shd w:val="clear" w:color="auto" w:fill="auto"/>
            <w:vAlign w:val="bottom"/>
          </w:tcPr>
          <w:p w14:paraId="6D4C09B9" w14:textId="77777777" w:rsidR="00A873CD" w:rsidRPr="00A873CD" w:rsidRDefault="00A873CD" w:rsidP="009F5527">
            <w:pPr>
              <w:spacing w:line="360" w:lineRule="auto"/>
              <w:jc w:val="both"/>
              <w:rPr>
                <w:rFonts w:ascii="Arial" w:hAnsi="Arial" w:cs="Arial"/>
              </w:rPr>
            </w:pPr>
            <w:r w:rsidRPr="00A873CD">
              <w:rPr>
                <w:rFonts w:ascii="Arial" w:hAnsi="Arial" w:cs="Arial"/>
              </w:rPr>
              <w:t>1.205</w:t>
            </w:r>
          </w:p>
        </w:tc>
        <w:tc>
          <w:tcPr>
            <w:tcW w:w="1333" w:type="dxa"/>
            <w:tcBorders>
              <w:top w:val="single" w:sz="4" w:space="0" w:color="auto"/>
            </w:tcBorders>
            <w:shd w:val="clear" w:color="auto" w:fill="auto"/>
          </w:tcPr>
          <w:p w14:paraId="191DF2F3" w14:textId="77777777" w:rsidR="00A873CD" w:rsidRPr="00A873CD" w:rsidRDefault="00A873CD" w:rsidP="009F5527">
            <w:pPr>
              <w:spacing w:line="360" w:lineRule="auto"/>
              <w:jc w:val="both"/>
              <w:rPr>
                <w:rFonts w:ascii="Arial" w:hAnsi="Arial" w:cs="Arial"/>
                <w:vertAlign w:val="superscript"/>
              </w:rPr>
            </w:pPr>
            <w:r w:rsidRPr="00A873CD">
              <w:rPr>
                <w:rFonts w:ascii="Arial" w:hAnsi="Arial" w:cs="Arial"/>
              </w:rPr>
              <w:t>Kg/m</w:t>
            </w:r>
            <w:r w:rsidRPr="00A873CD">
              <w:rPr>
                <w:rFonts w:ascii="Arial" w:hAnsi="Arial" w:cs="Arial"/>
                <w:vertAlign w:val="superscript"/>
              </w:rPr>
              <w:t>3</w:t>
            </w:r>
          </w:p>
        </w:tc>
      </w:tr>
      <w:tr w:rsidR="00A873CD" w:rsidRPr="00A873CD" w14:paraId="01774A45" w14:textId="77777777" w:rsidTr="009F5527">
        <w:trPr>
          <w:jc w:val="center"/>
        </w:trPr>
        <w:tc>
          <w:tcPr>
            <w:tcW w:w="2508" w:type="dxa"/>
            <w:shd w:val="clear" w:color="auto" w:fill="auto"/>
            <w:vAlign w:val="center"/>
          </w:tcPr>
          <w:p w14:paraId="287C48C9" w14:textId="77777777" w:rsidR="00A873CD" w:rsidRPr="00A873CD" w:rsidRDefault="00A873CD" w:rsidP="009F5527">
            <w:pPr>
              <w:spacing w:line="360" w:lineRule="auto"/>
              <w:jc w:val="both"/>
              <w:rPr>
                <w:rFonts w:ascii="Arial" w:hAnsi="Arial" w:cs="Arial"/>
              </w:rPr>
            </w:pPr>
            <w:r w:rsidRPr="00A873CD">
              <w:rPr>
                <w:rFonts w:ascii="Arial" w:hAnsi="Arial" w:cs="Arial"/>
              </w:rPr>
              <w:t>Inlet Vel.</w:t>
            </w:r>
          </w:p>
        </w:tc>
        <w:tc>
          <w:tcPr>
            <w:tcW w:w="1205" w:type="dxa"/>
            <w:shd w:val="clear" w:color="auto" w:fill="auto"/>
            <w:vAlign w:val="bottom"/>
          </w:tcPr>
          <w:p w14:paraId="43012069" w14:textId="77777777" w:rsidR="00A873CD" w:rsidRPr="00A873CD" w:rsidRDefault="00A873CD" w:rsidP="009F5527">
            <w:pPr>
              <w:spacing w:line="360" w:lineRule="auto"/>
              <w:jc w:val="both"/>
              <w:rPr>
                <w:rFonts w:ascii="Arial" w:hAnsi="Arial" w:cs="Arial"/>
              </w:rPr>
            </w:pPr>
            <w:r w:rsidRPr="00A873CD">
              <w:rPr>
                <w:rFonts w:ascii="Arial" w:hAnsi="Arial" w:cs="Arial"/>
              </w:rPr>
              <w:t>1-10</w:t>
            </w:r>
          </w:p>
        </w:tc>
        <w:tc>
          <w:tcPr>
            <w:tcW w:w="1333" w:type="dxa"/>
            <w:shd w:val="clear" w:color="auto" w:fill="auto"/>
          </w:tcPr>
          <w:p w14:paraId="1D452A5F" w14:textId="77777777" w:rsidR="00A873CD" w:rsidRPr="00A873CD" w:rsidRDefault="00A873CD" w:rsidP="009F5527">
            <w:pPr>
              <w:spacing w:line="360" w:lineRule="auto"/>
              <w:jc w:val="both"/>
              <w:rPr>
                <w:rFonts w:ascii="Arial" w:hAnsi="Arial" w:cs="Arial"/>
              </w:rPr>
            </w:pPr>
            <w:r w:rsidRPr="00A873CD">
              <w:rPr>
                <w:rFonts w:ascii="Arial" w:hAnsi="Arial" w:cs="Arial"/>
              </w:rPr>
              <w:t>m/s</w:t>
            </w:r>
          </w:p>
        </w:tc>
      </w:tr>
      <w:tr w:rsidR="00A873CD" w:rsidRPr="00A873CD" w14:paraId="23294905" w14:textId="77777777" w:rsidTr="009F5527">
        <w:trPr>
          <w:jc w:val="center"/>
        </w:trPr>
        <w:tc>
          <w:tcPr>
            <w:tcW w:w="2508" w:type="dxa"/>
            <w:shd w:val="clear" w:color="auto" w:fill="auto"/>
            <w:vAlign w:val="center"/>
          </w:tcPr>
          <w:p w14:paraId="5868DEAE" w14:textId="77777777" w:rsidR="00A873CD" w:rsidRPr="00A873CD" w:rsidRDefault="00A873CD" w:rsidP="009F5527">
            <w:pPr>
              <w:spacing w:line="360" w:lineRule="auto"/>
              <w:jc w:val="both"/>
              <w:rPr>
                <w:rFonts w:ascii="Arial" w:hAnsi="Arial" w:cs="Arial"/>
              </w:rPr>
            </w:pPr>
            <w:r w:rsidRPr="00A873CD">
              <w:rPr>
                <w:rFonts w:ascii="Arial" w:hAnsi="Arial" w:cs="Arial"/>
              </w:rPr>
              <w:t>Turbulence intensity ratio</w:t>
            </w:r>
          </w:p>
        </w:tc>
        <w:tc>
          <w:tcPr>
            <w:tcW w:w="1205" w:type="dxa"/>
            <w:shd w:val="clear" w:color="auto" w:fill="auto"/>
            <w:vAlign w:val="bottom"/>
          </w:tcPr>
          <w:p w14:paraId="4A339A18" w14:textId="77777777" w:rsidR="00A873CD" w:rsidRPr="00A873CD" w:rsidRDefault="00A873CD" w:rsidP="009F5527">
            <w:pPr>
              <w:spacing w:line="360" w:lineRule="auto"/>
              <w:jc w:val="both"/>
              <w:rPr>
                <w:rFonts w:ascii="Arial" w:hAnsi="Arial" w:cs="Arial"/>
              </w:rPr>
            </w:pPr>
            <w:r w:rsidRPr="00A873CD">
              <w:rPr>
                <w:rFonts w:ascii="Arial" w:hAnsi="Arial" w:cs="Arial"/>
              </w:rPr>
              <w:t>0.8</w:t>
            </w:r>
          </w:p>
        </w:tc>
        <w:tc>
          <w:tcPr>
            <w:tcW w:w="1333" w:type="dxa"/>
            <w:shd w:val="clear" w:color="auto" w:fill="auto"/>
          </w:tcPr>
          <w:p w14:paraId="38AB6AB4" w14:textId="77777777" w:rsidR="00A873CD" w:rsidRPr="00A873CD" w:rsidRDefault="00A873CD" w:rsidP="009F5527">
            <w:pPr>
              <w:spacing w:line="360" w:lineRule="auto"/>
              <w:jc w:val="both"/>
              <w:rPr>
                <w:rFonts w:ascii="Arial" w:hAnsi="Arial" w:cs="Arial"/>
              </w:rPr>
            </w:pPr>
            <w:r w:rsidRPr="00A873CD">
              <w:rPr>
                <w:rFonts w:ascii="Arial" w:hAnsi="Arial" w:cs="Arial"/>
              </w:rPr>
              <w:t>-</w:t>
            </w:r>
          </w:p>
        </w:tc>
      </w:tr>
      <w:tr w:rsidR="00A873CD" w:rsidRPr="00A873CD" w14:paraId="0AD496BA" w14:textId="77777777" w:rsidTr="009F5527">
        <w:trPr>
          <w:jc w:val="center"/>
        </w:trPr>
        <w:tc>
          <w:tcPr>
            <w:tcW w:w="2508" w:type="dxa"/>
            <w:shd w:val="clear" w:color="auto" w:fill="auto"/>
            <w:vAlign w:val="center"/>
          </w:tcPr>
          <w:p w14:paraId="01E2FF31" w14:textId="77777777" w:rsidR="00A873CD" w:rsidRPr="00A873CD" w:rsidRDefault="00A873CD" w:rsidP="009F5527">
            <w:pPr>
              <w:spacing w:line="360" w:lineRule="auto"/>
              <w:jc w:val="both"/>
              <w:rPr>
                <w:rFonts w:ascii="Arial" w:hAnsi="Arial" w:cs="Arial"/>
              </w:rPr>
            </w:pPr>
            <w:r w:rsidRPr="00A873CD">
              <w:rPr>
                <w:rFonts w:ascii="Arial" w:hAnsi="Arial" w:cs="Arial"/>
              </w:rPr>
              <w:t>Turbulence Viscosity ratio</w:t>
            </w:r>
          </w:p>
        </w:tc>
        <w:tc>
          <w:tcPr>
            <w:tcW w:w="1205" w:type="dxa"/>
            <w:shd w:val="clear" w:color="auto" w:fill="auto"/>
            <w:vAlign w:val="bottom"/>
          </w:tcPr>
          <w:p w14:paraId="7C649B04" w14:textId="77777777" w:rsidR="00A873CD" w:rsidRPr="00A873CD" w:rsidRDefault="00A873CD" w:rsidP="009F5527">
            <w:pPr>
              <w:spacing w:line="360" w:lineRule="auto"/>
              <w:jc w:val="both"/>
              <w:rPr>
                <w:rFonts w:ascii="Arial" w:hAnsi="Arial" w:cs="Arial"/>
              </w:rPr>
            </w:pPr>
            <w:r w:rsidRPr="00A873CD">
              <w:rPr>
                <w:rFonts w:ascii="Arial" w:hAnsi="Arial" w:cs="Arial"/>
              </w:rPr>
              <w:t>5</w:t>
            </w:r>
          </w:p>
        </w:tc>
        <w:tc>
          <w:tcPr>
            <w:tcW w:w="1333" w:type="dxa"/>
            <w:shd w:val="clear" w:color="auto" w:fill="auto"/>
          </w:tcPr>
          <w:p w14:paraId="3A9BECB4" w14:textId="77777777" w:rsidR="00A873CD" w:rsidRPr="00A873CD" w:rsidRDefault="00A873CD" w:rsidP="009F5527">
            <w:pPr>
              <w:spacing w:line="360" w:lineRule="auto"/>
              <w:jc w:val="both"/>
              <w:rPr>
                <w:rFonts w:ascii="Arial" w:hAnsi="Arial" w:cs="Arial"/>
              </w:rPr>
            </w:pPr>
            <w:r w:rsidRPr="00A873CD">
              <w:rPr>
                <w:rFonts w:ascii="Arial" w:hAnsi="Arial" w:cs="Arial"/>
              </w:rPr>
              <w:t>-</w:t>
            </w:r>
          </w:p>
        </w:tc>
      </w:tr>
      <w:tr w:rsidR="00A873CD" w:rsidRPr="00A873CD" w14:paraId="21321BC4" w14:textId="77777777" w:rsidTr="009F5527">
        <w:trPr>
          <w:jc w:val="center"/>
        </w:trPr>
        <w:tc>
          <w:tcPr>
            <w:tcW w:w="2508" w:type="dxa"/>
            <w:shd w:val="clear" w:color="auto" w:fill="auto"/>
            <w:vAlign w:val="center"/>
          </w:tcPr>
          <w:p w14:paraId="18A70F2D" w14:textId="77777777" w:rsidR="00A873CD" w:rsidRPr="00A873CD" w:rsidRDefault="00A873CD" w:rsidP="009F5527">
            <w:pPr>
              <w:spacing w:line="360" w:lineRule="auto"/>
              <w:jc w:val="both"/>
              <w:rPr>
                <w:rFonts w:ascii="Arial" w:hAnsi="Arial" w:cs="Arial"/>
              </w:rPr>
            </w:pPr>
            <w:r w:rsidRPr="00A873CD">
              <w:rPr>
                <w:rFonts w:ascii="Arial" w:hAnsi="Arial" w:cs="Arial"/>
              </w:rPr>
              <w:t>Flow temperature</w:t>
            </w:r>
          </w:p>
        </w:tc>
        <w:tc>
          <w:tcPr>
            <w:tcW w:w="1205" w:type="dxa"/>
            <w:shd w:val="clear" w:color="auto" w:fill="auto"/>
            <w:vAlign w:val="bottom"/>
          </w:tcPr>
          <w:p w14:paraId="5BFDEE43" w14:textId="77777777" w:rsidR="00A873CD" w:rsidRPr="00A873CD" w:rsidRDefault="00A873CD" w:rsidP="009F5527">
            <w:pPr>
              <w:spacing w:line="360" w:lineRule="auto"/>
              <w:jc w:val="both"/>
              <w:rPr>
                <w:rFonts w:ascii="Arial" w:hAnsi="Arial" w:cs="Arial"/>
              </w:rPr>
            </w:pPr>
            <w:r w:rsidRPr="00A873CD">
              <w:rPr>
                <w:rFonts w:ascii="Arial" w:hAnsi="Arial" w:cs="Arial"/>
              </w:rPr>
              <w:t>25</w:t>
            </w:r>
          </w:p>
        </w:tc>
        <w:tc>
          <w:tcPr>
            <w:tcW w:w="1333" w:type="dxa"/>
            <w:shd w:val="clear" w:color="auto" w:fill="auto"/>
          </w:tcPr>
          <w:p w14:paraId="37AA7408" w14:textId="77777777" w:rsidR="00A873CD" w:rsidRPr="00A873CD" w:rsidRDefault="00A873CD" w:rsidP="009F5527">
            <w:pPr>
              <w:spacing w:line="360" w:lineRule="auto"/>
              <w:jc w:val="both"/>
              <w:rPr>
                <w:rFonts w:ascii="Arial" w:hAnsi="Arial" w:cs="Arial"/>
              </w:rPr>
            </w:pPr>
            <w:proofErr w:type="spellStart"/>
            <w:r w:rsidRPr="00A873CD">
              <w:rPr>
                <w:rFonts w:ascii="Arial" w:hAnsi="Arial" w:cs="Arial"/>
                <w:vertAlign w:val="superscript"/>
              </w:rPr>
              <w:t>o</w:t>
            </w:r>
            <w:r w:rsidRPr="00A873CD">
              <w:rPr>
                <w:rFonts w:ascii="Arial" w:hAnsi="Arial" w:cs="Arial"/>
              </w:rPr>
              <w:t>c</w:t>
            </w:r>
            <w:proofErr w:type="spellEnd"/>
          </w:p>
        </w:tc>
      </w:tr>
      <w:tr w:rsidR="00A873CD" w:rsidRPr="00A873CD" w14:paraId="0B5F6451" w14:textId="77777777" w:rsidTr="009F5527">
        <w:trPr>
          <w:jc w:val="center"/>
        </w:trPr>
        <w:tc>
          <w:tcPr>
            <w:tcW w:w="2508" w:type="dxa"/>
            <w:shd w:val="clear" w:color="auto" w:fill="auto"/>
            <w:vAlign w:val="center"/>
          </w:tcPr>
          <w:p w14:paraId="1A600546" w14:textId="77777777" w:rsidR="00A873CD" w:rsidRPr="00A873CD" w:rsidRDefault="00A873CD" w:rsidP="009F5527">
            <w:pPr>
              <w:spacing w:line="360" w:lineRule="auto"/>
              <w:jc w:val="both"/>
              <w:rPr>
                <w:rFonts w:ascii="Arial" w:hAnsi="Arial" w:cs="Arial"/>
              </w:rPr>
            </w:pPr>
            <w:r w:rsidRPr="00A873CD">
              <w:rPr>
                <w:rFonts w:ascii="Arial" w:hAnsi="Arial" w:cs="Arial"/>
              </w:rPr>
              <w:t xml:space="preserve">Algorithms </w:t>
            </w:r>
          </w:p>
        </w:tc>
        <w:tc>
          <w:tcPr>
            <w:tcW w:w="1205" w:type="dxa"/>
            <w:shd w:val="clear" w:color="auto" w:fill="auto"/>
            <w:vAlign w:val="bottom"/>
          </w:tcPr>
          <w:p w14:paraId="70B70473" w14:textId="77777777" w:rsidR="00A873CD" w:rsidRPr="00A873CD" w:rsidRDefault="00A873CD" w:rsidP="009F5527">
            <w:pPr>
              <w:spacing w:line="360" w:lineRule="auto"/>
              <w:jc w:val="both"/>
              <w:rPr>
                <w:rFonts w:ascii="Arial" w:hAnsi="Arial" w:cs="Arial"/>
              </w:rPr>
            </w:pPr>
            <w:r w:rsidRPr="00A873CD">
              <w:rPr>
                <w:rFonts w:ascii="Arial" w:hAnsi="Arial" w:cs="Arial"/>
              </w:rPr>
              <w:t>SIMPLE</w:t>
            </w:r>
          </w:p>
        </w:tc>
        <w:tc>
          <w:tcPr>
            <w:tcW w:w="1333" w:type="dxa"/>
            <w:shd w:val="clear" w:color="auto" w:fill="auto"/>
          </w:tcPr>
          <w:p w14:paraId="3832AE8F" w14:textId="77777777" w:rsidR="00A873CD" w:rsidRPr="00A873CD" w:rsidRDefault="00A873CD" w:rsidP="009F5527">
            <w:pPr>
              <w:spacing w:line="360" w:lineRule="auto"/>
              <w:jc w:val="both"/>
              <w:rPr>
                <w:rFonts w:ascii="Arial" w:hAnsi="Arial" w:cs="Arial"/>
                <w:vertAlign w:val="superscript"/>
              </w:rPr>
            </w:pPr>
            <w:r w:rsidRPr="00A873CD">
              <w:rPr>
                <w:rFonts w:ascii="Arial" w:hAnsi="Arial" w:cs="Arial"/>
                <w:vertAlign w:val="superscript"/>
              </w:rPr>
              <w:t>-</w:t>
            </w:r>
          </w:p>
        </w:tc>
      </w:tr>
      <w:tr w:rsidR="00A873CD" w:rsidRPr="00A873CD" w14:paraId="15883D28" w14:textId="77777777" w:rsidTr="009F5527">
        <w:trPr>
          <w:jc w:val="center"/>
        </w:trPr>
        <w:tc>
          <w:tcPr>
            <w:tcW w:w="2508" w:type="dxa"/>
            <w:shd w:val="clear" w:color="auto" w:fill="auto"/>
            <w:vAlign w:val="center"/>
          </w:tcPr>
          <w:p w14:paraId="65982C06" w14:textId="77777777" w:rsidR="00A873CD" w:rsidRPr="00A873CD" w:rsidRDefault="00A873CD" w:rsidP="009F5527">
            <w:pPr>
              <w:spacing w:line="360" w:lineRule="auto"/>
              <w:jc w:val="both"/>
              <w:rPr>
                <w:rFonts w:ascii="Arial" w:hAnsi="Arial" w:cs="Arial"/>
              </w:rPr>
            </w:pPr>
            <w:r w:rsidRPr="00A873CD">
              <w:rPr>
                <w:rFonts w:ascii="Arial" w:hAnsi="Arial" w:cs="Arial"/>
              </w:rPr>
              <w:t>Viscosity model</w:t>
            </w:r>
          </w:p>
        </w:tc>
        <w:tc>
          <w:tcPr>
            <w:tcW w:w="1205" w:type="dxa"/>
            <w:shd w:val="clear" w:color="auto" w:fill="auto"/>
            <w:vAlign w:val="bottom"/>
          </w:tcPr>
          <w:p w14:paraId="19DDCFA7" w14:textId="77777777" w:rsidR="00A873CD" w:rsidRPr="00A873CD" w:rsidRDefault="00A873CD" w:rsidP="009F5527">
            <w:pPr>
              <w:spacing w:line="360" w:lineRule="auto"/>
              <w:jc w:val="both"/>
              <w:rPr>
                <w:rFonts w:ascii="Arial" w:hAnsi="Arial" w:cs="Arial"/>
              </w:rPr>
            </w:pPr>
            <w:r w:rsidRPr="00A873CD">
              <w:rPr>
                <w:rFonts w:ascii="Arial" w:hAnsi="Arial" w:cs="Arial"/>
              </w:rPr>
              <w:t>Transition SST</w:t>
            </w:r>
          </w:p>
        </w:tc>
        <w:tc>
          <w:tcPr>
            <w:tcW w:w="1333" w:type="dxa"/>
            <w:shd w:val="clear" w:color="auto" w:fill="auto"/>
          </w:tcPr>
          <w:p w14:paraId="6D73FB9A" w14:textId="77777777" w:rsidR="00A873CD" w:rsidRPr="00A873CD" w:rsidRDefault="00A873CD" w:rsidP="009F5527">
            <w:pPr>
              <w:pStyle w:val="ListParagraph"/>
              <w:numPr>
                <w:ilvl w:val="0"/>
                <w:numId w:val="32"/>
              </w:numPr>
              <w:spacing w:after="200" w:line="360" w:lineRule="auto"/>
              <w:rPr>
                <w:rFonts w:ascii="Arial" w:hAnsi="Arial"/>
                <w:sz w:val="20"/>
                <w:szCs w:val="20"/>
                <w:vertAlign w:val="superscript"/>
              </w:rPr>
            </w:pPr>
          </w:p>
        </w:tc>
      </w:tr>
      <w:tr w:rsidR="00A873CD" w:rsidRPr="00A873CD" w14:paraId="00606D69" w14:textId="77777777" w:rsidTr="009F5527">
        <w:trPr>
          <w:jc w:val="center"/>
        </w:trPr>
        <w:tc>
          <w:tcPr>
            <w:tcW w:w="2508" w:type="dxa"/>
            <w:shd w:val="clear" w:color="auto" w:fill="auto"/>
            <w:vAlign w:val="center"/>
          </w:tcPr>
          <w:p w14:paraId="269EE4E6" w14:textId="77777777" w:rsidR="00A873CD" w:rsidRPr="00A873CD" w:rsidRDefault="00A873CD" w:rsidP="009F5527">
            <w:pPr>
              <w:spacing w:line="360" w:lineRule="auto"/>
              <w:jc w:val="both"/>
              <w:rPr>
                <w:rFonts w:ascii="Arial" w:hAnsi="Arial" w:cs="Arial"/>
              </w:rPr>
            </w:pPr>
            <w:r w:rsidRPr="00A873CD">
              <w:rPr>
                <w:rFonts w:ascii="Arial" w:hAnsi="Arial" w:cs="Arial"/>
              </w:rPr>
              <w:t>Equation order ( kinetic energy, momentum, specific dissipation rate,  transient formulation, and  intermittency)</w:t>
            </w:r>
          </w:p>
        </w:tc>
        <w:tc>
          <w:tcPr>
            <w:tcW w:w="1205" w:type="dxa"/>
            <w:shd w:val="clear" w:color="auto" w:fill="auto"/>
            <w:vAlign w:val="bottom"/>
          </w:tcPr>
          <w:p w14:paraId="38C01C54" w14:textId="77777777" w:rsidR="00A873CD" w:rsidRPr="00A873CD" w:rsidRDefault="00A873CD" w:rsidP="009F5527">
            <w:pPr>
              <w:spacing w:line="360" w:lineRule="auto"/>
              <w:jc w:val="both"/>
              <w:rPr>
                <w:rFonts w:ascii="Arial" w:hAnsi="Arial" w:cs="Arial"/>
              </w:rPr>
            </w:pPr>
            <w:r w:rsidRPr="00A873CD">
              <w:rPr>
                <w:rFonts w:ascii="Arial" w:hAnsi="Arial" w:cs="Arial"/>
              </w:rPr>
              <w:t xml:space="preserve">Second order </w:t>
            </w:r>
          </w:p>
        </w:tc>
        <w:tc>
          <w:tcPr>
            <w:tcW w:w="1333" w:type="dxa"/>
            <w:shd w:val="clear" w:color="auto" w:fill="auto"/>
          </w:tcPr>
          <w:p w14:paraId="3D0B9503" w14:textId="77777777" w:rsidR="00A873CD" w:rsidRPr="00A873CD" w:rsidRDefault="00A873CD" w:rsidP="009F5527">
            <w:pPr>
              <w:pStyle w:val="ListParagraph"/>
              <w:numPr>
                <w:ilvl w:val="0"/>
                <w:numId w:val="32"/>
              </w:numPr>
              <w:spacing w:after="200" w:line="360" w:lineRule="auto"/>
              <w:rPr>
                <w:rFonts w:ascii="Arial" w:hAnsi="Arial"/>
                <w:sz w:val="20"/>
                <w:szCs w:val="20"/>
                <w:vertAlign w:val="superscript"/>
              </w:rPr>
            </w:pPr>
            <w:r w:rsidRPr="00A873CD">
              <w:rPr>
                <w:rFonts w:ascii="Arial" w:hAnsi="Arial"/>
                <w:sz w:val="20"/>
                <w:szCs w:val="20"/>
                <w:vertAlign w:val="superscript"/>
              </w:rPr>
              <w:t>-</w:t>
            </w:r>
          </w:p>
        </w:tc>
      </w:tr>
      <w:tr w:rsidR="00A873CD" w:rsidRPr="00A873CD" w14:paraId="13CA1BA5" w14:textId="77777777" w:rsidTr="009F5527">
        <w:trPr>
          <w:jc w:val="center"/>
        </w:trPr>
        <w:tc>
          <w:tcPr>
            <w:tcW w:w="2508" w:type="dxa"/>
            <w:shd w:val="clear" w:color="auto" w:fill="auto"/>
            <w:vAlign w:val="center"/>
          </w:tcPr>
          <w:p w14:paraId="0E51F60B" w14:textId="77777777" w:rsidR="00A873CD" w:rsidRPr="00A873CD" w:rsidRDefault="00A873CD" w:rsidP="009F5527">
            <w:pPr>
              <w:spacing w:line="360" w:lineRule="auto"/>
              <w:jc w:val="both"/>
              <w:rPr>
                <w:rFonts w:ascii="Arial" w:hAnsi="Arial" w:cs="Arial"/>
              </w:rPr>
            </w:pPr>
            <w:r w:rsidRPr="00A873CD">
              <w:rPr>
                <w:rFonts w:ascii="Arial" w:hAnsi="Arial" w:cs="Arial"/>
              </w:rPr>
              <w:t>Wall conditions</w:t>
            </w:r>
          </w:p>
        </w:tc>
        <w:tc>
          <w:tcPr>
            <w:tcW w:w="1205" w:type="dxa"/>
            <w:shd w:val="clear" w:color="auto" w:fill="auto"/>
            <w:vAlign w:val="bottom"/>
          </w:tcPr>
          <w:p w14:paraId="7958AD81" w14:textId="77777777" w:rsidR="00A873CD" w:rsidRPr="00A873CD" w:rsidRDefault="00A873CD" w:rsidP="009F5527">
            <w:pPr>
              <w:spacing w:line="360" w:lineRule="auto"/>
              <w:jc w:val="both"/>
              <w:rPr>
                <w:rFonts w:ascii="Arial" w:hAnsi="Arial" w:cs="Arial"/>
              </w:rPr>
            </w:pPr>
            <w:r w:rsidRPr="00A873CD">
              <w:rPr>
                <w:rFonts w:ascii="Arial" w:hAnsi="Arial" w:cs="Arial"/>
              </w:rPr>
              <w:t>No slip</w:t>
            </w:r>
          </w:p>
        </w:tc>
        <w:tc>
          <w:tcPr>
            <w:tcW w:w="1333" w:type="dxa"/>
            <w:shd w:val="clear" w:color="auto" w:fill="auto"/>
          </w:tcPr>
          <w:p w14:paraId="5A052E32" w14:textId="77777777" w:rsidR="00A873CD" w:rsidRPr="00A873CD" w:rsidRDefault="00A873CD" w:rsidP="009F5527">
            <w:pPr>
              <w:pStyle w:val="ListParagraph"/>
              <w:numPr>
                <w:ilvl w:val="0"/>
                <w:numId w:val="32"/>
              </w:numPr>
              <w:spacing w:after="200" w:line="360" w:lineRule="auto"/>
              <w:rPr>
                <w:rFonts w:ascii="Arial" w:hAnsi="Arial"/>
                <w:sz w:val="20"/>
                <w:szCs w:val="20"/>
                <w:vertAlign w:val="superscript"/>
              </w:rPr>
            </w:pPr>
          </w:p>
        </w:tc>
      </w:tr>
      <w:tr w:rsidR="00A873CD" w:rsidRPr="00A873CD" w14:paraId="22E541AC" w14:textId="77777777" w:rsidTr="009F5527">
        <w:trPr>
          <w:jc w:val="center"/>
        </w:trPr>
        <w:tc>
          <w:tcPr>
            <w:tcW w:w="2508" w:type="dxa"/>
            <w:shd w:val="clear" w:color="auto" w:fill="auto"/>
            <w:vAlign w:val="center"/>
          </w:tcPr>
          <w:p w14:paraId="4B93367F" w14:textId="77777777" w:rsidR="00A873CD" w:rsidRPr="00A873CD" w:rsidRDefault="00A873CD" w:rsidP="009F5527">
            <w:pPr>
              <w:spacing w:line="360" w:lineRule="auto"/>
              <w:jc w:val="both"/>
              <w:rPr>
                <w:rFonts w:ascii="Arial" w:hAnsi="Arial" w:cs="Arial"/>
              </w:rPr>
            </w:pPr>
            <w:r w:rsidRPr="00A873CD">
              <w:rPr>
                <w:rFonts w:ascii="Arial" w:hAnsi="Arial" w:cs="Arial"/>
              </w:rPr>
              <w:t>Time discretization</w:t>
            </w:r>
          </w:p>
        </w:tc>
        <w:tc>
          <w:tcPr>
            <w:tcW w:w="1205" w:type="dxa"/>
            <w:shd w:val="clear" w:color="auto" w:fill="auto"/>
            <w:vAlign w:val="bottom"/>
          </w:tcPr>
          <w:p w14:paraId="699E90C2" w14:textId="77777777" w:rsidR="00A873CD" w:rsidRPr="00A873CD" w:rsidRDefault="00A873CD" w:rsidP="009F5527">
            <w:pPr>
              <w:spacing w:line="360" w:lineRule="auto"/>
              <w:jc w:val="both"/>
              <w:rPr>
                <w:rFonts w:ascii="Arial" w:hAnsi="Arial" w:cs="Arial"/>
              </w:rPr>
            </w:pPr>
            <w:r w:rsidRPr="00A873CD">
              <w:rPr>
                <w:rFonts w:ascii="Arial" w:hAnsi="Arial" w:cs="Arial"/>
              </w:rPr>
              <w:t>1° of rotation per time step</w:t>
            </w:r>
          </w:p>
        </w:tc>
        <w:tc>
          <w:tcPr>
            <w:tcW w:w="1333" w:type="dxa"/>
            <w:shd w:val="clear" w:color="auto" w:fill="auto"/>
          </w:tcPr>
          <w:p w14:paraId="03244E87" w14:textId="77777777" w:rsidR="00A873CD" w:rsidRPr="00A873CD" w:rsidRDefault="00A873CD" w:rsidP="009F5527">
            <w:pPr>
              <w:pStyle w:val="ListParagraph"/>
              <w:numPr>
                <w:ilvl w:val="0"/>
                <w:numId w:val="32"/>
              </w:numPr>
              <w:spacing w:after="200" w:line="360" w:lineRule="auto"/>
              <w:rPr>
                <w:rFonts w:ascii="Arial" w:hAnsi="Arial"/>
                <w:sz w:val="20"/>
                <w:szCs w:val="20"/>
                <w:vertAlign w:val="superscript"/>
              </w:rPr>
            </w:pPr>
            <w:r w:rsidRPr="00A873CD">
              <w:rPr>
                <w:rFonts w:ascii="Arial" w:hAnsi="Arial"/>
                <w:sz w:val="20"/>
                <w:szCs w:val="20"/>
                <w:vertAlign w:val="superscript"/>
              </w:rPr>
              <w:t>S</w:t>
            </w:r>
          </w:p>
        </w:tc>
      </w:tr>
      <w:tr w:rsidR="00A873CD" w:rsidRPr="00A873CD" w14:paraId="69C3C6B0" w14:textId="77777777" w:rsidTr="009F5527">
        <w:trPr>
          <w:jc w:val="center"/>
        </w:trPr>
        <w:tc>
          <w:tcPr>
            <w:tcW w:w="2508" w:type="dxa"/>
            <w:shd w:val="clear" w:color="auto" w:fill="auto"/>
            <w:vAlign w:val="center"/>
          </w:tcPr>
          <w:p w14:paraId="501538E8" w14:textId="77777777" w:rsidR="00A873CD" w:rsidRPr="00A873CD" w:rsidRDefault="00A873CD" w:rsidP="009F5527">
            <w:pPr>
              <w:spacing w:line="360" w:lineRule="auto"/>
              <w:jc w:val="both"/>
              <w:rPr>
                <w:rFonts w:ascii="Arial" w:hAnsi="Arial" w:cs="Arial"/>
              </w:rPr>
            </w:pPr>
            <w:r w:rsidRPr="00A873CD">
              <w:rPr>
                <w:rFonts w:ascii="Arial" w:hAnsi="Arial" w:cs="Arial"/>
              </w:rPr>
              <w:t>Pressure</w:t>
            </w:r>
          </w:p>
        </w:tc>
        <w:tc>
          <w:tcPr>
            <w:tcW w:w="1205" w:type="dxa"/>
            <w:shd w:val="clear" w:color="auto" w:fill="auto"/>
            <w:vAlign w:val="bottom"/>
          </w:tcPr>
          <w:p w14:paraId="5934E975" w14:textId="77777777" w:rsidR="00A873CD" w:rsidRPr="00A873CD" w:rsidRDefault="00A873CD" w:rsidP="009F5527">
            <w:pPr>
              <w:spacing w:line="360" w:lineRule="auto"/>
              <w:jc w:val="both"/>
              <w:rPr>
                <w:rFonts w:ascii="Arial" w:hAnsi="Arial" w:cs="Arial"/>
              </w:rPr>
            </w:pPr>
            <w:r w:rsidRPr="00A873CD">
              <w:rPr>
                <w:rFonts w:ascii="Arial" w:hAnsi="Arial" w:cs="Arial"/>
              </w:rPr>
              <w:t>PRESTO</w:t>
            </w:r>
          </w:p>
        </w:tc>
        <w:tc>
          <w:tcPr>
            <w:tcW w:w="1333" w:type="dxa"/>
            <w:shd w:val="clear" w:color="auto" w:fill="auto"/>
          </w:tcPr>
          <w:p w14:paraId="5DED0ACA" w14:textId="77777777" w:rsidR="00A873CD" w:rsidRPr="00A873CD" w:rsidRDefault="00A873CD" w:rsidP="009F5527">
            <w:pPr>
              <w:pStyle w:val="ListParagraph"/>
              <w:numPr>
                <w:ilvl w:val="0"/>
                <w:numId w:val="32"/>
              </w:numPr>
              <w:spacing w:after="200" w:line="360" w:lineRule="auto"/>
              <w:rPr>
                <w:rFonts w:ascii="Arial" w:hAnsi="Arial"/>
                <w:sz w:val="20"/>
                <w:szCs w:val="20"/>
                <w:vertAlign w:val="superscript"/>
              </w:rPr>
            </w:pPr>
          </w:p>
        </w:tc>
      </w:tr>
      <w:tr w:rsidR="00A873CD" w:rsidRPr="00A873CD" w14:paraId="3B60672C" w14:textId="77777777" w:rsidTr="009F5527">
        <w:trPr>
          <w:jc w:val="center"/>
        </w:trPr>
        <w:tc>
          <w:tcPr>
            <w:tcW w:w="2508" w:type="dxa"/>
            <w:shd w:val="clear" w:color="auto" w:fill="auto"/>
            <w:vAlign w:val="center"/>
          </w:tcPr>
          <w:p w14:paraId="16AA4FF1" w14:textId="77777777" w:rsidR="00A873CD" w:rsidRPr="00A873CD" w:rsidRDefault="00A873CD" w:rsidP="009F5527">
            <w:pPr>
              <w:spacing w:line="360" w:lineRule="auto"/>
              <w:jc w:val="both"/>
              <w:rPr>
                <w:rFonts w:ascii="Arial" w:hAnsi="Arial" w:cs="Arial"/>
              </w:rPr>
            </w:pPr>
            <w:r w:rsidRPr="00A873CD">
              <w:rPr>
                <w:rFonts w:ascii="Arial" w:hAnsi="Arial" w:cs="Arial"/>
              </w:rPr>
              <w:lastRenderedPageBreak/>
              <w:t>Volume</w:t>
            </w:r>
          </w:p>
        </w:tc>
        <w:tc>
          <w:tcPr>
            <w:tcW w:w="1205" w:type="dxa"/>
            <w:shd w:val="clear" w:color="auto" w:fill="auto"/>
            <w:vAlign w:val="bottom"/>
          </w:tcPr>
          <w:p w14:paraId="1EC989A6" w14:textId="77777777" w:rsidR="00A873CD" w:rsidRPr="00A873CD" w:rsidRDefault="00A873CD" w:rsidP="009F5527">
            <w:pPr>
              <w:spacing w:line="360" w:lineRule="auto"/>
              <w:jc w:val="both"/>
              <w:rPr>
                <w:rFonts w:ascii="Arial" w:hAnsi="Arial" w:cs="Arial"/>
              </w:rPr>
            </w:pPr>
            <w:r w:rsidRPr="00A873CD">
              <w:rPr>
                <w:rFonts w:ascii="Arial" w:hAnsi="Arial" w:cs="Arial"/>
              </w:rPr>
              <w:t>Compressive</w:t>
            </w:r>
          </w:p>
        </w:tc>
        <w:tc>
          <w:tcPr>
            <w:tcW w:w="1333" w:type="dxa"/>
            <w:shd w:val="clear" w:color="auto" w:fill="auto"/>
          </w:tcPr>
          <w:p w14:paraId="34B26884" w14:textId="77777777" w:rsidR="00A873CD" w:rsidRPr="00A873CD" w:rsidRDefault="00A873CD" w:rsidP="009F5527">
            <w:pPr>
              <w:pStyle w:val="ListParagraph"/>
              <w:numPr>
                <w:ilvl w:val="0"/>
                <w:numId w:val="32"/>
              </w:numPr>
              <w:spacing w:after="200" w:line="360" w:lineRule="auto"/>
              <w:rPr>
                <w:rFonts w:ascii="Arial" w:hAnsi="Arial"/>
                <w:sz w:val="20"/>
                <w:szCs w:val="20"/>
                <w:vertAlign w:val="superscript"/>
              </w:rPr>
            </w:pPr>
          </w:p>
        </w:tc>
      </w:tr>
      <w:tr w:rsidR="00A873CD" w:rsidRPr="00A873CD" w14:paraId="2383A855" w14:textId="77777777" w:rsidTr="009F5527">
        <w:trPr>
          <w:jc w:val="center"/>
        </w:trPr>
        <w:tc>
          <w:tcPr>
            <w:tcW w:w="2508" w:type="dxa"/>
            <w:shd w:val="clear" w:color="auto" w:fill="auto"/>
            <w:vAlign w:val="center"/>
          </w:tcPr>
          <w:p w14:paraId="7C62C6F1" w14:textId="77777777" w:rsidR="00A873CD" w:rsidRPr="00A873CD" w:rsidRDefault="00A873CD" w:rsidP="009F5527">
            <w:pPr>
              <w:spacing w:line="360" w:lineRule="auto"/>
              <w:jc w:val="both"/>
              <w:rPr>
                <w:rFonts w:ascii="Arial" w:hAnsi="Arial" w:cs="Arial"/>
              </w:rPr>
            </w:pPr>
            <w:r w:rsidRPr="00A873CD">
              <w:rPr>
                <w:rFonts w:ascii="Arial" w:hAnsi="Arial" w:cs="Arial"/>
              </w:rPr>
              <w:t>Rotational speed</w:t>
            </w:r>
          </w:p>
        </w:tc>
        <w:tc>
          <w:tcPr>
            <w:tcW w:w="1205" w:type="dxa"/>
            <w:shd w:val="clear" w:color="auto" w:fill="auto"/>
            <w:vAlign w:val="bottom"/>
          </w:tcPr>
          <w:p w14:paraId="74770216" w14:textId="77777777" w:rsidR="00A873CD" w:rsidRPr="00A873CD" w:rsidRDefault="00A873CD" w:rsidP="009F5527">
            <w:pPr>
              <w:spacing w:line="360" w:lineRule="auto"/>
              <w:jc w:val="both"/>
              <w:rPr>
                <w:rFonts w:ascii="Arial" w:hAnsi="Arial" w:cs="Arial"/>
              </w:rPr>
            </w:pPr>
            <w:r w:rsidRPr="00A873CD">
              <w:rPr>
                <w:rFonts w:ascii="Arial" w:hAnsi="Arial" w:cs="Arial"/>
              </w:rPr>
              <w:t>10</w:t>
            </w:r>
          </w:p>
        </w:tc>
        <w:tc>
          <w:tcPr>
            <w:tcW w:w="1333" w:type="dxa"/>
            <w:shd w:val="clear" w:color="auto" w:fill="auto"/>
          </w:tcPr>
          <w:p w14:paraId="1497ED9F" w14:textId="77777777" w:rsidR="00A873CD" w:rsidRPr="00A873CD" w:rsidRDefault="00A873CD" w:rsidP="009F5527">
            <w:pPr>
              <w:pStyle w:val="ListParagraph"/>
              <w:spacing w:line="360" w:lineRule="auto"/>
              <w:rPr>
                <w:rFonts w:ascii="Arial" w:hAnsi="Arial"/>
                <w:sz w:val="20"/>
                <w:szCs w:val="20"/>
              </w:rPr>
            </w:pPr>
            <w:proofErr w:type="spellStart"/>
            <w:r w:rsidRPr="00A873CD">
              <w:rPr>
                <w:rFonts w:ascii="Arial" w:hAnsi="Arial"/>
                <w:sz w:val="20"/>
                <w:szCs w:val="20"/>
              </w:rPr>
              <w:t>Rpm</w:t>
            </w:r>
            <w:proofErr w:type="spellEnd"/>
          </w:p>
        </w:tc>
      </w:tr>
      <w:tr w:rsidR="00A873CD" w:rsidRPr="00A873CD" w14:paraId="3E3D875A" w14:textId="77777777" w:rsidTr="009F5527">
        <w:trPr>
          <w:jc w:val="center"/>
        </w:trPr>
        <w:tc>
          <w:tcPr>
            <w:tcW w:w="2508" w:type="dxa"/>
            <w:shd w:val="clear" w:color="auto" w:fill="auto"/>
            <w:vAlign w:val="center"/>
          </w:tcPr>
          <w:p w14:paraId="0CDD87DE" w14:textId="77777777" w:rsidR="00A873CD" w:rsidRPr="00A873CD" w:rsidRDefault="00A873CD" w:rsidP="009F5527">
            <w:pPr>
              <w:spacing w:line="360" w:lineRule="auto"/>
              <w:jc w:val="both"/>
              <w:rPr>
                <w:rFonts w:ascii="Arial" w:hAnsi="Arial" w:cs="Arial"/>
              </w:rPr>
            </w:pPr>
            <w:r w:rsidRPr="00A873CD">
              <w:rPr>
                <w:rFonts w:ascii="Arial" w:hAnsi="Arial" w:cs="Arial"/>
              </w:rPr>
              <w:t>Solution initialization Method</w:t>
            </w:r>
          </w:p>
        </w:tc>
        <w:tc>
          <w:tcPr>
            <w:tcW w:w="1205" w:type="dxa"/>
            <w:shd w:val="clear" w:color="auto" w:fill="auto"/>
            <w:vAlign w:val="bottom"/>
          </w:tcPr>
          <w:p w14:paraId="29B211F6" w14:textId="77777777" w:rsidR="00A873CD" w:rsidRPr="00A873CD" w:rsidRDefault="00A873CD" w:rsidP="009F5527">
            <w:pPr>
              <w:spacing w:line="360" w:lineRule="auto"/>
              <w:jc w:val="both"/>
              <w:rPr>
                <w:rFonts w:ascii="Arial" w:hAnsi="Arial" w:cs="Arial"/>
              </w:rPr>
            </w:pPr>
            <w:r w:rsidRPr="00A873CD">
              <w:rPr>
                <w:rFonts w:ascii="Arial" w:hAnsi="Arial" w:cs="Arial"/>
              </w:rPr>
              <w:t>Hybrid</w:t>
            </w:r>
          </w:p>
        </w:tc>
        <w:tc>
          <w:tcPr>
            <w:tcW w:w="1333" w:type="dxa"/>
            <w:shd w:val="clear" w:color="auto" w:fill="auto"/>
          </w:tcPr>
          <w:p w14:paraId="2F67DAB1" w14:textId="77777777" w:rsidR="00A873CD" w:rsidRPr="00A873CD" w:rsidRDefault="00A873CD" w:rsidP="009F5527">
            <w:pPr>
              <w:pStyle w:val="ListParagraph"/>
              <w:spacing w:line="360" w:lineRule="auto"/>
              <w:rPr>
                <w:rFonts w:ascii="Arial" w:hAnsi="Arial"/>
                <w:sz w:val="20"/>
                <w:szCs w:val="20"/>
              </w:rPr>
            </w:pPr>
          </w:p>
        </w:tc>
      </w:tr>
    </w:tbl>
    <w:p w14:paraId="597E535F" w14:textId="77777777" w:rsidR="00A873CD" w:rsidRPr="00A873CD" w:rsidRDefault="00A873CD" w:rsidP="00A873CD">
      <w:pPr>
        <w:spacing w:line="360" w:lineRule="auto"/>
        <w:jc w:val="both"/>
        <w:rPr>
          <w:rFonts w:ascii="Arial" w:hAnsi="Arial" w:cs="Arial"/>
        </w:rPr>
      </w:pPr>
    </w:p>
    <w:p w14:paraId="5E514EE2" w14:textId="77777777" w:rsidR="00A873CD" w:rsidRPr="00A873CD" w:rsidRDefault="00A873CD" w:rsidP="00A873CD">
      <w:pPr>
        <w:spacing w:line="360" w:lineRule="auto"/>
        <w:jc w:val="both"/>
        <w:rPr>
          <w:rFonts w:ascii="Arial" w:hAnsi="Arial" w:cs="Arial"/>
        </w:rPr>
      </w:pPr>
    </w:p>
    <w:p w14:paraId="6469397F" w14:textId="77777777" w:rsidR="0035505B" w:rsidRPr="0035505B" w:rsidRDefault="0035505B" w:rsidP="0035505B">
      <w:pPr>
        <w:spacing w:line="360" w:lineRule="auto"/>
        <w:jc w:val="both"/>
        <w:rPr>
          <w:rFonts w:ascii="Arial" w:hAnsi="Arial" w:cs="Arial"/>
          <w:b/>
          <w:sz w:val="22"/>
        </w:rPr>
      </w:pPr>
      <w:r w:rsidRPr="0035505B">
        <w:rPr>
          <w:rFonts w:ascii="Arial" w:hAnsi="Arial" w:cs="Arial"/>
          <w:b/>
          <w:sz w:val="22"/>
        </w:rPr>
        <w:t xml:space="preserve">3.1 Results and Discussion </w:t>
      </w:r>
    </w:p>
    <w:p w14:paraId="33CFBA58" w14:textId="5855CE9E" w:rsidR="0035505B" w:rsidRPr="0035505B" w:rsidRDefault="0035505B" w:rsidP="0035505B">
      <w:pPr>
        <w:spacing w:line="360" w:lineRule="auto"/>
        <w:jc w:val="both"/>
        <w:rPr>
          <w:rFonts w:ascii="Arial" w:hAnsi="Arial" w:cs="Arial"/>
        </w:rPr>
      </w:pPr>
      <w:r w:rsidRPr="0035505B">
        <w:rPr>
          <w:rFonts w:ascii="Arial" w:hAnsi="Arial" w:cs="Arial"/>
        </w:rPr>
        <w:t xml:space="preserve">Bach blades, the curved sections of the blades, are viewed as the least </w:t>
      </w:r>
      <w:proofErr w:type="spellStart"/>
      <w:r w:rsidRPr="0035505B">
        <w:rPr>
          <w:rFonts w:ascii="Arial" w:hAnsi="Arial" w:cs="Arial"/>
        </w:rPr>
        <w:t>favourable</w:t>
      </w:r>
      <w:proofErr w:type="spellEnd"/>
      <w:r w:rsidRPr="0035505B">
        <w:rPr>
          <w:rFonts w:ascii="Arial" w:hAnsi="Arial" w:cs="Arial"/>
        </w:rPr>
        <w:t xml:space="preserve"> elements. Figure 7 shows the grid structure of the DRDSH VAWT, which combines the cell structures of the DRDSC VAWT and Bach rotors. Figure 8 show the Static pressure and Pressure Volume rendering contours of DRDSH VAWT. Figures 9 and 10 show Wall Shear and velocity Volume rendering velocity magnitude contours for the DRDSH VAWT at every 25 degrees of rotation, respectively. Similarly, Figure </w:t>
      </w:r>
      <w:r w:rsidR="009F5527">
        <w:rPr>
          <w:rFonts w:ascii="Arial" w:hAnsi="Arial" w:cs="Arial"/>
        </w:rPr>
        <w:t>1</w:t>
      </w:r>
      <w:r w:rsidRPr="0035505B">
        <w:rPr>
          <w:rFonts w:ascii="Arial" w:hAnsi="Arial" w:cs="Arial"/>
        </w:rPr>
        <w:t xml:space="preserve">1 illustrates the contours of the velocity streamline of DRDSH VAWT.  </w:t>
      </w:r>
    </w:p>
    <w:p w14:paraId="432C8973" w14:textId="77777777" w:rsidR="0035505B" w:rsidRPr="0035505B" w:rsidRDefault="0035505B" w:rsidP="0035505B">
      <w:pPr>
        <w:spacing w:line="360" w:lineRule="auto"/>
        <w:jc w:val="both"/>
        <w:rPr>
          <w:rFonts w:ascii="Arial" w:hAnsi="Arial" w:cs="Arial"/>
        </w:rPr>
      </w:pPr>
      <w:r w:rsidRPr="0035505B">
        <w:rPr>
          <w:rFonts w:ascii="Arial" w:hAnsi="Arial" w:cs="Arial"/>
          <w:noProof/>
        </w:rPr>
        <w:drawing>
          <wp:inline distT="0" distB="0" distL="0" distR="0" wp14:anchorId="2AF3F765" wp14:editId="6C669C68">
            <wp:extent cx="1962150" cy="838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55443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62150" cy="838200"/>
                    </a:xfrm>
                    <a:prstGeom prst="rect">
                      <a:avLst/>
                    </a:prstGeom>
                    <a:noFill/>
                    <a:ln>
                      <a:noFill/>
                    </a:ln>
                  </pic:spPr>
                </pic:pic>
              </a:graphicData>
            </a:graphic>
          </wp:inline>
        </w:drawing>
      </w:r>
    </w:p>
    <w:p w14:paraId="1EA1E58F" w14:textId="77777777" w:rsidR="0035505B" w:rsidRPr="0035505B" w:rsidRDefault="0035505B" w:rsidP="0035505B">
      <w:pPr>
        <w:spacing w:line="360" w:lineRule="auto"/>
        <w:jc w:val="both"/>
        <w:rPr>
          <w:rFonts w:ascii="Arial" w:hAnsi="Arial" w:cs="Arial"/>
        </w:rPr>
      </w:pPr>
      <w:r w:rsidRPr="0035505B">
        <w:rPr>
          <w:rFonts w:ascii="Arial" w:hAnsi="Arial" w:cs="Arial"/>
        </w:rPr>
        <w:t>Figure 7:  Computational fluid domain of DRDSH VAWT (a) Isometric view and (b) top wireframe view (c) isometric wireframe view</w:t>
      </w:r>
    </w:p>
    <w:p w14:paraId="43F05E30" w14:textId="77777777" w:rsidR="0035505B" w:rsidRPr="0035505B" w:rsidRDefault="0035505B" w:rsidP="0035505B">
      <w:pPr>
        <w:spacing w:line="360" w:lineRule="auto"/>
        <w:jc w:val="both"/>
        <w:rPr>
          <w:rFonts w:ascii="Arial" w:hAnsi="Arial" w:cs="Arial"/>
        </w:rPr>
      </w:pPr>
      <w:r w:rsidRPr="0035505B">
        <w:rPr>
          <w:rFonts w:ascii="Arial" w:hAnsi="Arial" w:cs="Arial"/>
          <w:noProof/>
        </w:rPr>
        <w:drawing>
          <wp:inline distT="0" distB="0" distL="0" distR="0" wp14:anchorId="378B2A88" wp14:editId="70EB7AD8">
            <wp:extent cx="4036026" cy="19145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38325" cy="1915616"/>
                    </a:xfrm>
                    <a:prstGeom prst="rect">
                      <a:avLst/>
                    </a:prstGeom>
                    <a:noFill/>
                    <a:ln>
                      <a:noFill/>
                    </a:ln>
                  </pic:spPr>
                </pic:pic>
              </a:graphicData>
            </a:graphic>
          </wp:inline>
        </w:drawing>
      </w:r>
    </w:p>
    <w:p w14:paraId="775A3CF6" w14:textId="77777777" w:rsidR="0035505B" w:rsidRPr="0035505B" w:rsidRDefault="0035505B" w:rsidP="0035505B">
      <w:pPr>
        <w:spacing w:line="360" w:lineRule="auto"/>
        <w:jc w:val="both"/>
        <w:rPr>
          <w:rFonts w:ascii="Arial" w:hAnsi="Arial" w:cs="Arial"/>
        </w:rPr>
      </w:pPr>
      <w:r w:rsidRPr="0035505B">
        <w:rPr>
          <w:rFonts w:ascii="Arial" w:hAnsi="Arial" w:cs="Arial"/>
        </w:rPr>
        <w:t>Figure 8: The Computational fluid domain for DRDSC VAWT (a) Isometric (b) top wireframe (c) isometric wireframe views</w:t>
      </w:r>
    </w:p>
    <w:p w14:paraId="5BE1AE4A" w14:textId="77777777" w:rsidR="0035505B" w:rsidRPr="0035505B" w:rsidRDefault="0035505B" w:rsidP="0035505B">
      <w:pPr>
        <w:spacing w:line="360" w:lineRule="auto"/>
        <w:jc w:val="both"/>
        <w:rPr>
          <w:rFonts w:ascii="Arial" w:hAnsi="Arial" w:cs="Arial"/>
        </w:rPr>
      </w:pPr>
      <w:r w:rsidRPr="0035505B">
        <w:rPr>
          <w:rFonts w:ascii="Arial" w:hAnsi="Arial" w:cs="Arial"/>
          <w:noProof/>
        </w:rPr>
        <w:lastRenderedPageBreak/>
        <w:drawing>
          <wp:inline distT="0" distB="0" distL="0" distR="0" wp14:anchorId="14D4AFB3" wp14:editId="3E6529FD">
            <wp:extent cx="4362450" cy="189439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flipV="1">
                      <a:off x="0" y="0"/>
                      <a:ext cx="4367450" cy="1896568"/>
                    </a:xfrm>
                    <a:prstGeom prst="rect">
                      <a:avLst/>
                    </a:prstGeom>
                    <a:noFill/>
                    <a:ln>
                      <a:noFill/>
                    </a:ln>
                  </pic:spPr>
                </pic:pic>
              </a:graphicData>
            </a:graphic>
          </wp:inline>
        </w:drawing>
      </w:r>
    </w:p>
    <w:p w14:paraId="7BE82FB6" w14:textId="77777777" w:rsidR="0035505B" w:rsidRPr="0035505B" w:rsidRDefault="0035505B" w:rsidP="0035505B">
      <w:pPr>
        <w:spacing w:line="360" w:lineRule="auto"/>
        <w:jc w:val="both"/>
        <w:rPr>
          <w:rFonts w:ascii="Arial" w:hAnsi="Arial" w:cs="Arial"/>
        </w:rPr>
      </w:pPr>
      <w:r w:rsidRPr="0035505B">
        <w:rPr>
          <w:rFonts w:ascii="Arial" w:hAnsi="Arial" w:cs="Arial"/>
        </w:rPr>
        <w:t>Figure 9: The contours of DRDSH VAWT (a) Static pressure (b) Pressure Volume rendering</w:t>
      </w:r>
    </w:p>
    <w:p w14:paraId="157B495D" w14:textId="77777777" w:rsidR="0035505B" w:rsidRPr="0035505B" w:rsidRDefault="0035505B" w:rsidP="0035505B">
      <w:pPr>
        <w:spacing w:line="360" w:lineRule="auto"/>
        <w:jc w:val="both"/>
        <w:rPr>
          <w:rFonts w:ascii="Arial" w:hAnsi="Arial" w:cs="Arial"/>
        </w:rPr>
      </w:pPr>
      <w:r w:rsidRPr="0035505B">
        <w:rPr>
          <w:rFonts w:ascii="Arial" w:hAnsi="Arial" w:cs="Arial"/>
          <w:noProof/>
        </w:rPr>
        <w:drawing>
          <wp:inline distT="0" distB="0" distL="0" distR="0" wp14:anchorId="4A089F15" wp14:editId="47CBD01B">
            <wp:extent cx="4941369" cy="15525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54305" cy="1556639"/>
                    </a:xfrm>
                    <a:prstGeom prst="rect">
                      <a:avLst/>
                    </a:prstGeom>
                    <a:noFill/>
                    <a:ln>
                      <a:noFill/>
                    </a:ln>
                  </pic:spPr>
                </pic:pic>
              </a:graphicData>
            </a:graphic>
          </wp:inline>
        </w:drawing>
      </w:r>
    </w:p>
    <w:p w14:paraId="35BA2C28" w14:textId="77777777" w:rsidR="0035505B" w:rsidRPr="0035505B" w:rsidRDefault="0035505B" w:rsidP="0035505B">
      <w:pPr>
        <w:spacing w:line="360" w:lineRule="auto"/>
        <w:jc w:val="both"/>
        <w:rPr>
          <w:rFonts w:ascii="Arial" w:hAnsi="Arial" w:cs="Arial"/>
        </w:rPr>
      </w:pPr>
      <w:r w:rsidRPr="0035505B">
        <w:rPr>
          <w:rFonts w:ascii="Arial" w:hAnsi="Arial" w:cs="Arial"/>
        </w:rPr>
        <w:t>Figure 10: The contours of DRDSC VAWT (a) Pressure Contour (b) Velocity magnitude</w:t>
      </w:r>
    </w:p>
    <w:p w14:paraId="423CDD49" w14:textId="5A6FAC35" w:rsidR="0035505B" w:rsidRPr="0035505B" w:rsidRDefault="0035505B" w:rsidP="0035505B">
      <w:pPr>
        <w:spacing w:line="360" w:lineRule="auto"/>
        <w:jc w:val="both"/>
        <w:rPr>
          <w:rFonts w:ascii="Arial" w:hAnsi="Arial" w:cs="Arial"/>
        </w:rPr>
      </w:pPr>
      <w:r w:rsidRPr="0035505B">
        <w:rPr>
          <w:rFonts w:ascii="Arial" w:hAnsi="Arial" w:cs="Arial"/>
        </w:rPr>
        <w:t>Figures 1</w:t>
      </w:r>
      <w:r w:rsidR="009F5527">
        <w:rPr>
          <w:rFonts w:ascii="Arial" w:hAnsi="Arial" w:cs="Arial"/>
        </w:rPr>
        <w:t xml:space="preserve">0 </w:t>
      </w:r>
      <w:r w:rsidRPr="0035505B">
        <w:rPr>
          <w:rFonts w:ascii="Arial" w:hAnsi="Arial" w:cs="Arial"/>
        </w:rPr>
        <w:t xml:space="preserve">to </w:t>
      </w:r>
      <w:r w:rsidR="009F5527">
        <w:rPr>
          <w:rFonts w:ascii="Arial" w:hAnsi="Arial" w:cs="Arial"/>
        </w:rPr>
        <w:t>12</w:t>
      </w:r>
      <w:r w:rsidRPr="0035505B">
        <w:rPr>
          <w:rFonts w:ascii="Arial" w:hAnsi="Arial" w:cs="Arial"/>
        </w:rPr>
        <w:t xml:space="preserve"> show the velocity and pressure profiles for the DRDSH VAWT and DRDSC VAWT, respectively. The highest speed is observed in the hybrid turbine close to the blade tips. Also, a wake region can be observed behind the turbine, similar to the other cases. However, in this particular case, the wake region is smaller due to the momentum generated by the DRDSH VAWT on the low-speed region behind the Bach turbine. By inspecting the profiles, it can be inferred that the Bach turbine uses the vortices generated within the DRDSH VAWT from the previous standalone DRDSCVAWT simulation. The interaction between the two turbines improves the performance of the hybrid turbine at lower tip speed ratios (TSRs), where turbulent effects are less significant. However, it has </w:t>
      </w:r>
      <w:proofErr w:type="spellStart"/>
      <w:r w:rsidRPr="0035505B">
        <w:rPr>
          <w:rFonts w:ascii="Arial" w:hAnsi="Arial" w:cs="Arial"/>
        </w:rPr>
        <w:t>estableshed</w:t>
      </w:r>
      <w:proofErr w:type="spellEnd"/>
      <w:r w:rsidRPr="0035505B">
        <w:rPr>
          <w:rFonts w:ascii="Arial" w:hAnsi="Arial" w:cs="Arial"/>
        </w:rPr>
        <w:t xml:space="preserve"> that the high drag of the Bach rotor decreases the efficiency of the DRDSH VAWT at higher rotational speeds.</w:t>
      </w:r>
    </w:p>
    <w:p w14:paraId="340222CB" w14:textId="77777777" w:rsidR="0035505B" w:rsidRDefault="0035505B" w:rsidP="0035505B">
      <w:pPr>
        <w:spacing w:line="360" w:lineRule="auto"/>
        <w:jc w:val="both"/>
        <w:rPr>
          <w:rFonts w:ascii="Arial" w:hAnsi="Arial" w:cs="Arial"/>
          <w:b/>
          <w:sz w:val="22"/>
        </w:rPr>
      </w:pPr>
      <w:r w:rsidRPr="0035505B">
        <w:rPr>
          <w:rFonts w:ascii="Arial" w:hAnsi="Arial" w:cs="Arial"/>
          <w:b/>
          <w:sz w:val="22"/>
        </w:rPr>
        <w:t>3.2. Performance Analysis of DRDSH VAWT.</w:t>
      </w:r>
    </w:p>
    <w:p w14:paraId="50FDA774" w14:textId="77777777" w:rsidR="0035505B" w:rsidRPr="0035505B" w:rsidRDefault="0035505B" w:rsidP="0035505B">
      <w:pPr>
        <w:spacing w:line="360" w:lineRule="auto"/>
        <w:jc w:val="both"/>
        <w:rPr>
          <w:rFonts w:ascii="Arial" w:hAnsi="Arial" w:cs="Arial"/>
          <w:b/>
          <w:sz w:val="22"/>
        </w:rPr>
      </w:pPr>
      <w:r w:rsidRPr="0035505B">
        <w:rPr>
          <w:rFonts w:ascii="Arial" w:hAnsi="Arial" w:cs="Arial"/>
          <w:b/>
          <w:sz w:val="22"/>
        </w:rPr>
        <w:t xml:space="preserve">2.1 Power Coefficient (Cp) vs. Tip Speed ​​Ratio (λ) </w:t>
      </w:r>
    </w:p>
    <w:p w14:paraId="2E0DE196" w14:textId="77777777" w:rsidR="0035505B" w:rsidRPr="0035505B" w:rsidRDefault="0035505B" w:rsidP="0035505B">
      <w:pPr>
        <w:spacing w:line="360" w:lineRule="auto"/>
        <w:jc w:val="both"/>
        <w:rPr>
          <w:rFonts w:ascii="Arial" w:hAnsi="Arial" w:cs="Arial"/>
        </w:rPr>
      </w:pPr>
      <w:r w:rsidRPr="0035505B">
        <w:rPr>
          <w:rFonts w:ascii="Arial" w:hAnsi="Arial" w:cs="Arial"/>
        </w:rPr>
        <w:t xml:space="preserve">Figure 11 compares the power coefficient values ​​of the DRDSH VAWT and the DRDSC VAWT. The DRDSH VAWT achieves a maximum Cp value of 0.240 at a tip speed ratio (λ) 0.563. Meanwhile, the DRDSC VAWT placed at the exact location and subjected to the same simulation procedure achieves a maximum Cp value of 0.140 at a tip speed ratio (λ) of </w:t>
      </w:r>
      <w:r w:rsidRPr="0035505B">
        <w:rPr>
          <w:rFonts w:ascii="Arial" w:hAnsi="Arial" w:cs="Arial"/>
        </w:rPr>
        <w:lastRenderedPageBreak/>
        <w:t xml:space="preserve">0.321. This indicates that the DRDSH VAWT has an increase of 71.4% over the DRDSC VAWT. The improvement in's power coefficient of the DRDSH VAWT is attributed to the Bach rotor, which enables it to operate in all directions of wind. The diagonal flow effect improves wind turbine performance by reducing the minimum cut-in speed, allowing efficient energy capture in low wind conditions. However, adding radial arms creates drag, disrupts the airflow, and reduces efficiency. It is essential to balance the advantages of the diagonal flow effect and the disadvantages of the radial arms to optimize performance </w:t>
      </w:r>
      <w:r w:rsidRPr="0035505B">
        <w:rPr>
          <w:rFonts w:ascii="Arial" w:hAnsi="Arial" w:cs="Arial"/>
        </w:rPr>
        <w:fldChar w:fldCharType="begin" w:fldLock="1"/>
      </w:r>
      <w:r w:rsidRPr="0035505B">
        <w:rPr>
          <w:rFonts w:ascii="Arial" w:hAnsi="Arial" w:cs="Arial"/>
        </w:rPr>
        <w:instrText>ADDIN CSL_CITATION {"citationItems":[{"id":"ITEM-1","itemData":{"DOI":"10.1016/j.enpol.2020.111365","ISSN":"0301-4215","author":[{"dropping-particle":"","family":"Gozgor","given":"Giray","non-dropping-particle":"","parse-names":false,"suffix":""},{"dropping-particle":"","family":"Kumar","given":"Mantu","non-dropping-particle":"","parse-names":false,"suffix":""},{"dropping-particle":"","family":"Demir","given":"Ender","non-dropping-particle":"","parse-names":false,"suffix":""},{"dropping-particle":"","family":"Padhan","given":"Hemachandra","non-dropping-particle":"","parse-names":false,"suffix":""}],"container-title":"Energy Policy","id":"ITEM-1","issue":"111365","issued":{"date-parts":[["2020"]]},"page":"1-13","publisher":"Elsevier Ltd","title":"The impact of economic globalization on renewable energy in the OECD countries","type":"article-journal","volume":"139"},"uris":["http://www.mendeley.com/documents/?uuid=6f9315dc-3da8-4e9a-b62f-17cde32be100"]}],"mendeley":{"formattedCitation":"(Gozgor et al., 2020)","plainTextFormattedCitation":"(Gozgor et al., 2020)","previouslyFormattedCitation":"(Gozgor et al., 2020)"},"properties":{"noteIndex":0},"schema":"https://github.com/citation-style-language/schema/raw/master/csl-citation.json"}</w:instrText>
      </w:r>
      <w:r w:rsidRPr="0035505B">
        <w:rPr>
          <w:rFonts w:ascii="Arial" w:hAnsi="Arial" w:cs="Arial"/>
        </w:rPr>
        <w:fldChar w:fldCharType="separate"/>
      </w:r>
      <w:r w:rsidRPr="0035505B">
        <w:rPr>
          <w:rFonts w:ascii="Arial" w:hAnsi="Arial" w:cs="Arial"/>
          <w:noProof/>
        </w:rPr>
        <w:t>(Gozgor et al., 2020)</w:t>
      </w:r>
      <w:r w:rsidRPr="0035505B">
        <w:rPr>
          <w:rFonts w:ascii="Arial" w:hAnsi="Arial" w:cs="Arial"/>
        </w:rPr>
        <w:fldChar w:fldCharType="end"/>
      </w:r>
      <w:r w:rsidRPr="0035505B">
        <w:rPr>
          <w:rFonts w:ascii="Arial" w:hAnsi="Arial" w:cs="Arial"/>
        </w:rPr>
        <w:t>.</w:t>
      </w:r>
    </w:p>
    <w:p w14:paraId="6594062A" w14:textId="77777777" w:rsidR="0035505B" w:rsidRPr="0035505B" w:rsidRDefault="0035505B" w:rsidP="0035505B">
      <w:pPr>
        <w:spacing w:line="360" w:lineRule="auto"/>
        <w:jc w:val="both"/>
        <w:rPr>
          <w:rFonts w:ascii="Arial" w:hAnsi="Arial" w:cs="Arial"/>
        </w:rPr>
      </w:pPr>
      <w:r w:rsidRPr="0035505B">
        <w:rPr>
          <w:rFonts w:ascii="Arial" w:hAnsi="Arial" w:cs="Arial"/>
          <w:noProof/>
        </w:rPr>
        <w:drawing>
          <wp:inline distT="0" distB="0" distL="0" distR="0" wp14:anchorId="70FB6FBA" wp14:editId="78FA1D31">
            <wp:extent cx="5486400" cy="266865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06738" cy="2678549"/>
                    </a:xfrm>
                    <a:prstGeom prst="rect">
                      <a:avLst/>
                    </a:prstGeom>
                    <a:noFill/>
                    <a:ln>
                      <a:noFill/>
                    </a:ln>
                  </pic:spPr>
                </pic:pic>
              </a:graphicData>
            </a:graphic>
          </wp:inline>
        </w:drawing>
      </w:r>
    </w:p>
    <w:p w14:paraId="7ABD6ED1" w14:textId="77777777" w:rsidR="0035505B" w:rsidRPr="0035505B" w:rsidRDefault="0035505B" w:rsidP="0035505B">
      <w:pPr>
        <w:spacing w:line="360" w:lineRule="auto"/>
        <w:jc w:val="both"/>
        <w:rPr>
          <w:rFonts w:ascii="Arial" w:hAnsi="Arial" w:cs="Arial"/>
        </w:rPr>
      </w:pPr>
      <w:r w:rsidRPr="0035505B">
        <w:rPr>
          <w:rFonts w:ascii="Arial" w:hAnsi="Arial" w:cs="Arial"/>
        </w:rPr>
        <w:t>Figure 11: Relationship between coefficient of power values for the DRDSH VAWT and DRDSC VAWT</w:t>
      </w:r>
    </w:p>
    <w:p w14:paraId="505147E7" w14:textId="77777777" w:rsidR="0035505B" w:rsidRPr="0035505B" w:rsidRDefault="0035505B" w:rsidP="0035505B">
      <w:pPr>
        <w:spacing w:line="360" w:lineRule="auto"/>
        <w:jc w:val="both"/>
        <w:rPr>
          <w:rFonts w:ascii="Arial" w:hAnsi="Arial" w:cs="Arial"/>
          <w:b/>
          <w:sz w:val="22"/>
        </w:rPr>
      </w:pPr>
      <w:r w:rsidRPr="0035505B">
        <w:rPr>
          <w:rFonts w:ascii="Arial" w:hAnsi="Arial" w:cs="Arial"/>
          <w:b/>
          <w:sz w:val="22"/>
        </w:rPr>
        <w:t>3.2.2 Coefficient of Moment (Cm) Against Tip Speed Ratio (λ)</w:t>
      </w:r>
    </w:p>
    <w:p w14:paraId="59404C0C" w14:textId="77777777" w:rsidR="0035505B" w:rsidRPr="0035505B" w:rsidRDefault="0035505B" w:rsidP="0035505B">
      <w:pPr>
        <w:spacing w:line="360" w:lineRule="auto"/>
        <w:jc w:val="both"/>
        <w:rPr>
          <w:rFonts w:ascii="Arial" w:hAnsi="Arial" w:cs="Arial"/>
        </w:rPr>
      </w:pPr>
      <w:r w:rsidRPr="0035505B">
        <w:rPr>
          <w:rFonts w:ascii="Arial" w:hAnsi="Arial" w:cs="Arial"/>
        </w:rPr>
        <w:t>Figure 12 illustrates the trend of numerically simulated data for two vertical axis wind turbine (VAWTs) types: the DRDSH and DRDSC. The DRDSH VAWT achieves a maximum coefficient of moment (Cm) value of 0.450 at a tip speed ratio (λ) of 0.560. In comparison, the DRDSC VAWT, tested under the same conditions and in the same position, recorded a maximum Cm of 0.290 at a tip speed ratio (λ) of 0.450. This indicates a 55.2% increase in Cm for the DRDSH VAWT compared to the DRDSC VAWT.</w:t>
      </w:r>
    </w:p>
    <w:p w14:paraId="12B24E1D" w14:textId="77777777" w:rsidR="0035505B" w:rsidRPr="0035505B" w:rsidRDefault="0035505B" w:rsidP="0035505B">
      <w:pPr>
        <w:spacing w:line="360" w:lineRule="auto"/>
        <w:jc w:val="both"/>
        <w:rPr>
          <w:rFonts w:ascii="Arial" w:hAnsi="Arial" w:cs="Arial"/>
        </w:rPr>
      </w:pPr>
      <w:r w:rsidRPr="0035505B">
        <w:rPr>
          <w:rFonts w:ascii="Arial" w:hAnsi="Arial" w:cs="Arial"/>
        </w:rPr>
        <w:t xml:space="preserve">The higher Cm value of the DRDSH VAWT at a TSR of 0.560 demonstrates its improved performance at lower TSRs, which boosts reliability for urban deployment. Its compact size enables it to generate electricity efficiently at low wind speeds, making it ideal for offshore developments or remote locations where turbine startup is challenging. This makes the DRDSH VAWT a practical and efficient choice for such conditions. Furthermore, when combined with the advantages of VAWTs, such as low repair costs and insensitivity to wind </w:t>
      </w:r>
      <w:r w:rsidRPr="0035505B">
        <w:rPr>
          <w:rFonts w:ascii="Arial" w:hAnsi="Arial" w:cs="Arial"/>
        </w:rPr>
        <w:lastRenderedPageBreak/>
        <w:t xml:space="preserve">direction, this turbine is particularly beneficial when the operating environment is less than ideal or access is limited </w:t>
      </w:r>
      <w:r w:rsidRPr="0035505B">
        <w:rPr>
          <w:rFonts w:ascii="Arial" w:hAnsi="Arial" w:cs="Arial"/>
        </w:rPr>
        <w:fldChar w:fldCharType="begin" w:fldLock="1"/>
      </w:r>
      <w:r w:rsidRPr="0035505B">
        <w:rPr>
          <w:rFonts w:ascii="Arial" w:hAnsi="Arial" w:cs="Arial"/>
        </w:rPr>
        <w:instrText>ADDIN CSL_CITATION {"citationItems":[{"id":"ITEM-1","itemData":{"DOI":"10.3390/sym11060821","ISSN":"20738994","abstract":"Exploiting wind energy, which is a complex process in urban areas, requires turbines suitable for unfavorable weather conditions, in order to trap the wind from different directions; Savonius turbines are suitable for these conditions. In this paper, the effect of overlap ratios and the position of blades on a vertical axis wind turbine is comprehensively investigated and analyzed. For this purpose, two positive and negative overlap situations are first defined along the X-axis and examined at the different tip speed ratios of the blade, while maintaining the size of the external diameter of the rotor, to find the optimum point; then, the same procedure is done along the Y-axis. The finite volume method is used to solve the computational fluid dynamics. Two-dimensional numerical simulations are performed using URANS equations and the sliding mesh method. The turbulence model employed is a realizable K-ε model. According to the values of the dynamic torque and power coefficient, while investigating horizontal and vertical overlaps along the X- and Y-axis, the blades with overlap ratios of HOLR = +0.15 and VOLR = +0.1 show better performances when compared to other corresponding overlaps. Accordingly, the average Cm and Cp improvements are 16% and 7.5%, respectively, compared to the base with a zero overlap ratio.","author":[{"dropping-particle":"","family":"Ebrahimpour","given":"Mohammad","non-dropping-particle":"","parse-names":false,"suffix":""},{"dropping-particle":"","family":"Shafaghat","given":"Rouzbeh","non-dropping-particle":"","parse-names":false,"suffix":""},{"dropping-particle":"","family":"Alamian","given":"Rezvan","non-dropping-particle":"","parse-names":false,"suffix":""},{"dropping-particle":"","family":"Shadloo","given":"Mostafa Safdari","non-dropping-particle":"","parse-names":false,"suffix":""}],"container-title":"Symmetry","id":"ITEM-1","issue":"6","issued":{"date-parts":[["2019"]]},"page":"1-16","title":"Numerical investigation of the Savonius vertical axis wind turbine and evaluation of the effect of the overlap parameter in both horizontal and vertical directions on its performance","type":"article-journal","volume":"11"},"uris":["http://www.mendeley.com/documents/?uuid=1829fb95-877f-4bfb-941b-2d9220c5bcdf"]}],"mendeley":{"formattedCitation":"(Ebrahimpour et al., 2019)","plainTextFormattedCitation":"(Ebrahimpour et al., 2019)","previouslyFormattedCitation":"(Ebrahimpour et al., 2019)"},"properties":{"noteIndex":0},"schema":"https://github.com/citation-style-language/schema/raw/master/csl-citation.json"}</w:instrText>
      </w:r>
      <w:r w:rsidRPr="0035505B">
        <w:rPr>
          <w:rFonts w:ascii="Arial" w:hAnsi="Arial" w:cs="Arial"/>
        </w:rPr>
        <w:fldChar w:fldCharType="separate"/>
      </w:r>
      <w:r w:rsidRPr="0035505B">
        <w:rPr>
          <w:rFonts w:ascii="Arial" w:hAnsi="Arial" w:cs="Arial"/>
          <w:noProof/>
        </w:rPr>
        <w:t>(Ebrahimpour et al., 2019)</w:t>
      </w:r>
      <w:r w:rsidRPr="0035505B">
        <w:rPr>
          <w:rFonts w:ascii="Arial" w:hAnsi="Arial" w:cs="Arial"/>
        </w:rPr>
        <w:fldChar w:fldCharType="end"/>
      </w:r>
      <w:r w:rsidRPr="0035505B">
        <w:rPr>
          <w:rFonts w:ascii="Arial" w:hAnsi="Arial" w:cs="Arial"/>
        </w:rPr>
        <w:t>.</w:t>
      </w:r>
    </w:p>
    <w:p w14:paraId="5D6B7BA3" w14:textId="77777777" w:rsidR="0035505B" w:rsidRPr="0035505B" w:rsidRDefault="0035505B" w:rsidP="0035505B">
      <w:pPr>
        <w:spacing w:line="360" w:lineRule="auto"/>
        <w:jc w:val="both"/>
        <w:rPr>
          <w:rFonts w:ascii="Arial" w:hAnsi="Arial" w:cs="Arial"/>
        </w:rPr>
      </w:pPr>
      <w:r w:rsidRPr="0035505B">
        <w:rPr>
          <w:rFonts w:ascii="Arial" w:hAnsi="Arial" w:cs="Arial"/>
          <w:noProof/>
        </w:rPr>
        <w:drawing>
          <wp:inline distT="0" distB="0" distL="0" distR="0" wp14:anchorId="2E3ECCEC" wp14:editId="3A4857C5">
            <wp:extent cx="5424593" cy="3276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31766" cy="3280932"/>
                    </a:xfrm>
                    <a:prstGeom prst="rect">
                      <a:avLst/>
                    </a:prstGeom>
                    <a:noFill/>
                    <a:ln>
                      <a:noFill/>
                    </a:ln>
                  </pic:spPr>
                </pic:pic>
              </a:graphicData>
            </a:graphic>
          </wp:inline>
        </w:drawing>
      </w:r>
    </w:p>
    <w:p w14:paraId="7F72F287" w14:textId="77777777" w:rsidR="0035505B" w:rsidRPr="0035505B" w:rsidRDefault="0035505B" w:rsidP="0035505B">
      <w:pPr>
        <w:spacing w:line="360" w:lineRule="auto"/>
        <w:jc w:val="both"/>
        <w:rPr>
          <w:rFonts w:ascii="Arial" w:hAnsi="Arial" w:cs="Arial"/>
        </w:rPr>
      </w:pPr>
      <w:r w:rsidRPr="0035505B">
        <w:rPr>
          <w:rFonts w:ascii="Arial" w:hAnsi="Arial" w:cs="Arial"/>
        </w:rPr>
        <w:t>Figure 12: Relationship between coefficient of Moment values for the DRDSH VAWT and DRDSC VAWT</w:t>
      </w:r>
    </w:p>
    <w:p w14:paraId="77CF2ED5" w14:textId="77777777" w:rsidR="0035505B" w:rsidRPr="0035505B" w:rsidRDefault="0035505B" w:rsidP="0035505B">
      <w:pPr>
        <w:spacing w:line="360" w:lineRule="auto"/>
        <w:jc w:val="both"/>
        <w:rPr>
          <w:rFonts w:ascii="Arial" w:hAnsi="Arial" w:cs="Arial"/>
        </w:rPr>
      </w:pPr>
      <w:r w:rsidRPr="0035505B">
        <w:rPr>
          <w:rFonts w:ascii="Arial" w:hAnsi="Arial" w:cs="Arial"/>
        </w:rPr>
        <w:t>Table 2 highlights each turbine's key results and features, showing that the DRDSH VAWT design outperforms the DRDSC VAWT design.</w:t>
      </w:r>
    </w:p>
    <w:p w14:paraId="6244A314" w14:textId="77777777" w:rsidR="0035505B" w:rsidRPr="0035505B" w:rsidRDefault="0035505B" w:rsidP="0035505B">
      <w:pPr>
        <w:spacing w:line="360" w:lineRule="auto"/>
        <w:jc w:val="both"/>
        <w:rPr>
          <w:rFonts w:ascii="Arial" w:hAnsi="Arial" w:cs="Arial"/>
        </w:rPr>
      </w:pPr>
      <w:r w:rsidRPr="0035505B">
        <w:rPr>
          <w:rFonts w:ascii="Arial" w:hAnsi="Arial" w:cs="Arial"/>
        </w:rPr>
        <w:t xml:space="preserve">Table 2: Maximum simulated result for DRDSH VAWT and DRDSC VAWT  </w:t>
      </w:r>
    </w:p>
    <w:tbl>
      <w:tblPr>
        <w:tblpPr w:leftFromText="187" w:rightFromText="187" w:vertAnchor="text" w:horzAnchor="margin" w:tblpY="-119"/>
        <w:tblW w:w="8997" w:type="dxa"/>
        <w:tblBorders>
          <w:top w:val="single" w:sz="4" w:space="0" w:color="auto"/>
          <w:bottom w:val="single" w:sz="4" w:space="0" w:color="auto"/>
        </w:tblBorders>
        <w:tblLook w:val="00A0" w:firstRow="1" w:lastRow="0" w:firstColumn="1" w:lastColumn="0" w:noHBand="0" w:noVBand="0"/>
      </w:tblPr>
      <w:tblGrid>
        <w:gridCol w:w="2848"/>
        <w:gridCol w:w="2008"/>
        <w:gridCol w:w="1873"/>
        <w:gridCol w:w="2268"/>
      </w:tblGrid>
      <w:tr w:rsidR="0035505B" w:rsidRPr="0035505B" w14:paraId="70FFDD39" w14:textId="77777777" w:rsidTr="0035505B">
        <w:trPr>
          <w:trHeight w:val="758"/>
        </w:trPr>
        <w:tc>
          <w:tcPr>
            <w:tcW w:w="2848" w:type="dxa"/>
            <w:tcBorders>
              <w:top w:val="single" w:sz="4" w:space="0" w:color="auto"/>
              <w:bottom w:val="single" w:sz="4" w:space="0" w:color="auto"/>
            </w:tcBorders>
            <w:shd w:val="clear" w:color="auto" w:fill="auto"/>
            <w:vAlign w:val="center"/>
          </w:tcPr>
          <w:p w14:paraId="7E312049" w14:textId="77777777" w:rsidR="0035505B" w:rsidRPr="0035505B" w:rsidRDefault="0035505B" w:rsidP="0035505B">
            <w:pPr>
              <w:spacing w:line="360" w:lineRule="auto"/>
              <w:jc w:val="both"/>
              <w:rPr>
                <w:rFonts w:ascii="Arial" w:hAnsi="Arial" w:cs="Arial"/>
              </w:rPr>
            </w:pPr>
            <w:r w:rsidRPr="0035505B">
              <w:rPr>
                <w:rFonts w:ascii="Arial" w:hAnsi="Arial" w:cs="Arial"/>
              </w:rPr>
              <w:t>Parameter</w:t>
            </w:r>
          </w:p>
        </w:tc>
        <w:tc>
          <w:tcPr>
            <w:tcW w:w="2008" w:type="dxa"/>
            <w:tcBorders>
              <w:top w:val="single" w:sz="4" w:space="0" w:color="auto"/>
              <w:bottom w:val="single" w:sz="4" w:space="0" w:color="auto"/>
            </w:tcBorders>
            <w:shd w:val="clear" w:color="auto" w:fill="auto"/>
            <w:vAlign w:val="bottom"/>
          </w:tcPr>
          <w:p w14:paraId="3DB0918C" w14:textId="77777777" w:rsidR="0035505B" w:rsidRPr="0035505B" w:rsidRDefault="0035505B" w:rsidP="0035505B">
            <w:pPr>
              <w:spacing w:line="360" w:lineRule="auto"/>
              <w:jc w:val="both"/>
              <w:rPr>
                <w:rFonts w:ascii="Arial" w:hAnsi="Arial" w:cs="Arial"/>
              </w:rPr>
            </w:pPr>
            <w:r w:rsidRPr="0035505B">
              <w:rPr>
                <w:rFonts w:ascii="Arial" w:hAnsi="Arial" w:cs="Arial"/>
              </w:rPr>
              <w:t xml:space="preserve">DRDSH VAST  </w:t>
            </w:r>
          </w:p>
        </w:tc>
        <w:tc>
          <w:tcPr>
            <w:tcW w:w="1873" w:type="dxa"/>
            <w:tcBorders>
              <w:top w:val="single" w:sz="4" w:space="0" w:color="auto"/>
              <w:bottom w:val="single" w:sz="4" w:space="0" w:color="auto"/>
            </w:tcBorders>
            <w:shd w:val="clear" w:color="auto" w:fill="auto"/>
          </w:tcPr>
          <w:p w14:paraId="39CC799B" w14:textId="77777777" w:rsidR="0035505B" w:rsidRPr="0035505B" w:rsidRDefault="0035505B" w:rsidP="0035505B">
            <w:pPr>
              <w:spacing w:line="360" w:lineRule="auto"/>
              <w:jc w:val="both"/>
              <w:rPr>
                <w:rFonts w:ascii="Arial" w:hAnsi="Arial" w:cs="Arial"/>
              </w:rPr>
            </w:pPr>
            <w:r w:rsidRPr="0035505B">
              <w:rPr>
                <w:rFonts w:ascii="Arial" w:hAnsi="Arial" w:cs="Arial"/>
              </w:rPr>
              <w:t xml:space="preserve">DRDSC VAST  </w:t>
            </w:r>
          </w:p>
        </w:tc>
        <w:tc>
          <w:tcPr>
            <w:tcW w:w="2268" w:type="dxa"/>
            <w:tcBorders>
              <w:top w:val="single" w:sz="4" w:space="0" w:color="auto"/>
              <w:bottom w:val="single" w:sz="4" w:space="0" w:color="auto"/>
            </w:tcBorders>
            <w:shd w:val="clear" w:color="auto" w:fill="auto"/>
          </w:tcPr>
          <w:p w14:paraId="74620FAA" w14:textId="77777777" w:rsidR="0035505B" w:rsidRPr="0035505B" w:rsidRDefault="0035505B" w:rsidP="0035505B">
            <w:pPr>
              <w:spacing w:line="360" w:lineRule="auto"/>
              <w:jc w:val="both"/>
              <w:rPr>
                <w:rFonts w:ascii="Arial" w:hAnsi="Arial" w:cs="Arial"/>
              </w:rPr>
            </w:pPr>
            <w:r w:rsidRPr="0035505B">
              <w:rPr>
                <w:rFonts w:ascii="Arial" w:hAnsi="Arial" w:cs="Arial"/>
              </w:rPr>
              <w:t>Increment (%)</w:t>
            </w:r>
          </w:p>
        </w:tc>
      </w:tr>
      <w:tr w:rsidR="0035505B" w:rsidRPr="0035505B" w14:paraId="646446AB" w14:textId="77777777" w:rsidTr="0035505B">
        <w:trPr>
          <w:trHeight w:val="742"/>
        </w:trPr>
        <w:tc>
          <w:tcPr>
            <w:tcW w:w="2848" w:type="dxa"/>
            <w:tcBorders>
              <w:top w:val="single" w:sz="4" w:space="0" w:color="auto"/>
              <w:bottom w:val="single" w:sz="4" w:space="0" w:color="auto"/>
            </w:tcBorders>
            <w:shd w:val="clear" w:color="auto" w:fill="auto"/>
            <w:vAlign w:val="center"/>
          </w:tcPr>
          <w:p w14:paraId="22D6C646" w14:textId="77777777" w:rsidR="0035505B" w:rsidRPr="0035505B" w:rsidRDefault="0035505B" w:rsidP="0035505B">
            <w:pPr>
              <w:spacing w:line="360" w:lineRule="auto"/>
              <w:jc w:val="both"/>
              <w:rPr>
                <w:rFonts w:ascii="Arial" w:hAnsi="Arial" w:cs="Arial"/>
              </w:rPr>
            </w:pPr>
            <w:r w:rsidRPr="0035505B">
              <w:rPr>
                <w:rFonts w:ascii="Arial" w:hAnsi="Arial" w:cs="Arial"/>
              </w:rPr>
              <w:t>Cp</w:t>
            </w:r>
          </w:p>
          <w:p w14:paraId="24813AEE" w14:textId="77777777" w:rsidR="0035505B" w:rsidRPr="0035505B" w:rsidRDefault="0035505B" w:rsidP="0035505B">
            <w:pPr>
              <w:spacing w:line="360" w:lineRule="auto"/>
              <w:jc w:val="both"/>
              <w:rPr>
                <w:rFonts w:ascii="Arial" w:hAnsi="Arial" w:cs="Arial"/>
              </w:rPr>
            </w:pPr>
            <w:r w:rsidRPr="0035505B">
              <w:rPr>
                <w:rFonts w:ascii="Arial" w:hAnsi="Arial" w:cs="Arial"/>
              </w:rPr>
              <w:t>TSR</w:t>
            </w:r>
          </w:p>
        </w:tc>
        <w:tc>
          <w:tcPr>
            <w:tcW w:w="2008" w:type="dxa"/>
            <w:tcBorders>
              <w:top w:val="single" w:sz="4" w:space="0" w:color="auto"/>
              <w:bottom w:val="single" w:sz="4" w:space="0" w:color="auto"/>
            </w:tcBorders>
            <w:shd w:val="clear" w:color="auto" w:fill="auto"/>
            <w:vAlign w:val="bottom"/>
          </w:tcPr>
          <w:p w14:paraId="0CBE8B97" w14:textId="77777777" w:rsidR="0035505B" w:rsidRPr="0035505B" w:rsidRDefault="0035505B" w:rsidP="0035505B">
            <w:pPr>
              <w:spacing w:line="360" w:lineRule="auto"/>
              <w:jc w:val="both"/>
              <w:rPr>
                <w:rFonts w:ascii="Arial" w:hAnsi="Arial" w:cs="Arial"/>
              </w:rPr>
            </w:pPr>
            <w:r w:rsidRPr="0035505B">
              <w:rPr>
                <w:rFonts w:ascii="Arial" w:hAnsi="Arial" w:cs="Arial"/>
              </w:rPr>
              <w:t>0.240</w:t>
            </w:r>
          </w:p>
          <w:p w14:paraId="04FDCC24" w14:textId="77777777" w:rsidR="0035505B" w:rsidRPr="0035505B" w:rsidRDefault="0035505B" w:rsidP="0035505B">
            <w:pPr>
              <w:spacing w:line="360" w:lineRule="auto"/>
              <w:jc w:val="both"/>
              <w:rPr>
                <w:rFonts w:ascii="Arial" w:hAnsi="Arial" w:cs="Arial"/>
              </w:rPr>
            </w:pPr>
            <w:r w:rsidRPr="0035505B">
              <w:rPr>
                <w:rFonts w:ascii="Arial" w:hAnsi="Arial" w:cs="Arial"/>
              </w:rPr>
              <w:t>0.563</w:t>
            </w:r>
          </w:p>
        </w:tc>
        <w:tc>
          <w:tcPr>
            <w:tcW w:w="1873" w:type="dxa"/>
            <w:tcBorders>
              <w:top w:val="single" w:sz="4" w:space="0" w:color="auto"/>
              <w:bottom w:val="single" w:sz="4" w:space="0" w:color="auto"/>
            </w:tcBorders>
            <w:shd w:val="clear" w:color="auto" w:fill="auto"/>
          </w:tcPr>
          <w:p w14:paraId="178D41F8" w14:textId="77777777" w:rsidR="0035505B" w:rsidRPr="0035505B" w:rsidRDefault="0035505B" w:rsidP="0035505B">
            <w:pPr>
              <w:spacing w:line="360" w:lineRule="auto"/>
              <w:jc w:val="both"/>
              <w:rPr>
                <w:rFonts w:ascii="Arial" w:hAnsi="Arial" w:cs="Arial"/>
              </w:rPr>
            </w:pPr>
            <w:r w:rsidRPr="0035505B">
              <w:rPr>
                <w:rFonts w:ascii="Arial" w:hAnsi="Arial" w:cs="Arial"/>
              </w:rPr>
              <w:t>0.140</w:t>
            </w:r>
          </w:p>
          <w:p w14:paraId="2128861C" w14:textId="77777777" w:rsidR="0035505B" w:rsidRPr="0035505B" w:rsidRDefault="0035505B" w:rsidP="0035505B">
            <w:pPr>
              <w:spacing w:line="360" w:lineRule="auto"/>
              <w:jc w:val="both"/>
              <w:rPr>
                <w:rFonts w:ascii="Arial" w:hAnsi="Arial" w:cs="Arial"/>
                <w:vertAlign w:val="superscript"/>
              </w:rPr>
            </w:pPr>
            <w:r w:rsidRPr="0035505B">
              <w:rPr>
                <w:rFonts w:ascii="Arial" w:hAnsi="Arial" w:cs="Arial"/>
              </w:rPr>
              <w:t>0.321</w:t>
            </w:r>
          </w:p>
        </w:tc>
        <w:tc>
          <w:tcPr>
            <w:tcW w:w="2268" w:type="dxa"/>
            <w:tcBorders>
              <w:top w:val="single" w:sz="4" w:space="0" w:color="auto"/>
              <w:bottom w:val="single" w:sz="4" w:space="0" w:color="auto"/>
            </w:tcBorders>
            <w:shd w:val="clear" w:color="auto" w:fill="auto"/>
          </w:tcPr>
          <w:p w14:paraId="2AADB0CC" w14:textId="77777777" w:rsidR="0035505B" w:rsidRPr="0035505B" w:rsidRDefault="0035505B" w:rsidP="0035505B">
            <w:pPr>
              <w:spacing w:line="360" w:lineRule="auto"/>
              <w:jc w:val="both"/>
              <w:rPr>
                <w:rFonts w:ascii="Arial" w:hAnsi="Arial" w:cs="Arial"/>
              </w:rPr>
            </w:pPr>
            <w:r w:rsidRPr="0035505B">
              <w:rPr>
                <w:rFonts w:ascii="Arial" w:hAnsi="Arial" w:cs="Arial"/>
              </w:rPr>
              <w:t>71.4</w:t>
            </w:r>
          </w:p>
        </w:tc>
      </w:tr>
      <w:tr w:rsidR="0035505B" w:rsidRPr="0035505B" w14:paraId="648FF492" w14:textId="77777777" w:rsidTr="0035505B">
        <w:trPr>
          <w:trHeight w:val="758"/>
        </w:trPr>
        <w:tc>
          <w:tcPr>
            <w:tcW w:w="2848" w:type="dxa"/>
            <w:tcBorders>
              <w:top w:val="single" w:sz="4" w:space="0" w:color="auto"/>
              <w:bottom w:val="single" w:sz="4" w:space="0" w:color="auto"/>
            </w:tcBorders>
            <w:shd w:val="clear" w:color="auto" w:fill="auto"/>
            <w:vAlign w:val="center"/>
          </w:tcPr>
          <w:p w14:paraId="75F7EFAD" w14:textId="77777777" w:rsidR="0035505B" w:rsidRPr="0035505B" w:rsidRDefault="0035505B" w:rsidP="0035505B">
            <w:pPr>
              <w:spacing w:line="360" w:lineRule="auto"/>
              <w:jc w:val="both"/>
              <w:rPr>
                <w:rFonts w:ascii="Arial" w:hAnsi="Arial" w:cs="Arial"/>
              </w:rPr>
            </w:pPr>
            <w:r w:rsidRPr="0035505B">
              <w:rPr>
                <w:rFonts w:ascii="Arial" w:hAnsi="Arial" w:cs="Arial"/>
              </w:rPr>
              <w:t>Cm</w:t>
            </w:r>
          </w:p>
          <w:p w14:paraId="43B2ACB8" w14:textId="77777777" w:rsidR="0035505B" w:rsidRPr="0035505B" w:rsidRDefault="0035505B" w:rsidP="0035505B">
            <w:pPr>
              <w:spacing w:line="360" w:lineRule="auto"/>
              <w:jc w:val="both"/>
              <w:rPr>
                <w:rFonts w:ascii="Arial" w:hAnsi="Arial" w:cs="Arial"/>
              </w:rPr>
            </w:pPr>
            <w:r w:rsidRPr="0035505B">
              <w:rPr>
                <w:rFonts w:ascii="Arial" w:hAnsi="Arial" w:cs="Arial"/>
              </w:rPr>
              <w:t>TSR</w:t>
            </w:r>
          </w:p>
        </w:tc>
        <w:tc>
          <w:tcPr>
            <w:tcW w:w="2008" w:type="dxa"/>
            <w:tcBorders>
              <w:top w:val="single" w:sz="4" w:space="0" w:color="auto"/>
              <w:bottom w:val="single" w:sz="4" w:space="0" w:color="auto"/>
            </w:tcBorders>
            <w:shd w:val="clear" w:color="auto" w:fill="auto"/>
            <w:vAlign w:val="bottom"/>
          </w:tcPr>
          <w:p w14:paraId="3898E5D6" w14:textId="77777777" w:rsidR="0035505B" w:rsidRPr="0035505B" w:rsidRDefault="0035505B" w:rsidP="0035505B">
            <w:pPr>
              <w:spacing w:line="360" w:lineRule="auto"/>
              <w:jc w:val="both"/>
              <w:rPr>
                <w:rFonts w:ascii="Arial" w:hAnsi="Arial" w:cs="Arial"/>
              </w:rPr>
            </w:pPr>
            <w:r w:rsidRPr="0035505B">
              <w:rPr>
                <w:rFonts w:ascii="Arial" w:hAnsi="Arial" w:cs="Arial"/>
              </w:rPr>
              <w:t>0.450</w:t>
            </w:r>
          </w:p>
          <w:p w14:paraId="5CB61829" w14:textId="77777777" w:rsidR="0035505B" w:rsidRPr="0035505B" w:rsidRDefault="0035505B" w:rsidP="0035505B">
            <w:pPr>
              <w:spacing w:line="360" w:lineRule="auto"/>
              <w:jc w:val="both"/>
              <w:rPr>
                <w:rFonts w:ascii="Arial" w:hAnsi="Arial" w:cs="Arial"/>
              </w:rPr>
            </w:pPr>
            <w:r w:rsidRPr="0035505B">
              <w:rPr>
                <w:rFonts w:ascii="Arial" w:hAnsi="Arial" w:cs="Arial"/>
              </w:rPr>
              <w:t>0.560</w:t>
            </w:r>
          </w:p>
        </w:tc>
        <w:tc>
          <w:tcPr>
            <w:tcW w:w="1873" w:type="dxa"/>
            <w:tcBorders>
              <w:top w:val="single" w:sz="4" w:space="0" w:color="auto"/>
              <w:bottom w:val="single" w:sz="4" w:space="0" w:color="auto"/>
            </w:tcBorders>
            <w:shd w:val="clear" w:color="auto" w:fill="auto"/>
          </w:tcPr>
          <w:p w14:paraId="50C9B96E" w14:textId="77777777" w:rsidR="0035505B" w:rsidRPr="0035505B" w:rsidRDefault="0035505B" w:rsidP="0035505B">
            <w:pPr>
              <w:spacing w:line="360" w:lineRule="auto"/>
              <w:jc w:val="both"/>
              <w:rPr>
                <w:rFonts w:ascii="Arial" w:hAnsi="Arial" w:cs="Arial"/>
              </w:rPr>
            </w:pPr>
            <w:r w:rsidRPr="0035505B">
              <w:rPr>
                <w:rFonts w:ascii="Arial" w:hAnsi="Arial" w:cs="Arial"/>
              </w:rPr>
              <w:t>0.290</w:t>
            </w:r>
          </w:p>
          <w:p w14:paraId="65DB9750" w14:textId="77777777" w:rsidR="0035505B" w:rsidRPr="0035505B" w:rsidRDefault="0035505B" w:rsidP="0035505B">
            <w:pPr>
              <w:spacing w:line="360" w:lineRule="auto"/>
              <w:jc w:val="both"/>
              <w:rPr>
                <w:rFonts w:ascii="Arial" w:hAnsi="Arial" w:cs="Arial"/>
              </w:rPr>
            </w:pPr>
            <w:r w:rsidRPr="0035505B">
              <w:rPr>
                <w:rFonts w:ascii="Arial" w:hAnsi="Arial" w:cs="Arial"/>
              </w:rPr>
              <w:t>0.450</w:t>
            </w:r>
          </w:p>
        </w:tc>
        <w:tc>
          <w:tcPr>
            <w:tcW w:w="2268" w:type="dxa"/>
            <w:tcBorders>
              <w:top w:val="single" w:sz="4" w:space="0" w:color="auto"/>
              <w:bottom w:val="single" w:sz="4" w:space="0" w:color="auto"/>
            </w:tcBorders>
            <w:shd w:val="clear" w:color="auto" w:fill="auto"/>
          </w:tcPr>
          <w:p w14:paraId="3448B68C" w14:textId="77777777" w:rsidR="0035505B" w:rsidRPr="0035505B" w:rsidRDefault="0035505B" w:rsidP="0035505B">
            <w:pPr>
              <w:spacing w:line="360" w:lineRule="auto"/>
              <w:jc w:val="both"/>
              <w:rPr>
                <w:rFonts w:ascii="Arial" w:hAnsi="Arial" w:cs="Arial"/>
              </w:rPr>
            </w:pPr>
            <w:r w:rsidRPr="0035505B">
              <w:rPr>
                <w:rFonts w:ascii="Arial" w:hAnsi="Arial" w:cs="Arial"/>
              </w:rPr>
              <w:t>55.2</w:t>
            </w:r>
          </w:p>
        </w:tc>
      </w:tr>
      <w:tr w:rsidR="0035505B" w:rsidRPr="0035505B" w14:paraId="443893D6" w14:textId="77777777" w:rsidTr="0035505B">
        <w:trPr>
          <w:trHeight w:val="1517"/>
        </w:trPr>
        <w:tc>
          <w:tcPr>
            <w:tcW w:w="2848" w:type="dxa"/>
            <w:tcBorders>
              <w:top w:val="single" w:sz="4" w:space="0" w:color="auto"/>
              <w:bottom w:val="single" w:sz="4" w:space="0" w:color="auto"/>
            </w:tcBorders>
            <w:shd w:val="clear" w:color="auto" w:fill="auto"/>
            <w:vAlign w:val="center"/>
          </w:tcPr>
          <w:p w14:paraId="01A66B78" w14:textId="77777777" w:rsidR="0035505B" w:rsidRPr="0035505B" w:rsidRDefault="0035505B" w:rsidP="0035505B">
            <w:pPr>
              <w:spacing w:line="360" w:lineRule="auto"/>
              <w:jc w:val="both"/>
              <w:rPr>
                <w:rFonts w:ascii="Arial" w:hAnsi="Arial" w:cs="Arial"/>
              </w:rPr>
            </w:pPr>
            <w:r w:rsidRPr="0035505B">
              <w:rPr>
                <w:rFonts w:ascii="Arial" w:hAnsi="Arial" w:cs="Arial"/>
              </w:rPr>
              <w:t>Turbine power (w)</w:t>
            </w:r>
          </w:p>
          <w:p w14:paraId="687599AE" w14:textId="77777777" w:rsidR="0035505B" w:rsidRPr="0035505B" w:rsidRDefault="0035505B" w:rsidP="0035505B">
            <w:pPr>
              <w:spacing w:line="360" w:lineRule="auto"/>
              <w:jc w:val="both"/>
              <w:rPr>
                <w:rFonts w:ascii="Arial" w:hAnsi="Arial" w:cs="Arial"/>
              </w:rPr>
            </w:pPr>
            <w:r w:rsidRPr="0035505B">
              <w:rPr>
                <w:rFonts w:ascii="Arial" w:hAnsi="Arial" w:cs="Arial"/>
              </w:rPr>
              <w:t>Wind Speed (m/s)</w:t>
            </w:r>
          </w:p>
        </w:tc>
        <w:tc>
          <w:tcPr>
            <w:tcW w:w="2008" w:type="dxa"/>
            <w:tcBorders>
              <w:top w:val="single" w:sz="4" w:space="0" w:color="auto"/>
              <w:bottom w:val="single" w:sz="4" w:space="0" w:color="auto"/>
            </w:tcBorders>
            <w:shd w:val="clear" w:color="auto" w:fill="auto"/>
            <w:vAlign w:val="bottom"/>
          </w:tcPr>
          <w:p w14:paraId="0295A62C" w14:textId="77777777" w:rsidR="0035505B" w:rsidRPr="0035505B" w:rsidRDefault="0035505B" w:rsidP="0035505B">
            <w:pPr>
              <w:spacing w:line="360" w:lineRule="auto"/>
              <w:jc w:val="both"/>
              <w:rPr>
                <w:rFonts w:ascii="Arial" w:hAnsi="Arial" w:cs="Arial"/>
              </w:rPr>
            </w:pPr>
            <w:r w:rsidRPr="0035505B">
              <w:rPr>
                <w:rFonts w:ascii="Arial" w:hAnsi="Arial" w:cs="Arial"/>
              </w:rPr>
              <w:t>9.10</w:t>
            </w:r>
          </w:p>
          <w:p w14:paraId="42148B86" w14:textId="77777777" w:rsidR="0035505B" w:rsidRPr="0035505B" w:rsidRDefault="0035505B" w:rsidP="0035505B">
            <w:pPr>
              <w:spacing w:line="360" w:lineRule="auto"/>
              <w:jc w:val="both"/>
              <w:rPr>
                <w:rFonts w:ascii="Arial" w:hAnsi="Arial" w:cs="Arial"/>
              </w:rPr>
            </w:pPr>
            <w:r w:rsidRPr="0035505B">
              <w:rPr>
                <w:rFonts w:ascii="Arial" w:hAnsi="Arial" w:cs="Arial"/>
              </w:rPr>
              <w:t>8</w:t>
            </w:r>
          </w:p>
        </w:tc>
        <w:tc>
          <w:tcPr>
            <w:tcW w:w="1873" w:type="dxa"/>
            <w:tcBorders>
              <w:top w:val="single" w:sz="4" w:space="0" w:color="auto"/>
              <w:bottom w:val="single" w:sz="4" w:space="0" w:color="auto"/>
            </w:tcBorders>
            <w:shd w:val="clear" w:color="auto" w:fill="auto"/>
          </w:tcPr>
          <w:p w14:paraId="29396D99" w14:textId="77777777" w:rsidR="0035505B" w:rsidRPr="0035505B" w:rsidRDefault="0035505B" w:rsidP="0035505B">
            <w:pPr>
              <w:spacing w:line="360" w:lineRule="auto"/>
              <w:jc w:val="both"/>
              <w:rPr>
                <w:rFonts w:ascii="Arial" w:hAnsi="Arial" w:cs="Arial"/>
              </w:rPr>
            </w:pPr>
            <w:r w:rsidRPr="0035505B">
              <w:rPr>
                <w:rFonts w:ascii="Arial" w:hAnsi="Arial" w:cs="Arial"/>
              </w:rPr>
              <w:t>6.70</w:t>
            </w:r>
          </w:p>
          <w:p w14:paraId="1B2E4FDD" w14:textId="77777777" w:rsidR="0035505B" w:rsidRPr="0035505B" w:rsidRDefault="0035505B" w:rsidP="0035505B">
            <w:pPr>
              <w:spacing w:line="360" w:lineRule="auto"/>
              <w:jc w:val="both"/>
              <w:rPr>
                <w:rFonts w:ascii="Arial" w:hAnsi="Arial" w:cs="Arial"/>
              </w:rPr>
            </w:pPr>
            <w:r w:rsidRPr="0035505B">
              <w:rPr>
                <w:rFonts w:ascii="Arial" w:hAnsi="Arial" w:cs="Arial"/>
              </w:rPr>
              <w:t>7</w:t>
            </w:r>
          </w:p>
        </w:tc>
        <w:tc>
          <w:tcPr>
            <w:tcW w:w="2268" w:type="dxa"/>
            <w:tcBorders>
              <w:top w:val="single" w:sz="4" w:space="0" w:color="auto"/>
              <w:bottom w:val="single" w:sz="4" w:space="0" w:color="auto"/>
            </w:tcBorders>
            <w:shd w:val="clear" w:color="auto" w:fill="auto"/>
          </w:tcPr>
          <w:p w14:paraId="5ABA9D7C" w14:textId="77777777" w:rsidR="0035505B" w:rsidRPr="0035505B" w:rsidRDefault="0035505B" w:rsidP="0035505B">
            <w:pPr>
              <w:spacing w:line="360" w:lineRule="auto"/>
              <w:jc w:val="both"/>
              <w:rPr>
                <w:rFonts w:ascii="Arial" w:hAnsi="Arial" w:cs="Arial"/>
              </w:rPr>
            </w:pPr>
            <w:r w:rsidRPr="0035505B">
              <w:rPr>
                <w:rFonts w:ascii="Arial" w:hAnsi="Arial" w:cs="Arial"/>
              </w:rPr>
              <w:t>35.8</w:t>
            </w:r>
          </w:p>
        </w:tc>
      </w:tr>
      <w:tr w:rsidR="0035505B" w:rsidRPr="0035505B" w14:paraId="24FB84C7" w14:textId="77777777" w:rsidTr="0035505B">
        <w:trPr>
          <w:trHeight w:val="1137"/>
        </w:trPr>
        <w:tc>
          <w:tcPr>
            <w:tcW w:w="2848" w:type="dxa"/>
            <w:tcBorders>
              <w:top w:val="single" w:sz="4" w:space="0" w:color="auto"/>
            </w:tcBorders>
            <w:shd w:val="clear" w:color="auto" w:fill="auto"/>
            <w:vAlign w:val="center"/>
          </w:tcPr>
          <w:p w14:paraId="498C40E6" w14:textId="77777777" w:rsidR="0035505B" w:rsidRPr="0035505B" w:rsidRDefault="0035505B" w:rsidP="0035505B">
            <w:pPr>
              <w:spacing w:line="360" w:lineRule="auto"/>
              <w:jc w:val="both"/>
              <w:rPr>
                <w:rFonts w:ascii="Arial" w:hAnsi="Arial" w:cs="Arial"/>
              </w:rPr>
            </w:pPr>
            <w:r w:rsidRPr="0035505B">
              <w:rPr>
                <w:rFonts w:ascii="Arial" w:hAnsi="Arial" w:cs="Arial"/>
              </w:rPr>
              <w:lastRenderedPageBreak/>
              <w:t>Cp</w:t>
            </w:r>
          </w:p>
          <w:p w14:paraId="24A28E53" w14:textId="77777777" w:rsidR="0035505B" w:rsidRPr="0035505B" w:rsidRDefault="0035505B" w:rsidP="0035505B">
            <w:pPr>
              <w:spacing w:line="360" w:lineRule="auto"/>
              <w:jc w:val="both"/>
              <w:rPr>
                <w:rFonts w:ascii="Arial" w:hAnsi="Arial" w:cs="Arial"/>
              </w:rPr>
            </w:pPr>
            <w:r w:rsidRPr="0035505B">
              <w:rPr>
                <w:rFonts w:ascii="Arial" w:hAnsi="Arial" w:cs="Arial"/>
              </w:rPr>
              <w:t>Wind Speed (m/s)</w:t>
            </w:r>
          </w:p>
        </w:tc>
        <w:tc>
          <w:tcPr>
            <w:tcW w:w="2008" w:type="dxa"/>
            <w:tcBorders>
              <w:top w:val="single" w:sz="4" w:space="0" w:color="auto"/>
            </w:tcBorders>
            <w:shd w:val="clear" w:color="auto" w:fill="auto"/>
            <w:vAlign w:val="bottom"/>
          </w:tcPr>
          <w:p w14:paraId="0B3AC6AB" w14:textId="77777777" w:rsidR="0035505B" w:rsidRPr="0035505B" w:rsidRDefault="0035505B" w:rsidP="0035505B">
            <w:pPr>
              <w:spacing w:line="360" w:lineRule="auto"/>
              <w:jc w:val="both"/>
              <w:rPr>
                <w:rFonts w:ascii="Arial" w:hAnsi="Arial" w:cs="Arial"/>
              </w:rPr>
            </w:pPr>
            <w:r w:rsidRPr="0035505B">
              <w:rPr>
                <w:rFonts w:ascii="Arial" w:hAnsi="Arial" w:cs="Arial"/>
              </w:rPr>
              <w:t>0.221</w:t>
            </w:r>
          </w:p>
          <w:p w14:paraId="68E450A8" w14:textId="77777777" w:rsidR="0035505B" w:rsidRPr="0035505B" w:rsidRDefault="0035505B" w:rsidP="0035505B">
            <w:pPr>
              <w:spacing w:line="360" w:lineRule="auto"/>
              <w:jc w:val="both"/>
              <w:rPr>
                <w:rFonts w:ascii="Arial" w:hAnsi="Arial" w:cs="Arial"/>
              </w:rPr>
            </w:pPr>
            <w:r w:rsidRPr="0035505B">
              <w:rPr>
                <w:rFonts w:ascii="Arial" w:hAnsi="Arial" w:cs="Arial"/>
              </w:rPr>
              <w:t>5</w:t>
            </w:r>
          </w:p>
        </w:tc>
        <w:tc>
          <w:tcPr>
            <w:tcW w:w="1873" w:type="dxa"/>
            <w:tcBorders>
              <w:top w:val="single" w:sz="4" w:space="0" w:color="auto"/>
            </w:tcBorders>
            <w:shd w:val="clear" w:color="auto" w:fill="auto"/>
          </w:tcPr>
          <w:p w14:paraId="19F72243" w14:textId="77777777" w:rsidR="0035505B" w:rsidRPr="0035505B" w:rsidRDefault="0035505B" w:rsidP="0035505B">
            <w:pPr>
              <w:spacing w:line="360" w:lineRule="auto"/>
              <w:jc w:val="both"/>
              <w:rPr>
                <w:rFonts w:ascii="Arial" w:hAnsi="Arial" w:cs="Arial"/>
              </w:rPr>
            </w:pPr>
            <w:r w:rsidRPr="0035505B">
              <w:rPr>
                <w:rFonts w:ascii="Arial" w:hAnsi="Arial" w:cs="Arial"/>
              </w:rPr>
              <w:t>0.135</w:t>
            </w:r>
          </w:p>
          <w:p w14:paraId="38EA2707" w14:textId="77777777" w:rsidR="0035505B" w:rsidRPr="0035505B" w:rsidRDefault="0035505B" w:rsidP="0035505B">
            <w:pPr>
              <w:spacing w:line="360" w:lineRule="auto"/>
              <w:jc w:val="both"/>
              <w:rPr>
                <w:rFonts w:ascii="Arial" w:hAnsi="Arial" w:cs="Arial"/>
              </w:rPr>
            </w:pPr>
            <w:r w:rsidRPr="0035505B">
              <w:rPr>
                <w:rFonts w:ascii="Arial" w:hAnsi="Arial" w:cs="Arial"/>
              </w:rPr>
              <w:t>5</w:t>
            </w:r>
          </w:p>
        </w:tc>
        <w:tc>
          <w:tcPr>
            <w:tcW w:w="2268" w:type="dxa"/>
            <w:tcBorders>
              <w:top w:val="single" w:sz="4" w:space="0" w:color="auto"/>
            </w:tcBorders>
            <w:shd w:val="clear" w:color="auto" w:fill="auto"/>
          </w:tcPr>
          <w:p w14:paraId="09E80459" w14:textId="77777777" w:rsidR="0035505B" w:rsidRPr="0035505B" w:rsidRDefault="0035505B" w:rsidP="0035505B">
            <w:pPr>
              <w:spacing w:line="360" w:lineRule="auto"/>
              <w:jc w:val="both"/>
              <w:rPr>
                <w:rFonts w:ascii="Arial" w:hAnsi="Arial" w:cs="Arial"/>
              </w:rPr>
            </w:pPr>
            <w:r w:rsidRPr="0035505B">
              <w:rPr>
                <w:rFonts w:ascii="Arial" w:hAnsi="Arial" w:cs="Arial"/>
              </w:rPr>
              <w:t>63.7</w:t>
            </w:r>
          </w:p>
        </w:tc>
      </w:tr>
    </w:tbl>
    <w:p w14:paraId="602193D8" w14:textId="77777777" w:rsidR="0035505B" w:rsidRPr="0035505B" w:rsidRDefault="0035505B" w:rsidP="0035505B">
      <w:pPr>
        <w:spacing w:line="360" w:lineRule="auto"/>
        <w:jc w:val="both"/>
        <w:rPr>
          <w:rFonts w:ascii="Arial" w:hAnsi="Arial" w:cs="Arial"/>
        </w:rPr>
      </w:pPr>
    </w:p>
    <w:p w14:paraId="03319F3D" w14:textId="77777777" w:rsidR="0035505B" w:rsidRPr="0035505B" w:rsidRDefault="00000F8F" w:rsidP="0035505B">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1B68B81" w14:textId="77777777" w:rsidR="0035505B" w:rsidRPr="0035505B" w:rsidRDefault="0035505B" w:rsidP="0035505B">
      <w:pPr>
        <w:spacing w:line="360" w:lineRule="auto"/>
        <w:rPr>
          <w:rFonts w:ascii="Arial" w:hAnsi="Arial" w:cs="Arial"/>
        </w:rPr>
      </w:pPr>
      <w:r w:rsidRPr="0035505B">
        <w:rPr>
          <w:rFonts w:ascii="Arial" w:hAnsi="Arial" w:cs="Arial"/>
        </w:rPr>
        <w:t>A new design for a wind turbine called DRDSH has been built and analyzed using computational fluid dynamics. The DRDSH VAWT combines a Bach rotor and an H-</w:t>
      </w:r>
      <w:proofErr w:type="spellStart"/>
      <w:r w:rsidRPr="0035505B">
        <w:rPr>
          <w:rFonts w:ascii="Arial" w:hAnsi="Arial" w:cs="Arial"/>
        </w:rPr>
        <w:t>Darrieus</w:t>
      </w:r>
      <w:proofErr w:type="spellEnd"/>
      <w:r w:rsidRPr="0035505B">
        <w:rPr>
          <w:rFonts w:ascii="Arial" w:hAnsi="Arial" w:cs="Arial"/>
        </w:rPr>
        <w:t xml:space="preserve"> turbine in each stage. The result shows as follows:</w:t>
      </w:r>
    </w:p>
    <w:p w14:paraId="73128B03" w14:textId="77777777" w:rsidR="0035505B" w:rsidRPr="0035505B" w:rsidRDefault="0035505B" w:rsidP="0035505B">
      <w:pPr>
        <w:pStyle w:val="ListParagraph"/>
        <w:numPr>
          <w:ilvl w:val="0"/>
          <w:numId w:val="33"/>
        </w:numPr>
        <w:spacing w:after="200" w:line="360" w:lineRule="auto"/>
        <w:rPr>
          <w:rFonts w:ascii="Arial" w:hAnsi="Arial"/>
          <w:sz w:val="20"/>
          <w:szCs w:val="20"/>
        </w:rPr>
      </w:pPr>
      <w:r w:rsidRPr="0035505B">
        <w:rPr>
          <w:rFonts w:ascii="Arial" w:hAnsi="Arial"/>
          <w:sz w:val="20"/>
          <w:szCs w:val="20"/>
        </w:rPr>
        <w:t xml:space="preserve">The DRDSH VAWT has an </w:t>
      </w:r>
      <w:proofErr w:type="spellStart"/>
      <w:r w:rsidRPr="0035505B">
        <w:rPr>
          <w:rFonts w:ascii="Arial" w:hAnsi="Arial"/>
          <w:sz w:val="20"/>
          <w:szCs w:val="20"/>
        </w:rPr>
        <w:t>increase</w:t>
      </w:r>
      <w:proofErr w:type="spellEnd"/>
      <w:r w:rsidRPr="0035505B">
        <w:rPr>
          <w:rFonts w:ascii="Arial" w:hAnsi="Arial"/>
          <w:sz w:val="20"/>
          <w:szCs w:val="20"/>
        </w:rPr>
        <w:t xml:space="preserve"> of 71.4% in Cp </w:t>
      </w:r>
      <w:proofErr w:type="spellStart"/>
      <w:r w:rsidRPr="0035505B">
        <w:rPr>
          <w:rFonts w:ascii="Arial" w:hAnsi="Arial"/>
          <w:sz w:val="20"/>
          <w:szCs w:val="20"/>
        </w:rPr>
        <w:t>against</w:t>
      </w:r>
      <w:proofErr w:type="spellEnd"/>
      <w:r w:rsidRPr="0035505B">
        <w:rPr>
          <w:rFonts w:ascii="Arial" w:hAnsi="Arial"/>
          <w:sz w:val="20"/>
          <w:szCs w:val="20"/>
        </w:rPr>
        <w:t xml:space="preserve"> tip speed ratio (TSR) </w:t>
      </w:r>
      <w:proofErr w:type="spellStart"/>
      <w:r w:rsidRPr="0035505B">
        <w:rPr>
          <w:rFonts w:ascii="Arial" w:hAnsi="Arial"/>
          <w:sz w:val="20"/>
          <w:szCs w:val="20"/>
        </w:rPr>
        <w:t>compared</w:t>
      </w:r>
      <w:proofErr w:type="spellEnd"/>
      <w:r w:rsidRPr="0035505B">
        <w:rPr>
          <w:rFonts w:ascii="Arial" w:hAnsi="Arial"/>
          <w:sz w:val="20"/>
          <w:szCs w:val="20"/>
        </w:rPr>
        <w:t xml:space="preserve"> to a double-rotor dual-stage </w:t>
      </w:r>
      <w:proofErr w:type="spellStart"/>
      <w:r w:rsidRPr="0035505B">
        <w:rPr>
          <w:rFonts w:ascii="Arial" w:hAnsi="Arial"/>
          <w:sz w:val="20"/>
          <w:szCs w:val="20"/>
        </w:rPr>
        <w:t>Conventional</w:t>
      </w:r>
      <w:proofErr w:type="spellEnd"/>
      <w:r w:rsidRPr="0035505B">
        <w:rPr>
          <w:rFonts w:ascii="Arial" w:hAnsi="Arial"/>
          <w:sz w:val="20"/>
          <w:szCs w:val="20"/>
        </w:rPr>
        <w:t xml:space="preserve"> vertical axis </w:t>
      </w:r>
      <w:proofErr w:type="spellStart"/>
      <w:r w:rsidRPr="0035505B">
        <w:rPr>
          <w:rFonts w:ascii="Arial" w:hAnsi="Arial"/>
          <w:sz w:val="20"/>
          <w:szCs w:val="20"/>
        </w:rPr>
        <w:t>wind</w:t>
      </w:r>
      <w:proofErr w:type="spellEnd"/>
      <w:r w:rsidRPr="0035505B">
        <w:rPr>
          <w:rFonts w:ascii="Arial" w:hAnsi="Arial"/>
          <w:sz w:val="20"/>
          <w:szCs w:val="20"/>
        </w:rPr>
        <w:t xml:space="preserve"> turbine (DRDSC VAWT).</w:t>
      </w:r>
    </w:p>
    <w:p w14:paraId="296BD6F2" w14:textId="77777777" w:rsidR="0035505B" w:rsidRPr="0035505B" w:rsidRDefault="0035505B" w:rsidP="0035505B">
      <w:pPr>
        <w:pStyle w:val="ListParagraph"/>
        <w:numPr>
          <w:ilvl w:val="0"/>
          <w:numId w:val="33"/>
        </w:numPr>
        <w:spacing w:after="200" w:line="360" w:lineRule="auto"/>
        <w:rPr>
          <w:rFonts w:ascii="Arial" w:hAnsi="Arial"/>
          <w:sz w:val="20"/>
          <w:szCs w:val="20"/>
        </w:rPr>
      </w:pPr>
      <w:proofErr w:type="spellStart"/>
      <w:r w:rsidRPr="0035505B">
        <w:rPr>
          <w:rFonts w:ascii="Arial" w:hAnsi="Arial"/>
          <w:sz w:val="20"/>
          <w:szCs w:val="20"/>
        </w:rPr>
        <w:t>Similarly</w:t>
      </w:r>
      <w:proofErr w:type="spellEnd"/>
      <w:r w:rsidRPr="0035505B">
        <w:rPr>
          <w:rFonts w:ascii="Arial" w:hAnsi="Arial"/>
          <w:sz w:val="20"/>
          <w:szCs w:val="20"/>
        </w:rPr>
        <w:t xml:space="preserve">, DRDSH VAWT has a 55.2% </w:t>
      </w:r>
      <w:proofErr w:type="spellStart"/>
      <w:r w:rsidRPr="0035505B">
        <w:rPr>
          <w:rFonts w:ascii="Arial" w:hAnsi="Arial"/>
          <w:sz w:val="20"/>
          <w:szCs w:val="20"/>
        </w:rPr>
        <w:t>increase</w:t>
      </w:r>
      <w:proofErr w:type="spellEnd"/>
      <w:r w:rsidRPr="0035505B">
        <w:rPr>
          <w:rFonts w:ascii="Arial" w:hAnsi="Arial"/>
          <w:sz w:val="20"/>
          <w:szCs w:val="20"/>
        </w:rPr>
        <w:t xml:space="preserve"> in Cm </w:t>
      </w:r>
      <w:proofErr w:type="spellStart"/>
      <w:r w:rsidRPr="0035505B">
        <w:rPr>
          <w:rFonts w:ascii="Arial" w:hAnsi="Arial"/>
          <w:sz w:val="20"/>
          <w:szCs w:val="20"/>
        </w:rPr>
        <w:t>against</w:t>
      </w:r>
      <w:proofErr w:type="spellEnd"/>
      <w:r w:rsidRPr="0035505B">
        <w:rPr>
          <w:rFonts w:ascii="Arial" w:hAnsi="Arial"/>
          <w:sz w:val="20"/>
          <w:szCs w:val="20"/>
        </w:rPr>
        <w:t xml:space="preserve"> TSR </w:t>
      </w:r>
      <w:proofErr w:type="spellStart"/>
      <w:r w:rsidRPr="0035505B">
        <w:rPr>
          <w:rFonts w:ascii="Arial" w:hAnsi="Arial"/>
          <w:sz w:val="20"/>
          <w:szCs w:val="20"/>
        </w:rPr>
        <w:t>compared</w:t>
      </w:r>
      <w:proofErr w:type="spellEnd"/>
      <w:r w:rsidRPr="0035505B">
        <w:rPr>
          <w:rFonts w:ascii="Arial" w:hAnsi="Arial"/>
          <w:sz w:val="20"/>
          <w:szCs w:val="20"/>
        </w:rPr>
        <w:t xml:space="preserve"> to the DRDSC VAWT. </w:t>
      </w:r>
    </w:p>
    <w:p w14:paraId="2921C846" w14:textId="77777777" w:rsidR="0035505B" w:rsidRPr="0035505B" w:rsidRDefault="0035505B" w:rsidP="0035505B">
      <w:pPr>
        <w:pStyle w:val="ListParagraph"/>
        <w:numPr>
          <w:ilvl w:val="0"/>
          <w:numId w:val="33"/>
        </w:numPr>
        <w:spacing w:after="200" w:line="360" w:lineRule="auto"/>
        <w:rPr>
          <w:rFonts w:ascii="Arial" w:hAnsi="Arial"/>
          <w:sz w:val="20"/>
          <w:szCs w:val="20"/>
        </w:rPr>
      </w:pPr>
      <w:proofErr w:type="spellStart"/>
      <w:r w:rsidRPr="0035505B">
        <w:rPr>
          <w:rFonts w:ascii="Arial" w:hAnsi="Arial"/>
          <w:sz w:val="20"/>
          <w:szCs w:val="20"/>
        </w:rPr>
        <w:t>Furthermore</w:t>
      </w:r>
      <w:proofErr w:type="spellEnd"/>
      <w:r w:rsidRPr="0035505B">
        <w:rPr>
          <w:rFonts w:ascii="Arial" w:hAnsi="Arial"/>
          <w:sz w:val="20"/>
          <w:szCs w:val="20"/>
        </w:rPr>
        <w:t xml:space="preserve">, data highlights the direct association </w:t>
      </w:r>
      <w:proofErr w:type="spellStart"/>
      <w:r w:rsidRPr="0035505B">
        <w:rPr>
          <w:rFonts w:ascii="Arial" w:hAnsi="Arial"/>
          <w:sz w:val="20"/>
          <w:szCs w:val="20"/>
        </w:rPr>
        <w:t>between</w:t>
      </w:r>
      <w:proofErr w:type="spellEnd"/>
      <w:r w:rsidRPr="0035505B">
        <w:rPr>
          <w:rFonts w:ascii="Arial" w:hAnsi="Arial"/>
          <w:sz w:val="20"/>
          <w:szCs w:val="20"/>
        </w:rPr>
        <w:t xml:space="preserve"> </w:t>
      </w:r>
      <w:proofErr w:type="spellStart"/>
      <w:r w:rsidRPr="0035505B">
        <w:rPr>
          <w:rFonts w:ascii="Arial" w:hAnsi="Arial"/>
          <w:sz w:val="20"/>
          <w:szCs w:val="20"/>
        </w:rPr>
        <w:t>wind</w:t>
      </w:r>
      <w:proofErr w:type="spellEnd"/>
      <w:r w:rsidRPr="0035505B">
        <w:rPr>
          <w:rFonts w:ascii="Arial" w:hAnsi="Arial"/>
          <w:sz w:val="20"/>
          <w:szCs w:val="20"/>
        </w:rPr>
        <w:t xml:space="preserve"> speed and power output, </w:t>
      </w:r>
      <w:proofErr w:type="spellStart"/>
      <w:r w:rsidRPr="0035505B">
        <w:rPr>
          <w:rFonts w:ascii="Arial" w:hAnsi="Arial"/>
          <w:sz w:val="20"/>
          <w:szCs w:val="20"/>
        </w:rPr>
        <w:t>with</w:t>
      </w:r>
      <w:proofErr w:type="spellEnd"/>
      <w:r w:rsidRPr="0035505B">
        <w:rPr>
          <w:rFonts w:ascii="Arial" w:hAnsi="Arial"/>
          <w:sz w:val="20"/>
          <w:szCs w:val="20"/>
        </w:rPr>
        <w:t xml:space="preserve"> the DRDSH VAWT </w:t>
      </w:r>
      <w:proofErr w:type="spellStart"/>
      <w:r w:rsidRPr="0035505B">
        <w:rPr>
          <w:rFonts w:ascii="Arial" w:hAnsi="Arial"/>
          <w:sz w:val="20"/>
          <w:szCs w:val="20"/>
        </w:rPr>
        <w:t>demonstrating</w:t>
      </w:r>
      <w:proofErr w:type="spellEnd"/>
      <w:r w:rsidRPr="0035505B">
        <w:rPr>
          <w:rFonts w:ascii="Arial" w:hAnsi="Arial"/>
          <w:sz w:val="20"/>
          <w:szCs w:val="20"/>
        </w:rPr>
        <w:t xml:space="preserve"> a 35.8% </w:t>
      </w:r>
      <w:proofErr w:type="spellStart"/>
      <w:r w:rsidRPr="0035505B">
        <w:rPr>
          <w:rFonts w:ascii="Arial" w:hAnsi="Arial"/>
          <w:sz w:val="20"/>
          <w:szCs w:val="20"/>
        </w:rPr>
        <w:t>greater</w:t>
      </w:r>
      <w:proofErr w:type="spellEnd"/>
      <w:r w:rsidRPr="0035505B">
        <w:rPr>
          <w:rFonts w:ascii="Arial" w:hAnsi="Arial"/>
          <w:sz w:val="20"/>
          <w:szCs w:val="20"/>
        </w:rPr>
        <w:t xml:space="preserve"> power output </w:t>
      </w:r>
      <w:proofErr w:type="spellStart"/>
      <w:r w:rsidRPr="0035505B">
        <w:rPr>
          <w:rFonts w:ascii="Arial" w:hAnsi="Arial"/>
          <w:sz w:val="20"/>
          <w:szCs w:val="20"/>
        </w:rPr>
        <w:t>than</w:t>
      </w:r>
      <w:proofErr w:type="spellEnd"/>
      <w:r w:rsidRPr="0035505B">
        <w:rPr>
          <w:rFonts w:ascii="Arial" w:hAnsi="Arial"/>
          <w:sz w:val="20"/>
          <w:szCs w:val="20"/>
        </w:rPr>
        <w:t xml:space="preserve"> the DRDSC VAWT.</w:t>
      </w:r>
    </w:p>
    <w:p w14:paraId="100CEE6A" w14:textId="77777777" w:rsidR="0035505B" w:rsidRPr="0035505B" w:rsidRDefault="0035505B" w:rsidP="0035505B">
      <w:pPr>
        <w:pStyle w:val="ListParagraph"/>
        <w:numPr>
          <w:ilvl w:val="0"/>
          <w:numId w:val="33"/>
        </w:numPr>
        <w:spacing w:after="200" w:line="360" w:lineRule="auto"/>
        <w:rPr>
          <w:rFonts w:ascii="Arial" w:hAnsi="Arial"/>
          <w:sz w:val="20"/>
          <w:szCs w:val="20"/>
        </w:rPr>
      </w:pPr>
      <w:proofErr w:type="spellStart"/>
      <w:r w:rsidRPr="0035505B">
        <w:rPr>
          <w:rFonts w:ascii="Arial" w:hAnsi="Arial"/>
          <w:sz w:val="20"/>
          <w:szCs w:val="20"/>
        </w:rPr>
        <w:t>Also</w:t>
      </w:r>
      <w:proofErr w:type="spellEnd"/>
      <w:r w:rsidRPr="0035505B">
        <w:rPr>
          <w:rFonts w:ascii="Arial" w:hAnsi="Arial"/>
          <w:sz w:val="20"/>
          <w:szCs w:val="20"/>
        </w:rPr>
        <w:t xml:space="preserve">, </w:t>
      </w:r>
      <w:proofErr w:type="spellStart"/>
      <w:r w:rsidRPr="0035505B">
        <w:rPr>
          <w:rFonts w:ascii="Arial" w:hAnsi="Arial"/>
          <w:sz w:val="20"/>
          <w:szCs w:val="20"/>
        </w:rPr>
        <w:t>it</w:t>
      </w:r>
      <w:proofErr w:type="spellEnd"/>
      <w:r w:rsidRPr="0035505B">
        <w:rPr>
          <w:rFonts w:ascii="Arial" w:hAnsi="Arial"/>
          <w:sz w:val="20"/>
          <w:szCs w:val="20"/>
        </w:rPr>
        <w:t xml:space="preserve"> </w:t>
      </w:r>
      <w:proofErr w:type="spellStart"/>
      <w:r w:rsidRPr="0035505B">
        <w:rPr>
          <w:rFonts w:ascii="Arial" w:hAnsi="Arial"/>
          <w:sz w:val="20"/>
          <w:szCs w:val="20"/>
        </w:rPr>
        <w:t>implies</w:t>
      </w:r>
      <w:proofErr w:type="spellEnd"/>
      <w:r w:rsidRPr="0035505B">
        <w:rPr>
          <w:rFonts w:ascii="Arial" w:hAnsi="Arial"/>
          <w:sz w:val="20"/>
          <w:szCs w:val="20"/>
        </w:rPr>
        <w:t xml:space="preserve"> </w:t>
      </w:r>
      <w:proofErr w:type="spellStart"/>
      <w:r w:rsidRPr="0035505B">
        <w:rPr>
          <w:rFonts w:ascii="Arial" w:hAnsi="Arial"/>
          <w:sz w:val="20"/>
          <w:szCs w:val="20"/>
        </w:rPr>
        <w:t>that</w:t>
      </w:r>
      <w:proofErr w:type="spellEnd"/>
      <w:r w:rsidRPr="0035505B">
        <w:rPr>
          <w:rFonts w:ascii="Arial" w:hAnsi="Arial"/>
          <w:sz w:val="20"/>
          <w:szCs w:val="20"/>
        </w:rPr>
        <w:t xml:space="preserve"> the DRDSH VAWT has a 63.7% </w:t>
      </w:r>
      <w:proofErr w:type="spellStart"/>
      <w:r w:rsidRPr="0035505B">
        <w:rPr>
          <w:rFonts w:ascii="Arial" w:hAnsi="Arial"/>
          <w:sz w:val="20"/>
          <w:szCs w:val="20"/>
        </w:rPr>
        <w:t>increase</w:t>
      </w:r>
      <w:proofErr w:type="spellEnd"/>
      <w:r w:rsidRPr="0035505B">
        <w:rPr>
          <w:rFonts w:ascii="Arial" w:hAnsi="Arial"/>
          <w:sz w:val="20"/>
          <w:szCs w:val="20"/>
        </w:rPr>
        <w:t xml:space="preserve"> in Cp </w:t>
      </w:r>
      <w:proofErr w:type="spellStart"/>
      <w:r w:rsidRPr="0035505B">
        <w:rPr>
          <w:rFonts w:ascii="Arial" w:hAnsi="Arial"/>
          <w:sz w:val="20"/>
          <w:szCs w:val="20"/>
        </w:rPr>
        <w:t>against</w:t>
      </w:r>
      <w:proofErr w:type="spellEnd"/>
      <w:r w:rsidRPr="0035505B">
        <w:rPr>
          <w:rFonts w:ascii="Arial" w:hAnsi="Arial"/>
          <w:sz w:val="20"/>
          <w:szCs w:val="20"/>
        </w:rPr>
        <w:t xml:space="preserve"> </w:t>
      </w:r>
      <w:proofErr w:type="spellStart"/>
      <w:r w:rsidRPr="0035505B">
        <w:rPr>
          <w:rFonts w:ascii="Arial" w:hAnsi="Arial"/>
          <w:sz w:val="20"/>
          <w:szCs w:val="20"/>
        </w:rPr>
        <w:t>wind</w:t>
      </w:r>
      <w:proofErr w:type="spellEnd"/>
      <w:r w:rsidRPr="0035505B">
        <w:rPr>
          <w:rFonts w:ascii="Arial" w:hAnsi="Arial"/>
          <w:sz w:val="20"/>
          <w:szCs w:val="20"/>
        </w:rPr>
        <w:t xml:space="preserve"> speed </w:t>
      </w:r>
      <w:proofErr w:type="spellStart"/>
      <w:r w:rsidRPr="0035505B">
        <w:rPr>
          <w:rFonts w:ascii="Arial" w:hAnsi="Arial"/>
          <w:sz w:val="20"/>
          <w:szCs w:val="20"/>
        </w:rPr>
        <w:t>compared</w:t>
      </w:r>
      <w:proofErr w:type="spellEnd"/>
      <w:r w:rsidRPr="0035505B">
        <w:rPr>
          <w:rFonts w:ascii="Arial" w:hAnsi="Arial"/>
          <w:sz w:val="20"/>
          <w:szCs w:val="20"/>
        </w:rPr>
        <w:t xml:space="preserve"> to the DRDSC VAWT. </w:t>
      </w:r>
    </w:p>
    <w:p w14:paraId="5B2308D6" w14:textId="77777777" w:rsidR="0035505B" w:rsidRPr="0035505B" w:rsidRDefault="0035505B" w:rsidP="0035505B">
      <w:pPr>
        <w:pStyle w:val="ListParagraph"/>
        <w:spacing w:line="360" w:lineRule="auto"/>
        <w:rPr>
          <w:rFonts w:ascii="Arial" w:hAnsi="Arial"/>
          <w:sz w:val="20"/>
          <w:szCs w:val="20"/>
        </w:rPr>
      </w:pPr>
      <w:r w:rsidRPr="0035505B">
        <w:rPr>
          <w:rFonts w:ascii="Arial" w:hAnsi="Arial"/>
          <w:sz w:val="20"/>
          <w:szCs w:val="20"/>
        </w:rPr>
        <w:t xml:space="preserve">The CFD analyses </w:t>
      </w:r>
      <w:proofErr w:type="spellStart"/>
      <w:r w:rsidRPr="0035505B">
        <w:rPr>
          <w:rFonts w:ascii="Arial" w:hAnsi="Arial"/>
          <w:sz w:val="20"/>
          <w:szCs w:val="20"/>
        </w:rPr>
        <w:t>showed</w:t>
      </w:r>
      <w:proofErr w:type="spellEnd"/>
      <w:r w:rsidRPr="0035505B">
        <w:rPr>
          <w:rFonts w:ascii="Arial" w:hAnsi="Arial"/>
          <w:sz w:val="20"/>
          <w:szCs w:val="20"/>
        </w:rPr>
        <w:t xml:space="preserve"> </w:t>
      </w:r>
      <w:proofErr w:type="spellStart"/>
      <w:r w:rsidRPr="0035505B">
        <w:rPr>
          <w:rFonts w:ascii="Arial" w:hAnsi="Arial"/>
          <w:sz w:val="20"/>
          <w:szCs w:val="20"/>
        </w:rPr>
        <w:t>that</w:t>
      </w:r>
      <w:proofErr w:type="spellEnd"/>
      <w:r w:rsidRPr="0035505B">
        <w:rPr>
          <w:rFonts w:ascii="Arial" w:hAnsi="Arial"/>
          <w:sz w:val="20"/>
          <w:szCs w:val="20"/>
        </w:rPr>
        <w:t xml:space="preserve"> the turbine </w:t>
      </w:r>
      <w:proofErr w:type="spellStart"/>
      <w:r w:rsidRPr="0035505B">
        <w:rPr>
          <w:rFonts w:ascii="Arial" w:hAnsi="Arial"/>
          <w:sz w:val="20"/>
          <w:szCs w:val="20"/>
        </w:rPr>
        <w:t>is</w:t>
      </w:r>
      <w:proofErr w:type="spellEnd"/>
      <w:r w:rsidRPr="0035505B">
        <w:rPr>
          <w:rFonts w:ascii="Arial" w:hAnsi="Arial"/>
          <w:sz w:val="20"/>
          <w:szCs w:val="20"/>
        </w:rPr>
        <w:t xml:space="preserve"> best </w:t>
      </w:r>
      <w:proofErr w:type="spellStart"/>
      <w:r w:rsidRPr="0035505B">
        <w:rPr>
          <w:rFonts w:ascii="Arial" w:hAnsi="Arial"/>
          <w:sz w:val="20"/>
          <w:szCs w:val="20"/>
        </w:rPr>
        <w:t>suited</w:t>
      </w:r>
      <w:proofErr w:type="spellEnd"/>
      <w:r w:rsidRPr="0035505B">
        <w:rPr>
          <w:rFonts w:ascii="Arial" w:hAnsi="Arial"/>
          <w:sz w:val="20"/>
          <w:szCs w:val="20"/>
        </w:rPr>
        <w:t xml:space="preserve"> for </w:t>
      </w:r>
      <w:proofErr w:type="spellStart"/>
      <w:r w:rsidRPr="0035505B">
        <w:rPr>
          <w:rFonts w:ascii="Arial" w:hAnsi="Arial"/>
          <w:sz w:val="20"/>
          <w:szCs w:val="20"/>
        </w:rPr>
        <w:t>lower</w:t>
      </w:r>
      <w:proofErr w:type="spellEnd"/>
      <w:r w:rsidRPr="0035505B">
        <w:rPr>
          <w:rFonts w:ascii="Arial" w:hAnsi="Arial"/>
          <w:sz w:val="20"/>
          <w:szCs w:val="20"/>
        </w:rPr>
        <w:t xml:space="preserve"> </w:t>
      </w:r>
      <w:proofErr w:type="spellStart"/>
      <w:r w:rsidRPr="0035505B">
        <w:rPr>
          <w:rFonts w:ascii="Arial" w:hAnsi="Arial"/>
          <w:sz w:val="20"/>
          <w:szCs w:val="20"/>
        </w:rPr>
        <w:t>TSRs</w:t>
      </w:r>
      <w:proofErr w:type="spellEnd"/>
      <w:r w:rsidRPr="0035505B">
        <w:rPr>
          <w:rFonts w:ascii="Arial" w:hAnsi="Arial"/>
          <w:sz w:val="20"/>
          <w:szCs w:val="20"/>
        </w:rPr>
        <w:t xml:space="preserve">. </w:t>
      </w:r>
      <w:proofErr w:type="spellStart"/>
      <w:r w:rsidRPr="0035505B">
        <w:rPr>
          <w:rFonts w:ascii="Arial" w:hAnsi="Arial"/>
          <w:sz w:val="20"/>
          <w:szCs w:val="20"/>
        </w:rPr>
        <w:t>During</w:t>
      </w:r>
      <w:proofErr w:type="spellEnd"/>
      <w:r w:rsidRPr="0035505B">
        <w:rPr>
          <w:rFonts w:ascii="Arial" w:hAnsi="Arial"/>
          <w:sz w:val="20"/>
          <w:szCs w:val="20"/>
        </w:rPr>
        <w:t xml:space="preserve"> the startup phase, a </w:t>
      </w:r>
      <w:proofErr w:type="spellStart"/>
      <w:r w:rsidRPr="0035505B">
        <w:rPr>
          <w:rFonts w:ascii="Arial" w:hAnsi="Arial"/>
          <w:sz w:val="20"/>
          <w:szCs w:val="20"/>
        </w:rPr>
        <w:t>practical</w:t>
      </w:r>
      <w:proofErr w:type="spellEnd"/>
      <w:r w:rsidRPr="0035505B">
        <w:rPr>
          <w:rFonts w:ascii="Arial" w:hAnsi="Arial"/>
          <w:sz w:val="20"/>
          <w:szCs w:val="20"/>
        </w:rPr>
        <w:t xml:space="preserve"> and effective switch </w:t>
      </w:r>
      <w:proofErr w:type="spellStart"/>
      <w:r w:rsidRPr="0035505B">
        <w:rPr>
          <w:rFonts w:ascii="Arial" w:hAnsi="Arial"/>
          <w:sz w:val="20"/>
          <w:szCs w:val="20"/>
        </w:rPr>
        <w:t>mechanism</w:t>
      </w:r>
      <w:proofErr w:type="spellEnd"/>
      <w:r w:rsidRPr="0035505B">
        <w:rPr>
          <w:rFonts w:ascii="Arial" w:hAnsi="Arial"/>
          <w:sz w:val="20"/>
          <w:szCs w:val="20"/>
        </w:rPr>
        <w:t xml:space="preserve"> </w:t>
      </w:r>
      <w:proofErr w:type="spellStart"/>
      <w:r w:rsidRPr="0035505B">
        <w:rPr>
          <w:rFonts w:ascii="Arial" w:hAnsi="Arial"/>
          <w:sz w:val="20"/>
          <w:szCs w:val="20"/>
        </w:rPr>
        <w:t>is</w:t>
      </w:r>
      <w:proofErr w:type="spellEnd"/>
      <w:r w:rsidRPr="0035505B">
        <w:rPr>
          <w:rFonts w:ascii="Arial" w:hAnsi="Arial"/>
          <w:sz w:val="20"/>
          <w:szCs w:val="20"/>
        </w:rPr>
        <w:t xml:space="preserve"> </w:t>
      </w:r>
      <w:proofErr w:type="spellStart"/>
      <w:r w:rsidRPr="0035505B">
        <w:rPr>
          <w:rFonts w:ascii="Arial" w:hAnsi="Arial"/>
          <w:sz w:val="20"/>
          <w:szCs w:val="20"/>
        </w:rPr>
        <w:t>implemented</w:t>
      </w:r>
      <w:proofErr w:type="spellEnd"/>
      <w:r w:rsidRPr="0035505B">
        <w:rPr>
          <w:rFonts w:ascii="Arial" w:hAnsi="Arial"/>
          <w:sz w:val="20"/>
          <w:szCs w:val="20"/>
        </w:rPr>
        <w:t xml:space="preserve">, </w:t>
      </w:r>
      <w:proofErr w:type="spellStart"/>
      <w:r w:rsidRPr="0035505B">
        <w:rPr>
          <w:rFonts w:ascii="Arial" w:hAnsi="Arial"/>
          <w:sz w:val="20"/>
          <w:szCs w:val="20"/>
        </w:rPr>
        <w:t>allowing</w:t>
      </w:r>
      <w:proofErr w:type="spellEnd"/>
      <w:r w:rsidRPr="0035505B">
        <w:rPr>
          <w:rFonts w:ascii="Arial" w:hAnsi="Arial"/>
          <w:sz w:val="20"/>
          <w:szCs w:val="20"/>
        </w:rPr>
        <w:t xml:space="preserve"> the Bach-type rotor to assist the DRDSH VAWT, </w:t>
      </w:r>
      <w:proofErr w:type="spellStart"/>
      <w:r w:rsidRPr="0035505B">
        <w:rPr>
          <w:rFonts w:ascii="Arial" w:hAnsi="Arial"/>
          <w:sz w:val="20"/>
          <w:szCs w:val="20"/>
        </w:rPr>
        <w:t>further</w:t>
      </w:r>
      <w:proofErr w:type="spellEnd"/>
      <w:r w:rsidRPr="0035505B">
        <w:rPr>
          <w:rFonts w:ascii="Arial" w:hAnsi="Arial"/>
          <w:sz w:val="20"/>
          <w:szCs w:val="20"/>
        </w:rPr>
        <w:t xml:space="preserve"> </w:t>
      </w:r>
      <w:proofErr w:type="spellStart"/>
      <w:r w:rsidRPr="0035505B">
        <w:rPr>
          <w:rFonts w:ascii="Arial" w:hAnsi="Arial"/>
          <w:sz w:val="20"/>
          <w:szCs w:val="20"/>
        </w:rPr>
        <w:t>enhancing</w:t>
      </w:r>
      <w:proofErr w:type="spellEnd"/>
      <w:r w:rsidRPr="0035505B">
        <w:rPr>
          <w:rFonts w:ascii="Arial" w:hAnsi="Arial"/>
          <w:sz w:val="20"/>
          <w:szCs w:val="20"/>
        </w:rPr>
        <w:t xml:space="preserve"> the </w:t>
      </w:r>
      <w:proofErr w:type="spellStart"/>
      <w:r w:rsidRPr="0035505B">
        <w:rPr>
          <w:rFonts w:ascii="Arial" w:hAnsi="Arial"/>
          <w:sz w:val="20"/>
          <w:szCs w:val="20"/>
        </w:rPr>
        <w:t>turbine's</w:t>
      </w:r>
      <w:proofErr w:type="spellEnd"/>
      <w:r w:rsidRPr="0035505B">
        <w:rPr>
          <w:rFonts w:ascii="Arial" w:hAnsi="Arial"/>
          <w:sz w:val="20"/>
          <w:szCs w:val="20"/>
        </w:rPr>
        <w:t xml:space="preserve"> </w:t>
      </w:r>
      <w:proofErr w:type="spellStart"/>
      <w:r w:rsidRPr="0035505B">
        <w:rPr>
          <w:rFonts w:ascii="Arial" w:hAnsi="Arial"/>
          <w:sz w:val="20"/>
          <w:szCs w:val="20"/>
        </w:rPr>
        <w:t>efficiency</w:t>
      </w:r>
      <w:proofErr w:type="spellEnd"/>
      <w:r w:rsidRPr="0035505B">
        <w:rPr>
          <w:rFonts w:ascii="Arial" w:hAnsi="Arial"/>
          <w:sz w:val="20"/>
          <w:szCs w:val="20"/>
        </w:rPr>
        <w:t>.</w:t>
      </w:r>
    </w:p>
    <w:p w14:paraId="6A16D9A6" w14:textId="77777777" w:rsidR="00371FB6" w:rsidRDefault="0035505B" w:rsidP="0035505B">
      <w:pPr>
        <w:widowControl w:val="0"/>
        <w:autoSpaceDE w:val="0"/>
        <w:autoSpaceDN w:val="0"/>
        <w:adjustRightInd w:val="0"/>
        <w:spacing w:line="360" w:lineRule="auto"/>
        <w:ind w:left="480" w:hanging="480"/>
        <w:rPr>
          <w:rFonts w:ascii="Arial" w:hAnsi="Arial" w:cs="Arial"/>
          <w:b/>
          <w:caps/>
        </w:rPr>
      </w:pPr>
      <w:r w:rsidRPr="0035505B">
        <w:rPr>
          <w:rFonts w:ascii="Arial" w:hAnsi="Arial" w:cs="Arial"/>
          <w:b/>
          <w:sz w:val="22"/>
        </w:rPr>
        <w:t xml:space="preserve">Conflicts of Interest: </w:t>
      </w:r>
      <w:r w:rsidRPr="0035505B">
        <w:rPr>
          <w:rFonts w:ascii="Arial" w:hAnsi="Arial" w:cs="Arial"/>
        </w:rPr>
        <w:t>The authors declare no conflict of interest.</w:t>
      </w:r>
      <w:r>
        <w:rPr>
          <w:rFonts w:ascii="Arial" w:hAnsi="Arial" w:cs="Arial"/>
          <w:b/>
          <w:caps/>
        </w:rPr>
        <w:t xml:space="preserve"> </w:t>
      </w:r>
    </w:p>
    <w:p w14:paraId="09A8A254" w14:textId="77777777" w:rsidR="00AA7B9A" w:rsidRDefault="00AA7B9A" w:rsidP="00AA7B9A">
      <w:pPr>
        <w:autoSpaceDE w:val="0"/>
        <w:autoSpaceDN w:val="0"/>
        <w:adjustRightInd w:val="0"/>
        <w:spacing w:before="40" w:line="288" w:lineRule="auto"/>
        <w:rPr>
          <w:b/>
          <w:bCs/>
          <w:sz w:val="22"/>
          <w:lang w:val="en-GB"/>
        </w:rPr>
      </w:pPr>
      <w:r w:rsidRPr="004303E5">
        <w:rPr>
          <w:b/>
          <w:bCs/>
          <w:sz w:val="22"/>
          <w:lang w:val="en-GB"/>
        </w:rPr>
        <w:t>References</w:t>
      </w:r>
    </w:p>
    <w:p w14:paraId="25682F02" w14:textId="77777777" w:rsidR="00AA7B9A" w:rsidRPr="00AA7B9A" w:rsidRDefault="00AA7B9A" w:rsidP="00AA7B9A">
      <w:pPr>
        <w:widowControl w:val="0"/>
        <w:autoSpaceDE w:val="0"/>
        <w:autoSpaceDN w:val="0"/>
        <w:adjustRightInd w:val="0"/>
        <w:spacing w:after="200" w:line="360" w:lineRule="auto"/>
        <w:ind w:left="480" w:hanging="480"/>
        <w:rPr>
          <w:rFonts w:ascii="Arial" w:hAnsi="Arial" w:cs="Arial"/>
          <w:noProof/>
          <w:szCs w:val="18"/>
        </w:rPr>
      </w:pPr>
      <w:r w:rsidRPr="00AA7B9A">
        <w:rPr>
          <w:rFonts w:ascii="Arial" w:hAnsi="Arial" w:cs="Arial"/>
          <w:szCs w:val="18"/>
        </w:rPr>
        <w:fldChar w:fldCharType="begin" w:fldLock="1"/>
      </w:r>
      <w:r w:rsidRPr="00AA7B9A">
        <w:rPr>
          <w:rFonts w:ascii="Arial" w:hAnsi="Arial" w:cs="Arial"/>
          <w:szCs w:val="18"/>
        </w:rPr>
        <w:instrText xml:space="preserve">ADDIN Mendeley Bibliography CSL_BIBLIOGRAPHY </w:instrText>
      </w:r>
      <w:r w:rsidRPr="00AA7B9A">
        <w:rPr>
          <w:rFonts w:ascii="Arial" w:hAnsi="Arial" w:cs="Arial"/>
          <w:szCs w:val="18"/>
        </w:rPr>
        <w:fldChar w:fldCharType="separate"/>
      </w:r>
      <w:r w:rsidRPr="00AA7B9A">
        <w:rPr>
          <w:rFonts w:ascii="Arial" w:hAnsi="Arial" w:cs="Arial"/>
          <w:noProof/>
          <w:szCs w:val="18"/>
        </w:rPr>
        <w:t xml:space="preserve">Al-ghriybah, M., Zulkafli, M. F., Didane, D. H., &amp; Mohd, S. (2019). Review of the Recent Power Augmentation Techniques for the Savonius Wind Turbines. </w:t>
      </w:r>
      <w:r w:rsidRPr="00AA7B9A">
        <w:rPr>
          <w:rFonts w:ascii="Arial" w:hAnsi="Arial" w:cs="Arial"/>
          <w:i/>
          <w:iCs/>
          <w:noProof/>
          <w:szCs w:val="18"/>
        </w:rPr>
        <w:t>Journal of Advanced Research in Fluid Mechanics and Thermal Sciences</w:t>
      </w:r>
      <w:r w:rsidRPr="00AA7B9A">
        <w:rPr>
          <w:rFonts w:ascii="Arial" w:hAnsi="Arial" w:cs="Arial"/>
          <w:noProof/>
          <w:szCs w:val="18"/>
        </w:rPr>
        <w:t xml:space="preserve">, </w:t>
      </w:r>
      <w:r w:rsidRPr="00AA7B9A">
        <w:rPr>
          <w:rFonts w:ascii="Arial" w:hAnsi="Arial" w:cs="Arial"/>
          <w:i/>
          <w:iCs/>
          <w:noProof/>
          <w:szCs w:val="18"/>
        </w:rPr>
        <w:t>60</w:t>
      </w:r>
      <w:r w:rsidRPr="00AA7B9A">
        <w:rPr>
          <w:rFonts w:ascii="Arial" w:hAnsi="Arial" w:cs="Arial"/>
          <w:noProof/>
          <w:szCs w:val="18"/>
        </w:rPr>
        <w:t>(1), 71–84.</w:t>
      </w:r>
    </w:p>
    <w:p w14:paraId="28E025F0" w14:textId="77777777" w:rsidR="00AA7B9A" w:rsidRPr="00AA7B9A" w:rsidRDefault="00AA7B9A" w:rsidP="00AA7B9A">
      <w:pPr>
        <w:widowControl w:val="0"/>
        <w:autoSpaceDE w:val="0"/>
        <w:autoSpaceDN w:val="0"/>
        <w:adjustRightInd w:val="0"/>
        <w:spacing w:after="200" w:line="360" w:lineRule="auto"/>
        <w:ind w:left="480" w:hanging="480"/>
        <w:rPr>
          <w:rFonts w:ascii="Arial" w:hAnsi="Arial" w:cs="Arial"/>
          <w:noProof/>
          <w:szCs w:val="18"/>
        </w:rPr>
      </w:pPr>
      <w:r w:rsidRPr="00AA7B9A">
        <w:rPr>
          <w:rFonts w:ascii="Arial" w:hAnsi="Arial" w:cs="Arial"/>
          <w:noProof/>
          <w:szCs w:val="18"/>
        </w:rPr>
        <w:t xml:space="preserve">Antar, E., El Cheikh, A., &amp; Elkhoury, M. (2019). A dynamic rotor vertical-axiswind turbine with a blade transitioning capability. </w:t>
      </w:r>
      <w:r w:rsidRPr="00AA7B9A">
        <w:rPr>
          <w:rFonts w:ascii="Arial" w:hAnsi="Arial" w:cs="Arial"/>
          <w:i/>
          <w:iCs/>
          <w:noProof/>
          <w:szCs w:val="18"/>
        </w:rPr>
        <w:t>Energies</w:t>
      </w:r>
      <w:r w:rsidRPr="00AA7B9A">
        <w:rPr>
          <w:rFonts w:ascii="Arial" w:hAnsi="Arial" w:cs="Arial"/>
          <w:noProof/>
          <w:szCs w:val="18"/>
        </w:rPr>
        <w:t xml:space="preserve">, </w:t>
      </w:r>
      <w:r w:rsidRPr="00AA7B9A">
        <w:rPr>
          <w:rFonts w:ascii="Arial" w:hAnsi="Arial" w:cs="Arial"/>
          <w:i/>
          <w:iCs/>
          <w:noProof/>
          <w:szCs w:val="18"/>
        </w:rPr>
        <w:t>12</w:t>
      </w:r>
      <w:r w:rsidRPr="00AA7B9A">
        <w:rPr>
          <w:rFonts w:ascii="Arial" w:hAnsi="Arial" w:cs="Arial"/>
          <w:noProof/>
          <w:szCs w:val="18"/>
        </w:rPr>
        <w:t>(8), 1–21. https://doi.org/10.3390/en12081446</w:t>
      </w:r>
    </w:p>
    <w:p w14:paraId="3A1C233B" w14:textId="77777777" w:rsidR="00AA7B9A" w:rsidRPr="00AA7B9A" w:rsidRDefault="00AA7B9A" w:rsidP="00AA7B9A">
      <w:pPr>
        <w:widowControl w:val="0"/>
        <w:autoSpaceDE w:val="0"/>
        <w:autoSpaceDN w:val="0"/>
        <w:adjustRightInd w:val="0"/>
        <w:spacing w:after="200" w:line="360" w:lineRule="auto"/>
        <w:ind w:left="480" w:hanging="480"/>
        <w:rPr>
          <w:rFonts w:ascii="Arial" w:hAnsi="Arial" w:cs="Arial"/>
          <w:noProof/>
          <w:szCs w:val="18"/>
        </w:rPr>
      </w:pPr>
      <w:r w:rsidRPr="00AA7B9A">
        <w:rPr>
          <w:rFonts w:ascii="Arial" w:hAnsi="Arial" w:cs="Arial"/>
          <w:noProof/>
          <w:szCs w:val="18"/>
        </w:rPr>
        <w:t xml:space="preserve">Baharudin, M., Didane, D., Mohideen Batcha, M. F., Abdullah, K., Mohammed, A. N., &amp; Mohd Ali, M. F. (2020). CFD Simulation Study of Multistage Vertical Axis Wind Turbine (VAWT). </w:t>
      </w:r>
      <w:r w:rsidRPr="00AA7B9A">
        <w:rPr>
          <w:rFonts w:ascii="Arial" w:hAnsi="Arial" w:cs="Arial"/>
          <w:i/>
          <w:iCs/>
          <w:noProof/>
          <w:szCs w:val="18"/>
        </w:rPr>
        <w:t>Advances in Mechanical, Manufacturing and Aerospace Engineering, Series 1</w:t>
      </w:r>
      <w:r w:rsidRPr="00AA7B9A">
        <w:rPr>
          <w:rFonts w:ascii="Arial" w:hAnsi="Arial" w:cs="Arial"/>
          <w:noProof/>
          <w:szCs w:val="18"/>
        </w:rPr>
        <w:t xml:space="preserve">, </w:t>
      </w:r>
      <w:r w:rsidRPr="00AA7B9A">
        <w:rPr>
          <w:rFonts w:ascii="Arial" w:hAnsi="Arial" w:cs="Arial"/>
          <w:i/>
          <w:iCs/>
          <w:noProof/>
          <w:szCs w:val="18"/>
        </w:rPr>
        <w:t>December</w:t>
      </w:r>
      <w:r w:rsidRPr="00AA7B9A">
        <w:rPr>
          <w:rFonts w:ascii="Arial" w:hAnsi="Arial" w:cs="Arial"/>
          <w:noProof/>
          <w:szCs w:val="18"/>
        </w:rPr>
        <w:t>, 47–60.</w:t>
      </w:r>
    </w:p>
    <w:p w14:paraId="64806D5E" w14:textId="77777777" w:rsidR="00AA7B9A" w:rsidRPr="00AA7B9A" w:rsidRDefault="00AA7B9A" w:rsidP="00AA7B9A">
      <w:pPr>
        <w:widowControl w:val="0"/>
        <w:autoSpaceDE w:val="0"/>
        <w:autoSpaceDN w:val="0"/>
        <w:adjustRightInd w:val="0"/>
        <w:spacing w:after="200" w:line="360" w:lineRule="auto"/>
        <w:ind w:left="480" w:hanging="480"/>
        <w:rPr>
          <w:rFonts w:ascii="Arial" w:hAnsi="Arial" w:cs="Arial"/>
          <w:noProof/>
          <w:szCs w:val="18"/>
        </w:rPr>
      </w:pPr>
      <w:r w:rsidRPr="00AA7B9A">
        <w:rPr>
          <w:rFonts w:ascii="Arial" w:hAnsi="Arial" w:cs="Arial"/>
          <w:noProof/>
          <w:szCs w:val="18"/>
        </w:rPr>
        <w:lastRenderedPageBreak/>
        <w:t xml:space="preserve">Dabachi, M. A., Rahmouni, A., Rusu, E., &amp; Bouksour, O. (2020). Aerodynamic simulations for floating darrieus-type wind turbines with three-stage rotors. </w:t>
      </w:r>
      <w:r w:rsidRPr="00AA7B9A">
        <w:rPr>
          <w:rFonts w:ascii="Arial" w:hAnsi="Arial" w:cs="Arial"/>
          <w:i/>
          <w:iCs/>
          <w:noProof/>
          <w:szCs w:val="18"/>
        </w:rPr>
        <w:t>Inventions</w:t>
      </w:r>
      <w:r w:rsidRPr="00AA7B9A">
        <w:rPr>
          <w:rFonts w:ascii="Arial" w:hAnsi="Arial" w:cs="Arial"/>
          <w:noProof/>
          <w:szCs w:val="18"/>
        </w:rPr>
        <w:t xml:space="preserve">, </w:t>
      </w:r>
      <w:r w:rsidRPr="00AA7B9A">
        <w:rPr>
          <w:rFonts w:ascii="Arial" w:hAnsi="Arial" w:cs="Arial"/>
          <w:i/>
          <w:iCs/>
          <w:noProof/>
          <w:szCs w:val="18"/>
        </w:rPr>
        <w:t>5</w:t>
      </w:r>
      <w:r w:rsidRPr="00AA7B9A">
        <w:rPr>
          <w:rFonts w:ascii="Arial" w:hAnsi="Arial" w:cs="Arial"/>
          <w:noProof/>
          <w:szCs w:val="18"/>
        </w:rPr>
        <w:t>(2), 1–18. https://doi.org/10.3390/inventions5020018</w:t>
      </w:r>
    </w:p>
    <w:p w14:paraId="2DF08E4F" w14:textId="77777777" w:rsidR="00AA7B9A" w:rsidRPr="00AA7B9A" w:rsidRDefault="00AA7B9A" w:rsidP="00AA7B9A">
      <w:pPr>
        <w:widowControl w:val="0"/>
        <w:autoSpaceDE w:val="0"/>
        <w:autoSpaceDN w:val="0"/>
        <w:adjustRightInd w:val="0"/>
        <w:spacing w:after="200" w:line="360" w:lineRule="auto"/>
        <w:ind w:left="480" w:hanging="480"/>
        <w:rPr>
          <w:rFonts w:ascii="Arial" w:hAnsi="Arial" w:cs="Arial"/>
          <w:noProof/>
          <w:szCs w:val="18"/>
        </w:rPr>
      </w:pPr>
      <w:r w:rsidRPr="00AA7B9A">
        <w:rPr>
          <w:rFonts w:ascii="Arial" w:hAnsi="Arial" w:cs="Arial"/>
          <w:noProof/>
          <w:szCs w:val="18"/>
        </w:rPr>
        <w:t xml:space="preserve">Dewi Puspitasari, K. S. (2019). Effect of Savonius blade height on the performance of a hybrid Darrieus-Savonius wind turbine. </w:t>
      </w:r>
      <w:r w:rsidRPr="00AA7B9A">
        <w:rPr>
          <w:rFonts w:ascii="Arial" w:hAnsi="Arial" w:cs="Arial"/>
          <w:i/>
          <w:iCs/>
          <w:noProof/>
          <w:szCs w:val="18"/>
        </w:rPr>
        <w:t>Journal of Mechanical Engineering and Sciences</w:t>
      </w:r>
      <w:r w:rsidRPr="00AA7B9A">
        <w:rPr>
          <w:rFonts w:ascii="Arial" w:hAnsi="Arial" w:cs="Arial"/>
          <w:noProof/>
          <w:szCs w:val="18"/>
        </w:rPr>
        <w:t xml:space="preserve">, </w:t>
      </w:r>
      <w:r w:rsidRPr="00AA7B9A">
        <w:rPr>
          <w:rFonts w:ascii="Arial" w:hAnsi="Arial" w:cs="Arial"/>
          <w:i/>
          <w:iCs/>
          <w:noProof/>
          <w:szCs w:val="18"/>
        </w:rPr>
        <w:t>13</w:t>
      </w:r>
      <w:r w:rsidRPr="00AA7B9A">
        <w:rPr>
          <w:rFonts w:ascii="Arial" w:hAnsi="Arial" w:cs="Arial"/>
          <w:noProof/>
          <w:szCs w:val="18"/>
        </w:rPr>
        <w:t>(4), 5832–5847.</w:t>
      </w:r>
    </w:p>
    <w:p w14:paraId="00903A67" w14:textId="77777777" w:rsidR="00AA7B9A" w:rsidRPr="00AA7B9A" w:rsidRDefault="00AA7B9A" w:rsidP="00AA7B9A">
      <w:pPr>
        <w:widowControl w:val="0"/>
        <w:autoSpaceDE w:val="0"/>
        <w:autoSpaceDN w:val="0"/>
        <w:adjustRightInd w:val="0"/>
        <w:spacing w:after="200" w:line="360" w:lineRule="auto"/>
        <w:ind w:left="480" w:hanging="480"/>
        <w:rPr>
          <w:rFonts w:ascii="Arial" w:hAnsi="Arial" w:cs="Arial"/>
          <w:noProof/>
          <w:szCs w:val="18"/>
        </w:rPr>
      </w:pPr>
      <w:r w:rsidRPr="00AA7B9A">
        <w:rPr>
          <w:rFonts w:ascii="Arial" w:hAnsi="Arial" w:cs="Arial"/>
          <w:noProof/>
          <w:szCs w:val="18"/>
        </w:rPr>
        <w:t xml:space="preserve">Didane, D. H., Behery, M. R., Al-ghriybah, M., &amp; Manshoor, B. (2024). </w:t>
      </w:r>
      <w:r w:rsidRPr="00AA7B9A">
        <w:rPr>
          <w:rFonts w:ascii="Arial" w:hAnsi="Arial" w:cs="Arial"/>
          <w:i/>
          <w:iCs/>
          <w:noProof/>
          <w:szCs w:val="18"/>
        </w:rPr>
        <w:t>Recent Progress in Design and Performance Analysis of Verti- cal-Axis Wind Turbines ( VAWTs ) - A comprehensive Review</w:t>
      </w:r>
      <w:r w:rsidRPr="00AA7B9A">
        <w:rPr>
          <w:rFonts w:ascii="Arial" w:hAnsi="Arial" w:cs="Arial"/>
          <w:noProof/>
          <w:szCs w:val="18"/>
        </w:rPr>
        <w:t xml:space="preserve">. </w:t>
      </w:r>
      <w:r w:rsidRPr="00AA7B9A">
        <w:rPr>
          <w:rFonts w:ascii="Arial" w:hAnsi="Arial" w:cs="Arial"/>
          <w:i/>
          <w:iCs/>
          <w:noProof/>
          <w:szCs w:val="18"/>
        </w:rPr>
        <w:t>April</w:t>
      </w:r>
      <w:r w:rsidRPr="00AA7B9A">
        <w:rPr>
          <w:rFonts w:ascii="Arial" w:hAnsi="Arial" w:cs="Arial"/>
          <w:noProof/>
          <w:szCs w:val="18"/>
        </w:rPr>
        <w:t>, 1–31. https://doi.org/10.20944/preprints202404.1310.v1</w:t>
      </w:r>
    </w:p>
    <w:p w14:paraId="381D42C2" w14:textId="77777777" w:rsidR="00AA7B9A" w:rsidRPr="00AA7B9A" w:rsidRDefault="00AA7B9A" w:rsidP="00AA7B9A">
      <w:pPr>
        <w:widowControl w:val="0"/>
        <w:autoSpaceDE w:val="0"/>
        <w:autoSpaceDN w:val="0"/>
        <w:adjustRightInd w:val="0"/>
        <w:spacing w:after="200" w:line="360" w:lineRule="auto"/>
        <w:ind w:left="480" w:hanging="480"/>
        <w:rPr>
          <w:rFonts w:ascii="Arial" w:hAnsi="Arial" w:cs="Arial"/>
          <w:noProof/>
          <w:szCs w:val="18"/>
        </w:rPr>
      </w:pPr>
      <w:r w:rsidRPr="00AA7B9A">
        <w:rPr>
          <w:rFonts w:ascii="Arial" w:hAnsi="Arial" w:cs="Arial"/>
          <w:noProof/>
          <w:szCs w:val="18"/>
        </w:rPr>
        <w:t xml:space="preserve">Durkacz, J., Islam, S., Chan, R., Fong, E., Gillies, H., Karnik, A., &amp; Mullan, T. (2021). CFD modelling and prototype testing of a Vertical Axis Wind Turbines in planetary cluster formation. </w:t>
      </w:r>
      <w:r w:rsidRPr="00AA7B9A">
        <w:rPr>
          <w:rFonts w:ascii="Arial" w:hAnsi="Arial" w:cs="Arial"/>
          <w:i/>
          <w:iCs/>
          <w:noProof/>
          <w:szCs w:val="18"/>
        </w:rPr>
        <w:t>Energy Reports</w:t>
      </w:r>
      <w:r w:rsidRPr="00AA7B9A">
        <w:rPr>
          <w:rFonts w:ascii="Arial" w:hAnsi="Arial" w:cs="Arial"/>
          <w:noProof/>
          <w:szCs w:val="18"/>
        </w:rPr>
        <w:t xml:space="preserve">, </w:t>
      </w:r>
      <w:r w:rsidRPr="00AA7B9A">
        <w:rPr>
          <w:rFonts w:ascii="Arial" w:hAnsi="Arial" w:cs="Arial"/>
          <w:i/>
          <w:iCs/>
          <w:noProof/>
          <w:szCs w:val="18"/>
        </w:rPr>
        <w:t>7</w:t>
      </w:r>
      <w:r w:rsidRPr="00AA7B9A">
        <w:rPr>
          <w:rFonts w:ascii="Arial" w:hAnsi="Arial" w:cs="Arial"/>
          <w:noProof/>
          <w:szCs w:val="18"/>
        </w:rPr>
        <w:t>, 119–126. https://doi.org/10.1016/j.egyr.2021.06.019</w:t>
      </w:r>
    </w:p>
    <w:p w14:paraId="5596CEF0" w14:textId="77777777" w:rsidR="00AA7B9A" w:rsidRPr="00AA7B9A" w:rsidRDefault="00AA7B9A" w:rsidP="00AA7B9A">
      <w:pPr>
        <w:widowControl w:val="0"/>
        <w:autoSpaceDE w:val="0"/>
        <w:autoSpaceDN w:val="0"/>
        <w:adjustRightInd w:val="0"/>
        <w:spacing w:after="200" w:line="360" w:lineRule="auto"/>
        <w:ind w:left="480" w:hanging="480"/>
        <w:rPr>
          <w:rFonts w:ascii="Arial" w:hAnsi="Arial" w:cs="Arial"/>
          <w:noProof/>
          <w:szCs w:val="18"/>
        </w:rPr>
      </w:pPr>
      <w:r w:rsidRPr="00AA7B9A">
        <w:rPr>
          <w:rFonts w:ascii="Arial" w:hAnsi="Arial" w:cs="Arial"/>
          <w:noProof/>
          <w:szCs w:val="18"/>
        </w:rPr>
        <w:t xml:space="preserve">Ebrahimpour, M., Shafaghat, R., Alamian, R., &amp; Shadloo, M. S. (2019). Numerical investigation of the Savonius vertical axis wind turbine and evaluation of the effect of the overlap parameter in both horizontal and vertical directions on its performance. </w:t>
      </w:r>
      <w:r w:rsidRPr="00AA7B9A">
        <w:rPr>
          <w:rFonts w:ascii="Arial" w:hAnsi="Arial" w:cs="Arial"/>
          <w:i/>
          <w:iCs/>
          <w:noProof/>
          <w:szCs w:val="18"/>
        </w:rPr>
        <w:t>Symmetry</w:t>
      </w:r>
      <w:r w:rsidRPr="00AA7B9A">
        <w:rPr>
          <w:rFonts w:ascii="Arial" w:hAnsi="Arial" w:cs="Arial"/>
          <w:noProof/>
          <w:szCs w:val="18"/>
        </w:rPr>
        <w:t xml:space="preserve">, </w:t>
      </w:r>
      <w:r w:rsidRPr="00AA7B9A">
        <w:rPr>
          <w:rFonts w:ascii="Arial" w:hAnsi="Arial" w:cs="Arial"/>
          <w:i/>
          <w:iCs/>
          <w:noProof/>
          <w:szCs w:val="18"/>
        </w:rPr>
        <w:t>11</w:t>
      </w:r>
      <w:r w:rsidRPr="00AA7B9A">
        <w:rPr>
          <w:rFonts w:ascii="Arial" w:hAnsi="Arial" w:cs="Arial"/>
          <w:noProof/>
          <w:szCs w:val="18"/>
        </w:rPr>
        <w:t>(6), 1–16. https://doi.org/10.3390/sym11060821</w:t>
      </w:r>
    </w:p>
    <w:p w14:paraId="158DB6EA" w14:textId="77777777" w:rsidR="00AA7B9A" w:rsidRPr="00AA7B9A" w:rsidRDefault="00AA7B9A" w:rsidP="00AA7B9A">
      <w:pPr>
        <w:widowControl w:val="0"/>
        <w:autoSpaceDE w:val="0"/>
        <w:autoSpaceDN w:val="0"/>
        <w:adjustRightInd w:val="0"/>
        <w:spacing w:after="200" w:line="360" w:lineRule="auto"/>
        <w:ind w:left="480" w:hanging="480"/>
        <w:rPr>
          <w:rFonts w:ascii="Arial" w:hAnsi="Arial" w:cs="Arial"/>
          <w:noProof/>
          <w:szCs w:val="18"/>
        </w:rPr>
      </w:pPr>
      <w:r w:rsidRPr="00AA7B9A">
        <w:rPr>
          <w:rFonts w:ascii="Arial" w:hAnsi="Arial" w:cs="Arial"/>
          <w:noProof/>
          <w:szCs w:val="18"/>
        </w:rPr>
        <w:t xml:space="preserve">Gershon, O., &amp; Emekalam, P. (2021). Determinants of Renewable Energy Consumption in Nigeria: A Toda Yamamoto Approach. </w:t>
      </w:r>
      <w:r w:rsidRPr="00AA7B9A">
        <w:rPr>
          <w:rFonts w:ascii="Arial" w:hAnsi="Arial" w:cs="Arial"/>
          <w:i/>
          <w:iCs/>
          <w:noProof/>
          <w:szCs w:val="18"/>
        </w:rPr>
        <w:t>IOP Conference Series: Earth and Environmental Science</w:t>
      </w:r>
      <w:r w:rsidRPr="00AA7B9A">
        <w:rPr>
          <w:rFonts w:ascii="Arial" w:hAnsi="Arial" w:cs="Arial"/>
          <w:noProof/>
          <w:szCs w:val="18"/>
        </w:rPr>
        <w:t xml:space="preserve">, </w:t>
      </w:r>
      <w:r w:rsidRPr="00AA7B9A">
        <w:rPr>
          <w:rFonts w:ascii="Arial" w:hAnsi="Arial" w:cs="Arial"/>
          <w:i/>
          <w:iCs/>
          <w:noProof/>
          <w:szCs w:val="18"/>
        </w:rPr>
        <w:t>665</w:t>
      </w:r>
      <w:r w:rsidRPr="00AA7B9A">
        <w:rPr>
          <w:rFonts w:ascii="Arial" w:hAnsi="Arial" w:cs="Arial"/>
          <w:noProof/>
          <w:szCs w:val="18"/>
        </w:rPr>
        <w:t>(1). https://doi.org/10.1088/1755-1315/665/1/012005</w:t>
      </w:r>
    </w:p>
    <w:p w14:paraId="78AEEDCB" w14:textId="77777777" w:rsidR="00AA7B9A" w:rsidRPr="00AA7B9A" w:rsidRDefault="00AA7B9A" w:rsidP="00AA7B9A">
      <w:pPr>
        <w:widowControl w:val="0"/>
        <w:autoSpaceDE w:val="0"/>
        <w:autoSpaceDN w:val="0"/>
        <w:adjustRightInd w:val="0"/>
        <w:spacing w:after="200" w:line="360" w:lineRule="auto"/>
        <w:ind w:left="480" w:hanging="480"/>
        <w:rPr>
          <w:rFonts w:ascii="Arial" w:hAnsi="Arial" w:cs="Arial"/>
          <w:noProof/>
          <w:szCs w:val="18"/>
        </w:rPr>
      </w:pPr>
      <w:r w:rsidRPr="00AA7B9A">
        <w:rPr>
          <w:rFonts w:ascii="Arial" w:hAnsi="Arial" w:cs="Arial"/>
          <w:noProof/>
          <w:szCs w:val="18"/>
        </w:rPr>
        <w:t xml:space="preserve">Gozgor, G., Kumar, M., Demir, E., &amp; Padhan, H. (2020). The impact of economic globalization on renewable energy in the OECD countries. </w:t>
      </w:r>
      <w:r w:rsidRPr="00AA7B9A">
        <w:rPr>
          <w:rFonts w:ascii="Arial" w:hAnsi="Arial" w:cs="Arial"/>
          <w:i/>
          <w:iCs/>
          <w:noProof/>
          <w:szCs w:val="18"/>
        </w:rPr>
        <w:t>Energy Policy</w:t>
      </w:r>
      <w:r w:rsidRPr="00AA7B9A">
        <w:rPr>
          <w:rFonts w:ascii="Arial" w:hAnsi="Arial" w:cs="Arial"/>
          <w:noProof/>
          <w:szCs w:val="18"/>
        </w:rPr>
        <w:t xml:space="preserve">, </w:t>
      </w:r>
      <w:r w:rsidRPr="00AA7B9A">
        <w:rPr>
          <w:rFonts w:ascii="Arial" w:hAnsi="Arial" w:cs="Arial"/>
          <w:i/>
          <w:iCs/>
          <w:noProof/>
          <w:szCs w:val="18"/>
        </w:rPr>
        <w:t>139</w:t>
      </w:r>
      <w:r w:rsidRPr="00AA7B9A">
        <w:rPr>
          <w:rFonts w:ascii="Arial" w:hAnsi="Arial" w:cs="Arial"/>
          <w:noProof/>
          <w:szCs w:val="18"/>
        </w:rPr>
        <w:t>(111365), 1–13. https://doi.org/10.1016/j.enpol.2020.111365</w:t>
      </w:r>
    </w:p>
    <w:p w14:paraId="69E58D30" w14:textId="77777777" w:rsidR="00AA7B9A" w:rsidRPr="00AA7B9A" w:rsidRDefault="00AA7B9A" w:rsidP="00AA7B9A">
      <w:pPr>
        <w:widowControl w:val="0"/>
        <w:autoSpaceDE w:val="0"/>
        <w:autoSpaceDN w:val="0"/>
        <w:adjustRightInd w:val="0"/>
        <w:spacing w:after="200" w:line="360" w:lineRule="auto"/>
        <w:ind w:left="480" w:hanging="480"/>
        <w:rPr>
          <w:rFonts w:ascii="Arial" w:hAnsi="Arial" w:cs="Arial"/>
          <w:noProof/>
          <w:szCs w:val="18"/>
        </w:rPr>
      </w:pPr>
      <w:r w:rsidRPr="00AA7B9A">
        <w:rPr>
          <w:rFonts w:ascii="Arial" w:hAnsi="Arial" w:cs="Arial"/>
          <w:noProof/>
          <w:szCs w:val="18"/>
        </w:rPr>
        <w:t xml:space="preserve">Homzah, O. F., Widagdo, T., Mardiana, Asrofi, I., &amp; Pratama, D. A. (2021). Prototype of Small Savonius Wind Turbine. </w:t>
      </w:r>
      <w:r w:rsidRPr="00AA7B9A">
        <w:rPr>
          <w:rFonts w:ascii="Arial" w:hAnsi="Arial" w:cs="Arial"/>
          <w:i/>
          <w:iCs/>
          <w:noProof/>
          <w:szCs w:val="18"/>
        </w:rPr>
        <w:t>Proceedings of the 4th Forum in Research, Science, and Technology (FIRST-T1-T2-2020)</w:t>
      </w:r>
      <w:r w:rsidRPr="00AA7B9A">
        <w:rPr>
          <w:rFonts w:ascii="Arial" w:hAnsi="Arial" w:cs="Arial"/>
          <w:noProof/>
          <w:szCs w:val="18"/>
        </w:rPr>
        <w:t xml:space="preserve">, </w:t>
      </w:r>
      <w:r w:rsidRPr="00AA7B9A">
        <w:rPr>
          <w:rFonts w:ascii="Arial" w:hAnsi="Arial" w:cs="Arial"/>
          <w:i/>
          <w:iCs/>
          <w:noProof/>
          <w:szCs w:val="18"/>
        </w:rPr>
        <w:t>7</w:t>
      </w:r>
      <w:r w:rsidRPr="00AA7B9A">
        <w:rPr>
          <w:rFonts w:ascii="Arial" w:hAnsi="Arial" w:cs="Arial"/>
          <w:noProof/>
          <w:szCs w:val="18"/>
        </w:rPr>
        <w:t>, 208–213. https://doi.org/10.2991/ahe.k.210205.037</w:t>
      </w:r>
    </w:p>
    <w:p w14:paraId="266661CD" w14:textId="77777777" w:rsidR="00AA7B9A" w:rsidRPr="00AA7B9A" w:rsidRDefault="00AA7B9A" w:rsidP="00AA7B9A">
      <w:pPr>
        <w:widowControl w:val="0"/>
        <w:autoSpaceDE w:val="0"/>
        <w:autoSpaceDN w:val="0"/>
        <w:adjustRightInd w:val="0"/>
        <w:spacing w:after="200" w:line="360" w:lineRule="auto"/>
        <w:ind w:left="480" w:hanging="480"/>
        <w:rPr>
          <w:rFonts w:ascii="Arial" w:hAnsi="Arial" w:cs="Arial"/>
          <w:noProof/>
          <w:szCs w:val="18"/>
        </w:rPr>
      </w:pPr>
      <w:r w:rsidRPr="00AA7B9A">
        <w:rPr>
          <w:rFonts w:ascii="Arial" w:hAnsi="Arial" w:cs="Arial"/>
          <w:noProof/>
          <w:szCs w:val="18"/>
        </w:rPr>
        <w:t xml:space="preserve">Hosseini, A., &amp; Goudarzi, N. (2018). CFD and control analysis of a smart hybrid vertical axis wind turbine. </w:t>
      </w:r>
      <w:r w:rsidRPr="00AA7B9A">
        <w:rPr>
          <w:rFonts w:ascii="Arial" w:hAnsi="Arial" w:cs="Arial"/>
          <w:i/>
          <w:iCs/>
          <w:noProof/>
          <w:szCs w:val="18"/>
        </w:rPr>
        <w:t>American Society of Mechanical Engineers, Power Division (Publication) POWER</w:t>
      </w:r>
      <w:r w:rsidRPr="00AA7B9A">
        <w:rPr>
          <w:rFonts w:ascii="Arial" w:hAnsi="Arial" w:cs="Arial"/>
          <w:noProof/>
          <w:szCs w:val="18"/>
        </w:rPr>
        <w:t xml:space="preserve">, </w:t>
      </w:r>
      <w:r w:rsidRPr="00AA7B9A">
        <w:rPr>
          <w:rFonts w:ascii="Arial" w:hAnsi="Arial" w:cs="Arial"/>
          <w:i/>
          <w:iCs/>
          <w:noProof/>
          <w:szCs w:val="18"/>
        </w:rPr>
        <w:t>1</w:t>
      </w:r>
      <w:r w:rsidRPr="00AA7B9A">
        <w:rPr>
          <w:rFonts w:ascii="Arial" w:hAnsi="Arial" w:cs="Arial"/>
          <w:noProof/>
          <w:szCs w:val="18"/>
        </w:rPr>
        <w:t>(January 2019). https://doi.org/10.1115/POWER2018-7488</w:t>
      </w:r>
    </w:p>
    <w:p w14:paraId="40C2B683" w14:textId="77777777" w:rsidR="00AA7B9A" w:rsidRPr="00AA7B9A" w:rsidRDefault="00AA7B9A" w:rsidP="00AA7B9A">
      <w:pPr>
        <w:widowControl w:val="0"/>
        <w:autoSpaceDE w:val="0"/>
        <w:autoSpaceDN w:val="0"/>
        <w:adjustRightInd w:val="0"/>
        <w:spacing w:after="200" w:line="360" w:lineRule="auto"/>
        <w:ind w:left="480" w:hanging="480"/>
        <w:rPr>
          <w:rFonts w:ascii="Arial" w:hAnsi="Arial" w:cs="Arial"/>
          <w:noProof/>
          <w:szCs w:val="18"/>
        </w:rPr>
      </w:pPr>
      <w:r w:rsidRPr="00AA7B9A">
        <w:rPr>
          <w:rFonts w:ascii="Arial" w:hAnsi="Arial" w:cs="Arial"/>
          <w:noProof/>
          <w:szCs w:val="18"/>
        </w:rPr>
        <w:t xml:space="preserve">Irawan, E. N., Sitompul, S., Yamashita, K.-I., &amp; Fujita, G. (2023). The Effect of Rotor Radius Ratio on The Performance of Hybrid Vertical Axis Wind Turbine Savonius-Darrieus </w:t>
      </w:r>
      <w:r w:rsidRPr="00AA7B9A">
        <w:rPr>
          <w:rFonts w:ascii="Arial" w:hAnsi="Arial" w:cs="Arial"/>
          <w:noProof/>
          <w:szCs w:val="18"/>
        </w:rPr>
        <w:lastRenderedPageBreak/>
        <w:t xml:space="preserve">NREL S809. </w:t>
      </w:r>
      <w:r w:rsidRPr="00AA7B9A">
        <w:rPr>
          <w:rFonts w:ascii="Arial" w:hAnsi="Arial" w:cs="Arial"/>
          <w:i/>
          <w:iCs/>
          <w:noProof/>
          <w:szCs w:val="18"/>
        </w:rPr>
        <w:t>Journal of Energy and Power Technology</w:t>
      </w:r>
      <w:r w:rsidRPr="00AA7B9A">
        <w:rPr>
          <w:rFonts w:ascii="Arial" w:hAnsi="Arial" w:cs="Arial"/>
          <w:noProof/>
          <w:szCs w:val="18"/>
        </w:rPr>
        <w:t xml:space="preserve">, </w:t>
      </w:r>
      <w:r w:rsidRPr="00AA7B9A">
        <w:rPr>
          <w:rFonts w:ascii="Arial" w:hAnsi="Arial" w:cs="Arial"/>
          <w:i/>
          <w:iCs/>
          <w:noProof/>
          <w:szCs w:val="18"/>
        </w:rPr>
        <w:t>05</w:t>
      </w:r>
      <w:r w:rsidRPr="00AA7B9A">
        <w:rPr>
          <w:rFonts w:ascii="Arial" w:hAnsi="Arial" w:cs="Arial"/>
          <w:noProof/>
          <w:szCs w:val="18"/>
        </w:rPr>
        <w:t>(01), 1–12. https://doi.org/10.21926/jept.2301001</w:t>
      </w:r>
    </w:p>
    <w:p w14:paraId="08E08C8B" w14:textId="77777777" w:rsidR="00AA7B9A" w:rsidRPr="00AA7B9A" w:rsidRDefault="00AA7B9A" w:rsidP="00AA7B9A">
      <w:pPr>
        <w:widowControl w:val="0"/>
        <w:autoSpaceDE w:val="0"/>
        <w:autoSpaceDN w:val="0"/>
        <w:adjustRightInd w:val="0"/>
        <w:spacing w:after="200" w:line="360" w:lineRule="auto"/>
        <w:ind w:left="480" w:hanging="480"/>
        <w:rPr>
          <w:rFonts w:ascii="Arial" w:hAnsi="Arial" w:cs="Arial"/>
          <w:noProof/>
          <w:szCs w:val="18"/>
        </w:rPr>
      </w:pPr>
      <w:r w:rsidRPr="00AA7B9A">
        <w:rPr>
          <w:rFonts w:ascii="Arial" w:hAnsi="Arial" w:cs="Arial"/>
          <w:noProof/>
          <w:szCs w:val="18"/>
        </w:rPr>
        <w:t xml:space="preserve">Junaidin, B. (2020). Design Of Helical-Blade Rotor Of Vertical Axis Wind Turbine (VAWT). </w:t>
      </w:r>
      <w:r w:rsidRPr="00AA7B9A">
        <w:rPr>
          <w:rFonts w:ascii="Arial" w:hAnsi="Arial" w:cs="Arial"/>
          <w:i/>
          <w:iCs/>
          <w:noProof/>
          <w:szCs w:val="18"/>
        </w:rPr>
        <w:t>Conference SENATIK STT Adisutjipto Yogyakarta</w:t>
      </w:r>
      <w:r w:rsidRPr="00AA7B9A">
        <w:rPr>
          <w:rFonts w:ascii="Arial" w:hAnsi="Arial" w:cs="Arial"/>
          <w:noProof/>
          <w:szCs w:val="18"/>
        </w:rPr>
        <w:t xml:space="preserve">, </w:t>
      </w:r>
      <w:r w:rsidRPr="00AA7B9A">
        <w:rPr>
          <w:rFonts w:ascii="Arial" w:hAnsi="Arial" w:cs="Arial"/>
          <w:i/>
          <w:iCs/>
          <w:noProof/>
          <w:szCs w:val="18"/>
        </w:rPr>
        <w:t>6</w:t>
      </w:r>
      <w:r w:rsidRPr="00AA7B9A">
        <w:rPr>
          <w:rFonts w:ascii="Arial" w:hAnsi="Arial" w:cs="Arial"/>
          <w:noProof/>
          <w:szCs w:val="18"/>
        </w:rPr>
        <w:t>, 145–150. https://doi.org/10.28989/senatik.v6i0.439</w:t>
      </w:r>
    </w:p>
    <w:p w14:paraId="297C78E1" w14:textId="77777777" w:rsidR="00AA7B9A" w:rsidRPr="00AA7B9A" w:rsidRDefault="00AA7B9A" w:rsidP="00AA7B9A">
      <w:pPr>
        <w:widowControl w:val="0"/>
        <w:autoSpaceDE w:val="0"/>
        <w:autoSpaceDN w:val="0"/>
        <w:adjustRightInd w:val="0"/>
        <w:spacing w:after="200" w:line="360" w:lineRule="auto"/>
        <w:ind w:left="480" w:hanging="480"/>
        <w:rPr>
          <w:rFonts w:ascii="Arial" w:hAnsi="Arial" w:cs="Arial"/>
          <w:noProof/>
          <w:szCs w:val="18"/>
        </w:rPr>
      </w:pPr>
      <w:r w:rsidRPr="00AA7B9A">
        <w:rPr>
          <w:rFonts w:ascii="Arial" w:hAnsi="Arial" w:cs="Arial"/>
          <w:noProof/>
          <w:szCs w:val="18"/>
        </w:rPr>
        <w:t xml:space="preserve">Li, Y., Yang, S., Feng, F., &amp; Tagawa, K. (2023). A review on numerical simulation based on CFD technology of aerodynamic characteristics of straight-bladed vertical axis wind turbines. </w:t>
      </w:r>
      <w:r w:rsidRPr="00AA7B9A">
        <w:rPr>
          <w:rFonts w:ascii="Arial" w:hAnsi="Arial" w:cs="Arial"/>
          <w:i/>
          <w:iCs/>
          <w:noProof/>
          <w:szCs w:val="18"/>
        </w:rPr>
        <w:t>Energy Reports</w:t>
      </w:r>
      <w:r w:rsidRPr="00AA7B9A">
        <w:rPr>
          <w:rFonts w:ascii="Arial" w:hAnsi="Arial" w:cs="Arial"/>
          <w:noProof/>
          <w:szCs w:val="18"/>
        </w:rPr>
        <w:t xml:space="preserve">, </w:t>
      </w:r>
      <w:r w:rsidRPr="00AA7B9A">
        <w:rPr>
          <w:rFonts w:ascii="Arial" w:hAnsi="Arial" w:cs="Arial"/>
          <w:i/>
          <w:iCs/>
          <w:noProof/>
          <w:szCs w:val="18"/>
        </w:rPr>
        <w:t>9</w:t>
      </w:r>
      <w:r w:rsidRPr="00AA7B9A">
        <w:rPr>
          <w:rFonts w:ascii="Arial" w:hAnsi="Arial" w:cs="Arial"/>
          <w:noProof/>
          <w:szCs w:val="18"/>
        </w:rPr>
        <w:t>(2023), 4360–4379. https://doi.org/10.1016/j.egyr.2023.03.082</w:t>
      </w:r>
    </w:p>
    <w:p w14:paraId="2736150C" w14:textId="77777777" w:rsidR="00AA7B9A" w:rsidRPr="00AA7B9A" w:rsidRDefault="00AA7B9A" w:rsidP="00AA7B9A">
      <w:pPr>
        <w:widowControl w:val="0"/>
        <w:autoSpaceDE w:val="0"/>
        <w:autoSpaceDN w:val="0"/>
        <w:adjustRightInd w:val="0"/>
        <w:spacing w:after="200" w:line="360" w:lineRule="auto"/>
        <w:ind w:left="480" w:hanging="480"/>
        <w:rPr>
          <w:rFonts w:ascii="Arial" w:hAnsi="Arial" w:cs="Arial"/>
          <w:noProof/>
          <w:szCs w:val="18"/>
        </w:rPr>
      </w:pPr>
      <w:r w:rsidRPr="00AA7B9A">
        <w:rPr>
          <w:rFonts w:ascii="Arial" w:hAnsi="Arial" w:cs="Arial"/>
          <w:noProof/>
          <w:szCs w:val="18"/>
        </w:rPr>
        <w:t xml:space="preserve">Methal, Z., Aat, S., Hj, D., Mra, R., &amp; Mr, S. (2022). Improvement of Hybrid Vertical Axis Wind Turbine Performance for Low Wind Speed Condition. </w:t>
      </w:r>
      <w:r w:rsidRPr="00AA7B9A">
        <w:rPr>
          <w:rFonts w:ascii="Arial" w:hAnsi="Arial" w:cs="Arial"/>
          <w:i/>
          <w:iCs/>
          <w:noProof/>
          <w:szCs w:val="18"/>
        </w:rPr>
        <w:t>PERINTIS EJournal</w:t>
      </w:r>
      <w:r w:rsidRPr="00AA7B9A">
        <w:rPr>
          <w:rFonts w:ascii="Arial" w:hAnsi="Arial" w:cs="Arial"/>
          <w:noProof/>
          <w:szCs w:val="18"/>
        </w:rPr>
        <w:t xml:space="preserve">, </w:t>
      </w:r>
      <w:r w:rsidRPr="00AA7B9A">
        <w:rPr>
          <w:rFonts w:ascii="Arial" w:hAnsi="Arial" w:cs="Arial"/>
          <w:i/>
          <w:iCs/>
          <w:noProof/>
          <w:szCs w:val="18"/>
        </w:rPr>
        <w:t>12</w:t>
      </w:r>
      <w:r w:rsidRPr="00AA7B9A">
        <w:rPr>
          <w:rFonts w:ascii="Arial" w:hAnsi="Arial" w:cs="Arial"/>
          <w:noProof/>
          <w:szCs w:val="18"/>
        </w:rPr>
        <w:t>(1), 42–55.</w:t>
      </w:r>
    </w:p>
    <w:p w14:paraId="60D247DF" w14:textId="77777777" w:rsidR="00AA7B9A" w:rsidRPr="00AA7B9A" w:rsidRDefault="00AA7B9A" w:rsidP="00AA7B9A">
      <w:pPr>
        <w:widowControl w:val="0"/>
        <w:autoSpaceDE w:val="0"/>
        <w:autoSpaceDN w:val="0"/>
        <w:adjustRightInd w:val="0"/>
        <w:spacing w:after="200" w:line="360" w:lineRule="auto"/>
        <w:ind w:left="480" w:hanging="480"/>
        <w:rPr>
          <w:rFonts w:ascii="Arial" w:hAnsi="Arial" w:cs="Arial"/>
          <w:noProof/>
          <w:szCs w:val="18"/>
        </w:rPr>
      </w:pPr>
      <w:r w:rsidRPr="00AA7B9A">
        <w:rPr>
          <w:rFonts w:ascii="Arial" w:hAnsi="Arial" w:cs="Arial"/>
          <w:noProof/>
          <w:szCs w:val="18"/>
        </w:rPr>
        <w:t xml:space="preserve">Mohammed, G., Buhari, M., Kangiwa, U. M., &amp; Danyaro, J. (2020). Design, Fabrication and Performance Evaluation of Hybrid Vertical Axis Wind Turbine. </w:t>
      </w:r>
      <w:r w:rsidRPr="00AA7B9A">
        <w:rPr>
          <w:rFonts w:ascii="Arial" w:hAnsi="Arial" w:cs="Arial"/>
          <w:i/>
          <w:iCs/>
          <w:noProof/>
          <w:szCs w:val="18"/>
        </w:rPr>
        <w:t>International Journal for Modern Trends in Science and Technology</w:t>
      </w:r>
      <w:r w:rsidRPr="00AA7B9A">
        <w:rPr>
          <w:rFonts w:ascii="Arial" w:hAnsi="Arial" w:cs="Arial"/>
          <w:noProof/>
          <w:szCs w:val="18"/>
        </w:rPr>
        <w:t xml:space="preserve">, </w:t>
      </w:r>
      <w:r w:rsidRPr="00AA7B9A">
        <w:rPr>
          <w:rFonts w:ascii="Arial" w:hAnsi="Arial" w:cs="Arial"/>
          <w:i/>
          <w:iCs/>
          <w:noProof/>
          <w:szCs w:val="18"/>
        </w:rPr>
        <w:t>6</w:t>
      </w:r>
      <w:r w:rsidRPr="00AA7B9A">
        <w:rPr>
          <w:rFonts w:ascii="Arial" w:hAnsi="Arial" w:cs="Arial"/>
          <w:noProof/>
          <w:szCs w:val="18"/>
        </w:rPr>
        <w:t>(6), 80–86. https://doi.org/10.46501/ijmtst060618</w:t>
      </w:r>
    </w:p>
    <w:p w14:paraId="7E1C2008" w14:textId="77777777" w:rsidR="00AA7B9A" w:rsidRPr="00AA7B9A" w:rsidRDefault="00AA7B9A" w:rsidP="00AA7B9A">
      <w:pPr>
        <w:widowControl w:val="0"/>
        <w:autoSpaceDE w:val="0"/>
        <w:autoSpaceDN w:val="0"/>
        <w:adjustRightInd w:val="0"/>
        <w:spacing w:after="200" w:line="360" w:lineRule="auto"/>
        <w:ind w:left="480" w:hanging="480"/>
        <w:rPr>
          <w:rFonts w:ascii="Arial" w:hAnsi="Arial" w:cs="Arial"/>
          <w:noProof/>
          <w:szCs w:val="18"/>
        </w:rPr>
      </w:pPr>
      <w:r w:rsidRPr="00AA7B9A">
        <w:rPr>
          <w:rFonts w:ascii="Arial" w:hAnsi="Arial" w:cs="Arial"/>
          <w:noProof/>
          <w:szCs w:val="18"/>
        </w:rPr>
        <w:t xml:space="preserve">Nkoro, E., Ikue-John, N. N., &amp; I. Joshua, G. (2019). Energy consumption and economic growth in Nigeria. </w:t>
      </w:r>
      <w:r w:rsidRPr="00AA7B9A">
        <w:rPr>
          <w:rFonts w:ascii="Arial" w:hAnsi="Arial" w:cs="Arial"/>
          <w:i/>
          <w:iCs/>
          <w:noProof/>
          <w:szCs w:val="18"/>
        </w:rPr>
        <w:t>Bussecon Review of Social Sciences (2687-2285)</w:t>
      </w:r>
      <w:r w:rsidRPr="00AA7B9A">
        <w:rPr>
          <w:rFonts w:ascii="Arial" w:hAnsi="Arial" w:cs="Arial"/>
          <w:noProof/>
          <w:szCs w:val="18"/>
        </w:rPr>
        <w:t xml:space="preserve">, </w:t>
      </w:r>
      <w:r w:rsidRPr="00AA7B9A">
        <w:rPr>
          <w:rFonts w:ascii="Arial" w:hAnsi="Arial" w:cs="Arial"/>
          <w:i/>
          <w:iCs/>
          <w:noProof/>
          <w:szCs w:val="18"/>
        </w:rPr>
        <w:t>1</w:t>
      </w:r>
      <w:r w:rsidRPr="00AA7B9A">
        <w:rPr>
          <w:rFonts w:ascii="Arial" w:hAnsi="Arial" w:cs="Arial"/>
          <w:noProof/>
          <w:szCs w:val="18"/>
        </w:rPr>
        <w:t>(2), 01–09. https://doi.org/10.36096/brss.v1i2.138</w:t>
      </w:r>
    </w:p>
    <w:p w14:paraId="1805D3EF" w14:textId="77777777" w:rsidR="00AA7B9A" w:rsidRPr="00AA7B9A" w:rsidRDefault="00AA7B9A" w:rsidP="00AA7B9A">
      <w:pPr>
        <w:widowControl w:val="0"/>
        <w:autoSpaceDE w:val="0"/>
        <w:autoSpaceDN w:val="0"/>
        <w:adjustRightInd w:val="0"/>
        <w:spacing w:after="200" w:line="360" w:lineRule="auto"/>
        <w:ind w:left="480" w:hanging="480"/>
        <w:rPr>
          <w:rFonts w:ascii="Arial" w:hAnsi="Arial" w:cs="Arial"/>
          <w:noProof/>
          <w:szCs w:val="18"/>
        </w:rPr>
      </w:pPr>
      <w:r w:rsidRPr="00AA7B9A">
        <w:rPr>
          <w:rFonts w:ascii="Arial" w:hAnsi="Arial" w:cs="Arial"/>
          <w:noProof/>
          <w:szCs w:val="18"/>
        </w:rPr>
        <w:t xml:space="preserve">Obada, D. O., Muhammad, M., Tajiri, S. B., Kekung, M. O., Abolade, S. A., Akinpelu, S. B., &amp; Akande, A. (2024). A review of renewable energy resources in Nigeria for climate change mitigation. </w:t>
      </w:r>
      <w:r w:rsidRPr="00AA7B9A">
        <w:rPr>
          <w:rFonts w:ascii="Arial" w:hAnsi="Arial" w:cs="Arial"/>
          <w:i/>
          <w:iCs/>
          <w:noProof/>
          <w:szCs w:val="18"/>
        </w:rPr>
        <w:t>Case Studies in Chemical and Environmental Engineering</w:t>
      </w:r>
      <w:r w:rsidRPr="00AA7B9A">
        <w:rPr>
          <w:rFonts w:ascii="Arial" w:hAnsi="Arial" w:cs="Arial"/>
          <w:noProof/>
          <w:szCs w:val="18"/>
        </w:rPr>
        <w:t xml:space="preserve">, </w:t>
      </w:r>
      <w:r w:rsidRPr="00AA7B9A">
        <w:rPr>
          <w:rFonts w:ascii="Arial" w:hAnsi="Arial" w:cs="Arial"/>
          <w:i/>
          <w:iCs/>
          <w:noProof/>
          <w:szCs w:val="18"/>
        </w:rPr>
        <w:t>9</w:t>
      </w:r>
      <w:r w:rsidRPr="00AA7B9A">
        <w:rPr>
          <w:rFonts w:ascii="Arial" w:hAnsi="Arial" w:cs="Arial"/>
          <w:noProof/>
          <w:szCs w:val="18"/>
        </w:rPr>
        <w:t>(February), 100669. https://doi.org/10.1016/j.cscee.2024.100669</w:t>
      </w:r>
    </w:p>
    <w:p w14:paraId="32A04992" w14:textId="77777777" w:rsidR="00AA7B9A" w:rsidRPr="00AA7B9A" w:rsidRDefault="00AA7B9A" w:rsidP="00AA7B9A">
      <w:pPr>
        <w:widowControl w:val="0"/>
        <w:autoSpaceDE w:val="0"/>
        <w:autoSpaceDN w:val="0"/>
        <w:adjustRightInd w:val="0"/>
        <w:spacing w:after="200" w:line="360" w:lineRule="auto"/>
        <w:ind w:left="480" w:hanging="480"/>
        <w:rPr>
          <w:rFonts w:ascii="Arial" w:hAnsi="Arial" w:cs="Arial"/>
          <w:noProof/>
          <w:szCs w:val="18"/>
        </w:rPr>
      </w:pPr>
      <w:r w:rsidRPr="00AA7B9A">
        <w:rPr>
          <w:rFonts w:ascii="Arial" w:hAnsi="Arial" w:cs="Arial"/>
          <w:noProof/>
          <w:szCs w:val="18"/>
        </w:rPr>
        <w:t xml:space="preserve">Ogunleye, E. O., &amp; Ayeni, R. K. (2012). Energy demand in Nigeria: A disaggregate analysis. </w:t>
      </w:r>
      <w:r w:rsidRPr="00AA7B9A">
        <w:rPr>
          <w:rFonts w:ascii="Arial" w:hAnsi="Arial" w:cs="Arial"/>
          <w:i/>
          <w:iCs/>
          <w:noProof/>
          <w:szCs w:val="18"/>
        </w:rPr>
        <w:t>International Research Journal of Finance and Economics</w:t>
      </w:r>
      <w:r w:rsidRPr="00AA7B9A">
        <w:rPr>
          <w:rFonts w:ascii="Arial" w:hAnsi="Arial" w:cs="Arial"/>
          <w:noProof/>
          <w:szCs w:val="18"/>
        </w:rPr>
        <w:t xml:space="preserve">, </w:t>
      </w:r>
      <w:r w:rsidRPr="00AA7B9A">
        <w:rPr>
          <w:rFonts w:ascii="Arial" w:hAnsi="Arial" w:cs="Arial"/>
          <w:i/>
          <w:iCs/>
          <w:noProof/>
          <w:szCs w:val="18"/>
        </w:rPr>
        <w:t>86</w:t>
      </w:r>
      <w:r w:rsidRPr="00AA7B9A">
        <w:rPr>
          <w:rFonts w:ascii="Arial" w:hAnsi="Arial" w:cs="Arial"/>
          <w:noProof/>
          <w:szCs w:val="18"/>
        </w:rPr>
        <w:t>(July), 52–62.</w:t>
      </w:r>
    </w:p>
    <w:p w14:paraId="4A334666" w14:textId="77777777" w:rsidR="00AA7B9A" w:rsidRPr="00AA7B9A" w:rsidRDefault="00AA7B9A" w:rsidP="00AA7B9A">
      <w:pPr>
        <w:widowControl w:val="0"/>
        <w:autoSpaceDE w:val="0"/>
        <w:autoSpaceDN w:val="0"/>
        <w:adjustRightInd w:val="0"/>
        <w:spacing w:after="200" w:line="360" w:lineRule="auto"/>
        <w:ind w:left="480" w:hanging="480"/>
        <w:rPr>
          <w:rFonts w:ascii="Arial" w:hAnsi="Arial" w:cs="Arial"/>
          <w:noProof/>
          <w:szCs w:val="18"/>
        </w:rPr>
      </w:pPr>
      <w:r w:rsidRPr="00AA7B9A">
        <w:rPr>
          <w:rFonts w:ascii="Arial" w:hAnsi="Arial" w:cs="Arial"/>
          <w:noProof/>
          <w:szCs w:val="18"/>
        </w:rPr>
        <w:t xml:space="preserve">Pan, J., Ferreira, C., &amp; Zuijlen, A. Van. (2024). Performance analysis of an idealized Darrieus – Savonius combined vertical axis wind turbine. </w:t>
      </w:r>
      <w:r w:rsidRPr="00AA7B9A">
        <w:rPr>
          <w:rFonts w:ascii="Arial" w:hAnsi="Arial" w:cs="Arial"/>
          <w:i/>
          <w:iCs/>
          <w:noProof/>
          <w:szCs w:val="18"/>
        </w:rPr>
        <w:t>Wiley</w:t>
      </w:r>
      <w:r w:rsidRPr="00AA7B9A">
        <w:rPr>
          <w:rFonts w:ascii="Arial" w:hAnsi="Arial" w:cs="Arial"/>
          <w:noProof/>
          <w:szCs w:val="18"/>
        </w:rPr>
        <w:t xml:space="preserve">, </w:t>
      </w:r>
      <w:r w:rsidRPr="00AA7B9A">
        <w:rPr>
          <w:rFonts w:ascii="Arial" w:hAnsi="Arial" w:cs="Arial"/>
          <w:i/>
          <w:iCs/>
          <w:noProof/>
          <w:szCs w:val="18"/>
        </w:rPr>
        <w:t>1</w:t>
      </w:r>
      <w:r w:rsidRPr="00AA7B9A">
        <w:rPr>
          <w:rFonts w:ascii="Arial" w:hAnsi="Arial" w:cs="Arial"/>
          <w:noProof/>
          <w:szCs w:val="18"/>
        </w:rPr>
        <w:t>(2024), 1–16. https://doi.org/10.1002/we.2904</w:t>
      </w:r>
    </w:p>
    <w:p w14:paraId="2C208129" w14:textId="77777777" w:rsidR="00AA7B9A" w:rsidRPr="00AA7B9A" w:rsidRDefault="00AA7B9A" w:rsidP="00AA7B9A">
      <w:pPr>
        <w:widowControl w:val="0"/>
        <w:autoSpaceDE w:val="0"/>
        <w:autoSpaceDN w:val="0"/>
        <w:adjustRightInd w:val="0"/>
        <w:spacing w:after="200" w:line="360" w:lineRule="auto"/>
        <w:ind w:left="480" w:hanging="480"/>
        <w:rPr>
          <w:rFonts w:ascii="Arial" w:hAnsi="Arial" w:cs="Arial"/>
          <w:noProof/>
          <w:szCs w:val="18"/>
        </w:rPr>
      </w:pPr>
      <w:r w:rsidRPr="00AA7B9A">
        <w:rPr>
          <w:rFonts w:ascii="Arial" w:hAnsi="Arial" w:cs="Arial"/>
          <w:noProof/>
          <w:szCs w:val="18"/>
        </w:rPr>
        <w:t xml:space="preserve">Rajpar, A. H., Ali, I., Eladwi, A. E., &amp; Bashir, M. B. A. (2021). Recent development in the design of wind deflectors for vertical axis wind turbine: A review. </w:t>
      </w:r>
      <w:r w:rsidRPr="00AA7B9A">
        <w:rPr>
          <w:rFonts w:ascii="Arial" w:hAnsi="Arial" w:cs="Arial"/>
          <w:i/>
          <w:iCs/>
          <w:noProof/>
          <w:szCs w:val="18"/>
        </w:rPr>
        <w:t>Energies</w:t>
      </w:r>
      <w:r w:rsidRPr="00AA7B9A">
        <w:rPr>
          <w:rFonts w:ascii="Arial" w:hAnsi="Arial" w:cs="Arial"/>
          <w:noProof/>
          <w:szCs w:val="18"/>
        </w:rPr>
        <w:t xml:space="preserve">, </w:t>
      </w:r>
      <w:r w:rsidRPr="00AA7B9A">
        <w:rPr>
          <w:rFonts w:ascii="Arial" w:hAnsi="Arial" w:cs="Arial"/>
          <w:i/>
          <w:iCs/>
          <w:noProof/>
          <w:szCs w:val="18"/>
        </w:rPr>
        <w:t>14</w:t>
      </w:r>
      <w:r w:rsidRPr="00AA7B9A">
        <w:rPr>
          <w:rFonts w:ascii="Arial" w:hAnsi="Arial" w:cs="Arial"/>
          <w:noProof/>
          <w:szCs w:val="18"/>
        </w:rPr>
        <w:t>(16). https://doi.org/10.3390/en14165140</w:t>
      </w:r>
    </w:p>
    <w:p w14:paraId="7607CE05" w14:textId="77777777" w:rsidR="00AA7B9A" w:rsidRPr="00AA7B9A" w:rsidRDefault="00AA7B9A" w:rsidP="00AA7B9A">
      <w:pPr>
        <w:widowControl w:val="0"/>
        <w:autoSpaceDE w:val="0"/>
        <w:autoSpaceDN w:val="0"/>
        <w:adjustRightInd w:val="0"/>
        <w:spacing w:after="200" w:line="360" w:lineRule="auto"/>
        <w:ind w:left="480" w:hanging="480"/>
        <w:rPr>
          <w:rFonts w:ascii="Arial" w:hAnsi="Arial" w:cs="Arial"/>
          <w:noProof/>
          <w:szCs w:val="18"/>
        </w:rPr>
      </w:pPr>
      <w:r w:rsidRPr="00AA7B9A">
        <w:rPr>
          <w:rFonts w:ascii="Arial" w:hAnsi="Arial" w:cs="Arial"/>
          <w:noProof/>
          <w:szCs w:val="18"/>
        </w:rPr>
        <w:lastRenderedPageBreak/>
        <w:t xml:space="preserve">Saad, A. S., Elwardany, A., El-Sharkawy, I. I., Ookawara, S., &amp; Ahmed, M. (2021). Performance evaluation of a novel vertical axis wind turbine using twisted blades in multi-stage Savonius rotors. </w:t>
      </w:r>
      <w:r w:rsidRPr="00AA7B9A">
        <w:rPr>
          <w:rFonts w:ascii="Arial" w:hAnsi="Arial" w:cs="Arial"/>
          <w:i/>
          <w:iCs/>
          <w:noProof/>
          <w:szCs w:val="18"/>
        </w:rPr>
        <w:t>Energy Conversion and Management</w:t>
      </w:r>
      <w:r w:rsidRPr="00AA7B9A">
        <w:rPr>
          <w:rFonts w:ascii="Arial" w:hAnsi="Arial" w:cs="Arial"/>
          <w:noProof/>
          <w:szCs w:val="18"/>
        </w:rPr>
        <w:t xml:space="preserve">, </w:t>
      </w:r>
      <w:r w:rsidRPr="00AA7B9A">
        <w:rPr>
          <w:rFonts w:ascii="Arial" w:hAnsi="Arial" w:cs="Arial"/>
          <w:i/>
          <w:iCs/>
          <w:noProof/>
          <w:szCs w:val="18"/>
        </w:rPr>
        <w:t>235</w:t>
      </w:r>
      <w:r w:rsidRPr="00AA7B9A">
        <w:rPr>
          <w:rFonts w:ascii="Arial" w:hAnsi="Arial" w:cs="Arial"/>
          <w:noProof/>
          <w:szCs w:val="18"/>
        </w:rPr>
        <w:t>(February), 114013. https://doi.org/10.1016/j.enconman.2021.114013</w:t>
      </w:r>
    </w:p>
    <w:p w14:paraId="247784A3" w14:textId="77777777" w:rsidR="00AA7B9A" w:rsidRPr="00AA7B9A" w:rsidRDefault="00AA7B9A" w:rsidP="00AA7B9A">
      <w:pPr>
        <w:widowControl w:val="0"/>
        <w:autoSpaceDE w:val="0"/>
        <w:autoSpaceDN w:val="0"/>
        <w:adjustRightInd w:val="0"/>
        <w:spacing w:after="200" w:line="360" w:lineRule="auto"/>
        <w:ind w:left="480" w:hanging="480"/>
        <w:rPr>
          <w:rFonts w:ascii="Arial" w:hAnsi="Arial" w:cs="Arial"/>
          <w:noProof/>
          <w:szCs w:val="18"/>
        </w:rPr>
      </w:pPr>
      <w:r w:rsidRPr="00AA7B9A">
        <w:rPr>
          <w:rFonts w:ascii="Arial" w:hAnsi="Arial" w:cs="Arial"/>
          <w:noProof/>
          <w:szCs w:val="18"/>
        </w:rPr>
        <w:t xml:space="preserve">Safarov, A. B., &amp; Mamedov, R. A. O. (2021). Study Of Effective Omni-directional Vertical Axis Wind Turbine For Low Speed Regions. </w:t>
      </w:r>
      <w:r w:rsidRPr="00AA7B9A">
        <w:rPr>
          <w:rFonts w:ascii="Arial" w:hAnsi="Arial" w:cs="Arial"/>
          <w:i/>
          <w:iCs/>
          <w:noProof/>
          <w:szCs w:val="18"/>
        </w:rPr>
        <w:t>IIUM Engineering Journal</w:t>
      </w:r>
      <w:r w:rsidRPr="00AA7B9A">
        <w:rPr>
          <w:rFonts w:ascii="Arial" w:hAnsi="Arial" w:cs="Arial"/>
          <w:noProof/>
          <w:szCs w:val="18"/>
        </w:rPr>
        <w:t xml:space="preserve">, </w:t>
      </w:r>
      <w:r w:rsidRPr="00AA7B9A">
        <w:rPr>
          <w:rFonts w:ascii="Arial" w:hAnsi="Arial" w:cs="Arial"/>
          <w:i/>
          <w:iCs/>
          <w:noProof/>
          <w:szCs w:val="18"/>
        </w:rPr>
        <w:t>22</w:t>
      </w:r>
      <w:r w:rsidRPr="00AA7B9A">
        <w:rPr>
          <w:rFonts w:ascii="Arial" w:hAnsi="Arial" w:cs="Arial"/>
          <w:noProof/>
          <w:szCs w:val="18"/>
        </w:rPr>
        <w:t>(2), 149–160. https://doi.org/10.31436/iiumej.v22i2.1565</w:t>
      </w:r>
    </w:p>
    <w:p w14:paraId="18282D92" w14:textId="77777777" w:rsidR="00AA7B9A" w:rsidRPr="00AA7B9A" w:rsidRDefault="00AA7B9A" w:rsidP="00AA7B9A">
      <w:pPr>
        <w:widowControl w:val="0"/>
        <w:autoSpaceDE w:val="0"/>
        <w:autoSpaceDN w:val="0"/>
        <w:adjustRightInd w:val="0"/>
        <w:spacing w:after="200" w:line="360" w:lineRule="auto"/>
        <w:ind w:left="480" w:hanging="480"/>
        <w:rPr>
          <w:rFonts w:ascii="Arial" w:hAnsi="Arial" w:cs="Arial"/>
          <w:noProof/>
          <w:szCs w:val="18"/>
        </w:rPr>
      </w:pPr>
      <w:r w:rsidRPr="00AA7B9A">
        <w:rPr>
          <w:rFonts w:ascii="Arial" w:hAnsi="Arial" w:cs="Arial"/>
          <w:noProof/>
          <w:szCs w:val="18"/>
        </w:rPr>
        <w:t xml:space="preserve">Shahzad, A., Defence, A., Academy, F., Akram, F., Irtiza, S., &amp; Shah, A. (2022). Design optimization of Double-Darrieus hybrid vertical axis wind turbine Design optimization of Double-Darrieus hybrid vertical axis wind turbine. </w:t>
      </w:r>
      <w:r w:rsidRPr="00AA7B9A">
        <w:rPr>
          <w:rFonts w:ascii="Arial" w:hAnsi="Arial" w:cs="Arial"/>
          <w:i/>
          <w:iCs/>
          <w:noProof/>
          <w:szCs w:val="18"/>
        </w:rPr>
        <w:t>Ocean Engineering ·</w:t>
      </w:r>
      <w:r w:rsidRPr="00AA7B9A">
        <w:rPr>
          <w:rFonts w:ascii="Arial" w:hAnsi="Arial" w:cs="Arial"/>
          <w:noProof/>
          <w:szCs w:val="18"/>
        </w:rPr>
        <w:t xml:space="preserve">, </w:t>
      </w:r>
      <w:r w:rsidRPr="00AA7B9A">
        <w:rPr>
          <w:rFonts w:ascii="Arial" w:hAnsi="Arial" w:cs="Arial"/>
          <w:i/>
          <w:iCs/>
          <w:noProof/>
          <w:szCs w:val="18"/>
        </w:rPr>
        <w:t>02</w:t>
      </w:r>
      <w:r w:rsidRPr="00AA7B9A">
        <w:rPr>
          <w:rFonts w:ascii="Arial" w:hAnsi="Arial" w:cs="Arial"/>
          <w:noProof/>
          <w:szCs w:val="18"/>
        </w:rPr>
        <w:t>(06), 1–20. https://doi.org/10.1016/j.oceaneng.2022.111171</w:t>
      </w:r>
    </w:p>
    <w:p w14:paraId="5868F109" w14:textId="77777777" w:rsidR="00AA7B9A" w:rsidRPr="00AA7B9A" w:rsidRDefault="00AA7B9A" w:rsidP="00AA7B9A">
      <w:pPr>
        <w:widowControl w:val="0"/>
        <w:autoSpaceDE w:val="0"/>
        <w:autoSpaceDN w:val="0"/>
        <w:adjustRightInd w:val="0"/>
        <w:spacing w:after="200" w:line="360" w:lineRule="auto"/>
        <w:ind w:left="480" w:hanging="480"/>
        <w:rPr>
          <w:rFonts w:ascii="Arial" w:hAnsi="Arial" w:cs="Arial"/>
          <w:noProof/>
          <w:szCs w:val="18"/>
        </w:rPr>
      </w:pPr>
      <w:r w:rsidRPr="00AA7B9A">
        <w:rPr>
          <w:rFonts w:ascii="Arial" w:hAnsi="Arial" w:cs="Arial"/>
          <w:noProof/>
          <w:szCs w:val="18"/>
        </w:rPr>
        <w:t xml:space="preserve">Tasneem, Z., Al, A., Das, S. K., Saha, D. K., Islam, R., Ali, F., Badal, F. R., Moyeen, S. I., &amp; Alam, F. (2020). Developments in the Built Environment An analytical review on the evaluation of wind resource and wind turbine for urban application : Prospect and challenges. </w:t>
      </w:r>
      <w:r w:rsidRPr="00AA7B9A">
        <w:rPr>
          <w:rFonts w:ascii="Arial" w:hAnsi="Arial" w:cs="Arial"/>
          <w:i/>
          <w:iCs/>
          <w:noProof/>
          <w:szCs w:val="18"/>
        </w:rPr>
        <w:t>Developments in the Built Environment Journal</w:t>
      </w:r>
      <w:r w:rsidRPr="00AA7B9A">
        <w:rPr>
          <w:rFonts w:ascii="Arial" w:hAnsi="Arial" w:cs="Arial"/>
          <w:noProof/>
          <w:szCs w:val="18"/>
        </w:rPr>
        <w:t xml:space="preserve">, </w:t>
      </w:r>
      <w:r w:rsidRPr="00AA7B9A">
        <w:rPr>
          <w:rFonts w:ascii="Arial" w:hAnsi="Arial" w:cs="Arial"/>
          <w:i/>
          <w:iCs/>
          <w:noProof/>
          <w:szCs w:val="18"/>
        </w:rPr>
        <w:t>4</w:t>
      </w:r>
      <w:r w:rsidRPr="00AA7B9A">
        <w:rPr>
          <w:rFonts w:ascii="Arial" w:hAnsi="Arial" w:cs="Arial"/>
          <w:noProof/>
          <w:szCs w:val="18"/>
        </w:rPr>
        <w:t>(100033), 1–15. https://doi.org/10.1016/j.dibe.2020.100033</w:t>
      </w:r>
    </w:p>
    <w:p w14:paraId="4CF3CC8C" w14:textId="77777777" w:rsidR="00AA7B9A" w:rsidRPr="00AA7B9A" w:rsidRDefault="00AA7B9A" w:rsidP="00AA7B9A">
      <w:pPr>
        <w:widowControl w:val="0"/>
        <w:autoSpaceDE w:val="0"/>
        <w:autoSpaceDN w:val="0"/>
        <w:adjustRightInd w:val="0"/>
        <w:spacing w:after="200" w:line="360" w:lineRule="auto"/>
        <w:ind w:left="480" w:hanging="480"/>
        <w:rPr>
          <w:rFonts w:ascii="Arial" w:hAnsi="Arial" w:cs="Arial"/>
          <w:noProof/>
          <w:szCs w:val="18"/>
        </w:rPr>
      </w:pPr>
      <w:r w:rsidRPr="00AA7B9A">
        <w:rPr>
          <w:rFonts w:ascii="Arial" w:hAnsi="Arial" w:cs="Arial"/>
          <w:noProof/>
          <w:szCs w:val="18"/>
        </w:rPr>
        <w:t xml:space="preserve">Tata, M., Bekhti, A., Maizi, M., Cherifi, N. O., Tamoum, A., Hamane, D., Boudis, A., Debbache, M., &amp; Guerri, O. (2024). Aerodynamic Performance Investigations of Savonius Twin-rotor Wind Turbines. </w:t>
      </w:r>
      <w:r w:rsidRPr="00AA7B9A">
        <w:rPr>
          <w:rFonts w:ascii="Arial" w:hAnsi="Arial" w:cs="Arial"/>
          <w:i/>
          <w:iCs/>
          <w:noProof/>
          <w:szCs w:val="18"/>
        </w:rPr>
        <w:t>Journal of Applied Fluid Mechanics</w:t>
      </w:r>
      <w:r w:rsidRPr="00AA7B9A">
        <w:rPr>
          <w:rFonts w:ascii="Arial" w:hAnsi="Arial" w:cs="Arial"/>
          <w:noProof/>
          <w:szCs w:val="18"/>
        </w:rPr>
        <w:t xml:space="preserve">, </w:t>
      </w:r>
      <w:r w:rsidRPr="00AA7B9A">
        <w:rPr>
          <w:rFonts w:ascii="Arial" w:hAnsi="Arial" w:cs="Arial"/>
          <w:i/>
          <w:iCs/>
          <w:noProof/>
          <w:szCs w:val="18"/>
        </w:rPr>
        <w:t>17</w:t>
      </w:r>
      <w:r w:rsidRPr="00AA7B9A">
        <w:rPr>
          <w:rFonts w:ascii="Arial" w:hAnsi="Arial" w:cs="Arial"/>
          <w:noProof/>
          <w:szCs w:val="18"/>
        </w:rPr>
        <w:t>(2), 442–460. https://doi.org/10.47176/jafm.17.02.2044</w:t>
      </w:r>
    </w:p>
    <w:p w14:paraId="3FFAEE60" w14:textId="77777777" w:rsidR="00AA7B9A" w:rsidRPr="00AA7B9A" w:rsidRDefault="00AA7B9A" w:rsidP="00AA7B9A">
      <w:pPr>
        <w:widowControl w:val="0"/>
        <w:autoSpaceDE w:val="0"/>
        <w:autoSpaceDN w:val="0"/>
        <w:adjustRightInd w:val="0"/>
        <w:spacing w:after="200" w:line="360" w:lineRule="auto"/>
        <w:ind w:left="480" w:hanging="480"/>
        <w:rPr>
          <w:rFonts w:ascii="Arial" w:hAnsi="Arial" w:cs="Arial"/>
          <w:noProof/>
          <w:szCs w:val="18"/>
        </w:rPr>
      </w:pPr>
      <w:r w:rsidRPr="00AA7B9A">
        <w:rPr>
          <w:rFonts w:ascii="Arial" w:hAnsi="Arial" w:cs="Arial"/>
          <w:noProof/>
          <w:szCs w:val="18"/>
        </w:rPr>
        <w:t xml:space="preserve">Vadhyar, A., Sridhar, S., Reshma, T., &amp; Radhakrishnan, J. (2024). A critical assessment of the factors associated with the implementation of rooftop VAWTs: A review. </w:t>
      </w:r>
      <w:r w:rsidRPr="00AA7B9A">
        <w:rPr>
          <w:rFonts w:ascii="Arial" w:hAnsi="Arial" w:cs="Arial"/>
          <w:i/>
          <w:iCs/>
          <w:noProof/>
          <w:szCs w:val="18"/>
        </w:rPr>
        <w:t>Energy Conversion and Management: X</w:t>
      </w:r>
      <w:r w:rsidRPr="00AA7B9A">
        <w:rPr>
          <w:rFonts w:ascii="Arial" w:hAnsi="Arial" w:cs="Arial"/>
          <w:noProof/>
          <w:szCs w:val="18"/>
        </w:rPr>
        <w:t xml:space="preserve">, </w:t>
      </w:r>
      <w:r w:rsidRPr="00AA7B9A">
        <w:rPr>
          <w:rFonts w:ascii="Arial" w:hAnsi="Arial" w:cs="Arial"/>
          <w:i/>
          <w:iCs/>
          <w:noProof/>
          <w:szCs w:val="18"/>
        </w:rPr>
        <w:t>22</w:t>
      </w:r>
      <w:r w:rsidRPr="00AA7B9A">
        <w:rPr>
          <w:rFonts w:ascii="Arial" w:hAnsi="Arial" w:cs="Arial"/>
          <w:noProof/>
          <w:szCs w:val="18"/>
        </w:rPr>
        <w:t>(March), 100563. https://doi.org/10.1016/j.ecmx.2024.100563</w:t>
      </w:r>
    </w:p>
    <w:p w14:paraId="1897B8B6" w14:textId="77777777" w:rsidR="00B01FCD" w:rsidRPr="00FB3A86" w:rsidRDefault="00AA7B9A" w:rsidP="00AA7B9A">
      <w:pPr>
        <w:widowControl w:val="0"/>
        <w:autoSpaceDE w:val="0"/>
        <w:autoSpaceDN w:val="0"/>
        <w:adjustRightInd w:val="0"/>
        <w:spacing w:after="200" w:line="360" w:lineRule="auto"/>
        <w:ind w:left="480" w:hanging="480"/>
        <w:rPr>
          <w:rFonts w:ascii="Arial" w:hAnsi="Arial" w:cs="Arial"/>
        </w:rPr>
      </w:pPr>
      <w:r w:rsidRPr="00AA7B9A">
        <w:rPr>
          <w:rFonts w:ascii="Arial" w:hAnsi="Arial" w:cs="Arial"/>
          <w:noProof/>
          <w:szCs w:val="18"/>
        </w:rPr>
        <w:t xml:space="preserve">Wang, X. H., Wong, K. H., Chong, W. T., Ng, J. H., Xiang, X. B., &amp; Wang, C. T. (2020). Experimental investigation of a diffuser-integrated vertical axis wind turbine. </w:t>
      </w:r>
      <w:r w:rsidRPr="00AA7B9A">
        <w:rPr>
          <w:rFonts w:ascii="Arial" w:hAnsi="Arial" w:cs="Arial"/>
          <w:i/>
          <w:iCs/>
          <w:noProof/>
          <w:szCs w:val="18"/>
        </w:rPr>
        <w:t>IOP Conference Series: Earth and Environmental Science</w:t>
      </w:r>
      <w:r w:rsidRPr="00AA7B9A">
        <w:rPr>
          <w:rFonts w:ascii="Arial" w:hAnsi="Arial" w:cs="Arial"/>
          <w:noProof/>
          <w:szCs w:val="18"/>
        </w:rPr>
        <w:t xml:space="preserve">, </w:t>
      </w:r>
      <w:r w:rsidRPr="00AA7B9A">
        <w:rPr>
          <w:rFonts w:ascii="Arial" w:hAnsi="Arial" w:cs="Arial"/>
          <w:i/>
          <w:iCs/>
          <w:noProof/>
          <w:szCs w:val="18"/>
        </w:rPr>
        <w:t>463</w:t>
      </w:r>
      <w:r w:rsidRPr="00AA7B9A">
        <w:rPr>
          <w:rFonts w:ascii="Arial" w:hAnsi="Arial" w:cs="Arial"/>
          <w:noProof/>
          <w:szCs w:val="18"/>
        </w:rPr>
        <w:t>(1). https://doi.org/10.1088/1755-1315/463/1/012153</w:t>
      </w:r>
      <w:r w:rsidRPr="00AA7B9A">
        <w:rPr>
          <w:rFonts w:ascii="Arial" w:hAnsi="Arial" w:cs="Arial"/>
          <w:szCs w:val="18"/>
        </w:rPr>
        <w:fldChar w:fldCharType="end"/>
      </w:r>
    </w:p>
    <w:p w14:paraId="0F95DDCF" w14:textId="77777777" w:rsidR="00B01FCD" w:rsidRDefault="00B01FCD" w:rsidP="00441B6F">
      <w:pPr>
        <w:pStyle w:val="DefAcrHead"/>
        <w:spacing w:after="0"/>
        <w:jc w:val="both"/>
        <w:rPr>
          <w:rFonts w:ascii="Arial" w:hAnsi="Arial" w:cs="Arial"/>
        </w:rPr>
      </w:pPr>
      <w:r w:rsidRPr="00FB3A86">
        <w:rPr>
          <w:rFonts w:ascii="Arial" w:hAnsi="Arial" w:cs="Arial"/>
        </w:rPr>
        <w:t>Definitions, Acronyms, Abbreviations</w:t>
      </w:r>
    </w:p>
    <w:tbl>
      <w:tblPr>
        <w:tblW w:w="9293"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48"/>
        <w:gridCol w:w="7306"/>
        <w:gridCol w:w="39"/>
      </w:tblGrid>
      <w:tr w:rsidR="00AA7B9A" w:rsidRPr="00AA7B9A" w14:paraId="3D70C165" w14:textId="77777777" w:rsidTr="00AA7B9A">
        <w:trPr>
          <w:trHeight w:val="288"/>
        </w:trPr>
        <w:tc>
          <w:tcPr>
            <w:tcW w:w="9293" w:type="dxa"/>
            <w:gridSpan w:val="3"/>
            <w:shd w:val="clear" w:color="auto" w:fill="auto"/>
          </w:tcPr>
          <w:p w14:paraId="036B10D1" w14:textId="77777777" w:rsidR="00AA7B9A" w:rsidRPr="00AA7B9A" w:rsidRDefault="00AA7B9A" w:rsidP="00FA5722">
            <w:pPr>
              <w:spacing w:line="360" w:lineRule="auto"/>
              <w:rPr>
                <w:rFonts w:ascii="Arial" w:hAnsi="Arial" w:cs="Arial"/>
              </w:rPr>
            </w:pPr>
            <w:r w:rsidRPr="00AA7B9A">
              <w:rPr>
                <w:rFonts w:ascii="Arial" w:hAnsi="Arial" w:cs="Arial"/>
              </w:rPr>
              <w:t>Nomenclature</w:t>
            </w:r>
          </w:p>
        </w:tc>
      </w:tr>
      <w:tr w:rsidR="00AA7B9A" w:rsidRPr="00AA7B9A" w14:paraId="77673878" w14:textId="77777777" w:rsidTr="00AA7B9A">
        <w:trPr>
          <w:gridAfter w:val="1"/>
          <w:wAfter w:w="39" w:type="dxa"/>
          <w:trHeight w:val="288"/>
        </w:trPr>
        <w:tc>
          <w:tcPr>
            <w:tcW w:w="1948" w:type="dxa"/>
            <w:shd w:val="clear" w:color="auto" w:fill="auto"/>
          </w:tcPr>
          <w:p w14:paraId="29B8249F" w14:textId="77777777" w:rsidR="00AA7B9A" w:rsidRPr="00AA7B9A" w:rsidRDefault="00AA7B9A" w:rsidP="00FA5722">
            <w:pPr>
              <w:spacing w:line="360" w:lineRule="auto"/>
              <w:rPr>
                <w:rFonts w:ascii="Arial" w:hAnsi="Arial" w:cs="Arial"/>
              </w:rPr>
            </w:pPr>
            <w:r w:rsidRPr="00AA7B9A">
              <w:rPr>
                <w:rFonts w:ascii="Arial" w:hAnsi="Arial" w:cs="Arial"/>
              </w:rPr>
              <w:t xml:space="preserve">DRDSH </w:t>
            </w:r>
          </w:p>
        </w:tc>
        <w:tc>
          <w:tcPr>
            <w:tcW w:w="7306" w:type="dxa"/>
            <w:shd w:val="clear" w:color="auto" w:fill="auto"/>
          </w:tcPr>
          <w:p w14:paraId="1861B4F1" w14:textId="77777777" w:rsidR="00AA7B9A" w:rsidRPr="00AA7B9A" w:rsidRDefault="00AA7B9A" w:rsidP="00FA5722">
            <w:pPr>
              <w:spacing w:line="360" w:lineRule="auto"/>
              <w:rPr>
                <w:rFonts w:ascii="Arial" w:hAnsi="Arial" w:cs="Arial"/>
              </w:rPr>
            </w:pPr>
            <w:r w:rsidRPr="00AA7B9A">
              <w:rPr>
                <w:rFonts w:ascii="Arial" w:hAnsi="Arial" w:cs="Arial"/>
              </w:rPr>
              <w:t>Double-Rotor Dual-Stage Hybrid</w:t>
            </w:r>
          </w:p>
        </w:tc>
      </w:tr>
      <w:tr w:rsidR="00AA7B9A" w:rsidRPr="00AA7B9A" w14:paraId="6D1A2610" w14:textId="77777777" w:rsidTr="00AA7B9A">
        <w:trPr>
          <w:gridAfter w:val="1"/>
          <w:wAfter w:w="39" w:type="dxa"/>
          <w:trHeight w:val="288"/>
        </w:trPr>
        <w:tc>
          <w:tcPr>
            <w:tcW w:w="1948" w:type="dxa"/>
            <w:shd w:val="clear" w:color="auto" w:fill="auto"/>
          </w:tcPr>
          <w:p w14:paraId="4DEE5944" w14:textId="77777777" w:rsidR="00AA7B9A" w:rsidRPr="00AA7B9A" w:rsidRDefault="00AA7B9A" w:rsidP="00FA5722">
            <w:pPr>
              <w:spacing w:line="360" w:lineRule="auto"/>
              <w:rPr>
                <w:rFonts w:ascii="Arial" w:hAnsi="Arial" w:cs="Arial"/>
              </w:rPr>
            </w:pPr>
            <w:r w:rsidRPr="00AA7B9A">
              <w:rPr>
                <w:rFonts w:ascii="Arial" w:hAnsi="Arial" w:cs="Arial"/>
              </w:rPr>
              <w:t>VAWT</w:t>
            </w:r>
          </w:p>
        </w:tc>
        <w:tc>
          <w:tcPr>
            <w:tcW w:w="7306" w:type="dxa"/>
            <w:shd w:val="clear" w:color="auto" w:fill="auto"/>
          </w:tcPr>
          <w:p w14:paraId="4BE36157" w14:textId="77777777" w:rsidR="00AA7B9A" w:rsidRPr="00AA7B9A" w:rsidRDefault="00AA7B9A" w:rsidP="00FA5722">
            <w:pPr>
              <w:spacing w:line="360" w:lineRule="auto"/>
              <w:rPr>
                <w:rFonts w:ascii="Arial" w:hAnsi="Arial" w:cs="Arial"/>
              </w:rPr>
            </w:pPr>
            <w:r w:rsidRPr="00AA7B9A">
              <w:rPr>
                <w:rFonts w:ascii="Arial" w:hAnsi="Arial" w:cs="Arial"/>
              </w:rPr>
              <w:t>Vertical Axis Wind Turbine</w:t>
            </w:r>
          </w:p>
        </w:tc>
      </w:tr>
      <w:tr w:rsidR="00AA7B9A" w:rsidRPr="00AA7B9A" w14:paraId="6E5D4CE7" w14:textId="77777777" w:rsidTr="00AA7B9A">
        <w:trPr>
          <w:gridAfter w:val="1"/>
          <w:wAfter w:w="39" w:type="dxa"/>
          <w:trHeight w:val="288"/>
        </w:trPr>
        <w:tc>
          <w:tcPr>
            <w:tcW w:w="1948" w:type="dxa"/>
            <w:shd w:val="clear" w:color="auto" w:fill="auto"/>
          </w:tcPr>
          <w:p w14:paraId="1F331D64" w14:textId="77777777" w:rsidR="00AA7B9A" w:rsidRPr="00AA7B9A" w:rsidRDefault="00AA7B9A" w:rsidP="00FA5722">
            <w:pPr>
              <w:spacing w:line="360" w:lineRule="auto"/>
              <w:rPr>
                <w:rFonts w:ascii="Arial" w:hAnsi="Arial" w:cs="Arial"/>
              </w:rPr>
            </w:pPr>
            <w:r w:rsidRPr="00AA7B9A">
              <w:rPr>
                <w:rFonts w:ascii="Arial" w:hAnsi="Arial" w:cs="Arial"/>
              </w:rPr>
              <w:lastRenderedPageBreak/>
              <w:t>DRDSC</w:t>
            </w:r>
          </w:p>
        </w:tc>
        <w:tc>
          <w:tcPr>
            <w:tcW w:w="7306" w:type="dxa"/>
            <w:shd w:val="clear" w:color="auto" w:fill="auto"/>
          </w:tcPr>
          <w:p w14:paraId="06FB3643" w14:textId="77777777" w:rsidR="00AA7B9A" w:rsidRPr="00AA7B9A" w:rsidRDefault="00AA7B9A" w:rsidP="00FA5722">
            <w:pPr>
              <w:spacing w:line="360" w:lineRule="auto"/>
              <w:rPr>
                <w:rFonts w:ascii="Arial" w:hAnsi="Arial" w:cs="Arial"/>
              </w:rPr>
            </w:pPr>
            <w:r w:rsidRPr="00AA7B9A">
              <w:rPr>
                <w:rFonts w:ascii="Arial" w:hAnsi="Arial" w:cs="Arial"/>
              </w:rPr>
              <w:t>Double-Rotor Dual-Stage Conventional</w:t>
            </w:r>
          </w:p>
        </w:tc>
      </w:tr>
      <w:tr w:rsidR="00AA7B9A" w:rsidRPr="00AA7B9A" w14:paraId="56AED634" w14:textId="77777777" w:rsidTr="00AA7B9A">
        <w:trPr>
          <w:gridAfter w:val="1"/>
          <w:wAfter w:w="39" w:type="dxa"/>
          <w:trHeight w:val="288"/>
        </w:trPr>
        <w:tc>
          <w:tcPr>
            <w:tcW w:w="1948" w:type="dxa"/>
            <w:shd w:val="clear" w:color="auto" w:fill="auto"/>
          </w:tcPr>
          <w:p w14:paraId="0C5C2C56" w14:textId="77777777" w:rsidR="00AA7B9A" w:rsidRPr="00AA7B9A" w:rsidRDefault="00AA7B9A" w:rsidP="00FA5722">
            <w:pPr>
              <w:spacing w:line="360" w:lineRule="auto"/>
              <w:rPr>
                <w:rFonts w:ascii="Arial" w:hAnsi="Arial" w:cs="Arial"/>
              </w:rPr>
            </w:pPr>
            <w:r w:rsidRPr="00AA7B9A">
              <w:rPr>
                <w:rFonts w:ascii="Arial" w:hAnsi="Arial" w:cs="Arial"/>
              </w:rPr>
              <w:t xml:space="preserve">HAWT </w:t>
            </w:r>
          </w:p>
        </w:tc>
        <w:tc>
          <w:tcPr>
            <w:tcW w:w="7306" w:type="dxa"/>
            <w:shd w:val="clear" w:color="auto" w:fill="auto"/>
          </w:tcPr>
          <w:p w14:paraId="471DA0CE" w14:textId="77777777" w:rsidR="00AA7B9A" w:rsidRPr="00AA7B9A" w:rsidRDefault="00AA7B9A" w:rsidP="00FA5722">
            <w:pPr>
              <w:spacing w:line="360" w:lineRule="auto"/>
              <w:rPr>
                <w:rFonts w:ascii="Arial" w:hAnsi="Arial" w:cs="Arial"/>
              </w:rPr>
            </w:pPr>
            <w:r w:rsidRPr="00AA7B9A">
              <w:rPr>
                <w:rFonts w:ascii="Arial" w:hAnsi="Arial" w:cs="Arial"/>
              </w:rPr>
              <w:t>Horizontal Axis Wind Turbine</w:t>
            </w:r>
          </w:p>
        </w:tc>
      </w:tr>
      <w:tr w:rsidR="00AA7B9A" w:rsidRPr="00AA7B9A" w14:paraId="669F4849" w14:textId="77777777" w:rsidTr="00AA7B9A">
        <w:trPr>
          <w:gridAfter w:val="1"/>
          <w:wAfter w:w="39" w:type="dxa"/>
          <w:trHeight w:val="288"/>
        </w:trPr>
        <w:tc>
          <w:tcPr>
            <w:tcW w:w="1948" w:type="dxa"/>
            <w:shd w:val="clear" w:color="auto" w:fill="auto"/>
          </w:tcPr>
          <w:p w14:paraId="0C5C5ACA" w14:textId="77777777" w:rsidR="00AA7B9A" w:rsidRPr="00AA7B9A" w:rsidRDefault="00AA7B9A" w:rsidP="00FA5722">
            <w:pPr>
              <w:spacing w:line="360" w:lineRule="auto"/>
              <w:rPr>
                <w:rFonts w:ascii="Arial" w:hAnsi="Arial" w:cs="Arial"/>
              </w:rPr>
            </w:pPr>
            <w:r w:rsidRPr="00AA7B9A">
              <w:rPr>
                <w:rFonts w:ascii="Arial" w:hAnsi="Arial" w:cs="Arial"/>
              </w:rPr>
              <w:t>A</w:t>
            </w:r>
            <w:r w:rsidRPr="00AA7B9A">
              <w:rPr>
                <w:rFonts w:ascii="Arial" w:hAnsi="Arial" w:cs="Arial"/>
                <w:vertAlign w:val="subscript"/>
              </w:rPr>
              <w:t>s</w:t>
            </w:r>
          </w:p>
        </w:tc>
        <w:tc>
          <w:tcPr>
            <w:tcW w:w="7306" w:type="dxa"/>
            <w:shd w:val="clear" w:color="auto" w:fill="auto"/>
          </w:tcPr>
          <w:p w14:paraId="4E13BF50" w14:textId="77777777" w:rsidR="00AA7B9A" w:rsidRPr="00AA7B9A" w:rsidRDefault="00AA7B9A" w:rsidP="00FA5722">
            <w:pPr>
              <w:spacing w:line="360" w:lineRule="auto"/>
              <w:rPr>
                <w:rFonts w:ascii="Arial" w:hAnsi="Arial" w:cs="Arial"/>
              </w:rPr>
            </w:pPr>
            <w:r w:rsidRPr="00AA7B9A">
              <w:rPr>
                <w:rFonts w:ascii="Arial" w:hAnsi="Arial" w:cs="Arial"/>
              </w:rPr>
              <w:t>Swept area (m</w:t>
            </w:r>
            <w:r w:rsidRPr="00AA7B9A">
              <w:rPr>
                <w:rFonts w:ascii="Arial" w:hAnsi="Arial" w:cs="Arial"/>
                <w:vertAlign w:val="superscript"/>
              </w:rPr>
              <w:t>2</w:t>
            </w:r>
            <w:r w:rsidRPr="00AA7B9A">
              <w:rPr>
                <w:rFonts w:ascii="Arial" w:hAnsi="Arial" w:cs="Arial"/>
              </w:rPr>
              <w:t>)</w:t>
            </w:r>
          </w:p>
        </w:tc>
      </w:tr>
      <w:tr w:rsidR="00AA7B9A" w:rsidRPr="00AA7B9A" w14:paraId="4326FC0B" w14:textId="77777777" w:rsidTr="00AA7B9A">
        <w:trPr>
          <w:gridAfter w:val="1"/>
          <w:wAfter w:w="39" w:type="dxa"/>
          <w:trHeight w:val="288"/>
        </w:trPr>
        <w:tc>
          <w:tcPr>
            <w:tcW w:w="1948" w:type="dxa"/>
            <w:shd w:val="clear" w:color="auto" w:fill="auto"/>
          </w:tcPr>
          <w:p w14:paraId="07A50BC3" w14:textId="77777777" w:rsidR="00AA7B9A" w:rsidRPr="00AA7B9A" w:rsidRDefault="00AA7B9A" w:rsidP="00FA5722">
            <w:pPr>
              <w:spacing w:line="360" w:lineRule="auto"/>
              <w:rPr>
                <w:rFonts w:ascii="Arial" w:hAnsi="Arial" w:cs="Arial"/>
              </w:rPr>
            </w:pPr>
            <w:r w:rsidRPr="00AA7B9A">
              <w:rPr>
                <w:rFonts w:ascii="Arial" w:hAnsi="Arial" w:cs="Arial"/>
              </w:rPr>
              <w:t>N</w:t>
            </w:r>
          </w:p>
        </w:tc>
        <w:tc>
          <w:tcPr>
            <w:tcW w:w="7306" w:type="dxa"/>
            <w:shd w:val="clear" w:color="auto" w:fill="auto"/>
          </w:tcPr>
          <w:p w14:paraId="61C0F940" w14:textId="77777777" w:rsidR="00AA7B9A" w:rsidRPr="00AA7B9A" w:rsidRDefault="00AA7B9A" w:rsidP="00FA5722">
            <w:pPr>
              <w:spacing w:line="360" w:lineRule="auto"/>
              <w:rPr>
                <w:rFonts w:ascii="Arial" w:hAnsi="Arial" w:cs="Arial"/>
              </w:rPr>
            </w:pPr>
            <w:r w:rsidRPr="00AA7B9A">
              <w:rPr>
                <w:rFonts w:ascii="Arial" w:hAnsi="Arial" w:cs="Arial"/>
              </w:rPr>
              <w:t>Number of blades</w:t>
            </w:r>
          </w:p>
        </w:tc>
      </w:tr>
      <w:tr w:rsidR="00AA7B9A" w:rsidRPr="00AA7B9A" w14:paraId="08FE7D77" w14:textId="77777777" w:rsidTr="00AA7B9A">
        <w:trPr>
          <w:gridAfter w:val="1"/>
          <w:wAfter w:w="39" w:type="dxa"/>
          <w:trHeight w:val="288"/>
        </w:trPr>
        <w:tc>
          <w:tcPr>
            <w:tcW w:w="1948" w:type="dxa"/>
            <w:shd w:val="clear" w:color="auto" w:fill="auto"/>
          </w:tcPr>
          <w:p w14:paraId="49A00C22" w14:textId="77777777" w:rsidR="00AA7B9A" w:rsidRPr="00AA7B9A" w:rsidRDefault="00AA7B9A" w:rsidP="00FA5722">
            <w:pPr>
              <w:spacing w:line="360" w:lineRule="auto"/>
              <w:rPr>
                <w:rFonts w:ascii="Arial" w:hAnsi="Arial" w:cs="Arial"/>
              </w:rPr>
            </w:pPr>
            <w:r w:rsidRPr="00AA7B9A">
              <w:rPr>
                <w:rFonts w:ascii="Arial" w:hAnsi="Arial" w:cs="Arial"/>
              </w:rPr>
              <w:t>C</w:t>
            </w:r>
          </w:p>
        </w:tc>
        <w:tc>
          <w:tcPr>
            <w:tcW w:w="7306" w:type="dxa"/>
            <w:shd w:val="clear" w:color="auto" w:fill="auto"/>
          </w:tcPr>
          <w:p w14:paraId="1BFE61E6" w14:textId="77777777" w:rsidR="00AA7B9A" w:rsidRPr="00AA7B9A" w:rsidRDefault="00AA7B9A" w:rsidP="00FA5722">
            <w:pPr>
              <w:spacing w:line="360" w:lineRule="auto"/>
              <w:rPr>
                <w:rFonts w:ascii="Arial" w:hAnsi="Arial" w:cs="Arial"/>
              </w:rPr>
            </w:pPr>
            <w:r w:rsidRPr="00AA7B9A">
              <w:rPr>
                <w:rFonts w:ascii="Arial" w:hAnsi="Arial" w:cs="Arial"/>
              </w:rPr>
              <w:t>Chord length (m)</w:t>
            </w:r>
          </w:p>
        </w:tc>
      </w:tr>
      <w:tr w:rsidR="00AA7B9A" w:rsidRPr="00AA7B9A" w14:paraId="12451DC0" w14:textId="77777777" w:rsidTr="00AA7B9A">
        <w:trPr>
          <w:gridAfter w:val="1"/>
          <w:wAfter w:w="39" w:type="dxa"/>
          <w:trHeight w:val="288"/>
        </w:trPr>
        <w:tc>
          <w:tcPr>
            <w:tcW w:w="1948" w:type="dxa"/>
            <w:shd w:val="clear" w:color="auto" w:fill="auto"/>
          </w:tcPr>
          <w:p w14:paraId="261FE798" w14:textId="77777777" w:rsidR="00AA7B9A" w:rsidRPr="00AA7B9A" w:rsidRDefault="00AA7B9A" w:rsidP="00FA5722">
            <w:pPr>
              <w:spacing w:line="360" w:lineRule="auto"/>
              <w:rPr>
                <w:rFonts w:ascii="Arial" w:hAnsi="Arial" w:cs="Arial"/>
              </w:rPr>
            </w:pPr>
            <w:r w:rsidRPr="00AA7B9A">
              <w:rPr>
                <w:rFonts w:ascii="Arial" w:hAnsi="Arial" w:cs="Arial"/>
              </w:rPr>
              <w:t>Cp</w:t>
            </w:r>
          </w:p>
        </w:tc>
        <w:tc>
          <w:tcPr>
            <w:tcW w:w="7306" w:type="dxa"/>
            <w:shd w:val="clear" w:color="auto" w:fill="auto"/>
          </w:tcPr>
          <w:p w14:paraId="31046FE3" w14:textId="77777777" w:rsidR="00AA7B9A" w:rsidRPr="00AA7B9A" w:rsidRDefault="00AA7B9A" w:rsidP="00FA5722">
            <w:pPr>
              <w:spacing w:line="360" w:lineRule="auto"/>
              <w:rPr>
                <w:rFonts w:ascii="Arial" w:hAnsi="Arial" w:cs="Arial"/>
              </w:rPr>
            </w:pPr>
            <w:r w:rsidRPr="00AA7B9A">
              <w:rPr>
                <w:rFonts w:ascii="Arial" w:hAnsi="Arial" w:cs="Arial"/>
              </w:rPr>
              <w:t>Coefficient of power</w:t>
            </w:r>
          </w:p>
        </w:tc>
      </w:tr>
      <w:tr w:rsidR="00AA7B9A" w:rsidRPr="00AA7B9A" w14:paraId="2E885D34" w14:textId="77777777" w:rsidTr="00AA7B9A">
        <w:trPr>
          <w:gridAfter w:val="1"/>
          <w:wAfter w:w="39" w:type="dxa"/>
          <w:trHeight w:val="288"/>
        </w:trPr>
        <w:tc>
          <w:tcPr>
            <w:tcW w:w="1948" w:type="dxa"/>
            <w:shd w:val="clear" w:color="auto" w:fill="auto"/>
          </w:tcPr>
          <w:p w14:paraId="009310C4" w14:textId="77777777" w:rsidR="00AA7B9A" w:rsidRPr="00AA7B9A" w:rsidRDefault="00AA7B9A" w:rsidP="00FA5722">
            <w:pPr>
              <w:spacing w:line="360" w:lineRule="auto"/>
              <w:rPr>
                <w:rFonts w:ascii="Arial" w:hAnsi="Arial" w:cs="Arial"/>
              </w:rPr>
            </w:pPr>
            <w:r w:rsidRPr="00AA7B9A">
              <w:rPr>
                <w:rFonts w:ascii="Arial" w:hAnsi="Arial" w:cs="Arial"/>
              </w:rPr>
              <w:t>Cm</w:t>
            </w:r>
          </w:p>
        </w:tc>
        <w:tc>
          <w:tcPr>
            <w:tcW w:w="7306" w:type="dxa"/>
            <w:shd w:val="clear" w:color="auto" w:fill="auto"/>
          </w:tcPr>
          <w:p w14:paraId="24F6E3A8" w14:textId="77777777" w:rsidR="00AA7B9A" w:rsidRPr="00AA7B9A" w:rsidRDefault="00AA7B9A" w:rsidP="00FA5722">
            <w:pPr>
              <w:spacing w:line="360" w:lineRule="auto"/>
              <w:rPr>
                <w:rFonts w:ascii="Arial" w:hAnsi="Arial" w:cs="Arial"/>
              </w:rPr>
            </w:pPr>
            <w:r w:rsidRPr="00AA7B9A">
              <w:rPr>
                <w:rFonts w:ascii="Arial" w:hAnsi="Arial" w:cs="Arial"/>
              </w:rPr>
              <w:t>Coefficient of moment</w:t>
            </w:r>
          </w:p>
        </w:tc>
      </w:tr>
      <w:tr w:rsidR="00AA7B9A" w:rsidRPr="00AA7B9A" w14:paraId="153ACECF" w14:textId="77777777" w:rsidTr="00AA7B9A">
        <w:trPr>
          <w:gridAfter w:val="1"/>
          <w:wAfter w:w="39" w:type="dxa"/>
          <w:trHeight w:val="288"/>
        </w:trPr>
        <w:tc>
          <w:tcPr>
            <w:tcW w:w="1948" w:type="dxa"/>
            <w:shd w:val="clear" w:color="auto" w:fill="auto"/>
          </w:tcPr>
          <w:p w14:paraId="406C6992" w14:textId="77777777" w:rsidR="00AA7B9A" w:rsidRPr="00AA7B9A" w:rsidRDefault="00AA7B9A" w:rsidP="00FA5722">
            <w:pPr>
              <w:spacing w:line="360" w:lineRule="auto"/>
              <w:rPr>
                <w:rFonts w:ascii="Arial" w:hAnsi="Arial" w:cs="Arial"/>
              </w:rPr>
            </w:pPr>
            <w:r w:rsidRPr="00AA7B9A">
              <w:rPr>
                <w:rFonts w:ascii="Arial" w:hAnsi="Arial" w:cs="Arial"/>
              </w:rPr>
              <w:t>D</w:t>
            </w:r>
          </w:p>
        </w:tc>
        <w:tc>
          <w:tcPr>
            <w:tcW w:w="7306" w:type="dxa"/>
            <w:shd w:val="clear" w:color="auto" w:fill="auto"/>
          </w:tcPr>
          <w:p w14:paraId="1A1AE7C9" w14:textId="77777777" w:rsidR="00AA7B9A" w:rsidRPr="00AA7B9A" w:rsidRDefault="00AA7B9A" w:rsidP="00FA5722">
            <w:pPr>
              <w:spacing w:line="360" w:lineRule="auto"/>
              <w:rPr>
                <w:rFonts w:ascii="Arial" w:hAnsi="Arial" w:cs="Arial"/>
              </w:rPr>
            </w:pPr>
            <w:r w:rsidRPr="00AA7B9A">
              <w:rPr>
                <w:rFonts w:ascii="Arial" w:hAnsi="Arial" w:cs="Arial"/>
              </w:rPr>
              <w:t>The diameter of the rotor in meter</w:t>
            </w:r>
          </w:p>
        </w:tc>
      </w:tr>
      <w:tr w:rsidR="00AA7B9A" w:rsidRPr="00AA7B9A" w14:paraId="41E785EB" w14:textId="77777777" w:rsidTr="00AA7B9A">
        <w:trPr>
          <w:gridAfter w:val="1"/>
          <w:wAfter w:w="39" w:type="dxa"/>
          <w:trHeight w:val="288"/>
        </w:trPr>
        <w:tc>
          <w:tcPr>
            <w:tcW w:w="1948" w:type="dxa"/>
            <w:shd w:val="clear" w:color="auto" w:fill="auto"/>
          </w:tcPr>
          <w:p w14:paraId="0C1C84F0" w14:textId="77777777" w:rsidR="00AA7B9A" w:rsidRPr="00AA7B9A" w:rsidRDefault="00AA7B9A" w:rsidP="00FA5722">
            <w:pPr>
              <w:spacing w:line="360" w:lineRule="auto"/>
              <w:rPr>
                <w:rFonts w:ascii="Arial" w:hAnsi="Arial" w:cs="Arial"/>
              </w:rPr>
            </w:pPr>
            <w:r w:rsidRPr="00AA7B9A">
              <w:rPr>
                <w:rFonts w:ascii="Arial" w:hAnsi="Arial" w:cs="Arial"/>
              </w:rPr>
              <w:t>H</w:t>
            </w:r>
          </w:p>
        </w:tc>
        <w:tc>
          <w:tcPr>
            <w:tcW w:w="7306" w:type="dxa"/>
            <w:shd w:val="clear" w:color="auto" w:fill="auto"/>
          </w:tcPr>
          <w:p w14:paraId="3D24A555" w14:textId="77777777" w:rsidR="00AA7B9A" w:rsidRPr="00AA7B9A" w:rsidRDefault="00AA7B9A" w:rsidP="00FA5722">
            <w:pPr>
              <w:spacing w:line="360" w:lineRule="auto"/>
              <w:rPr>
                <w:rFonts w:ascii="Arial" w:hAnsi="Arial" w:cs="Arial"/>
              </w:rPr>
            </w:pPr>
            <w:r w:rsidRPr="00AA7B9A">
              <w:rPr>
                <w:rFonts w:ascii="Arial" w:hAnsi="Arial" w:cs="Arial"/>
              </w:rPr>
              <w:t>Turbine height  (m)</w:t>
            </w:r>
          </w:p>
        </w:tc>
      </w:tr>
      <w:tr w:rsidR="00AA7B9A" w:rsidRPr="00AA7B9A" w14:paraId="2F3B1D54" w14:textId="77777777" w:rsidTr="00AA7B9A">
        <w:trPr>
          <w:gridAfter w:val="1"/>
          <w:wAfter w:w="39" w:type="dxa"/>
          <w:trHeight w:val="288"/>
        </w:trPr>
        <w:tc>
          <w:tcPr>
            <w:tcW w:w="1948" w:type="dxa"/>
            <w:shd w:val="clear" w:color="auto" w:fill="auto"/>
          </w:tcPr>
          <w:p w14:paraId="6A09729E" w14:textId="77777777" w:rsidR="00AA7B9A" w:rsidRPr="00AA7B9A" w:rsidRDefault="00AA7B9A" w:rsidP="00FA5722">
            <w:pPr>
              <w:spacing w:line="360" w:lineRule="auto"/>
              <w:rPr>
                <w:rFonts w:ascii="Arial" w:hAnsi="Arial" w:cs="Arial"/>
              </w:rPr>
            </w:pPr>
            <w:r w:rsidRPr="00AA7B9A">
              <w:rPr>
                <w:rFonts w:ascii="Arial" w:hAnsi="Arial" w:cs="Arial"/>
              </w:rPr>
              <w:t>NACA</w:t>
            </w:r>
          </w:p>
        </w:tc>
        <w:tc>
          <w:tcPr>
            <w:tcW w:w="7306" w:type="dxa"/>
            <w:shd w:val="clear" w:color="auto" w:fill="auto"/>
          </w:tcPr>
          <w:p w14:paraId="077F06F8" w14:textId="77777777" w:rsidR="00AA7B9A" w:rsidRPr="00AA7B9A" w:rsidRDefault="00AA7B9A" w:rsidP="00FA5722">
            <w:pPr>
              <w:spacing w:line="360" w:lineRule="auto"/>
              <w:rPr>
                <w:rFonts w:ascii="Arial" w:hAnsi="Arial" w:cs="Arial"/>
              </w:rPr>
            </w:pPr>
            <w:r w:rsidRPr="00AA7B9A">
              <w:rPr>
                <w:rFonts w:ascii="Arial" w:hAnsi="Arial" w:cs="Arial"/>
              </w:rPr>
              <w:t>National Advisory Committee for Aeronautics</w:t>
            </w:r>
          </w:p>
        </w:tc>
      </w:tr>
      <w:tr w:rsidR="00AA7B9A" w:rsidRPr="00AA7B9A" w14:paraId="525AC582" w14:textId="77777777" w:rsidTr="00AA7B9A">
        <w:trPr>
          <w:gridAfter w:val="1"/>
          <w:wAfter w:w="39" w:type="dxa"/>
          <w:trHeight w:val="288"/>
        </w:trPr>
        <w:tc>
          <w:tcPr>
            <w:tcW w:w="1948" w:type="dxa"/>
            <w:shd w:val="clear" w:color="auto" w:fill="auto"/>
          </w:tcPr>
          <w:p w14:paraId="09E0F310" w14:textId="77777777" w:rsidR="00AA7B9A" w:rsidRPr="00AA7B9A" w:rsidRDefault="00AA7B9A" w:rsidP="00FA5722">
            <w:pPr>
              <w:spacing w:line="360" w:lineRule="auto"/>
              <w:rPr>
                <w:rFonts w:ascii="Arial" w:hAnsi="Arial" w:cs="Arial"/>
              </w:rPr>
            </w:pPr>
            <w:proofErr w:type="spellStart"/>
            <w:r w:rsidRPr="00AA7B9A">
              <w:rPr>
                <w:rFonts w:ascii="Arial" w:hAnsi="Arial" w:cs="Arial"/>
              </w:rPr>
              <w:t>P</w:t>
            </w:r>
            <w:r w:rsidRPr="00AA7B9A">
              <w:rPr>
                <w:rFonts w:ascii="Arial" w:hAnsi="Arial" w:cs="Arial"/>
                <w:vertAlign w:val="subscript"/>
              </w:rPr>
              <w:t>turbine</w:t>
            </w:r>
            <w:proofErr w:type="spellEnd"/>
          </w:p>
        </w:tc>
        <w:tc>
          <w:tcPr>
            <w:tcW w:w="7306" w:type="dxa"/>
            <w:shd w:val="clear" w:color="auto" w:fill="auto"/>
          </w:tcPr>
          <w:p w14:paraId="15D97499" w14:textId="77777777" w:rsidR="00AA7B9A" w:rsidRPr="00AA7B9A" w:rsidRDefault="00AA7B9A" w:rsidP="00FA5722">
            <w:pPr>
              <w:spacing w:line="360" w:lineRule="auto"/>
              <w:rPr>
                <w:rFonts w:ascii="Arial" w:hAnsi="Arial" w:cs="Arial"/>
              </w:rPr>
            </w:pPr>
            <w:r w:rsidRPr="00AA7B9A">
              <w:rPr>
                <w:rFonts w:ascii="Arial" w:hAnsi="Arial" w:cs="Arial"/>
              </w:rPr>
              <w:t>Turbine power (w)</w:t>
            </w:r>
          </w:p>
        </w:tc>
      </w:tr>
      <w:tr w:rsidR="00AA7B9A" w:rsidRPr="00AA7B9A" w14:paraId="0F0DAE30" w14:textId="77777777" w:rsidTr="00AA7B9A">
        <w:trPr>
          <w:gridAfter w:val="1"/>
          <w:wAfter w:w="39" w:type="dxa"/>
          <w:trHeight w:val="288"/>
        </w:trPr>
        <w:tc>
          <w:tcPr>
            <w:tcW w:w="1948" w:type="dxa"/>
            <w:shd w:val="clear" w:color="auto" w:fill="auto"/>
          </w:tcPr>
          <w:p w14:paraId="7F57E157" w14:textId="77777777" w:rsidR="00AA7B9A" w:rsidRPr="00AA7B9A" w:rsidRDefault="00AA7B9A" w:rsidP="00FA5722">
            <w:pPr>
              <w:spacing w:line="360" w:lineRule="auto"/>
              <w:rPr>
                <w:rFonts w:ascii="Arial" w:hAnsi="Arial" w:cs="Arial"/>
              </w:rPr>
            </w:pPr>
            <w:proofErr w:type="spellStart"/>
            <w:r w:rsidRPr="00AA7B9A">
              <w:rPr>
                <w:rFonts w:ascii="Arial" w:hAnsi="Arial" w:cs="Arial"/>
              </w:rPr>
              <w:t>P</w:t>
            </w:r>
            <w:r w:rsidRPr="00AA7B9A">
              <w:rPr>
                <w:rFonts w:ascii="Arial" w:hAnsi="Arial" w:cs="Arial"/>
                <w:vertAlign w:val="subscript"/>
              </w:rPr>
              <w:t>wind</w:t>
            </w:r>
            <w:proofErr w:type="spellEnd"/>
          </w:p>
        </w:tc>
        <w:tc>
          <w:tcPr>
            <w:tcW w:w="7306" w:type="dxa"/>
            <w:shd w:val="clear" w:color="auto" w:fill="auto"/>
          </w:tcPr>
          <w:p w14:paraId="696CD3FE" w14:textId="77777777" w:rsidR="00AA7B9A" w:rsidRPr="00AA7B9A" w:rsidRDefault="00AA7B9A" w:rsidP="00FA5722">
            <w:pPr>
              <w:spacing w:line="360" w:lineRule="auto"/>
              <w:rPr>
                <w:rFonts w:ascii="Arial" w:hAnsi="Arial" w:cs="Arial"/>
              </w:rPr>
            </w:pPr>
            <w:r w:rsidRPr="00AA7B9A">
              <w:rPr>
                <w:rFonts w:ascii="Arial" w:hAnsi="Arial" w:cs="Arial"/>
              </w:rPr>
              <w:t>Wind turbine power in watt</w:t>
            </w:r>
          </w:p>
        </w:tc>
      </w:tr>
      <w:tr w:rsidR="00AA7B9A" w:rsidRPr="00AA7B9A" w14:paraId="316047D7" w14:textId="77777777" w:rsidTr="00AA7B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1948" w:type="dxa"/>
            <w:shd w:val="clear" w:color="auto" w:fill="auto"/>
          </w:tcPr>
          <w:p w14:paraId="1AE02508" w14:textId="77777777" w:rsidR="00AA7B9A" w:rsidRPr="00AA7B9A" w:rsidRDefault="00AA7B9A" w:rsidP="00FA5722">
            <w:pPr>
              <w:spacing w:line="360" w:lineRule="auto"/>
              <w:rPr>
                <w:rFonts w:ascii="Arial" w:hAnsi="Arial" w:cs="Arial"/>
              </w:rPr>
            </w:pPr>
            <w:r w:rsidRPr="00AA7B9A">
              <w:rPr>
                <w:rFonts w:ascii="Arial" w:hAnsi="Arial" w:cs="Arial"/>
              </w:rPr>
              <w:t>NIMET</w:t>
            </w:r>
          </w:p>
        </w:tc>
        <w:tc>
          <w:tcPr>
            <w:tcW w:w="7345" w:type="dxa"/>
            <w:gridSpan w:val="2"/>
            <w:shd w:val="clear" w:color="auto" w:fill="auto"/>
          </w:tcPr>
          <w:p w14:paraId="23F96339" w14:textId="77777777" w:rsidR="00AA7B9A" w:rsidRPr="00AA7B9A" w:rsidRDefault="00AA7B9A" w:rsidP="00FA5722">
            <w:pPr>
              <w:spacing w:line="360" w:lineRule="auto"/>
              <w:rPr>
                <w:rFonts w:ascii="Arial" w:hAnsi="Arial" w:cs="Arial"/>
              </w:rPr>
            </w:pPr>
            <w:r w:rsidRPr="00AA7B9A">
              <w:rPr>
                <w:rFonts w:ascii="Arial" w:hAnsi="Arial" w:cs="Arial"/>
              </w:rPr>
              <w:t xml:space="preserve">Nigeria Meteorological Agency </w:t>
            </w:r>
          </w:p>
        </w:tc>
      </w:tr>
      <w:tr w:rsidR="00AA7B9A" w:rsidRPr="00AA7B9A" w14:paraId="35920002" w14:textId="77777777" w:rsidTr="00AA7B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1948" w:type="dxa"/>
            <w:shd w:val="clear" w:color="auto" w:fill="auto"/>
          </w:tcPr>
          <w:p w14:paraId="55B0DD8B" w14:textId="77777777" w:rsidR="00AA7B9A" w:rsidRPr="00AA7B9A" w:rsidRDefault="00AA7B9A" w:rsidP="00FA5722">
            <w:pPr>
              <w:spacing w:line="360" w:lineRule="auto"/>
              <w:rPr>
                <w:rFonts w:ascii="Arial" w:hAnsi="Arial" w:cs="Arial"/>
              </w:rPr>
            </w:pPr>
            <w:r w:rsidRPr="00AA7B9A">
              <w:rPr>
                <w:rFonts w:ascii="Arial" w:hAnsi="Arial" w:cs="Arial"/>
              </w:rPr>
              <w:t>CFD</w:t>
            </w:r>
          </w:p>
        </w:tc>
        <w:tc>
          <w:tcPr>
            <w:tcW w:w="7345" w:type="dxa"/>
            <w:gridSpan w:val="2"/>
            <w:shd w:val="clear" w:color="auto" w:fill="auto"/>
          </w:tcPr>
          <w:p w14:paraId="7D30008C" w14:textId="77777777" w:rsidR="00AA7B9A" w:rsidRPr="00AA7B9A" w:rsidRDefault="00AA7B9A" w:rsidP="00FA5722">
            <w:pPr>
              <w:spacing w:line="360" w:lineRule="auto"/>
              <w:rPr>
                <w:rFonts w:ascii="Arial" w:hAnsi="Arial" w:cs="Arial"/>
              </w:rPr>
            </w:pPr>
            <w:r w:rsidRPr="00AA7B9A">
              <w:rPr>
                <w:rFonts w:ascii="Arial" w:hAnsi="Arial" w:cs="Arial"/>
              </w:rPr>
              <w:t xml:space="preserve">Computational fluid dynamics </w:t>
            </w:r>
          </w:p>
        </w:tc>
      </w:tr>
      <w:tr w:rsidR="00AA7B9A" w:rsidRPr="00AA7B9A" w14:paraId="644EBA2F" w14:textId="77777777" w:rsidTr="00AA7B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1948" w:type="dxa"/>
            <w:shd w:val="clear" w:color="auto" w:fill="auto"/>
          </w:tcPr>
          <w:p w14:paraId="3D171E06" w14:textId="77777777" w:rsidR="00AA7B9A" w:rsidRPr="00AA7B9A" w:rsidRDefault="00AA7B9A" w:rsidP="00FA5722">
            <w:pPr>
              <w:spacing w:line="360" w:lineRule="auto"/>
              <w:rPr>
                <w:rFonts w:ascii="Arial" w:hAnsi="Arial" w:cs="Arial"/>
              </w:rPr>
            </w:pPr>
            <w:r w:rsidRPr="00AA7B9A">
              <w:rPr>
                <w:rFonts w:ascii="Arial" w:hAnsi="Arial" w:cs="Arial"/>
              </w:rPr>
              <w:t>R</w:t>
            </w:r>
          </w:p>
        </w:tc>
        <w:tc>
          <w:tcPr>
            <w:tcW w:w="7345" w:type="dxa"/>
            <w:gridSpan w:val="2"/>
            <w:shd w:val="clear" w:color="auto" w:fill="auto"/>
          </w:tcPr>
          <w:p w14:paraId="3AE7A917" w14:textId="77777777" w:rsidR="00AA7B9A" w:rsidRPr="00AA7B9A" w:rsidRDefault="00AA7B9A" w:rsidP="00FA5722">
            <w:pPr>
              <w:spacing w:line="360" w:lineRule="auto"/>
              <w:rPr>
                <w:rFonts w:ascii="Arial" w:hAnsi="Arial" w:cs="Arial"/>
              </w:rPr>
            </w:pPr>
            <w:r w:rsidRPr="00AA7B9A">
              <w:rPr>
                <w:rFonts w:ascii="Arial" w:hAnsi="Arial" w:cs="Arial"/>
              </w:rPr>
              <w:t>Rotor radius (m)</w:t>
            </w:r>
          </w:p>
        </w:tc>
      </w:tr>
      <w:tr w:rsidR="00AA7B9A" w:rsidRPr="00AA7B9A" w14:paraId="362159E9" w14:textId="77777777" w:rsidTr="00AA7B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1948" w:type="dxa"/>
            <w:shd w:val="clear" w:color="auto" w:fill="auto"/>
          </w:tcPr>
          <w:p w14:paraId="3B498D51" w14:textId="77777777" w:rsidR="00AA7B9A" w:rsidRPr="00AA7B9A" w:rsidRDefault="00AA7B9A" w:rsidP="00FA5722">
            <w:pPr>
              <w:spacing w:line="360" w:lineRule="auto"/>
              <w:rPr>
                <w:rFonts w:ascii="Arial" w:hAnsi="Arial" w:cs="Arial"/>
              </w:rPr>
            </w:pPr>
            <w:r w:rsidRPr="00AA7B9A">
              <w:rPr>
                <w:rFonts w:ascii="Arial" w:hAnsi="Arial" w:cs="Arial"/>
              </w:rPr>
              <w:t>V</w:t>
            </w:r>
          </w:p>
        </w:tc>
        <w:tc>
          <w:tcPr>
            <w:tcW w:w="7345" w:type="dxa"/>
            <w:gridSpan w:val="2"/>
            <w:shd w:val="clear" w:color="auto" w:fill="auto"/>
          </w:tcPr>
          <w:p w14:paraId="0FBF3A04" w14:textId="77777777" w:rsidR="00AA7B9A" w:rsidRPr="00AA7B9A" w:rsidRDefault="00AA7B9A" w:rsidP="00FA5722">
            <w:pPr>
              <w:spacing w:line="360" w:lineRule="auto"/>
              <w:rPr>
                <w:rFonts w:ascii="Arial" w:hAnsi="Arial" w:cs="Arial"/>
              </w:rPr>
            </w:pPr>
            <w:r w:rsidRPr="00AA7B9A">
              <w:rPr>
                <w:rFonts w:ascii="Arial" w:hAnsi="Arial" w:cs="Arial"/>
              </w:rPr>
              <w:t>Wind velocity (wind speed) (m/s)</w:t>
            </w:r>
          </w:p>
        </w:tc>
      </w:tr>
      <w:tr w:rsidR="00AA7B9A" w:rsidRPr="00AA7B9A" w14:paraId="002F08AB" w14:textId="77777777" w:rsidTr="00AA7B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1948" w:type="dxa"/>
            <w:shd w:val="clear" w:color="auto" w:fill="auto"/>
          </w:tcPr>
          <w:p w14:paraId="38830ACC" w14:textId="77777777" w:rsidR="00AA7B9A" w:rsidRPr="00AA7B9A" w:rsidRDefault="00AA7B9A" w:rsidP="00FA5722">
            <w:pPr>
              <w:spacing w:line="360" w:lineRule="auto"/>
              <w:rPr>
                <w:rFonts w:ascii="Arial" w:hAnsi="Arial" w:cs="Arial"/>
              </w:rPr>
            </w:pPr>
            <w:r w:rsidRPr="00AA7B9A">
              <w:rPr>
                <w:rFonts w:ascii="Arial" w:hAnsi="Arial" w:cs="Arial"/>
              </w:rPr>
              <w:t xml:space="preserve">Q </w:t>
            </w:r>
          </w:p>
        </w:tc>
        <w:tc>
          <w:tcPr>
            <w:tcW w:w="7345" w:type="dxa"/>
            <w:gridSpan w:val="2"/>
            <w:shd w:val="clear" w:color="auto" w:fill="auto"/>
          </w:tcPr>
          <w:p w14:paraId="16421512" w14:textId="77777777" w:rsidR="00AA7B9A" w:rsidRPr="00AA7B9A" w:rsidRDefault="00AA7B9A" w:rsidP="00FA5722">
            <w:pPr>
              <w:spacing w:line="360" w:lineRule="auto"/>
              <w:rPr>
                <w:rFonts w:ascii="Arial" w:hAnsi="Arial" w:cs="Arial"/>
              </w:rPr>
            </w:pPr>
            <w:r w:rsidRPr="00AA7B9A">
              <w:rPr>
                <w:rFonts w:ascii="Arial" w:hAnsi="Arial" w:cs="Arial"/>
              </w:rPr>
              <w:t xml:space="preserve">Dynamic pressure (pa) </w:t>
            </w:r>
          </w:p>
        </w:tc>
      </w:tr>
      <w:tr w:rsidR="00AA7B9A" w:rsidRPr="00AA7B9A" w14:paraId="556E7186" w14:textId="77777777" w:rsidTr="00AA7B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1948" w:type="dxa"/>
            <w:shd w:val="clear" w:color="auto" w:fill="auto"/>
          </w:tcPr>
          <w:p w14:paraId="276C3348" w14:textId="77777777" w:rsidR="00AA7B9A" w:rsidRPr="00AA7B9A" w:rsidRDefault="00AA7B9A" w:rsidP="00FA5722">
            <w:pPr>
              <w:spacing w:line="360" w:lineRule="auto"/>
              <w:rPr>
                <w:rFonts w:ascii="Arial" w:hAnsi="Arial" w:cs="Arial"/>
              </w:rPr>
            </w:pPr>
            <w:r w:rsidRPr="00AA7B9A">
              <w:rPr>
                <w:rFonts w:ascii="Arial" w:hAnsi="Arial" w:cs="Arial"/>
              </w:rPr>
              <w:t xml:space="preserve">M </w:t>
            </w:r>
          </w:p>
        </w:tc>
        <w:tc>
          <w:tcPr>
            <w:tcW w:w="7345" w:type="dxa"/>
            <w:gridSpan w:val="2"/>
            <w:shd w:val="clear" w:color="auto" w:fill="auto"/>
          </w:tcPr>
          <w:p w14:paraId="7CF81C9B" w14:textId="77777777" w:rsidR="00AA7B9A" w:rsidRPr="00AA7B9A" w:rsidRDefault="00AA7B9A" w:rsidP="00FA5722">
            <w:pPr>
              <w:spacing w:line="360" w:lineRule="auto"/>
              <w:rPr>
                <w:rFonts w:ascii="Arial" w:hAnsi="Arial" w:cs="Arial"/>
              </w:rPr>
            </w:pPr>
            <w:r w:rsidRPr="00AA7B9A">
              <w:rPr>
                <w:rFonts w:ascii="Arial" w:hAnsi="Arial" w:cs="Arial"/>
              </w:rPr>
              <w:t>Moment  (Nm)</w:t>
            </w:r>
          </w:p>
        </w:tc>
      </w:tr>
      <w:tr w:rsidR="00AA7B9A" w:rsidRPr="00AA7B9A" w14:paraId="48634E66" w14:textId="77777777" w:rsidTr="00AA7B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7345" w:type="dxa"/>
          <w:trHeight w:val="288"/>
        </w:trPr>
        <w:tc>
          <w:tcPr>
            <w:tcW w:w="1948" w:type="dxa"/>
            <w:shd w:val="clear" w:color="auto" w:fill="auto"/>
          </w:tcPr>
          <w:p w14:paraId="09060E68" w14:textId="77777777" w:rsidR="00AA7B9A" w:rsidRPr="00AA7B9A" w:rsidRDefault="00AA7B9A" w:rsidP="00FA5722">
            <w:pPr>
              <w:spacing w:line="360" w:lineRule="auto"/>
              <w:rPr>
                <w:rFonts w:ascii="Arial" w:hAnsi="Arial" w:cs="Arial"/>
                <w:i/>
              </w:rPr>
            </w:pPr>
            <w:r w:rsidRPr="00AA7B9A">
              <w:rPr>
                <w:rFonts w:ascii="Arial" w:hAnsi="Arial" w:cs="Arial"/>
                <w:i/>
              </w:rPr>
              <w:t>Greek symbols</w:t>
            </w:r>
          </w:p>
        </w:tc>
      </w:tr>
      <w:tr w:rsidR="00AA7B9A" w:rsidRPr="00AA7B9A" w14:paraId="17DD2A45" w14:textId="77777777" w:rsidTr="00AA7B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1948" w:type="dxa"/>
            <w:shd w:val="clear" w:color="auto" w:fill="auto"/>
          </w:tcPr>
          <w:p w14:paraId="24C375C0" w14:textId="77777777" w:rsidR="00AA7B9A" w:rsidRPr="00AA7B9A" w:rsidRDefault="00AA7B9A" w:rsidP="00FA5722">
            <w:pPr>
              <w:spacing w:line="360" w:lineRule="auto"/>
              <w:rPr>
                <w:rFonts w:ascii="Arial" w:hAnsi="Arial" w:cs="Arial"/>
                <w:i/>
              </w:rPr>
            </w:pPr>
            <m:oMathPara>
              <m:oMath>
                <m:r>
                  <w:rPr>
                    <w:rFonts w:ascii="Cambria Math" w:hAnsi="Cambria Math" w:cs="Arial"/>
                  </w:rPr>
                  <m:t>ρ</m:t>
                </m:r>
              </m:oMath>
            </m:oMathPara>
          </w:p>
        </w:tc>
        <w:tc>
          <w:tcPr>
            <w:tcW w:w="7345" w:type="dxa"/>
            <w:gridSpan w:val="2"/>
            <w:shd w:val="clear" w:color="auto" w:fill="auto"/>
          </w:tcPr>
          <w:p w14:paraId="7989004B" w14:textId="77777777" w:rsidR="00AA7B9A" w:rsidRPr="00AA7B9A" w:rsidRDefault="00AA7B9A" w:rsidP="00FA5722">
            <w:pPr>
              <w:spacing w:line="360" w:lineRule="auto"/>
              <w:rPr>
                <w:rFonts w:ascii="Arial" w:hAnsi="Arial" w:cs="Arial"/>
                <w:i/>
                <w:vertAlign w:val="superscript"/>
              </w:rPr>
            </w:pPr>
            <w:r w:rsidRPr="00AA7B9A">
              <w:rPr>
                <w:rFonts w:ascii="Arial" w:hAnsi="Arial" w:cs="Arial"/>
                <w:i/>
              </w:rPr>
              <w:t>Air density kgm</w:t>
            </w:r>
            <w:r w:rsidRPr="00AA7B9A">
              <w:rPr>
                <w:rFonts w:ascii="Arial" w:hAnsi="Arial" w:cs="Arial"/>
                <w:i/>
                <w:vertAlign w:val="superscript"/>
              </w:rPr>
              <w:t>-3</w:t>
            </w:r>
          </w:p>
        </w:tc>
      </w:tr>
      <w:tr w:rsidR="00AA7B9A" w:rsidRPr="00AA7B9A" w14:paraId="51407CD4" w14:textId="77777777" w:rsidTr="00AA7B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1948" w:type="dxa"/>
            <w:shd w:val="clear" w:color="auto" w:fill="auto"/>
          </w:tcPr>
          <w:p w14:paraId="1AAB57A2" w14:textId="77777777" w:rsidR="00AA7B9A" w:rsidRPr="00AA7B9A" w:rsidRDefault="00AA7B9A" w:rsidP="00FA5722">
            <w:pPr>
              <w:spacing w:line="360" w:lineRule="auto"/>
              <w:rPr>
                <w:rFonts w:ascii="Arial" w:hAnsi="Arial" w:cs="Arial"/>
                <w:i/>
              </w:rPr>
            </w:pPr>
            <m:oMathPara>
              <m:oMath>
                <m:r>
                  <w:rPr>
                    <w:rFonts w:ascii="Cambria Math" w:hAnsi="Cambria Math" w:cs="Arial"/>
                  </w:rPr>
                  <m:t>λ</m:t>
                </m:r>
              </m:oMath>
            </m:oMathPara>
          </w:p>
        </w:tc>
        <w:tc>
          <w:tcPr>
            <w:tcW w:w="7345" w:type="dxa"/>
            <w:gridSpan w:val="2"/>
            <w:shd w:val="clear" w:color="auto" w:fill="auto"/>
          </w:tcPr>
          <w:p w14:paraId="3A4DAF07" w14:textId="77777777" w:rsidR="00AA7B9A" w:rsidRPr="00AA7B9A" w:rsidRDefault="00AA7B9A" w:rsidP="00FA5722">
            <w:pPr>
              <w:spacing w:line="360" w:lineRule="auto"/>
              <w:rPr>
                <w:rFonts w:ascii="Arial" w:hAnsi="Arial" w:cs="Arial"/>
                <w:i/>
              </w:rPr>
            </w:pPr>
            <w:r w:rsidRPr="00AA7B9A">
              <w:rPr>
                <w:rFonts w:ascii="Arial" w:hAnsi="Arial" w:cs="Arial"/>
                <w:i/>
              </w:rPr>
              <w:t>Tip speed ratio (TSR)</w:t>
            </w:r>
          </w:p>
        </w:tc>
      </w:tr>
      <w:tr w:rsidR="00AA7B9A" w:rsidRPr="00AA7B9A" w14:paraId="06C093D8" w14:textId="77777777" w:rsidTr="00AA7B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1948" w:type="dxa"/>
            <w:shd w:val="clear" w:color="auto" w:fill="auto"/>
          </w:tcPr>
          <w:p w14:paraId="3201B053" w14:textId="77777777" w:rsidR="00AA7B9A" w:rsidRPr="00AA7B9A" w:rsidRDefault="00992EA1" w:rsidP="00FA5722">
            <w:pPr>
              <w:spacing w:line="360" w:lineRule="auto"/>
              <w:rPr>
                <w:rFonts w:ascii="Arial" w:hAnsi="Arial" w:cs="Arial"/>
              </w:rPr>
            </w:pPr>
            <m:oMathPara>
              <m:oMath>
                <m:sSub>
                  <m:sSubPr>
                    <m:ctrlPr>
                      <w:rPr>
                        <w:rFonts w:ascii="Cambria Math" w:hAnsi="Cambria Math" w:cs="Arial"/>
                        <w:i/>
                      </w:rPr>
                    </m:ctrlPr>
                  </m:sSubPr>
                  <m:e>
                    <m:r>
                      <w:rPr>
                        <w:rFonts w:ascii="Cambria Math" w:hAnsi="Cambria Math" w:cs="Arial"/>
                      </w:rPr>
                      <m:t>σ</m:t>
                    </m:r>
                  </m:e>
                  <m:sub>
                    <m:r>
                      <w:rPr>
                        <w:rFonts w:ascii="Cambria Math" w:hAnsi="Cambria Math" w:cs="Arial"/>
                      </w:rPr>
                      <m:t>r</m:t>
                    </m:r>
                  </m:sub>
                </m:sSub>
              </m:oMath>
            </m:oMathPara>
          </w:p>
        </w:tc>
        <w:tc>
          <w:tcPr>
            <w:tcW w:w="7345" w:type="dxa"/>
            <w:gridSpan w:val="2"/>
            <w:shd w:val="clear" w:color="auto" w:fill="auto"/>
          </w:tcPr>
          <w:p w14:paraId="05D63BCB" w14:textId="77777777" w:rsidR="00AA7B9A" w:rsidRPr="00AA7B9A" w:rsidRDefault="00AA7B9A" w:rsidP="00FA5722">
            <w:pPr>
              <w:spacing w:line="360" w:lineRule="auto"/>
              <w:rPr>
                <w:rFonts w:ascii="Arial" w:hAnsi="Arial" w:cs="Arial"/>
                <w:i/>
              </w:rPr>
            </w:pPr>
            <w:r w:rsidRPr="00AA7B9A">
              <w:rPr>
                <w:rFonts w:ascii="Arial" w:hAnsi="Arial" w:cs="Arial"/>
                <w:i/>
              </w:rPr>
              <w:t>Wind turbine solidity</w:t>
            </w:r>
          </w:p>
        </w:tc>
      </w:tr>
      <w:tr w:rsidR="00AA7B9A" w:rsidRPr="00AA7B9A" w14:paraId="436309EC" w14:textId="77777777" w:rsidTr="00AA7B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1948" w:type="dxa"/>
            <w:shd w:val="clear" w:color="auto" w:fill="auto"/>
          </w:tcPr>
          <w:p w14:paraId="24F488AE" w14:textId="77777777" w:rsidR="00AA7B9A" w:rsidRPr="00AA7B9A" w:rsidRDefault="00AA7B9A" w:rsidP="00FA5722">
            <w:pPr>
              <w:spacing w:line="360" w:lineRule="auto"/>
              <w:rPr>
                <w:rFonts w:ascii="Arial" w:hAnsi="Arial" w:cs="Arial"/>
              </w:rPr>
            </w:pPr>
            <m:oMathPara>
              <m:oMath>
                <m:r>
                  <w:rPr>
                    <w:rFonts w:ascii="Cambria Math" w:hAnsi="Cambria Math" w:cs="Arial"/>
                  </w:rPr>
                  <m:t>ω</m:t>
                </m:r>
              </m:oMath>
            </m:oMathPara>
          </w:p>
        </w:tc>
        <w:tc>
          <w:tcPr>
            <w:tcW w:w="7345" w:type="dxa"/>
            <w:gridSpan w:val="2"/>
            <w:shd w:val="clear" w:color="auto" w:fill="auto"/>
          </w:tcPr>
          <w:p w14:paraId="542C526D" w14:textId="77777777" w:rsidR="00AA7B9A" w:rsidRPr="00AA7B9A" w:rsidRDefault="00AA7B9A" w:rsidP="00FA5722">
            <w:pPr>
              <w:spacing w:line="360" w:lineRule="auto"/>
              <w:rPr>
                <w:rFonts w:ascii="Arial" w:hAnsi="Arial" w:cs="Arial"/>
                <w:i/>
              </w:rPr>
            </w:pPr>
            <w:r w:rsidRPr="00AA7B9A">
              <w:rPr>
                <w:rFonts w:ascii="Arial" w:hAnsi="Arial" w:cs="Arial"/>
                <w:i/>
              </w:rPr>
              <w:t>Angular Velocity (rads</w:t>
            </w:r>
            <w:r w:rsidRPr="00AA7B9A">
              <w:rPr>
                <w:rFonts w:ascii="Arial" w:hAnsi="Arial" w:cs="Arial"/>
                <w:i/>
                <w:vertAlign w:val="superscript"/>
              </w:rPr>
              <w:t>-1</w:t>
            </w:r>
            <w:r w:rsidRPr="00AA7B9A">
              <w:rPr>
                <w:rFonts w:ascii="Arial" w:hAnsi="Arial" w:cs="Arial"/>
                <w:i/>
              </w:rPr>
              <w:t>)</w:t>
            </w:r>
          </w:p>
        </w:tc>
      </w:tr>
      <w:tr w:rsidR="00AA7B9A" w:rsidRPr="00AA7B9A" w14:paraId="26E08766" w14:textId="77777777" w:rsidTr="00AA7B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1948" w:type="dxa"/>
            <w:shd w:val="clear" w:color="auto" w:fill="auto"/>
          </w:tcPr>
          <w:p w14:paraId="498072E8" w14:textId="77777777" w:rsidR="00AA7B9A" w:rsidRPr="00AA7B9A" w:rsidRDefault="00AA7B9A" w:rsidP="00FA5722">
            <w:pPr>
              <w:spacing w:line="360" w:lineRule="auto"/>
              <w:rPr>
                <w:rFonts w:ascii="Arial" w:hAnsi="Arial" w:cs="Arial"/>
              </w:rPr>
            </w:pPr>
            <m:oMathPara>
              <m:oMath>
                <m:r>
                  <w:rPr>
                    <w:rFonts w:ascii="Cambria Math" w:hAnsi="Cambria Math" w:cs="Arial"/>
                  </w:rPr>
                  <m:t>α</m:t>
                </m:r>
              </m:oMath>
            </m:oMathPara>
          </w:p>
        </w:tc>
        <w:tc>
          <w:tcPr>
            <w:tcW w:w="7345" w:type="dxa"/>
            <w:gridSpan w:val="2"/>
            <w:shd w:val="clear" w:color="auto" w:fill="auto"/>
          </w:tcPr>
          <w:p w14:paraId="5FC515C1" w14:textId="77777777" w:rsidR="00AA7B9A" w:rsidRPr="00AA7B9A" w:rsidRDefault="00AA7B9A" w:rsidP="00FA5722">
            <w:pPr>
              <w:spacing w:line="360" w:lineRule="auto"/>
              <w:rPr>
                <w:rFonts w:ascii="Arial" w:hAnsi="Arial" w:cs="Arial"/>
                <w:i/>
              </w:rPr>
            </w:pPr>
            <w:r w:rsidRPr="00AA7B9A">
              <w:rPr>
                <w:rFonts w:ascii="Arial" w:hAnsi="Arial" w:cs="Arial"/>
                <w:i/>
              </w:rPr>
              <w:t>Aspect ratio</w:t>
            </w:r>
          </w:p>
        </w:tc>
      </w:tr>
      <w:tr w:rsidR="00AA7B9A" w:rsidRPr="00AA7B9A" w14:paraId="482D862A" w14:textId="77777777" w:rsidTr="00AA7B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1948" w:type="dxa"/>
            <w:shd w:val="clear" w:color="auto" w:fill="auto"/>
          </w:tcPr>
          <w:p w14:paraId="0EB71851" w14:textId="77777777" w:rsidR="00AA7B9A" w:rsidRPr="00AA7B9A" w:rsidRDefault="00AA7B9A" w:rsidP="00FA5722">
            <w:pPr>
              <w:spacing w:line="360" w:lineRule="auto"/>
              <w:rPr>
                <w:rFonts w:ascii="Arial" w:hAnsi="Arial" w:cs="Arial"/>
              </w:rPr>
            </w:pPr>
            <m:oMathPara>
              <m:oMath>
                <m:r>
                  <w:rPr>
                    <w:rFonts w:ascii="Cambria Math" w:hAnsi="Cambria Math" w:cs="Arial"/>
                  </w:rPr>
                  <m:t>β</m:t>
                </m:r>
              </m:oMath>
            </m:oMathPara>
          </w:p>
        </w:tc>
        <w:tc>
          <w:tcPr>
            <w:tcW w:w="7345" w:type="dxa"/>
            <w:gridSpan w:val="2"/>
            <w:shd w:val="clear" w:color="auto" w:fill="auto"/>
          </w:tcPr>
          <w:p w14:paraId="212CA11C" w14:textId="77777777" w:rsidR="00AA7B9A" w:rsidRPr="00AA7B9A" w:rsidRDefault="00AA7B9A" w:rsidP="00FA5722">
            <w:pPr>
              <w:spacing w:line="360" w:lineRule="auto"/>
              <w:rPr>
                <w:rFonts w:ascii="Arial" w:hAnsi="Arial" w:cs="Arial"/>
                <w:i/>
              </w:rPr>
            </w:pPr>
            <w:r w:rsidRPr="00AA7B9A">
              <w:rPr>
                <w:rFonts w:ascii="Arial" w:hAnsi="Arial" w:cs="Arial"/>
                <w:i/>
              </w:rPr>
              <w:t xml:space="preserve">Angle of attack </w:t>
            </w:r>
          </w:p>
        </w:tc>
      </w:tr>
      <w:tr w:rsidR="00AA7B9A" w:rsidRPr="00AA7B9A" w14:paraId="664058F4" w14:textId="77777777" w:rsidTr="00AA7B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1948" w:type="dxa"/>
            <w:shd w:val="clear" w:color="auto" w:fill="auto"/>
          </w:tcPr>
          <w:p w14:paraId="1580CEAE" w14:textId="77777777" w:rsidR="00AA7B9A" w:rsidRPr="00AA7B9A" w:rsidRDefault="00AA7B9A" w:rsidP="00FA5722">
            <w:pPr>
              <w:spacing w:line="360" w:lineRule="auto"/>
              <w:rPr>
                <w:rFonts w:ascii="Arial" w:hAnsi="Arial" w:cs="Arial"/>
              </w:rPr>
            </w:pPr>
            <w:r w:rsidRPr="00AA7B9A">
              <w:rPr>
                <w:rFonts w:ascii="Arial" w:hAnsi="Arial" w:cs="Arial"/>
              </w:rPr>
              <w:t xml:space="preserve">     θ</w:t>
            </w:r>
          </w:p>
        </w:tc>
        <w:tc>
          <w:tcPr>
            <w:tcW w:w="7345" w:type="dxa"/>
            <w:gridSpan w:val="2"/>
            <w:shd w:val="clear" w:color="auto" w:fill="auto"/>
          </w:tcPr>
          <w:p w14:paraId="09859F63" w14:textId="77777777" w:rsidR="00AA7B9A" w:rsidRPr="00AA7B9A" w:rsidRDefault="00AA7B9A" w:rsidP="00FA5722">
            <w:pPr>
              <w:spacing w:line="360" w:lineRule="auto"/>
              <w:rPr>
                <w:rFonts w:ascii="Arial" w:hAnsi="Arial" w:cs="Arial"/>
                <w:i/>
              </w:rPr>
            </w:pPr>
            <w:r w:rsidRPr="00AA7B9A">
              <w:rPr>
                <w:rFonts w:ascii="Arial" w:hAnsi="Arial" w:cs="Arial"/>
                <w:i/>
              </w:rPr>
              <w:t xml:space="preserve">azimuth angle </w:t>
            </w:r>
          </w:p>
        </w:tc>
      </w:tr>
    </w:tbl>
    <w:p w14:paraId="4DA16720" w14:textId="77777777" w:rsidR="00B01FCD" w:rsidRPr="00FB3A86" w:rsidRDefault="00B01FCD" w:rsidP="00AA7B9A">
      <w:pPr>
        <w:pStyle w:val="Appendix"/>
        <w:spacing w:after="0"/>
        <w:jc w:val="both"/>
        <w:rPr>
          <w:rFonts w:ascii="Arial" w:hAnsi="Arial" w:cs="Arial"/>
          <w:b w:val="0"/>
        </w:rPr>
      </w:pPr>
    </w:p>
    <w:sectPr w:rsidR="00B01FCD" w:rsidRPr="00FB3A86" w:rsidSect="00186231">
      <w:headerReference w:type="even" r:id="rId26"/>
      <w:headerReference w:type="default" r:id="rId27"/>
      <w:footerReference w:type="default" r:id="rId28"/>
      <w:headerReference w:type="first" r:id="rId2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2BFB6" w14:textId="77777777" w:rsidR="00992EA1" w:rsidRDefault="00992EA1" w:rsidP="00C37E61">
      <w:r>
        <w:separator/>
      </w:r>
    </w:p>
  </w:endnote>
  <w:endnote w:type="continuationSeparator" w:id="0">
    <w:p w14:paraId="69896BBA" w14:textId="77777777" w:rsidR="00992EA1" w:rsidRDefault="00992EA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06EC3" w14:textId="77777777" w:rsidR="00186231" w:rsidRDefault="001862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C7F0F" w14:textId="77777777" w:rsidR="00186231" w:rsidRDefault="001862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883EF" w14:textId="077C9AF3" w:rsidR="00A873CD" w:rsidRPr="008350BA" w:rsidRDefault="00A873CD" w:rsidP="008350BA">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A28A1" w14:textId="77777777" w:rsidR="00A873CD" w:rsidRPr="00C37E61" w:rsidRDefault="00A873C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66EA4" w14:textId="77777777" w:rsidR="00992EA1" w:rsidRDefault="00992EA1" w:rsidP="00C37E61">
      <w:r>
        <w:separator/>
      </w:r>
    </w:p>
  </w:footnote>
  <w:footnote w:type="continuationSeparator" w:id="0">
    <w:p w14:paraId="33EE51F3" w14:textId="77777777" w:rsidR="00992EA1" w:rsidRDefault="00992EA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41348" w14:textId="65E2BBD5" w:rsidR="00186231" w:rsidRDefault="00186231">
    <w:pPr>
      <w:pStyle w:val="Header"/>
    </w:pPr>
    <w:r>
      <w:rPr>
        <w:noProof/>
      </w:rPr>
      <w:pict w14:anchorId="7D7AAA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242346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5D859" w14:textId="16AF42AC" w:rsidR="00186231" w:rsidRDefault="00186231">
    <w:pPr>
      <w:pStyle w:val="Header"/>
    </w:pPr>
    <w:r>
      <w:rPr>
        <w:noProof/>
      </w:rPr>
      <w:pict w14:anchorId="588238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242347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0D49E" w14:textId="3F446CFC" w:rsidR="00A873CD" w:rsidRPr="00296529" w:rsidRDefault="00186231" w:rsidP="00296529">
    <w:pPr>
      <w:ind w:left="2160"/>
      <w:jc w:val="center"/>
      <w:rPr>
        <w:rFonts w:ascii="Times New Roman" w:eastAsia="Calibri" w:hAnsi="Times New Roman"/>
        <w:i/>
        <w:sz w:val="18"/>
        <w:szCs w:val="22"/>
      </w:rPr>
    </w:pPr>
    <w:r>
      <w:rPr>
        <w:noProof/>
      </w:rPr>
      <w:pict w14:anchorId="7716C3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242346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8A9B87F" w14:textId="77777777" w:rsidR="00A873CD" w:rsidRPr="00296529" w:rsidRDefault="00A873C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217A6CB" w14:textId="77777777" w:rsidR="00A873CD" w:rsidRPr="00296529" w:rsidRDefault="00A873C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0669E9A" w14:textId="77777777" w:rsidR="00A873CD" w:rsidRPr="00296529" w:rsidRDefault="00A873C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BDF4028" w14:textId="77777777" w:rsidR="00A873CD" w:rsidRDefault="00A873C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EACF993" w14:textId="77777777" w:rsidR="00A873CD" w:rsidRDefault="00A873C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CEF5B57" w14:textId="77777777" w:rsidR="00A873CD" w:rsidRDefault="00A873C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EBB14" w14:textId="30C87E0C" w:rsidR="00186231" w:rsidRDefault="00186231">
    <w:pPr>
      <w:pStyle w:val="Header"/>
    </w:pPr>
    <w:r>
      <w:rPr>
        <w:noProof/>
      </w:rPr>
      <w:pict w14:anchorId="2D8A61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242347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3951D" w14:textId="14BF381D" w:rsidR="00186231" w:rsidRDefault="00186231">
    <w:pPr>
      <w:pStyle w:val="Header"/>
    </w:pPr>
    <w:r>
      <w:rPr>
        <w:noProof/>
      </w:rPr>
      <w:pict w14:anchorId="26F15E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242347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738E3" w14:textId="0FA948B5" w:rsidR="00186231" w:rsidRDefault="00186231">
    <w:pPr>
      <w:pStyle w:val="Header"/>
    </w:pPr>
    <w:r>
      <w:rPr>
        <w:noProof/>
      </w:rPr>
      <w:pict w14:anchorId="0CBED2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242347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623B84"/>
    <w:multiLevelType w:val="hybridMultilevel"/>
    <w:tmpl w:val="DB98F9A2"/>
    <w:lvl w:ilvl="0" w:tplc="80B877F2">
      <w:start w:val="11"/>
      <w:numFmt w:val="bullet"/>
      <w:lvlText w:val="-"/>
      <w:lvlJc w:val="left"/>
      <w:pPr>
        <w:ind w:left="720" w:hanging="360"/>
      </w:pPr>
      <w:rPr>
        <w:rFonts w:ascii="Times New Roman" w:eastAsia="Calibri" w:hAnsi="Times New Roman" w:cs="Times New Roman" w:hint="default"/>
      </w:rPr>
    </w:lvl>
    <w:lvl w:ilvl="1" w:tplc="E048B0F0" w:tentative="1">
      <w:start w:val="1"/>
      <w:numFmt w:val="bullet"/>
      <w:lvlText w:val="o"/>
      <w:lvlJc w:val="left"/>
      <w:pPr>
        <w:ind w:left="1440" w:hanging="360"/>
      </w:pPr>
      <w:rPr>
        <w:rFonts w:ascii="Courier New" w:hAnsi="Courier New" w:cs="Courier New" w:hint="default"/>
      </w:rPr>
    </w:lvl>
    <w:lvl w:ilvl="2" w:tplc="5F5477CE" w:tentative="1">
      <w:start w:val="1"/>
      <w:numFmt w:val="bullet"/>
      <w:lvlText w:val=""/>
      <w:lvlJc w:val="left"/>
      <w:pPr>
        <w:ind w:left="2160" w:hanging="360"/>
      </w:pPr>
      <w:rPr>
        <w:rFonts w:ascii="Wingdings" w:hAnsi="Wingdings" w:hint="default"/>
      </w:rPr>
    </w:lvl>
    <w:lvl w:ilvl="3" w:tplc="A5E25490" w:tentative="1">
      <w:start w:val="1"/>
      <w:numFmt w:val="bullet"/>
      <w:lvlText w:val=""/>
      <w:lvlJc w:val="left"/>
      <w:pPr>
        <w:ind w:left="2880" w:hanging="360"/>
      </w:pPr>
      <w:rPr>
        <w:rFonts w:ascii="Symbol" w:hAnsi="Symbol" w:hint="default"/>
      </w:rPr>
    </w:lvl>
    <w:lvl w:ilvl="4" w:tplc="A6DE428A" w:tentative="1">
      <w:start w:val="1"/>
      <w:numFmt w:val="bullet"/>
      <w:lvlText w:val="o"/>
      <w:lvlJc w:val="left"/>
      <w:pPr>
        <w:ind w:left="3600" w:hanging="360"/>
      </w:pPr>
      <w:rPr>
        <w:rFonts w:ascii="Courier New" w:hAnsi="Courier New" w:cs="Courier New" w:hint="default"/>
      </w:rPr>
    </w:lvl>
    <w:lvl w:ilvl="5" w:tplc="2398F854" w:tentative="1">
      <w:start w:val="1"/>
      <w:numFmt w:val="bullet"/>
      <w:lvlText w:val=""/>
      <w:lvlJc w:val="left"/>
      <w:pPr>
        <w:ind w:left="4320" w:hanging="360"/>
      </w:pPr>
      <w:rPr>
        <w:rFonts w:ascii="Wingdings" w:hAnsi="Wingdings" w:hint="default"/>
      </w:rPr>
    </w:lvl>
    <w:lvl w:ilvl="6" w:tplc="40684FAE" w:tentative="1">
      <w:start w:val="1"/>
      <w:numFmt w:val="bullet"/>
      <w:lvlText w:val=""/>
      <w:lvlJc w:val="left"/>
      <w:pPr>
        <w:ind w:left="5040" w:hanging="360"/>
      </w:pPr>
      <w:rPr>
        <w:rFonts w:ascii="Symbol" w:hAnsi="Symbol" w:hint="default"/>
      </w:rPr>
    </w:lvl>
    <w:lvl w:ilvl="7" w:tplc="2BCCBC26" w:tentative="1">
      <w:start w:val="1"/>
      <w:numFmt w:val="bullet"/>
      <w:lvlText w:val="o"/>
      <w:lvlJc w:val="left"/>
      <w:pPr>
        <w:ind w:left="5760" w:hanging="360"/>
      </w:pPr>
      <w:rPr>
        <w:rFonts w:ascii="Courier New" w:hAnsi="Courier New" w:cs="Courier New" w:hint="default"/>
      </w:rPr>
    </w:lvl>
    <w:lvl w:ilvl="8" w:tplc="A54034A6" w:tentative="1">
      <w:start w:val="1"/>
      <w:numFmt w:val="bullet"/>
      <w:lvlText w:val=""/>
      <w:lvlJc w:val="left"/>
      <w:pPr>
        <w:ind w:left="6480" w:hanging="360"/>
      </w:pPr>
      <w:rPr>
        <w:rFonts w:ascii="Wingdings" w:hAnsi="Wingdings" w:hint="default"/>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8765145"/>
    <w:multiLevelType w:val="hybridMultilevel"/>
    <w:tmpl w:val="1A4AD436"/>
    <w:lvl w:ilvl="0" w:tplc="71809932">
      <w:start w:val="1"/>
      <w:numFmt w:val="bullet"/>
      <w:lvlText w:val=""/>
      <w:lvlJc w:val="left"/>
      <w:pPr>
        <w:ind w:left="720" w:hanging="360"/>
      </w:pPr>
      <w:rPr>
        <w:rFonts w:ascii="Wingdings" w:hAnsi="Wingdings" w:hint="default"/>
      </w:rPr>
    </w:lvl>
    <w:lvl w:ilvl="1" w:tplc="8C7E676C" w:tentative="1">
      <w:start w:val="1"/>
      <w:numFmt w:val="bullet"/>
      <w:lvlText w:val="o"/>
      <w:lvlJc w:val="left"/>
      <w:pPr>
        <w:ind w:left="1440" w:hanging="360"/>
      </w:pPr>
      <w:rPr>
        <w:rFonts w:ascii="Courier New" w:hAnsi="Courier New" w:cs="Courier New" w:hint="default"/>
      </w:rPr>
    </w:lvl>
    <w:lvl w:ilvl="2" w:tplc="2C4E0E6A" w:tentative="1">
      <w:start w:val="1"/>
      <w:numFmt w:val="bullet"/>
      <w:lvlText w:val=""/>
      <w:lvlJc w:val="left"/>
      <w:pPr>
        <w:ind w:left="2160" w:hanging="360"/>
      </w:pPr>
      <w:rPr>
        <w:rFonts w:ascii="Wingdings" w:hAnsi="Wingdings" w:hint="default"/>
      </w:rPr>
    </w:lvl>
    <w:lvl w:ilvl="3" w:tplc="480EAA08" w:tentative="1">
      <w:start w:val="1"/>
      <w:numFmt w:val="bullet"/>
      <w:lvlText w:val=""/>
      <w:lvlJc w:val="left"/>
      <w:pPr>
        <w:ind w:left="2880" w:hanging="360"/>
      </w:pPr>
      <w:rPr>
        <w:rFonts w:ascii="Symbol" w:hAnsi="Symbol" w:hint="default"/>
      </w:rPr>
    </w:lvl>
    <w:lvl w:ilvl="4" w:tplc="66A4FD8E" w:tentative="1">
      <w:start w:val="1"/>
      <w:numFmt w:val="bullet"/>
      <w:lvlText w:val="o"/>
      <w:lvlJc w:val="left"/>
      <w:pPr>
        <w:ind w:left="3600" w:hanging="360"/>
      </w:pPr>
      <w:rPr>
        <w:rFonts w:ascii="Courier New" w:hAnsi="Courier New" w:cs="Courier New" w:hint="default"/>
      </w:rPr>
    </w:lvl>
    <w:lvl w:ilvl="5" w:tplc="F5A43F6A" w:tentative="1">
      <w:start w:val="1"/>
      <w:numFmt w:val="bullet"/>
      <w:lvlText w:val=""/>
      <w:lvlJc w:val="left"/>
      <w:pPr>
        <w:ind w:left="4320" w:hanging="360"/>
      </w:pPr>
      <w:rPr>
        <w:rFonts w:ascii="Wingdings" w:hAnsi="Wingdings" w:hint="default"/>
      </w:rPr>
    </w:lvl>
    <w:lvl w:ilvl="6" w:tplc="4FF6E4A8" w:tentative="1">
      <w:start w:val="1"/>
      <w:numFmt w:val="bullet"/>
      <w:lvlText w:val=""/>
      <w:lvlJc w:val="left"/>
      <w:pPr>
        <w:ind w:left="5040" w:hanging="360"/>
      </w:pPr>
      <w:rPr>
        <w:rFonts w:ascii="Symbol" w:hAnsi="Symbol" w:hint="default"/>
      </w:rPr>
    </w:lvl>
    <w:lvl w:ilvl="7" w:tplc="9FA4BDD8" w:tentative="1">
      <w:start w:val="1"/>
      <w:numFmt w:val="bullet"/>
      <w:lvlText w:val="o"/>
      <w:lvlJc w:val="left"/>
      <w:pPr>
        <w:ind w:left="5760" w:hanging="360"/>
      </w:pPr>
      <w:rPr>
        <w:rFonts w:ascii="Courier New" w:hAnsi="Courier New" w:cs="Courier New" w:hint="default"/>
      </w:rPr>
    </w:lvl>
    <w:lvl w:ilvl="8" w:tplc="B9AC9BA6" w:tentative="1">
      <w:start w:val="1"/>
      <w:numFmt w:val="bullet"/>
      <w:lvlText w:val=""/>
      <w:lvlJc w:val="left"/>
      <w:pPr>
        <w:ind w:left="6480" w:hanging="360"/>
      </w:pPr>
      <w:rPr>
        <w:rFonts w:ascii="Wingdings" w:hAnsi="Wingdings" w:hint="default"/>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F28F0"/>
    <w:multiLevelType w:val="hybridMultilevel"/>
    <w:tmpl w:val="5F0EFB4A"/>
    <w:lvl w:ilvl="0" w:tplc="27C4F762">
      <w:start w:val="1"/>
      <w:numFmt w:val="bullet"/>
      <w:lvlText w:val=""/>
      <w:lvlJc w:val="left"/>
      <w:pPr>
        <w:ind w:left="720" w:hanging="360"/>
      </w:pPr>
      <w:rPr>
        <w:rFonts w:ascii="Wingdings" w:hAnsi="Wingdings" w:hint="default"/>
      </w:rPr>
    </w:lvl>
    <w:lvl w:ilvl="1" w:tplc="1542CC40" w:tentative="1">
      <w:start w:val="1"/>
      <w:numFmt w:val="bullet"/>
      <w:lvlText w:val="o"/>
      <w:lvlJc w:val="left"/>
      <w:pPr>
        <w:ind w:left="1440" w:hanging="360"/>
      </w:pPr>
      <w:rPr>
        <w:rFonts w:ascii="Courier New" w:hAnsi="Courier New" w:cs="Courier New" w:hint="default"/>
      </w:rPr>
    </w:lvl>
    <w:lvl w:ilvl="2" w:tplc="478E82AE" w:tentative="1">
      <w:start w:val="1"/>
      <w:numFmt w:val="bullet"/>
      <w:lvlText w:val=""/>
      <w:lvlJc w:val="left"/>
      <w:pPr>
        <w:ind w:left="2160" w:hanging="360"/>
      </w:pPr>
      <w:rPr>
        <w:rFonts w:ascii="Wingdings" w:hAnsi="Wingdings" w:hint="default"/>
      </w:rPr>
    </w:lvl>
    <w:lvl w:ilvl="3" w:tplc="C6F4F06C" w:tentative="1">
      <w:start w:val="1"/>
      <w:numFmt w:val="bullet"/>
      <w:lvlText w:val=""/>
      <w:lvlJc w:val="left"/>
      <w:pPr>
        <w:ind w:left="2880" w:hanging="360"/>
      </w:pPr>
      <w:rPr>
        <w:rFonts w:ascii="Symbol" w:hAnsi="Symbol" w:hint="default"/>
      </w:rPr>
    </w:lvl>
    <w:lvl w:ilvl="4" w:tplc="E0583CC4" w:tentative="1">
      <w:start w:val="1"/>
      <w:numFmt w:val="bullet"/>
      <w:lvlText w:val="o"/>
      <w:lvlJc w:val="left"/>
      <w:pPr>
        <w:ind w:left="3600" w:hanging="360"/>
      </w:pPr>
      <w:rPr>
        <w:rFonts w:ascii="Courier New" w:hAnsi="Courier New" w:cs="Courier New" w:hint="default"/>
      </w:rPr>
    </w:lvl>
    <w:lvl w:ilvl="5" w:tplc="9DB2486A" w:tentative="1">
      <w:start w:val="1"/>
      <w:numFmt w:val="bullet"/>
      <w:lvlText w:val=""/>
      <w:lvlJc w:val="left"/>
      <w:pPr>
        <w:ind w:left="4320" w:hanging="360"/>
      </w:pPr>
      <w:rPr>
        <w:rFonts w:ascii="Wingdings" w:hAnsi="Wingdings" w:hint="default"/>
      </w:rPr>
    </w:lvl>
    <w:lvl w:ilvl="6" w:tplc="93D4C4DE" w:tentative="1">
      <w:start w:val="1"/>
      <w:numFmt w:val="bullet"/>
      <w:lvlText w:val=""/>
      <w:lvlJc w:val="left"/>
      <w:pPr>
        <w:ind w:left="5040" w:hanging="360"/>
      </w:pPr>
      <w:rPr>
        <w:rFonts w:ascii="Symbol" w:hAnsi="Symbol" w:hint="default"/>
      </w:rPr>
    </w:lvl>
    <w:lvl w:ilvl="7" w:tplc="157EE694" w:tentative="1">
      <w:start w:val="1"/>
      <w:numFmt w:val="bullet"/>
      <w:lvlText w:val="o"/>
      <w:lvlJc w:val="left"/>
      <w:pPr>
        <w:ind w:left="5760" w:hanging="360"/>
      </w:pPr>
      <w:rPr>
        <w:rFonts w:ascii="Courier New" w:hAnsi="Courier New" w:cs="Courier New" w:hint="default"/>
      </w:rPr>
    </w:lvl>
    <w:lvl w:ilvl="8" w:tplc="4024FA32"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8"/>
  </w:num>
  <w:num w:numId="10">
    <w:abstractNumId w:val="2"/>
  </w:num>
  <w:num w:numId="11">
    <w:abstractNumId w:val="21"/>
  </w:num>
  <w:num w:numId="12">
    <w:abstractNumId w:val="4"/>
  </w:num>
  <w:num w:numId="13">
    <w:abstractNumId w:val="20"/>
  </w:num>
  <w:num w:numId="14">
    <w:abstractNumId w:val="9"/>
  </w:num>
  <w:num w:numId="15">
    <w:abstractNumId w:val="24"/>
  </w:num>
  <w:num w:numId="16">
    <w:abstractNumId w:val="6"/>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5"/>
  </w:num>
  <w:num w:numId="26">
    <w:abstractNumId w:val="18"/>
  </w:num>
  <w:num w:numId="27">
    <w:abstractNumId w:val="23"/>
  </w:num>
  <w:num w:numId="28">
    <w:abstractNumId w:val="30"/>
  </w:num>
  <w:num w:numId="29">
    <w:abstractNumId w:val="27"/>
  </w:num>
  <w:num w:numId="30">
    <w:abstractNumId w:val="11"/>
  </w:num>
  <w:num w:numId="31">
    <w:abstractNumId w:val="19"/>
  </w:num>
  <w:num w:numId="32">
    <w:abstractNumId w:val="3"/>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0DA"/>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86231"/>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5505B"/>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A373A"/>
    <w:rsid w:val="004D305E"/>
    <w:rsid w:val="004D4277"/>
    <w:rsid w:val="00502516"/>
    <w:rsid w:val="00505F06"/>
    <w:rsid w:val="00506828"/>
    <w:rsid w:val="0053056E"/>
    <w:rsid w:val="00553139"/>
    <w:rsid w:val="00554FDA"/>
    <w:rsid w:val="005C784C"/>
    <w:rsid w:val="005D17F6"/>
    <w:rsid w:val="005E5539"/>
    <w:rsid w:val="005F2420"/>
    <w:rsid w:val="00602BF5"/>
    <w:rsid w:val="00606124"/>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350BA"/>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74658"/>
    <w:rsid w:val="00983040"/>
    <w:rsid w:val="00992EA1"/>
    <w:rsid w:val="009B3FB9"/>
    <w:rsid w:val="009C2465"/>
    <w:rsid w:val="009D35A0"/>
    <w:rsid w:val="009D7EB7"/>
    <w:rsid w:val="009E048A"/>
    <w:rsid w:val="009E08E9"/>
    <w:rsid w:val="009E3DB9"/>
    <w:rsid w:val="009E6E35"/>
    <w:rsid w:val="009F0EDA"/>
    <w:rsid w:val="009F5527"/>
    <w:rsid w:val="00A03B96"/>
    <w:rsid w:val="00A05B19"/>
    <w:rsid w:val="00A1134E"/>
    <w:rsid w:val="00A222BE"/>
    <w:rsid w:val="00A24E7E"/>
    <w:rsid w:val="00A258C3"/>
    <w:rsid w:val="00A347C0"/>
    <w:rsid w:val="00A51431"/>
    <w:rsid w:val="00A539AD"/>
    <w:rsid w:val="00A873CD"/>
    <w:rsid w:val="00A94063"/>
    <w:rsid w:val="00AA6219"/>
    <w:rsid w:val="00AA74E0"/>
    <w:rsid w:val="00AA7B9A"/>
    <w:rsid w:val="00AB703F"/>
    <w:rsid w:val="00AC6BB8"/>
    <w:rsid w:val="00AE008F"/>
    <w:rsid w:val="00B01FCD"/>
    <w:rsid w:val="00B1776C"/>
    <w:rsid w:val="00B52583"/>
    <w:rsid w:val="00B52896"/>
    <w:rsid w:val="00B558BC"/>
    <w:rsid w:val="00B95236"/>
    <w:rsid w:val="00B96BD9"/>
    <w:rsid w:val="00BA1B01"/>
    <w:rsid w:val="00BA2641"/>
    <w:rsid w:val="00BB37AA"/>
    <w:rsid w:val="00BC53A0"/>
    <w:rsid w:val="00BE5A10"/>
    <w:rsid w:val="00BE62AD"/>
    <w:rsid w:val="00BF121F"/>
    <w:rsid w:val="00BF1F80"/>
    <w:rsid w:val="00C0203A"/>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2D49"/>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DB4D3F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A873CD"/>
    <w:pPr>
      <w:spacing w:after="120" w:line="276" w:lineRule="auto"/>
      <w:ind w:left="720"/>
      <w:contextualSpacing/>
      <w:jc w:val="both"/>
    </w:pPr>
    <w:rPr>
      <w:rFonts w:ascii="Calibri" w:hAnsi="Calibri" w:cs="Arial"/>
      <w:sz w:val="18"/>
      <w:szCs w:val="22"/>
      <w:lang w:val="fr-FR" w:eastAsia="fr-FR"/>
    </w:rPr>
  </w:style>
  <w:style w:type="character" w:styleId="UnresolvedMention">
    <w:name w:val="Unresolved Mention"/>
    <w:basedOn w:val="DefaultParagraphFont"/>
    <w:uiPriority w:val="99"/>
    <w:semiHidden/>
    <w:unhideWhenUsed/>
    <w:rsid w:val="009F55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jpe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jpe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jpeg"/><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6.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jpeg"/><Relationship Id="rId27" Type="http://schemas.openxmlformats.org/officeDocument/2006/relationships/header" Target="head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EF173-7423-47EB-9FE6-7F0B34AF7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2895</TotalTime>
  <Pages>18</Pages>
  <Words>10793</Words>
  <Characters>61522</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72171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13</cp:revision>
  <cp:lastPrinted>1999-07-06T11:00:00Z</cp:lastPrinted>
  <dcterms:created xsi:type="dcterms:W3CDTF">2014-10-25T14:34:00Z</dcterms:created>
  <dcterms:modified xsi:type="dcterms:W3CDTF">2025-02-11T06:21:00Z</dcterms:modified>
</cp:coreProperties>
</file>