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46BDA" w14:textId="77C50863" w:rsidR="00214855" w:rsidRDefault="007152F9" w:rsidP="00214855">
      <w:pPr>
        <w:jc w:val="center"/>
        <w:rPr>
          <w:rFonts w:ascii="Times New Roman" w:hAnsi="Times New Roman" w:cs="Times New Roman"/>
          <w:b/>
          <w:bCs/>
        </w:rPr>
      </w:pPr>
      <w:r w:rsidRPr="009D7894">
        <w:rPr>
          <w:rFonts w:ascii="Times New Roman" w:hAnsi="Times New Roman" w:cs="Times New Roman"/>
          <w:b/>
          <w:bCs/>
        </w:rPr>
        <w:t>A STUDY ON THE IMPACT OF NON-GOVERNMENT ORGANISATIONS IN DISSEMINATION OF AGRICULTURAL TECHNOLOGIES IN THE NORTH COASTAL REGION OF ANDHRA PRADESH: A REVIEW</w:t>
      </w:r>
    </w:p>
    <w:p w14:paraId="6D3F54D2" w14:textId="77777777" w:rsidR="00545B15" w:rsidRDefault="00545B15">
      <w:pPr>
        <w:rPr>
          <w:rFonts w:ascii="Times New Roman" w:hAnsi="Times New Roman" w:cs="Times New Roman"/>
          <w:b/>
          <w:bCs/>
        </w:rPr>
      </w:pPr>
    </w:p>
    <w:p w14:paraId="448FC514" w14:textId="77777777" w:rsidR="00545B15" w:rsidRDefault="00545B15">
      <w:pPr>
        <w:rPr>
          <w:rFonts w:ascii="Times New Roman" w:hAnsi="Times New Roman" w:cs="Times New Roman"/>
          <w:b/>
          <w:bCs/>
        </w:rPr>
      </w:pPr>
    </w:p>
    <w:p w14:paraId="1E8EF2B2" w14:textId="31A5E6B0" w:rsidR="00214855" w:rsidRPr="0019608B" w:rsidRDefault="0019608B">
      <w:pPr>
        <w:rPr>
          <w:rFonts w:ascii="Times New Roman" w:hAnsi="Times New Roman" w:cs="Times New Roman"/>
          <w:b/>
          <w:bCs/>
        </w:rPr>
      </w:pPr>
      <w:bookmarkStart w:id="0" w:name="_GoBack"/>
      <w:bookmarkEnd w:id="0"/>
      <w:r w:rsidRPr="0019608B">
        <w:rPr>
          <w:rFonts w:ascii="Times New Roman" w:hAnsi="Times New Roman" w:cs="Times New Roman"/>
          <w:b/>
          <w:bCs/>
        </w:rPr>
        <w:t>A</w:t>
      </w:r>
      <w:r>
        <w:rPr>
          <w:rFonts w:ascii="Times New Roman" w:hAnsi="Times New Roman" w:cs="Times New Roman"/>
          <w:b/>
          <w:bCs/>
        </w:rPr>
        <w:t>BSTRACT</w:t>
      </w:r>
    </w:p>
    <w:p w14:paraId="27ED96F2" w14:textId="7098384B" w:rsidR="0019608B" w:rsidRPr="0019608B" w:rsidRDefault="0019608B" w:rsidP="00831249">
      <w:pPr>
        <w:ind w:firstLine="720"/>
        <w:jc w:val="both"/>
        <w:rPr>
          <w:rFonts w:ascii="Times New Roman" w:hAnsi="Times New Roman" w:cs="Times New Roman"/>
        </w:rPr>
      </w:pPr>
      <w:r w:rsidRPr="0019608B">
        <w:rPr>
          <w:rFonts w:ascii="Times New Roman" w:hAnsi="Times New Roman" w:cs="Times New Roman"/>
        </w:rPr>
        <w:t>Non-governmental organizations (NGOs) have become essential middlemen in the spread of agricultural innovations, especially in areas with limited resources and a rural population. Their contribution to market facilitation, technology transfer, capacity building, and consulting services has been crucial in closing the gap between agricultural communities and research institutes. The contributions of NGOs to the advancement of agricultural innovations in Andhra Pradesh's North Coastal area area with a variety of agroclimatic conditions and socioeconomic dynamics</w:t>
      </w:r>
      <w:r>
        <w:rPr>
          <w:rFonts w:ascii="Times New Roman" w:hAnsi="Times New Roman" w:cs="Times New Roman"/>
        </w:rPr>
        <w:t xml:space="preserve"> </w:t>
      </w:r>
      <w:r w:rsidRPr="0019608B">
        <w:rPr>
          <w:rFonts w:ascii="Times New Roman" w:hAnsi="Times New Roman" w:cs="Times New Roman"/>
        </w:rPr>
        <w:t>are the main focus of this research.</w:t>
      </w:r>
      <w:r w:rsidRPr="0019608B">
        <w:rPr>
          <w:rFonts w:ascii="Times New Roman" w:eastAsia="Times New Roman" w:hAnsi="Times New Roman" w:cs="Times New Roman"/>
          <w:kern w:val="0"/>
          <w:lang w:eastAsia="en-IN"/>
          <w14:ligatures w14:val="none"/>
        </w:rPr>
        <w:t xml:space="preserve"> </w:t>
      </w:r>
      <w:r w:rsidRPr="0019608B">
        <w:rPr>
          <w:rFonts w:ascii="Times New Roman" w:hAnsi="Times New Roman" w:cs="Times New Roman"/>
        </w:rPr>
        <w:t>The study investigates the socioeconomic characteristics of farmers who gain from NGO initiatives, looking at variables that affect technology adoption, including income status, landholding size, education levels, and extension contacts. Additionally, it evaluates important factors that affect NGO effectiveness, such as partnerships, governance, community involvement, organizational capability, and technology integration. To learn more about farmers' perspectives, levels of trust, and readiness to embrace new farming methods, their attitudes toward NGO-led projects are examined.</w:t>
      </w:r>
      <w:r w:rsidRPr="0019608B">
        <w:rPr>
          <w:rFonts w:ascii="Times New Roman" w:eastAsia="Times New Roman" w:hAnsi="Times New Roman" w:cs="Times New Roman"/>
          <w:kern w:val="0"/>
          <w:lang w:eastAsia="en-IN"/>
          <w14:ligatures w14:val="none"/>
        </w:rPr>
        <w:t xml:space="preserve"> </w:t>
      </w:r>
      <w:r w:rsidRPr="0019608B">
        <w:rPr>
          <w:rFonts w:ascii="Times New Roman" w:hAnsi="Times New Roman" w:cs="Times New Roman"/>
        </w:rPr>
        <w:t>NGOs encounter several obstacles in spite of their noteworthy contributions, such as insufficient financial resources, administrative restraints, technology restrictions, and opposition from traditional agricultural groups. In order to increase the efficacy of agricultural technology distribution, this study emphasizes the necessity of developing NGO capacity, improving digital tools for extension, encouraging multi-stakeholder cooperation, and putting supporting policies into place. This assessment offers useful insights for policymakers, development practitioners, and extension experts who want to improve sustainable agricultural development through NGO-led efforts by assessing the current framework and pinpointing opportunities for improvement.</w:t>
      </w:r>
    </w:p>
    <w:p w14:paraId="3FF3AD96" w14:textId="10236657" w:rsidR="0019608B" w:rsidRPr="0019608B" w:rsidRDefault="0019608B" w:rsidP="0019608B">
      <w:pPr>
        <w:rPr>
          <w:rFonts w:ascii="Times New Roman" w:hAnsi="Times New Roman" w:cs="Times New Roman"/>
        </w:rPr>
      </w:pPr>
      <w:r w:rsidRPr="0019608B">
        <w:rPr>
          <w:rFonts w:ascii="Times New Roman" w:hAnsi="Times New Roman" w:cs="Times New Roman"/>
          <w:b/>
          <w:bCs/>
        </w:rPr>
        <w:t>Keywords</w:t>
      </w:r>
      <w:r w:rsidRPr="0019608B">
        <w:rPr>
          <w:rFonts w:ascii="Times New Roman" w:hAnsi="Times New Roman" w:cs="Times New Roman"/>
        </w:rPr>
        <w:t>: Agriculture, Community Engagement, Market Linkages,</w:t>
      </w:r>
      <w:r w:rsidRPr="0019608B">
        <w:t xml:space="preserve"> </w:t>
      </w:r>
      <w:r w:rsidRPr="0019608B">
        <w:rPr>
          <w:rFonts w:ascii="Times New Roman" w:hAnsi="Times New Roman" w:cs="Times New Roman"/>
        </w:rPr>
        <w:t>North Coastal Andhra Pradesh, NGOs, Technology Transfer</w:t>
      </w:r>
      <w:r>
        <w:rPr>
          <w:rFonts w:ascii="Times New Roman" w:hAnsi="Times New Roman" w:cs="Times New Roman"/>
        </w:rPr>
        <w:t xml:space="preserve">. </w:t>
      </w:r>
    </w:p>
    <w:p w14:paraId="052E8EAF" w14:textId="0E5497B2" w:rsidR="00214855" w:rsidRPr="007152F9" w:rsidRDefault="00B55859">
      <w:pPr>
        <w:rPr>
          <w:rFonts w:ascii="Times New Roman" w:hAnsi="Times New Roman" w:cs="Times New Roman"/>
        </w:rPr>
      </w:pPr>
      <w:r w:rsidRPr="0019608B">
        <w:rPr>
          <w:rFonts w:ascii="Times New Roman" w:hAnsi="Times New Roman" w:cs="Times New Roman"/>
          <w:b/>
          <w:bCs/>
        </w:rPr>
        <w:t xml:space="preserve">1. </w:t>
      </w:r>
      <w:r w:rsidR="00214855" w:rsidRPr="0019608B">
        <w:rPr>
          <w:rFonts w:ascii="Times New Roman" w:hAnsi="Times New Roman" w:cs="Times New Roman"/>
          <w:b/>
          <w:bCs/>
        </w:rPr>
        <w:t>INTRODU</w:t>
      </w:r>
      <w:r w:rsidR="0019608B">
        <w:rPr>
          <w:rFonts w:ascii="Times New Roman" w:hAnsi="Times New Roman" w:cs="Times New Roman"/>
          <w:b/>
          <w:bCs/>
        </w:rPr>
        <w:t>C</w:t>
      </w:r>
      <w:r w:rsidR="00214855" w:rsidRPr="0019608B">
        <w:rPr>
          <w:rFonts w:ascii="Times New Roman" w:hAnsi="Times New Roman" w:cs="Times New Roman"/>
          <w:b/>
          <w:bCs/>
        </w:rPr>
        <w:t>TION</w:t>
      </w:r>
    </w:p>
    <w:p w14:paraId="36FB2348" w14:textId="11E74CED" w:rsidR="007152F9" w:rsidRDefault="007152F9" w:rsidP="007152F9">
      <w:pPr>
        <w:jc w:val="both"/>
        <w:rPr>
          <w:rFonts w:ascii="Times New Roman" w:hAnsi="Times New Roman" w:cs="Times New Roman"/>
        </w:rPr>
      </w:pPr>
      <w:r w:rsidRPr="007152F9">
        <w:rPr>
          <w:rFonts w:ascii="Times New Roman" w:hAnsi="Times New Roman" w:cs="Times New Roman"/>
        </w:rPr>
        <w:t>In India, agricultural development is a major factor in both economic expansion and the enhancement of rural livelihoods. The effective transfer of agricultural technology among farmers is a major factor in the success of agricultural transformation</w:t>
      </w:r>
      <w:r w:rsidR="00F074EC">
        <w:rPr>
          <w:rFonts w:ascii="Times New Roman" w:hAnsi="Times New Roman" w:cs="Times New Roman"/>
        </w:rPr>
        <w:t xml:space="preserve"> (</w:t>
      </w:r>
      <w:r w:rsidR="00F074EC" w:rsidRPr="00F074EC">
        <w:rPr>
          <w:rFonts w:ascii="Times New Roman" w:hAnsi="Times New Roman" w:cs="Times New Roman"/>
        </w:rPr>
        <w:t>Saha &amp; Bahal 2015).</w:t>
      </w:r>
      <w:r w:rsidRPr="007152F9">
        <w:rPr>
          <w:rFonts w:ascii="Times New Roman" w:hAnsi="Times New Roman" w:cs="Times New Roman"/>
        </w:rPr>
        <w:t xml:space="preserve"> However, the successful transmission and acceptance of these technologies are frequently hampered by a number of obstacles, including a lack of knowledge, insufficient extension services, and socioeconomic limitations</w:t>
      </w:r>
      <w:r w:rsidR="00F074EC">
        <w:rPr>
          <w:rFonts w:ascii="Times New Roman" w:hAnsi="Times New Roman" w:cs="Times New Roman"/>
        </w:rPr>
        <w:t xml:space="preserve"> </w:t>
      </w:r>
      <w:r w:rsidR="00F074EC" w:rsidRPr="00F074EC">
        <w:rPr>
          <w:rFonts w:ascii="Times New Roman" w:hAnsi="Times New Roman" w:cs="Times New Roman"/>
        </w:rPr>
        <w:t xml:space="preserve">(Barakabitze </w:t>
      </w:r>
      <w:r w:rsidR="00F074EC" w:rsidRPr="00F074EC">
        <w:rPr>
          <w:rFonts w:ascii="Times New Roman" w:hAnsi="Times New Roman" w:cs="Times New Roman"/>
          <w:i/>
          <w:iCs/>
        </w:rPr>
        <w:t>et al.,</w:t>
      </w:r>
      <w:r w:rsidR="00F074EC" w:rsidRPr="00F074EC">
        <w:rPr>
          <w:rFonts w:ascii="Times New Roman" w:hAnsi="Times New Roman" w:cs="Times New Roman"/>
        </w:rPr>
        <w:t xml:space="preserve"> 2015)</w:t>
      </w:r>
      <w:r w:rsidRPr="007152F9">
        <w:rPr>
          <w:rFonts w:ascii="Times New Roman" w:hAnsi="Times New Roman" w:cs="Times New Roman"/>
        </w:rPr>
        <w:t>. Non-Governmental Organizations (NGOs) have become important change agents in this setting by establishing a link between farming communities, policymakers, and research institutions</w:t>
      </w:r>
      <w:r w:rsidR="00F074EC">
        <w:rPr>
          <w:rFonts w:ascii="Times New Roman" w:hAnsi="Times New Roman" w:cs="Times New Roman"/>
        </w:rPr>
        <w:t xml:space="preserve"> </w:t>
      </w:r>
      <w:r w:rsidR="00F074EC" w:rsidRPr="00F074EC">
        <w:rPr>
          <w:rFonts w:ascii="Times New Roman" w:hAnsi="Times New Roman" w:cs="Times New Roman"/>
        </w:rPr>
        <w:t xml:space="preserve">(Lewis </w:t>
      </w:r>
      <w:r w:rsidR="00F074EC" w:rsidRPr="00F074EC">
        <w:rPr>
          <w:rFonts w:ascii="Times New Roman" w:hAnsi="Times New Roman" w:cs="Times New Roman"/>
          <w:i/>
          <w:iCs/>
        </w:rPr>
        <w:t>et al.,</w:t>
      </w:r>
      <w:r w:rsidR="00F074EC" w:rsidRPr="00F074EC">
        <w:rPr>
          <w:rFonts w:ascii="Times New Roman" w:hAnsi="Times New Roman" w:cs="Times New Roman"/>
        </w:rPr>
        <w:t xml:space="preserve"> 2020)</w:t>
      </w:r>
      <w:r w:rsidRPr="007152F9">
        <w:rPr>
          <w:rFonts w:ascii="Times New Roman" w:hAnsi="Times New Roman" w:cs="Times New Roman"/>
        </w:rPr>
        <w:t xml:space="preserve">. The </w:t>
      </w:r>
      <w:r w:rsidRPr="007152F9">
        <w:rPr>
          <w:rFonts w:ascii="Times New Roman" w:hAnsi="Times New Roman" w:cs="Times New Roman"/>
          <w:b/>
          <w:bCs/>
        </w:rPr>
        <w:t>North Coastal Region of Andhra Pradesh</w:t>
      </w:r>
      <w:r w:rsidRPr="007152F9">
        <w:rPr>
          <w:rFonts w:ascii="Times New Roman" w:hAnsi="Times New Roman" w:cs="Times New Roman"/>
        </w:rPr>
        <w:t>, comprising the districts of Srikakulam</w:t>
      </w:r>
      <w:r w:rsidR="00F074EC">
        <w:rPr>
          <w:rFonts w:ascii="Times New Roman" w:hAnsi="Times New Roman" w:cs="Times New Roman"/>
        </w:rPr>
        <w:t xml:space="preserve"> </w:t>
      </w:r>
      <w:r w:rsidR="00F074EC">
        <w:rPr>
          <w:rFonts w:ascii="Times New Roman" w:hAnsi="Times New Roman" w:cs="Times New Roman"/>
        </w:rPr>
        <w:lastRenderedPageBreak/>
        <w:t>and</w:t>
      </w:r>
      <w:r w:rsidRPr="007152F9">
        <w:rPr>
          <w:rFonts w:ascii="Times New Roman" w:hAnsi="Times New Roman" w:cs="Times New Roman"/>
        </w:rPr>
        <w:t xml:space="preserve"> Vizianagaram</w:t>
      </w:r>
      <w:r w:rsidR="00F074EC">
        <w:rPr>
          <w:rFonts w:ascii="Times New Roman" w:hAnsi="Times New Roman" w:cs="Times New Roman"/>
        </w:rPr>
        <w:t xml:space="preserve"> </w:t>
      </w:r>
      <w:r w:rsidRPr="007152F9">
        <w:rPr>
          <w:rFonts w:ascii="Times New Roman" w:hAnsi="Times New Roman" w:cs="Times New Roman"/>
        </w:rPr>
        <w:t xml:space="preserve">is characterized by </w:t>
      </w:r>
      <w:r w:rsidRPr="007152F9">
        <w:rPr>
          <w:rFonts w:ascii="Times New Roman" w:hAnsi="Times New Roman" w:cs="Times New Roman"/>
          <w:b/>
          <w:bCs/>
        </w:rPr>
        <w:t>diverse agro-climatic conditions, small and marginal landholdings, and a predominantly agrarian economy</w:t>
      </w:r>
      <w:r w:rsidR="00F074EC">
        <w:rPr>
          <w:rFonts w:ascii="Times New Roman" w:hAnsi="Times New Roman" w:cs="Times New Roman"/>
          <w:b/>
          <w:bCs/>
        </w:rPr>
        <w:t xml:space="preserve"> </w:t>
      </w:r>
      <w:r w:rsidR="00F074EC" w:rsidRPr="00F074EC">
        <w:rPr>
          <w:rFonts w:ascii="Times New Roman" w:hAnsi="Times New Roman" w:cs="Times New Roman"/>
        </w:rPr>
        <w:t>(</w:t>
      </w:r>
      <w:proofErr w:type="spellStart"/>
      <w:r w:rsidR="00F074EC" w:rsidRPr="00F074EC">
        <w:rPr>
          <w:rFonts w:ascii="Times New Roman" w:hAnsi="Times New Roman" w:cs="Times New Roman"/>
        </w:rPr>
        <w:t>Thirupalu</w:t>
      </w:r>
      <w:proofErr w:type="spellEnd"/>
      <w:r w:rsidR="00F074EC" w:rsidRPr="00F074EC">
        <w:rPr>
          <w:rFonts w:ascii="Times New Roman" w:hAnsi="Times New Roman" w:cs="Times New Roman"/>
        </w:rPr>
        <w:t xml:space="preserve"> &amp; </w:t>
      </w:r>
      <w:proofErr w:type="spellStart"/>
      <w:r w:rsidR="00F074EC" w:rsidRPr="00F074EC">
        <w:rPr>
          <w:rFonts w:ascii="Times New Roman" w:hAnsi="Times New Roman" w:cs="Times New Roman"/>
        </w:rPr>
        <w:t>Muninarayanappa</w:t>
      </w:r>
      <w:proofErr w:type="spellEnd"/>
      <w:r w:rsidR="00F074EC" w:rsidRPr="00F074EC">
        <w:rPr>
          <w:rFonts w:ascii="Times New Roman" w:hAnsi="Times New Roman" w:cs="Times New Roman"/>
        </w:rPr>
        <w:t xml:space="preserve"> 2025)</w:t>
      </w:r>
      <w:r w:rsidRPr="00F074EC">
        <w:rPr>
          <w:rFonts w:ascii="Times New Roman" w:hAnsi="Times New Roman" w:cs="Times New Roman"/>
        </w:rPr>
        <w:t xml:space="preserve">. </w:t>
      </w:r>
      <w:r w:rsidRPr="007152F9">
        <w:rPr>
          <w:rFonts w:ascii="Times New Roman" w:hAnsi="Times New Roman" w:cs="Times New Roman"/>
        </w:rPr>
        <w:t xml:space="preserve">Farmers in this region face numerous challenges, including erratic rainfall, soil degradation, limited access to modern agricultural inputs, and market fluctuations. To address these issues, NGOs actively engage in </w:t>
      </w:r>
      <w:r w:rsidRPr="007152F9">
        <w:rPr>
          <w:rFonts w:ascii="Times New Roman" w:hAnsi="Times New Roman" w:cs="Times New Roman"/>
          <w:b/>
          <w:bCs/>
        </w:rPr>
        <w:t>technology dissemination, capacity building, farmer training, and sustainable agricultural practices</w:t>
      </w:r>
      <w:r w:rsidR="0007595B">
        <w:rPr>
          <w:rFonts w:ascii="Times New Roman" w:hAnsi="Times New Roman" w:cs="Times New Roman"/>
        </w:rPr>
        <w:t xml:space="preserve"> </w:t>
      </w:r>
      <w:r w:rsidR="0007595B" w:rsidRPr="0007595B">
        <w:rPr>
          <w:rFonts w:ascii="Times New Roman" w:hAnsi="Times New Roman" w:cs="Times New Roman"/>
        </w:rPr>
        <w:t>(</w:t>
      </w:r>
      <w:proofErr w:type="spellStart"/>
      <w:r w:rsidR="0007595B" w:rsidRPr="0007595B">
        <w:rPr>
          <w:rFonts w:ascii="Times New Roman" w:hAnsi="Times New Roman" w:cs="Times New Roman"/>
        </w:rPr>
        <w:t>Copestake</w:t>
      </w:r>
      <w:proofErr w:type="spellEnd"/>
      <w:r w:rsidR="0007595B" w:rsidRPr="0007595B">
        <w:rPr>
          <w:rFonts w:ascii="Times New Roman" w:hAnsi="Times New Roman" w:cs="Times New Roman"/>
        </w:rPr>
        <w:t xml:space="preserve"> &amp; </w:t>
      </w:r>
      <w:proofErr w:type="spellStart"/>
      <w:r w:rsidR="0007595B" w:rsidRPr="0007595B">
        <w:rPr>
          <w:rFonts w:ascii="Times New Roman" w:hAnsi="Times New Roman" w:cs="Times New Roman"/>
        </w:rPr>
        <w:t>Wellard</w:t>
      </w:r>
      <w:proofErr w:type="spellEnd"/>
      <w:r w:rsidR="0007595B" w:rsidRPr="0007595B">
        <w:rPr>
          <w:rFonts w:ascii="Times New Roman" w:hAnsi="Times New Roman" w:cs="Times New Roman"/>
        </w:rPr>
        <w:t xml:space="preserve"> 2024).</w:t>
      </w:r>
      <w:r w:rsidRPr="007152F9">
        <w:rPr>
          <w:rFonts w:ascii="Times New Roman" w:eastAsia="Times New Roman" w:hAnsi="Times New Roman" w:cs="Times New Roman"/>
          <w:kern w:val="0"/>
          <w:lang w:eastAsia="en-IN"/>
          <w14:ligatures w14:val="none"/>
        </w:rPr>
        <w:t xml:space="preserve"> </w:t>
      </w:r>
      <w:r w:rsidRPr="007152F9">
        <w:rPr>
          <w:rFonts w:ascii="Times New Roman" w:hAnsi="Times New Roman" w:cs="Times New Roman"/>
        </w:rPr>
        <w:t>The purpose of this review study is to evaluate how NGOs contribute to the spread of agricultural innovations in Andhra Pradesh's North Coastal Region. It assesses NGOs' efficacy in influencing farmer adoption behaviour, their participation in information transmission, and their cooperation with extension agencies</w:t>
      </w:r>
      <w:r w:rsidR="0007595B">
        <w:rPr>
          <w:rFonts w:ascii="Times New Roman" w:hAnsi="Times New Roman" w:cs="Times New Roman"/>
        </w:rPr>
        <w:t xml:space="preserve"> </w:t>
      </w:r>
      <w:r w:rsidR="0007595B" w:rsidRPr="0007595B">
        <w:rPr>
          <w:rFonts w:ascii="Times New Roman" w:hAnsi="Times New Roman" w:cs="Times New Roman"/>
        </w:rPr>
        <w:t>(Naik, 2014).</w:t>
      </w:r>
      <w:r w:rsidRPr="007152F9">
        <w:rPr>
          <w:rFonts w:ascii="Times New Roman" w:hAnsi="Times New Roman" w:cs="Times New Roman"/>
        </w:rPr>
        <w:t xml:space="preserve"> The socioeconomic characteristics of the farmers who get the assistance, the obstacles that non-governmental organizations encounter, and the elements that influence their effectiveness in disseminating technology are also examined in this research</w:t>
      </w:r>
      <w:r w:rsidR="0007595B">
        <w:rPr>
          <w:rFonts w:ascii="Times New Roman" w:hAnsi="Times New Roman" w:cs="Times New Roman"/>
        </w:rPr>
        <w:t xml:space="preserve"> </w:t>
      </w:r>
      <w:r w:rsidR="0007595B" w:rsidRPr="0007595B">
        <w:rPr>
          <w:rFonts w:ascii="Times New Roman" w:hAnsi="Times New Roman" w:cs="Times New Roman"/>
        </w:rPr>
        <w:t>(Mwangi, 2016).</w:t>
      </w:r>
      <w:r w:rsidRPr="007152F9">
        <w:rPr>
          <w:rFonts w:ascii="Times New Roman" w:hAnsi="Times New Roman" w:cs="Times New Roman"/>
        </w:rPr>
        <w:t xml:space="preserve"> This study aims to give a thorough knowledge of NGO-led agricultural extension and its potential to improve farmer productivity, sustainability, and rural lives by examining case studies and current research</w:t>
      </w:r>
      <w:r w:rsidR="0007595B">
        <w:rPr>
          <w:rFonts w:ascii="Times New Roman" w:hAnsi="Times New Roman" w:cs="Times New Roman"/>
        </w:rPr>
        <w:t xml:space="preserve"> </w:t>
      </w:r>
      <w:r w:rsidR="0007595B" w:rsidRPr="0007595B">
        <w:rPr>
          <w:rFonts w:ascii="Times New Roman" w:hAnsi="Times New Roman" w:cs="Times New Roman"/>
        </w:rPr>
        <w:t>(NGIDO, 2023).</w:t>
      </w:r>
      <w:r w:rsidRPr="007152F9">
        <w:rPr>
          <w:rFonts w:ascii="Times New Roman" w:hAnsi="Times New Roman" w:cs="Times New Roman"/>
        </w:rPr>
        <w:t xml:space="preserve"> The results will be used to inform strategies and policy suggestions for enhancing NGO contributions in agricultural development</w:t>
      </w:r>
      <w:r w:rsidR="0007595B">
        <w:rPr>
          <w:rFonts w:ascii="Times New Roman" w:hAnsi="Times New Roman" w:cs="Times New Roman"/>
        </w:rPr>
        <w:t xml:space="preserve"> (</w:t>
      </w:r>
      <w:r w:rsidR="0007595B" w:rsidRPr="0007595B">
        <w:rPr>
          <w:rFonts w:ascii="Times New Roman" w:hAnsi="Times New Roman" w:cs="Times New Roman"/>
        </w:rPr>
        <w:t>Farrington &amp; Lewis 2014).</w:t>
      </w:r>
    </w:p>
    <w:p w14:paraId="207B1FF0" w14:textId="09C0CB85" w:rsidR="00B55859" w:rsidRDefault="00B55859" w:rsidP="00B55859">
      <w:pPr>
        <w:rPr>
          <w:rFonts w:ascii="Times New Roman" w:hAnsi="Times New Roman" w:cs="Times New Roman"/>
          <w:b/>
          <w:bCs/>
        </w:rPr>
      </w:pPr>
      <w:r w:rsidRPr="00B55859">
        <w:rPr>
          <w:rFonts w:ascii="Times New Roman" w:hAnsi="Times New Roman" w:cs="Times New Roman"/>
          <w:b/>
          <w:bCs/>
        </w:rPr>
        <w:t>2. Role of NGOs in Agricultural Technology Dissemination</w:t>
      </w:r>
    </w:p>
    <w:p w14:paraId="53E0934F" w14:textId="3B3453DA" w:rsidR="00B55859" w:rsidRPr="00B55859" w:rsidRDefault="00B55859" w:rsidP="0019608B">
      <w:pPr>
        <w:jc w:val="both"/>
        <w:rPr>
          <w:rFonts w:ascii="Times New Roman" w:hAnsi="Times New Roman" w:cs="Times New Roman"/>
        </w:rPr>
      </w:pPr>
      <w:r w:rsidRPr="00B55859">
        <w:rPr>
          <w:rFonts w:ascii="Times New Roman" w:hAnsi="Times New Roman" w:cs="Times New Roman"/>
        </w:rPr>
        <w:t>NGOs are essential to the spread of agricultural technology because they serve as a bridge between rural communities, extension offices, and research institutes. Their contributions are diverse and include technology transfer, market connections, consultancy services, farmer training,</w:t>
      </w:r>
      <w:r>
        <w:rPr>
          <w:rFonts w:ascii="Times New Roman" w:hAnsi="Times New Roman" w:cs="Times New Roman"/>
        </w:rPr>
        <w:t xml:space="preserve"> </w:t>
      </w:r>
      <w:r w:rsidRPr="00B55859">
        <w:rPr>
          <w:rFonts w:ascii="Times New Roman" w:hAnsi="Times New Roman" w:cs="Times New Roman"/>
        </w:rPr>
        <w:t>and capacity building</w:t>
      </w:r>
      <w:r w:rsidR="0007595B" w:rsidRPr="0007595B">
        <w:t xml:space="preserve"> </w:t>
      </w:r>
      <w:r w:rsidR="0007595B" w:rsidRPr="0007595B">
        <w:rPr>
          <w:rFonts w:ascii="Times New Roman" w:hAnsi="Times New Roman" w:cs="Times New Roman"/>
        </w:rPr>
        <w:t xml:space="preserve">(Ferris </w:t>
      </w:r>
      <w:r w:rsidR="0007595B" w:rsidRPr="0007595B">
        <w:rPr>
          <w:rFonts w:ascii="Times New Roman" w:hAnsi="Times New Roman" w:cs="Times New Roman"/>
          <w:i/>
          <w:iCs/>
        </w:rPr>
        <w:t>et al.,</w:t>
      </w:r>
      <w:r w:rsidR="0007595B" w:rsidRPr="0007595B">
        <w:rPr>
          <w:rFonts w:ascii="Times New Roman" w:hAnsi="Times New Roman" w:cs="Times New Roman"/>
        </w:rPr>
        <w:t xml:space="preserve"> 2014)</w:t>
      </w:r>
      <w:r w:rsidRPr="00B55859">
        <w:rPr>
          <w:rFonts w:ascii="Times New Roman" w:hAnsi="Times New Roman" w:cs="Times New Roman"/>
        </w:rPr>
        <w:t>.</w:t>
      </w:r>
      <w:r>
        <w:rPr>
          <w:rFonts w:ascii="Times New Roman" w:hAnsi="Times New Roman" w:cs="Times New Roman"/>
        </w:rPr>
        <w:t xml:space="preserve"> </w:t>
      </w:r>
      <w:r w:rsidRPr="00B55859">
        <w:rPr>
          <w:rFonts w:ascii="Times New Roman" w:hAnsi="Times New Roman" w:cs="Times New Roman"/>
        </w:rPr>
        <w:t>One of the main ways that NGOs help spread technology is by implementing capacity building programs. They host workshops, field demonstrations, and training sessions to inform farmers about cutting-edge farming methods</w:t>
      </w:r>
      <w:r w:rsidR="003B5701">
        <w:rPr>
          <w:rFonts w:ascii="Times New Roman" w:hAnsi="Times New Roman" w:cs="Times New Roman"/>
        </w:rPr>
        <w:t xml:space="preserve"> (</w:t>
      </w:r>
      <w:r w:rsidR="003B5701" w:rsidRPr="003B5701">
        <w:rPr>
          <w:rFonts w:ascii="Times New Roman" w:hAnsi="Times New Roman" w:cs="Times New Roman"/>
        </w:rPr>
        <w:t>Weimer, 2018)</w:t>
      </w:r>
      <w:r w:rsidR="003B5701">
        <w:rPr>
          <w:rFonts w:ascii="Times New Roman" w:hAnsi="Times New Roman" w:cs="Times New Roman"/>
        </w:rPr>
        <w:t>.</w:t>
      </w:r>
      <w:r w:rsidRPr="00B55859">
        <w:rPr>
          <w:rFonts w:ascii="Times New Roman" w:hAnsi="Times New Roman" w:cs="Times New Roman"/>
        </w:rPr>
        <w:t xml:space="preserve"> These initiatives support the adoption of sustainable and climate-resilient farming practices, increase farmers' technical expertise, and boost their ability to make decisions. NGOs also work to empower small-scale and marginal farmers by offering practical training that is adapted to meet their unique </w:t>
      </w:r>
      <w:r w:rsidR="00B45568" w:rsidRPr="00B55859">
        <w:rPr>
          <w:rFonts w:ascii="Times New Roman" w:hAnsi="Times New Roman" w:cs="Times New Roman"/>
        </w:rPr>
        <w:t>requirements</w:t>
      </w:r>
      <w:r w:rsidR="003B5701">
        <w:rPr>
          <w:rFonts w:ascii="Times New Roman" w:hAnsi="Times New Roman" w:cs="Times New Roman"/>
        </w:rPr>
        <w:t xml:space="preserve"> </w:t>
      </w:r>
      <w:r w:rsidR="003B5701" w:rsidRPr="003B5701">
        <w:rPr>
          <w:rFonts w:ascii="Times New Roman" w:hAnsi="Times New Roman" w:cs="Times New Roman"/>
        </w:rPr>
        <w:t>(</w:t>
      </w:r>
      <w:proofErr w:type="spellStart"/>
      <w:proofErr w:type="gramStart"/>
      <w:r w:rsidR="003B5701" w:rsidRPr="003B5701">
        <w:rPr>
          <w:rFonts w:ascii="Times New Roman" w:hAnsi="Times New Roman" w:cs="Times New Roman"/>
        </w:rPr>
        <w:t>Nwaka</w:t>
      </w:r>
      <w:proofErr w:type="spellEnd"/>
      <w:r w:rsidR="003B5701" w:rsidRPr="003B5701">
        <w:rPr>
          <w:rFonts w:ascii="Times New Roman" w:hAnsi="Times New Roman" w:cs="Times New Roman"/>
        </w:rPr>
        <w:t xml:space="preserve">  &amp;</w:t>
      </w:r>
      <w:proofErr w:type="gramEnd"/>
      <w:r w:rsidR="003B5701" w:rsidRPr="003B5701">
        <w:rPr>
          <w:rFonts w:ascii="Times New Roman" w:hAnsi="Times New Roman" w:cs="Times New Roman"/>
        </w:rPr>
        <w:t xml:space="preserve"> </w:t>
      </w:r>
      <w:proofErr w:type="spellStart"/>
      <w:r w:rsidR="003B5701" w:rsidRPr="003B5701">
        <w:rPr>
          <w:rFonts w:ascii="Times New Roman" w:hAnsi="Times New Roman" w:cs="Times New Roman"/>
        </w:rPr>
        <w:t>Nwaka</w:t>
      </w:r>
      <w:proofErr w:type="spellEnd"/>
      <w:r w:rsidR="003B5701" w:rsidRPr="003B5701">
        <w:rPr>
          <w:rFonts w:ascii="Times New Roman" w:hAnsi="Times New Roman" w:cs="Times New Roman"/>
        </w:rPr>
        <w:t xml:space="preserve"> 2021)</w:t>
      </w:r>
      <w:r w:rsidR="003B5701">
        <w:rPr>
          <w:rFonts w:ascii="Times New Roman" w:hAnsi="Times New Roman" w:cs="Times New Roman"/>
        </w:rPr>
        <w:t>.</w:t>
      </w:r>
      <w:r w:rsidR="00B45568">
        <w:rPr>
          <w:rFonts w:ascii="Times New Roman" w:hAnsi="Times New Roman" w:cs="Times New Roman"/>
        </w:rPr>
        <w:t xml:space="preserve"> The</w:t>
      </w:r>
      <w:r w:rsidRPr="00B55859">
        <w:rPr>
          <w:rFonts w:ascii="Times New Roman" w:hAnsi="Times New Roman" w:cs="Times New Roman"/>
        </w:rPr>
        <w:t xml:space="preserve"> creation of Farmer Field Schools (FFS), where farmers receive experience learning, is a key extension strategy employed by NGOs</w:t>
      </w:r>
      <w:r w:rsidR="003B5701">
        <w:rPr>
          <w:rFonts w:ascii="Times New Roman" w:hAnsi="Times New Roman" w:cs="Times New Roman"/>
        </w:rPr>
        <w:t xml:space="preserve"> </w:t>
      </w:r>
      <w:r w:rsidR="003B5701" w:rsidRPr="003B5701">
        <w:rPr>
          <w:rFonts w:ascii="Times New Roman" w:hAnsi="Times New Roman" w:cs="Times New Roman"/>
        </w:rPr>
        <w:t xml:space="preserve">(Butt </w:t>
      </w:r>
      <w:r w:rsidR="003B5701" w:rsidRPr="003B5701">
        <w:rPr>
          <w:rFonts w:ascii="Times New Roman" w:hAnsi="Times New Roman" w:cs="Times New Roman"/>
          <w:i/>
          <w:iCs/>
        </w:rPr>
        <w:t>et al.,</w:t>
      </w:r>
      <w:r w:rsidR="003B5701" w:rsidRPr="003B5701">
        <w:rPr>
          <w:rFonts w:ascii="Times New Roman" w:hAnsi="Times New Roman" w:cs="Times New Roman"/>
        </w:rPr>
        <w:t xml:space="preserve"> 2015).</w:t>
      </w:r>
      <w:r w:rsidR="003B5701">
        <w:rPr>
          <w:rFonts w:ascii="Times New Roman" w:hAnsi="Times New Roman" w:cs="Times New Roman"/>
        </w:rPr>
        <w:t xml:space="preserve"> </w:t>
      </w:r>
      <w:r w:rsidRPr="00B55859">
        <w:rPr>
          <w:rFonts w:ascii="Times New Roman" w:hAnsi="Times New Roman" w:cs="Times New Roman"/>
        </w:rPr>
        <w:t>By encouraging interactive education, these institutions give farmers hands-on experience with a range of technologies, including precision farming, integrated pest control, and soil health management</w:t>
      </w:r>
      <w:r w:rsidR="003B5701">
        <w:rPr>
          <w:rFonts w:ascii="Times New Roman" w:hAnsi="Times New Roman" w:cs="Times New Roman"/>
        </w:rPr>
        <w:t xml:space="preserve"> </w:t>
      </w:r>
      <w:r w:rsidR="003B5701" w:rsidRPr="003B5701">
        <w:rPr>
          <w:rFonts w:ascii="Times New Roman" w:hAnsi="Times New Roman" w:cs="Times New Roman"/>
        </w:rPr>
        <w:t>(</w:t>
      </w:r>
      <w:proofErr w:type="spellStart"/>
      <w:r w:rsidR="003B5701" w:rsidRPr="003B5701">
        <w:rPr>
          <w:rFonts w:ascii="Times New Roman" w:hAnsi="Times New Roman" w:cs="Times New Roman"/>
        </w:rPr>
        <w:t>Athuman</w:t>
      </w:r>
      <w:proofErr w:type="spellEnd"/>
      <w:r w:rsidR="003B5701" w:rsidRPr="003B5701">
        <w:rPr>
          <w:rFonts w:ascii="Times New Roman" w:hAnsi="Times New Roman" w:cs="Times New Roman"/>
        </w:rPr>
        <w:t>, 2023)</w:t>
      </w:r>
      <w:r w:rsidRPr="00B55859">
        <w:rPr>
          <w:rFonts w:ascii="Times New Roman" w:hAnsi="Times New Roman" w:cs="Times New Roman"/>
        </w:rPr>
        <w:t>. By promoting peer-to-peer learning and group decision-making, the FFS model improves farmers' problem-solving skills</w:t>
      </w:r>
      <w:r w:rsidR="003B5701">
        <w:rPr>
          <w:rFonts w:ascii="Times New Roman" w:hAnsi="Times New Roman" w:cs="Times New Roman"/>
        </w:rPr>
        <w:t xml:space="preserve"> </w:t>
      </w:r>
      <w:r w:rsidR="003B5701" w:rsidRPr="003B5701">
        <w:rPr>
          <w:rFonts w:ascii="Times New Roman" w:hAnsi="Times New Roman" w:cs="Times New Roman"/>
        </w:rPr>
        <w:t>(</w:t>
      </w:r>
      <w:proofErr w:type="spellStart"/>
      <w:proofErr w:type="gramStart"/>
      <w:r w:rsidR="003B5701" w:rsidRPr="003B5701">
        <w:rPr>
          <w:rFonts w:ascii="Times New Roman" w:hAnsi="Times New Roman" w:cs="Times New Roman"/>
        </w:rPr>
        <w:t>Shekmohammed</w:t>
      </w:r>
      <w:proofErr w:type="spellEnd"/>
      <w:r w:rsidR="003B5701" w:rsidRPr="003B5701">
        <w:rPr>
          <w:rFonts w:ascii="Times New Roman" w:hAnsi="Times New Roman" w:cs="Times New Roman"/>
        </w:rPr>
        <w:t xml:space="preserve">  </w:t>
      </w:r>
      <w:r w:rsidR="003B5701" w:rsidRPr="003B5701">
        <w:rPr>
          <w:rFonts w:ascii="Times New Roman" w:hAnsi="Times New Roman" w:cs="Times New Roman"/>
          <w:i/>
          <w:iCs/>
        </w:rPr>
        <w:t>et al.</w:t>
      </w:r>
      <w:proofErr w:type="gramEnd"/>
      <w:r w:rsidR="003B5701" w:rsidRPr="003B5701">
        <w:rPr>
          <w:rFonts w:ascii="Times New Roman" w:hAnsi="Times New Roman" w:cs="Times New Roman"/>
          <w:i/>
          <w:iCs/>
        </w:rPr>
        <w:t>,</w:t>
      </w:r>
      <w:r w:rsidR="003B5701" w:rsidRPr="003B5701">
        <w:rPr>
          <w:rFonts w:ascii="Times New Roman" w:hAnsi="Times New Roman" w:cs="Times New Roman"/>
        </w:rPr>
        <w:t xml:space="preserve"> 2023).</w:t>
      </w:r>
      <w:r w:rsidR="007B6AC6">
        <w:rPr>
          <w:rFonts w:ascii="Times New Roman" w:hAnsi="Times New Roman" w:cs="Times New Roman"/>
        </w:rPr>
        <w:t xml:space="preserve"> </w:t>
      </w:r>
      <w:r w:rsidRPr="00B55859">
        <w:rPr>
          <w:rFonts w:ascii="Times New Roman" w:hAnsi="Times New Roman" w:cs="Times New Roman"/>
        </w:rPr>
        <w:t>NGOs offer advisory services by providing technical advice on better agricultural methods, input management, and climate adaption tactics in addition to training programs</w:t>
      </w:r>
      <w:r w:rsidR="008C4874">
        <w:rPr>
          <w:rFonts w:ascii="Times New Roman" w:hAnsi="Times New Roman" w:cs="Times New Roman"/>
        </w:rPr>
        <w:t xml:space="preserve"> </w:t>
      </w:r>
      <w:r w:rsidR="008C4874" w:rsidRPr="008C4874">
        <w:rPr>
          <w:rFonts w:ascii="Times New Roman" w:hAnsi="Times New Roman" w:cs="Times New Roman"/>
        </w:rPr>
        <w:t>(Antwi-Agyei &amp; Stringer 2021).</w:t>
      </w:r>
      <w:r w:rsidRPr="00B55859">
        <w:rPr>
          <w:rFonts w:ascii="Times New Roman" w:hAnsi="Times New Roman" w:cs="Times New Roman"/>
        </w:rPr>
        <w:t xml:space="preserve"> These services include on-the-spot assistance via digital extension tools, farmer helplines, and mobile advisory platforms</w:t>
      </w:r>
      <w:r w:rsidR="008C4874">
        <w:rPr>
          <w:rFonts w:ascii="Times New Roman" w:hAnsi="Times New Roman" w:cs="Times New Roman"/>
        </w:rPr>
        <w:t xml:space="preserve"> </w:t>
      </w:r>
      <w:r w:rsidR="008C4874" w:rsidRPr="008C4874">
        <w:rPr>
          <w:rFonts w:ascii="Times New Roman" w:hAnsi="Times New Roman" w:cs="Times New Roman"/>
        </w:rPr>
        <w:t>Kiambi, 2018).</w:t>
      </w:r>
      <w:r w:rsidRPr="00B55859">
        <w:rPr>
          <w:rFonts w:ascii="Times New Roman" w:hAnsi="Times New Roman" w:cs="Times New Roman"/>
        </w:rPr>
        <w:t xml:space="preserve"> To guarantee that farmers obtain information that is both locally relevant and supported by science, several NGOs work with agribusiness companies, government extension agencies, and research institutes</w:t>
      </w:r>
      <w:r w:rsidR="008C4874">
        <w:rPr>
          <w:rFonts w:ascii="Times New Roman" w:hAnsi="Times New Roman" w:cs="Times New Roman"/>
        </w:rPr>
        <w:t xml:space="preserve"> </w:t>
      </w:r>
      <w:r w:rsidR="008C4874" w:rsidRPr="008C4874">
        <w:rPr>
          <w:rFonts w:ascii="Times New Roman" w:hAnsi="Times New Roman" w:cs="Times New Roman"/>
        </w:rPr>
        <w:t>(</w:t>
      </w:r>
      <w:proofErr w:type="spellStart"/>
      <w:r w:rsidR="008C4874" w:rsidRPr="008C4874">
        <w:rPr>
          <w:rFonts w:ascii="Times New Roman" w:hAnsi="Times New Roman" w:cs="Times New Roman"/>
        </w:rPr>
        <w:t>Buadi</w:t>
      </w:r>
      <w:proofErr w:type="spellEnd"/>
      <w:r w:rsidR="008C4874" w:rsidRPr="008C4874">
        <w:rPr>
          <w:rFonts w:ascii="Times New Roman" w:hAnsi="Times New Roman" w:cs="Times New Roman"/>
        </w:rPr>
        <w:t xml:space="preserve"> </w:t>
      </w:r>
      <w:r w:rsidR="008C4874" w:rsidRPr="008C4874">
        <w:rPr>
          <w:rFonts w:ascii="Times New Roman" w:hAnsi="Times New Roman" w:cs="Times New Roman"/>
          <w:i/>
          <w:iCs/>
        </w:rPr>
        <w:t>et al.,</w:t>
      </w:r>
      <w:r w:rsidR="008C4874" w:rsidRPr="008C4874">
        <w:rPr>
          <w:rFonts w:ascii="Times New Roman" w:hAnsi="Times New Roman" w:cs="Times New Roman"/>
        </w:rPr>
        <w:t xml:space="preserve"> 2013).</w:t>
      </w:r>
      <w:r w:rsidR="007B6AC6">
        <w:rPr>
          <w:rFonts w:ascii="Times New Roman" w:hAnsi="Times New Roman" w:cs="Times New Roman"/>
        </w:rPr>
        <w:t xml:space="preserve"> </w:t>
      </w:r>
      <w:r w:rsidRPr="00B55859">
        <w:rPr>
          <w:rFonts w:ascii="Times New Roman" w:hAnsi="Times New Roman" w:cs="Times New Roman"/>
        </w:rPr>
        <w:t xml:space="preserve">NGOs are essential in helping farmers connect with markets in addition to imparting expertise. Nongovernmental organizations (NGOs) facilitate market access and price realization by linking smallholder </w:t>
      </w:r>
      <w:r w:rsidRPr="00B55859">
        <w:rPr>
          <w:rFonts w:ascii="Times New Roman" w:hAnsi="Times New Roman" w:cs="Times New Roman"/>
        </w:rPr>
        <w:lastRenderedPageBreak/>
        <w:t>farmers with buyers, cooperatives, and agribusiness companies</w:t>
      </w:r>
      <w:r w:rsidR="0079194F">
        <w:rPr>
          <w:rFonts w:ascii="Times New Roman" w:hAnsi="Times New Roman" w:cs="Times New Roman"/>
        </w:rPr>
        <w:t xml:space="preserve"> </w:t>
      </w:r>
      <w:r w:rsidR="0079194F" w:rsidRPr="0079194F">
        <w:rPr>
          <w:rFonts w:ascii="Times New Roman" w:hAnsi="Times New Roman" w:cs="Times New Roman"/>
        </w:rPr>
        <w:t>(</w:t>
      </w:r>
      <w:proofErr w:type="gramStart"/>
      <w:r w:rsidR="0079194F" w:rsidRPr="0079194F">
        <w:rPr>
          <w:rFonts w:ascii="Times New Roman" w:hAnsi="Times New Roman" w:cs="Times New Roman"/>
        </w:rPr>
        <w:t>Wortmann ,</w:t>
      </w:r>
      <w:proofErr w:type="gramEnd"/>
      <w:r w:rsidR="0079194F" w:rsidRPr="0079194F">
        <w:rPr>
          <w:rFonts w:ascii="Times New Roman" w:hAnsi="Times New Roman" w:cs="Times New Roman"/>
        </w:rPr>
        <w:t xml:space="preserve"> 2019).</w:t>
      </w:r>
      <w:r w:rsidR="0079194F">
        <w:rPr>
          <w:rFonts w:ascii="Times New Roman" w:hAnsi="Times New Roman" w:cs="Times New Roman"/>
        </w:rPr>
        <w:t xml:space="preserve"> </w:t>
      </w:r>
      <w:r w:rsidRPr="00B55859">
        <w:rPr>
          <w:rFonts w:ascii="Times New Roman" w:hAnsi="Times New Roman" w:cs="Times New Roman"/>
        </w:rPr>
        <w:t>In order to increase farmers' negotiating power, boost value-added agricultural businesses, and enhance supply chain efficiency, they frequently create farmer producer organizations, or FPOs.</w:t>
      </w:r>
      <w:r w:rsidR="007B6AC6">
        <w:rPr>
          <w:rFonts w:ascii="Times New Roman" w:hAnsi="Times New Roman" w:cs="Times New Roman"/>
        </w:rPr>
        <w:t xml:space="preserve"> </w:t>
      </w:r>
      <w:r w:rsidRPr="00B55859">
        <w:rPr>
          <w:rFonts w:ascii="Times New Roman" w:hAnsi="Times New Roman" w:cs="Times New Roman"/>
        </w:rPr>
        <w:t>Technology transfer is another crucial role of NGOs, since they serve as a bridge between rural communities and research institutes</w:t>
      </w:r>
      <w:r w:rsidR="0079194F">
        <w:rPr>
          <w:rFonts w:ascii="Times New Roman" w:hAnsi="Times New Roman" w:cs="Times New Roman"/>
        </w:rPr>
        <w:t xml:space="preserve"> </w:t>
      </w:r>
      <w:r w:rsidR="0079194F" w:rsidRPr="0079194F">
        <w:rPr>
          <w:rFonts w:ascii="Times New Roman" w:hAnsi="Times New Roman" w:cs="Times New Roman"/>
        </w:rPr>
        <w:t>(Shree &amp; Vaishnavi 2022).</w:t>
      </w:r>
      <w:r w:rsidRPr="00B55859">
        <w:rPr>
          <w:rFonts w:ascii="Times New Roman" w:hAnsi="Times New Roman" w:cs="Times New Roman"/>
        </w:rPr>
        <w:t xml:space="preserve"> NGOs support pilot programs and on-farm experiments to evaluate the viability of organic agricultural practices, precision agriculture, and novel crop types</w:t>
      </w:r>
      <w:r w:rsidR="0079194F">
        <w:rPr>
          <w:rFonts w:ascii="Times New Roman" w:hAnsi="Times New Roman" w:cs="Times New Roman"/>
        </w:rPr>
        <w:t xml:space="preserve"> </w:t>
      </w:r>
      <w:r w:rsidR="0079194F" w:rsidRPr="0079194F">
        <w:rPr>
          <w:rFonts w:ascii="Times New Roman" w:hAnsi="Times New Roman" w:cs="Times New Roman"/>
        </w:rPr>
        <w:t xml:space="preserve">(Malik &amp; </w:t>
      </w:r>
      <w:proofErr w:type="spellStart"/>
      <w:r w:rsidR="0079194F" w:rsidRPr="0079194F">
        <w:rPr>
          <w:rFonts w:ascii="Times New Roman" w:hAnsi="Times New Roman" w:cs="Times New Roman"/>
        </w:rPr>
        <w:t>Kajale</w:t>
      </w:r>
      <w:proofErr w:type="spellEnd"/>
      <w:r w:rsidR="0079194F" w:rsidRPr="0079194F">
        <w:rPr>
          <w:rFonts w:ascii="Times New Roman" w:hAnsi="Times New Roman" w:cs="Times New Roman"/>
        </w:rPr>
        <w:t xml:space="preserve"> 2024)</w:t>
      </w:r>
      <w:r w:rsidR="0079194F">
        <w:rPr>
          <w:rFonts w:ascii="Times New Roman" w:hAnsi="Times New Roman" w:cs="Times New Roman"/>
        </w:rPr>
        <w:t>.</w:t>
      </w:r>
      <w:r w:rsidRPr="00B55859">
        <w:rPr>
          <w:rFonts w:ascii="Times New Roman" w:hAnsi="Times New Roman" w:cs="Times New Roman"/>
        </w:rPr>
        <w:t xml:space="preserve"> By using participatory methods, they guarantee that technical advancements are economically feasible, socially acceptable, and tailored to local circumstances</w:t>
      </w:r>
      <w:r w:rsidR="009300ED">
        <w:rPr>
          <w:rFonts w:ascii="Times New Roman" w:hAnsi="Times New Roman" w:cs="Times New Roman"/>
        </w:rPr>
        <w:t xml:space="preserve"> </w:t>
      </w:r>
      <w:r w:rsidR="009300ED" w:rsidRPr="009300ED">
        <w:rPr>
          <w:rFonts w:ascii="Times New Roman" w:hAnsi="Times New Roman" w:cs="Times New Roman"/>
        </w:rPr>
        <w:t>(Kumar &amp; Nikhitha 2024).</w:t>
      </w:r>
      <w:r w:rsidR="007B6AC6">
        <w:rPr>
          <w:rFonts w:ascii="Times New Roman" w:hAnsi="Times New Roman" w:cs="Times New Roman"/>
        </w:rPr>
        <w:t xml:space="preserve"> </w:t>
      </w:r>
      <w:r w:rsidRPr="00B55859">
        <w:rPr>
          <w:rFonts w:ascii="Times New Roman" w:hAnsi="Times New Roman" w:cs="Times New Roman"/>
        </w:rPr>
        <w:t>All things considered, NGOs are essential to closing the knowledge gap, enhancing farmers' technical proficiency, and promoting agricultural growth</w:t>
      </w:r>
      <w:r w:rsidR="009300ED">
        <w:rPr>
          <w:rFonts w:ascii="Times New Roman" w:hAnsi="Times New Roman" w:cs="Times New Roman"/>
        </w:rPr>
        <w:t xml:space="preserve"> </w:t>
      </w:r>
      <w:r w:rsidR="009300ED" w:rsidRPr="009300ED">
        <w:rPr>
          <w:rFonts w:ascii="Times New Roman" w:hAnsi="Times New Roman" w:cs="Times New Roman"/>
        </w:rPr>
        <w:t>(Shrivastava &amp; Shrivastava 2022).</w:t>
      </w:r>
      <w:r w:rsidRPr="00B55859">
        <w:rPr>
          <w:rFonts w:ascii="Times New Roman" w:hAnsi="Times New Roman" w:cs="Times New Roman"/>
        </w:rPr>
        <w:t xml:space="preserve"> By making contemporary agricultural innovations more available to farming communities in Andhra Pradesh's North Coastal Region, their initiatives improve rural lives, increase the rate of adoption of new technologies, and contribute to food security</w:t>
      </w:r>
      <w:r w:rsidR="009300ED">
        <w:rPr>
          <w:rFonts w:ascii="Times New Roman" w:hAnsi="Times New Roman" w:cs="Times New Roman"/>
        </w:rPr>
        <w:t xml:space="preserve"> </w:t>
      </w:r>
      <w:r w:rsidR="009300ED" w:rsidRPr="009300ED">
        <w:rPr>
          <w:rFonts w:ascii="Times New Roman" w:hAnsi="Times New Roman" w:cs="Times New Roman"/>
        </w:rPr>
        <w:t>(Shree &amp; Vaishnavi 2022).</w:t>
      </w:r>
    </w:p>
    <w:p w14:paraId="02AFB5BC" w14:textId="063A5D61" w:rsidR="00B55859" w:rsidRPr="00B55859" w:rsidRDefault="00B55859" w:rsidP="00B55859">
      <w:pPr>
        <w:rPr>
          <w:rFonts w:ascii="Times New Roman" w:hAnsi="Times New Roman" w:cs="Times New Roman"/>
          <w:b/>
          <w:bCs/>
        </w:rPr>
      </w:pPr>
      <w:r w:rsidRPr="00B55859">
        <w:rPr>
          <w:rFonts w:ascii="Times New Roman" w:hAnsi="Times New Roman" w:cs="Times New Roman"/>
          <w:b/>
          <w:bCs/>
        </w:rPr>
        <w:t>3. Socio-Economic Profile of Beneficiary Farmers</w:t>
      </w:r>
    </w:p>
    <w:p w14:paraId="10530DE8" w14:textId="2A518F7F" w:rsidR="00DC7DF2" w:rsidRPr="00DC7DF2" w:rsidRDefault="00B55859" w:rsidP="00A15278">
      <w:pPr>
        <w:jc w:val="both"/>
        <w:rPr>
          <w:rFonts w:ascii="Times New Roman" w:hAnsi="Times New Roman" w:cs="Times New Roman"/>
        </w:rPr>
      </w:pPr>
      <w:r w:rsidRPr="00B55859">
        <w:rPr>
          <w:rFonts w:ascii="Times New Roman" w:hAnsi="Times New Roman" w:cs="Times New Roman"/>
        </w:rPr>
        <w:t>Farmers' socioeconomic traits have a big impact on their capacity to accept and use agricultural technology that are promoted by non-governmental organizations (NGOs). Comprehending these elements aids in evaluating how well NGO initiatives improve agricultural sustainability and production</w:t>
      </w:r>
      <w:r w:rsidR="004A6F09">
        <w:rPr>
          <w:rFonts w:ascii="Times New Roman" w:hAnsi="Times New Roman" w:cs="Times New Roman"/>
        </w:rPr>
        <w:t xml:space="preserve"> </w:t>
      </w:r>
      <w:r w:rsidR="004A6F09" w:rsidRPr="004A6F09">
        <w:rPr>
          <w:rFonts w:ascii="Times New Roman" w:hAnsi="Times New Roman" w:cs="Times New Roman"/>
        </w:rPr>
        <w:t>(</w:t>
      </w:r>
      <w:proofErr w:type="spellStart"/>
      <w:r w:rsidR="004A6F09" w:rsidRPr="004A6F09">
        <w:rPr>
          <w:rFonts w:ascii="Times New Roman" w:hAnsi="Times New Roman" w:cs="Times New Roman"/>
        </w:rPr>
        <w:t>Copestake</w:t>
      </w:r>
      <w:proofErr w:type="spellEnd"/>
      <w:r w:rsidR="004A6F09" w:rsidRPr="004A6F09">
        <w:rPr>
          <w:rFonts w:ascii="Times New Roman" w:hAnsi="Times New Roman" w:cs="Times New Roman"/>
        </w:rPr>
        <w:t xml:space="preserve"> &amp; </w:t>
      </w:r>
      <w:proofErr w:type="spellStart"/>
      <w:r w:rsidR="004A6F09" w:rsidRPr="004A6F09">
        <w:rPr>
          <w:rFonts w:ascii="Times New Roman" w:hAnsi="Times New Roman" w:cs="Times New Roman"/>
        </w:rPr>
        <w:t>Wellard</w:t>
      </w:r>
      <w:proofErr w:type="spellEnd"/>
      <w:r w:rsidR="004A6F09" w:rsidRPr="004A6F09">
        <w:rPr>
          <w:rFonts w:ascii="Times New Roman" w:hAnsi="Times New Roman" w:cs="Times New Roman"/>
        </w:rPr>
        <w:t xml:space="preserve"> 2024)</w:t>
      </w:r>
      <w:r w:rsidRPr="00B55859">
        <w:rPr>
          <w:rFonts w:ascii="Times New Roman" w:hAnsi="Times New Roman" w:cs="Times New Roman"/>
        </w:rPr>
        <w:t>. The effectiveness of technology distribution initiatives is largely dependent on important socioeconomic factors including age, education, landholding size, income levels, extension contact, and social engagement</w:t>
      </w:r>
      <w:r w:rsidR="004A6F09">
        <w:rPr>
          <w:rFonts w:ascii="Times New Roman" w:hAnsi="Times New Roman" w:cs="Times New Roman"/>
        </w:rPr>
        <w:t xml:space="preserve"> </w:t>
      </w:r>
      <w:r w:rsidR="004A6F09" w:rsidRPr="004A6F09">
        <w:rPr>
          <w:rFonts w:ascii="Times New Roman" w:hAnsi="Times New Roman" w:cs="Times New Roman"/>
        </w:rPr>
        <w:t>(Lewis et al., 2020).</w:t>
      </w:r>
    </w:p>
    <w:tbl>
      <w:tblPr>
        <w:tblStyle w:val="ListTable1Light-Accent6"/>
        <w:tblW w:w="0" w:type="auto"/>
        <w:tblLook w:val="04A0" w:firstRow="1" w:lastRow="0" w:firstColumn="1" w:lastColumn="0" w:noHBand="0" w:noVBand="1"/>
      </w:tblPr>
      <w:tblGrid>
        <w:gridCol w:w="1669"/>
        <w:gridCol w:w="3764"/>
        <w:gridCol w:w="3593"/>
      </w:tblGrid>
      <w:tr w:rsidR="00831249" w:rsidRPr="00DC7DF2" w14:paraId="332E112E" w14:textId="77777777" w:rsidTr="00DC7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492597"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Socio-Economic Factor</w:t>
            </w:r>
          </w:p>
        </w:tc>
        <w:tc>
          <w:tcPr>
            <w:tcW w:w="0" w:type="auto"/>
            <w:hideMark/>
          </w:tcPr>
          <w:p w14:paraId="5A34076B" w14:textId="77777777" w:rsidR="00DC7DF2" w:rsidRPr="00DC7DF2" w:rsidRDefault="00DC7DF2" w:rsidP="00DC7DF2">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Influence on Technology Adoption</w:t>
            </w:r>
          </w:p>
        </w:tc>
        <w:tc>
          <w:tcPr>
            <w:tcW w:w="0" w:type="auto"/>
            <w:hideMark/>
          </w:tcPr>
          <w:p w14:paraId="190D6D7D" w14:textId="77777777" w:rsidR="00DC7DF2" w:rsidRPr="00DC7DF2" w:rsidRDefault="00DC7DF2" w:rsidP="00DC7DF2">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NGO Interventions &amp; Implications</w:t>
            </w:r>
          </w:p>
        </w:tc>
      </w:tr>
      <w:tr w:rsidR="00831249" w:rsidRPr="00DC7DF2" w14:paraId="59DD65C7" w14:textId="77777777" w:rsidTr="00DC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55D11B"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Age</w:t>
            </w:r>
          </w:p>
        </w:tc>
        <w:tc>
          <w:tcPr>
            <w:tcW w:w="0" w:type="auto"/>
            <w:hideMark/>
          </w:tcPr>
          <w:p w14:paraId="3C439F8C" w14:textId="45C16A9C" w:rsidR="00DC7DF2" w:rsidRPr="00DC7DF2" w:rsidRDefault="00DC7DF2"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Adoption rates are greater among younger farmers (those under 40) because they are more flexible and receptive to new ideas. Traditional methods are typically used by older farmers</w:t>
            </w:r>
            <w:r w:rsidR="004A6F09">
              <w:rPr>
                <w:rFonts w:ascii="Times New Roman" w:hAnsi="Times New Roman" w:cs="Times New Roman"/>
              </w:rPr>
              <w:t xml:space="preserve"> </w:t>
            </w:r>
            <w:r w:rsidR="004A6F09" w:rsidRPr="004A6F09">
              <w:rPr>
                <w:rFonts w:ascii="Times New Roman" w:hAnsi="Times New Roman" w:cs="Times New Roman"/>
              </w:rPr>
              <w:t>(Liu et al., 2018).</w:t>
            </w:r>
          </w:p>
        </w:tc>
        <w:tc>
          <w:tcPr>
            <w:tcW w:w="0" w:type="auto"/>
            <w:hideMark/>
          </w:tcPr>
          <w:p w14:paraId="094C942E" w14:textId="26CD5336" w:rsidR="00DC7DF2" w:rsidRPr="00DC7DF2" w:rsidRDefault="00DC7DF2"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NGOs work to improve long-term sustainability by including young farmers through leadership initiatives, contemporary training programs, and digital technologies</w:t>
            </w:r>
            <w:r w:rsidR="004A6F09">
              <w:t xml:space="preserve"> </w:t>
            </w:r>
            <w:r w:rsidR="004A6F09" w:rsidRPr="004A6F09">
              <w:rPr>
                <w:rFonts w:ascii="Times New Roman" w:hAnsi="Times New Roman" w:cs="Times New Roman"/>
              </w:rPr>
              <w:t xml:space="preserve">(Bullock </w:t>
            </w:r>
            <w:r w:rsidR="004A6F09" w:rsidRPr="004A6F09">
              <w:rPr>
                <w:rFonts w:ascii="Times New Roman" w:hAnsi="Times New Roman" w:cs="Times New Roman"/>
                <w:i/>
                <w:iCs/>
              </w:rPr>
              <w:t>et al.,</w:t>
            </w:r>
            <w:r w:rsidR="004A6F09">
              <w:rPr>
                <w:rFonts w:ascii="Times New Roman" w:hAnsi="Times New Roman" w:cs="Times New Roman"/>
              </w:rPr>
              <w:t xml:space="preserve"> </w:t>
            </w:r>
            <w:r w:rsidR="004A6F09" w:rsidRPr="004A6F09">
              <w:rPr>
                <w:rFonts w:ascii="Times New Roman" w:hAnsi="Times New Roman" w:cs="Times New Roman"/>
              </w:rPr>
              <w:t>2020).</w:t>
            </w:r>
          </w:p>
        </w:tc>
      </w:tr>
      <w:tr w:rsidR="00831249" w:rsidRPr="00DC7DF2" w14:paraId="7C8F911D" w14:textId="77777777" w:rsidTr="00DC7DF2">
        <w:tc>
          <w:tcPr>
            <w:cnfStyle w:val="001000000000" w:firstRow="0" w:lastRow="0" w:firstColumn="1" w:lastColumn="0" w:oddVBand="0" w:evenVBand="0" w:oddHBand="0" w:evenHBand="0" w:firstRowFirstColumn="0" w:firstRowLastColumn="0" w:lastRowFirstColumn="0" w:lastRowLastColumn="0"/>
            <w:tcW w:w="0" w:type="auto"/>
            <w:hideMark/>
          </w:tcPr>
          <w:p w14:paraId="1D965E8F"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Education</w:t>
            </w:r>
          </w:p>
        </w:tc>
        <w:tc>
          <w:tcPr>
            <w:tcW w:w="0" w:type="auto"/>
            <w:hideMark/>
          </w:tcPr>
          <w:p w14:paraId="2CB65091" w14:textId="166CEB78" w:rsidR="00DC7DF2" w:rsidRPr="00DC7DF2" w:rsidRDefault="00DC7DF2"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Secondary and higher educated farmers are more open to new technology and scientific farming practices. Extension message understanding is enhanced by literacy</w:t>
            </w:r>
            <w:r w:rsidR="004A6F09">
              <w:rPr>
                <w:rFonts w:ascii="Times New Roman" w:hAnsi="Times New Roman" w:cs="Times New Roman"/>
              </w:rPr>
              <w:t xml:space="preserve"> </w:t>
            </w:r>
            <w:r w:rsidR="004A6F09" w:rsidRPr="004A6F09">
              <w:rPr>
                <w:rFonts w:ascii="Times New Roman" w:hAnsi="Times New Roman" w:cs="Times New Roman"/>
              </w:rPr>
              <w:t xml:space="preserve">(Qin </w:t>
            </w:r>
            <w:r w:rsidR="004A6F09" w:rsidRPr="004A6F09">
              <w:rPr>
                <w:rFonts w:ascii="Times New Roman" w:hAnsi="Times New Roman" w:cs="Times New Roman"/>
                <w:i/>
                <w:iCs/>
              </w:rPr>
              <w:t>et al.,</w:t>
            </w:r>
            <w:r w:rsidR="004A6F09" w:rsidRPr="004A6F09">
              <w:rPr>
                <w:rFonts w:ascii="Times New Roman" w:hAnsi="Times New Roman" w:cs="Times New Roman"/>
              </w:rPr>
              <w:t xml:space="preserve"> 2022).</w:t>
            </w:r>
          </w:p>
        </w:tc>
        <w:tc>
          <w:tcPr>
            <w:tcW w:w="0" w:type="auto"/>
            <w:hideMark/>
          </w:tcPr>
          <w:p w14:paraId="693DA27D" w14:textId="71758FA9"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To increase accessibility, NGOs support literacy initiatives, disseminate easily navigable resources, and offer mobile advising services</w:t>
            </w:r>
            <w:r w:rsidR="004A6F09">
              <w:rPr>
                <w:rFonts w:ascii="Times New Roman" w:hAnsi="Times New Roman" w:cs="Times New Roman"/>
              </w:rPr>
              <w:t xml:space="preserve"> </w:t>
            </w:r>
            <w:r w:rsidR="004A6F09" w:rsidRPr="004A6F09">
              <w:rPr>
                <w:rFonts w:ascii="Times New Roman" w:hAnsi="Times New Roman" w:cs="Times New Roman"/>
              </w:rPr>
              <w:t>(</w:t>
            </w:r>
            <w:proofErr w:type="spellStart"/>
            <w:r w:rsidR="004A6F09" w:rsidRPr="004A6F09">
              <w:rPr>
                <w:rFonts w:ascii="Times New Roman" w:hAnsi="Times New Roman" w:cs="Times New Roman"/>
              </w:rPr>
              <w:t>Unay-Gailhard</w:t>
            </w:r>
            <w:proofErr w:type="spellEnd"/>
            <w:r w:rsidR="004A6F09" w:rsidRPr="004A6F09">
              <w:rPr>
                <w:rFonts w:ascii="Times New Roman" w:hAnsi="Times New Roman" w:cs="Times New Roman"/>
              </w:rPr>
              <w:t xml:space="preserve"> &amp; Brennen 2022).</w:t>
            </w:r>
          </w:p>
        </w:tc>
      </w:tr>
      <w:tr w:rsidR="00831249" w:rsidRPr="00DC7DF2" w14:paraId="1FB9F8AB" w14:textId="77777777" w:rsidTr="00DC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BF0178"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Land Holding</w:t>
            </w:r>
          </w:p>
        </w:tc>
        <w:tc>
          <w:tcPr>
            <w:tcW w:w="0" w:type="auto"/>
            <w:hideMark/>
          </w:tcPr>
          <w:p w14:paraId="7CA81CDA" w14:textId="1454B52F" w:rsidR="00DC7DF2" w:rsidRPr="00DC7DF2" w:rsidRDefault="007B6AC6"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 xml:space="preserve">Smallholders struggle with resource limitations, whereas large landowners have greater financial </w:t>
            </w:r>
            <w:r w:rsidRPr="007B6AC6">
              <w:rPr>
                <w:rFonts w:ascii="Times New Roman" w:hAnsi="Times New Roman" w:cs="Times New Roman"/>
              </w:rPr>
              <w:lastRenderedPageBreak/>
              <w:t>resources to test new technology</w:t>
            </w:r>
            <w:r w:rsidR="008F185E">
              <w:rPr>
                <w:rFonts w:ascii="Times New Roman" w:hAnsi="Times New Roman" w:cs="Times New Roman"/>
              </w:rPr>
              <w:t xml:space="preserve"> </w:t>
            </w:r>
            <w:r w:rsidR="008F185E" w:rsidRPr="008F185E">
              <w:rPr>
                <w:rFonts w:ascii="Times New Roman" w:hAnsi="Times New Roman" w:cs="Times New Roman"/>
              </w:rPr>
              <w:t>(Woodhouse, 2013).</w:t>
            </w:r>
          </w:p>
        </w:tc>
        <w:tc>
          <w:tcPr>
            <w:tcW w:w="0" w:type="auto"/>
            <w:hideMark/>
          </w:tcPr>
          <w:p w14:paraId="5867C33E" w14:textId="43BFF97A" w:rsidR="00DC7DF2" w:rsidRPr="00DC7DF2" w:rsidRDefault="007B6AC6"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lastRenderedPageBreak/>
              <w:t xml:space="preserve">NGOs provide small and marginal farmers with group-based training, financial assistance, and subsidies </w:t>
            </w:r>
            <w:r w:rsidRPr="007B6AC6">
              <w:rPr>
                <w:rFonts w:ascii="Times New Roman" w:hAnsi="Times New Roman" w:cs="Times New Roman"/>
              </w:rPr>
              <w:lastRenderedPageBreak/>
              <w:t>as part of their tailored initiatives</w:t>
            </w:r>
            <w:r w:rsidR="008F185E">
              <w:t xml:space="preserve"> </w:t>
            </w:r>
            <w:r w:rsidR="008F185E" w:rsidRPr="008F185E">
              <w:rPr>
                <w:rFonts w:ascii="Times New Roman" w:hAnsi="Times New Roman" w:cs="Times New Roman"/>
              </w:rPr>
              <w:t>(Fan &amp; Rue 2020)</w:t>
            </w:r>
            <w:r w:rsidR="008F185E">
              <w:rPr>
                <w:rFonts w:ascii="Times New Roman" w:hAnsi="Times New Roman" w:cs="Times New Roman"/>
              </w:rPr>
              <w:t>.</w:t>
            </w:r>
          </w:p>
        </w:tc>
      </w:tr>
      <w:tr w:rsidR="00831249" w:rsidRPr="00DC7DF2" w14:paraId="3ECEA757" w14:textId="77777777" w:rsidTr="00DC7DF2">
        <w:tc>
          <w:tcPr>
            <w:cnfStyle w:val="001000000000" w:firstRow="0" w:lastRow="0" w:firstColumn="1" w:lastColumn="0" w:oddVBand="0" w:evenVBand="0" w:oddHBand="0" w:evenHBand="0" w:firstRowFirstColumn="0" w:firstRowLastColumn="0" w:lastRowFirstColumn="0" w:lastRowLastColumn="0"/>
            <w:tcW w:w="0" w:type="auto"/>
            <w:hideMark/>
          </w:tcPr>
          <w:p w14:paraId="3C85751D"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lastRenderedPageBreak/>
              <w:t>Income Levels</w:t>
            </w:r>
          </w:p>
        </w:tc>
        <w:tc>
          <w:tcPr>
            <w:tcW w:w="0" w:type="auto"/>
            <w:hideMark/>
          </w:tcPr>
          <w:p w14:paraId="66EAADD4" w14:textId="27E5B8E7"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Higher-income farmers are able to purchase contemporary inputs such as precision agriculture, automation, fertilizers, and HYV seeds. Farmers with low incomes find it difficult to make ends meet</w:t>
            </w:r>
            <w:r w:rsidR="008F185E">
              <w:rPr>
                <w:rFonts w:ascii="Times New Roman" w:hAnsi="Times New Roman" w:cs="Times New Roman"/>
              </w:rPr>
              <w:t xml:space="preserve"> </w:t>
            </w:r>
            <w:r w:rsidR="008F185E" w:rsidRPr="008F185E">
              <w:rPr>
                <w:rFonts w:ascii="Times New Roman" w:hAnsi="Times New Roman" w:cs="Times New Roman"/>
              </w:rPr>
              <w:t>(Jack, 2013).</w:t>
            </w:r>
          </w:p>
        </w:tc>
        <w:tc>
          <w:tcPr>
            <w:tcW w:w="0" w:type="auto"/>
            <w:hideMark/>
          </w:tcPr>
          <w:p w14:paraId="541B851E" w14:textId="0F5FA0C2"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NGOs bring in cost-effective innovations including cooperative agricultural models, climate-resilient cropping methods, and inexpensive biofertilizers</w:t>
            </w:r>
            <w:r w:rsidR="008F185E">
              <w:rPr>
                <w:rFonts w:ascii="Times New Roman" w:hAnsi="Times New Roman" w:cs="Times New Roman"/>
              </w:rPr>
              <w:t xml:space="preserve"> </w:t>
            </w:r>
            <w:proofErr w:type="spellStart"/>
            <w:r w:rsidR="008F185E" w:rsidRPr="008F185E">
              <w:rPr>
                <w:rFonts w:ascii="Times New Roman" w:hAnsi="Times New Roman" w:cs="Times New Roman"/>
              </w:rPr>
              <w:t>Masere</w:t>
            </w:r>
            <w:proofErr w:type="spellEnd"/>
            <w:r w:rsidR="008F185E" w:rsidRPr="008F185E">
              <w:rPr>
                <w:rFonts w:ascii="Times New Roman" w:hAnsi="Times New Roman" w:cs="Times New Roman"/>
              </w:rPr>
              <w:t>, 2015)</w:t>
            </w:r>
            <w:r w:rsidR="008F185E">
              <w:rPr>
                <w:rFonts w:ascii="Times New Roman" w:hAnsi="Times New Roman" w:cs="Times New Roman"/>
              </w:rPr>
              <w:t>.</w:t>
            </w:r>
          </w:p>
        </w:tc>
      </w:tr>
      <w:tr w:rsidR="00831249" w:rsidRPr="00DC7DF2" w14:paraId="075D0132" w14:textId="77777777" w:rsidTr="00DC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F68D79"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Extension Contact</w:t>
            </w:r>
          </w:p>
        </w:tc>
        <w:tc>
          <w:tcPr>
            <w:tcW w:w="0" w:type="auto"/>
            <w:hideMark/>
          </w:tcPr>
          <w:p w14:paraId="459E1EC4" w14:textId="1EEB452A" w:rsidR="00DC7DF2" w:rsidRPr="00DC7DF2" w:rsidRDefault="007B6AC6"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Regular engagement with agronomists, extension agents, and non-governmental organizations raises awareness and boosts confidence in implementing new methods</w:t>
            </w:r>
            <w:r w:rsidR="008F185E">
              <w:rPr>
                <w:rFonts w:ascii="Times New Roman" w:hAnsi="Times New Roman" w:cs="Times New Roman"/>
              </w:rPr>
              <w:t xml:space="preserve"> </w:t>
            </w:r>
            <w:r w:rsidR="008F185E" w:rsidRPr="008F185E">
              <w:rPr>
                <w:rFonts w:ascii="Times New Roman" w:hAnsi="Times New Roman" w:cs="Times New Roman"/>
              </w:rPr>
              <w:t xml:space="preserve">(Agwu </w:t>
            </w:r>
            <w:r w:rsidR="008F185E" w:rsidRPr="008F185E">
              <w:rPr>
                <w:rFonts w:ascii="Times New Roman" w:hAnsi="Times New Roman" w:cs="Times New Roman"/>
                <w:i/>
                <w:iCs/>
              </w:rPr>
              <w:t>et al.,</w:t>
            </w:r>
            <w:r w:rsidR="008F185E" w:rsidRPr="008F185E">
              <w:rPr>
                <w:rFonts w:ascii="Times New Roman" w:hAnsi="Times New Roman" w:cs="Times New Roman"/>
              </w:rPr>
              <w:t xml:space="preserve"> 2023).</w:t>
            </w:r>
          </w:p>
        </w:tc>
        <w:tc>
          <w:tcPr>
            <w:tcW w:w="0" w:type="auto"/>
            <w:hideMark/>
          </w:tcPr>
          <w:p w14:paraId="6154D60C" w14:textId="77777777" w:rsidR="007B6AC6" w:rsidRPr="007B6AC6" w:rsidRDefault="007B6AC6" w:rsidP="007B6A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0F2DCD" w14:textId="07B47A0E" w:rsidR="00DC7DF2" w:rsidRPr="00DC7DF2" w:rsidRDefault="007B6AC6" w:rsidP="007B6AC6">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NGOs provide digital advising platforms, farmer field schools, and community-based extension networks to guarantee consistent participation</w:t>
            </w:r>
            <w:r w:rsidR="008F185E">
              <w:rPr>
                <w:rFonts w:ascii="Times New Roman" w:hAnsi="Times New Roman" w:cs="Times New Roman"/>
              </w:rPr>
              <w:t xml:space="preserve"> </w:t>
            </w:r>
            <w:r w:rsidR="008F185E" w:rsidRPr="008F185E">
              <w:rPr>
                <w:rFonts w:ascii="Times New Roman" w:hAnsi="Times New Roman" w:cs="Times New Roman"/>
              </w:rPr>
              <w:t>(</w:t>
            </w:r>
            <w:proofErr w:type="spellStart"/>
            <w:r w:rsidR="008F185E" w:rsidRPr="008F185E">
              <w:rPr>
                <w:rFonts w:ascii="Times New Roman" w:hAnsi="Times New Roman" w:cs="Times New Roman"/>
              </w:rPr>
              <w:t>Bandewar</w:t>
            </w:r>
            <w:proofErr w:type="spellEnd"/>
            <w:r w:rsidR="008F185E" w:rsidRPr="008F185E">
              <w:rPr>
                <w:rFonts w:ascii="Times New Roman" w:hAnsi="Times New Roman" w:cs="Times New Roman"/>
              </w:rPr>
              <w:t xml:space="preserve"> </w:t>
            </w:r>
            <w:r w:rsidR="008F185E" w:rsidRPr="008F185E">
              <w:rPr>
                <w:rFonts w:ascii="Times New Roman" w:hAnsi="Times New Roman" w:cs="Times New Roman"/>
                <w:i/>
                <w:iCs/>
              </w:rPr>
              <w:t>et al.,</w:t>
            </w:r>
            <w:r w:rsidR="008F185E" w:rsidRPr="008F185E">
              <w:rPr>
                <w:rFonts w:ascii="Times New Roman" w:hAnsi="Times New Roman" w:cs="Times New Roman"/>
              </w:rPr>
              <w:t xml:space="preserve"> 2017)</w:t>
            </w:r>
            <w:r w:rsidR="008F185E">
              <w:rPr>
                <w:rFonts w:ascii="Times New Roman" w:hAnsi="Times New Roman" w:cs="Times New Roman"/>
              </w:rPr>
              <w:t>.</w:t>
            </w:r>
          </w:p>
        </w:tc>
      </w:tr>
      <w:tr w:rsidR="00831249" w:rsidRPr="00DC7DF2" w14:paraId="275342C2" w14:textId="77777777" w:rsidTr="00DC7DF2">
        <w:tc>
          <w:tcPr>
            <w:cnfStyle w:val="001000000000" w:firstRow="0" w:lastRow="0" w:firstColumn="1" w:lastColumn="0" w:oddVBand="0" w:evenVBand="0" w:oddHBand="0" w:evenHBand="0" w:firstRowFirstColumn="0" w:firstRowLastColumn="0" w:lastRowFirstColumn="0" w:lastRowLastColumn="0"/>
            <w:tcW w:w="0" w:type="auto"/>
            <w:hideMark/>
          </w:tcPr>
          <w:p w14:paraId="160387F9"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Social Participation</w:t>
            </w:r>
          </w:p>
        </w:tc>
        <w:tc>
          <w:tcPr>
            <w:tcW w:w="0" w:type="auto"/>
            <w:hideMark/>
          </w:tcPr>
          <w:p w14:paraId="208426C3" w14:textId="328D3F41"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Farmers that participate in cooperatives, farmer producer organizations, and self-help groups (SHGs) have greater rates of technology adoption because of the shared learning that occurs within these groups</w:t>
            </w:r>
            <w:r w:rsidR="008F185E">
              <w:rPr>
                <w:rFonts w:ascii="Times New Roman" w:hAnsi="Times New Roman" w:cs="Times New Roman"/>
              </w:rPr>
              <w:t xml:space="preserve"> </w:t>
            </w:r>
            <w:r w:rsidR="008F185E" w:rsidRPr="008F185E">
              <w:rPr>
                <w:rFonts w:ascii="Times New Roman" w:hAnsi="Times New Roman" w:cs="Times New Roman"/>
              </w:rPr>
              <w:t>(</w:t>
            </w:r>
            <w:proofErr w:type="spellStart"/>
            <w:r w:rsidR="008F185E" w:rsidRPr="008F185E">
              <w:rPr>
                <w:rFonts w:ascii="Times New Roman" w:hAnsi="Times New Roman" w:cs="Times New Roman"/>
              </w:rPr>
              <w:t>Sennuga</w:t>
            </w:r>
            <w:proofErr w:type="spellEnd"/>
            <w:r w:rsidR="008F185E" w:rsidRPr="008F185E">
              <w:rPr>
                <w:rFonts w:ascii="Times New Roman" w:hAnsi="Times New Roman" w:cs="Times New Roman"/>
              </w:rPr>
              <w:t xml:space="preserve"> &amp; </w:t>
            </w:r>
            <w:proofErr w:type="spellStart"/>
            <w:r w:rsidR="008F185E" w:rsidRPr="008F185E">
              <w:rPr>
                <w:rFonts w:ascii="Times New Roman" w:hAnsi="Times New Roman" w:cs="Times New Roman"/>
              </w:rPr>
              <w:t>Oyewole</w:t>
            </w:r>
            <w:proofErr w:type="spellEnd"/>
            <w:r w:rsidR="008F185E" w:rsidRPr="008F185E">
              <w:rPr>
                <w:rFonts w:ascii="Times New Roman" w:hAnsi="Times New Roman" w:cs="Times New Roman"/>
              </w:rPr>
              <w:t xml:space="preserve"> 2020).</w:t>
            </w:r>
          </w:p>
        </w:tc>
        <w:tc>
          <w:tcPr>
            <w:tcW w:w="0" w:type="auto"/>
            <w:hideMark/>
          </w:tcPr>
          <w:p w14:paraId="08CFCF60" w14:textId="496BF8F4"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NGOs promote collective bargaining tactics, peer-to-peer learning, and participatory decision-making as ways to improve social involvement</w:t>
            </w:r>
            <w:r w:rsidR="00AD3278">
              <w:rPr>
                <w:rFonts w:ascii="Times New Roman" w:hAnsi="Times New Roman" w:cs="Times New Roman"/>
              </w:rPr>
              <w:t xml:space="preserve"> </w:t>
            </w:r>
            <w:r w:rsidR="00AD3278" w:rsidRPr="00AD3278">
              <w:rPr>
                <w:rFonts w:ascii="Times New Roman" w:hAnsi="Times New Roman" w:cs="Times New Roman"/>
              </w:rPr>
              <w:t>(</w:t>
            </w:r>
            <w:proofErr w:type="spellStart"/>
            <w:r w:rsidR="00AD3278" w:rsidRPr="00AD3278">
              <w:rPr>
                <w:rFonts w:ascii="Times New Roman" w:hAnsi="Times New Roman" w:cs="Times New Roman"/>
              </w:rPr>
              <w:t>Arulmanikandan</w:t>
            </w:r>
            <w:proofErr w:type="spellEnd"/>
            <w:r w:rsidR="00AD3278" w:rsidRPr="00AD3278">
              <w:rPr>
                <w:rFonts w:ascii="Times New Roman" w:hAnsi="Times New Roman" w:cs="Times New Roman"/>
              </w:rPr>
              <w:t xml:space="preserve"> &amp; Vaishnavi 2024).</w:t>
            </w:r>
          </w:p>
        </w:tc>
      </w:tr>
    </w:tbl>
    <w:p w14:paraId="4034DEC0" w14:textId="3982D1BE" w:rsidR="00DC7DF2" w:rsidRDefault="007B6AC6" w:rsidP="00DC7DF2">
      <w:pPr>
        <w:rPr>
          <w:rFonts w:ascii="Times New Roman" w:hAnsi="Times New Roman" w:cs="Times New Roman"/>
        </w:rPr>
      </w:pPr>
      <w:r w:rsidRPr="007B6AC6">
        <w:rPr>
          <w:rFonts w:ascii="Times New Roman" w:hAnsi="Times New Roman" w:cs="Times New Roman"/>
        </w:rPr>
        <w:t>Table 1: Relationship Between Socio-Economic Factors and Agricultural Technology Adoption</w:t>
      </w:r>
    </w:p>
    <w:p w14:paraId="6120D80D" w14:textId="15ED8C0E" w:rsidR="007B6AC6" w:rsidRPr="00DC7DF2" w:rsidRDefault="007B6AC6" w:rsidP="00DC7DF2">
      <w:pPr>
        <w:rPr>
          <w:rFonts w:ascii="Times New Roman" w:hAnsi="Times New Roman" w:cs="Times New Roman"/>
          <w:b/>
          <w:bCs/>
        </w:rPr>
      </w:pPr>
      <w:r w:rsidRPr="004517DA">
        <w:rPr>
          <w:rFonts w:ascii="Times New Roman" w:hAnsi="Times New Roman" w:cs="Times New Roman"/>
          <w:b/>
          <w:bCs/>
        </w:rPr>
        <w:t>4. Factors Influencing NGO Performance in Agricultural Technology Dissemination</w:t>
      </w:r>
    </w:p>
    <w:p w14:paraId="15925FFB" w14:textId="23852F1A" w:rsidR="009D7894" w:rsidRPr="00AD3278" w:rsidRDefault="004517DA" w:rsidP="00AD3278">
      <w:pPr>
        <w:jc w:val="both"/>
        <w:rPr>
          <w:rFonts w:ascii="Times New Roman" w:hAnsi="Times New Roman" w:cs="Times New Roman"/>
        </w:rPr>
      </w:pPr>
      <w:r w:rsidRPr="004517DA">
        <w:rPr>
          <w:rFonts w:ascii="Times New Roman" w:hAnsi="Times New Roman" w:cs="Times New Roman"/>
        </w:rPr>
        <w:t>Numerous variables influence how well NGOs operate in the distribution of agricultural technology and how well they bridge the gap between farmers and research institutes. Organizational capacity is important because extension activities may be carried out more effectively by NGOs with qualified staff and adequate funding</w:t>
      </w:r>
      <w:r w:rsidR="00AD3278">
        <w:rPr>
          <w:rFonts w:ascii="Times New Roman" w:hAnsi="Times New Roman" w:cs="Times New Roman"/>
        </w:rPr>
        <w:t xml:space="preserve"> </w:t>
      </w:r>
      <w:r w:rsidR="00AD3278" w:rsidRPr="00AD3278">
        <w:rPr>
          <w:rFonts w:ascii="Times New Roman" w:hAnsi="Times New Roman" w:cs="Times New Roman"/>
        </w:rPr>
        <w:t xml:space="preserve">(Banks </w:t>
      </w:r>
      <w:r w:rsidR="00AD3278" w:rsidRPr="00AD3278">
        <w:rPr>
          <w:rFonts w:ascii="Times New Roman" w:hAnsi="Times New Roman" w:cs="Times New Roman"/>
          <w:i/>
          <w:iCs/>
        </w:rPr>
        <w:t>et al.,</w:t>
      </w:r>
      <w:r w:rsidR="00AD3278" w:rsidRPr="00AD3278">
        <w:rPr>
          <w:rFonts w:ascii="Times New Roman" w:hAnsi="Times New Roman" w:cs="Times New Roman"/>
        </w:rPr>
        <w:t xml:space="preserve"> 2015).</w:t>
      </w:r>
      <w:r w:rsidRPr="004517DA">
        <w:rPr>
          <w:rFonts w:ascii="Times New Roman" w:hAnsi="Times New Roman" w:cs="Times New Roman"/>
        </w:rPr>
        <w:t xml:space="preserve"> Their capacity to implement and maintain agricultural innovations is improved by institutional support, financing availability, and well-trained extension workers.  Another important element affecting NGO success is community participation</w:t>
      </w:r>
      <w:r w:rsidR="00AD3278">
        <w:rPr>
          <w:rFonts w:ascii="Times New Roman" w:hAnsi="Times New Roman" w:cs="Times New Roman"/>
        </w:rPr>
        <w:t xml:space="preserve"> </w:t>
      </w:r>
      <w:r w:rsidR="00AD3278" w:rsidRPr="00AD3278">
        <w:rPr>
          <w:rFonts w:ascii="Times New Roman" w:hAnsi="Times New Roman" w:cs="Times New Roman"/>
        </w:rPr>
        <w:t>(</w:t>
      </w:r>
      <w:proofErr w:type="spellStart"/>
      <w:r w:rsidR="00AD3278" w:rsidRPr="00AD3278">
        <w:rPr>
          <w:rFonts w:ascii="Times New Roman" w:hAnsi="Times New Roman" w:cs="Times New Roman"/>
        </w:rPr>
        <w:t>Suvedi</w:t>
      </w:r>
      <w:proofErr w:type="spellEnd"/>
      <w:r w:rsidR="00AD3278" w:rsidRPr="00AD3278">
        <w:rPr>
          <w:rFonts w:ascii="Times New Roman" w:hAnsi="Times New Roman" w:cs="Times New Roman"/>
        </w:rPr>
        <w:t xml:space="preserve"> &amp; </w:t>
      </w:r>
      <w:proofErr w:type="spellStart"/>
      <w:r w:rsidR="00AD3278" w:rsidRPr="00AD3278">
        <w:rPr>
          <w:rFonts w:ascii="Times New Roman" w:hAnsi="Times New Roman" w:cs="Times New Roman"/>
        </w:rPr>
        <w:t>Kaplowitz</w:t>
      </w:r>
      <w:proofErr w:type="spellEnd"/>
      <w:r w:rsidR="00AD3278" w:rsidRPr="00AD3278">
        <w:rPr>
          <w:rFonts w:ascii="Times New Roman" w:hAnsi="Times New Roman" w:cs="Times New Roman"/>
        </w:rPr>
        <w:t xml:space="preserve"> 2016).</w:t>
      </w:r>
      <w:r w:rsidRPr="004517DA">
        <w:rPr>
          <w:rFonts w:ascii="Times New Roman" w:hAnsi="Times New Roman" w:cs="Times New Roman"/>
        </w:rPr>
        <w:t xml:space="preserve"> The effective adoption of new technology is enhanced when farmers actively engage in training and decision-making processes. NGOs tend to have a bigger influence on agricultural practices when they promote participatory approaches through interactive learning sessions and farmer field school</w:t>
      </w:r>
      <w:r w:rsidR="00AD3278" w:rsidRPr="00AD3278">
        <w:t xml:space="preserve"> </w:t>
      </w:r>
      <w:r w:rsidR="00AD3278" w:rsidRPr="00AD3278">
        <w:rPr>
          <w:rFonts w:ascii="Times New Roman" w:hAnsi="Times New Roman" w:cs="Times New Roman"/>
        </w:rPr>
        <w:t xml:space="preserve">(Barakabitze </w:t>
      </w:r>
      <w:r w:rsidR="00AD3278" w:rsidRPr="00AD3278">
        <w:rPr>
          <w:rFonts w:ascii="Times New Roman" w:hAnsi="Times New Roman" w:cs="Times New Roman"/>
          <w:i/>
          <w:iCs/>
        </w:rPr>
        <w:t>et al.,</w:t>
      </w:r>
      <w:r w:rsidR="00AD3278" w:rsidRPr="00AD3278">
        <w:rPr>
          <w:rFonts w:ascii="Times New Roman" w:hAnsi="Times New Roman" w:cs="Times New Roman"/>
        </w:rPr>
        <w:t xml:space="preserve"> 2017)</w:t>
      </w:r>
      <w:r w:rsidRPr="004517DA">
        <w:rPr>
          <w:rFonts w:ascii="Times New Roman" w:hAnsi="Times New Roman" w:cs="Times New Roman"/>
        </w:rPr>
        <w:t>.</w:t>
      </w:r>
      <w:r>
        <w:rPr>
          <w:rFonts w:ascii="Times New Roman" w:hAnsi="Times New Roman" w:cs="Times New Roman"/>
        </w:rPr>
        <w:t xml:space="preserve"> </w:t>
      </w:r>
      <w:r w:rsidRPr="004517DA">
        <w:rPr>
          <w:rFonts w:ascii="Times New Roman" w:hAnsi="Times New Roman" w:cs="Times New Roman"/>
        </w:rPr>
        <w:t>NGOs are guaranteed to function honestly and produce outcomes effectively via effective governance and accountability. Organizations that have well-defined goals, accountable leadership, and transparent operational frameworks are better equipped to uphold stakeholder confidence, get funding, and carry out long-lasting initiatives</w:t>
      </w:r>
      <w:r w:rsidR="00AD3278">
        <w:rPr>
          <w:rFonts w:ascii="Times New Roman" w:hAnsi="Times New Roman" w:cs="Times New Roman"/>
        </w:rPr>
        <w:t xml:space="preserve"> </w:t>
      </w:r>
      <w:r w:rsidR="00AD3278" w:rsidRPr="00AD3278">
        <w:rPr>
          <w:rFonts w:ascii="Times New Roman" w:hAnsi="Times New Roman" w:cs="Times New Roman"/>
        </w:rPr>
        <w:t xml:space="preserve">(Lokman </w:t>
      </w:r>
      <w:r w:rsidR="00AD3278" w:rsidRPr="00AD3278">
        <w:rPr>
          <w:rFonts w:ascii="Times New Roman" w:hAnsi="Times New Roman" w:cs="Times New Roman"/>
          <w:i/>
          <w:iCs/>
        </w:rPr>
        <w:t xml:space="preserve">et </w:t>
      </w:r>
      <w:r w:rsidR="00AD3278" w:rsidRPr="00AD3278">
        <w:rPr>
          <w:rFonts w:ascii="Times New Roman" w:hAnsi="Times New Roman" w:cs="Times New Roman"/>
          <w:i/>
          <w:iCs/>
        </w:rPr>
        <w:lastRenderedPageBreak/>
        <w:t>al.,</w:t>
      </w:r>
      <w:r w:rsidR="00AD3278" w:rsidRPr="00AD3278">
        <w:rPr>
          <w:rFonts w:ascii="Times New Roman" w:hAnsi="Times New Roman" w:cs="Times New Roman"/>
        </w:rPr>
        <w:t xml:space="preserve"> 2023)</w:t>
      </w:r>
      <w:r w:rsidRPr="004517DA">
        <w:rPr>
          <w:rFonts w:ascii="Times New Roman" w:hAnsi="Times New Roman" w:cs="Times New Roman"/>
        </w:rPr>
        <w:t>.</w:t>
      </w:r>
      <w:r>
        <w:rPr>
          <w:rFonts w:ascii="Times New Roman" w:hAnsi="Times New Roman" w:cs="Times New Roman"/>
        </w:rPr>
        <w:t xml:space="preserve"> </w:t>
      </w:r>
      <w:r w:rsidRPr="004517DA">
        <w:rPr>
          <w:rFonts w:ascii="Times New Roman" w:hAnsi="Times New Roman" w:cs="Times New Roman"/>
        </w:rPr>
        <w:t>Agricultural extension services have been revolutionized by technological innovation, and in order to reach a larger audience, NGOs are increasingly using digital platforms, mobile-based advising systems, and ICT tools. Farmers are now able to make better decisions and share information in real time because to the combination of remote sensing, AI-driven analytics, and precision agriculture.</w:t>
      </w:r>
      <w:r w:rsidRPr="004517DA">
        <w:rPr>
          <w:rFonts w:ascii="Times New Roman" w:eastAsia="Times New Roman" w:hAnsi="Times New Roman" w:cs="Times New Roman"/>
          <w:kern w:val="0"/>
          <w:lang w:eastAsia="en-IN"/>
          <w14:ligatures w14:val="none"/>
        </w:rPr>
        <w:t xml:space="preserve"> </w:t>
      </w:r>
      <w:r w:rsidRPr="004517DA">
        <w:rPr>
          <w:rFonts w:ascii="Times New Roman" w:hAnsi="Times New Roman" w:cs="Times New Roman"/>
        </w:rPr>
        <w:t>Finally, partnerships and collaborations integrate the knowledge of academic institutions, commercial sector players, and government agencies to improve NGO projects</w:t>
      </w:r>
      <w:r w:rsidR="005D2339" w:rsidRPr="005D2339">
        <w:t xml:space="preserve"> </w:t>
      </w:r>
      <w:r w:rsidR="005D2339" w:rsidRPr="005D2339">
        <w:rPr>
          <w:rFonts w:ascii="Times New Roman" w:hAnsi="Times New Roman" w:cs="Times New Roman"/>
        </w:rPr>
        <w:t>(</w:t>
      </w:r>
      <w:proofErr w:type="spellStart"/>
      <w:r w:rsidR="005D2339" w:rsidRPr="005D2339">
        <w:rPr>
          <w:rFonts w:ascii="Times New Roman" w:hAnsi="Times New Roman" w:cs="Times New Roman"/>
        </w:rPr>
        <w:t>Ijeoma</w:t>
      </w:r>
      <w:proofErr w:type="spellEnd"/>
      <w:r w:rsidR="005D2339" w:rsidRPr="005D2339">
        <w:rPr>
          <w:rFonts w:ascii="Times New Roman" w:hAnsi="Times New Roman" w:cs="Times New Roman"/>
        </w:rPr>
        <w:t xml:space="preserve"> &amp; </w:t>
      </w:r>
      <w:proofErr w:type="spellStart"/>
      <w:r w:rsidR="005D2339" w:rsidRPr="005D2339">
        <w:rPr>
          <w:rFonts w:ascii="Times New Roman" w:hAnsi="Times New Roman" w:cs="Times New Roman"/>
        </w:rPr>
        <w:t>Ezejiofor</w:t>
      </w:r>
      <w:proofErr w:type="spellEnd"/>
      <w:r w:rsidR="005D2339" w:rsidRPr="005D2339">
        <w:rPr>
          <w:rFonts w:ascii="Times New Roman" w:hAnsi="Times New Roman" w:cs="Times New Roman"/>
        </w:rPr>
        <w:t xml:space="preserve"> 2013)</w:t>
      </w:r>
      <w:r w:rsidRPr="004517DA">
        <w:rPr>
          <w:rFonts w:ascii="Times New Roman" w:hAnsi="Times New Roman" w:cs="Times New Roman"/>
        </w:rPr>
        <w:t>. In the end, multi-stakeholder partnerships make technology diffusion initiatives more effective and long-lasting by improving resource mobilization, knowledge sharing, and market accessibility. The total efficacy of NGOs in improving rural lives and agricultural productivity is determined by the combined influence of these elements</w:t>
      </w:r>
      <w:r w:rsidR="005D2339">
        <w:rPr>
          <w:rFonts w:ascii="Times New Roman" w:hAnsi="Times New Roman" w:cs="Times New Roman"/>
        </w:rPr>
        <w:t xml:space="preserve"> </w:t>
      </w:r>
      <w:r w:rsidR="005D2339" w:rsidRPr="005D2339">
        <w:rPr>
          <w:rFonts w:ascii="Times New Roman" w:hAnsi="Times New Roman" w:cs="Times New Roman"/>
        </w:rPr>
        <w:t xml:space="preserve">(Attipoe </w:t>
      </w:r>
      <w:r w:rsidR="005D2339" w:rsidRPr="005D2339">
        <w:rPr>
          <w:rFonts w:ascii="Times New Roman" w:hAnsi="Times New Roman" w:cs="Times New Roman"/>
          <w:i/>
          <w:iCs/>
        </w:rPr>
        <w:t>et al.,</w:t>
      </w:r>
      <w:r w:rsidR="005D2339" w:rsidRPr="005D2339">
        <w:rPr>
          <w:rFonts w:ascii="Times New Roman" w:hAnsi="Times New Roman" w:cs="Times New Roman"/>
        </w:rPr>
        <w:t xml:space="preserve"> 2021).</w:t>
      </w:r>
    </w:p>
    <w:p w14:paraId="5C0D7047" w14:textId="23FBFFD5" w:rsidR="004517DA" w:rsidRPr="004517DA" w:rsidRDefault="004517DA" w:rsidP="004517DA">
      <w:pPr>
        <w:rPr>
          <w:rFonts w:ascii="Times New Roman" w:hAnsi="Times New Roman" w:cs="Times New Roman"/>
          <w:b/>
          <w:bCs/>
        </w:rPr>
      </w:pPr>
      <w:r w:rsidRPr="004517DA">
        <w:rPr>
          <w:rFonts w:ascii="Times New Roman" w:hAnsi="Times New Roman" w:cs="Times New Roman"/>
          <w:b/>
          <w:bCs/>
        </w:rPr>
        <w:t>5. Constraints Faced by NGOs</w:t>
      </w:r>
    </w:p>
    <w:p w14:paraId="06AD37A1" w14:textId="5FC35039" w:rsidR="002C1FBE" w:rsidRDefault="004517DA" w:rsidP="009D7894">
      <w:pPr>
        <w:jc w:val="both"/>
        <w:rPr>
          <w:rFonts w:ascii="Times New Roman" w:hAnsi="Times New Roman" w:cs="Times New Roman"/>
        </w:rPr>
      </w:pPr>
      <w:r w:rsidRPr="004517DA">
        <w:rPr>
          <w:rFonts w:ascii="Times New Roman" w:hAnsi="Times New Roman" w:cs="Times New Roman"/>
        </w:rPr>
        <w:t xml:space="preserve">NGOs have a number of obstacles that limit their efficacy, despite the fact that they have made substantial contributions to the transmission of agricultural technology. Their capacity to carry out extensive interventions is frequently hampered by </w:t>
      </w:r>
      <w:r w:rsidRPr="004517DA">
        <w:rPr>
          <w:rFonts w:ascii="Times New Roman" w:hAnsi="Times New Roman" w:cs="Times New Roman"/>
          <w:b/>
          <w:bCs/>
        </w:rPr>
        <w:t>administrative issues</w:t>
      </w:r>
      <w:r w:rsidRPr="004517DA">
        <w:rPr>
          <w:rFonts w:ascii="Times New Roman" w:hAnsi="Times New Roman" w:cs="Times New Roman"/>
        </w:rPr>
        <w:t xml:space="preserve"> such a lack of resources, lengthy bureaucratic processes, and intricate regulatory </w:t>
      </w:r>
      <w:proofErr w:type="gramStart"/>
      <w:r w:rsidRPr="004517DA">
        <w:rPr>
          <w:rFonts w:ascii="Times New Roman" w:hAnsi="Times New Roman" w:cs="Times New Roman"/>
        </w:rPr>
        <w:t>constraints</w:t>
      </w:r>
      <w:r w:rsidR="005D2339" w:rsidRPr="005D2339">
        <w:rPr>
          <w:rFonts w:ascii="Times New Roman" w:hAnsi="Times New Roman" w:cs="Times New Roman"/>
        </w:rPr>
        <w:t>(</w:t>
      </w:r>
      <w:proofErr w:type="gramEnd"/>
      <w:r w:rsidR="005D2339" w:rsidRPr="005D2339">
        <w:rPr>
          <w:rFonts w:ascii="Times New Roman" w:hAnsi="Times New Roman" w:cs="Times New Roman"/>
        </w:rPr>
        <w:t xml:space="preserve">Gruber, 2023). </w:t>
      </w:r>
      <w:r w:rsidRPr="004517DA">
        <w:rPr>
          <w:rFonts w:ascii="Times New Roman" w:hAnsi="Times New Roman" w:cs="Times New Roman"/>
        </w:rPr>
        <w:t xml:space="preserve"> Obtaining steady funding is still a significant challenge that impacts their ability to reach a wider audience and maintain operations.</w:t>
      </w:r>
      <w:r w:rsidR="002C1FBE">
        <w:rPr>
          <w:rFonts w:ascii="Times New Roman" w:hAnsi="Times New Roman" w:cs="Times New Roman"/>
        </w:rPr>
        <w:t xml:space="preserve"> </w:t>
      </w:r>
      <w:r w:rsidRPr="004517DA">
        <w:rPr>
          <w:rFonts w:ascii="Times New Roman" w:hAnsi="Times New Roman" w:cs="Times New Roman"/>
          <w:b/>
          <w:bCs/>
        </w:rPr>
        <w:t>Technological limitations</w:t>
      </w:r>
      <w:r w:rsidRPr="004517DA">
        <w:rPr>
          <w:rFonts w:ascii="Times New Roman" w:hAnsi="Times New Roman" w:cs="Times New Roman"/>
        </w:rPr>
        <w:t xml:space="preserve"> present serious difficulties in addition to administrative ones</w:t>
      </w:r>
      <w:r w:rsidR="005D2339">
        <w:rPr>
          <w:rFonts w:ascii="Times New Roman" w:hAnsi="Times New Roman" w:cs="Times New Roman"/>
        </w:rPr>
        <w:t xml:space="preserve"> </w:t>
      </w:r>
      <w:r w:rsidR="005D2339" w:rsidRPr="005D2339">
        <w:rPr>
          <w:rFonts w:ascii="Times New Roman" w:hAnsi="Times New Roman" w:cs="Times New Roman"/>
        </w:rPr>
        <w:t xml:space="preserve">(Greenhalgh </w:t>
      </w:r>
      <w:r w:rsidR="005D2339" w:rsidRPr="005D2339">
        <w:rPr>
          <w:rFonts w:ascii="Times New Roman" w:hAnsi="Times New Roman" w:cs="Times New Roman"/>
          <w:i/>
          <w:iCs/>
        </w:rPr>
        <w:t xml:space="preserve">et al., </w:t>
      </w:r>
      <w:r w:rsidR="005D2339" w:rsidRPr="005D2339">
        <w:rPr>
          <w:rFonts w:ascii="Times New Roman" w:hAnsi="Times New Roman" w:cs="Times New Roman"/>
        </w:rPr>
        <w:t>2017)</w:t>
      </w:r>
      <w:r w:rsidRPr="004517DA">
        <w:rPr>
          <w:rFonts w:ascii="Times New Roman" w:hAnsi="Times New Roman" w:cs="Times New Roman"/>
        </w:rPr>
        <w:t>. Access to contemporary technologies and digital platforms, which are essential for effective information distribution, is a problem for many NGOs. Additionally, farmers and field workers still struggle with digital literacy, which restricts their ability to effectively use cutting-edge agricultural technologies.</w:t>
      </w:r>
      <w:r w:rsidR="002C1FBE" w:rsidRPr="002C1FBE">
        <w:rPr>
          <w:rFonts w:ascii="Times New Roman" w:eastAsia="Times New Roman" w:hAnsi="Times New Roman" w:cs="Times New Roman"/>
          <w:kern w:val="0"/>
          <w:lang w:eastAsia="en-IN"/>
          <w14:ligatures w14:val="none"/>
        </w:rPr>
        <w:t xml:space="preserve"> </w:t>
      </w:r>
      <w:r w:rsidR="002C1FBE" w:rsidRPr="002C1FBE">
        <w:rPr>
          <w:rFonts w:ascii="Times New Roman" w:hAnsi="Times New Roman" w:cs="Times New Roman"/>
        </w:rPr>
        <w:t xml:space="preserve">In traditional agricultural communities, where opposition to change is prevalent, </w:t>
      </w:r>
      <w:r w:rsidR="002C1FBE" w:rsidRPr="002C1FBE">
        <w:rPr>
          <w:rFonts w:ascii="Times New Roman" w:hAnsi="Times New Roman" w:cs="Times New Roman"/>
          <w:b/>
          <w:bCs/>
        </w:rPr>
        <w:t xml:space="preserve">social and situational variables </w:t>
      </w:r>
      <w:r w:rsidR="002C1FBE" w:rsidRPr="002C1FBE">
        <w:rPr>
          <w:rFonts w:ascii="Times New Roman" w:hAnsi="Times New Roman" w:cs="Times New Roman"/>
        </w:rPr>
        <w:t>also have an influence on NGO-led projects</w:t>
      </w:r>
      <w:r w:rsidR="005D2339" w:rsidRPr="005D2339">
        <w:t xml:space="preserve"> </w:t>
      </w:r>
      <w:r w:rsidR="005D2339" w:rsidRPr="005D2339">
        <w:rPr>
          <w:rFonts w:ascii="Times New Roman" w:hAnsi="Times New Roman" w:cs="Times New Roman"/>
        </w:rPr>
        <w:t>(Maurel &amp; Huyghe 2017)</w:t>
      </w:r>
      <w:r w:rsidR="002C1FBE" w:rsidRPr="002C1FBE">
        <w:rPr>
          <w:rFonts w:ascii="Times New Roman" w:hAnsi="Times New Roman" w:cs="Times New Roman"/>
        </w:rPr>
        <w:t>. Due to ignorance, a fear of failing, or insufficient evidence of the advantages, farmers used to traditional methods may be reluctant to embrace new technology. It will need consistent community participation and trust-building activities to overcome these behavioural and cultural obstacles</w:t>
      </w:r>
      <w:r w:rsidR="005D2339">
        <w:rPr>
          <w:rFonts w:ascii="Times New Roman" w:hAnsi="Times New Roman" w:cs="Times New Roman"/>
        </w:rPr>
        <w:t xml:space="preserve"> </w:t>
      </w:r>
      <w:r w:rsidR="005D2339" w:rsidRPr="005D2339">
        <w:rPr>
          <w:rFonts w:ascii="Times New Roman" w:hAnsi="Times New Roman" w:cs="Times New Roman"/>
        </w:rPr>
        <w:t xml:space="preserve">(Klerkx </w:t>
      </w:r>
      <w:r w:rsidR="005D2339" w:rsidRPr="005D2339">
        <w:rPr>
          <w:rFonts w:ascii="Times New Roman" w:hAnsi="Times New Roman" w:cs="Times New Roman"/>
          <w:i/>
          <w:iCs/>
        </w:rPr>
        <w:t>et al.,</w:t>
      </w:r>
      <w:r w:rsidR="005D2339" w:rsidRPr="005D2339">
        <w:rPr>
          <w:rFonts w:ascii="Times New Roman" w:hAnsi="Times New Roman" w:cs="Times New Roman"/>
        </w:rPr>
        <w:t xml:space="preserve"> 2019)</w:t>
      </w:r>
      <w:r w:rsidR="002C1FBE" w:rsidRPr="002C1FBE">
        <w:rPr>
          <w:rFonts w:ascii="Times New Roman" w:hAnsi="Times New Roman" w:cs="Times New Roman"/>
        </w:rPr>
        <w:t>.</w:t>
      </w:r>
      <w:r w:rsidR="002C1FBE" w:rsidRPr="002C1FBE">
        <w:rPr>
          <w:rFonts w:ascii="Times New Roman" w:eastAsia="Times New Roman" w:hAnsi="Times New Roman" w:cs="Times New Roman"/>
          <w:kern w:val="0"/>
          <w:lang w:eastAsia="en-IN"/>
          <w14:ligatures w14:val="none"/>
        </w:rPr>
        <w:t xml:space="preserve"> </w:t>
      </w:r>
      <w:r w:rsidR="002C1FBE" w:rsidRPr="002C1FBE">
        <w:rPr>
          <w:rFonts w:ascii="Times New Roman" w:hAnsi="Times New Roman" w:cs="Times New Roman"/>
        </w:rPr>
        <w:t xml:space="preserve">NGOs also face further challenges from commercial and policy-related concerns. It is challenging for NGOs to develop long-term, scalable solutions because of unstable agricultural policy, erratic government assistance, and </w:t>
      </w:r>
      <w:r w:rsidR="002C1FBE" w:rsidRPr="002C1FBE">
        <w:rPr>
          <w:rFonts w:ascii="Times New Roman" w:hAnsi="Times New Roman" w:cs="Times New Roman"/>
          <w:b/>
          <w:bCs/>
        </w:rPr>
        <w:t>market instability</w:t>
      </w:r>
      <w:r w:rsidR="002C1FBE" w:rsidRPr="002C1FBE">
        <w:rPr>
          <w:rFonts w:ascii="Times New Roman" w:hAnsi="Times New Roman" w:cs="Times New Roman"/>
        </w:rPr>
        <w:t xml:space="preserve">. The adoption process of technology is further slowed down by </w:t>
      </w:r>
      <w:r w:rsidR="002C1FBE" w:rsidRPr="002C1FBE">
        <w:rPr>
          <w:rFonts w:ascii="Times New Roman" w:hAnsi="Times New Roman" w:cs="Times New Roman"/>
          <w:b/>
          <w:bCs/>
        </w:rPr>
        <w:t>policy gaps</w:t>
      </w:r>
      <w:r w:rsidR="002C1FBE" w:rsidRPr="002C1FBE">
        <w:rPr>
          <w:rFonts w:ascii="Times New Roman" w:hAnsi="Times New Roman" w:cs="Times New Roman"/>
        </w:rPr>
        <w:t xml:space="preserve"> and a lack of coordinated efforts between NGOs and government agencies. Improving the influence of NGOs in the distribution of agricultural technology requires addressing these limitations via better cooperation, regulatory changes, and strategic planning</w:t>
      </w:r>
      <w:r w:rsidR="000A4CA0">
        <w:rPr>
          <w:rFonts w:ascii="Times New Roman" w:hAnsi="Times New Roman" w:cs="Times New Roman"/>
        </w:rPr>
        <w:t xml:space="preserve"> </w:t>
      </w:r>
      <w:r w:rsidR="000A4CA0" w:rsidRPr="000A4CA0">
        <w:rPr>
          <w:rFonts w:ascii="Times New Roman" w:hAnsi="Times New Roman" w:cs="Times New Roman"/>
        </w:rPr>
        <w:t xml:space="preserve">(Rouhi </w:t>
      </w:r>
      <w:r w:rsidR="000A4CA0" w:rsidRPr="000A4CA0">
        <w:rPr>
          <w:rFonts w:ascii="Times New Roman" w:hAnsi="Times New Roman" w:cs="Times New Roman"/>
          <w:i/>
          <w:iCs/>
        </w:rPr>
        <w:t>et al.,</w:t>
      </w:r>
      <w:r w:rsidR="000A4CA0" w:rsidRPr="000A4CA0">
        <w:rPr>
          <w:rFonts w:ascii="Times New Roman" w:hAnsi="Times New Roman" w:cs="Times New Roman"/>
        </w:rPr>
        <w:t xml:space="preserve"> 2019).</w:t>
      </w:r>
    </w:p>
    <w:p w14:paraId="2D0D4212" w14:textId="77777777" w:rsidR="002C1FBE" w:rsidRDefault="002C1FBE" w:rsidP="004517DA">
      <w:pPr>
        <w:rPr>
          <w:rFonts w:ascii="Times New Roman" w:hAnsi="Times New Roman" w:cs="Times New Roman"/>
          <w:b/>
          <w:bCs/>
        </w:rPr>
      </w:pPr>
      <w:r w:rsidRPr="002C1FBE">
        <w:rPr>
          <w:rFonts w:ascii="Times New Roman" w:hAnsi="Times New Roman" w:cs="Times New Roman"/>
          <w:b/>
          <w:bCs/>
        </w:rPr>
        <w:t>6. Farmers’ Attitude Towards NGOs</w:t>
      </w:r>
    </w:p>
    <w:p w14:paraId="2362EBA5" w14:textId="28024F77" w:rsidR="002C1FBE" w:rsidRDefault="002C1FBE" w:rsidP="002C1FBE">
      <w:pPr>
        <w:jc w:val="both"/>
        <w:rPr>
          <w:rFonts w:ascii="Times New Roman" w:hAnsi="Times New Roman" w:cs="Times New Roman"/>
        </w:rPr>
      </w:pPr>
      <w:r w:rsidRPr="002C1FBE">
        <w:rPr>
          <w:rFonts w:ascii="Times New Roman" w:hAnsi="Times New Roman" w:cs="Times New Roman"/>
        </w:rPr>
        <w:t>Agricultural technology adoption is greatly impacted by farmers' perceptions of NGOs, which also have a direct impact on the effectiveness of dissemination initiatives. Farmers' faith and confidence in NGO-led projects are based on the programs' execution being inclusive, consistent support, observable benefits, and participatory decision-making. Farmers are more inclined to embrace new technology with assurance when NGOs continue to participate on a regular basis through follow-ups and advice services</w:t>
      </w:r>
      <w:r w:rsidR="000A4CA0">
        <w:rPr>
          <w:rFonts w:ascii="Times New Roman" w:hAnsi="Times New Roman" w:cs="Times New Roman"/>
        </w:rPr>
        <w:t xml:space="preserve"> </w:t>
      </w:r>
      <w:r w:rsidR="000A4CA0" w:rsidRPr="000A4CA0">
        <w:rPr>
          <w:rFonts w:ascii="Times New Roman" w:hAnsi="Times New Roman" w:cs="Times New Roman"/>
        </w:rPr>
        <w:t>(</w:t>
      </w:r>
      <w:proofErr w:type="spellStart"/>
      <w:r w:rsidR="000A4CA0" w:rsidRPr="000A4CA0">
        <w:rPr>
          <w:rFonts w:ascii="Times New Roman" w:hAnsi="Times New Roman" w:cs="Times New Roman"/>
        </w:rPr>
        <w:t>Leiderer</w:t>
      </w:r>
      <w:proofErr w:type="spellEnd"/>
      <w:r w:rsidR="000A4CA0" w:rsidRPr="000A4CA0">
        <w:rPr>
          <w:rFonts w:ascii="Times New Roman" w:hAnsi="Times New Roman" w:cs="Times New Roman"/>
        </w:rPr>
        <w:t>, 2015).</w:t>
      </w:r>
      <w:r w:rsidRPr="002C1FBE">
        <w:rPr>
          <w:rFonts w:ascii="Times New Roman" w:hAnsi="Times New Roman" w:cs="Times New Roman"/>
        </w:rPr>
        <w:t xml:space="preserve"> Farmers' confidence in </w:t>
      </w:r>
      <w:r w:rsidRPr="002C1FBE">
        <w:rPr>
          <w:rFonts w:ascii="Times New Roman" w:hAnsi="Times New Roman" w:cs="Times New Roman"/>
        </w:rPr>
        <w:lastRenderedPageBreak/>
        <w:t>these treatments is further bolstered by proving quantifiable increases in revenue and productivity. Furthermore, farmers believe that their traditional methods are respected rather than displaced when local knowledge is included and cultural significance is ensured, which increases acceptability. Long-term sustainability and a sense of ownership are promoted by a participatory strategy in which farmers actively participate in decision-making and execution. Enhancing these elements not only changes farmers' opinions but also increases NGOs' overall influence in the spread of agricultural technology</w:t>
      </w:r>
      <w:r w:rsidR="000A4CA0">
        <w:rPr>
          <w:rFonts w:ascii="Times New Roman" w:hAnsi="Times New Roman" w:cs="Times New Roman"/>
        </w:rPr>
        <w:t xml:space="preserve"> </w:t>
      </w:r>
      <w:r w:rsidR="000A4CA0" w:rsidRPr="000A4CA0">
        <w:rPr>
          <w:rFonts w:ascii="Times New Roman" w:hAnsi="Times New Roman" w:cs="Times New Roman"/>
        </w:rPr>
        <w:t xml:space="preserve">(Mills </w:t>
      </w:r>
      <w:r w:rsidR="000A4CA0" w:rsidRPr="000A4CA0">
        <w:rPr>
          <w:rFonts w:ascii="Times New Roman" w:hAnsi="Times New Roman" w:cs="Times New Roman"/>
          <w:i/>
          <w:iCs/>
        </w:rPr>
        <w:t>et al.,</w:t>
      </w:r>
      <w:r w:rsidR="000A4CA0" w:rsidRPr="000A4CA0">
        <w:rPr>
          <w:rFonts w:ascii="Times New Roman" w:hAnsi="Times New Roman" w:cs="Times New Roman"/>
        </w:rPr>
        <w:t xml:space="preserve"> 2017).</w:t>
      </w:r>
    </w:p>
    <w:p w14:paraId="5046E866" w14:textId="0F264263" w:rsidR="002C1FBE" w:rsidRDefault="002C1FBE" w:rsidP="002C1FBE">
      <w:pPr>
        <w:jc w:val="both"/>
        <w:rPr>
          <w:rFonts w:ascii="Times New Roman" w:hAnsi="Times New Roman" w:cs="Times New Roman"/>
          <w:b/>
          <w:bCs/>
        </w:rPr>
      </w:pPr>
      <w:r w:rsidRPr="002C1FBE">
        <w:rPr>
          <w:rFonts w:ascii="Times New Roman" w:hAnsi="Times New Roman" w:cs="Times New Roman"/>
          <w:b/>
          <w:bCs/>
        </w:rPr>
        <w:t>7. Future Prospects &amp; Recommendations</w:t>
      </w:r>
    </w:p>
    <w:p w14:paraId="3F25C145" w14:textId="031EB5DC" w:rsidR="002C1FBE" w:rsidRDefault="002C1FBE" w:rsidP="002C1FBE">
      <w:pPr>
        <w:jc w:val="both"/>
        <w:rPr>
          <w:rFonts w:ascii="Times New Roman" w:hAnsi="Times New Roman" w:cs="Times New Roman"/>
          <w:b/>
          <w:bCs/>
        </w:rPr>
      </w:pPr>
      <w:r w:rsidRPr="002C1FBE">
        <w:rPr>
          <w:rFonts w:ascii="Times New Roman" w:hAnsi="Times New Roman" w:cs="Times New Roman"/>
        </w:rPr>
        <w:t>The future of agricultural technology distribution led by NGOs hinges on bolstering institutional capacity, utilizing digital innovations, cultivating policies that are favourable, and encouraging community-driven projects</w:t>
      </w:r>
      <w:r w:rsidR="000A4CA0">
        <w:rPr>
          <w:rFonts w:ascii="Times New Roman" w:hAnsi="Times New Roman" w:cs="Times New Roman"/>
        </w:rPr>
        <w:t xml:space="preserve"> </w:t>
      </w:r>
      <w:r w:rsidR="000A4CA0" w:rsidRPr="000A4CA0">
        <w:rPr>
          <w:rFonts w:ascii="Times New Roman" w:hAnsi="Times New Roman" w:cs="Times New Roman"/>
        </w:rPr>
        <w:t>(</w:t>
      </w:r>
      <w:proofErr w:type="spellStart"/>
      <w:r w:rsidR="000A4CA0" w:rsidRPr="000A4CA0">
        <w:rPr>
          <w:rFonts w:ascii="Times New Roman" w:hAnsi="Times New Roman" w:cs="Times New Roman"/>
        </w:rPr>
        <w:t>Berkhemer</w:t>
      </w:r>
      <w:proofErr w:type="spellEnd"/>
      <w:r w:rsidR="000A4CA0" w:rsidRPr="000A4CA0">
        <w:rPr>
          <w:rFonts w:ascii="Times New Roman" w:hAnsi="Times New Roman" w:cs="Times New Roman"/>
        </w:rPr>
        <w:t xml:space="preserve"> </w:t>
      </w:r>
      <w:r w:rsidR="000A4CA0" w:rsidRPr="000A4CA0">
        <w:rPr>
          <w:rFonts w:ascii="Times New Roman" w:hAnsi="Times New Roman" w:cs="Times New Roman"/>
          <w:i/>
          <w:iCs/>
        </w:rPr>
        <w:t>et al.,</w:t>
      </w:r>
      <w:r w:rsidR="000A4CA0" w:rsidRPr="000A4CA0">
        <w:rPr>
          <w:rFonts w:ascii="Times New Roman" w:hAnsi="Times New Roman" w:cs="Times New Roman"/>
        </w:rPr>
        <w:t xml:space="preserve"> 2015).</w:t>
      </w:r>
      <w:r w:rsidRPr="002C1FBE">
        <w:rPr>
          <w:rFonts w:ascii="Times New Roman" w:hAnsi="Times New Roman" w:cs="Times New Roman"/>
        </w:rPr>
        <w:t xml:space="preserve"> Continuous training to improve the technical proficiency of farmers and NGO staff guarantees efficient knowledge transmission. Reach and efficiency may be increased by using digital tools like remote sensing technology, AI-driven advisory services, and mobile applications</w:t>
      </w:r>
      <w:r w:rsidR="000A4CA0">
        <w:rPr>
          <w:rFonts w:ascii="Times New Roman" w:hAnsi="Times New Roman" w:cs="Times New Roman"/>
        </w:rPr>
        <w:t xml:space="preserve"> </w:t>
      </w:r>
      <w:r w:rsidR="000A4CA0" w:rsidRPr="000A4CA0">
        <w:rPr>
          <w:rFonts w:ascii="Times New Roman" w:hAnsi="Times New Roman" w:cs="Times New Roman"/>
        </w:rPr>
        <w:t xml:space="preserve">(Wishart </w:t>
      </w:r>
      <w:r w:rsidR="000A4CA0" w:rsidRPr="000A4CA0">
        <w:rPr>
          <w:rFonts w:ascii="Times New Roman" w:hAnsi="Times New Roman" w:cs="Times New Roman"/>
          <w:i/>
          <w:iCs/>
        </w:rPr>
        <w:t>et al.,</w:t>
      </w:r>
      <w:r w:rsidR="000A4CA0" w:rsidRPr="000A4CA0">
        <w:rPr>
          <w:rFonts w:ascii="Times New Roman" w:hAnsi="Times New Roman" w:cs="Times New Roman"/>
        </w:rPr>
        <w:t xml:space="preserve"> 2018)</w:t>
      </w:r>
      <w:r w:rsidRPr="002C1FBE">
        <w:rPr>
          <w:rFonts w:ascii="Times New Roman" w:hAnsi="Times New Roman" w:cs="Times New Roman"/>
        </w:rPr>
        <w:t xml:space="preserve">. Securing long-term funding and expediting regulatory procedures require strong policy support through government-NGO partnerships. Long-term sustainability is promoted and the effectiveness of agricultural interventions is increased by empowering farmer cooperatives and self-help organizations to take charge of technology adoption. A more effective, inclusive, and technologically advanced approach to agricultural growth will be ensured by fortifying </w:t>
      </w:r>
      <w:r w:rsidRPr="000A4CA0">
        <w:rPr>
          <w:rFonts w:ascii="Times New Roman" w:hAnsi="Times New Roman" w:cs="Times New Roman"/>
        </w:rPr>
        <w:t>these key sectors</w:t>
      </w:r>
      <w:r w:rsidR="000A4CA0" w:rsidRPr="000A4CA0">
        <w:rPr>
          <w:rFonts w:ascii="Times New Roman" w:hAnsi="Times New Roman" w:cs="Times New Roman"/>
        </w:rPr>
        <w:t xml:space="preserve"> (Marrero et al., 2018).</w:t>
      </w:r>
    </w:p>
    <w:p w14:paraId="24371485" w14:textId="0A01F866" w:rsidR="002C1FBE" w:rsidRDefault="002C1FBE" w:rsidP="002C1FBE">
      <w:pPr>
        <w:jc w:val="both"/>
        <w:rPr>
          <w:rFonts w:ascii="Times New Roman" w:hAnsi="Times New Roman" w:cs="Times New Roman"/>
          <w:b/>
          <w:bCs/>
        </w:rPr>
      </w:pPr>
      <w:r w:rsidRPr="002C1FBE">
        <w:rPr>
          <w:rFonts w:ascii="Times New Roman" w:hAnsi="Times New Roman" w:cs="Times New Roman"/>
          <w:b/>
          <w:bCs/>
        </w:rPr>
        <w:t>8. Conclusion</w:t>
      </w:r>
    </w:p>
    <w:p w14:paraId="22265710" w14:textId="50A9FBEB" w:rsidR="0019608B" w:rsidRDefault="009D7894" w:rsidP="002C1FBE">
      <w:pPr>
        <w:jc w:val="both"/>
        <w:rPr>
          <w:rFonts w:ascii="Times New Roman" w:hAnsi="Times New Roman" w:cs="Times New Roman"/>
        </w:rPr>
      </w:pPr>
      <w:r w:rsidRPr="009D7894">
        <w:rPr>
          <w:rFonts w:ascii="Times New Roman" w:hAnsi="Times New Roman" w:cs="Times New Roman"/>
        </w:rPr>
        <w:t>NGOs have been an essential part in the spread of agricultural technology in Andhra Pradesh's North Coastal Region, helping to bridge the gap between scientific research and the local farming community. Their proactive involvement in market connections, technology transfer, advising services, and capacity building has greatly improved agricultural sustainability and production</w:t>
      </w:r>
      <w:r w:rsidR="005C48A6" w:rsidRPr="005C48A6">
        <w:t xml:space="preserve"> </w:t>
      </w:r>
      <w:r w:rsidR="005C48A6" w:rsidRPr="005C48A6">
        <w:rPr>
          <w:rFonts w:ascii="Times New Roman" w:hAnsi="Times New Roman" w:cs="Times New Roman"/>
        </w:rPr>
        <w:t xml:space="preserve">(Wishart </w:t>
      </w:r>
      <w:r w:rsidR="005C48A6" w:rsidRPr="005C48A6">
        <w:rPr>
          <w:rFonts w:ascii="Times New Roman" w:hAnsi="Times New Roman" w:cs="Times New Roman"/>
          <w:i/>
          <w:iCs/>
        </w:rPr>
        <w:t>et al.,</w:t>
      </w:r>
      <w:r w:rsidR="005C48A6" w:rsidRPr="005C48A6">
        <w:rPr>
          <w:rFonts w:ascii="Times New Roman" w:hAnsi="Times New Roman" w:cs="Times New Roman"/>
        </w:rPr>
        <w:t xml:space="preserve"> 2018)</w:t>
      </w:r>
      <w:r w:rsidRPr="009D7894">
        <w:rPr>
          <w:rFonts w:ascii="Times New Roman" w:hAnsi="Times New Roman" w:cs="Times New Roman"/>
        </w:rPr>
        <w:t>. NGOs have been essential in updating the agricultural environment by encouraging information sharing and equipping farmers with creative techniques.</w:t>
      </w:r>
      <w:r w:rsidRPr="009D7894">
        <w:rPr>
          <w:rFonts w:ascii="Times New Roman" w:eastAsia="Times New Roman" w:hAnsi="Times New Roman" w:cs="Times New Roman"/>
          <w:kern w:val="0"/>
          <w:lang w:eastAsia="en-IN"/>
          <w14:ligatures w14:val="none"/>
        </w:rPr>
        <w:t xml:space="preserve"> </w:t>
      </w:r>
      <w:r w:rsidRPr="009D7894">
        <w:rPr>
          <w:rFonts w:ascii="Times New Roman" w:hAnsi="Times New Roman" w:cs="Times New Roman"/>
        </w:rPr>
        <w:t>However, administrative difficulties, budgetary constraints, technology gaps, and socioeconomic impediments frequently restrict their influence. The smooth implementation of new technology is hampered by a lack of finance, administrative roadblocks, farming communities' aversion to change, and a lacklustre digital infrastructure. Stronger partnerships between NGOs, governmental organizations, academic institutions, and private entities are crucial to addressing these issues. Technology diffusion may be greatly improved by a more inclusive and integrated strategy that makes use of cutting-edge digital solutions like artificial intelligence, mobile-based extension services, and precision farming instruments.</w:t>
      </w:r>
      <w:r>
        <w:rPr>
          <w:rFonts w:ascii="Times New Roman" w:hAnsi="Times New Roman" w:cs="Times New Roman"/>
        </w:rPr>
        <w:t xml:space="preserve"> </w:t>
      </w:r>
      <w:r w:rsidRPr="009D7894">
        <w:rPr>
          <w:rFonts w:ascii="Times New Roman" w:hAnsi="Times New Roman" w:cs="Times New Roman"/>
        </w:rPr>
        <w:t>Policies must be developed going forward to support NGOs by guaranteeing sufficient financing, efficient administrative procedures, and capacity-building programs for extension agents. To boost acceptance and adoption rates, community-driven strategies like farmer cooperatives and participatory decision-making should be promoted</w:t>
      </w:r>
      <w:r w:rsidR="005C48A6" w:rsidRPr="005C48A6">
        <w:t xml:space="preserve"> </w:t>
      </w:r>
      <w:r w:rsidR="005C48A6" w:rsidRPr="005C48A6">
        <w:rPr>
          <w:rFonts w:ascii="Times New Roman" w:hAnsi="Times New Roman" w:cs="Times New Roman"/>
        </w:rPr>
        <w:t xml:space="preserve">(Mohyuddin </w:t>
      </w:r>
      <w:r w:rsidR="005C48A6" w:rsidRPr="005C48A6">
        <w:rPr>
          <w:rFonts w:ascii="Times New Roman" w:hAnsi="Times New Roman" w:cs="Times New Roman"/>
          <w:i/>
          <w:iCs/>
        </w:rPr>
        <w:t>et al.,</w:t>
      </w:r>
      <w:r w:rsidR="005C48A6" w:rsidRPr="005C48A6">
        <w:rPr>
          <w:rFonts w:ascii="Times New Roman" w:hAnsi="Times New Roman" w:cs="Times New Roman"/>
        </w:rPr>
        <w:t xml:space="preserve"> 2024)</w:t>
      </w:r>
      <w:r w:rsidRPr="009D7894">
        <w:rPr>
          <w:rFonts w:ascii="Times New Roman" w:hAnsi="Times New Roman" w:cs="Times New Roman"/>
        </w:rPr>
        <w:t xml:space="preserve">. NGOs may continue to have a revolutionary impact on the agriculture sector by overcoming current obstacles and establishing multi-stakeholder collaborations. In the end, their persistent work </w:t>
      </w:r>
      <w:r w:rsidRPr="009D7894">
        <w:rPr>
          <w:rFonts w:ascii="Times New Roman" w:hAnsi="Times New Roman" w:cs="Times New Roman"/>
        </w:rPr>
        <w:lastRenderedPageBreak/>
        <w:t>will help create an agricultural system that is more robust, technologically advanced, and sustainable, enhancing farmer livelihoods and guaranteeing long-term food security.</w:t>
      </w:r>
    </w:p>
    <w:p w14:paraId="7DF3B584" w14:textId="77777777" w:rsidR="00AD3278" w:rsidRDefault="00AD3278" w:rsidP="002C1FBE">
      <w:pPr>
        <w:jc w:val="both"/>
        <w:rPr>
          <w:rFonts w:ascii="Times New Roman" w:hAnsi="Times New Roman" w:cs="Times New Roman"/>
        </w:rPr>
      </w:pPr>
    </w:p>
    <w:p w14:paraId="0EC193BA" w14:textId="77777777" w:rsidR="00B42EC3" w:rsidRPr="003A29C6" w:rsidRDefault="00B42EC3" w:rsidP="00B42EC3">
      <w:pPr>
        <w:jc w:val="both"/>
        <w:outlineLvl w:val="0"/>
        <w:rPr>
          <w:rFonts w:ascii="Arial" w:hAnsi="Arial" w:cs="Arial"/>
        </w:rPr>
      </w:pPr>
      <w:r w:rsidRPr="003A29C6">
        <w:rPr>
          <w:rFonts w:ascii="Arial" w:hAnsi="Arial" w:cs="Arial"/>
          <w:b/>
          <w:bCs/>
        </w:rPr>
        <w:t>COMPETING INTERESTS DISCLAIMER:</w:t>
      </w:r>
    </w:p>
    <w:p w14:paraId="334CF374" w14:textId="77777777" w:rsidR="00B42EC3" w:rsidRDefault="00B42EC3" w:rsidP="00B42EC3">
      <w:r w:rsidRPr="00A10EDE">
        <w:t>Authors have declared that they have no known competing financial interests OR non-financial interests OR personal relationships that could have appeared to influence the work reported in this paper.</w:t>
      </w:r>
    </w:p>
    <w:p w14:paraId="2EE7DDD1" w14:textId="77777777" w:rsidR="00AD3278" w:rsidRDefault="00AD3278" w:rsidP="002C1FBE">
      <w:pPr>
        <w:jc w:val="both"/>
        <w:rPr>
          <w:rFonts w:ascii="Times New Roman" w:hAnsi="Times New Roman" w:cs="Times New Roman"/>
        </w:rPr>
      </w:pPr>
    </w:p>
    <w:p w14:paraId="7A6A8CF6" w14:textId="77777777" w:rsidR="00AD3278" w:rsidRDefault="00AD3278" w:rsidP="002C1FBE">
      <w:pPr>
        <w:jc w:val="both"/>
        <w:rPr>
          <w:rFonts w:ascii="Times New Roman" w:hAnsi="Times New Roman" w:cs="Times New Roman"/>
        </w:rPr>
      </w:pPr>
    </w:p>
    <w:p w14:paraId="1E3FE5B8" w14:textId="77777777" w:rsidR="00AD3278" w:rsidRDefault="00AD3278" w:rsidP="002C1FBE">
      <w:pPr>
        <w:jc w:val="both"/>
        <w:rPr>
          <w:rFonts w:ascii="Times New Roman" w:hAnsi="Times New Roman" w:cs="Times New Roman"/>
        </w:rPr>
      </w:pPr>
    </w:p>
    <w:p w14:paraId="37204FB7" w14:textId="12F9123F" w:rsidR="0019608B" w:rsidRDefault="0019608B" w:rsidP="002C1FBE">
      <w:pPr>
        <w:jc w:val="both"/>
        <w:rPr>
          <w:rFonts w:ascii="Times New Roman" w:hAnsi="Times New Roman" w:cs="Times New Roman"/>
          <w:b/>
          <w:bCs/>
        </w:rPr>
      </w:pPr>
      <w:r w:rsidRPr="0019608B">
        <w:rPr>
          <w:rFonts w:ascii="Times New Roman" w:hAnsi="Times New Roman" w:cs="Times New Roman"/>
          <w:b/>
          <w:bCs/>
        </w:rPr>
        <w:t>REFERENCES:</w:t>
      </w:r>
    </w:p>
    <w:p w14:paraId="64C98143" w14:textId="5E1357FF" w:rsidR="00F074EC" w:rsidRPr="0007595B" w:rsidRDefault="00F074EC" w:rsidP="00F074EC">
      <w:pPr>
        <w:pStyle w:val="ListParagraph"/>
        <w:numPr>
          <w:ilvl w:val="0"/>
          <w:numId w:val="1"/>
        </w:numPr>
        <w:jc w:val="both"/>
        <w:rPr>
          <w:rFonts w:ascii="Times New Roman" w:hAnsi="Times New Roman" w:cs="Times New Roman"/>
        </w:rPr>
      </w:pPr>
      <w:r w:rsidRPr="0007595B">
        <w:rPr>
          <w:rFonts w:ascii="Times New Roman" w:hAnsi="Times New Roman" w:cs="Times New Roman"/>
        </w:rPr>
        <w:t>Saha, B., &amp; Bahal, R. (2015). Factors leading to success in diversified occupation: A Livelihood analysis in India. The Journal of Agricultural Education and Extension, 21(3), 249-266.</w:t>
      </w:r>
    </w:p>
    <w:p w14:paraId="1F538F09" w14:textId="0845166F" w:rsidR="00F074EC" w:rsidRPr="0007595B" w:rsidRDefault="00F074EC" w:rsidP="00F074EC">
      <w:pPr>
        <w:pStyle w:val="ListParagraph"/>
        <w:numPr>
          <w:ilvl w:val="0"/>
          <w:numId w:val="1"/>
        </w:numPr>
        <w:jc w:val="both"/>
        <w:rPr>
          <w:rFonts w:ascii="Times New Roman" w:hAnsi="Times New Roman" w:cs="Times New Roman"/>
        </w:rPr>
      </w:pPr>
      <w:r w:rsidRPr="0007595B">
        <w:rPr>
          <w:rFonts w:ascii="Times New Roman" w:hAnsi="Times New Roman" w:cs="Times New Roman"/>
        </w:rPr>
        <w:t xml:space="preserve">Barakabitze, A. A., </w:t>
      </w:r>
      <w:proofErr w:type="spellStart"/>
      <w:r w:rsidRPr="0007595B">
        <w:rPr>
          <w:rFonts w:ascii="Times New Roman" w:hAnsi="Times New Roman" w:cs="Times New Roman"/>
        </w:rPr>
        <w:t>Kitindi</w:t>
      </w:r>
      <w:proofErr w:type="spellEnd"/>
      <w:r w:rsidRPr="0007595B">
        <w:rPr>
          <w:rFonts w:ascii="Times New Roman" w:hAnsi="Times New Roman" w:cs="Times New Roman"/>
        </w:rPr>
        <w:t>, E. J., Sanga, C., Shabani, A., Philipo, J., &amp; Kibirige, G. (2015). New technologies for disseminating and communicating agriculture knowledge and information: Challenges for agricultural research institutes in Tanzania. The Electronic Journal of Information Systems in Developing Countries, 70(1), 1-22.</w:t>
      </w:r>
    </w:p>
    <w:p w14:paraId="39EAA5C4" w14:textId="4FD84AE6" w:rsidR="00F074EC" w:rsidRPr="0007595B" w:rsidRDefault="00F074EC" w:rsidP="00F074EC">
      <w:pPr>
        <w:pStyle w:val="ListParagraph"/>
        <w:numPr>
          <w:ilvl w:val="0"/>
          <w:numId w:val="1"/>
        </w:numPr>
        <w:jc w:val="both"/>
        <w:rPr>
          <w:rFonts w:ascii="Times New Roman" w:hAnsi="Times New Roman" w:cs="Times New Roman"/>
        </w:rPr>
      </w:pPr>
      <w:r w:rsidRPr="0007595B">
        <w:rPr>
          <w:rFonts w:ascii="Times New Roman" w:hAnsi="Times New Roman" w:cs="Times New Roman"/>
        </w:rPr>
        <w:t xml:space="preserve">Lewis, D., Kanji, N., &amp; </w:t>
      </w:r>
      <w:proofErr w:type="spellStart"/>
      <w:r w:rsidRPr="0007595B">
        <w:rPr>
          <w:rFonts w:ascii="Times New Roman" w:hAnsi="Times New Roman" w:cs="Times New Roman"/>
        </w:rPr>
        <w:t>Themudo</w:t>
      </w:r>
      <w:proofErr w:type="spellEnd"/>
      <w:r w:rsidRPr="0007595B">
        <w:rPr>
          <w:rFonts w:ascii="Times New Roman" w:hAnsi="Times New Roman" w:cs="Times New Roman"/>
        </w:rPr>
        <w:t>, N. S. (2020). Non-governmental organizations and development. Routledge.</w:t>
      </w:r>
    </w:p>
    <w:p w14:paraId="17E5EE6F" w14:textId="3D812238" w:rsidR="00F074EC" w:rsidRPr="0007595B" w:rsidRDefault="00F074EC" w:rsidP="00F074EC">
      <w:pPr>
        <w:pStyle w:val="ListParagraph"/>
        <w:numPr>
          <w:ilvl w:val="0"/>
          <w:numId w:val="1"/>
        </w:numPr>
        <w:jc w:val="both"/>
        <w:rPr>
          <w:rFonts w:ascii="Times New Roman" w:hAnsi="Times New Roman" w:cs="Times New Roman"/>
        </w:rPr>
      </w:pPr>
      <w:proofErr w:type="spellStart"/>
      <w:r w:rsidRPr="0007595B">
        <w:rPr>
          <w:rFonts w:ascii="Times New Roman" w:hAnsi="Times New Roman" w:cs="Times New Roman"/>
        </w:rPr>
        <w:t>Thirupalu</w:t>
      </w:r>
      <w:proofErr w:type="spellEnd"/>
      <w:r w:rsidRPr="0007595B">
        <w:rPr>
          <w:rFonts w:ascii="Times New Roman" w:hAnsi="Times New Roman" w:cs="Times New Roman"/>
        </w:rPr>
        <w:t xml:space="preserve">, H., &amp; </w:t>
      </w:r>
      <w:proofErr w:type="spellStart"/>
      <w:r w:rsidRPr="0007595B">
        <w:rPr>
          <w:rFonts w:ascii="Times New Roman" w:hAnsi="Times New Roman" w:cs="Times New Roman"/>
        </w:rPr>
        <w:t>Muninarayanappa</w:t>
      </w:r>
      <w:proofErr w:type="spellEnd"/>
      <w:r w:rsidRPr="0007595B">
        <w:rPr>
          <w:rFonts w:ascii="Times New Roman" w:hAnsi="Times New Roman" w:cs="Times New Roman"/>
        </w:rPr>
        <w:t xml:space="preserve">, M. (2025). DEVELOPMENT INITIATIVES AND SOCIAL CHANGE OF SCHEDULED CASTES. Ashok </w:t>
      </w:r>
      <w:proofErr w:type="spellStart"/>
      <w:r w:rsidRPr="0007595B">
        <w:rPr>
          <w:rFonts w:ascii="Times New Roman" w:hAnsi="Times New Roman" w:cs="Times New Roman"/>
        </w:rPr>
        <w:t>Yakkaldevi</w:t>
      </w:r>
      <w:proofErr w:type="spellEnd"/>
      <w:r w:rsidRPr="0007595B">
        <w:rPr>
          <w:rFonts w:ascii="Times New Roman" w:hAnsi="Times New Roman" w:cs="Times New Roman"/>
        </w:rPr>
        <w:t>.</w:t>
      </w:r>
    </w:p>
    <w:p w14:paraId="13E81E01" w14:textId="6FC1B1F5" w:rsidR="00F074EC" w:rsidRPr="0007595B" w:rsidRDefault="0007595B" w:rsidP="00F074EC">
      <w:pPr>
        <w:pStyle w:val="ListParagraph"/>
        <w:numPr>
          <w:ilvl w:val="0"/>
          <w:numId w:val="1"/>
        </w:numPr>
        <w:jc w:val="both"/>
        <w:rPr>
          <w:rFonts w:ascii="Times New Roman" w:hAnsi="Times New Roman" w:cs="Times New Roman"/>
        </w:rPr>
      </w:pPr>
      <w:r w:rsidRPr="0007595B">
        <w:rPr>
          <w:rFonts w:ascii="Times New Roman" w:hAnsi="Times New Roman" w:cs="Times New Roman"/>
        </w:rPr>
        <w:t xml:space="preserve">Copestake, J. G., &amp; </w:t>
      </w:r>
      <w:proofErr w:type="spellStart"/>
      <w:r w:rsidRPr="0007595B">
        <w:rPr>
          <w:rFonts w:ascii="Times New Roman" w:hAnsi="Times New Roman" w:cs="Times New Roman"/>
        </w:rPr>
        <w:t>Wellard</w:t>
      </w:r>
      <w:proofErr w:type="spellEnd"/>
      <w:r w:rsidRPr="0007595B">
        <w:rPr>
          <w:rFonts w:ascii="Times New Roman" w:hAnsi="Times New Roman" w:cs="Times New Roman"/>
        </w:rPr>
        <w:t>, K. (Eds.). (2024). Non-Governmental Organizations and the State in Africa: rethinking roles in sustainable agricultural development.</w:t>
      </w:r>
    </w:p>
    <w:p w14:paraId="2B5CD396" w14:textId="342BA3B2" w:rsidR="0007595B" w:rsidRPr="0007595B" w:rsidRDefault="0007595B" w:rsidP="00F074EC">
      <w:pPr>
        <w:pStyle w:val="ListParagraph"/>
        <w:numPr>
          <w:ilvl w:val="0"/>
          <w:numId w:val="1"/>
        </w:numPr>
        <w:jc w:val="both"/>
        <w:rPr>
          <w:rFonts w:ascii="Times New Roman" w:hAnsi="Times New Roman" w:cs="Times New Roman"/>
        </w:rPr>
      </w:pPr>
      <w:r w:rsidRPr="0007595B">
        <w:rPr>
          <w:rFonts w:ascii="Times New Roman" w:hAnsi="Times New Roman" w:cs="Times New Roman"/>
        </w:rPr>
        <w:t>Naik, V. R. (2014). Effectiveness and Impact Analysis of Innovative Information and Communication Technology Based Extension Models (Doctoral dissertation, Doctoral Dissertation, Division of Agricultural Extension, ICAR-Indian Agricultural Research Institute, New Delhi).</w:t>
      </w:r>
    </w:p>
    <w:p w14:paraId="1DC69465" w14:textId="5356AEDD" w:rsidR="0007595B" w:rsidRDefault="0007595B" w:rsidP="00F074EC">
      <w:pPr>
        <w:pStyle w:val="ListParagraph"/>
        <w:numPr>
          <w:ilvl w:val="0"/>
          <w:numId w:val="1"/>
        </w:numPr>
        <w:jc w:val="both"/>
        <w:rPr>
          <w:rFonts w:ascii="Times New Roman" w:hAnsi="Times New Roman" w:cs="Times New Roman"/>
          <w:b/>
          <w:bCs/>
        </w:rPr>
      </w:pPr>
      <w:r w:rsidRPr="0007595B">
        <w:rPr>
          <w:rFonts w:ascii="Times New Roman" w:hAnsi="Times New Roman" w:cs="Times New Roman"/>
          <w:b/>
          <w:bCs/>
        </w:rPr>
        <w:t xml:space="preserve">Mwangi, J. (2016). Factors Influencing Horticultural Production </w:t>
      </w:r>
      <w:proofErr w:type="gramStart"/>
      <w:r w:rsidRPr="0007595B">
        <w:rPr>
          <w:rFonts w:ascii="Times New Roman" w:hAnsi="Times New Roman" w:cs="Times New Roman"/>
          <w:b/>
          <w:bCs/>
        </w:rPr>
        <w:t>In</w:t>
      </w:r>
      <w:proofErr w:type="gramEnd"/>
      <w:r w:rsidRPr="0007595B">
        <w:rPr>
          <w:rFonts w:ascii="Times New Roman" w:hAnsi="Times New Roman" w:cs="Times New Roman"/>
          <w:b/>
          <w:bCs/>
        </w:rPr>
        <w:t xml:space="preserve"> Kenya: A Case Of Farmers Sponsored By Non-Governmental Organizations In </w:t>
      </w:r>
      <w:proofErr w:type="spellStart"/>
      <w:r w:rsidRPr="0007595B">
        <w:rPr>
          <w:rFonts w:ascii="Times New Roman" w:hAnsi="Times New Roman" w:cs="Times New Roman"/>
          <w:b/>
          <w:bCs/>
        </w:rPr>
        <w:t>Muranga</w:t>
      </w:r>
      <w:proofErr w:type="spellEnd"/>
      <w:r w:rsidRPr="0007595B">
        <w:rPr>
          <w:rFonts w:ascii="Times New Roman" w:hAnsi="Times New Roman" w:cs="Times New Roman"/>
          <w:b/>
          <w:bCs/>
        </w:rPr>
        <w:t xml:space="preserve"> County, Kenya (Doctoral dissertation, University of Nairobi).</w:t>
      </w:r>
    </w:p>
    <w:p w14:paraId="0BA683FC" w14:textId="3100A40D" w:rsidR="0007595B" w:rsidRDefault="0007595B" w:rsidP="00F074EC">
      <w:pPr>
        <w:pStyle w:val="ListParagraph"/>
        <w:numPr>
          <w:ilvl w:val="0"/>
          <w:numId w:val="1"/>
        </w:numPr>
        <w:jc w:val="both"/>
        <w:rPr>
          <w:rFonts w:ascii="Times New Roman" w:hAnsi="Times New Roman" w:cs="Times New Roman"/>
          <w:b/>
          <w:bCs/>
        </w:rPr>
      </w:pPr>
      <w:r w:rsidRPr="0007595B">
        <w:rPr>
          <w:rFonts w:ascii="Times New Roman" w:hAnsi="Times New Roman" w:cs="Times New Roman"/>
          <w:b/>
          <w:bCs/>
        </w:rPr>
        <w:t xml:space="preserve">NGIDO, M. (2023). Assessment of the Role of </w:t>
      </w:r>
      <w:proofErr w:type="spellStart"/>
      <w:r w:rsidRPr="0007595B">
        <w:rPr>
          <w:rFonts w:ascii="Times New Roman" w:hAnsi="Times New Roman" w:cs="Times New Roman"/>
          <w:b/>
          <w:bCs/>
        </w:rPr>
        <w:t>Ngos</w:t>
      </w:r>
      <w:proofErr w:type="spellEnd"/>
      <w:r w:rsidRPr="0007595B">
        <w:rPr>
          <w:rFonts w:ascii="Times New Roman" w:hAnsi="Times New Roman" w:cs="Times New Roman"/>
          <w:b/>
          <w:bCs/>
        </w:rPr>
        <w:t xml:space="preserve"> in Promoting Sustainable Agriculture Development in Tanzania (Doctoral dissertation, IAA).</w:t>
      </w:r>
    </w:p>
    <w:p w14:paraId="6C5D1427" w14:textId="14B31674" w:rsidR="0007595B" w:rsidRDefault="0007595B" w:rsidP="00F074EC">
      <w:pPr>
        <w:pStyle w:val="ListParagraph"/>
        <w:numPr>
          <w:ilvl w:val="0"/>
          <w:numId w:val="1"/>
        </w:numPr>
        <w:jc w:val="both"/>
        <w:rPr>
          <w:rFonts w:ascii="Times New Roman" w:hAnsi="Times New Roman" w:cs="Times New Roman"/>
          <w:b/>
          <w:bCs/>
        </w:rPr>
      </w:pPr>
      <w:r w:rsidRPr="0007595B">
        <w:rPr>
          <w:rFonts w:ascii="Times New Roman" w:hAnsi="Times New Roman" w:cs="Times New Roman"/>
          <w:b/>
          <w:bCs/>
        </w:rPr>
        <w:t>Farrington, J., &amp; Lewis, D. J. (2014). Non-governmental organizations and the state in Asia: Rethinking roles in sustainable agricultural development. Routledge.</w:t>
      </w:r>
    </w:p>
    <w:p w14:paraId="514360F4" w14:textId="43BA9C4A" w:rsidR="0007595B" w:rsidRDefault="0007595B" w:rsidP="00F074EC">
      <w:pPr>
        <w:pStyle w:val="ListParagraph"/>
        <w:numPr>
          <w:ilvl w:val="0"/>
          <w:numId w:val="1"/>
        </w:numPr>
        <w:jc w:val="both"/>
        <w:rPr>
          <w:rFonts w:ascii="Times New Roman" w:hAnsi="Times New Roman" w:cs="Times New Roman"/>
          <w:b/>
          <w:bCs/>
        </w:rPr>
      </w:pPr>
      <w:r w:rsidRPr="0007595B">
        <w:rPr>
          <w:rFonts w:ascii="Times New Roman" w:hAnsi="Times New Roman" w:cs="Times New Roman"/>
          <w:b/>
          <w:bCs/>
        </w:rPr>
        <w:t>Ferris, S., Robbins, P., Best, R., Seville, D., Buxton, A., Shriver, J., &amp; Wei, E. (2014). Linking smallholder farmers to markets and the implications for extension and advisory services. MEAS Brief, 4(10), 13-14.</w:t>
      </w:r>
    </w:p>
    <w:p w14:paraId="57E04EBB" w14:textId="32E219CF" w:rsidR="0007595B" w:rsidRDefault="003B5701" w:rsidP="00F074EC">
      <w:pPr>
        <w:pStyle w:val="ListParagraph"/>
        <w:numPr>
          <w:ilvl w:val="0"/>
          <w:numId w:val="1"/>
        </w:numPr>
        <w:jc w:val="both"/>
        <w:rPr>
          <w:rFonts w:ascii="Times New Roman" w:hAnsi="Times New Roman" w:cs="Times New Roman"/>
          <w:b/>
          <w:bCs/>
        </w:rPr>
      </w:pPr>
      <w:r w:rsidRPr="003B5701">
        <w:rPr>
          <w:rFonts w:ascii="Times New Roman" w:hAnsi="Times New Roman" w:cs="Times New Roman"/>
          <w:b/>
          <w:bCs/>
        </w:rPr>
        <w:lastRenderedPageBreak/>
        <w:t>Weimer, S. W. (2018). Enabling, Managing, and Leveraging Organizational Learning for Innovation-A Case Study of the USAID Feed the Future Innovation Lab for Collaborative Research Program Network.</w:t>
      </w:r>
    </w:p>
    <w:p w14:paraId="00026420" w14:textId="02D8B79A" w:rsidR="003B5701" w:rsidRDefault="003B5701" w:rsidP="00F074EC">
      <w:pPr>
        <w:pStyle w:val="ListParagraph"/>
        <w:numPr>
          <w:ilvl w:val="0"/>
          <w:numId w:val="1"/>
        </w:numPr>
        <w:jc w:val="both"/>
        <w:rPr>
          <w:rFonts w:ascii="Times New Roman" w:hAnsi="Times New Roman" w:cs="Times New Roman"/>
          <w:b/>
          <w:bCs/>
        </w:rPr>
      </w:pPr>
      <w:proofErr w:type="spellStart"/>
      <w:r w:rsidRPr="003B5701">
        <w:rPr>
          <w:rFonts w:ascii="Times New Roman" w:hAnsi="Times New Roman" w:cs="Times New Roman"/>
          <w:b/>
          <w:bCs/>
        </w:rPr>
        <w:t>Nwaka</w:t>
      </w:r>
      <w:proofErr w:type="spellEnd"/>
      <w:r w:rsidRPr="003B5701">
        <w:rPr>
          <w:rFonts w:ascii="Times New Roman" w:hAnsi="Times New Roman" w:cs="Times New Roman"/>
          <w:b/>
          <w:bCs/>
        </w:rPr>
        <w:t xml:space="preserve">, S., &amp; </w:t>
      </w:r>
      <w:proofErr w:type="spellStart"/>
      <w:r w:rsidRPr="003B5701">
        <w:rPr>
          <w:rFonts w:ascii="Times New Roman" w:hAnsi="Times New Roman" w:cs="Times New Roman"/>
          <w:b/>
          <w:bCs/>
        </w:rPr>
        <w:t>Nwaka</w:t>
      </w:r>
      <w:proofErr w:type="spellEnd"/>
      <w:r w:rsidRPr="003B5701">
        <w:rPr>
          <w:rFonts w:ascii="Times New Roman" w:hAnsi="Times New Roman" w:cs="Times New Roman"/>
          <w:b/>
          <w:bCs/>
        </w:rPr>
        <w:t>, S. (2021). Social and Technological Innovation in Africa. Springer Singapore.</w:t>
      </w:r>
    </w:p>
    <w:p w14:paraId="0C6189F8" w14:textId="6509E436" w:rsidR="003B5701" w:rsidRDefault="003B5701" w:rsidP="00F074EC">
      <w:pPr>
        <w:pStyle w:val="ListParagraph"/>
        <w:numPr>
          <w:ilvl w:val="0"/>
          <w:numId w:val="1"/>
        </w:numPr>
        <w:jc w:val="both"/>
        <w:rPr>
          <w:rFonts w:ascii="Times New Roman" w:hAnsi="Times New Roman" w:cs="Times New Roman"/>
          <w:b/>
          <w:bCs/>
        </w:rPr>
      </w:pPr>
      <w:r w:rsidRPr="003B5701">
        <w:rPr>
          <w:rFonts w:ascii="Times New Roman" w:hAnsi="Times New Roman" w:cs="Times New Roman"/>
          <w:b/>
          <w:bCs/>
        </w:rPr>
        <w:t>Butt, T. M., Gao, Q., &amp; Hussan, M. Z. Y. (2015). An analysis of the effectiveness farmer field school (FFS) approach in sustainable rural livelihood (SRL): The experience of Punjab-Pakistan. Agricultural Sciences, 6(10), 1164-1175.</w:t>
      </w:r>
    </w:p>
    <w:p w14:paraId="4BD16897" w14:textId="7B4C90DA" w:rsidR="003B5701" w:rsidRDefault="003B5701" w:rsidP="00F074EC">
      <w:pPr>
        <w:pStyle w:val="ListParagraph"/>
        <w:numPr>
          <w:ilvl w:val="0"/>
          <w:numId w:val="1"/>
        </w:numPr>
        <w:jc w:val="both"/>
        <w:rPr>
          <w:rFonts w:ascii="Times New Roman" w:hAnsi="Times New Roman" w:cs="Times New Roman"/>
          <w:b/>
          <w:bCs/>
        </w:rPr>
      </w:pPr>
      <w:proofErr w:type="spellStart"/>
      <w:r w:rsidRPr="003B5701">
        <w:rPr>
          <w:rFonts w:ascii="Times New Roman" w:hAnsi="Times New Roman" w:cs="Times New Roman"/>
          <w:b/>
          <w:bCs/>
        </w:rPr>
        <w:t>Athuman</w:t>
      </w:r>
      <w:proofErr w:type="spellEnd"/>
      <w:r w:rsidRPr="003B5701">
        <w:rPr>
          <w:rFonts w:ascii="Times New Roman" w:hAnsi="Times New Roman" w:cs="Times New Roman"/>
          <w:b/>
          <w:bCs/>
        </w:rPr>
        <w:t>, J. J. (2023). Fostering sustainable agriculture through integrated agricultural science education: General overview and lessons from studies. Research and Reviews in Agriculture Science Volume I, 1.</w:t>
      </w:r>
    </w:p>
    <w:p w14:paraId="057A014A" w14:textId="35139196" w:rsidR="003B5701" w:rsidRDefault="003B5701" w:rsidP="00F074EC">
      <w:pPr>
        <w:pStyle w:val="ListParagraph"/>
        <w:numPr>
          <w:ilvl w:val="0"/>
          <w:numId w:val="1"/>
        </w:numPr>
        <w:jc w:val="both"/>
        <w:rPr>
          <w:rFonts w:ascii="Times New Roman" w:hAnsi="Times New Roman" w:cs="Times New Roman"/>
          <w:b/>
          <w:bCs/>
        </w:rPr>
      </w:pPr>
      <w:proofErr w:type="spellStart"/>
      <w:r w:rsidRPr="003B5701">
        <w:rPr>
          <w:rFonts w:ascii="Times New Roman" w:hAnsi="Times New Roman" w:cs="Times New Roman"/>
          <w:b/>
          <w:bCs/>
        </w:rPr>
        <w:t>Shekmohammed</w:t>
      </w:r>
      <w:proofErr w:type="spellEnd"/>
      <w:r w:rsidRPr="003B5701">
        <w:rPr>
          <w:rFonts w:ascii="Times New Roman" w:hAnsi="Times New Roman" w:cs="Times New Roman"/>
          <w:b/>
          <w:bCs/>
        </w:rPr>
        <w:t>, S., Hany, U., &amp; Lemma, S. (2023). Review of farmers field school approach for facilitation of climate smart agriculture. International Journal of Agriculture and Veterinary Sciences, 5, 9-17.</w:t>
      </w:r>
    </w:p>
    <w:p w14:paraId="02F36A01" w14:textId="43DBF4C7" w:rsidR="003B5701" w:rsidRDefault="008C4874" w:rsidP="00F074EC">
      <w:pPr>
        <w:pStyle w:val="ListParagraph"/>
        <w:numPr>
          <w:ilvl w:val="0"/>
          <w:numId w:val="1"/>
        </w:numPr>
        <w:jc w:val="both"/>
        <w:rPr>
          <w:rFonts w:ascii="Times New Roman" w:hAnsi="Times New Roman" w:cs="Times New Roman"/>
          <w:b/>
          <w:bCs/>
        </w:rPr>
      </w:pPr>
      <w:r w:rsidRPr="008C4874">
        <w:rPr>
          <w:rFonts w:ascii="Times New Roman" w:hAnsi="Times New Roman" w:cs="Times New Roman"/>
          <w:b/>
          <w:bCs/>
        </w:rPr>
        <w:t>Antwi-Agyei, P., &amp; Stringer, L. C. (2021). Improving the effectiveness of agricultural extension services in supporting farmers to adapt to climate change: Insights from northeastern Ghana. Climate Risk Management, 32, 100304.</w:t>
      </w:r>
    </w:p>
    <w:p w14:paraId="057DFF33" w14:textId="322E1993" w:rsidR="008C4874" w:rsidRDefault="008C4874" w:rsidP="00F074EC">
      <w:pPr>
        <w:pStyle w:val="ListParagraph"/>
        <w:numPr>
          <w:ilvl w:val="0"/>
          <w:numId w:val="1"/>
        </w:numPr>
        <w:jc w:val="both"/>
        <w:rPr>
          <w:rFonts w:ascii="Times New Roman" w:hAnsi="Times New Roman" w:cs="Times New Roman"/>
          <w:b/>
          <w:bCs/>
        </w:rPr>
      </w:pPr>
      <w:r w:rsidRPr="008C4874">
        <w:rPr>
          <w:rFonts w:ascii="Times New Roman" w:hAnsi="Times New Roman" w:cs="Times New Roman"/>
          <w:b/>
          <w:bCs/>
        </w:rPr>
        <w:t>Kiambi, D. (2018). The use of information communication and technology in advancement of African agriculture. African Journal of Agricultural Research, 13(39), 2025-2036.</w:t>
      </w:r>
    </w:p>
    <w:p w14:paraId="397DFDD1" w14:textId="6B47E2E4" w:rsidR="008C4874" w:rsidRDefault="008C4874" w:rsidP="00F074EC">
      <w:pPr>
        <w:pStyle w:val="ListParagraph"/>
        <w:numPr>
          <w:ilvl w:val="0"/>
          <w:numId w:val="1"/>
        </w:numPr>
        <w:jc w:val="both"/>
        <w:rPr>
          <w:rFonts w:ascii="Times New Roman" w:hAnsi="Times New Roman" w:cs="Times New Roman"/>
          <w:b/>
          <w:bCs/>
        </w:rPr>
      </w:pPr>
      <w:proofErr w:type="spellStart"/>
      <w:r w:rsidRPr="008C4874">
        <w:rPr>
          <w:rFonts w:ascii="Times New Roman" w:hAnsi="Times New Roman" w:cs="Times New Roman"/>
          <w:b/>
          <w:bCs/>
        </w:rPr>
        <w:t>Buadi</w:t>
      </w:r>
      <w:proofErr w:type="spellEnd"/>
      <w:r w:rsidRPr="008C4874">
        <w:rPr>
          <w:rFonts w:ascii="Times New Roman" w:hAnsi="Times New Roman" w:cs="Times New Roman"/>
          <w:b/>
          <w:bCs/>
        </w:rPr>
        <w:t>, D. K., Anaman, K. A., &amp; Kwarteng, J. A. (2013). Farmers’ perceptions of the quality of extension services provided by non-governmental organisations in two municipalities in the Central Region of Ghana. Agricultural Systems, 120, 20-26.</w:t>
      </w:r>
    </w:p>
    <w:p w14:paraId="66DD15A7" w14:textId="1C63E2A3" w:rsidR="008C4874" w:rsidRDefault="0079194F" w:rsidP="00F074EC">
      <w:pPr>
        <w:pStyle w:val="ListParagraph"/>
        <w:numPr>
          <w:ilvl w:val="0"/>
          <w:numId w:val="1"/>
        </w:numPr>
        <w:jc w:val="both"/>
        <w:rPr>
          <w:rFonts w:ascii="Times New Roman" w:hAnsi="Times New Roman" w:cs="Times New Roman"/>
          <w:b/>
          <w:bCs/>
        </w:rPr>
      </w:pPr>
      <w:r w:rsidRPr="0079194F">
        <w:rPr>
          <w:rFonts w:ascii="Times New Roman" w:hAnsi="Times New Roman" w:cs="Times New Roman"/>
          <w:b/>
          <w:bCs/>
        </w:rPr>
        <w:t>Wortmann-</w:t>
      </w:r>
      <w:proofErr w:type="spellStart"/>
      <w:r w:rsidRPr="0079194F">
        <w:rPr>
          <w:rFonts w:ascii="Times New Roman" w:hAnsi="Times New Roman" w:cs="Times New Roman"/>
          <w:b/>
          <w:bCs/>
        </w:rPr>
        <w:t>Kolundžija</w:t>
      </w:r>
      <w:proofErr w:type="spellEnd"/>
      <w:r w:rsidRPr="0079194F">
        <w:rPr>
          <w:rFonts w:ascii="Times New Roman" w:hAnsi="Times New Roman" w:cs="Times New Roman"/>
          <w:b/>
          <w:bCs/>
        </w:rPr>
        <w:t>, E. (2019). Empowering Smallholder Farmers through Farmer Organizations.</w:t>
      </w:r>
    </w:p>
    <w:p w14:paraId="203D2EE4" w14:textId="35555D29" w:rsidR="0079194F" w:rsidRDefault="0079194F" w:rsidP="00F074EC">
      <w:pPr>
        <w:pStyle w:val="ListParagraph"/>
        <w:numPr>
          <w:ilvl w:val="0"/>
          <w:numId w:val="1"/>
        </w:numPr>
        <w:jc w:val="both"/>
        <w:rPr>
          <w:rFonts w:ascii="Times New Roman" w:hAnsi="Times New Roman" w:cs="Times New Roman"/>
          <w:b/>
          <w:bCs/>
        </w:rPr>
      </w:pPr>
      <w:r w:rsidRPr="0079194F">
        <w:rPr>
          <w:rFonts w:ascii="Times New Roman" w:hAnsi="Times New Roman" w:cs="Times New Roman"/>
          <w:b/>
          <w:bCs/>
        </w:rPr>
        <w:t>Shree, D. N., &amp; Vaishnavi, P. (2022). Challenges faced by farmer producer organisations (FPOs)-A review. Journal of Agricultural Extension Management, 23(1), 131-138.</w:t>
      </w:r>
    </w:p>
    <w:p w14:paraId="0CB71A5C" w14:textId="00DEFB47" w:rsidR="0079194F" w:rsidRDefault="0079194F" w:rsidP="00F074EC">
      <w:pPr>
        <w:pStyle w:val="ListParagraph"/>
        <w:numPr>
          <w:ilvl w:val="0"/>
          <w:numId w:val="1"/>
        </w:numPr>
        <w:jc w:val="both"/>
        <w:rPr>
          <w:rFonts w:ascii="Times New Roman" w:hAnsi="Times New Roman" w:cs="Times New Roman"/>
          <w:b/>
          <w:bCs/>
        </w:rPr>
      </w:pPr>
      <w:r w:rsidRPr="0079194F">
        <w:rPr>
          <w:rFonts w:ascii="Times New Roman" w:hAnsi="Times New Roman" w:cs="Times New Roman"/>
          <w:b/>
          <w:bCs/>
        </w:rPr>
        <w:t xml:space="preserve">Malik, S., &amp; </w:t>
      </w:r>
      <w:proofErr w:type="spellStart"/>
      <w:r w:rsidRPr="0079194F">
        <w:rPr>
          <w:rFonts w:ascii="Times New Roman" w:hAnsi="Times New Roman" w:cs="Times New Roman"/>
          <w:b/>
          <w:bCs/>
        </w:rPr>
        <w:t>Kajale</w:t>
      </w:r>
      <w:proofErr w:type="spellEnd"/>
      <w:r w:rsidRPr="0079194F">
        <w:rPr>
          <w:rFonts w:ascii="Times New Roman" w:hAnsi="Times New Roman" w:cs="Times New Roman"/>
          <w:b/>
          <w:bCs/>
        </w:rPr>
        <w:t>, D. (2024). Empowering small and marginal farmers: Unveiling the potential and addressing obstacles of farmer producer organizations in India. Research on World Agricultural Economy, 5(1), 32-47.</w:t>
      </w:r>
    </w:p>
    <w:p w14:paraId="79BED1AF" w14:textId="75A523EA" w:rsidR="0079194F" w:rsidRDefault="009300ED" w:rsidP="00F074EC">
      <w:pPr>
        <w:pStyle w:val="ListParagraph"/>
        <w:numPr>
          <w:ilvl w:val="0"/>
          <w:numId w:val="1"/>
        </w:numPr>
        <w:jc w:val="both"/>
        <w:rPr>
          <w:rFonts w:ascii="Times New Roman" w:hAnsi="Times New Roman" w:cs="Times New Roman"/>
          <w:b/>
          <w:bCs/>
        </w:rPr>
      </w:pPr>
      <w:r w:rsidRPr="009300ED">
        <w:rPr>
          <w:rFonts w:ascii="Times New Roman" w:hAnsi="Times New Roman" w:cs="Times New Roman"/>
          <w:b/>
          <w:bCs/>
        </w:rPr>
        <w:t>Kumar, P. G., &amp; Nikhitha, A. (2024). A theoretical perspective of producer organisations in India.</w:t>
      </w:r>
    </w:p>
    <w:p w14:paraId="0412170F" w14:textId="3E58A413" w:rsidR="009300ED" w:rsidRDefault="009300ED" w:rsidP="00F074EC">
      <w:pPr>
        <w:pStyle w:val="ListParagraph"/>
        <w:numPr>
          <w:ilvl w:val="0"/>
          <w:numId w:val="1"/>
        </w:numPr>
        <w:jc w:val="both"/>
        <w:rPr>
          <w:rFonts w:ascii="Times New Roman" w:hAnsi="Times New Roman" w:cs="Times New Roman"/>
          <w:b/>
          <w:bCs/>
        </w:rPr>
      </w:pPr>
      <w:r w:rsidRPr="009300ED">
        <w:rPr>
          <w:rFonts w:ascii="Times New Roman" w:hAnsi="Times New Roman" w:cs="Times New Roman"/>
          <w:b/>
          <w:bCs/>
        </w:rPr>
        <w:t>Shrivastava, S., Jat, M., &amp; Shrivastava, K. (2022). Present status, role and challenges of Farmer Producer Organization. Asian Journal of Agricultural Extension, Economics &amp; Sociology, 40(8), 39-47.</w:t>
      </w:r>
    </w:p>
    <w:p w14:paraId="023E17FF" w14:textId="6FA1F4B2" w:rsidR="009300ED" w:rsidRDefault="009300ED" w:rsidP="00F074EC">
      <w:pPr>
        <w:pStyle w:val="ListParagraph"/>
        <w:numPr>
          <w:ilvl w:val="0"/>
          <w:numId w:val="1"/>
        </w:numPr>
        <w:jc w:val="both"/>
        <w:rPr>
          <w:rFonts w:ascii="Times New Roman" w:hAnsi="Times New Roman" w:cs="Times New Roman"/>
          <w:b/>
          <w:bCs/>
        </w:rPr>
      </w:pPr>
      <w:r w:rsidRPr="009300ED">
        <w:rPr>
          <w:rFonts w:ascii="Times New Roman" w:hAnsi="Times New Roman" w:cs="Times New Roman"/>
          <w:b/>
          <w:bCs/>
        </w:rPr>
        <w:t>Shree, D. N., &amp; Vaishnavi, P. (2022). Challenges faced by farmer producer organisations (FPOs)-A review. Journal of Agricultural Extension Management, 23(1), 131-138.</w:t>
      </w:r>
    </w:p>
    <w:p w14:paraId="1E01F6B1" w14:textId="673E0891" w:rsidR="009300ED"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t xml:space="preserve">Copestake, J. G., &amp; </w:t>
      </w:r>
      <w:proofErr w:type="spellStart"/>
      <w:r w:rsidRPr="004A6F09">
        <w:rPr>
          <w:rFonts w:ascii="Times New Roman" w:hAnsi="Times New Roman" w:cs="Times New Roman"/>
          <w:b/>
          <w:bCs/>
        </w:rPr>
        <w:t>Wellard</w:t>
      </w:r>
      <w:proofErr w:type="spellEnd"/>
      <w:r w:rsidRPr="004A6F09">
        <w:rPr>
          <w:rFonts w:ascii="Times New Roman" w:hAnsi="Times New Roman" w:cs="Times New Roman"/>
          <w:b/>
          <w:bCs/>
        </w:rPr>
        <w:t>, K. (Eds.). (2024). Non-Governmental Organizations and the State in Africa: rethinking roles in sustainable agricultural development.</w:t>
      </w:r>
    </w:p>
    <w:p w14:paraId="500C030D" w14:textId="2D43AD17" w:rsidR="004A6F09"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lastRenderedPageBreak/>
        <w:t xml:space="preserve">Lewis, D., Kanji, N., &amp; </w:t>
      </w:r>
      <w:proofErr w:type="spellStart"/>
      <w:r w:rsidRPr="004A6F09">
        <w:rPr>
          <w:rFonts w:ascii="Times New Roman" w:hAnsi="Times New Roman" w:cs="Times New Roman"/>
          <w:b/>
          <w:bCs/>
        </w:rPr>
        <w:t>Themudo</w:t>
      </w:r>
      <w:proofErr w:type="spellEnd"/>
      <w:r w:rsidRPr="004A6F09">
        <w:rPr>
          <w:rFonts w:ascii="Times New Roman" w:hAnsi="Times New Roman" w:cs="Times New Roman"/>
          <w:b/>
          <w:bCs/>
        </w:rPr>
        <w:t>, N. S. (2020). Non-governmental organizations and development. Routledge.</w:t>
      </w:r>
    </w:p>
    <w:p w14:paraId="6D607523" w14:textId="54F5AAC4" w:rsidR="004A6F09"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t>Liu, T., Bruins, R. J., &amp; Heberling, M. T. (2018). Factors influencing farmers’ adoption of best management practices: A review and synthesis. Sustainability, 10(2), 432.</w:t>
      </w:r>
    </w:p>
    <w:p w14:paraId="27F79E65" w14:textId="5366610B" w:rsidR="004A6F09"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t xml:space="preserve">Bullock, R., Huyer, S., Shai, T., &amp; </w:t>
      </w:r>
      <w:proofErr w:type="spellStart"/>
      <w:r w:rsidRPr="004A6F09">
        <w:rPr>
          <w:rFonts w:ascii="Times New Roman" w:hAnsi="Times New Roman" w:cs="Times New Roman"/>
          <w:b/>
          <w:bCs/>
        </w:rPr>
        <w:t>Nyasimi</w:t>
      </w:r>
      <w:proofErr w:type="spellEnd"/>
      <w:r w:rsidRPr="004A6F09">
        <w:rPr>
          <w:rFonts w:ascii="Times New Roman" w:hAnsi="Times New Roman" w:cs="Times New Roman"/>
          <w:b/>
          <w:bCs/>
        </w:rPr>
        <w:t>, M. (2020). The CCAFS youth and climate-smart agriculture (CSA) strategy.</w:t>
      </w:r>
    </w:p>
    <w:p w14:paraId="097D6A8F" w14:textId="1C68B7FB" w:rsidR="004A6F09"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t>Qin, T., Wang, L., Zhou, Y., Guo, L., Jiang, G., &amp; Zhang, L. (2022). Digital technology-and-services-driven sustainable transformation of agriculture: Cases of China and the EU. Agriculture, 12(2), 297.</w:t>
      </w:r>
    </w:p>
    <w:p w14:paraId="1F03D181" w14:textId="062A2C07" w:rsidR="004A6F09" w:rsidRDefault="008F185E" w:rsidP="00F074EC">
      <w:pPr>
        <w:pStyle w:val="ListParagraph"/>
        <w:numPr>
          <w:ilvl w:val="0"/>
          <w:numId w:val="1"/>
        </w:numPr>
        <w:jc w:val="both"/>
        <w:rPr>
          <w:rFonts w:ascii="Times New Roman" w:hAnsi="Times New Roman" w:cs="Times New Roman"/>
          <w:b/>
          <w:bCs/>
        </w:rPr>
      </w:pPr>
      <w:proofErr w:type="spellStart"/>
      <w:r w:rsidRPr="008F185E">
        <w:rPr>
          <w:rFonts w:ascii="Times New Roman" w:hAnsi="Times New Roman" w:cs="Times New Roman"/>
          <w:b/>
          <w:bCs/>
        </w:rPr>
        <w:t>Unay-Gailhard</w:t>
      </w:r>
      <w:proofErr w:type="spellEnd"/>
      <w:r w:rsidRPr="008F185E">
        <w:rPr>
          <w:rFonts w:ascii="Times New Roman" w:hAnsi="Times New Roman" w:cs="Times New Roman"/>
          <w:b/>
          <w:bCs/>
        </w:rPr>
        <w:t>, İ., &amp; Brennen, M. A. (2022). How digital communications contribute to shaping the career paths of youth: a review study focused on farming as a career option. Agriculture and Human Values, 39(4), 1491-1508.</w:t>
      </w:r>
    </w:p>
    <w:p w14:paraId="44D1D842" w14:textId="3C74FA1F" w:rsidR="008F185E" w:rsidRDefault="008F185E" w:rsidP="00F074EC">
      <w:pPr>
        <w:pStyle w:val="ListParagraph"/>
        <w:numPr>
          <w:ilvl w:val="0"/>
          <w:numId w:val="1"/>
        </w:numPr>
        <w:jc w:val="both"/>
        <w:rPr>
          <w:rFonts w:ascii="Times New Roman" w:hAnsi="Times New Roman" w:cs="Times New Roman"/>
          <w:b/>
          <w:bCs/>
        </w:rPr>
      </w:pPr>
      <w:r w:rsidRPr="008F185E">
        <w:rPr>
          <w:rFonts w:ascii="Times New Roman" w:hAnsi="Times New Roman" w:cs="Times New Roman"/>
          <w:b/>
          <w:bCs/>
        </w:rPr>
        <w:t>Fan, S., &amp; Rue, C. (2020). The role of smallholder farms in a changing world. The role of smallholder farms in food and nutrition security, 13-28.</w:t>
      </w:r>
    </w:p>
    <w:p w14:paraId="64AFF89B" w14:textId="6481219B" w:rsidR="008F185E" w:rsidRDefault="008F185E" w:rsidP="00F074EC">
      <w:pPr>
        <w:pStyle w:val="ListParagraph"/>
        <w:numPr>
          <w:ilvl w:val="0"/>
          <w:numId w:val="1"/>
        </w:numPr>
        <w:jc w:val="both"/>
        <w:rPr>
          <w:rFonts w:ascii="Times New Roman" w:hAnsi="Times New Roman" w:cs="Times New Roman"/>
          <w:b/>
          <w:bCs/>
        </w:rPr>
      </w:pPr>
      <w:r w:rsidRPr="008F185E">
        <w:rPr>
          <w:rFonts w:ascii="Times New Roman" w:hAnsi="Times New Roman" w:cs="Times New Roman"/>
          <w:b/>
          <w:bCs/>
        </w:rPr>
        <w:t>Jack, B. K. (2013). Market inefficiencies and the adoption of agricultural technologies in developing countries.</w:t>
      </w:r>
    </w:p>
    <w:p w14:paraId="304D2BD2" w14:textId="357612C1" w:rsidR="008F185E" w:rsidRDefault="008F185E" w:rsidP="00F074EC">
      <w:pPr>
        <w:pStyle w:val="ListParagraph"/>
        <w:numPr>
          <w:ilvl w:val="0"/>
          <w:numId w:val="1"/>
        </w:numPr>
        <w:jc w:val="both"/>
        <w:rPr>
          <w:rFonts w:ascii="Times New Roman" w:hAnsi="Times New Roman" w:cs="Times New Roman"/>
          <w:b/>
          <w:bCs/>
        </w:rPr>
      </w:pPr>
      <w:proofErr w:type="spellStart"/>
      <w:r w:rsidRPr="008F185E">
        <w:rPr>
          <w:rFonts w:ascii="Times New Roman" w:hAnsi="Times New Roman" w:cs="Times New Roman"/>
          <w:b/>
          <w:bCs/>
        </w:rPr>
        <w:t>Masere</w:t>
      </w:r>
      <w:proofErr w:type="spellEnd"/>
      <w:r w:rsidRPr="008F185E">
        <w:rPr>
          <w:rFonts w:ascii="Times New Roman" w:hAnsi="Times New Roman" w:cs="Times New Roman"/>
          <w:b/>
          <w:bCs/>
        </w:rPr>
        <w:t>, T. P. (2015). An evaluation of the role of extension in adoption of new technology by small-scale resource-constrained farmers: A case of Lower Gweru Communal area, Zimbabwe (Doctoral dissertation, University of KwaZulu-Natal, Pietermaritzburg).</w:t>
      </w:r>
    </w:p>
    <w:p w14:paraId="3D7ACDC1" w14:textId="51365E33" w:rsidR="008F185E" w:rsidRDefault="008F185E" w:rsidP="00F074EC">
      <w:pPr>
        <w:pStyle w:val="ListParagraph"/>
        <w:numPr>
          <w:ilvl w:val="0"/>
          <w:numId w:val="1"/>
        </w:numPr>
        <w:jc w:val="both"/>
        <w:rPr>
          <w:rFonts w:ascii="Times New Roman" w:hAnsi="Times New Roman" w:cs="Times New Roman"/>
          <w:b/>
          <w:bCs/>
        </w:rPr>
      </w:pPr>
      <w:r w:rsidRPr="008F185E">
        <w:rPr>
          <w:rFonts w:ascii="Times New Roman" w:hAnsi="Times New Roman" w:cs="Times New Roman"/>
          <w:b/>
          <w:bCs/>
        </w:rPr>
        <w:t xml:space="preserve">Agwu, A. E., </w:t>
      </w:r>
      <w:proofErr w:type="spellStart"/>
      <w:r w:rsidRPr="008F185E">
        <w:rPr>
          <w:rFonts w:ascii="Times New Roman" w:hAnsi="Times New Roman" w:cs="Times New Roman"/>
          <w:b/>
          <w:bCs/>
        </w:rPr>
        <w:t>Suvedi</w:t>
      </w:r>
      <w:proofErr w:type="spellEnd"/>
      <w:r w:rsidRPr="008F185E">
        <w:rPr>
          <w:rFonts w:ascii="Times New Roman" w:hAnsi="Times New Roman" w:cs="Times New Roman"/>
          <w:b/>
          <w:bCs/>
        </w:rPr>
        <w:t xml:space="preserve">, M., Chanza, C., Davis, K., </w:t>
      </w:r>
      <w:proofErr w:type="spellStart"/>
      <w:r w:rsidRPr="008F185E">
        <w:rPr>
          <w:rFonts w:ascii="Times New Roman" w:hAnsi="Times New Roman" w:cs="Times New Roman"/>
          <w:b/>
          <w:bCs/>
        </w:rPr>
        <w:t>Oywaya-Nkurumwa</w:t>
      </w:r>
      <w:proofErr w:type="spellEnd"/>
      <w:r w:rsidRPr="008F185E">
        <w:rPr>
          <w:rFonts w:ascii="Times New Roman" w:hAnsi="Times New Roman" w:cs="Times New Roman"/>
          <w:b/>
          <w:bCs/>
        </w:rPr>
        <w:t xml:space="preserve">, A., </w:t>
      </w:r>
      <w:proofErr w:type="spellStart"/>
      <w:r w:rsidRPr="008F185E">
        <w:rPr>
          <w:rFonts w:ascii="Times New Roman" w:hAnsi="Times New Roman" w:cs="Times New Roman"/>
          <w:b/>
          <w:bCs/>
        </w:rPr>
        <w:t>Najjingo</w:t>
      </w:r>
      <w:proofErr w:type="spellEnd"/>
      <w:r w:rsidRPr="008F185E">
        <w:rPr>
          <w:rFonts w:ascii="Times New Roman" w:hAnsi="Times New Roman" w:cs="Times New Roman"/>
          <w:b/>
          <w:bCs/>
        </w:rPr>
        <w:t xml:space="preserve"> </w:t>
      </w:r>
      <w:proofErr w:type="spellStart"/>
      <w:r w:rsidRPr="008F185E">
        <w:rPr>
          <w:rFonts w:ascii="Times New Roman" w:hAnsi="Times New Roman" w:cs="Times New Roman"/>
          <w:b/>
          <w:bCs/>
        </w:rPr>
        <w:t>Mangheni</w:t>
      </w:r>
      <w:proofErr w:type="spellEnd"/>
      <w:r w:rsidRPr="008F185E">
        <w:rPr>
          <w:rFonts w:ascii="Times New Roman" w:hAnsi="Times New Roman" w:cs="Times New Roman"/>
          <w:b/>
          <w:bCs/>
        </w:rPr>
        <w:t>, M., &amp; Sasidhar, P. V. K. (2023). Agricultural Extension and Advisory Services in Nigeria, Malawi, South Africa, Uganda, and Kenya. Partnerships for Innovative Research in Africa (PIRA) Research Report. East Lansing, Michigan, USA: Alliance for African Partnership, Michigan State University.</w:t>
      </w:r>
    </w:p>
    <w:p w14:paraId="04AA0395" w14:textId="737D1542" w:rsidR="008F185E" w:rsidRDefault="008F185E" w:rsidP="00F074EC">
      <w:pPr>
        <w:pStyle w:val="ListParagraph"/>
        <w:numPr>
          <w:ilvl w:val="0"/>
          <w:numId w:val="1"/>
        </w:numPr>
        <w:jc w:val="both"/>
        <w:rPr>
          <w:rFonts w:ascii="Times New Roman" w:hAnsi="Times New Roman" w:cs="Times New Roman"/>
          <w:b/>
          <w:bCs/>
        </w:rPr>
      </w:pPr>
      <w:proofErr w:type="spellStart"/>
      <w:r w:rsidRPr="008F185E">
        <w:rPr>
          <w:rFonts w:ascii="Times New Roman" w:hAnsi="Times New Roman" w:cs="Times New Roman"/>
          <w:b/>
          <w:bCs/>
        </w:rPr>
        <w:t>Bandewar</w:t>
      </w:r>
      <w:proofErr w:type="spellEnd"/>
      <w:r w:rsidRPr="008F185E">
        <w:rPr>
          <w:rFonts w:ascii="Times New Roman" w:hAnsi="Times New Roman" w:cs="Times New Roman"/>
          <w:b/>
          <w:bCs/>
        </w:rPr>
        <w:t>, S. V., Wambugu, F., Richardson, E., &amp; Lavery, J. V. (2017). The role of community engagement in the adoption of new agricultural biotechnologies by farmers: the case of the Africa harvest tissue-culture banana in Kenya. BMC biotechnology, 17, 1-11.</w:t>
      </w:r>
    </w:p>
    <w:p w14:paraId="08AB2AC5" w14:textId="21BBDB65" w:rsidR="008F185E" w:rsidRDefault="00AD3278" w:rsidP="00F074EC">
      <w:pPr>
        <w:pStyle w:val="ListParagraph"/>
        <w:numPr>
          <w:ilvl w:val="0"/>
          <w:numId w:val="1"/>
        </w:numPr>
        <w:jc w:val="both"/>
        <w:rPr>
          <w:rFonts w:ascii="Times New Roman" w:hAnsi="Times New Roman" w:cs="Times New Roman"/>
          <w:b/>
          <w:bCs/>
        </w:rPr>
      </w:pPr>
      <w:proofErr w:type="spellStart"/>
      <w:r w:rsidRPr="00AD3278">
        <w:rPr>
          <w:rFonts w:ascii="Times New Roman" w:hAnsi="Times New Roman" w:cs="Times New Roman"/>
          <w:b/>
          <w:bCs/>
        </w:rPr>
        <w:t>Sennuga</w:t>
      </w:r>
      <w:proofErr w:type="spellEnd"/>
      <w:r w:rsidRPr="00AD3278">
        <w:rPr>
          <w:rFonts w:ascii="Times New Roman" w:hAnsi="Times New Roman" w:cs="Times New Roman"/>
          <w:b/>
          <w:bCs/>
        </w:rPr>
        <w:t>, S. O., &amp; Oyewole, S. O. (2020). Exploring the effectiveness of agricultural technologies training among smallholder farmers in Sub-Saharan African communities. European Journal of Training and Development Studies, 7(4), 1-15.</w:t>
      </w:r>
    </w:p>
    <w:p w14:paraId="2A6C59E9" w14:textId="1B0D33A9" w:rsidR="00AD3278" w:rsidRDefault="00AD3278" w:rsidP="00F074EC">
      <w:pPr>
        <w:pStyle w:val="ListParagraph"/>
        <w:numPr>
          <w:ilvl w:val="0"/>
          <w:numId w:val="1"/>
        </w:numPr>
        <w:jc w:val="both"/>
        <w:rPr>
          <w:rFonts w:ascii="Times New Roman" w:hAnsi="Times New Roman" w:cs="Times New Roman"/>
          <w:b/>
          <w:bCs/>
        </w:rPr>
      </w:pPr>
      <w:proofErr w:type="spellStart"/>
      <w:r w:rsidRPr="00AD3278">
        <w:rPr>
          <w:rFonts w:ascii="Times New Roman" w:hAnsi="Times New Roman" w:cs="Times New Roman"/>
          <w:b/>
          <w:bCs/>
        </w:rPr>
        <w:t>Arulmanikandan</w:t>
      </w:r>
      <w:proofErr w:type="spellEnd"/>
      <w:r w:rsidRPr="00AD3278">
        <w:rPr>
          <w:rFonts w:ascii="Times New Roman" w:hAnsi="Times New Roman" w:cs="Times New Roman"/>
          <w:b/>
          <w:bCs/>
        </w:rPr>
        <w:t>, B., &amp; Vaishnavi, P. (2024). Transformative Influence of Innovative Agricultural Extension Services on Rural Communities. Dr. KL Chaudhary, 1.</w:t>
      </w:r>
    </w:p>
    <w:p w14:paraId="24FAC04A" w14:textId="513D6590" w:rsidR="00AD3278" w:rsidRDefault="00AD3278" w:rsidP="00F074EC">
      <w:pPr>
        <w:pStyle w:val="ListParagraph"/>
        <w:numPr>
          <w:ilvl w:val="0"/>
          <w:numId w:val="1"/>
        </w:numPr>
        <w:jc w:val="both"/>
        <w:rPr>
          <w:rFonts w:ascii="Times New Roman" w:hAnsi="Times New Roman" w:cs="Times New Roman"/>
          <w:b/>
          <w:bCs/>
        </w:rPr>
      </w:pPr>
      <w:r w:rsidRPr="00AD3278">
        <w:rPr>
          <w:rFonts w:ascii="Times New Roman" w:hAnsi="Times New Roman" w:cs="Times New Roman"/>
          <w:b/>
          <w:bCs/>
        </w:rPr>
        <w:t xml:space="preserve">Banks, N., Hulme, D., &amp; Edwards, M. (2015). NGOs, states, and donors revisited: Still too close for </w:t>
      </w:r>
      <w:proofErr w:type="gramStart"/>
      <w:r w:rsidRPr="00AD3278">
        <w:rPr>
          <w:rFonts w:ascii="Times New Roman" w:hAnsi="Times New Roman" w:cs="Times New Roman"/>
          <w:b/>
          <w:bCs/>
        </w:rPr>
        <w:t>comfort?.</w:t>
      </w:r>
      <w:proofErr w:type="gramEnd"/>
      <w:r w:rsidRPr="00AD3278">
        <w:rPr>
          <w:rFonts w:ascii="Times New Roman" w:hAnsi="Times New Roman" w:cs="Times New Roman"/>
          <w:b/>
          <w:bCs/>
        </w:rPr>
        <w:t xml:space="preserve"> World development, 66, 707-718.</w:t>
      </w:r>
    </w:p>
    <w:p w14:paraId="0E908019" w14:textId="27C175FA" w:rsidR="00AD3278" w:rsidRDefault="00AD3278" w:rsidP="00F074EC">
      <w:pPr>
        <w:pStyle w:val="ListParagraph"/>
        <w:numPr>
          <w:ilvl w:val="0"/>
          <w:numId w:val="1"/>
        </w:numPr>
        <w:jc w:val="both"/>
        <w:rPr>
          <w:rFonts w:ascii="Times New Roman" w:hAnsi="Times New Roman" w:cs="Times New Roman"/>
          <w:b/>
          <w:bCs/>
        </w:rPr>
      </w:pPr>
      <w:proofErr w:type="spellStart"/>
      <w:r w:rsidRPr="00AD3278">
        <w:rPr>
          <w:rFonts w:ascii="Times New Roman" w:hAnsi="Times New Roman" w:cs="Times New Roman"/>
          <w:b/>
          <w:bCs/>
        </w:rPr>
        <w:t>Suvedi</w:t>
      </w:r>
      <w:proofErr w:type="spellEnd"/>
      <w:r w:rsidRPr="00AD3278">
        <w:rPr>
          <w:rFonts w:ascii="Times New Roman" w:hAnsi="Times New Roman" w:cs="Times New Roman"/>
          <w:b/>
          <w:bCs/>
        </w:rPr>
        <w:t>, M., &amp; Kaplowitz, M. D. (2016). What every extension worker should know: Core competency handbook (pp. 7-22). East Lansing, MI: Michigan State University, Department of Community Sustainability.</w:t>
      </w:r>
    </w:p>
    <w:p w14:paraId="4662B6CB" w14:textId="6D6D28B0" w:rsidR="00AD3278" w:rsidRDefault="00AD3278" w:rsidP="00F074EC">
      <w:pPr>
        <w:pStyle w:val="ListParagraph"/>
        <w:numPr>
          <w:ilvl w:val="0"/>
          <w:numId w:val="1"/>
        </w:numPr>
        <w:jc w:val="both"/>
        <w:rPr>
          <w:rFonts w:ascii="Times New Roman" w:hAnsi="Times New Roman" w:cs="Times New Roman"/>
          <w:b/>
          <w:bCs/>
        </w:rPr>
      </w:pPr>
      <w:r w:rsidRPr="00AD3278">
        <w:rPr>
          <w:rFonts w:ascii="Times New Roman" w:hAnsi="Times New Roman" w:cs="Times New Roman"/>
          <w:b/>
          <w:bCs/>
        </w:rPr>
        <w:lastRenderedPageBreak/>
        <w:t>Barakabitze, A. A., Fue, K. G., &amp; Sanga, C. A. (2017). The use of participatory approaches in developing ICT‐based systems for disseminating agricultural knowledge and information for farmers in developing countries: The case of Tanzania. The Electronic Journal of Information Systems in Developing Countries, 78(1), 1-23.</w:t>
      </w:r>
    </w:p>
    <w:p w14:paraId="29F09DFF" w14:textId="383D5300" w:rsidR="00AD3278" w:rsidRDefault="00AD3278" w:rsidP="00F074EC">
      <w:pPr>
        <w:pStyle w:val="ListParagraph"/>
        <w:numPr>
          <w:ilvl w:val="0"/>
          <w:numId w:val="1"/>
        </w:numPr>
        <w:jc w:val="both"/>
        <w:rPr>
          <w:rFonts w:ascii="Times New Roman" w:hAnsi="Times New Roman" w:cs="Times New Roman"/>
          <w:b/>
          <w:bCs/>
        </w:rPr>
      </w:pPr>
      <w:r w:rsidRPr="00AD3278">
        <w:rPr>
          <w:rFonts w:ascii="Times New Roman" w:hAnsi="Times New Roman" w:cs="Times New Roman"/>
          <w:b/>
          <w:bCs/>
        </w:rPr>
        <w:t>Lokman, N., Othman, S., &amp; Kamal, N. A. M. (2023). Governance, accountability and transparency level of non-profit organisation: a study of Malaysian foundations. International Journal of Business and Technology Management, 5(1), 304-318.</w:t>
      </w:r>
    </w:p>
    <w:p w14:paraId="32360CE2" w14:textId="33A08482" w:rsidR="00AD3278"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 xml:space="preserve">Ijeoma, N., &amp; </w:t>
      </w:r>
      <w:proofErr w:type="spellStart"/>
      <w:r w:rsidRPr="005D2339">
        <w:rPr>
          <w:rFonts w:ascii="Times New Roman" w:hAnsi="Times New Roman" w:cs="Times New Roman"/>
          <w:b/>
          <w:bCs/>
        </w:rPr>
        <w:t>Ezejiofor</w:t>
      </w:r>
      <w:proofErr w:type="spellEnd"/>
      <w:r w:rsidRPr="005D2339">
        <w:rPr>
          <w:rFonts w:ascii="Times New Roman" w:hAnsi="Times New Roman" w:cs="Times New Roman"/>
          <w:b/>
          <w:bCs/>
        </w:rPr>
        <w:t>, R. A. (2013). An Appraisal of corporate governance issues in enhancing transparency and accountability in small and medium enterprises (SME). International Journal of Academic Research in Business and Social Sciences, 3(8), 162.</w:t>
      </w:r>
    </w:p>
    <w:p w14:paraId="45362D65" w14:textId="03C56CAF"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Attipoe, S. G., OPOKU-KWANOWAA, Y., &amp; OHENE-SEFA, F. (2021). Assessing the impact of non-governmental organization’s extension programs on sustainable cocoa production and household income in Ghana. Journal of Integrative Agriculture, 20(10), 2820-2836.</w:t>
      </w:r>
    </w:p>
    <w:p w14:paraId="09751107" w14:textId="6361B4F5"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 xml:space="preserve">Gruber, J. (2023). Controlling bureaucracies: Dilemmas in democratic governance. </w:t>
      </w:r>
      <w:proofErr w:type="spellStart"/>
      <w:r w:rsidRPr="005D2339">
        <w:rPr>
          <w:rFonts w:ascii="Times New Roman" w:hAnsi="Times New Roman" w:cs="Times New Roman"/>
          <w:b/>
          <w:bCs/>
        </w:rPr>
        <w:t>Univ</w:t>
      </w:r>
      <w:proofErr w:type="spellEnd"/>
      <w:r w:rsidRPr="005D2339">
        <w:rPr>
          <w:rFonts w:ascii="Times New Roman" w:hAnsi="Times New Roman" w:cs="Times New Roman"/>
          <w:b/>
          <w:bCs/>
        </w:rPr>
        <w:t xml:space="preserve"> of California Press.</w:t>
      </w:r>
    </w:p>
    <w:p w14:paraId="527E422D" w14:textId="72CE1B8D"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 xml:space="preserve">Greenhalgh, T., </w:t>
      </w:r>
      <w:proofErr w:type="spellStart"/>
      <w:r w:rsidRPr="005D2339">
        <w:rPr>
          <w:rFonts w:ascii="Times New Roman" w:hAnsi="Times New Roman" w:cs="Times New Roman"/>
          <w:b/>
          <w:bCs/>
        </w:rPr>
        <w:t>Wherton</w:t>
      </w:r>
      <w:proofErr w:type="spellEnd"/>
      <w:r w:rsidRPr="005D2339">
        <w:rPr>
          <w:rFonts w:ascii="Times New Roman" w:hAnsi="Times New Roman" w:cs="Times New Roman"/>
          <w:b/>
          <w:bCs/>
        </w:rPr>
        <w:t xml:space="preserve">, J., Papoutsi, C., Lynch, J., Hughes, G., Hinder, S., ... &amp; Shaw, S. (2017). Beyond adoption: a new framework for theorizing and evaluating </w:t>
      </w:r>
      <w:proofErr w:type="spellStart"/>
      <w:r w:rsidRPr="005D2339">
        <w:rPr>
          <w:rFonts w:ascii="Times New Roman" w:hAnsi="Times New Roman" w:cs="Times New Roman"/>
          <w:b/>
          <w:bCs/>
        </w:rPr>
        <w:t>nonadoption</w:t>
      </w:r>
      <w:proofErr w:type="spellEnd"/>
      <w:r w:rsidRPr="005D2339">
        <w:rPr>
          <w:rFonts w:ascii="Times New Roman" w:hAnsi="Times New Roman" w:cs="Times New Roman"/>
          <w:b/>
          <w:bCs/>
        </w:rPr>
        <w:t>, abandonment, and challenges to the scale-up, spread, and sustainability of health and care technologies. Journal of medical Internet research, 19(11), e8775.</w:t>
      </w:r>
    </w:p>
    <w:p w14:paraId="77683728" w14:textId="5E15FC24"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 xml:space="preserve">Maurel, V. B., &amp; Huyghe, C. (2017). Putting agricultural equipment and digital technologies at the cutting edge of agroecology. </w:t>
      </w:r>
      <w:proofErr w:type="spellStart"/>
      <w:r w:rsidRPr="005D2339">
        <w:rPr>
          <w:rFonts w:ascii="Times New Roman" w:hAnsi="Times New Roman" w:cs="Times New Roman"/>
          <w:b/>
          <w:bCs/>
        </w:rPr>
        <w:t>Ocl</w:t>
      </w:r>
      <w:proofErr w:type="spellEnd"/>
      <w:r w:rsidRPr="005D2339">
        <w:rPr>
          <w:rFonts w:ascii="Times New Roman" w:hAnsi="Times New Roman" w:cs="Times New Roman"/>
          <w:b/>
          <w:bCs/>
        </w:rPr>
        <w:t>, 24(3), D307.</w:t>
      </w:r>
    </w:p>
    <w:p w14:paraId="43CC511F" w14:textId="6E4D3958"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Klerkx, L., Jakku, E., &amp; Labarthe, P. (2019). A review of social science on digital agriculture, smart farming and agriculture 4.0: New contributions and a future research agenda. NJAS-Wageningen journal of life sciences, 90, 100315.</w:t>
      </w:r>
    </w:p>
    <w:p w14:paraId="7706CD6D" w14:textId="5AEA1A72" w:rsidR="005D2339" w:rsidRDefault="000A4CA0" w:rsidP="00F074EC">
      <w:pPr>
        <w:pStyle w:val="ListParagraph"/>
        <w:numPr>
          <w:ilvl w:val="0"/>
          <w:numId w:val="1"/>
        </w:numPr>
        <w:jc w:val="both"/>
        <w:rPr>
          <w:rFonts w:ascii="Times New Roman" w:hAnsi="Times New Roman" w:cs="Times New Roman"/>
          <w:b/>
          <w:bCs/>
        </w:rPr>
      </w:pPr>
      <w:r w:rsidRPr="000A4CA0">
        <w:rPr>
          <w:rFonts w:ascii="Times New Roman" w:hAnsi="Times New Roman" w:cs="Times New Roman"/>
          <w:b/>
          <w:bCs/>
        </w:rPr>
        <w:t>Rouhi, N., Gorji, H. A., &amp; Maleki, M. (2019). Nongovernmental organizations coordination models in natural hazards: A systematic review. Journal of education and health promotion, 8(1), 44.</w:t>
      </w:r>
    </w:p>
    <w:p w14:paraId="03BB88ED" w14:textId="7EFEE503" w:rsidR="000A4CA0" w:rsidRDefault="000A4CA0" w:rsidP="00F074EC">
      <w:pPr>
        <w:pStyle w:val="ListParagraph"/>
        <w:numPr>
          <w:ilvl w:val="0"/>
          <w:numId w:val="1"/>
        </w:numPr>
        <w:jc w:val="both"/>
        <w:rPr>
          <w:rFonts w:ascii="Times New Roman" w:hAnsi="Times New Roman" w:cs="Times New Roman"/>
          <w:b/>
          <w:bCs/>
        </w:rPr>
      </w:pPr>
      <w:proofErr w:type="spellStart"/>
      <w:r w:rsidRPr="000A4CA0">
        <w:rPr>
          <w:rFonts w:ascii="Times New Roman" w:hAnsi="Times New Roman" w:cs="Times New Roman"/>
          <w:b/>
          <w:bCs/>
        </w:rPr>
        <w:t>Leiderer</w:t>
      </w:r>
      <w:proofErr w:type="spellEnd"/>
      <w:r w:rsidRPr="000A4CA0">
        <w:rPr>
          <w:rFonts w:ascii="Times New Roman" w:hAnsi="Times New Roman" w:cs="Times New Roman"/>
          <w:b/>
          <w:bCs/>
        </w:rPr>
        <w:t xml:space="preserve">, S. (2015). Donor coordination for effective government </w:t>
      </w:r>
      <w:proofErr w:type="gramStart"/>
      <w:r w:rsidRPr="000A4CA0">
        <w:rPr>
          <w:rFonts w:ascii="Times New Roman" w:hAnsi="Times New Roman" w:cs="Times New Roman"/>
          <w:b/>
          <w:bCs/>
        </w:rPr>
        <w:t>policies?.</w:t>
      </w:r>
      <w:proofErr w:type="gramEnd"/>
      <w:r w:rsidRPr="000A4CA0">
        <w:rPr>
          <w:rFonts w:ascii="Times New Roman" w:hAnsi="Times New Roman" w:cs="Times New Roman"/>
          <w:b/>
          <w:bCs/>
        </w:rPr>
        <w:t xml:space="preserve"> Journal of International Development, 27(8), 1422-1445.</w:t>
      </w:r>
    </w:p>
    <w:p w14:paraId="2C79776E" w14:textId="2D514A65" w:rsidR="000A4CA0" w:rsidRDefault="000A4CA0" w:rsidP="00F074EC">
      <w:pPr>
        <w:pStyle w:val="ListParagraph"/>
        <w:numPr>
          <w:ilvl w:val="0"/>
          <w:numId w:val="1"/>
        </w:numPr>
        <w:jc w:val="both"/>
        <w:rPr>
          <w:rFonts w:ascii="Times New Roman" w:hAnsi="Times New Roman" w:cs="Times New Roman"/>
          <w:b/>
          <w:bCs/>
        </w:rPr>
      </w:pPr>
      <w:r w:rsidRPr="000A4CA0">
        <w:rPr>
          <w:rFonts w:ascii="Times New Roman" w:hAnsi="Times New Roman" w:cs="Times New Roman"/>
          <w:b/>
          <w:bCs/>
        </w:rPr>
        <w:t>Mills, J., Gaskell, P., Ingram, J., Dwyer, J., Reed, M., &amp; Short, C. (2017). Engaging farmers in environmental management through a better understanding of behaviour. Agriculture and human values, 34, 283-299.</w:t>
      </w:r>
    </w:p>
    <w:p w14:paraId="67239BDD" w14:textId="6CD75417" w:rsidR="000A4CA0" w:rsidRDefault="000A4CA0" w:rsidP="00F074EC">
      <w:pPr>
        <w:pStyle w:val="ListParagraph"/>
        <w:numPr>
          <w:ilvl w:val="0"/>
          <w:numId w:val="1"/>
        </w:numPr>
        <w:jc w:val="both"/>
        <w:rPr>
          <w:rFonts w:ascii="Times New Roman" w:hAnsi="Times New Roman" w:cs="Times New Roman"/>
          <w:b/>
          <w:bCs/>
        </w:rPr>
      </w:pPr>
      <w:proofErr w:type="spellStart"/>
      <w:r w:rsidRPr="000A4CA0">
        <w:rPr>
          <w:rFonts w:ascii="Times New Roman" w:hAnsi="Times New Roman" w:cs="Times New Roman"/>
          <w:b/>
          <w:bCs/>
        </w:rPr>
        <w:t>Berkhemer</w:t>
      </w:r>
      <w:proofErr w:type="spellEnd"/>
      <w:r w:rsidRPr="000A4CA0">
        <w:rPr>
          <w:rFonts w:ascii="Times New Roman" w:hAnsi="Times New Roman" w:cs="Times New Roman"/>
          <w:b/>
          <w:bCs/>
        </w:rPr>
        <w:t xml:space="preserve">, O. A., Fransen, P. S., Beumer, D., Van Den Berg, L. A., </w:t>
      </w:r>
      <w:proofErr w:type="spellStart"/>
      <w:r w:rsidRPr="000A4CA0">
        <w:rPr>
          <w:rFonts w:ascii="Times New Roman" w:hAnsi="Times New Roman" w:cs="Times New Roman"/>
          <w:b/>
          <w:bCs/>
        </w:rPr>
        <w:t>Lingsma</w:t>
      </w:r>
      <w:proofErr w:type="spellEnd"/>
      <w:r w:rsidRPr="000A4CA0">
        <w:rPr>
          <w:rFonts w:ascii="Times New Roman" w:hAnsi="Times New Roman" w:cs="Times New Roman"/>
          <w:b/>
          <w:bCs/>
        </w:rPr>
        <w:t>, H. F., Yoo, A. J., ... &amp; Dippel, D. W. (2015). A randomized trial of intraarterial treatment for acute ischemic stroke. New England Journal of Medicine, 372(1), 11-20.</w:t>
      </w:r>
    </w:p>
    <w:p w14:paraId="77510968" w14:textId="5ED2AA89" w:rsidR="000A4CA0" w:rsidRDefault="000A4CA0" w:rsidP="00F074EC">
      <w:pPr>
        <w:pStyle w:val="ListParagraph"/>
        <w:numPr>
          <w:ilvl w:val="0"/>
          <w:numId w:val="1"/>
        </w:numPr>
        <w:jc w:val="both"/>
        <w:rPr>
          <w:rFonts w:ascii="Times New Roman" w:hAnsi="Times New Roman" w:cs="Times New Roman"/>
          <w:b/>
          <w:bCs/>
        </w:rPr>
      </w:pPr>
      <w:r w:rsidRPr="000A4CA0">
        <w:rPr>
          <w:rFonts w:ascii="Times New Roman" w:hAnsi="Times New Roman" w:cs="Times New Roman"/>
          <w:b/>
          <w:bCs/>
        </w:rPr>
        <w:t xml:space="preserve">Marrero, J. A., Kulik, L. M., Sirlin, C. B., Zhu, A. X., Finn, R. S., Abecassis, M. M., ... &amp; Heimbach, J. K. (2018). Diagnosis, S </w:t>
      </w:r>
      <w:proofErr w:type="spellStart"/>
      <w:r w:rsidRPr="000A4CA0">
        <w:rPr>
          <w:rFonts w:ascii="Times New Roman" w:hAnsi="Times New Roman" w:cs="Times New Roman"/>
          <w:b/>
          <w:bCs/>
        </w:rPr>
        <w:t>taging</w:t>
      </w:r>
      <w:proofErr w:type="spellEnd"/>
      <w:r w:rsidRPr="000A4CA0">
        <w:rPr>
          <w:rFonts w:ascii="Times New Roman" w:hAnsi="Times New Roman" w:cs="Times New Roman"/>
          <w:b/>
          <w:bCs/>
        </w:rPr>
        <w:t xml:space="preserve">, and M </w:t>
      </w:r>
      <w:proofErr w:type="spellStart"/>
      <w:r w:rsidRPr="000A4CA0">
        <w:rPr>
          <w:rFonts w:ascii="Times New Roman" w:hAnsi="Times New Roman" w:cs="Times New Roman"/>
          <w:b/>
          <w:bCs/>
        </w:rPr>
        <w:t>anagement</w:t>
      </w:r>
      <w:proofErr w:type="spellEnd"/>
      <w:r w:rsidRPr="000A4CA0">
        <w:rPr>
          <w:rFonts w:ascii="Times New Roman" w:hAnsi="Times New Roman" w:cs="Times New Roman"/>
          <w:b/>
          <w:bCs/>
        </w:rPr>
        <w:t xml:space="preserve"> of H </w:t>
      </w:r>
      <w:proofErr w:type="spellStart"/>
      <w:r w:rsidRPr="000A4CA0">
        <w:rPr>
          <w:rFonts w:ascii="Times New Roman" w:hAnsi="Times New Roman" w:cs="Times New Roman"/>
          <w:b/>
          <w:bCs/>
        </w:rPr>
        <w:lastRenderedPageBreak/>
        <w:t>epatocellular</w:t>
      </w:r>
      <w:proofErr w:type="spellEnd"/>
      <w:r w:rsidRPr="000A4CA0">
        <w:rPr>
          <w:rFonts w:ascii="Times New Roman" w:hAnsi="Times New Roman" w:cs="Times New Roman"/>
          <w:b/>
          <w:bCs/>
        </w:rPr>
        <w:t xml:space="preserve"> C </w:t>
      </w:r>
      <w:proofErr w:type="spellStart"/>
      <w:r w:rsidRPr="000A4CA0">
        <w:rPr>
          <w:rFonts w:ascii="Times New Roman" w:hAnsi="Times New Roman" w:cs="Times New Roman"/>
          <w:b/>
          <w:bCs/>
        </w:rPr>
        <w:t>arcinoma</w:t>
      </w:r>
      <w:proofErr w:type="spellEnd"/>
      <w:r w:rsidRPr="000A4CA0">
        <w:rPr>
          <w:rFonts w:ascii="Times New Roman" w:hAnsi="Times New Roman" w:cs="Times New Roman"/>
          <w:b/>
          <w:bCs/>
        </w:rPr>
        <w:t xml:space="preserve">: 2018 P </w:t>
      </w:r>
      <w:proofErr w:type="spellStart"/>
      <w:r w:rsidRPr="000A4CA0">
        <w:rPr>
          <w:rFonts w:ascii="Times New Roman" w:hAnsi="Times New Roman" w:cs="Times New Roman"/>
          <w:b/>
          <w:bCs/>
        </w:rPr>
        <w:t>ractice</w:t>
      </w:r>
      <w:proofErr w:type="spellEnd"/>
      <w:r w:rsidRPr="000A4CA0">
        <w:rPr>
          <w:rFonts w:ascii="Times New Roman" w:hAnsi="Times New Roman" w:cs="Times New Roman"/>
          <w:b/>
          <w:bCs/>
        </w:rPr>
        <w:t xml:space="preserve"> G </w:t>
      </w:r>
      <w:proofErr w:type="spellStart"/>
      <w:r w:rsidRPr="000A4CA0">
        <w:rPr>
          <w:rFonts w:ascii="Times New Roman" w:hAnsi="Times New Roman" w:cs="Times New Roman"/>
          <w:b/>
          <w:bCs/>
        </w:rPr>
        <w:t>uidance</w:t>
      </w:r>
      <w:proofErr w:type="spellEnd"/>
      <w:r w:rsidRPr="000A4CA0">
        <w:rPr>
          <w:rFonts w:ascii="Times New Roman" w:hAnsi="Times New Roman" w:cs="Times New Roman"/>
          <w:b/>
          <w:bCs/>
        </w:rPr>
        <w:t xml:space="preserve"> by the A </w:t>
      </w:r>
      <w:proofErr w:type="spellStart"/>
      <w:r w:rsidRPr="000A4CA0">
        <w:rPr>
          <w:rFonts w:ascii="Times New Roman" w:hAnsi="Times New Roman" w:cs="Times New Roman"/>
          <w:b/>
          <w:bCs/>
        </w:rPr>
        <w:t>merican</w:t>
      </w:r>
      <w:proofErr w:type="spellEnd"/>
      <w:r w:rsidRPr="000A4CA0">
        <w:rPr>
          <w:rFonts w:ascii="Times New Roman" w:hAnsi="Times New Roman" w:cs="Times New Roman"/>
          <w:b/>
          <w:bCs/>
        </w:rPr>
        <w:t xml:space="preserve"> A </w:t>
      </w:r>
      <w:proofErr w:type="spellStart"/>
      <w:r w:rsidRPr="000A4CA0">
        <w:rPr>
          <w:rFonts w:ascii="Times New Roman" w:hAnsi="Times New Roman" w:cs="Times New Roman"/>
          <w:b/>
          <w:bCs/>
        </w:rPr>
        <w:t>ssociation</w:t>
      </w:r>
      <w:proofErr w:type="spellEnd"/>
      <w:r w:rsidRPr="000A4CA0">
        <w:rPr>
          <w:rFonts w:ascii="Times New Roman" w:hAnsi="Times New Roman" w:cs="Times New Roman"/>
          <w:b/>
          <w:bCs/>
        </w:rPr>
        <w:t xml:space="preserve"> for the S </w:t>
      </w:r>
      <w:proofErr w:type="spellStart"/>
      <w:r w:rsidRPr="000A4CA0">
        <w:rPr>
          <w:rFonts w:ascii="Times New Roman" w:hAnsi="Times New Roman" w:cs="Times New Roman"/>
          <w:b/>
          <w:bCs/>
        </w:rPr>
        <w:t>tudy</w:t>
      </w:r>
      <w:proofErr w:type="spellEnd"/>
      <w:r w:rsidRPr="000A4CA0">
        <w:rPr>
          <w:rFonts w:ascii="Times New Roman" w:hAnsi="Times New Roman" w:cs="Times New Roman"/>
          <w:b/>
          <w:bCs/>
        </w:rPr>
        <w:t xml:space="preserve"> of L </w:t>
      </w:r>
      <w:proofErr w:type="spellStart"/>
      <w:r w:rsidRPr="000A4CA0">
        <w:rPr>
          <w:rFonts w:ascii="Times New Roman" w:hAnsi="Times New Roman" w:cs="Times New Roman"/>
          <w:b/>
          <w:bCs/>
        </w:rPr>
        <w:t>iver</w:t>
      </w:r>
      <w:proofErr w:type="spellEnd"/>
      <w:r w:rsidRPr="000A4CA0">
        <w:rPr>
          <w:rFonts w:ascii="Times New Roman" w:hAnsi="Times New Roman" w:cs="Times New Roman"/>
          <w:b/>
          <w:bCs/>
        </w:rPr>
        <w:t xml:space="preserve"> D </w:t>
      </w:r>
      <w:proofErr w:type="spellStart"/>
      <w:r w:rsidRPr="000A4CA0">
        <w:rPr>
          <w:rFonts w:ascii="Times New Roman" w:hAnsi="Times New Roman" w:cs="Times New Roman"/>
          <w:b/>
          <w:bCs/>
        </w:rPr>
        <w:t>iseases</w:t>
      </w:r>
      <w:proofErr w:type="spellEnd"/>
      <w:r w:rsidRPr="000A4CA0">
        <w:rPr>
          <w:rFonts w:ascii="Times New Roman" w:hAnsi="Times New Roman" w:cs="Times New Roman"/>
          <w:b/>
          <w:bCs/>
        </w:rPr>
        <w:t>. Hepatology, 68(2), 723-750.</w:t>
      </w:r>
    </w:p>
    <w:p w14:paraId="3EC4449E" w14:textId="327CCF1F" w:rsidR="000A4CA0" w:rsidRDefault="000A4CA0" w:rsidP="00F074EC">
      <w:pPr>
        <w:pStyle w:val="ListParagraph"/>
        <w:numPr>
          <w:ilvl w:val="0"/>
          <w:numId w:val="1"/>
        </w:numPr>
        <w:jc w:val="both"/>
        <w:rPr>
          <w:rFonts w:ascii="Times New Roman" w:hAnsi="Times New Roman" w:cs="Times New Roman"/>
          <w:b/>
          <w:bCs/>
        </w:rPr>
      </w:pPr>
      <w:r w:rsidRPr="000A4CA0">
        <w:rPr>
          <w:rFonts w:ascii="Times New Roman" w:hAnsi="Times New Roman" w:cs="Times New Roman"/>
          <w:b/>
          <w:bCs/>
        </w:rPr>
        <w:t xml:space="preserve">Wishart, D. S., </w:t>
      </w:r>
      <w:proofErr w:type="spellStart"/>
      <w:r w:rsidRPr="000A4CA0">
        <w:rPr>
          <w:rFonts w:ascii="Times New Roman" w:hAnsi="Times New Roman" w:cs="Times New Roman"/>
          <w:b/>
          <w:bCs/>
        </w:rPr>
        <w:t>Feunang</w:t>
      </w:r>
      <w:proofErr w:type="spellEnd"/>
      <w:r w:rsidRPr="000A4CA0">
        <w:rPr>
          <w:rFonts w:ascii="Times New Roman" w:hAnsi="Times New Roman" w:cs="Times New Roman"/>
          <w:b/>
          <w:bCs/>
        </w:rPr>
        <w:t xml:space="preserve">, Y. D., Guo, A. C., Lo, E. J., Marcu, A., Grant, J. R., ... &amp; Wilson, M. (2018). </w:t>
      </w:r>
      <w:proofErr w:type="spellStart"/>
      <w:r w:rsidRPr="000A4CA0">
        <w:rPr>
          <w:rFonts w:ascii="Times New Roman" w:hAnsi="Times New Roman" w:cs="Times New Roman"/>
          <w:b/>
          <w:bCs/>
        </w:rPr>
        <w:t>DrugBank</w:t>
      </w:r>
      <w:proofErr w:type="spellEnd"/>
      <w:r w:rsidRPr="000A4CA0">
        <w:rPr>
          <w:rFonts w:ascii="Times New Roman" w:hAnsi="Times New Roman" w:cs="Times New Roman"/>
          <w:b/>
          <w:bCs/>
        </w:rPr>
        <w:t xml:space="preserve"> 5.0: a major update to the </w:t>
      </w:r>
      <w:proofErr w:type="spellStart"/>
      <w:r w:rsidRPr="000A4CA0">
        <w:rPr>
          <w:rFonts w:ascii="Times New Roman" w:hAnsi="Times New Roman" w:cs="Times New Roman"/>
          <w:b/>
          <w:bCs/>
        </w:rPr>
        <w:t>DrugBank</w:t>
      </w:r>
      <w:proofErr w:type="spellEnd"/>
      <w:r w:rsidRPr="000A4CA0">
        <w:rPr>
          <w:rFonts w:ascii="Times New Roman" w:hAnsi="Times New Roman" w:cs="Times New Roman"/>
          <w:b/>
          <w:bCs/>
        </w:rPr>
        <w:t xml:space="preserve"> database for 2018. Nucleic acids research, 46(D1), D1074-D1082.</w:t>
      </w:r>
    </w:p>
    <w:p w14:paraId="417973BE" w14:textId="7B3A1750" w:rsidR="000A4CA0" w:rsidRDefault="005C48A6" w:rsidP="00F074EC">
      <w:pPr>
        <w:pStyle w:val="ListParagraph"/>
        <w:numPr>
          <w:ilvl w:val="0"/>
          <w:numId w:val="1"/>
        </w:numPr>
        <w:jc w:val="both"/>
        <w:rPr>
          <w:rFonts w:ascii="Times New Roman" w:hAnsi="Times New Roman" w:cs="Times New Roman"/>
          <w:b/>
          <w:bCs/>
        </w:rPr>
      </w:pPr>
      <w:r w:rsidRPr="005C48A6">
        <w:rPr>
          <w:rFonts w:ascii="Times New Roman" w:hAnsi="Times New Roman" w:cs="Times New Roman"/>
          <w:b/>
          <w:bCs/>
        </w:rPr>
        <w:t xml:space="preserve">Wishart, D. S., </w:t>
      </w:r>
      <w:proofErr w:type="spellStart"/>
      <w:r w:rsidRPr="005C48A6">
        <w:rPr>
          <w:rFonts w:ascii="Times New Roman" w:hAnsi="Times New Roman" w:cs="Times New Roman"/>
          <w:b/>
          <w:bCs/>
        </w:rPr>
        <w:t>Feunang</w:t>
      </w:r>
      <w:proofErr w:type="spellEnd"/>
      <w:r w:rsidRPr="005C48A6">
        <w:rPr>
          <w:rFonts w:ascii="Times New Roman" w:hAnsi="Times New Roman" w:cs="Times New Roman"/>
          <w:b/>
          <w:bCs/>
        </w:rPr>
        <w:t xml:space="preserve">, Y. D., Guo, A. C., Lo, E. J., Marcu, A., Grant, J. R., ... &amp; Wilson, M. (2018). </w:t>
      </w:r>
      <w:proofErr w:type="spellStart"/>
      <w:r w:rsidRPr="005C48A6">
        <w:rPr>
          <w:rFonts w:ascii="Times New Roman" w:hAnsi="Times New Roman" w:cs="Times New Roman"/>
          <w:b/>
          <w:bCs/>
        </w:rPr>
        <w:t>DrugBank</w:t>
      </w:r>
      <w:proofErr w:type="spellEnd"/>
      <w:r w:rsidRPr="005C48A6">
        <w:rPr>
          <w:rFonts w:ascii="Times New Roman" w:hAnsi="Times New Roman" w:cs="Times New Roman"/>
          <w:b/>
          <w:bCs/>
        </w:rPr>
        <w:t xml:space="preserve"> 5.0: a major update to the </w:t>
      </w:r>
      <w:proofErr w:type="spellStart"/>
      <w:r w:rsidRPr="005C48A6">
        <w:rPr>
          <w:rFonts w:ascii="Times New Roman" w:hAnsi="Times New Roman" w:cs="Times New Roman"/>
          <w:b/>
          <w:bCs/>
        </w:rPr>
        <w:t>DrugBank</w:t>
      </w:r>
      <w:proofErr w:type="spellEnd"/>
      <w:r w:rsidRPr="005C48A6">
        <w:rPr>
          <w:rFonts w:ascii="Times New Roman" w:hAnsi="Times New Roman" w:cs="Times New Roman"/>
          <w:b/>
          <w:bCs/>
        </w:rPr>
        <w:t xml:space="preserve"> database for 2018. Nucleic acids research, 46(D1), D1074-D1082.</w:t>
      </w:r>
    </w:p>
    <w:p w14:paraId="764CEF11" w14:textId="77777777" w:rsidR="005C48A6" w:rsidRPr="006D33F3" w:rsidRDefault="005C48A6" w:rsidP="006D33F3">
      <w:pPr>
        <w:ind w:left="360"/>
        <w:jc w:val="both"/>
        <w:rPr>
          <w:rFonts w:ascii="Times New Roman" w:hAnsi="Times New Roman" w:cs="Times New Roman"/>
          <w:b/>
          <w:bCs/>
        </w:rPr>
      </w:pPr>
    </w:p>
    <w:p w14:paraId="716DF66B" w14:textId="77777777" w:rsidR="0019608B" w:rsidRPr="002C1FBE" w:rsidRDefault="0019608B" w:rsidP="002C1FBE">
      <w:pPr>
        <w:jc w:val="both"/>
        <w:rPr>
          <w:rFonts w:ascii="Times New Roman" w:hAnsi="Times New Roman" w:cs="Times New Roman"/>
        </w:rPr>
      </w:pPr>
    </w:p>
    <w:p w14:paraId="052694C6" w14:textId="75C4E893" w:rsidR="004517DA" w:rsidRPr="004517DA" w:rsidRDefault="004517DA" w:rsidP="004517DA">
      <w:pPr>
        <w:rPr>
          <w:rFonts w:ascii="Times New Roman" w:hAnsi="Times New Roman" w:cs="Times New Roman"/>
          <w:b/>
          <w:bCs/>
        </w:rPr>
      </w:pPr>
    </w:p>
    <w:p w14:paraId="287D7073" w14:textId="672C86B6" w:rsidR="004517DA" w:rsidRPr="004517DA" w:rsidRDefault="004517DA" w:rsidP="004517DA">
      <w:pPr>
        <w:rPr>
          <w:rFonts w:ascii="Times New Roman" w:hAnsi="Times New Roman" w:cs="Times New Roman"/>
        </w:rPr>
      </w:pPr>
    </w:p>
    <w:p w14:paraId="626F5B30" w14:textId="6F4FA1A6" w:rsidR="004517DA" w:rsidRPr="004517DA" w:rsidRDefault="004517DA" w:rsidP="004517DA">
      <w:pPr>
        <w:rPr>
          <w:rFonts w:ascii="Times New Roman" w:hAnsi="Times New Roman" w:cs="Times New Roman"/>
          <w:b/>
          <w:bCs/>
        </w:rPr>
      </w:pPr>
    </w:p>
    <w:p w14:paraId="1A41F7B5" w14:textId="650A3EB1" w:rsidR="007B6AC6" w:rsidRPr="007B6AC6" w:rsidRDefault="007B6AC6" w:rsidP="007B6AC6">
      <w:pPr>
        <w:rPr>
          <w:rFonts w:ascii="Times New Roman" w:hAnsi="Times New Roman" w:cs="Times New Roman"/>
          <w:b/>
          <w:bCs/>
        </w:rPr>
      </w:pPr>
    </w:p>
    <w:p w14:paraId="422FB1A6" w14:textId="77777777" w:rsidR="00B55859" w:rsidRPr="00B55859" w:rsidRDefault="00B55859" w:rsidP="00B55859">
      <w:pPr>
        <w:rPr>
          <w:rFonts w:ascii="Times New Roman" w:hAnsi="Times New Roman" w:cs="Times New Roman"/>
          <w:b/>
          <w:bCs/>
        </w:rPr>
      </w:pPr>
    </w:p>
    <w:sectPr w:rsidR="00B55859" w:rsidRPr="00B5585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4E1BE" w14:textId="77777777" w:rsidR="00A810D2" w:rsidRDefault="00A810D2" w:rsidP="00545B15">
      <w:pPr>
        <w:spacing w:after="0" w:line="240" w:lineRule="auto"/>
      </w:pPr>
      <w:r>
        <w:separator/>
      </w:r>
    </w:p>
  </w:endnote>
  <w:endnote w:type="continuationSeparator" w:id="0">
    <w:p w14:paraId="29C0EDB6" w14:textId="77777777" w:rsidR="00A810D2" w:rsidRDefault="00A810D2" w:rsidP="0054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BA8F" w14:textId="77777777" w:rsidR="00545B15" w:rsidRDefault="00545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9619" w14:textId="77777777" w:rsidR="00545B15" w:rsidRDefault="00545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8471" w14:textId="77777777" w:rsidR="00545B15" w:rsidRDefault="0054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12A1" w14:textId="77777777" w:rsidR="00A810D2" w:rsidRDefault="00A810D2" w:rsidP="00545B15">
      <w:pPr>
        <w:spacing w:after="0" w:line="240" w:lineRule="auto"/>
      </w:pPr>
      <w:r>
        <w:separator/>
      </w:r>
    </w:p>
  </w:footnote>
  <w:footnote w:type="continuationSeparator" w:id="0">
    <w:p w14:paraId="4FAE7919" w14:textId="77777777" w:rsidR="00A810D2" w:rsidRDefault="00A810D2" w:rsidP="00545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D7D8" w14:textId="738200EF" w:rsidR="00545B15" w:rsidRDefault="00545B15">
    <w:pPr>
      <w:pStyle w:val="Header"/>
    </w:pPr>
    <w:r>
      <w:rPr>
        <w:noProof/>
      </w:rPr>
      <w:pict w14:anchorId="08FD2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196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B572" w14:textId="13C1F5BA" w:rsidR="00545B15" w:rsidRDefault="00545B15">
    <w:pPr>
      <w:pStyle w:val="Header"/>
    </w:pPr>
    <w:r>
      <w:rPr>
        <w:noProof/>
      </w:rPr>
      <w:pict w14:anchorId="4FE15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196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080C" w14:textId="662782E9" w:rsidR="00545B15" w:rsidRDefault="00545B15">
    <w:pPr>
      <w:pStyle w:val="Header"/>
    </w:pPr>
    <w:r>
      <w:rPr>
        <w:noProof/>
      </w:rPr>
      <w:pict w14:anchorId="32905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196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4EEA"/>
    <w:multiLevelType w:val="hybridMultilevel"/>
    <w:tmpl w:val="5CCC61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55"/>
    <w:rsid w:val="0007595B"/>
    <w:rsid w:val="000A4CA0"/>
    <w:rsid w:val="00106F93"/>
    <w:rsid w:val="0019608B"/>
    <w:rsid w:val="001A5981"/>
    <w:rsid w:val="00214855"/>
    <w:rsid w:val="00275385"/>
    <w:rsid w:val="002C1FBE"/>
    <w:rsid w:val="003B5701"/>
    <w:rsid w:val="004517DA"/>
    <w:rsid w:val="004A6F09"/>
    <w:rsid w:val="00545B15"/>
    <w:rsid w:val="00556C2A"/>
    <w:rsid w:val="005C48A6"/>
    <w:rsid w:val="005D2339"/>
    <w:rsid w:val="006D33F3"/>
    <w:rsid w:val="006F3FCB"/>
    <w:rsid w:val="007152F9"/>
    <w:rsid w:val="0079194F"/>
    <w:rsid w:val="007B6AC6"/>
    <w:rsid w:val="00831249"/>
    <w:rsid w:val="008C4874"/>
    <w:rsid w:val="008F185E"/>
    <w:rsid w:val="009300ED"/>
    <w:rsid w:val="009D604E"/>
    <w:rsid w:val="009D7894"/>
    <w:rsid w:val="00A15278"/>
    <w:rsid w:val="00A810D2"/>
    <w:rsid w:val="00AD3278"/>
    <w:rsid w:val="00B42EC3"/>
    <w:rsid w:val="00B45568"/>
    <w:rsid w:val="00B55859"/>
    <w:rsid w:val="00BC05BA"/>
    <w:rsid w:val="00CF3D97"/>
    <w:rsid w:val="00DC7DF2"/>
    <w:rsid w:val="00E07F5D"/>
    <w:rsid w:val="00F074E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B0BFDC"/>
  <w15:chartTrackingRefBased/>
  <w15:docId w15:val="{45207C5D-62F0-45ED-BDE8-0B1C43B6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te-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8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48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48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48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48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4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8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48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48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48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48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4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855"/>
    <w:rPr>
      <w:rFonts w:eastAsiaTheme="majorEastAsia" w:cstheme="majorBidi"/>
      <w:color w:val="272727" w:themeColor="text1" w:themeTint="D8"/>
    </w:rPr>
  </w:style>
  <w:style w:type="paragraph" w:styleId="Title">
    <w:name w:val="Title"/>
    <w:basedOn w:val="Normal"/>
    <w:next w:val="Normal"/>
    <w:link w:val="TitleChar"/>
    <w:uiPriority w:val="10"/>
    <w:qFormat/>
    <w:rsid w:val="00214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855"/>
    <w:pPr>
      <w:spacing w:before="160"/>
      <w:jc w:val="center"/>
    </w:pPr>
    <w:rPr>
      <w:i/>
      <w:iCs/>
      <w:color w:val="404040" w:themeColor="text1" w:themeTint="BF"/>
    </w:rPr>
  </w:style>
  <w:style w:type="character" w:customStyle="1" w:styleId="QuoteChar">
    <w:name w:val="Quote Char"/>
    <w:basedOn w:val="DefaultParagraphFont"/>
    <w:link w:val="Quote"/>
    <w:uiPriority w:val="29"/>
    <w:rsid w:val="00214855"/>
    <w:rPr>
      <w:i/>
      <w:iCs/>
      <w:color w:val="404040" w:themeColor="text1" w:themeTint="BF"/>
    </w:rPr>
  </w:style>
  <w:style w:type="paragraph" w:styleId="ListParagraph">
    <w:name w:val="List Paragraph"/>
    <w:basedOn w:val="Normal"/>
    <w:uiPriority w:val="34"/>
    <w:qFormat/>
    <w:rsid w:val="00214855"/>
    <w:pPr>
      <w:ind w:left="720"/>
      <w:contextualSpacing/>
    </w:pPr>
  </w:style>
  <w:style w:type="character" w:styleId="IntenseEmphasis">
    <w:name w:val="Intense Emphasis"/>
    <w:basedOn w:val="DefaultParagraphFont"/>
    <w:uiPriority w:val="21"/>
    <w:qFormat/>
    <w:rsid w:val="00214855"/>
    <w:rPr>
      <w:i/>
      <w:iCs/>
      <w:color w:val="2F5496" w:themeColor="accent1" w:themeShade="BF"/>
    </w:rPr>
  </w:style>
  <w:style w:type="paragraph" w:styleId="IntenseQuote">
    <w:name w:val="Intense Quote"/>
    <w:basedOn w:val="Normal"/>
    <w:next w:val="Normal"/>
    <w:link w:val="IntenseQuoteChar"/>
    <w:uiPriority w:val="30"/>
    <w:qFormat/>
    <w:rsid w:val="00214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4855"/>
    <w:rPr>
      <w:i/>
      <w:iCs/>
      <w:color w:val="2F5496" w:themeColor="accent1" w:themeShade="BF"/>
    </w:rPr>
  </w:style>
  <w:style w:type="character" w:styleId="IntenseReference">
    <w:name w:val="Intense Reference"/>
    <w:basedOn w:val="DefaultParagraphFont"/>
    <w:uiPriority w:val="32"/>
    <w:qFormat/>
    <w:rsid w:val="00214855"/>
    <w:rPr>
      <w:b/>
      <w:bCs/>
      <w:smallCaps/>
      <w:color w:val="2F5496" w:themeColor="accent1" w:themeShade="BF"/>
      <w:spacing w:val="5"/>
    </w:rPr>
  </w:style>
  <w:style w:type="table" w:styleId="ListTable1Light-Accent6">
    <w:name w:val="List Table 1 Light Accent 6"/>
    <w:basedOn w:val="TableNormal"/>
    <w:uiPriority w:val="46"/>
    <w:rsid w:val="00DC7DF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D604E"/>
    <w:pPr>
      <w:autoSpaceDE w:val="0"/>
      <w:autoSpaceDN w:val="0"/>
      <w:adjustRightInd w:val="0"/>
      <w:spacing w:after="0" w:line="240" w:lineRule="auto"/>
    </w:pPr>
    <w:rPr>
      <w:rFonts w:ascii="Arial" w:hAnsi="Arial" w:cs="Arial"/>
      <w:color w:val="000000"/>
      <w:kern w:val="0"/>
      <w:lang w:val="en-US" w:bidi="or-IN"/>
    </w:rPr>
  </w:style>
  <w:style w:type="paragraph" w:styleId="Header">
    <w:name w:val="header"/>
    <w:basedOn w:val="Normal"/>
    <w:link w:val="HeaderChar"/>
    <w:uiPriority w:val="99"/>
    <w:unhideWhenUsed/>
    <w:rsid w:val="00545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B15"/>
  </w:style>
  <w:style w:type="paragraph" w:styleId="Footer">
    <w:name w:val="footer"/>
    <w:basedOn w:val="Normal"/>
    <w:link w:val="FooterChar"/>
    <w:uiPriority w:val="99"/>
    <w:unhideWhenUsed/>
    <w:rsid w:val="00545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238">
      <w:bodyDiv w:val="1"/>
      <w:marLeft w:val="0"/>
      <w:marRight w:val="0"/>
      <w:marTop w:val="0"/>
      <w:marBottom w:val="0"/>
      <w:divBdr>
        <w:top w:val="none" w:sz="0" w:space="0" w:color="auto"/>
        <w:left w:val="none" w:sz="0" w:space="0" w:color="auto"/>
        <w:bottom w:val="none" w:sz="0" w:space="0" w:color="auto"/>
        <w:right w:val="none" w:sz="0" w:space="0" w:color="auto"/>
      </w:divBdr>
    </w:div>
    <w:div w:id="34088442">
      <w:bodyDiv w:val="1"/>
      <w:marLeft w:val="0"/>
      <w:marRight w:val="0"/>
      <w:marTop w:val="0"/>
      <w:marBottom w:val="0"/>
      <w:divBdr>
        <w:top w:val="none" w:sz="0" w:space="0" w:color="auto"/>
        <w:left w:val="none" w:sz="0" w:space="0" w:color="auto"/>
        <w:bottom w:val="none" w:sz="0" w:space="0" w:color="auto"/>
        <w:right w:val="none" w:sz="0" w:space="0" w:color="auto"/>
      </w:divBdr>
    </w:div>
    <w:div w:id="42796272">
      <w:bodyDiv w:val="1"/>
      <w:marLeft w:val="0"/>
      <w:marRight w:val="0"/>
      <w:marTop w:val="0"/>
      <w:marBottom w:val="0"/>
      <w:divBdr>
        <w:top w:val="none" w:sz="0" w:space="0" w:color="auto"/>
        <w:left w:val="none" w:sz="0" w:space="0" w:color="auto"/>
        <w:bottom w:val="none" w:sz="0" w:space="0" w:color="auto"/>
        <w:right w:val="none" w:sz="0" w:space="0" w:color="auto"/>
      </w:divBdr>
    </w:div>
    <w:div w:id="58022921">
      <w:bodyDiv w:val="1"/>
      <w:marLeft w:val="0"/>
      <w:marRight w:val="0"/>
      <w:marTop w:val="0"/>
      <w:marBottom w:val="0"/>
      <w:divBdr>
        <w:top w:val="none" w:sz="0" w:space="0" w:color="auto"/>
        <w:left w:val="none" w:sz="0" w:space="0" w:color="auto"/>
        <w:bottom w:val="none" w:sz="0" w:space="0" w:color="auto"/>
        <w:right w:val="none" w:sz="0" w:space="0" w:color="auto"/>
      </w:divBdr>
    </w:div>
    <w:div w:id="63840696">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79958711">
      <w:bodyDiv w:val="1"/>
      <w:marLeft w:val="0"/>
      <w:marRight w:val="0"/>
      <w:marTop w:val="0"/>
      <w:marBottom w:val="0"/>
      <w:divBdr>
        <w:top w:val="none" w:sz="0" w:space="0" w:color="auto"/>
        <w:left w:val="none" w:sz="0" w:space="0" w:color="auto"/>
        <w:bottom w:val="none" w:sz="0" w:space="0" w:color="auto"/>
        <w:right w:val="none" w:sz="0" w:space="0" w:color="auto"/>
      </w:divBdr>
    </w:div>
    <w:div w:id="85927274">
      <w:bodyDiv w:val="1"/>
      <w:marLeft w:val="0"/>
      <w:marRight w:val="0"/>
      <w:marTop w:val="0"/>
      <w:marBottom w:val="0"/>
      <w:divBdr>
        <w:top w:val="none" w:sz="0" w:space="0" w:color="auto"/>
        <w:left w:val="none" w:sz="0" w:space="0" w:color="auto"/>
        <w:bottom w:val="none" w:sz="0" w:space="0" w:color="auto"/>
        <w:right w:val="none" w:sz="0" w:space="0" w:color="auto"/>
      </w:divBdr>
    </w:div>
    <w:div w:id="163519259">
      <w:bodyDiv w:val="1"/>
      <w:marLeft w:val="0"/>
      <w:marRight w:val="0"/>
      <w:marTop w:val="0"/>
      <w:marBottom w:val="0"/>
      <w:divBdr>
        <w:top w:val="none" w:sz="0" w:space="0" w:color="auto"/>
        <w:left w:val="none" w:sz="0" w:space="0" w:color="auto"/>
        <w:bottom w:val="none" w:sz="0" w:space="0" w:color="auto"/>
        <w:right w:val="none" w:sz="0" w:space="0" w:color="auto"/>
      </w:divBdr>
    </w:div>
    <w:div w:id="225576347">
      <w:bodyDiv w:val="1"/>
      <w:marLeft w:val="0"/>
      <w:marRight w:val="0"/>
      <w:marTop w:val="0"/>
      <w:marBottom w:val="0"/>
      <w:divBdr>
        <w:top w:val="none" w:sz="0" w:space="0" w:color="auto"/>
        <w:left w:val="none" w:sz="0" w:space="0" w:color="auto"/>
        <w:bottom w:val="none" w:sz="0" w:space="0" w:color="auto"/>
        <w:right w:val="none" w:sz="0" w:space="0" w:color="auto"/>
      </w:divBdr>
    </w:div>
    <w:div w:id="251817375">
      <w:bodyDiv w:val="1"/>
      <w:marLeft w:val="0"/>
      <w:marRight w:val="0"/>
      <w:marTop w:val="0"/>
      <w:marBottom w:val="0"/>
      <w:divBdr>
        <w:top w:val="none" w:sz="0" w:space="0" w:color="auto"/>
        <w:left w:val="none" w:sz="0" w:space="0" w:color="auto"/>
        <w:bottom w:val="none" w:sz="0" w:space="0" w:color="auto"/>
        <w:right w:val="none" w:sz="0" w:space="0" w:color="auto"/>
      </w:divBdr>
    </w:div>
    <w:div w:id="265623813">
      <w:bodyDiv w:val="1"/>
      <w:marLeft w:val="0"/>
      <w:marRight w:val="0"/>
      <w:marTop w:val="0"/>
      <w:marBottom w:val="0"/>
      <w:divBdr>
        <w:top w:val="none" w:sz="0" w:space="0" w:color="auto"/>
        <w:left w:val="none" w:sz="0" w:space="0" w:color="auto"/>
        <w:bottom w:val="none" w:sz="0" w:space="0" w:color="auto"/>
        <w:right w:val="none" w:sz="0" w:space="0" w:color="auto"/>
      </w:divBdr>
    </w:div>
    <w:div w:id="281881613">
      <w:bodyDiv w:val="1"/>
      <w:marLeft w:val="0"/>
      <w:marRight w:val="0"/>
      <w:marTop w:val="0"/>
      <w:marBottom w:val="0"/>
      <w:divBdr>
        <w:top w:val="none" w:sz="0" w:space="0" w:color="auto"/>
        <w:left w:val="none" w:sz="0" w:space="0" w:color="auto"/>
        <w:bottom w:val="none" w:sz="0" w:space="0" w:color="auto"/>
        <w:right w:val="none" w:sz="0" w:space="0" w:color="auto"/>
      </w:divBdr>
    </w:div>
    <w:div w:id="293996401">
      <w:bodyDiv w:val="1"/>
      <w:marLeft w:val="0"/>
      <w:marRight w:val="0"/>
      <w:marTop w:val="0"/>
      <w:marBottom w:val="0"/>
      <w:divBdr>
        <w:top w:val="none" w:sz="0" w:space="0" w:color="auto"/>
        <w:left w:val="none" w:sz="0" w:space="0" w:color="auto"/>
        <w:bottom w:val="none" w:sz="0" w:space="0" w:color="auto"/>
        <w:right w:val="none" w:sz="0" w:space="0" w:color="auto"/>
      </w:divBdr>
    </w:div>
    <w:div w:id="295334674">
      <w:bodyDiv w:val="1"/>
      <w:marLeft w:val="0"/>
      <w:marRight w:val="0"/>
      <w:marTop w:val="0"/>
      <w:marBottom w:val="0"/>
      <w:divBdr>
        <w:top w:val="none" w:sz="0" w:space="0" w:color="auto"/>
        <w:left w:val="none" w:sz="0" w:space="0" w:color="auto"/>
        <w:bottom w:val="none" w:sz="0" w:space="0" w:color="auto"/>
        <w:right w:val="none" w:sz="0" w:space="0" w:color="auto"/>
      </w:divBdr>
    </w:div>
    <w:div w:id="318850928">
      <w:bodyDiv w:val="1"/>
      <w:marLeft w:val="0"/>
      <w:marRight w:val="0"/>
      <w:marTop w:val="0"/>
      <w:marBottom w:val="0"/>
      <w:divBdr>
        <w:top w:val="none" w:sz="0" w:space="0" w:color="auto"/>
        <w:left w:val="none" w:sz="0" w:space="0" w:color="auto"/>
        <w:bottom w:val="none" w:sz="0" w:space="0" w:color="auto"/>
        <w:right w:val="none" w:sz="0" w:space="0" w:color="auto"/>
      </w:divBdr>
    </w:div>
    <w:div w:id="375201081">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06466618">
      <w:bodyDiv w:val="1"/>
      <w:marLeft w:val="0"/>
      <w:marRight w:val="0"/>
      <w:marTop w:val="0"/>
      <w:marBottom w:val="0"/>
      <w:divBdr>
        <w:top w:val="none" w:sz="0" w:space="0" w:color="auto"/>
        <w:left w:val="none" w:sz="0" w:space="0" w:color="auto"/>
        <w:bottom w:val="none" w:sz="0" w:space="0" w:color="auto"/>
        <w:right w:val="none" w:sz="0" w:space="0" w:color="auto"/>
      </w:divBdr>
    </w:div>
    <w:div w:id="435291816">
      <w:bodyDiv w:val="1"/>
      <w:marLeft w:val="0"/>
      <w:marRight w:val="0"/>
      <w:marTop w:val="0"/>
      <w:marBottom w:val="0"/>
      <w:divBdr>
        <w:top w:val="none" w:sz="0" w:space="0" w:color="auto"/>
        <w:left w:val="none" w:sz="0" w:space="0" w:color="auto"/>
        <w:bottom w:val="none" w:sz="0" w:space="0" w:color="auto"/>
        <w:right w:val="none" w:sz="0" w:space="0" w:color="auto"/>
      </w:divBdr>
    </w:div>
    <w:div w:id="448013484">
      <w:bodyDiv w:val="1"/>
      <w:marLeft w:val="0"/>
      <w:marRight w:val="0"/>
      <w:marTop w:val="0"/>
      <w:marBottom w:val="0"/>
      <w:divBdr>
        <w:top w:val="none" w:sz="0" w:space="0" w:color="auto"/>
        <w:left w:val="none" w:sz="0" w:space="0" w:color="auto"/>
        <w:bottom w:val="none" w:sz="0" w:space="0" w:color="auto"/>
        <w:right w:val="none" w:sz="0" w:space="0" w:color="auto"/>
      </w:divBdr>
    </w:div>
    <w:div w:id="460461916">
      <w:bodyDiv w:val="1"/>
      <w:marLeft w:val="0"/>
      <w:marRight w:val="0"/>
      <w:marTop w:val="0"/>
      <w:marBottom w:val="0"/>
      <w:divBdr>
        <w:top w:val="none" w:sz="0" w:space="0" w:color="auto"/>
        <w:left w:val="none" w:sz="0" w:space="0" w:color="auto"/>
        <w:bottom w:val="none" w:sz="0" w:space="0" w:color="auto"/>
        <w:right w:val="none" w:sz="0" w:space="0" w:color="auto"/>
      </w:divBdr>
    </w:div>
    <w:div w:id="470827441">
      <w:bodyDiv w:val="1"/>
      <w:marLeft w:val="0"/>
      <w:marRight w:val="0"/>
      <w:marTop w:val="0"/>
      <w:marBottom w:val="0"/>
      <w:divBdr>
        <w:top w:val="none" w:sz="0" w:space="0" w:color="auto"/>
        <w:left w:val="none" w:sz="0" w:space="0" w:color="auto"/>
        <w:bottom w:val="none" w:sz="0" w:space="0" w:color="auto"/>
        <w:right w:val="none" w:sz="0" w:space="0" w:color="auto"/>
      </w:divBdr>
    </w:div>
    <w:div w:id="559754367">
      <w:bodyDiv w:val="1"/>
      <w:marLeft w:val="0"/>
      <w:marRight w:val="0"/>
      <w:marTop w:val="0"/>
      <w:marBottom w:val="0"/>
      <w:divBdr>
        <w:top w:val="none" w:sz="0" w:space="0" w:color="auto"/>
        <w:left w:val="none" w:sz="0" w:space="0" w:color="auto"/>
        <w:bottom w:val="none" w:sz="0" w:space="0" w:color="auto"/>
        <w:right w:val="none" w:sz="0" w:space="0" w:color="auto"/>
      </w:divBdr>
    </w:div>
    <w:div w:id="564223227">
      <w:bodyDiv w:val="1"/>
      <w:marLeft w:val="0"/>
      <w:marRight w:val="0"/>
      <w:marTop w:val="0"/>
      <w:marBottom w:val="0"/>
      <w:divBdr>
        <w:top w:val="none" w:sz="0" w:space="0" w:color="auto"/>
        <w:left w:val="none" w:sz="0" w:space="0" w:color="auto"/>
        <w:bottom w:val="none" w:sz="0" w:space="0" w:color="auto"/>
        <w:right w:val="none" w:sz="0" w:space="0" w:color="auto"/>
      </w:divBdr>
    </w:div>
    <w:div w:id="587809593">
      <w:bodyDiv w:val="1"/>
      <w:marLeft w:val="0"/>
      <w:marRight w:val="0"/>
      <w:marTop w:val="0"/>
      <w:marBottom w:val="0"/>
      <w:divBdr>
        <w:top w:val="none" w:sz="0" w:space="0" w:color="auto"/>
        <w:left w:val="none" w:sz="0" w:space="0" w:color="auto"/>
        <w:bottom w:val="none" w:sz="0" w:space="0" w:color="auto"/>
        <w:right w:val="none" w:sz="0" w:space="0" w:color="auto"/>
      </w:divBdr>
    </w:div>
    <w:div w:id="603731862">
      <w:bodyDiv w:val="1"/>
      <w:marLeft w:val="0"/>
      <w:marRight w:val="0"/>
      <w:marTop w:val="0"/>
      <w:marBottom w:val="0"/>
      <w:divBdr>
        <w:top w:val="none" w:sz="0" w:space="0" w:color="auto"/>
        <w:left w:val="none" w:sz="0" w:space="0" w:color="auto"/>
        <w:bottom w:val="none" w:sz="0" w:space="0" w:color="auto"/>
        <w:right w:val="none" w:sz="0" w:space="0" w:color="auto"/>
      </w:divBdr>
    </w:div>
    <w:div w:id="711461087">
      <w:bodyDiv w:val="1"/>
      <w:marLeft w:val="0"/>
      <w:marRight w:val="0"/>
      <w:marTop w:val="0"/>
      <w:marBottom w:val="0"/>
      <w:divBdr>
        <w:top w:val="none" w:sz="0" w:space="0" w:color="auto"/>
        <w:left w:val="none" w:sz="0" w:space="0" w:color="auto"/>
        <w:bottom w:val="none" w:sz="0" w:space="0" w:color="auto"/>
        <w:right w:val="none" w:sz="0" w:space="0" w:color="auto"/>
      </w:divBdr>
    </w:div>
    <w:div w:id="727655820">
      <w:bodyDiv w:val="1"/>
      <w:marLeft w:val="0"/>
      <w:marRight w:val="0"/>
      <w:marTop w:val="0"/>
      <w:marBottom w:val="0"/>
      <w:divBdr>
        <w:top w:val="none" w:sz="0" w:space="0" w:color="auto"/>
        <w:left w:val="none" w:sz="0" w:space="0" w:color="auto"/>
        <w:bottom w:val="none" w:sz="0" w:space="0" w:color="auto"/>
        <w:right w:val="none" w:sz="0" w:space="0" w:color="auto"/>
      </w:divBdr>
    </w:div>
    <w:div w:id="773325181">
      <w:bodyDiv w:val="1"/>
      <w:marLeft w:val="0"/>
      <w:marRight w:val="0"/>
      <w:marTop w:val="0"/>
      <w:marBottom w:val="0"/>
      <w:divBdr>
        <w:top w:val="none" w:sz="0" w:space="0" w:color="auto"/>
        <w:left w:val="none" w:sz="0" w:space="0" w:color="auto"/>
        <w:bottom w:val="none" w:sz="0" w:space="0" w:color="auto"/>
        <w:right w:val="none" w:sz="0" w:space="0" w:color="auto"/>
      </w:divBdr>
    </w:div>
    <w:div w:id="831216291">
      <w:bodyDiv w:val="1"/>
      <w:marLeft w:val="0"/>
      <w:marRight w:val="0"/>
      <w:marTop w:val="0"/>
      <w:marBottom w:val="0"/>
      <w:divBdr>
        <w:top w:val="none" w:sz="0" w:space="0" w:color="auto"/>
        <w:left w:val="none" w:sz="0" w:space="0" w:color="auto"/>
        <w:bottom w:val="none" w:sz="0" w:space="0" w:color="auto"/>
        <w:right w:val="none" w:sz="0" w:space="0" w:color="auto"/>
      </w:divBdr>
    </w:div>
    <w:div w:id="896091149">
      <w:bodyDiv w:val="1"/>
      <w:marLeft w:val="0"/>
      <w:marRight w:val="0"/>
      <w:marTop w:val="0"/>
      <w:marBottom w:val="0"/>
      <w:divBdr>
        <w:top w:val="none" w:sz="0" w:space="0" w:color="auto"/>
        <w:left w:val="none" w:sz="0" w:space="0" w:color="auto"/>
        <w:bottom w:val="none" w:sz="0" w:space="0" w:color="auto"/>
        <w:right w:val="none" w:sz="0" w:space="0" w:color="auto"/>
      </w:divBdr>
    </w:div>
    <w:div w:id="898905248">
      <w:bodyDiv w:val="1"/>
      <w:marLeft w:val="0"/>
      <w:marRight w:val="0"/>
      <w:marTop w:val="0"/>
      <w:marBottom w:val="0"/>
      <w:divBdr>
        <w:top w:val="none" w:sz="0" w:space="0" w:color="auto"/>
        <w:left w:val="none" w:sz="0" w:space="0" w:color="auto"/>
        <w:bottom w:val="none" w:sz="0" w:space="0" w:color="auto"/>
        <w:right w:val="none" w:sz="0" w:space="0" w:color="auto"/>
      </w:divBdr>
    </w:div>
    <w:div w:id="1012951452">
      <w:bodyDiv w:val="1"/>
      <w:marLeft w:val="0"/>
      <w:marRight w:val="0"/>
      <w:marTop w:val="0"/>
      <w:marBottom w:val="0"/>
      <w:divBdr>
        <w:top w:val="none" w:sz="0" w:space="0" w:color="auto"/>
        <w:left w:val="none" w:sz="0" w:space="0" w:color="auto"/>
        <w:bottom w:val="none" w:sz="0" w:space="0" w:color="auto"/>
        <w:right w:val="none" w:sz="0" w:space="0" w:color="auto"/>
      </w:divBdr>
    </w:div>
    <w:div w:id="1014724924">
      <w:bodyDiv w:val="1"/>
      <w:marLeft w:val="0"/>
      <w:marRight w:val="0"/>
      <w:marTop w:val="0"/>
      <w:marBottom w:val="0"/>
      <w:divBdr>
        <w:top w:val="none" w:sz="0" w:space="0" w:color="auto"/>
        <w:left w:val="none" w:sz="0" w:space="0" w:color="auto"/>
        <w:bottom w:val="none" w:sz="0" w:space="0" w:color="auto"/>
        <w:right w:val="none" w:sz="0" w:space="0" w:color="auto"/>
      </w:divBdr>
    </w:div>
    <w:div w:id="1097216157">
      <w:bodyDiv w:val="1"/>
      <w:marLeft w:val="0"/>
      <w:marRight w:val="0"/>
      <w:marTop w:val="0"/>
      <w:marBottom w:val="0"/>
      <w:divBdr>
        <w:top w:val="none" w:sz="0" w:space="0" w:color="auto"/>
        <w:left w:val="none" w:sz="0" w:space="0" w:color="auto"/>
        <w:bottom w:val="none" w:sz="0" w:space="0" w:color="auto"/>
        <w:right w:val="none" w:sz="0" w:space="0" w:color="auto"/>
      </w:divBdr>
    </w:div>
    <w:div w:id="1128014637">
      <w:bodyDiv w:val="1"/>
      <w:marLeft w:val="0"/>
      <w:marRight w:val="0"/>
      <w:marTop w:val="0"/>
      <w:marBottom w:val="0"/>
      <w:divBdr>
        <w:top w:val="none" w:sz="0" w:space="0" w:color="auto"/>
        <w:left w:val="none" w:sz="0" w:space="0" w:color="auto"/>
        <w:bottom w:val="none" w:sz="0" w:space="0" w:color="auto"/>
        <w:right w:val="none" w:sz="0" w:space="0" w:color="auto"/>
      </w:divBdr>
    </w:div>
    <w:div w:id="1284382202">
      <w:bodyDiv w:val="1"/>
      <w:marLeft w:val="0"/>
      <w:marRight w:val="0"/>
      <w:marTop w:val="0"/>
      <w:marBottom w:val="0"/>
      <w:divBdr>
        <w:top w:val="none" w:sz="0" w:space="0" w:color="auto"/>
        <w:left w:val="none" w:sz="0" w:space="0" w:color="auto"/>
        <w:bottom w:val="none" w:sz="0" w:space="0" w:color="auto"/>
        <w:right w:val="none" w:sz="0" w:space="0" w:color="auto"/>
      </w:divBdr>
    </w:div>
    <w:div w:id="1295989309">
      <w:bodyDiv w:val="1"/>
      <w:marLeft w:val="0"/>
      <w:marRight w:val="0"/>
      <w:marTop w:val="0"/>
      <w:marBottom w:val="0"/>
      <w:divBdr>
        <w:top w:val="none" w:sz="0" w:space="0" w:color="auto"/>
        <w:left w:val="none" w:sz="0" w:space="0" w:color="auto"/>
        <w:bottom w:val="none" w:sz="0" w:space="0" w:color="auto"/>
        <w:right w:val="none" w:sz="0" w:space="0" w:color="auto"/>
      </w:divBdr>
    </w:div>
    <w:div w:id="1320647950">
      <w:bodyDiv w:val="1"/>
      <w:marLeft w:val="0"/>
      <w:marRight w:val="0"/>
      <w:marTop w:val="0"/>
      <w:marBottom w:val="0"/>
      <w:divBdr>
        <w:top w:val="none" w:sz="0" w:space="0" w:color="auto"/>
        <w:left w:val="none" w:sz="0" w:space="0" w:color="auto"/>
        <w:bottom w:val="none" w:sz="0" w:space="0" w:color="auto"/>
        <w:right w:val="none" w:sz="0" w:space="0" w:color="auto"/>
      </w:divBdr>
    </w:div>
    <w:div w:id="1327780546">
      <w:bodyDiv w:val="1"/>
      <w:marLeft w:val="0"/>
      <w:marRight w:val="0"/>
      <w:marTop w:val="0"/>
      <w:marBottom w:val="0"/>
      <w:divBdr>
        <w:top w:val="none" w:sz="0" w:space="0" w:color="auto"/>
        <w:left w:val="none" w:sz="0" w:space="0" w:color="auto"/>
        <w:bottom w:val="none" w:sz="0" w:space="0" w:color="auto"/>
        <w:right w:val="none" w:sz="0" w:space="0" w:color="auto"/>
      </w:divBdr>
    </w:div>
    <w:div w:id="1350640285">
      <w:bodyDiv w:val="1"/>
      <w:marLeft w:val="0"/>
      <w:marRight w:val="0"/>
      <w:marTop w:val="0"/>
      <w:marBottom w:val="0"/>
      <w:divBdr>
        <w:top w:val="none" w:sz="0" w:space="0" w:color="auto"/>
        <w:left w:val="none" w:sz="0" w:space="0" w:color="auto"/>
        <w:bottom w:val="none" w:sz="0" w:space="0" w:color="auto"/>
        <w:right w:val="none" w:sz="0" w:space="0" w:color="auto"/>
      </w:divBdr>
    </w:div>
    <w:div w:id="1387921437">
      <w:bodyDiv w:val="1"/>
      <w:marLeft w:val="0"/>
      <w:marRight w:val="0"/>
      <w:marTop w:val="0"/>
      <w:marBottom w:val="0"/>
      <w:divBdr>
        <w:top w:val="none" w:sz="0" w:space="0" w:color="auto"/>
        <w:left w:val="none" w:sz="0" w:space="0" w:color="auto"/>
        <w:bottom w:val="none" w:sz="0" w:space="0" w:color="auto"/>
        <w:right w:val="none" w:sz="0" w:space="0" w:color="auto"/>
      </w:divBdr>
    </w:div>
    <w:div w:id="1438528634">
      <w:bodyDiv w:val="1"/>
      <w:marLeft w:val="0"/>
      <w:marRight w:val="0"/>
      <w:marTop w:val="0"/>
      <w:marBottom w:val="0"/>
      <w:divBdr>
        <w:top w:val="none" w:sz="0" w:space="0" w:color="auto"/>
        <w:left w:val="none" w:sz="0" w:space="0" w:color="auto"/>
        <w:bottom w:val="none" w:sz="0" w:space="0" w:color="auto"/>
        <w:right w:val="none" w:sz="0" w:space="0" w:color="auto"/>
      </w:divBdr>
    </w:div>
    <w:div w:id="1474177133">
      <w:bodyDiv w:val="1"/>
      <w:marLeft w:val="0"/>
      <w:marRight w:val="0"/>
      <w:marTop w:val="0"/>
      <w:marBottom w:val="0"/>
      <w:divBdr>
        <w:top w:val="none" w:sz="0" w:space="0" w:color="auto"/>
        <w:left w:val="none" w:sz="0" w:space="0" w:color="auto"/>
        <w:bottom w:val="none" w:sz="0" w:space="0" w:color="auto"/>
        <w:right w:val="none" w:sz="0" w:space="0" w:color="auto"/>
      </w:divBdr>
    </w:div>
    <w:div w:id="1476991424">
      <w:bodyDiv w:val="1"/>
      <w:marLeft w:val="0"/>
      <w:marRight w:val="0"/>
      <w:marTop w:val="0"/>
      <w:marBottom w:val="0"/>
      <w:divBdr>
        <w:top w:val="none" w:sz="0" w:space="0" w:color="auto"/>
        <w:left w:val="none" w:sz="0" w:space="0" w:color="auto"/>
        <w:bottom w:val="none" w:sz="0" w:space="0" w:color="auto"/>
        <w:right w:val="none" w:sz="0" w:space="0" w:color="auto"/>
      </w:divBdr>
    </w:div>
    <w:div w:id="1494032353">
      <w:bodyDiv w:val="1"/>
      <w:marLeft w:val="0"/>
      <w:marRight w:val="0"/>
      <w:marTop w:val="0"/>
      <w:marBottom w:val="0"/>
      <w:divBdr>
        <w:top w:val="none" w:sz="0" w:space="0" w:color="auto"/>
        <w:left w:val="none" w:sz="0" w:space="0" w:color="auto"/>
        <w:bottom w:val="none" w:sz="0" w:space="0" w:color="auto"/>
        <w:right w:val="none" w:sz="0" w:space="0" w:color="auto"/>
      </w:divBdr>
    </w:div>
    <w:div w:id="1501195830">
      <w:bodyDiv w:val="1"/>
      <w:marLeft w:val="0"/>
      <w:marRight w:val="0"/>
      <w:marTop w:val="0"/>
      <w:marBottom w:val="0"/>
      <w:divBdr>
        <w:top w:val="none" w:sz="0" w:space="0" w:color="auto"/>
        <w:left w:val="none" w:sz="0" w:space="0" w:color="auto"/>
        <w:bottom w:val="none" w:sz="0" w:space="0" w:color="auto"/>
        <w:right w:val="none" w:sz="0" w:space="0" w:color="auto"/>
      </w:divBdr>
    </w:div>
    <w:div w:id="1554461443">
      <w:bodyDiv w:val="1"/>
      <w:marLeft w:val="0"/>
      <w:marRight w:val="0"/>
      <w:marTop w:val="0"/>
      <w:marBottom w:val="0"/>
      <w:divBdr>
        <w:top w:val="none" w:sz="0" w:space="0" w:color="auto"/>
        <w:left w:val="none" w:sz="0" w:space="0" w:color="auto"/>
        <w:bottom w:val="none" w:sz="0" w:space="0" w:color="auto"/>
        <w:right w:val="none" w:sz="0" w:space="0" w:color="auto"/>
      </w:divBdr>
    </w:div>
    <w:div w:id="1560238771">
      <w:bodyDiv w:val="1"/>
      <w:marLeft w:val="0"/>
      <w:marRight w:val="0"/>
      <w:marTop w:val="0"/>
      <w:marBottom w:val="0"/>
      <w:divBdr>
        <w:top w:val="none" w:sz="0" w:space="0" w:color="auto"/>
        <w:left w:val="none" w:sz="0" w:space="0" w:color="auto"/>
        <w:bottom w:val="none" w:sz="0" w:space="0" w:color="auto"/>
        <w:right w:val="none" w:sz="0" w:space="0" w:color="auto"/>
      </w:divBdr>
    </w:div>
    <w:div w:id="1560549831">
      <w:bodyDiv w:val="1"/>
      <w:marLeft w:val="0"/>
      <w:marRight w:val="0"/>
      <w:marTop w:val="0"/>
      <w:marBottom w:val="0"/>
      <w:divBdr>
        <w:top w:val="none" w:sz="0" w:space="0" w:color="auto"/>
        <w:left w:val="none" w:sz="0" w:space="0" w:color="auto"/>
        <w:bottom w:val="none" w:sz="0" w:space="0" w:color="auto"/>
        <w:right w:val="none" w:sz="0" w:space="0" w:color="auto"/>
      </w:divBdr>
    </w:div>
    <w:div w:id="1611013689">
      <w:bodyDiv w:val="1"/>
      <w:marLeft w:val="0"/>
      <w:marRight w:val="0"/>
      <w:marTop w:val="0"/>
      <w:marBottom w:val="0"/>
      <w:divBdr>
        <w:top w:val="none" w:sz="0" w:space="0" w:color="auto"/>
        <w:left w:val="none" w:sz="0" w:space="0" w:color="auto"/>
        <w:bottom w:val="none" w:sz="0" w:space="0" w:color="auto"/>
        <w:right w:val="none" w:sz="0" w:space="0" w:color="auto"/>
      </w:divBdr>
    </w:div>
    <w:div w:id="1648432700">
      <w:bodyDiv w:val="1"/>
      <w:marLeft w:val="0"/>
      <w:marRight w:val="0"/>
      <w:marTop w:val="0"/>
      <w:marBottom w:val="0"/>
      <w:divBdr>
        <w:top w:val="none" w:sz="0" w:space="0" w:color="auto"/>
        <w:left w:val="none" w:sz="0" w:space="0" w:color="auto"/>
        <w:bottom w:val="none" w:sz="0" w:space="0" w:color="auto"/>
        <w:right w:val="none" w:sz="0" w:space="0" w:color="auto"/>
      </w:divBdr>
    </w:div>
    <w:div w:id="1694921608">
      <w:bodyDiv w:val="1"/>
      <w:marLeft w:val="0"/>
      <w:marRight w:val="0"/>
      <w:marTop w:val="0"/>
      <w:marBottom w:val="0"/>
      <w:divBdr>
        <w:top w:val="none" w:sz="0" w:space="0" w:color="auto"/>
        <w:left w:val="none" w:sz="0" w:space="0" w:color="auto"/>
        <w:bottom w:val="none" w:sz="0" w:space="0" w:color="auto"/>
        <w:right w:val="none" w:sz="0" w:space="0" w:color="auto"/>
      </w:divBdr>
    </w:div>
    <w:div w:id="1698652856">
      <w:bodyDiv w:val="1"/>
      <w:marLeft w:val="0"/>
      <w:marRight w:val="0"/>
      <w:marTop w:val="0"/>
      <w:marBottom w:val="0"/>
      <w:divBdr>
        <w:top w:val="none" w:sz="0" w:space="0" w:color="auto"/>
        <w:left w:val="none" w:sz="0" w:space="0" w:color="auto"/>
        <w:bottom w:val="none" w:sz="0" w:space="0" w:color="auto"/>
        <w:right w:val="none" w:sz="0" w:space="0" w:color="auto"/>
      </w:divBdr>
    </w:div>
    <w:div w:id="1718621018">
      <w:bodyDiv w:val="1"/>
      <w:marLeft w:val="0"/>
      <w:marRight w:val="0"/>
      <w:marTop w:val="0"/>
      <w:marBottom w:val="0"/>
      <w:divBdr>
        <w:top w:val="none" w:sz="0" w:space="0" w:color="auto"/>
        <w:left w:val="none" w:sz="0" w:space="0" w:color="auto"/>
        <w:bottom w:val="none" w:sz="0" w:space="0" w:color="auto"/>
        <w:right w:val="none" w:sz="0" w:space="0" w:color="auto"/>
      </w:divBdr>
    </w:div>
    <w:div w:id="1731152567">
      <w:bodyDiv w:val="1"/>
      <w:marLeft w:val="0"/>
      <w:marRight w:val="0"/>
      <w:marTop w:val="0"/>
      <w:marBottom w:val="0"/>
      <w:divBdr>
        <w:top w:val="none" w:sz="0" w:space="0" w:color="auto"/>
        <w:left w:val="none" w:sz="0" w:space="0" w:color="auto"/>
        <w:bottom w:val="none" w:sz="0" w:space="0" w:color="auto"/>
        <w:right w:val="none" w:sz="0" w:space="0" w:color="auto"/>
      </w:divBdr>
    </w:div>
    <w:div w:id="1784954985">
      <w:bodyDiv w:val="1"/>
      <w:marLeft w:val="0"/>
      <w:marRight w:val="0"/>
      <w:marTop w:val="0"/>
      <w:marBottom w:val="0"/>
      <w:divBdr>
        <w:top w:val="none" w:sz="0" w:space="0" w:color="auto"/>
        <w:left w:val="none" w:sz="0" w:space="0" w:color="auto"/>
        <w:bottom w:val="none" w:sz="0" w:space="0" w:color="auto"/>
        <w:right w:val="none" w:sz="0" w:space="0" w:color="auto"/>
      </w:divBdr>
    </w:div>
    <w:div w:id="1797873858">
      <w:bodyDiv w:val="1"/>
      <w:marLeft w:val="0"/>
      <w:marRight w:val="0"/>
      <w:marTop w:val="0"/>
      <w:marBottom w:val="0"/>
      <w:divBdr>
        <w:top w:val="none" w:sz="0" w:space="0" w:color="auto"/>
        <w:left w:val="none" w:sz="0" w:space="0" w:color="auto"/>
        <w:bottom w:val="none" w:sz="0" w:space="0" w:color="auto"/>
        <w:right w:val="none" w:sz="0" w:space="0" w:color="auto"/>
      </w:divBdr>
    </w:div>
    <w:div w:id="1816141139">
      <w:bodyDiv w:val="1"/>
      <w:marLeft w:val="0"/>
      <w:marRight w:val="0"/>
      <w:marTop w:val="0"/>
      <w:marBottom w:val="0"/>
      <w:divBdr>
        <w:top w:val="none" w:sz="0" w:space="0" w:color="auto"/>
        <w:left w:val="none" w:sz="0" w:space="0" w:color="auto"/>
        <w:bottom w:val="none" w:sz="0" w:space="0" w:color="auto"/>
        <w:right w:val="none" w:sz="0" w:space="0" w:color="auto"/>
      </w:divBdr>
    </w:div>
    <w:div w:id="1824077113">
      <w:bodyDiv w:val="1"/>
      <w:marLeft w:val="0"/>
      <w:marRight w:val="0"/>
      <w:marTop w:val="0"/>
      <w:marBottom w:val="0"/>
      <w:divBdr>
        <w:top w:val="none" w:sz="0" w:space="0" w:color="auto"/>
        <w:left w:val="none" w:sz="0" w:space="0" w:color="auto"/>
        <w:bottom w:val="none" w:sz="0" w:space="0" w:color="auto"/>
        <w:right w:val="none" w:sz="0" w:space="0" w:color="auto"/>
      </w:divBdr>
    </w:div>
    <w:div w:id="1841387838">
      <w:bodyDiv w:val="1"/>
      <w:marLeft w:val="0"/>
      <w:marRight w:val="0"/>
      <w:marTop w:val="0"/>
      <w:marBottom w:val="0"/>
      <w:divBdr>
        <w:top w:val="none" w:sz="0" w:space="0" w:color="auto"/>
        <w:left w:val="none" w:sz="0" w:space="0" w:color="auto"/>
        <w:bottom w:val="none" w:sz="0" w:space="0" w:color="auto"/>
        <w:right w:val="none" w:sz="0" w:space="0" w:color="auto"/>
      </w:divBdr>
    </w:div>
    <w:div w:id="1850753721">
      <w:bodyDiv w:val="1"/>
      <w:marLeft w:val="0"/>
      <w:marRight w:val="0"/>
      <w:marTop w:val="0"/>
      <w:marBottom w:val="0"/>
      <w:divBdr>
        <w:top w:val="none" w:sz="0" w:space="0" w:color="auto"/>
        <w:left w:val="none" w:sz="0" w:space="0" w:color="auto"/>
        <w:bottom w:val="none" w:sz="0" w:space="0" w:color="auto"/>
        <w:right w:val="none" w:sz="0" w:space="0" w:color="auto"/>
      </w:divBdr>
    </w:div>
    <w:div w:id="1855917579">
      <w:bodyDiv w:val="1"/>
      <w:marLeft w:val="0"/>
      <w:marRight w:val="0"/>
      <w:marTop w:val="0"/>
      <w:marBottom w:val="0"/>
      <w:divBdr>
        <w:top w:val="none" w:sz="0" w:space="0" w:color="auto"/>
        <w:left w:val="none" w:sz="0" w:space="0" w:color="auto"/>
        <w:bottom w:val="none" w:sz="0" w:space="0" w:color="auto"/>
        <w:right w:val="none" w:sz="0" w:space="0" w:color="auto"/>
      </w:divBdr>
    </w:div>
    <w:div w:id="1885754576">
      <w:bodyDiv w:val="1"/>
      <w:marLeft w:val="0"/>
      <w:marRight w:val="0"/>
      <w:marTop w:val="0"/>
      <w:marBottom w:val="0"/>
      <w:divBdr>
        <w:top w:val="none" w:sz="0" w:space="0" w:color="auto"/>
        <w:left w:val="none" w:sz="0" w:space="0" w:color="auto"/>
        <w:bottom w:val="none" w:sz="0" w:space="0" w:color="auto"/>
        <w:right w:val="none" w:sz="0" w:space="0" w:color="auto"/>
      </w:divBdr>
    </w:div>
    <w:div w:id="1929457451">
      <w:bodyDiv w:val="1"/>
      <w:marLeft w:val="0"/>
      <w:marRight w:val="0"/>
      <w:marTop w:val="0"/>
      <w:marBottom w:val="0"/>
      <w:divBdr>
        <w:top w:val="none" w:sz="0" w:space="0" w:color="auto"/>
        <w:left w:val="none" w:sz="0" w:space="0" w:color="auto"/>
        <w:bottom w:val="none" w:sz="0" w:space="0" w:color="auto"/>
        <w:right w:val="none" w:sz="0" w:space="0" w:color="auto"/>
      </w:divBdr>
    </w:div>
    <w:div w:id="1954508922">
      <w:bodyDiv w:val="1"/>
      <w:marLeft w:val="0"/>
      <w:marRight w:val="0"/>
      <w:marTop w:val="0"/>
      <w:marBottom w:val="0"/>
      <w:divBdr>
        <w:top w:val="none" w:sz="0" w:space="0" w:color="auto"/>
        <w:left w:val="none" w:sz="0" w:space="0" w:color="auto"/>
        <w:bottom w:val="none" w:sz="0" w:space="0" w:color="auto"/>
        <w:right w:val="none" w:sz="0" w:space="0" w:color="auto"/>
      </w:divBdr>
    </w:div>
    <w:div w:id="2014454366">
      <w:bodyDiv w:val="1"/>
      <w:marLeft w:val="0"/>
      <w:marRight w:val="0"/>
      <w:marTop w:val="0"/>
      <w:marBottom w:val="0"/>
      <w:divBdr>
        <w:top w:val="none" w:sz="0" w:space="0" w:color="auto"/>
        <w:left w:val="none" w:sz="0" w:space="0" w:color="auto"/>
        <w:bottom w:val="none" w:sz="0" w:space="0" w:color="auto"/>
        <w:right w:val="none" w:sz="0" w:space="0" w:color="auto"/>
      </w:divBdr>
    </w:div>
    <w:div w:id="2030400708">
      <w:bodyDiv w:val="1"/>
      <w:marLeft w:val="0"/>
      <w:marRight w:val="0"/>
      <w:marTop w:val="0"/>
      <w:marBottom w:val="0"/>
      <w:divBdr>
        <w:top w:val="none" w:sz="0" w:space="0" w:color="auto"/>
        <w:left w:val="none" w:sz="0" w:space="0" w:color="auto"/>
        <w:bottom w:val="none" w:sz="0" w:space="0" w:color="auto"/>
        <w:right w:val="none" w:sz="0" w:space="0" w:color="auto"/>
      </w:divBdr>
    </w:div>
    <w:div w:id="2038459840">
      <w:bodyDiv w:val="1"/>
      <w:marLeft w:val="0"/>
      <w:marRight w:val="0"/>
      <w:marTop w:val="0"/>
      <w:marBottom w:val="0"/>
      <w:divBdr>
        <w:top w:val="none" w:sz="0" w:space="0" w:color="auto"/>
        <w:left w:val="none" w:sz="0" w:space="0" w:color="auto"/>
        <w:bottom w:val="none" w:sz="0" w:space="0" w:color="auto"/>
        <w:right w:val="none" w:sz="0" w:space="0" w:color="auto"/>
      </w:divBdr>
    </w:div>
    <w:div w:id="2053335524">
      <w:bodyDiv w:val="1"/>
      <w:marLeft w:val="0"/>
      <w:marRight w:val="0"/>
      <w:marTop w:val="0"/>
      <w:marBottom w:val="0"/>
      <w:divBdr>
        <w:top w:val="none" w:sz="0" w:space="0" w:color="auto"/>
        <w:left w:val="none" w:sz="0" w:space="0" w:color="auto"/>
        <w:bottom w:val="none" w:sz="0" w:space="0" w:color="auto"/>
        <w:right w:val="none" w:sz="0" w:space="0" w:color="auto"/>
      </w:divBdr>
    </w:div>
    <w:div w:id="2062709983">
      <w:bodyDiv w:val="1"/>
      <w:marLeft w:val="0"/>
      <w:marRight w:val="0"/>
      <w:marTop w:val="0"/>
      <w:marBottom w:val="0"/>
      <w:divBdr>
        <w:top w:val="none" w:sz="0" w:space="0" w:color="auto"/>
        <w:left w:val="none" w:sz="0" w:space="0" w:color="auto"/>
        <w:bottom w:val="none" w:sz="0" w:space="0" w:color="auto"/>
        <w:right w:val="none" w:sz="0" w:space="0" w:color="auto"/>
      </w:divBdr>
    </w:div>
    <w:div w:id="2068071539">
      <w:bodyDiv w:val="1"/>
      <w:marLeft w:val="0"/>
      <w:marRight w:val="0"/>
      <w:marTop w:val="0"/>
      <w:marBottom w:val="0"/>
      <w:divBdr>
        <w:top w:val="none" w:sz="0" w:space="0" w:color="auto"/>
        <w:left w:val="none" w:sz="0" w:space="0" w:color="auto"/>
        <w:bottom w:val="none" w:sz="0" w:space="0" w:color="auto"/>
        <w:right w:val="none" w:sz="0" w:space="0" w:color="auto"/>
      </w:divBdr>
    </w:div>
    <w:div w:id="2102557107">
      <w:bodyDiv w:val="1"/>
      <w:marLeft w:val="0"/>
      <w:marRight w:val="0"/>
      <w:marTop w:val="0"/>
      <w:marBottom w:val="0"/>
      <w:divBdr>
        <w:top w:val="none" w:sz="0" w:space="0" w:color="auto"/>
        <w:left w:val="none" w:sz="0" w:space="0" w:color="auto"/>
        <w:bottom w:val="none" w:sz="0" w:space="0" w:color="auto"/>
        <w:right w:val="none" w:sz="0" w:space="0" w:color="auto"/>
      </w:divBdr>
    </w:div>
    <w:div w:id="2104177827">
      <w:bodyDiv w:val="1"/>
      <w:marLeft w:val="0"/>
      <w:marRight w:val="0"/>
      <w:marTop w:val="0"/>
      <w:marBottom w:val="0"/>
      <w:divBdr>
        <w:top w:val="none" w:sz="0" w:space="0" w:color="auto"/>
        <w:left w:val="none" w:sz="0" w:space="0" w:color="auto"/>
        <w:bottom w:val="none" w:sz="0" w:space="0" w:color="auto"/>
        <w:right w:val="none" w:sz="0" w:space="0" w:color="auto"/>
      </w:divBdr>
    </w:div>
    <w:div w:id="21419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4586</Words>
  <Characters>26144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Badavath Akhila</dc:creator>
  <cp:keywords/>
  <dc:description/>
  <cp:lastModifiedBy>SDI 1084</cp:lastModifiedBy>
  <cp:revision>6</cp:revision>
  <dcterms:created xsi:type="dcterms:W3CDTF">2025-03-29T12:30:00Z</dcterms:created>
  <dcterms:modified xsi:type="dcterms:W3CDTF">2025-03-31T10:00:00Z</dcterms:modified>
</cp:coreProperties>
</file>