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EB8E4" w14:textId="77777777" w:rsidR="00847B67" w:rsidRPr="00847B67" w:rsidRDefault="003A65FC" w:rsidP="00847B67">
      <w:pPr>
        <w:spacing w:after="0" w:line="360" w:lineRule="auto"/>
        <w:jc w:val="center"/>
        <w:rPr>
          <w:rFonts w:ascii="Times New Roman" w:hAnsi="Times New Roman" w:cs="Times New Roman"/>
          <w:b/>
          <w:bCs/>
          <w:sz w:val="24"/>
          <w:szCs w:val="24"/>
        </w:rPr>
      </w:pPr>
      <w:r w:rsidRPr="00847B67">
        <w:rPr>
          <w:rFonts w:ascii="Times New Roman" w:hAnsi="Times New Roman" w:cs="Times New Roman"/>
          <w:b/>
          <w:bCs/>
          <w:sz w:val="24"/>
          <w:szCs w:val="24"/>
        </w:rPr>
        <w:t>Bio-efficacy and phytotoxicity of Stigmasterol and Campesterol 0.01% w/w SL (Brand) on growth, yield and shelf life of Thompson Seedless</w:t>
      </w:r>
    </w:p>
    <w:p w14:paraId="72724A57" w14:textId="77777777" w:rsidR="00783FF4" w:rsidRDefault="00783FF4" w:rsidP="00BB1D81">
      <w:pPr>
        <w:spacing w:after="0" w:line="360" w:lineRule="auto"/>
        <w:jc w:val="both"/>
        <w:rPr>
          <w:rFonts w:ascii="Times New Roman" w:hAnsi="Times New Roman" w:cs="Times New Roman"/>
          <w:b/>
          <w:bCs/>
          <w:sz w:val="24"/>
          <w:szCs w:val="24"/>
        </w:rPr>
      </w:pPr>
    </w:p>
    <w:p w14:paraId="4C1B5F88" w14:textId="1E77BBF4" w:rsidR="0023303B" w:rsidRPr="00847B67" w:rsidRDefault="0023303B" w:rsidP="00BB1D81">
      <w:pPr>
        <w:spacing w:after="0" w:line="360" w:lineRule="auto"/>
        <w:jc w:val="both"/>
        <w:rPr>
          <w:rFonts w:ascii="Times New Roman" w:hAnsi="Times New Roman" w:cs="Times New Roman"/>
          <w:b/>
          <w:bCs/>
          <w:sz w:val="24"/>
          <w:szCs w:val="24"/>
        </w:rPr>
      </w:pPr>
      <w:bookmarkStart w:id="0" w:name="_GoBack"/>
      <w:bookmarkEnd w:id="0"/>
      <w:r w:rsidRPr="00847B67">
        <w:rPr>
          <w:rFonts w:ascii="Times New Roman" w:hAnsi="Times New Roman" w:cs="Times New Roman"/>
          <w:b/>
          <w:bCs/>
          <w:sz w:val="24"/>
          <w:szCs w:val="24"/>
        </w:rPr>
        <w:t>Abstract</w:t>
      </w:r>
      <w:r w:rsidR="007C4F5B" w:rsidRPr="00847B67">
        <w:rPr>
          <w:rFonts w:ascii="Times New Roman" w:hAnsi="Times New Roman" w:cs="Times New Roman"/>
          <w:b/>
          <w:bCs/>
          <w:sz w:val="24"/>
          <w:szCs w:val="24"/>
        </w:rPr>
        <w:t xml:space="preserve"> </w:t>
      </w:r>
    </w:p>
    <w:p w14:paraId="18DF4F6B" w14:textId="1D8F57D8" w:rsidR="0023303B" w:rsidRPr="00847B67" w:rsidRDefault="0023303B" w:rsidP="00353535">
      <w:pPr>
        <w:spacing w:after="0" w:line="360" w:lineRule="auto"/>
        <w:ind w:firstLine="720"/>
        <w:jc w:val="both"/>
        <w:rPr>
          <w:rFonts w:ascii="Times New Roman" w:hAnsi="Times New Roman" w:cs="Times New Roman"/>
          <w:sz w:val="24"/>
          <w:szCs w:val="24"/>
        </w:rPr>
      </w:pPr>
      <w:r w:rsidRPr="00847B67">
        <w:rPr>
          <w:rFonts w:ascii="Times New Roman" w:hAnsi="Times New Roman" w:cs="Times New Roman"/>
          <w:sz w:val="24"/>
          <w:szCs w:val="24"/>
        </w:rPr>
        <w:t xml:space="preserve">The study investigates the bio-efficacy and phytotoxicity of a phytosterol-based solution containing </w:t>
      </w:r>
      <w:r w:rsidR="00AD6D00" w:rsidRPr="00847B67">
        <w:rPr>
          <w:rFonts w:ascii="Times New Roman" w:hAnsi="Times New Roman" w:cs="Times New Roman"/>
          <w:sz w:val="24"/>
          <w:szCs w:val="24"/>
        </w:rPr>
        <w:t>s</w:t>
      </w:r>
      <w:r w:rsidRPr="00847B67">
        <w:rPr>
          <w:rFonts w:ascii="Times New Roman" w:hAnsi="Times New Roman" w:cs="Times New Roman"/>
          <w:sz w:val="24"/>
          <w:szCs w:val="24"/>
        </w:rPr>
        <w:t xml:space="preserve">tigmasterol and </w:t>
      </w:r>
      <w:r w:rsidR="00AD6D00" w:rsidRPr="00847B67">
        <w:rPr>
          <w:rFonts w:ascii="Times New Roman" w:hAnsi="Times New Roman" w:cs="Times New Roman"/>
          <w:sz w:val="24"/>
          <w:szCs w:val="24"/>
        </w:rPr>
        <w:t>c</w:t>
      </w:r>
      <w:r w:rsidRPr="00847B67">
        <w:rPr>
          <w:rFonts w:ascii="Times New Roman" w:hAnsi="Times New Roman" w:cs="Times New Roman"/>
          <w:sz w:val="24"/>
          <w:szCs w:val="24"/>
        </w:rPr>
        <w:t xml:space="preserve">ampesterol (0.01% w/w SL, branded as Brand) on Thompson Seedless grapevines. </w:t>
      </w:r>
      <w:r w:rsidR="007C4F5B" w:rsidRPr="00847B67">
        <w:rPr>
          <w:rFonts w:ascii="Times New Roman" w:hAnsi="Times New Roman" w:cs="Times New Roman"/>
          <w:sz w:val="24"/>
          <w:szCs w:val="24"/>
        </w:rPr>
        <w:t xml:space="preserve">The </w:t>
      </w:r>
      <w:r w:rsidR="00AD6D00" w:rsidRPr="00847B67">
        <w:rPr>
          <w:rFonts w:ascii="Times New Roman" w:hAnsi="Times New Roman" w:cs="Times New Roman"/>
          <w:sz w:val="24"/>
          <w:szCs w:val="24"/>
        </w:rPr>
        <w:t>k</w:t>
      </w:r>
      <w:r w:rsidRPr="00847B67">
        <w:rPr>
          <w:rFonts w:ascii="Times New Roman" w:hAnsi="Times New Roman" w:cs="Times New Roman"/>
          <w:sz w:val="24"/>
          <w:szCs w:val="24"/>
        </w:rPr>
        <w:t>ey parameters assessed include</w:t>
      </w:r>
      <w:r w:rsidR="007C4F5B" w:rsidRPr="00847B67">
        <w:rPr>
          <w:rFonts w:ascii="Times New Roman" w:hAnsi="Times New Roman" w:cs="Times New Roman"/>
          <w:sz w:val="24"/>
          <w:szCs w:val="24"/>
        </w:rPr>
        <w:t>s</w:t>
      </w:r>
      <w:r w:rsidRPr="00847B67">
        <w:rPr>
          <w:rFonts w:ascii="Times New Roman" w:hAnsi="Times New Roman" w:cs="Times New Roman"/>
          <w:sz w:val="24"/>
          <w:szCs w:val="24"/>
        </w:rPr>
        <w:t xml:space="preserve"> shoot length, leaf area, bunch weight, berry size and physiological loss in weight (PLW) to determine post-harvest shelf life. Results indicate</w:t>
      </w:r>
      <w:r w:rsidR="007C4F5B" w:rsidRPr="00847B67">
        <w:rPr>
          <w:rFonts w:ascii="Times New Roman" w:hAnsi="Times New Roman" w:cs="Times New Roman"/>
          <w:sz w:val="24"/>
          <w:szCs w:val="24"/>
        </w:rPr>
        <w:t>d</w:t>
      </w:r>
      <w:r w:rsidRPr="00847B67">
        <w:rPr>
          <w:rFonts w:ascii="Times New Roman" w:hAnsi="Times New Roman" w:cs="Times New Roman"/>
          <w:sz w:val="24"/>
          <w:szCs w:val="24"/>
        </w:rPr>
        <w:t xml:space="preserve"> higher concentrations of Brand </w:t>
      </w:r>
      <w:r w:rsidR="007C4F5B" w:rsidRPr="00847B67">
        <w:rPr>
          <w:rFonts w:ascii="Times New Roman" w:hAnsi="Times New Roman" w:cs="Times New Roman"/>
          <w:sz w:val="24"/>
          <w:szCs w:val="24"/>
        </w:rPr>
        <w:t xml:space="preserve">@ </w:t>
      </w:r>
      <w:r w:rsidRPr="00847B67">
        <w:rPr>
          <w:rFonts w:ascii="Times New Roman" w:hAnsi="Times New Roman" w:cs="Times New Roman"/>
          <w:sz w:val="24"/>
          <w:szCs w:val="24"/>
        </w:rPr>
        <w:t>2 ml/L significantly enhance</w:t>
      </w:r>
      <w:r w:rsidR="00AD6D00" w:rsidRPr="00847B67">
        <w:rPr>
          <w:rFonts w:ascii="Times New Roman" w:hAnsi="Times New Roman" w:cs="Times New Roman"/>
          <w:sz w:val="24"/>
          <w:szCs w:val="24"/>
        </w:rPr>
        <w:t>d</w:t>
      </w:r>
      <w:r w:rsidRPr="00847B67">
        <w:rPr>
          <w:rFonts w:ascii="Times New Roman" w:hAnsi="Times New Roman" w:cs="Times New Roman"/>
          <w:sz w:val="24"/>
          <w:szCs w:val="24"/>
        </w:rPr>
        <w:t xml:space="preserve"> growth and yield. </w:t>
      </w:r>
      <w:r w:rsidR="007C4F5B" w:rsidRPr="00847B67">
        <w:rPr>
          <w:rFonts w:ascii="Times New Roman" w:hAnsi="Times New Roman" w:cs="Times New Roman"/>
          <w:sz w:val="24"/>
          <w:szCs w:val="24"/>
        </w:rPr>
        <w:t xml:space="preserve">Treatment </w:t>
      </w:r>
      <w:r w:rsidRPr="00847B67">
        <w:rPr>
          <w:rFonts w:ascii="Times New Roman" w:hAnsi="Times New Roman" w:cs="Times New Roman"/>
          <w:sz w:val="24"/>
          <w:szCs w:val="24"/>
        </w:rPr>
        <w:t xml:space="preserve">T4 </w:t>
      </w:r>
      <w:r w:rsidR="007C4F5B" w:rsidRPr="00847B67">
        <w:rPr>
          <w:rFonts w:ascii="Times New Roman" w:hAnsi="Times New Roman" w:cs="Times New Roman"/>
          <w:sz w:val="24"/>
          <w:szCs w:val="24"/>
        </w:rPr>
        <w:t xml:space="preserve">recorded </w:t>
      </w:r>
      <w:r w:rsidRPr="00847B67">
        <w:rPr>
          <w:rFonts w:ascii="Times New Roman" w:hAnsi="Times New Roman" w:cs="Times New Roman"/>
          <w:sz w:val="24"/>
          <w:szCs w:val="24"/>
        </w:rPr>
        <w:t>increase in shoot length</w:t>
      </w:r>
      <w:r w:rsidR="007D3C63" w:rsidRPr="00847B67">
        <w:rPr>
          <w:rFonts w:ascii="Times New Roman" w:hAnsi="Times New Roman" w:cs="Times New Roman"/>
          <w:sz w:val="24"/>
          <w:szCs w:val="24"/>
        </w:rPr>
        <w:t xml:space="preserve"> (</w:t>
      </w:r>
      <w:r w:rsidR="007D3C63" w:rsidRPr="00847B67">
        <w:rPr>
          <w:rFonts w:ascii="Times New Roman" w:eastAsia="Times New Roman" w:hAnsi="Times New Roman" w:cs="Times New Roman"/>
          <w:sz w:val="24"/>
          <w:szCs w:val="24"/>
        </w:rPr>
        <w:t>115.80 cm</w:t>
      </w:r>
      <w:r w:rsidR="007D3C63" w:rsidRPr="00847B67">
        <w:rPr>
          <w:rFonts w:ascii="Times New Roman" w:hAnsi="Times New Roman" w:cs="Times New Roman"/>
          <w:sz w:val="24"/>
          <w:szCs w:val="24"/>
        </w:rPr>
        <w:t>)</w:t>
      </w:r>
      <w:r w:rsidRPr="00847B67">
        <w:rPr>
          <w:rFonts w:ascii="Times New Roman" w:hAnsi="Times New Roman" w:cs="Times New Roman"/>
          <w:sz w:val="24"/>
          <w:szCs w:val="24"/>
        </w:rPr>
        <w:t>, leaf area</w:t>
      </w:r>
      <w:r w:rsidR="007D3C63" w:rsidRPr="00847B67">
        <w:rPr>
          <w:rFonts w:ascii="Times New Roman" w:hAnsi="Times New Roman" w:cs="Times New Roman"/>
          <w:sz w:val="24"/>
          <w:szCs w:val="24"/>
        </w:rPr>
        <w:t xml:space="preserve"> (</w:t>
      </w:r>
      <w:r w:rsidR="0040221D" w:rsidRPr="00847B67">
        <w:rPr>
          <w:rFonts w:ascii="Times New Roman" w:eastAsia="Times New Roman" w:hAnsi="Times New Roman" w:cs="Times New Roman"/>
          <w:sz w:val="24"/>
          <w:szCs w:val="24"/>
        </w:rPr>
        <w:t xml:space="preserve">165.00 </w:t>
      </w:r>
      <w:r w:rsidR="0040221D" w:rsidRPr="00847B67">
        <w:rPr>
          <w:rFonts w:ascii="Times New Roman" w:eastAsia="Times New Roman" w:hAnsi="Times New Roman" w:cs="Times New Roman"/>
          <w:szCs w:val="22"/>
        </w:rPr>
        <w:t>cm</w:t>
      </w:r>
      <w:r w:rsidR="0040221D" w:rsidRPr="00847B67">
        <w:rPr>
          <w:rFonts w:ascii="Times New Roman" w:eastAsia="Times New Roman" w:hAnsi="Times New Roman" w:cs="Times New Roman"/>
          <w:szCs w:val="22"/>
          <w:vertAlign w:val="superscript"/>
        </w:rPr>
        <w:t>2</w:t>
      </w:r>
      <w:r w:rsidR="007D3C63" w:rsidRPr="00847B67">
        <w:rPr>
          <w:rFonts w:ascii="Times New Roman" w:hAnsi="Times New Roman" w:cs="Times New Roman"/>
          <w:sz w:val="24"/>
          <w:szCs w:val="24"/>
        </w:rPr>
        <w:t>)</w:t>
      </w:r>
      <w:r w:rsidRPr="00847B67">
        <w:rPr>
          <w:rFonts w:ascii="Times New Roman" w:hAnsi="Times New Roman" w:cs="Times New Roman"/>
          <w:sz w:val="24"/>
          <w:szCs w:val="24"/>
        </w:rPr>
        <w:t>, bunch weight</w:t>
      </w:r>
      <w:r w:rsidR="007D3C63" w:rsidRPr="00847B67">
        <w:rPr>
          <w:rFonts w:ascii="Times New Roman" w:hAnsi="Times New Roman" w:cs="Times New Roman"/>
          <w:sz w:val="24"/>
          <w:szCs w:val="24"/>
        </w:rPr>
        <w:t xml:space="preserve"> (</w:t>
      </w:r>
      <w:r w:rsidR="0040221D" w:rsidRPr="00847B67">
        <w:rPr>
          <w:rFonts w:ascii="Times New Roman" w:eastAsia="Times New Roman" w:hAnsi="Times New Roman" w:cs="Times New Roman"/>
          <w:sz w:val="24"/>
          <w:szCs w:val="24"/>
        </w:rPr>
        <w:t>460.30 g</w:t>
      </w:r>
      <w:r w:rsidR="007D3C63" w:rsidRPr="00847B67">
        <w:rPr>
          <w:rFonts w:ascii="Times New Roman" w:hAnsi="Times New Roman" w:cs="Times New Roman"/>
          <w:sz w:val="24"/>
          <w:szCs w:val="24"/>
        </w:rPr>
        <w:t>)</w:t>
      </w:r>
      <w:r w:rsidR="0040221D" w:rsidRPr="00847B67">
        <w:rPr>
          <w:rFonts w:ascii="Times New Roman" w:hAnsi="Times New Roman" w:cs="Times New Roman"/>
          <w:sz w:val="24"/>
          <w:szCs w:val="24"/>
        </w:rPr>
        <w:t>,</w:t>
      </w:r>
      <w:r w:rsidRPr="00847B67">
        <w:rPr>
          <w:rFonts w:ascii="Times New Roman" w:hAnsi="Times New Roman" w:cs="Times New Roman"/>
          <w:sz w:val="24"/>
          <w:szCs w:val="24"/>
        </w:rPr>
        <w:t xml:space="preserve"> </w:t>
      </w:r>
      <w:r w:rsidR="0040221D" w:rsidRPr="00847B67">
        <w:rPr>
          <w:rFonts w:ascii="Times New Roman" w:hAnsi="Times New Roman" w:cs="Times New Roman"/>
          <w:sz w:val="24"/>
          <w:szCs w:val="24"/>
        </w:rPr>
        <w:t xml:space="preserve">50 </w:t>
      </w:r>
      <w:r w:rsidRPr="00847B67">
        <w:rPr>
          <w:rFonts w:ascii="Times New Roman" w:hAnsi="Times New Roman" w:cs="Times New Roman"/>
          <w:sz w:val="24"/>
          <w:szCs w:val="24"/>
        </w:rPr>
        <w:t>berry weight</w:t>
      </w:r>
      <w:r w:rsidR="007D3C63" w:rsidRPr="00847B67">
        <w:rPr>
          <w:rFonts w:ascii="Times New Roman" w:hAnsi="Times New Roman" w:cs="Times New Roman"/>
          <w:sz w:val="24"/>
          <w:szCs w:val="24"/>
        </w:rPr>
        <w:t xml:space="preserve"> (</w:t>
      </w:r>
      <w:r w:rsidR="0040221D" w:rsidRPr="00847B67">
        <w:rPr>
          <w:rFonts w:ascii="Times New Roman" w:eastAsia="Times New Roman" w:hAnsi="Times New Roman" w:cs="Times New Roman"/>
          <w:sz w:val="24"/>
          <w:szCs w:val="24"/>
        </w:rPr>
        <w:t>185.60 g</w:t>
      </w:r>
      <w:r w:rsidR="007D3C63" w:rsidRPr="00847B67">
        <w:rPr>
          <w:rFonts w:ascii="Times New Roman" w:hAnsi="Times New Roman" w:cs="Times New Roman"/>
          <w:sz w:val="24"/>
          <w:szCs w:val="24"/>
        </w:rPr>
        <w:t>)</w:t>
      </w:r>
      <w:r w:rsidR="0040221D" w:rsidRPr="00847B67">
        <w:rPr>
          <w:rFonts w:ascii="Times New Roman" w:hAnsi="Times New Roman" w:cs="Times New Roman"/>
          <w:sz w:val="24"/>
          <w:szCs w:val="24"/>
        </w:rPr>
        <w:t xml:space="preserve"> and yield (19.95 kg)</w:t>
      </w:r>
      <w:r w:rsidR="007C4F5B" w:rsidRPr="00847B67">
        <w:rPr>
          <w:rFonts w:ascii="Times New Roman" w:hAnsi="Times New Roman" w:cs="Times New Roman"/>
          <w:sz w:val="24"/>
          <w:szCs w:val="24"/>
        </w:rPr>
        <w:t>.</w:t>
      </w:r>
      <w:r w:rsidR="00AD6D00" w:rsidRPr="00847B67">
        <w:rPr>
          <w:rFonts w:ascii="Times New Roman" w:hAnsi="Times New Roman" w:cs="Times New Roman"/>
          <w:sz w:val="24"/>
          <w:szCs w:val="24"/>
        </w:rPr>
        <w:t xml:space="preserve"> </w:t>
      </w:r>
      <w:r w:rsidRPr="00847B67">
        <w:rPr>
          <w:rFonts w:ascii="Times New Roman" w:hAnsi="Times New Roman" w:cs="Times New Roman"/>
          <w:sz w:val="24"/>
          <w:szCs w:val="24"/>
        </w:rPr>
        <w:t>Additionally, T4 demonstrated the highest skin and pedicel thickness</w:t>
      </w:r>
      <w:r w:rsidR="007D3C63" w:rsidRPr="00847B67">
        <w:rPr>
          <w:rFonts w:ascii="Times New Roman" w:hAnsi="Times New Roman" w:cs="Times New Roman"/>
          <w:sz w:val="24"/>
          <w:szCs w:val="24"/>
        </w:rPr>
        <w:t xml:space="preserve"> (</w:t>
      </w:r>
      <w:r w:rsidR="0040221D" w:rsidRPr="00847B67">
        <w:rPr>
          <w:rFonts w:ascii="Times New Roman" w:hAnsi="Times New Roman" w:cs="Times New Roman"/>
          <w:sz w:val="24"/>
          <w:szCs w:val="24"/>
        </w:rPr>
        <w:t>0.27 and 0.52 mm respectively</w:t>
      </w:r>
      <w:r w:rsidR="007D3C63" w:rsidRPr="00847B67">
        <w:rPr>
          <w:rFonts w:ascii="Times New Roman" w:hAnsi="Times New Roman" w:cs="Times New Roman"/>
          <w:sz w:val="24"/>
          <w:szCs w:val="24"/>
        </w:rPr>
        <w:t>)</w:t>
      </w:r>
      <w:r w:rsidRPr="00847B67">
        <w:rPr>
          <w:rFonts w:ascii="Times New Roman" w:hAnsi="Times New Roman" w:cs="Times New Roman"/>
          <w:sz w:val="24"/>
          <w:szCs w:val="24"/>
        </w:rPr>
        <w:t>, directly contributing to a reduction in PLW</w:t>
      </w:r>
      <w:r w:rsidR="007D3C63" w:rsidRPr="00847B67">
        <w:rPr>
          <w:rFonts w:ascii="Times New Roman" w:hAnsi="Times New Roman" w:cs="Times New Roman"/>
          <w:sz w:val="24"/>
          <w:szCs w:val="24"/>
        </w:rPr>
        <w:t xml:space="preserve"> </w:t>
      </w:r>
      <w:r w:rsidR="009C5B43" w:rsidRPr="00847B67">
        <w:rPr>
          <w:rFonts w:ascii="Times New Roman" w:hAnsi="Times New Roman" w:cs="Times New Roman"/>
          <w:sz w:val="24"/>
          <w:szCs w:val="24"/>
        </w:rPr>
        <w:t>(5.20</w:t>
      </w:r>
      <w:r w:rsidR="0040221D" w:rsidRPr="00847B67">
        <w:rPr>
          <w:rFonts w:ascii="Times New Roman" w:hAnsi="Times New Roman" w:cs="Times New Roman"/>
          <w:sz w:val="24"/>
          <w:szCs w:val="24"/>
        </w:rPr>
        <w:t xml:space="preserve"> %</w:t>
      </w:r>
      <w:r w:rsidR="00AD6D00" w:rsidRPr="00847B67">
        <w:rPr>
          <w:rFonts w:ascii="Times New Roman" w:hAnsi="Times New Roman" w:cs="Times New Roman"/>
          <w:sz w:val="24"/>
          <w:szCs w:val="24"/>
        </w:rPr>
        <w:t xml:space="preserve"> at 5</w:t>
      </w:r>
      <w:r w:rsidR="00AD6D00" w:rsidRPr="00847B67">
        <w:rPr>
          <w:rFonts w:ascii="Times New Roman" w:hAnsi="Times New Roman" w:cs="Times New Roman"/>
          <w:sz w:val="24"/>
          <w:szCs w:val="24"/>
          <w:vertAlign w:val="superscript"/>
        </w:rPr>
        <w:t>th</w:t>
      </w:r>
      <w:r w:rsidR="00AD6D00" w:rsidRPr="00847B67">
        <w:rPr>
          <w:rFonts w:ascii="Times New Roman" w:hAnsi="Times New Roman" w:cs="Times New Roman"/>
          <w:sz w:val="24"/>
          <w:szCs w:val="24"/>
        </w:rPr>
        <w:t xml:space="preserve"> day</w:t>
      </w:r>
      <w:r w:rsidR="007D3C63" w:rsidRPr="00847B67">
        <w:rPr>
          <w:rFonts w:ascii="Times New Roman" w:hAnsi="Times New Roman" w:cs="Times New Roman"/>
          <w:sz w:val="24"/>
          <w:szCs w:val="24"/>
        </w:rPr>
        <w:t>)</w:t>
      </w:r>
      <w:r w:rsidRPr="00847B67">
        <w:rPr>
          <w:rFonts w:ascii="Times New Roman" w:hAnsi="Times New Roman" w:cs="Times New Roman"/>
          <w:sz w:val="24"/>
          <w:szCs w:val="24"/>
        </w:rPr>
        <w:t xml:space="preserve">, thereby enhancing post-harvest shelf life and resilience during storage. </w:t>
      </w:r>
      <w:r w:rsidR="00F96280" w:rsidRPr="00847B67">
        <w:rPr>
          <w:rFonts w:ascii="Times New Roman" w:hAnsi="Times New Roman" w:cs="Times New Roman"/>
          <w:sz w:val="24"/>
          <w:szCs w:val="24"/>
        </w:rPr>
        <w:t>T</w:t>
      </w:r>
      <w:r w:rsidRPr="00847B67">
        <w:rPr>
          <w:rFonts w:ascii="Times New Roman" w:hAnsi="Times New Roman" w:cs="Times New Roman"/>
          <w:sz w:val="24"/>
          <w:szCs w:val="24"/>
        </w:rPr>
        <w:t>he</w:t>
      </w:r>
      <w:r w:rsidR="00F96280" w:rsidRPr="00847B67">
        <w:rPr>
          <w:rFonts w:ascii="Times New Roman" w:hAnsi="Times New Roman" w:cs="Times New Roman"/>
          <w:sz w:val="24"/>
          <w:szCs w:val="24"/>
        </w:rPr>
        <w:t xml:space="preserve"> </w:t>
      </w:r>
      <w:r w:rsidRPr="00847B67">
        <w:rPr>
          <w:rFonts w:ascii="Times New Roman" w:hAnsi="Times New Roman" w:cs="Times New Roman"/>
          <w:sz w:val="24"/>
          <w:szCs w:val="24"/>
        </w:rPr>
        <w:t>potential of Stigmasterol and Campesterol as sustainable growth enhancers in viticulture</w:t>
      </w:r>
      <w:r w:rsidR="007C4F5B" w:rsidRPr="00847B67">
        <w:rPr>
          <w:rFonts w:ascii="Times New Roman" w:hAnsi="Times New Roman" w:cs="Times New Roman"/>
          <w:sz w:val="24"/>
          <w:szCs w:val="24"/>
        </w:rPr>
        <w:t>.</w:t>
      </w:r>
    </w:p>
    <w:p w14:paraId="00B9429F" w14:textId="764A5D27" w:rsidR="00433D85" w:rsidRPr="00847B67" w:rsidRDefault="00433D85" w:rsidP="0023303B">
      <w:pPr>
        <w:spacing w:after="0" w:line="360" w:lineRule="auto"/>
        <w:jc w:val="both"/>
        <w:rPr>
          <w:rFonts w:ascii="Times New Roman" w:hAnsi="Times New Roman" w:cs="Times New Roman"/>
          <w:b/>
          <w:bCs/>
          <w:sz w:val="24"/>
          <w:szCs w:val="24"/>
        </w:rPr>
      </w:pPr>
      <w:r w:rsidRPr="00847B67">
        <w:rPr>
          <w:rFonts w:ascii="Times New Roman" w:hAnsi="Times New Roman" w:cs="Times New Roman"/>
          <w:b/>
          <w:bCs/>
          <w:sz w:val="24"/>
          <w:szCs w:val="24"/>
        </w:rPr>
        <w:t xml:space="preserve">Keywords: Biostimulant, PGR, </w:t>
      </w:r>
      <w:r w:rsidR="00AD6D00" w:rsidRPr="00847B67">
        <w:rPr>
          <w:rFonts w:ascii="Times New Roman" w:hAnsi="Times New Roman" w:cs="Times New Roman"/>
          <w:b/>
          <w:bCs/>
          <w:sz w:val="24"/>
          <w:szCs w:val="24"/>
        </w:rPr>
        <w:t>Grape, Yield, shelf life</w:t>
      </w:r>
    </w:p>
    <w:p w14:paraId="6DAC0BBE" w14:textId="044E54E4" w:rsidR="0094763C" w:rsidRPr="00847B67" w:rsidRDefault="00BE33D2" w:rsidP="00BB1D81">
      <w:pPr>
        <w:spacing w:after="0" w:line="360" w:lineRule="auto"/>
        <w:jc w:val="both"/>
        <w:rPr>
          <w:rFonts w:ascii="Times New Roman" w:hAnsi="Times New Roman" w:cs="Times New Roman"/>
          <w:sz w:val="24"/>
          <w:szCs w:val="24"/>
        </w:rPr>
      </w:pPr>
      <w:r w:rsidRPr="00847B67">
        <w:rPr>
          <w:rFonts w:ascii="Times New Roman" w:hAnsi="Times New Roman" w:cs="Times New Roman"/>
          <w:b/>
          <w:bCs/>
          <w:sz w:val="24"/>
          <w:szCs w:val="24"/>
        </w:rPr>
        <w:t>Introduction</w:t>
      </w:r>
    </w:p>
    <w:p w14:paraId="336ECFED" w14:textId="3D94952B" w:rsidR="0094763C" w:rsidRPr="00847B67" w:rsidRDefault="0094763C" w:rsidP="00353535">
      <w:pPr>
        <w:spacing w:after="0" w:line="360" w:lineRule="auto"/>
        <w:ind w:firstLine="720"/>
        <w:jc w:val="both"/>
        <w:rPr>
          <w:rFonts w:ascii="Times New Roman" w:hAnsi="Times New Roman" w:cs="Times New Roman"/>
          <w:sz w:val="24"/>
          <w:szCs w:val="24"/>
        </w:rPr>
      </w:pPr>
      <w:r w:rsidRPr="00847B67">
        <w:rPr>
          <w:rFonts w:ascii="Times New Roman" w:hAnsi="Times New Roman" w:cs="Times New Roman"/>
          <w:sz w:val="24"/>
          <w:szCs w:val="24"/>
        </w:rPr>
        <w:t>Grapes (</w:t>
      </w:r>
      <w:r w:rsidRPr="00847B67">
        <w:rPr>
          <w:rFonts w:ascii="Times New Roman" w:hAnsi="Times New Roman" w:cs="Times New Roman"/>
          <w:i/>
          <w:iCs/>
          <w:sz w:val="24"/>
          <w:szCs w:val="24"/>
        </w:rPr>
        <w:t>Vitis vinifera</w:t>
      </w:r>
      <w:r w:rsidRPr="00847B67">
        <w:rPr>
          <w:rFonts w:ascii="Times New Roman" w:hAnsi="Times New Roman" w:cs="Times New Roman"/>
          <w:sz w:val="24"/>
          <w:szCs w:val="24"/>
        </w:rPr>
        <w:t xml:space="preserve"> L.) are a major commercial fruit crop with significant economic importance, cultivated across tropical and subtropical regions. While native to temperate climates, grapevines have adapted well to tropical environments, particularly in areas where they do not undergo dormancy. In India, leading grape-producing </w:t>
      </w:r>
      <w:r w:rsidR="00353535" w:rsidRPr="00847B67">
        <w:rPr>
          <w:rFonts w:ascii="Times New Roman" w:hAnsi="Times New Roman" w:cs="Times New Roman"/>
          <w:sz w:val="24"/>
          <w:szCs w:val="24"/>
        </w:rPr>
        <w:t>states are</w:t>
      </w:r>
      <w:r w:rsidRPr="00847B67">
        <w:rPr>
          <w:rFonts w:ascii="Times New Roman" w:hAnsi="Times New Roman" w:cs="Times New Roman"/>
          <w:sz w:val="24"/>
          <w:szCs w:val="24"/>
        </w:rPr>
        <w:t xml:space="preserve"> Maharashtra, Karnataka, Andhra Pradesh, Madhya Pradesh and Mizoram. In 2024, India’s grape production reached approximately 3,896 thousand metric tons from 176.91 thousand hectares of cultivated land (Anonymous, 2024). In the fiscal year 2023-24, The demand for high-quality, visually appealing, seedless grape varieties is increasing, particularly for table grapes. Notable varieties such as Thompson Seedless and its clones</w:t>
      </w:r>
      <w:r w:rsidR="007612B7" w:rsidRPr="00847B67">
        <w:rPr>
          <w:rFonts w:ascii="Times New Roman" w:hAnsi="Times New Roman" w:cs="Times New Roman"/>
          <w:sz w:val="24"/>
          <w:szCs w:val="24"/>
        </w:rPr>
        <w:t xml:space="preserve"> (</w:t>
      </w:r>
      <w:r w:rsidRPr="00847B67">
        <w:rPr>
          <w:rFonts w:ascii="Times New Roman" w:hAnsi="Times New Roman" w:cs="Times New Roman"/>
          <w:sz w:val="24"/>
          <w:szCs w:val="24"/>
        </w:rPr>
        <w:t>Tas-A-Ganesh, Manik Chaman, and Sonaka</w:t>
      </w:r>
      <w:r w:rsidR="007612B7" w:rsidRPr="00847B67">
        <w:rPr>
          <w:rFonts w:ascii="Times New Roman" w:hAnsi="Times New Roman" w:cs="Times New Roman"/>
          <w:sz w:val="24"/>
          <w:szCs w:val="24"/>
        </w:rPr>
        <w:t>)</w:t>
      </w:r>
      <w:r w:rsidRPr="00847B67">
        <w:rPr>
          <w:rFonts w:ascii="Times New Roman" w:hAnsi="Times New Roman" w:cs="Times New Roman"/>
          <w:sz w:val="24"/>
          <w:szCs w:val="24"/>
        </w:rPr>
        <w:t xml:space="preserve"> are popular in both domestic and international markets. Consumers’ preferences for table grapes include attributes like bunch size, berry shape, skin colour, skin thickness, flesh texture, internal quality, flavor, aroma and a balanced sugar-to-acid ratio (Deshmukh et al., 2023). However, grape cultivation faces numerous challenges. Seasonal fluctuations and environmental stressors, both biotic and abiotic, impact grape yield and quality. Additionally, unseasonal rains, soil salinity, drought</w:t>
      </w:r>
      <w:r w:rsidR="00865328" w:rsidRPr="00847B67">
        <w:rPr>
          <w:rFonts w:ascii="Times New Roman" w:hAnsi="Times New Roman" w:cs="Times New Roman"/>
          <w:sz w:val="24"/>
          <w:szCs w:val="24"/>
        </w:rPr>
        <w:t xml:space="preserve"> </w:t>
      </w:r>
      <w:r w:rsidRPr="00847B67">
        <w:rPr>
          <w:rFonts w:ascii="Times New Roman" w:hAnsi="Times New Roman" w:cs="Times New Roman"/>
          <w:sz w:val="24"/>
          <w:szCs w:val="24"/>
        </w:rPr>
        <w:t xml:space="preserve">and suboptimal irrigation water quality make it difficult to achieve desired grape size and quality (Upadhyay et al., 2021). In response to these challenges, the application of </w:t>
      </w:r>
      <w:proofErr w:type="spellStart"/>
      <w:r w:rsidRPr="00847B67">
        <w:rPr>
          <w:rFonts w:ascii="Times New Roman" w:hAnsi="Times New Roman" w:cs="Times New Roman"/>
          <w:sz w:val="24"/>
          <w:szCs w:val="24"/>
        </w:rPr>
        <w:t>biostimulants</w:t>
      </w:r>
      <w:proofErr w:type="spellEnd"/>
      <w:r w:rsidRPr="00847B67">
        <w:rPr>
          <w:rFonts w:ascii="Times New Roman" w:hAnsi="Times New Roman" w:cs="Times New Roman"/>
          <w:sz w:val="24"/>
          <w:szCs w:val="24"/>
        </w:rPr>
        <w:t xml:space="preserve"> has gained attention as a promising strategy to </w:t>
      </w:r>
      <w:r w:rsidRPr="00847B67">
        <w:rPr>
          <w:rFonts w:ascii="Times New Roman" w:hAnsi="Times New Roman" w:cs="Times New Roman"/>
          <w:sz w:val="24"/>
          <w:szCs w:val="24"/>
        </w:rPr>
        <w:lastRenderedPageBreak/>
        <w:t xml:space="preserve">boost metabolic activity and regulate growth during the vegetative and reproductive stages of grapevine development. </w:t>
      </w:r>
      <w:proofErr w:type="spellStart"/>
      <w:r w:rsidRPr="00847B67">
        <w:rPr>
          <w:rFonts w:ascii="Times New Roman" w:hAnsi="Times New Roman" w:cs="Times New Roman"/>
          <w:sz w:val="24"/>
          <w:szCs w:val="24"/>
        </w:rPr>
        <w:t>Biostimulants</w:t>
      </w:r>
      <w:proofErr w:type="spellEnd"/>
      <w:r w:rsidRPr="00847B67">
        <w:rPr>
          <w:rFonts w:ascii="Times New Roman" w:hAnsi="Times New Roman" w:cs="Times New Roman"/>
          <w:sz w:val="24"/>
          <w:szCs w:val="24"/>
        </w:rPr>
        <w:t xml:space="preserve"> can enhance plant resilience to environmental stresses, improve yield and maintain quality, making them integral to sustainable grape cultivation (Sharma et al., 2023; Deshmukh et al., 2023). Recently, the bio-efficacy and phytotoxicity of phytosterols have been key research areas for their potential to improve plant growth, yield and resistance to environmental stresses. These naturally occurring plant compounds have shown promise in modulating physiological responses under stress and enhancing resilience, as observed in </w:t>
      </w:r>
      <w:r w:rsidR="00BB1D81" w:rsidRPr="00847B67">
        <w:rPr>
          <w:rFonts w:ascii="Times New Roman" w:hAnsi="Times New Roman" w:cs="Times New Roman"/>
          <w:sz w:val="24"/>
          <w:szCs w:val="24"/>
        </w:rPr>
        <w:t xml:space="preserve">many </w:t>
      </w:r>
      <w:r w:rsidRPr="00847B67">
        <w:rPr>
          <w:rFonts w:ascii="Times New Roman" w:hAnsi="Times New Roman" w:cs="Times New Roman"/>
          <w:sz w:val="24"/>
          <w:szCs w:val="24"/>
        </w:rPr>
        <w:t>studies (</w:t>
      </w:r>
      <w:proofErr w:type="spellStart"/>
      <w:r w:rsidR="00F165A6" w:rsidRPr="00847B67">
        <w:rPr>
          <w:rFonts w:ascii="Times New Roman" w:hAnsi="Times New Roman" w:cs="Times New Roman"/>
          <w:sz w:val="24"/>
          <w:szCs w:val="24"/>
        </w:rPr>
        <w:t>Valitova</w:t>
      </w:r>
      <w:proofErr w:type="spellEnd"/>
      <w:r w:rsidR="00F165A6" w:rsidRPr="00847B67">
        <w:rPr>
          <w:rFonts w:ascii="Times New Roman" w:hAnsi="Times New Roman" w:cs="Times New Roman"/>
          <w:sz w:val="24"/>
          <w:szCs w:val="24"/>
        </w:rPr>
        <w:t xml:space="preserve"> </w:t>
      </w:r>
      <w:r w:rsidRPr="00847B67">
        <w:rPr>
          <w:rFonts w:ascii="Times New Roman" w:hAnsi="Times New Roman" w:cs="Times New Roman"/>
          <w:sz w:val="24"/>
          <w:szCs w:val="24"/>
        </w:rPr>
        <w:t>et al., 202</w:t>
      </w:r>
      <w:r w:rsidR="00F165A6" w:rsidRPr="00847B67">
        <w:rPr>
          <w:rFonts w:ascii="Times New Roman" w:hAnsi="Times New Roman" w:cs="Times New Roman"/>
          <w:sz w:val="24"/>
          <w:szCs w:val="24"/>
        </w:rPr>
        <w:t>4</w:t>
      </w:r>
      <w:r w:rsidRPr="00847B67">
        <w:rPr>
          <w:rFonts w:ascii="Times New Roman" w:hAnsi="Times New Roman" w:cs="Times New Roman"/>
          <w:sz w:val="24"/>
          <w:szCs w:val="24"/>
        </w:rPr>
        <w:t xml:space="preserve">). In grape production, stigmasterol and campesterol offer dual advantages: promoting growth and yield while potentially extending post-harvest shelf life through enhanced resistance to pathogens and environmental stresses. </w:t>
      </w:r>
      <w:r w:rsidR="00225754" w:rsidRPr="00847B67">
        <w:rPr>
          <w:rFonts w:ascii="Times New Roman" w:hAnsi="Times New Roman" w:cs="Times New Roman"/>
          <w:sz w:val="24"/>
          <w:szCs w:val="24"/>
        </w:rPr>
        <w:t xml:space="preserve">Considering this, </w:t>
      </w:r>
      <w:r w:rsidRPr="00847B67">
        <w:rPr>
          <w:rFonts w:ascii="Times New Roman" w:hAnsi="Times New Roman" w:cs="Times New Roman"/>
          <w:sz w:val="24"/>
          <w:szCs w:val="24"/>
        </w:rPr>
        <w:t xml:space="preserve">the </w:t>
      </w:r>
      <w:r w:rsidR="00225754" w:rsidRPr="00847B67">
        <w:rPr>
          <w:rFonts w:ascii="Times New Roman" w:hAnsi="Times New Roman" w:cs="Times New Roman"/>
          <w:sz w:val="24"/>
          <w:szCs w:val="24"/>
        </w:rPr>
        <w:t>bio-</w:t>
      </w:r>
      <w:r w:rsidRPr="00847B67">
        <w:rPr>
          <w:rFonts w:ascii="Times New Roman" w:hAnsi="Times New Roman" w:cs="Times New Roman"/>
          <w:sz w:val="24"/>
          <w:szCs w:val="24"/>
        </w:rPr>
        <w:t xml:space="preserve">efficacy </w:t>
      </w:r>
      <w:r w:rsidR="00225754" w:rsidRPr="00847B67">
        <w:rPr>
          <w:rFonts w:ascii="Times New Roman" w:hAnsi="Times New Roman" w:cs="Times New Roman"/>
          <w:sz w:val="24"/>
          <w:szCs w:val="24"/>
        </w:rPr>
        <w:t xml:space="preserve">study of Stigmasterol and Campesterol </w:t>
      </w:r>
      <w:r w:rsidR="00B91781" w:rsidRPr="00847B67">
        <w:rPr>
          <w:rFonts w:ascii="Times New Roman" w:hAnsi="Times New Roman" w:cs="Times New Roman"/>
          <w:sz w:val="24"/>
          <w:szCs w:val="24"/>
        </w:rPr>
        <w:t xml:space="preserve">was conducted on Thompson Seedless grapes. </w:t>
      </w:r>
    </w:p>
    <w:p w14:paraId="41729928" w14:textId="77777777" w:rsidR="00BE33D2" w:rsidRPr="00847B67" w:rsidRDefault="00BE33D2" w:rsidP="0094763C">
      <w:pPr>
        <w:spacing w:after="0" w:line="360" w:lineRule="auto"/>
        <w:ind w:right="-29"/>
        <w:jc w:val="both"/>
        <w:rPr>
          <w:rFonts w:ascii="Times New Roman" w:hAnsi="Times New Roman" w:cs="Times New Roman"/>
          <w:b/>
          <w:bCs/>
          <w:sz w:val="24"/>
          <w:szCs w:val="24"/>
        </w:rPr>
      </w:pPr>
      <w:r w:rsidRPr="00847B67">
        <w:rPr>
          <w:rFonts w:ascii="Times New Roman" w:hAnsi="Times New Roman" w:cs="Times New Roman"/>
          <w:b/>
          <w:bCs/>
          <w:sz w:val="24"/>
          <w:szCs w:val="24"/>
        </w:rPr>
        <w:t>Material and Methods</w:t>
      </w:r>
    </w:p>
    <w:p w14:paraId="646A7157" w14:textId="5B4B9D47" w:rsidR="00BE33D2" w:rsidRPr="00847B67" w:rsidRDefault="00AC7912" w:rsidP="00CF675E">
      <w:pPr>
        <w:spacing w:after="0" w:line="360" w:lineRule="auto"/>
        <w:ind w:left="270" w:right="-29" w:hanging="270"/>
        <w:jc w:val="both"/>
        <w:rPr>
          <w:rFonts w:ascii="Times New Roman" w:hAnsi="Times New Roman" w:cs="Times New Roman"/>
          <w:b/>
          <w:bCs/>
          <w:sz w:val="24"/>
          <w:szCs w:val="24"/>
        </w:rPr>
      </w:pPr>
      <w:r w:rsidRPr="00847B67">
        <w:rPr>
          <w:rFonts w:ascii="Times New Roman" w:hAnsi="Times New Roman" w:cs="Times New Roman"/>
          <w:b/>
          <w:bCs/>
          <w:sz w:val="24"/>
          <w:szCs w:val="24"/>
        </w:rPr>
        <w:t>Experimental conditions</w:t>
      </w:r>
    </w:p>
    <w:p w14:paraId="13CADD88" w14:textId="61BDB0F5" w:rsidR="0094763C" w:rsidRPr="00847B67" w:rsidRDefault="00BE33D2" w:rsidP="0094763C">
      <w:pPr>
        <w:pStyle w:val="ListParagraph"/>
        <w:tabs>
          <w:tab w:val="left" w:pos="9990"/>
        </w:tabs>
        <w:spacing w:after="0" w:line="360" w:lineRule="auto"/>
        <w:ind w:left="0" w:right="-29" w:firstLine="630"/>
        <w:jc w:val="both"/>
        <w:rPr>
          <w:rFonts w:ascii="Times New Roman" w:hAnsi="Times New Roman" w:cs="Times New Roman"/>
          <w:sz w:val="24"/>
          <w:szCs w:val="24"/>
        </w:rPr>
      </w:pPr>
      <w:r w:rsidRPr="00847B67">
        <w:rPr>
          <w:rFonts w:ascii="Times New Roman" w:hAnsi="Times New Roman" w:cs="Times New Roman"/>
          <w:sz w:val="24"/>
          <w:szCs w:val="24"/>
        </w:rPr>
        <w:t>The experimental trial was conducted at the farm of ICAR-National Research Centre for G</w:t>
      </w:r>
      <w:r w:rsidR="001C0515" w:rsidRPr="00847B67">
        <w:rPr>
          <w:rFonts w:ascii="Times New Roman" w:hAnsi="Times New Roman" w:cs="Times New Roman"/>
          <w:sz w:val="24"/>
          <w:szCs w:val="24"/>
        </w:rPr>
        <w:t>rapes, Pune during the year 202</w:t>
      </w:r>
      <w:r w:rsidR="00CC4039" w:rsidRPr="00847B67">
        <w:rPr>
          <w:rFonts w:ascii="Times New Roman" w:hAnsi="Times New Roman" w:cs="Times New Roman"/>
          <w:sz w:val="24"/>
          <w:szCs w:val="24"/>
        </w:rPr>
        <w:t>3-24</w:t>
      </w:r>
      <w:r w:rsidRPr="00847B67">
        <w:rPr>
          <w:rFonts w:ascii="Times New Roman" w:hAnsi="Times New Roman" w:cs="Times New Roman"/>
          <w:sz w:val="24"/>
          <w:szCs w:val="24"/>
        </w:rPr>
        <w:t xml:space="preserve">. The place </w:t>
      </w:r>
      <w:r w:rsidR="00ED7E6B" w:rsidRPr="00847B67">
        <w:rPr>
          <w:rFonts w:ascii="Times New Roman" w:hAnsi="Times New Roman" w:cs="Times New Roman"/>
          <w:sz w:val="24"/>
          <w:szCs w:val="24"/>
        </w:rPr>
        <w:t>is in</w:t>
      </w:r>
      <w:r w:rsidRPr="00847B67">
        <w:rPr>
          <w:rFonts w:ascii="Times New Roman" w:hAnsi="Times New Roman" w:cs="Times New Roman"/>
          <w:sz w:val="24"/>
          <w:szCs w:val="24"/>
        </w:rPr>
        <w:t xml:space="preserve"> mid-western Maharashtra (latitude 18°32ʹN and longitude 73°51ʹE). </w:t>
      </w:r>
      <w:r w:rsidR="00415541" w:rsidRPr="00847B67">
        <w:rPr>
          <w:rFonts w:ascii="Times New Roman" w:hAnsi="Times New Roman" w:cs="Times New Roman"/>
          <w:sz w:val="24"/>
          <w:szCs w:val="24"/>
        </w:rPr>
        <w:t xml:space="preserve">Four </w:t>
      </w:r>
      <w:r w:rsidRPr="00847B67">
        <w:rPr>
          <w:rFonts w:ascii="Times New Roman" w:hAnsi="Times New Roman" w:cs="Times New Roman"/>
          <w:sz w:val="24"/>
          <w:szCs w:val="24"/>
        </w:rPr>
        <w:t xml:space="preserve">years old </w:t>
      </w:r>
      <w:r w:rsidR="00D90E3E" w:rsidRPr="00847B67">
        <w:rPr>
          <w:rFonts w:ascii="Times New Roman" w:hAnsi="Times New Roman" w:cs="Times New Roman"/>
          <w:sz w:val="24"/>
          <w:szCs w:val="24"/>
        </w:rPr>
        <w:t xml:space="preserve">vines of </w:t>
      </w:r>
      <w:r w:rsidRPr="00847B67">
        <w:rPr>
          <w:rFonts w:ascii="Times New Roman" w:hAnsi="Times New Roman" w:cs="Times New Roman"/>
          <w:sz w:val="24"/>
          <w:szCs w:val="24"/>
        </w:rPr>
        <w:t xml:space="preserve">Thompson Seedless grafted on Dogridge </w:t>
      </w:r>
      <w:r w:rsidR="00415541" w:rsidRPr="00847B67">
        <w:rPr>
          <w:rFonts w:ascii="Times New Roman" w:hAnsi="Times New Roman" w:cs="Times New Roman"/>
          <w:sz w:val="24"/>
          <w:szCs w:val="24"/>
        </w:rPr>
        <w:t>rootstock</w:t>
      </w:r>
      <w:r w:rsidR="00BE554A" w:rsidRPr="00847B67">
        <w:rPr>
          <w:rFonts w:ascii="Times New Roman" w:hAnsi="Times New Roman" w:cs="Times New Roman"/>
          <w:sz w:val="24"/>
          <w:szCs w:val="24"/>
        </w:rPr>
        <w:t>s were selected for the</w:t>
      </w:r>
      <w:r w:rsidRPr="00847B67">
        <w:rPr>
          <w:rFonts w:ascii="Times New Roman" w:hAnsi="Times New Roman" w:cs="Times New Roman"/>
          <w:sz w:val="24"/>
          <w:szCs w:val="24"/>
        </w:rPr>
        <w:t xml:space="preserve"> study. The vines were trained to </w:t>
      </w:r>
      <w:r w:rsidR="001D473F" w:rsidRPr="00847B67">
        <w:rPr>
          <w:rFonts w:ascii="Times New Roman" w:hAnsi="Times New Roman" w:cs="Times New Roman"/>
          <w:sz w:val="24"/>
          <w:szCs w:val="24"/>
        </w:rPr>
        <w:t xml:space="preserve">extended </w:t>
      </w:r>
      <w:r w:rsidR="00DD4799" w:rsidRPr="00847B67">
        <w:rPr>
          <w:rFonts w:ascii="Times New Roman" w:hAnsi="Times New Roman" w:cs="Times New Roman"/>
          <w:sz w:val="24"/>
          <w:szCs w:val="24"/>
        </w:rPr>
        <w:t>Y trellis system of training spaced at 2.74 m between rows and 1.52</w:t>
      </w:r>
      <w:r w:rsidRPr="00847B67">
        <w:rPr>
          <w:rFonts w:ascii="Times New Roman" w:hAnsi="Times New Roman" w:cs="Times New Roman"/>
          <w:sz w:val="24"/>
          <w:szCs w:val="24"/>
        </w:rPr>
        <w:t xml:space="preserve"> m between vines </w:t>
      </w:r>
      <w:r w:rsidR="00DD4799" w:rsidRPr="00847B67">
        <w:rPr>
          <w:rFonts w:ascii="Times New Roman" w:hAnsi="Times New Roman" w:cs="Times New Roman"/>
          <w:sz w:val="24"/>
          <w:szCs w:val="24"/>
        </w:rPr>
        <w:t>thus accommodating 968</w:t>
      </w:r>
      <w:r w:rsidRPr="00847B67">
        <w:rPr>
          <w:rFonts w:ascii="Times New Roman" w:hAnsi="Times New Roman" w:cs="Times New Roman"/>
          <w:sz w:val="24"/>
          <w:szCs w:val="24"/>
        </w:rPr>
        <w:t xml:space="preserve"> vines per acre. The experiment was laid out in RBD design with </w:t>
      </w:r>
      <w:r w:rsidR="00CC4039" w:rsidRPr="00847B67">
        <w:rPr>
          <w:rFonts w:ascii="Times New Roman" w:hAnsi="Times New Roman" w:cs="Times New Roman"/>
          <w:sz w:val="24"/>
          <w:szCs w:val="24"/>
        </w:rPr>
        <w:t>six</w:t>
      </w:r>
      <w:r w:rsidR="00C7074E" w:rsidRPr="00847B67">
        <w:rPr>
          <w:rFonts w:ascii="Times New Roman" w:hAnsi="Times New Roman" w:cs="Times New Roman"/>
          <w:sz w:val="24"/>
          <w:szCs w:val="24"/>
        </w:rPr>
        <w:t xml:space="preserve"> </w:t>
      </w:r>
      <w:r w:rsidR="001D473F" w:rsidRPr="00847B67">
        <w:rPr>
          <w:rFonts w:ascii="Times New Roman" w:hAnsi="Times New Roman" w:cs="Times New Roman"/>
          <w:sz w:val="24"/>
          <w:szCs w:val="24"/>
        </w:rPr>
        <w:t xml:space="preserve">treatments </w:t>
      </w:r>
      <w:r w:rsidR="00ED7E6B" w:rsidRPr="00847B67">
        <w:rPr>
          <w:rFonts w:ascii="Times New Roman" w:hAnsi="Times New Roman" w:cs="Times New Roman"/>
          <w:sz w:val="24"/>
          <w:szCs w:val="24"/>
        </w:rPr>
        <w:t xml:space="preserve">replicated </w:t>
      </w:r>
      <w:r w:rsidR="00CC4039" w:rsidRPr="00847B67">
        <w:rPr>
          <w:rFonts w:ascii="Times New Roman" w:hAnsi="Times New Roman" w:cs="Times New Roman"/>
          <w:sz w:val="24"/>
          <w:szCs w:val="24"/>
        </w:rPr>
        <w:t>three</w:t>
      </w:r>
      <w:r w:rsidR="00ED7E6B" w:rsidRPr="00847B67">
        <w:rPr>
          <w:rFonts w:ascii="Times New Roman" w:hAnsi="Times New Roman" w:cs="Times New Roman"/>
          <w:sz w:val="24"/>
          <w:szCs w:val="24"/>
        </w:rPr>
        <w:t xml:space="preserve"> times.</w:t>
      </w:r>
      <w:r w:rsidRPr="00847B67">
        <w:rPr>
          <w:rFonts w:ascii="Times New Roman" w:hAnsi="Times New Roman" w:cs="Times New Roman"/>
          <w:sz w:val="24"/>
          <w:szCs w:val="24"/>
        </w:rPr>
        <w:t xml:space="preserve"> Under the tropical conditions</w:t>
      </w:r>
      <w:r w:rsidR="00ED7E6B" w:rsidRPr="00847B67">
        <w:rPr>
          <w:rFonts w:ascii="Times New Roman" w:hAnsi="Times New Roman" w:cs="Times New Roman"/>
          <w:sz w:val="24"/>
          <w:szCs w:val="24"/>
        </w:rPr>
        <w:t>,</w:t>
      </w:r>
      <w:r w:rsidRPr="00847B67">
        <w:rPr>
          <w:rFonts w:ascii="Times New Roman" w:hAnsi="Times New Roman" w:cs="Times New Roman"/>
          <w:sz w:val="24"/>
          <w:szCs w:val="24"/>
        </w:rPr>
        <w:t xml:space="preserve"> the vines are pruned twice in a year. First pruning was done </w:t>
      </w:r>
      <w:r w:rsidR="00ED7E6B" w:rsidRPr="00847B67">
        <w:rPr>
          <w:rFonts w:ascii="Times New Roman" w:hAnsi="Times New Roman" w:cs="Times New Roman"/>
          <w:sz w:val="24"/>
          <w:szCs w:val="24"/>
        </w:rPr>
        <w:t>on</w:t>
      </w:r>
      <w:r w:rsidR="0072018A" w:rsidRPr="00847B67">
        <w:rPr>
          <w:rFonts w:ascii="Times New Roman" w:hAnsi="Times New Roman" w:cs="Times New Roman"/>
          <w:sz w:val="24"/>
          <w:szCs w:val="24"/>
        </w:rPr>
        <w:t xml:space="preserve"> 15</w:t>
      </w:r>
      <w:r w:rsidRPr="00847B67">
        <w:rPr>
          <w:rFonts w:ascii="Times New Roman" w:hAnsi="Times New Roman" w:cs="Times New Roman"/>
          <w:sz w:val="24"/>
          <w:szCs w:val="24"/>
          <w:vertAlign w:val="superscript"/>
        </w:rPr>
        <w:t>th</w:t>
      </w:r>
      <w:r w:rsidRPr="00847B67">
        <w:rPr>
          <w:rFonts w:ascii="Times New Roman" w:hAnsi="Times New Roman" w:cs="Times New Roman"/>
          <w:sz w:val="24"/>
          <w:szCs w:val="24"/>
        </w:rPr>
        <w:t xml:space="preserve"> April </w:t>
      </w:r>
      <w:r w:rsidR="001D473F" w:rsidRPr="00847B67">
        <w:rPr>
          <w:rFonts w:ascii="Times New Roman" w:hAnsi="Times New Roman" w:cs="Times New Roman"/>
          <w:sz w:val="24"/>
          <w:szCs w:val="24"/>
        </w:rPr>
        <w:t>202</w:t>
      </w:r>
      <w:r w:rsidR="00CC4039" w:rsidRPr="00847B67">
        <w:rPr>
          <w:rFonts w:ascii="Times New Roman" w:hAnsi="Times New Roman" w:cs="Times New Roman"/>
          <w:sz w:val="24"/>
          <w:szCs w:val="24"/>
        </w:rPr>
        <w:t>3</w:t>
      </w:r>
      <w:r w:rsidRPr="00847B67">
        <w:rPr>
          <w:rFonts w:ascii="Times New Roman" w:hAnsi="Times New Roman" w:cs="Times New Roman"/>
          <w:sz w:val="24"/>
          <w:szCs w:val="24"/>
        </w:rPr>
        <w:t xml:space="preserve"> (foundation pruning) while the second pruning </w:t>
      </w:r>
      <w:r w:rsidR="00BE554A" w:rsidRPr="00847B67">
        <w:rPr>
          <w:rFonts w:ascii="Times New Roman" w:hAnsi="Times New Roman" w:cs="Times New Roman"/>
          <w:sz w:val="24"/>
          <w:szCs w:val="24"/>
        </w:rPr>
        <w:t>on</w:t>
      </w:r>
      <w:r w:rsidR="0072018A" w:rsidRPr="00847B67">
        <w:rPr>
          <w:rFonts w:ascii="Times New Roman" w:hAnsi="Times New Roman" w:cs="Times New Roman"/>
          <w:sz w:val="24"/>
          <w:szCs w:val="24"/>
        </w:rPr>
        <w:t xml:space="preserve"> </w:t>
      </w:r>
      <w:r w:rsidR="001D473F" w:rsidRPr="00847B67">
        <w:rPr>
          <w:rFonts w:ascii="Times New Roman" w:hAnsi="Times New Roman" w:cs="Times New Roman"/>
          <w:sz w:val="24"/>
          <w:szCs w:val="24"/>
        </w:rPr>
        <w:t>20</w:t>
      </w:r>
      <w:r w:rsidRPr="00847B67">
        <w:rPr>
          <w:rFonts w:ascii="Times New Roman" w:hAnsi="Times New Roman" w:cs="Times New Roman"/>
          <w:sz w:val="24"/>
          <w:szCs w:val="24"/>
          <w:vertAlign w:val="superscript"/>
        </w:rPr>
        <w:t xml:space="preserve">th </w:t>
      </w:r>
      <w:r w:rsidRPr="00847B67">
        <w:rPr>
          <w:rFonts w:ascii="Times New Roman" w:hAnsi="Times New Roman" w:cs="Times New Roman"/>
          <w:sz w:val="24"/>
          <w:szCs w:val="24"/>
        </w:rPr>
        <w:t>O</w:t>
      </w:r>
      <w:r w:rsidR="001D473F" w:rsidRPr="00847B67">
        <w:rPr>
          <w:rFonts w:ascii="Times New Roman" w:hAnsi="Times New Roman" w:cs="Times New Roman"/>
          <w:sz w:val="24"/>
          <w:szCs w:val="24"/>
        </w:rPr>
        <w:t>ctober 202</w:t>
      </w:r>
      <w:r w:rsidR="00CC4039" w:rsidRPr="00847B67">
        <w:rPr>
          <w:rFonts w:ascii="Times New Roman" w:hAnsi="Times New Roman" w:cs="Times New Roman"/>
          <w:sz w:val="24"/>
          <w:szCs w:val="24"/>
        </w:rPr>
        <w:t>3</w:t>
      </w:r>
      <w:r w:rsidRPr="00847B67">
        <w:rPr>
          <w:rFonts w:ascii="Times New Roman" w:hAnsi="Times New Roman" w:cs="Times New Roman"/>
          <w:sz w:val="24"/>
          <w:szCs w:val="24"/>
        </w:rPr>
        <w:t xml:space="preserve"> (forward pruning).</w:t>
      </w:r>
      <w:r w:rsidR="0094763C" w:rsidRPr="00847B67">
        <w:rPr>
          <w:rFonts w:ascii="Times New Roman" w:hAnsi="Times New Roman" w:cs="Times New Roman"/>
          <w:sz w:val="24"/>
          <w:szCs w:val="24"/>
        </w:rPr>
        <w:t xml:space="preserve"> Six treatments were implemented such as T1 (Brand SL at 0.75 ml/L of water), T2 (Brand SL at 1 ml/L of water), T3 (Brand SL at 1.25 ml/L of water), T4 (Brand SL at 2 ml/L of water), T5 (a standard check using </w:t>
      </w:r>
      <w:r w:rsidR="00343B60" w:rsidRPr="00847B67">
        <w:rPr>
          <w:rFonts w:ascii="Times New Roman" w:hAnsi="Times New Roman" w:cs="Times New Roman"/>
          <w:sz w:val="24"/>
          <w:szCs w:val="24"/>
        </w:rPr>
        <w:t>g</w:t>
      </w:r>
      <w:r w:rsidR="0094763C" w:rsidRPr="00847B67">
        <w:rPr>
          <w:rFonts w:ascii="Times New Roman" w:hAnsi="Times New Roman" w:cs="Times New Roman"/>
          <w:sz w:val="24"/>
          <w:szCs w:val="24"/>
        </w:rPr>
        <w:t xml:space="preserve">ibberellic </w:t>
      </w:r>
      <w:r w:rsidR="00343B60" w:rsidRPr="00847B67">
        <w:rPr>
          <w:rFonts w:ascii="Times New Roman" w:hAnsi="Times New Roman" w:cs="Times New Roman"/>
          <w:sz w:val="24"/>
          <w:szCs w:val="24"/>
        </w:rPr>
        <w:t>a</w:t>
      </w:r>
      <w:r w:rsidR="0094763C" w:rsidRPr="00847B67">
        <w:rPr>
          <w:rFonts w:ascii="Times New Roman" w:hAnsi="Times New Roman" w:cs="Times New Roman"/>
          <w:sz w:val="24"/>
          <w:szCs w:val="24"/>
        </w:rPr>
        <w:t xml:space="preserve">cid 0.001% L at 100 ppm), and T6 (control with water spray only). Each treatment, except the control, was applied twice </w:t>
      </w:r>
      <w:r w:rsidR="00F43738" w:rsidRPr="00847B67">
        <w:rPr>
          <w:rFonts w:ascii="Times New Roman" w:hAnsi="Times New Roman" w:cs="Times New Roman"/>
          <w:sz w:val="24"/>
          <w:szCs w:val="24"/>
        </w:rPr>
        <w:t>(</w:t>
      </w:r>
      <w:r w:rsidR="0094763C" w:rsidRPr="00847B67">
        <w:rPr>
          <w:rFonts w:ascii="Times New Roman" w:hAnsi="Times New Roman" w:cs="Times New Roman"/>
          <w:sz w:val="24"/>
          <w:szCs w:val="24"/>
        </w:rPr>
        <w:t>at the full bloom and fruit set stages</w:t>
      </w:r>
      <w:r w:rsidR="00F43738" w:rsidRPr="00847B67">
        <w:rPr>
          <w:rFonts w:ascii="Times New Roman" w:hAnsi="Times New Roman" w:cs="Times New Roman"/>
          <w:sz w:val="24"/>
          <w:szCs w:val="24"/>
        </w:rPr>
        <w:t>)</w:t>
      </w:r>
      <w:r w:rsidR="0094763C" w:rsidRPr="00847B67">
        <w:rPr>
          <w:rFonts w:ascii="Times New Roman" w:hAnsi="Times New Roman" w:cs="Times New Roman"/>
          <w:sz w:val="24"/>
          <w:szCs w:val="24"/>
        </w:rPr>
        <w:t xml:space="preserve"> to observe responses across the growing period.</w:t>
      </w:r>
    </w:p>
    <w:p w14:paraId="2DCAF545" w14:textId="01CFFA87" w:rsidR="00F165A6" w:rsidRPr="00847B67" w:rsidRDefault="00F165A6" w:rsidP="00F165A6">
      <w:pPr>
        <w:pStyle w:val="ListParagraph"/>
        <w:spacing w:after="0" w:line="360" w:lineRule="auto"/>
        <w:ind w:left="0"/>
        <w:jc w:val="both"/>
        <w:rPr>
          <w:rFonts w:ascii="Times New Roman" w:hAnsi="Times New Roman" w:cs="Times New Roman"/>
          <w:b/>
          <w:bCs/>
          <w:sz w:val="24"/>
          <w:szCs w:val="24"/>
        </w:rPr>
      </w:pPr>
      <w:r w:rsidRPr="00847B67">
        <w:rPr>
          <w:rFonts w:ascii="Times New Roman" w:hAnsi="Times New Roman" w:cs="Times New Roman"/>
          <w:b/>
          <w:bCs/>
          <w:sz w:val="24"/>
          <w:szCs w:val="24"/>
        </w:rPr>
        <w:t>Growth parameter</w:t>
      </w:r>
      <w:r w:rsidR="00F43738" w:rsidRPr="00847B67">
        <w:rPr>
          <w:rFonts w:ascii="Times New Roman" w:hAnsi="Times New Roman" w:cs="Times New Roman"/>
          <w:b/>
          <w:bCs/>
          <w:sz w:val="24"/>
          <w:szCs w:val="24"/>
        </w:rPr>
        <w:t xml:space="preserve"> </w:t>
      </w:r>
    </w:p>
    <w:p w14:paraId="5E302C6F" w14:textId="440A5F26" w:rsidR="00F165A6" w:rsidRPr="00847B67" w:rsidRDefault="00F165A6" w:rsidP="00353535">
      <w:pPr>
        <w:spacing w:line="360" w:lineRule="auto"/>
        <w:ind w:firstLine="720"/>
        <w:jc w:val="both"/>
        <w:rPr>
          <w:rFonts w:ascii="Times New Roman" w:eastAsiaTheme="minorHAnsi" w:hAnsi="Times New Roman" w:cs="Times New Roman"/>
          <w:sz w:val="24"/>
          <w:szCs w:val="24"/>
          <w:lang w:val="en-IN"/>
        </w:rPr>
      </w:pPr>
      <w:r w:rsidRPr="00847B67">
        <w:rPr>
          <w:rFonts w:ascii="Times New Roman" w:eastAsiaTheme="minorHAnsi" w:hAnsi="Times New Roman" w:cs="Times New Roman"/>
          <w:sz w:val="24"/>
          <w:szCs w:val="24"/>
          <w:lang w:val="en-IN"/>
        </w:rPr>
        <w:t xml:space="preserve">Shoot length was measured </w:t>
      </w:r>
      <w:r w:rsidR="00F43738" w:rsidRPr="00847B67">
        <w:rPr>
          <w:rFonts w:ascii="Times New Roman" w:eastAsiaTheme="minorHAnsi" w:hAnsi="Times New Roman" w:cs="Times New Roman"/>
          <w:sz w:val="24"/>
          <w:szCs w:val="24"/>
          <w:lang w:val="en-IN"/>
        </w:rPr>
        <w:t xml:space="preserve">at </w:t>
      </w:r>
      <w:r w:rsidRPr="00847B67">
        <w:rPr>
          <w:rFonts w:ascii="Times New Roman" w:eastAsiaTheme="minorHAnsi" w:hAnsi="Times New Roman" w:cs="Times New Roman"/>
          <w:sz w:val="24"/>
          <w:szCs w:val="24"/>
          <w:lang w:val="en-IN"/>
        </w:rPr>
        <w:t xml:space="preserve">90 days after fruit pruning and expressed </w:t>
      </w:r>
      <w:r w:rsidR="00865328" w:rsidRPr="00847B67">
        <w:rPr>
          <w:rFonts w:ascii="Times New Roman" w:eastAsiaTheme="minorHAnsi" w:hAnsi="Times New Roman" w:cs="Times New Roman"/>
          <w:sz w:val="24"/>
          <w:szCs w:val="24"/>
          <w:lang w:val="en-IN"/>
        </w:rPr>
        <w:t>in cm.</w:t>
      </w:r>
      <w:r w:rsidRPr="00847B67">
        <w:rPr>
          <w:rFonts w:ascii="Times New Roman" w:eastAsiaTheme="minorHAnsi" w:hAnsi="Times New Roman" w:cs="Times New Roman"/>
          <w:sz w:val="24"/>
          <w:szCs w:val="24"/>
          <w:lang w:val="en-IN"/>
        </w:rPr>
        <w:t xml:space="preserve"> Shoot diameter was recorded at the fifth and sixth nodes using a Vernier caliper, measuring five canes per vine from five vines in each treatment, with the average diameter expressed in</w:t>
      </w:r>
      <w:r w:rsidR="00F43738" w:rsidRPr="00847B67">
        <w:rPr>
          <w:rFonts w:ascii="Times New Roman" w:eastAsiaTheme="minorHAnsi" w:hAnsi="Times New Roman" w:cs="Times New Roman"/>
          <w:sz w:val="24"/>
          <w:szCs w:val="24"/>
          <w:lang w:val="en-IN"/>
        </w:rPr>
        <w:t xml:space="preserve"> mm</w:t>
      </w:r>
      <w:r w:rsidRPr="00847B67">
        <w:rPr>
          <w:rFonts w:ascii="Times New Roman" w:eastAsiaTheme="minorHAnsi" w:hAnsi="Times New Roman" w:cs="Times New Roman"/>
          <w:sz w:val="24"/>
          <w:szCs w:val="24"/>
          <w:lang w:val="en-IN"/>
        </w:rPr>
        <w:t>. The internodal length between the fifth and sixth nodes was measured 90 days after forward pruning, with five randomly selected canes from each vine and averaged in</w:t>
      </w:r>
      <w:r w:rsidR="00F43738" w:rsidRPr="00847B67">
        <w:rPr>
          <w:rFonts w:ascii="Times New Roman" w:eastAsiaTheme="minorHAnsi" w:hAnsi="Times New Roman" w:cs="Times New Roman"/>
          <w:sz w:val="24"/>
          <w:szCs w:val="24"/>
          <w:lang w:val="en-IN"/>
        </w:rPr>
        <w:t xml:space="preserve"> cm</w:t>
      </w:r>
      <w:r w:rsidRPr="00847B67">
        <w:rPr>
          <w:rFonts w:ascii="Times New Roman" w:eastAsiaTheme="minorHAnsi" w:hAnsi="Times New Roman" w:cs="Times New Roman"/>
          <w:sz w:val="24"/>
          <w:szCs w:val="24"/>
          <w:lang w:val="en-IN"/>
        </w:rPr>
        <w:t xml:space="preserve">. Leaf area was </w:t>
      </w:r>
      <w:r w:rsidRPr="00847B67">
        <w:rPr>
          <w:rFonts w:ascii="Times New Roman" w:eastAsiaTheme="minorHAnsi" w:hAnsi="Times New Roman" w:cs="Times New Roman"/>
          <w:sz w:val="24"/>
          <w:szCs w:val="24"/>
          <w:lang w:val="en-IN"/>
        </w:rPr>
        <w:lastRenderedPageBreak/>
        <w:t>calculated using the LBK linear method, expressed in cm², based on the formula: Leaf area (A) = L x B x K (0.810), where L is leaf length, B is breadth, and K is a constant.</w:t>
      </w:r>
    </w:p>
    <w:p w14:paraId="79258C64" w14:textId="6613695D" w:rsidR="00F165A6" w:rsidRPr="00847B67" w:rsidRDefault="00F165A6" w:rsidP="00F165A6">
      <w:pPr>
        <w:jc w:val="both"/>
        <w:rPr>
          <w:rFonts w:ascii="Times New Roman" w:eastAsiaTheme="minorHAnsi" w:hAnsi="Times New Roman" w:cs="Times New Roman"/>
          <w:b/>
          <w:bCs/>
          <w:sz w:val="24"/>
          <w:szCs w:val="24"/>
          <w:lang w:val="en-IN"/>
        </w:rPr>
      </w:pPr>
      <w:r w:rsidRPr="00847B67">
        <w:rPr>
          <w:rFonts w:ascii="Times New Roman" w:eastAsiaTheme="minorHAnsi" w:hAnsi="Times New Roman" w:cs="Times New Roman"/>
          <w:b/>
          <w:bCs/>
          <w:sz w:val="24"/>
          <w:szCs w:val="24"/>
          <w:lang w:val="en-IN"/>
        </w:rPr>
        <w:t>Bunch and yield parameter</w:t>
      </w:r>
      <w:r w:rsidR="00F43738" w:rsidRPr="00847B67">
        <w:rPr>
          <w:rFonts w:ascii="Times New Roman" w:eastAsiaTheme="minorHAnsi" w:hAnsi="Times New Roman" w:cs="Times New Roman"/>
          <w:b/>
          <w:bCs/>
          <w:sz w:val="24"/>
          <w:szCs w:val="24"/>
          <w:lang w:val="en-IN"/>
        </w:rPr>
        <w:t xml:space="preserve"> </w:t>
      </w:r>
    </w:p>
    <w:p w14:paraId="3087D203" w14:textId="2F7C8D9E" w:rsidR="00F165A6" w:rsidRPr="00847B67" w:rsidRDefault="00F165A6" w:rsidP="00353535">
      <w:pPr>
        <w:spacing w:line="360" w:lineRule="auto"/>
        <w:ind w:firstLine="720"/>
        <w:jc w:val="both"/>
        <w:rPr>
          <w:rFonts w:ascii="Times New Roman" w:eastAsiaTheme="minorHAnsi" w:hAnsi="Times New Roman" w:cs="Times New Roman"/>
          <w:sz w:val="24"/>
          <w:szCs w:val="24"/>
          <w:lang w:val="en-IN"/>
        </w:rPr>
      </w:pPr>
      <w:r w:rsidRPr="00847B67">
        <w:rPr>
          <w:rFonts w:ascii="Times New Roman" w:eastAsiaTheme="minorHAnsi" w:hAnsi="Times New Roman" w:cs="Times New Roman"/>
          <w:sz w:val="24"/>
          <w:szCs w:val="24"/>
          <w:lang w:val="en-IN"/>
        </w:rPr>
        <w:t>To assess yield, the total number of bunches per vine was counted from five selected vines in each treatment</w:t>
      </w:r>
      <w:r w:rsidR="001F363D" w:rsidRPr="00847B67">
        <w:rPr>
          <w:rFonts w:ascii="Times New Roman" w:eastAsiaTheme="minorHAnsi" w:hAnsi="Times New Roman" w:cs="Times New Roman"/>
          <w:sz w:val="24"/>
          <w:szCs w:val="24"/>
          <w:lang w:val="en-IN"/>
        </w:rPr>
        <w:t xml:space="preserve"> after berry set.</w:t>
      </w:r>
      <w:r w:rsidRPr="00847B67">
        <w:rPr>
          <w:rFonts w:ascii="Times New Roman" w:eastAsiaTheme="minorHAnsi" w:hAnsi="Times New Roman" w:cs="Times New Roman"/>
          <w:sz w:val="24"/>
          <w:szCs w:val="24"/>
          <w:lang w:val="en-IN"/>
        </w:rPr>
        <w:t xml:space="preserve"> Average bunch weight was determined by weighing 10 randomly selected bunches from the five vines at harvest, expressed in grams. Berry weight was averaged from 50 berries collected from five vines at harvest. Yield per vine was recorded at harvest. Additionally, the number of berries per bunch was counted in five selected bunches per treatment to determine the average.</w:t>
      </w:r>
    </w:p>
    <w:p w14:paraId="65909654" w14:textId="46E3E3D9" w:rsidR="00F165A6" w:rsidRPr="00847B67" w:rsidRDefault="00F165A6" w:rsidP="00F165A6">
      <w:pPr>
        <w:jc w:val="both"/>
        <w:rPr>
          <w:rFonts w:ascii="Times New Roman" w:eastAsiaTheme="minorHAnsi" w:hAnsi="Times New Roman" w:cs="Times New Roman"/>
          <w:b/>
          <w:bCs/>
          <w:sz w:val="24"/>
          <w:szCs w:val="24"/>
          <w:lang w:val="en-IN"/>
        </w:rPr>
      </w:pPr>
      <w:r w:rsidRPr="00847B67">
        <w:rPr>
          <w:rFonts w:ascii="Times New Roman" w:eastAsiaTheme="minorHAnsi" w:hAnsi="Times New Roman" w:cs="Times New Roman"/>
          <w:b/>
          <w:bCs/>
          <w:sz w:val="24"/>
          <w:szCs w:val="24"/>
          <w:lang w:val="en-IN"/>
        </w:rPr>
        <w:t>Berry and quality parameters</w:t>
      </w:r>
      <w:r w:rsidR="00544852" w:rsidRPr="00847B67">
        <w:rPr>
          <w:rFonts w:ascii="Times New Roman" w:eastAsiaTheme="minorHAnsi" w:hAnsi="Times New Roman" w:cs="Times New Roman"/>
          <w:b/>
          <w:bCs/>
          <w:sz w:val="24"/>
          <w:szCs w:val="24"/>
          <w:lang w:val="en-IN"/>
        </w:rPr>
        <w:t xml:space="preserve"> </w:t>
      </w:r>
    </w:p>
    <w:p w14:paraId="76E3FB2A" w14:textId="5851B18D" w:rsidR="00F165A6" w:rsidRPr="00847B67" w:rsidRDefault="00F165A6" w:rsidP="00353535">
      <w:pPr>
        <w:spacing w:line="360" w:lineRule="auto"/>
        <w:ind w:firstLine="720"/>
        <w:jc w:val="both"/>
        <w:rPr>
          <w:rFonts w:ascii="Times New Roman" w:eastAsiaTheme="minorHAnsi" w:hAnsi="Times New Roman" w:cs="Times New Roman"/>
          <w:sz w:val="24"/>
          <w:szCs w:val="24"/>
          <w:lang w:val="en-IN"/>
        </w:rPr>
      </w:pPr>
      <w:r w:rsidRPr="00847B67">
        <w:rPr>
          <w:rFonts w:ascii="Times New Roman" w:eastAsiaTheme="minorHAnsi" w:hAnsi="Times New Roman" w:cs="Times New Roman"/>
          <w:sz w:val="24"/>
          <w:szCs w:val="24"/>
          <w:lang w:val="en-IN"/>
        </w:rPr>
        <w:t xml:space="preserve">Berries were sampled randomly for juice extraction to measure total soluble solids (°Brix) using a hand refractometer. Titratable acidity was determined by titrating berry juice with 0.1 N NaOH and expressed as a percentage. Berry length and diameter were measured in </w:t>
      </w:r>
      <w:r w:rsidR="002B47FF" w:rsidRPr="00847B67">
        <w:rPr>
          <w:rFonts w:ascii="Times New Roman" w:eastAsiaTheme="minorHAnsi" w:hAnsi="Times New Roman" w:cs="Times New Roman"/>
          <w:sz w:val="24"/>
          <w:szCs w:val="24"/>
          <w:lang w:val="en-IN"/>
        </w:rPr>
        <w:t xml:space="preserve">mm </w:t>
      </w:r>
      <w:r w:rsidRPr="00847B67">
        <w:rPr>
          <w:rFonts w:ascii="Times New Roman" w:eastAsiaTheme="minorHAnsi" w:hAnsi="Times New Roman" w:cs="Times New Roman"/>
          <w:sz w:val="24"/>
          <w:szCs w:val="24"/>
          <w:lang w:val="en-IN"/>
        </w:rPr>
        <w:t>using a Vernier caliper, with 10 berries selected per replication.</w:t>
      </w:r>
    </w:p>
    <w:p w14:paraId="2327749E" w14:textId="1362EDD1" w:rsidR="00F165A6" w:rsidRPr="00847B67" w:rsidRDefault="00F165A6" w:rsidP="00F165A6">
      <w:pPr>
        <w:jc w:val="both"/>
        <w:rPr>
          <w:rFonts w:ascii="Times New Roman" w:eastAsiaTheme="minorHAnsi" w:hAnsi="Times New Roman" w:cs="Times New Roman"/>
          <w:b/>
          <w:bCs/>
          <w:sz w:val="24"/>
          <w:szCs w:val="24"/>
          <w:lang w:val="en-IN"/>
        </w:rPr>
      </w:pPr>
      <w:r w:rsidRPr="00847B67">
        <w:rPr>
          <w:rFonts w:ascii="Times New Roman" w:eastAsiaTheme="minorHAnsi" w:hAnsi="Times New Roman" w:cs="Times New Roman"/>
          <w:b/>
          <w:bCs/>
          <w:sz w:val="24"/>
          <w:szCs w:val="24"/>
          <w:lang w:val="en-IN"/>
        </w:rPr>
        <w:t>Physical properties of treated grapes</w:t>
      </w:r>
      <w:r w:rsidR="002B47FF" w:rsidRPr="00847B67">
        <w:rPr>
          <w:rFonts w:ascii="Times New Roman" w:eastAsiaTheme="minorHAnsi" w:hAnsi="Times New Roman" w:cs="Times New Roman"/>
          <w:b/>
          <w:bCs/>
          <w:sz w:val="24"/>
          <w:szCs w:val="24"/>
          <w:lang w:val="en-IN"/>
        </w:rPr>
        <w:t xml:space="preserve"> </w:t>
      </w:r>
    </w:p>
    <w:p w14:paraId="3BB19CB4" w14:textId="4F647A81" w:rsidR="00F165A6" w:rsidRPr="00847B67" w:rsidRDefault="00F165A6" w:rsidP="00353535">
      <w:pPr>
        <w:spacing w:line="360" w:lineRule="auto"/>
        <w:ind w:firstLine="720"/>
        <w:jc w:val="both"/>
        <w:rPr>
          <w:rFonts w:ascii="Times New Roman" w:eastAsiaTheme="minorHAnsi" w:hAnsi="Times New Roman" w:cs="Times New Roman"/>
          <w:sz w:val="24"/>
          <w:szCs w:val="24"/>
          <w:lang w:val="en-IN"/>
        </w:rPr>
      </w:pPr>
      <w:r w:rsidRPr="00847B67">
        <w:rPr>
          <w:rFonts w:ascii="Times New Roman" w:eastAsiaTheme="minorHAnsi" w:hAnsi="Times New Roman" w:cs="Times New Roman"/>
          <w:sz w:val="24"/>
          <w:szCs w:val="24"/>
          <w:lang w:val="en-IN"/>
        </w:rPr>
        <w:t xml:space="preserve">Pedicel thickness was measured with a Vernier caliper, expressed </w:t>
      </w:r>
      <w:r w:rsidR="00865328" w:rsidRPr="00847B67">
        <w:rPr>
          <w:rFonts w:ascii="Times New Roman" w:eastAsiaTheme="minorHAnsi" w:hAnsi="Times New Roman" w:cs="Times New Roman"/>
          <w:sz w:val="24"/>
          <w:szCs w:val="24"/>
          <w:lang w:val="en-IN"/>
        </w:rPr>
        <w:t>in mm</w:t>
      </w:r>
      <w:r w:rsidRPr="00847B67">
        <w:rPr>
          <w:rFonts w:ascii="Times New Roman" w:eastAsiaTheme="minorHAnsi" w:hAnsi="Times New Roman" w:cs="Times New Roman"/>
          <w:sz w:val="24"/>
          <w:szCs w:val="24"/>
          <w:lang w:val="en-IN"/>
        </w:rPr>
        <w:t>, and skin thickness was determined using a micro</w:t>
      </w:r>
      <w:r w:rsidR="00061220" w:rsidRPr="00847B67">
        <w:rPr>
          <w:rFonts w:ascii="Times New Roman" w:eastAsiaTheme="minorHAnsi" w:hAnsi="Times New Roman" w:cs="Times New Roman"/>
          <w:sz w:val="24"/>
          <w:szCs w:val="24"/>
          <w:lang w:val="en-IN"/>
        </w:rPr>
        <w:t xml:space="preserve"> </w:t>
      </w:r>
      <w:r w:rsidRPr="00847B67">
        <w:rPr>
          <w:rFonts w:ascii="Times New Roman" w:eastAsiaTheme="minorHAnsi" w:hAnsi="Times New Roman" w:cs="Times New Roman"/>
          <w:sz w:val="24"/>
          <w:szCs w:val="24"/>
          <w:lang w:val="en-IN"/>
        </w:rPr>
        <w:t>meter gauge on skin samples peeled from ten randomly selected berries. Physiological loss in weight (PLW) was monitored daily for five days to assess shelf life, with PLW calculated as the percentage of mass loss from the beginning to the end of the storage period using the formula: PLW (%) = (Initial weight - Final weight) / Initial weight × 100.</w:t>
      </w:r>
    </w:p>
    <w:p w14:paraId="27D56DEC" w14:textId="77777777" w:rsidR="00F165A6" w:rsidRPr="00847B67" w:rsidRDefault="00F165A6" w:rsidP="00F165A6">
      <w:pPr>
        <w:jc w:val="both"/>
        <w:rPr>
          <w:rFonts w:ascii="Times New Roman" w:eastAsiaTheme="minorHAnsi" w:hAnsi="Times New Roman" w:cs="Times New Roman"/>
          <w:b/>
          <w:bCs/>
          <w:sz w:val="24"/>
          <w:szCs w:val="24"/>
          <w:lang w:val="en-IN"/>
        </w:rPr>
      </w:pPr>
      <w:r w:rsidRPr="00847B67">
        <w:rPr>
          <w:rFonts w:ascii="Times New Roman" w:eastAsiaTheme="minorHAnsi" w:hAnsi="Times New Roman" w:cs="Times New Roman"/>
          <w:b/>
          <w:bCs/>
          <w:sz w:val="24"/>
          <w:szCs w:val="24"/>
          <w:lang w:val="en-IN"/>
        </w:rPr>
        <w:t>Statistical analysis</w:t>
      </w:r>
    </w:p>
    <w:p w14:paraId="4747A582" w14:textId="7817B812" w:rsidR="00005496" w:rsidRPr="00847B67" w:rsidRDefault="00061220" w:rsidP="00005496">
      <w:pPr>
        <w:tabs>
          <w:tab w:val="left" w:pos="9990"/>
        </w:tabs>
        <w:spacing w:after="0" w:line="360" w:lineRule="auto"/>
        <w:ind w:right="-35"/>
        <w:jc w:val="both"/>
        <w:rPr>
          <w:rFonts w:ascii="Times New Roman" w:hAnsi="Times New Roman" w:cs="Times New Roman"/>
          <w:sz w:val="24"/>
          <w:szCs w:val="24"/>
        </w:rPr>
      </w:pPr>
      <w:r w:rsidRPr="00847B67">
        <w:rPr>
          <w:rFonts w:ascii="Times New Roman" w:eastAsiaTheme="minorHAnsi" w:hAnsi="Times New Roman" w:cs="Times New Roman"/>
          <w:sz w:val="24"/>
          <w:szCs w:val="24"/>
          <w:lang w:val="en-IN"/>
        </w:rPr>
        <w:t xml:space="preserve">             </w:t>
      </w:r>
      <w:r w:rsidR="00F165A6" w:rsidRPr="00847B67">
        <w:rPr>
          <w:rFonts w:ascii="Times New Roman" w:eastAsiaTheme="minorHAnsi" w:hAnsi="Times New Roman" w:cs="Times New Roman"/>
          <w:sz w:val="24"/>
          <w:szCs w:val="24"/>
          <w:lang w:val="en-IN"/>
        </w:rPr>
        <w:t xml:space="preserve">Data from the field experiment were </w:t>
      </w:r>
      <w:proofErr w:type="spellStart"/>
      <w:r w:rsidR="00F165A6" w:rsidRPr="00847B67">
        <w:rPr>
          <w:rFonts w:ascii="Times New Roman" w:eastAsiaTheme="minorHAnsi" w:hAnsi="Times New Roman" w:cs="Times New Roman"/>
          <w:sz w:val="24"/>
          <w:szCs w:val="24"/>
          <w:lang w:val="en-IN"/>
        </w:rPr>
        <w:t>analyzed</w:t>
      </w:r>
      <w:proofErr w:type="spellEnd"/>
      <w:r w:rsidR="00F165A6" w:rsidRPr="00847B67">
        <w:rPr>
          <w:rFonts w:ascii="Times New Roman" w:eastAsiaTheme="minorHAnsi" w:hAnsi="Times New Roman" w:cs="Times New Roman"/>
          <w:sz w:val="24"/>
          <w:szCs w:val="24"/>
          <w:lang w:val="en-IN"/>
        </w:rPr>
        <w:t xml:space="preserve"> using Randomized Block Design (RBD) and subjected to analysis of variance (ANOVA)</w:t>
      </w:r>
      <w:r w:rsidR="00865328" w:rsidRPr="00847B67">
        <w:rPr>
          <w:rFonts w:ascii="Times New Roman" w:eastAsiaTheme="minorHAnsi" w:hAnsi="Times New Roman" w:cs="Times New Roman"/>
          <w:sz w:val="24"/>
          <w:szCs w:val="24"/>
          <w:lang w:val="en-IN"/>
        </w:rPr>
        <w:t xml:space="preserve"> </w:t>
      </w:r>
      <w:r w:rsidR="00005496" w:rsidRPr="00847B67">
        <w:rPr>
          <w:rFonts w:ascii="Times New Roman" w:hAnsi="Times New Roman" w:cs="Times New Roman"/>
          <w:sz w:val="24"/>
          <w:szCs w:val="24"/>
        </w:rPr>
        <w:t>as described by Panse and Sukhatme (1985).</w:t>
      </w:r>
    </w:p>
    <w:p w14:paraId="29B4E55D" w14:textId="01F05BE7" w:rsidR="00BE33D2" w:rsidRPr="00847B67" w:rsidRDefault="008177E1" w:rsidP="00BE33D2">
      <w:pPr>
        <w:tabs>
          <w:tab w:val="left" w:pos="9990"/>
        </w:tabs>
        <w:spacing w:after="0" w:line="360" w:lineRule="auto"/>
        <w:ind w:right="-35"/>
        <w:jc w:val="both"/>
        <w:rPr>
          <w:rFonts w:ascii="Times New Roman" w:hAnsi="Times New Roman" w:cs="Times New Roman"/>
          <w:b/>
          <w:bCs/>
          <w:sz w:val="24"/>
          <w:szCs w:val="28"/>
        </w:rPr>
      </w:pPr>
      <w:r w:rsidRPr="00847B67">
        <w:rPr>
          <w:rFonts w:ascii="Times New Roman" w:hAnsi="Times New Roman" w:cs="Times New Roman"/>
          <w:b/>
          <w:bCs/>
          <w:sz w:val="24"/>
          <w:szCs w:val="28"/>
        </w:rPr>
        <w:t>Result</w:t>
      </w:r>
      <w:r w:rsidR="00F165A6" w:rsidRPr="00847B67">
        <w:rPr>
          <w:rFonts w:ascii="Times New Roman" w:hAnsi="Times New Roman" w:cs="Times New Roman"/>
          <w:b/>
          <w:bCs/>
          <w:sz w:val="24"/>
          <w:szCs w:val="28"/>
        </w:rPr>
        <w:t xml:space="preserve"> and discussion</w:t>
      </w:r>
      <w:r w:rsidR="00224CC6" w:rsidRPr="00847B67">
        <w:rPr>
          <w:rFonts w:ascii="Times New Roman" w:hAnsi="Times New Roman" w:cs="Times New Roman"/>
          <w:b/>
          <w:bCs/>
          <w:sz w:val="24"/>
          <w:szCs w:val="28"/>
        </w:rPr>
        <w:t xml:space="preserve"> </w:t>
      </w:r>
    </w:p>
    <w:p w14:paraId="23A9A39E" w14:textId="35CF3D0D" w:rsidR="003A4408" w:rsidRPr="00847B67" w:rsidRDefault="00BD1CCF" w:rsidP="00353535">
      <w:pPr>
        <w:spacing w:line="360" w:lineRule="auto"/>
        <w:ind w:firstLine="720"/>
        <w:jc w:val="both"/>
        <w:rPr>
          <w:rFonts w:ascii="Times New Roman" w:hAnsi="Times New Roman" w:cs="Times New Roman"/>
          <w:sz w:val="24"/>
          <w:szCs w:val="24"/>
        </w:rPr>
      </w:pPr>
      <w:r w:rsidRPr="00847B67">
        <w:rPr>
          <w:rFonts w:ascii="Times New Roman" w:hAnsi="Times New Roman" w:cs="Times New Roman"/>
          <w:bCs/>
          <w:sz w:val="24"/>
          <w:szCs w:val="24"/>
        </w:rPr>
        <w:t xml:space="preserve">The data recorded on </w:t>
      </w:r>
      <w:r w:rsidR="00F956B1" w:rsidRPr="00847B67">
        <w:rPr>
          <w:rFonts w:ascii="Times New Roman" w:hAnsi="Times New Roman" w:cs="Times New Roman"/>
          <w:bCs/>
          <w:sz w:val="24"/>
          <w:szCs w:val="24"/>
        </w:rPr>
        <w:t xml:space="preserve">various </w:t>
      </w:r>
      <w:r w:rsidRPr="00847B67">
        <w:rPr>
          <w:rFonts w:ascii="Times New Roman" w:hAnsi="Times New Roman" w:cs="Times New Roman"/>
          <w:bCs/>
          <w:sz w:val="24"/>
          <w:szCs w:val="24"/>
        </w:rPr>
        <w:t xml:space="preserve">growth parameters is presented in Table </w:t>
      </w:r>
      <w:r w:rsidR="00CD2430" w:rsidRPr="00847B67">
        <w:rPr>
          <w:rFonts w:ascii="Times New Roman" w:hAnsi="Times New Roman" w:cs="Times New Roman"/>
          <w:bCs/>
          <w:sz w:val="24"/>
          <w:szCs w:val="24"/>
        </w:rPr>
        <w:t>1</w:t>
      </w:r>
      <w:r w:rsidRPr="00847B67">
        <w:rPr>
          <w:rFonts w:ascii="Times New Roman" w:hAnsi="Times New Roman" w:cs="Times New Roman"/>
          <w:bCs/>
          <w:sz w:val="24"/>
          <w:szCs w:val="24"/>
        </w:rPr>
        <w:t xml:space="preserve">. </w:t>
      </w:r>
      <w:r w:rsidRPr="00847B67">
        <w:rPr>
          <w:rFonts w:ascii="Times New Roman" w:hAnsi="Times New Roman" w:cs="Times New Roman"/>
          <w:sz w:val="24"/>
          <w:szCs w:val="24"/>
        </w:rPr>
        <w:t xml:space="preserve">Statistically non-significant variation </w:t>
      </w:r>
      <w:r w:rsidR="0079537A" w:rsidRPr="00847B67">
        <w:rPr>
          <w:rFonts w:ascii="Times New Roman" w:hAnsi="Times New Roman" w:cs="Times New Roman"/>
          <w:sz w:val="24"/>
          <w:szCs w:val="24"/>
        </w:rPr>
        <w:t>was</w:t>
      </w:r>
      <w:r w:rsidRPr="00847B67">
        <w:rPr>
          <w:rFonts w:ascii="Times New Roman" w:hAnsi="Times New Roman" w:cs="Times New Roman"/>
          <w:sz w:val="24"/>
          <w:szCs w:val="24"/>
        </w:rPr>
        <w:t xml:space="preserve"> found </w:t>
      </w:r>
      <w:r w:rsidR="00F956B1" w:rsidRPr="00847B67">
        <w:rPr>
          <w:rFonts w:ascii="Times New Roman" w:hAnsi="Times New Roman" w:cs="Times New Roman"/>
          <w:sz w:val="24"/>
          <w:szCs w:val="24"/>
        </w:rPr>
        <w:t>for</w:t>
      </w:r>
      <w:r w:rsidRPr="00847B67">
        <w:rPr>
          <w:rFonts w:ascii="Times New Roman" w:hAnsi="Times New Roman" w:cs="Times New Roman"/>
          <w:sz w:val="24"/>
          <w:szCs w:val="24"/>
        </w:rPr>
        <w:t xml:space="preserve"> </w:t>
      </w:r>
      <w:r w:rsidR="00001CF5" w:rsidRPr="00847B67">
        <w:rPr>
          <w:rFonts w:ascii="Times New Roman" w:hAnsi="Times New Roman" w:cs="Times New Roman"/>
          <w:sz w:val="24"/>
          <w:szCs w:val="24"/>
        </w:rPr>
        <w:t xml:space="preserve">shoot diameter </w:t>
      </w:r>
      <w:r w:rsidR="002105C3" w:rsidRPr="00847B67">
        <w:rPr>
          <w:rFonts w:ascii="Times New Roman" w:hAnsi="Times New Roman" w:cs="Times New Roman"/>
          <w:sz w:val="24"/>
          <w:szCs w:val="24"/>
        </w:rPr>
        <w:t xml:space="preserve">and </w:t>
      </w:r>
      <w:r w:rsidR="0079537A" w:rsidRPr="00847B67">
        <w:rPr>
          <w:rFonts w:ascii="Times New Roman" w:hAnsi="Times New Roman" w:cs="Times New Roman"/>
          <w:sz w:val="24"/>
          <w:szCs w:val="24"/>
        </w:rPr>
        <w:t>i</w:t>
      </w:r>
      <w:r w:rsidR="00001CF5" w:rsidRPr="00847B67">
        <w:rPr>
          <w:rFonts w:ascii="Times New Roman" w:hAnsi="Times New Roman" w:cs="Times New Roman"/>
          <w:sz w:val="24"/>
          <w:szCs w:val="24"/>
        </w:rPr>
        <w:t xml:space="preserve">nternodal length </w:t>
      </w:r>
      <w:r w:rsidRPr="00847B67">
        <w:rPr>
          <w:rFonts w:ascii="Times New Roman" w:hAnsi="Times New Roman" w:cs="Times New Roman"/>
          <w:sz w:val="24"/>
          <w:szCs w:val="24"/>
        </w:rPr>
        <w:t xml:space="preserve">with different concentrations of </w:t>
      </w:r>
      <w:r w:rsidR="00001CF5" w:rsidRPr="00847B67">
        <w:rPr>
          <w:rFonts w:ascii="Times New Roman" w:hAnsi="Times New Roman" w:cs="Times New Roman"/>
          <w:sz w:val="24"/>
          <w:szCs w:val="24"/>
        </w:rPr>
        <w:t>Stigmasterol and Campesterol 0.01% w/w SL (Brand)</w:t>
      </w:r>
      <w:r w:rsidRPr="00847B67">
        <w:rPr>
          <w:rFonts w:ascii="Times New Roman" w:hAnsi="Times New Roman" w:cs="Times New Roman"/>
          <w:bCs/>
          <w:sz w:val="24"/>
          <w:szCs w:val="24"/>
        </w:rPr>
        <w:t xml:space="preserve">. </w:t>
      </w:r>
      <w:r w:rsidR="007E284A" w:rsidRPr="00847B67">
        <w:rPr>
          <w:rFonts w:ascii="Times New Roman" w:hAnsi="Times New Roman" w:cs="Times New Roman"/>
          <w:sz w:val="24"/>
          <w:szCs w:val="24"/>
        </w:rPr>
        <w:t xml:space="preserve">However, the differences among the different concentrations were significant. </w:t>
      </w:r>
      <w:r w:rsidRPr="00847B67">
        <w:rPr>
          <w:rFonts w:ascii="Times New Roman" w:hAnsi="Times New Roman" w:cs="Times New Roman"/>
          <w:sz w:val="24"/>
          <w:szCs w:val="24"/>
        </w:rPr>
        <w:t>Treatment T</w:t>
      </w:r>
      <w:r w:rsidR="00292B0B" w:rsidRPr="00847B67">
        <w:rPr>
          <w:rFonts w:ascii="Times New Roman" w:hAnsi="Times New Roman" w:cs="Times New Roman"/>
          <w:sz w:val="24"/>
          <w:szCs w:val="24"/>
          <w:vertAlign w:val="subscript"/>
        </w:rPr>
        <w:t>4</w:t>
      </w:r>
      <w:r w:rsidRPr="00847B67">
        <w:rPr>
          <w:rFonts w:ascii="Times New Roman" w:hAnsi="Times New Roman" w:cs="Times New Roman"/>
          <w:sz w:val="24"/>
          <w:szCs w:val="24"/>
        </w:rPr>
        <w:t xml:space="preserve"> </w:t>
      </w:r>
      <w:r w:rsidR="00F956B1" w:rsidRPr="00847B67">
        <w:rPr>
          <w:rFonts w:ascii="Times New Roman" w:hAnsi="Times New Roman" w:cs="Times New Roman"/>
          <w:sz w:val="24"/>
          <w:szCs w:val="24"/>
        </w:rPr>
        <w:t>recorded</w:t>
      </w:r>
      <w:r w:rsidRPr="00847B67">
        <w:rPr>
          <w:rFonts w:ascii="Times New Roman" w:hAnsi="Times New Roman" w:cs="Times New Roman"/>
          <w:sz w:val="24"/>
          <w:szCs w:val="24"/>
        </w:rPr>
        <w:t xml:space="preserve"> highest </w:t>
      </w:r>
      <w:r w:rsidR="0064739B" w:rsidRPr="00847B67">
        <w:rPr>
          <w:rFonts w:ascii="Times New Roman" w:hAnsi="Times New Roman" w:cs="Times New Roman"/>
          <w:sz w:val="24"/>
          <w:szCs w:val="24"/>
        </w:rPr>
        <w:t xml:space="preserve">shoot </w:t>
      </w:r>
      <w:r w:rsidRPr="00847B67">
        <w:rPr>
          <w:rFonts w:ascii="Times New Roman" w:hAnsi="Times New Roman" w:cs="Times New Roman"/>
          <w:sz w:val="24"/>
          <w:szCs w:val="24"/>
        </w:rPr>
        <w:t>length (</w:t>
      </w:r>
      <w:r w:rsidR="0064739B" w:rsidRPr="00847B67">
        <w:rPr>
          <w:rFonts w:ascii="Times New Roman" w:hAnsi="Times New Roman" w:cs="Times New Roman"/>
          <w:sz w:val="24"/>
          <w:szCs w:val="24"/>
        </w:rPr>
        <w:t>1</w:t>
      </w:r>
      <w:r w:rsidR="00A42AC0" w:rsidRPr="00847B67">
        <w:rPr>
          <w:rFonts w:ascii="Times New Roman" w:hAnsi="Times New Roman" w:cs="Times New Roman"/>
          <w:sz w:val="24"/>
          <w:szCs w:val="24"/>
        </w:rPr>
        <w:t>15.80</w:t>
      </w:r>
      <w:r w:rsidRPr="00847B67">
        <w:rPr>
          <w:rFonts w:ascii="Times New Roman" w:hAnsi="Times New Roman" w:cs="Times New Roman"/>
          <w:sz w:val="24"/>
          <w:szCs w:val="24"/>
        </w:rPr>
        <w:t xml:space="preserve"> </w:t>
      </w:r>
      <w:r w:rsidR="0064739B" w:rsidRPr="00847B67">
        <w:rPr>
          <w:rFonts w:ascii="Times New Roman" w:hAnsi="Times New Roman" w:cs="Times New Roman"/>
          <w:sz w:val="24"/>
          <w:szCs w:val="24"/>
        </w:rPr>
        <w:t>cm</w:t>
      </w:r>
      <w:r w:rsidRPr="00847B67">
        <w:rPr>
          <w:rFonts w:ascii="Times New Roman" w:hAnsi="Times New Roman" w:cs="Times New Roman"/>
          <w:sz w:val="24"/>
          <w:szCs w:val="24"/>
        </w:rPr>
        <w:t xml:space="preserve">) </w:t>
      </w:r>
      <w:r w:rsidR="00434640" w:rsidRPr="00847B67">
        <w:rPr>
          <w:rFonts w:ascii="Times New Roman" w:hAnsi="Times New Roman" w:cs="Times New Roman"/>
          <w:sz w:val="24"/>
          <w:szCs w:val="24"/>
        </w:rPr>
        <w:t>as compared with the other treatments. Higher</w:t>
      </w:r>
      <w:r w:rsidR="009E2828" w:rsidRPr="00847B67">
        <w:rPr>
          <w:rFonts w:ascii="Times New Roman" w:hAnsi="Times New Roman" w:cs="Times New Roman"/>
          <w:sz w:val="24"/>
          <w:szCs w:val="24"/>
        </w:rPr>
        <w:t xml:space="preserve"> shoot length was recorded in T3</w:t>
      </w:r>
      <w:r w:rsidR="00434640" w:rsidRPr="00847B67">
        <w:rPr>
          <w:rFonts w:ascii="Times New Roman" w:hAnsi="Times New Roman" w:cs="Times New Roman"/>
          <w:sz w:val="24"/>
          <w:szCs w:val="24"/>
        </w:rPr>
        <w:t xml:space="preserve"> treatment (106.20 cm) as compared with minimum in T</w:t>
      </w:r>
      <w:r w:rsidR="000C12E3" w:rsidRPr="00847B67">
        <w:rPr>
          <w:rFonts w:ascii="Times New Roman" w:hAnsi="Times New Roman" w:cs="Times New Roman"/>
          <w:sz w:val="24"/>
          <w:szCs w:val="24"/>
          <w:vertAlign w:val="subscript"/>
        </w:rPr>
        <w:t>6</w:t>
      </w:r>
      <w:r w:rsidR="00434640" w:rsidRPr="00847B67">
        <w:rPr>
          <w:rFonts w:ascii="Times New Roman" w:hAnsi="Times New Roman" w:cs="Times New Roman"/>
          <w:sz w:val="24"/>
          <w:szCs w:val="24"/>
        </w:rPr>
        <w:t xml:space="preserve"> (90.10 cm). Among </w:t>
      </w:r>
      <w:r w:rsidR="00434640" w:rsidRPr="00847B67">
        <w:rPr>
          <w:rFonts w:ascii="Times New Roman" w:hAnsi="Times New Roman" w:cs="Times New Roman"/>
          <w:sz w:val="24"/>
          <w:szCs w:val="24"/>
        </w:rPr>
        <w:lastRenderedPageBreak/>
        <w:t>the different treatments, T</w:t>
      </w:r>
      <w:r w:rsidR="00434640" w:rsidRPr="00847B67">
        <w:rPr>
          <w:rFonts w:ascii="Times New Roman" w:hAnsi="Times New Roman" w:cs="Times New Roman"/>
          <w:sz w:val="24"/>
          <w:szCs w:val="24"/>
          <w:vertAlign w:val="subscript"/>
        </w:rPr>
        <w:t>4</w:t>
      </w:r>
      <w:r w:rsidR="00434640" w:rsidRPr="00847B67">
        <w:rPr>
          <w:rFonts w:ascii="Times New Roman" w:hAnsi="Times New Roman" w:cs="Times New Roman"/>
          <w:sz w:val="24"/>
          <w:szCs w:val="24"/>
        </w:rPr>
        <w:t xml:space="preserve"> recorded higher leaf area of 165.00 cm</w:t>
      </w:r>
      <w:r w:rsidR="00434640" w:rsidRPr="00847B67">
        <w:rPr>
          <w:rFonts w:ascii="Times New Roman" w:hAnsi="Times New Roman" w:cs="Times New Roman"/>
          <w:sz w:val="24"/>
          <w:szCs w:val="24"/>
          <w:vertAlign w:val="superscript"/>
        </w:rPr>
        <w:t>2</w:t>
      </w:r>
      <w:r w:rsidR="00434640" w:rsidRPr="00847B67">
        <w:rPr>
          <w:rFonts w:ascii="Times New Roman" w:hAnsi="Times New Roman" w:cs="Times New Roman"/>
          <w:sz w:val="24"/>
          <w:szCs w:val="24"/>
        </w:rPr>
        <w:t xml:space="preserve"> as compared to the lowest in T</w:t>
      </w:r>
      <w:r w:rsidR="000C12E3" w:rsidRPr="00847B67">
        <w:rPr>
          <w:rFonts w:ascii="Times New Roman" w:hAnsi="Times New Roman" w:cs="Times New Roman"/>
          <w:sz w:val="24"/>
          <w:szCs w:val="24"/>
          <w:vertAlign w:val="subscript"/>
        </w:rPr>
        <w:t>6</w:t>
      </w:r>
      <w:r w:rsidR="000C12E3" w:rsidRPr="00847B67">
        <w:rPr>
          <w:rFonts w:ascii="Times New Roman" w:hAnsi="Times New Roman" w:cs="Times New Roman"/>
          <w:sz w:val="24"/>
          <w:szCs w:val="24"/>
        </w:rPr>
        <w:t xml:space="preserve"> </w:t>
      </w:r>
      <w:r w:rsidR="00434640" w:rsidRPr="00847B67">
        <w:rPr>
          <w:rFonts w:ascii="Times New Roman" w:hAnsi="Times New Roman" w:cs="Times New Roman"/>
          <w:sz w:val="24"/>
          <w:szCs w:val="24"/>
        </w:rPr>
        <w:t>(</w:t>
      </w:r>
      <w:r w:rsidR="000C12E3" w:rsidRPr="00847B67">
        <w:rPr>
          <w:rFonts w:ascii="Times New Roman" w:hAnsi="Times New Roman" w:cs="Times New Roman"/>
          <w:sz w:val="24"/>
          <w:szCs w:val="24"/>
        </w:rPr>
        <w:t>140.52</w:t>
      </w:r>
      <w:r w:rsidR="00434640" w:rsidRPr="00847B67">
        <w:rPr>
          <w:rFonts w:ascii="Times New Roman" w:hAnsi="Times New Roman" w:cs="Times New Roman"/>
          <w:sz w:val="24"/>
          <w:szCs w:val="24"/>
        </w:rPr>
        <w:t xml:space="preserve"> cm</w:t>
      </w:r>
      <w:r w:rsidR="00434640" w:rsidRPr="00847B67">
        <w:rPr>
          <w:rFonts w:ascii="Times New Roman" w:hAnsi="Times New Roman" w:cs="Times New Roman"/>
          <w:sz w:val="24"/>
          <w:szCs w:val="24"/>
          <w:vertAlign w:val="superscript"/>
        </w:rPr>
        <w:t>2</w:t>
      </w:r>
      <w:r w:rsidR="00434640" w:rsidRPr="00847B67">
        <w:rPr>
          <w:rFonts w:ascii="Times New Roman" w:hAnsi="Times New Roman" w:cs="Times New Roman"/>
          <w:sz w:val="24"/>
          <w:szCs w:val="24"/>
        </w:rPr>
        <w:t>)</w:t>
      </w:r>
      <w:r w:rsidR="003E4B89" w:rsidRPr="00847B67">
        <w:rPr>
          <w:rFonts w:ascii="Times New Roman" w:hAnsi="Times New Roman" w:cs="Times New Roman"/>
          <w:sz w:val="24"/>
          <w:szCs w:val="24"/>
        </w:rPr>
        <w:t>.</w:t>
      </w:r>
      <w:r w:rsidR="00BE3844" w:rsidRPr="00847B67">
        <w:rPr>
          <w:rFonts w:ascii="Times New Roman" w:hAnsi="Times New Roman" w:cs="Times New Roman"/>
          <w:sz w:val="24"/>
          <w:szCs w:val="24"/>
        </w:rPr>
        <w:t xml:space="preserve"> Stigmasterol and campesterol are key phytosterols that enhance grapevine growth by improving shoot length and leaf area. Stigmasterol promotes essential growth hormones (IAA and GA₃) and nutrient uptake (K⁺, Ca²⁺ and P³⁺), while also reducing stress impacts like salinity, supporting healthier growth (</w:t>
      </w:r>
      <w:proofErr w:type="spellStart"/>
      <w:r w:rsidR="00BE3844" w:rsidRPr="00847B67">
        <w:rPr>
          <w:rFonts w:ascii="Times New Roman" w:hAnsi="Times New Roman" w:cs="Times New Roman"/>
          <w:sz w:val="24"/>
          <w:szCs w:val="24"/>
        </w:rPr>
        <w:t>Bassuony</w:t>
      </w:r>
      <w:proofErr w:type="spellEnd"/>
      <w:r w:rsidR="00BE3844" w:rsidRPr="00847B67">
        <w:rPr>
          <w:rFonts w:ascii="Times New Roman" w:hAnsi="Times New Roman" w:cs="Times New Roman"/>
          <w:sz w:val="24"/>
          <w:szCs w:val="24"/>
        </w:rPr>
        <w:t xml:space="preserve"> et al., 2011; Hashem et al., 2011). Campesterol stabilizes cell membranes, aiding nutrient absorption and enhancing leaf area, which boosts photosynthesis and biomass production (Bhat et al., 2011). Together, these phytosterols strengthen grapevine development, optimizing growth and resilience.</w:t>
      </w:r>
      <w:r w:rsidR="003A4408" w:rsidRPr="00847B67">
        <w:rPr>
          <w:rFonts w:ascii="Times New Roman" w:hAnsi="Times New Roman" w:cs="Times New Roman"/>
          <w:sz w:val="24"/>
          <w:szCs w:val="24"/>
        </w:rPr>
        <w:t xml:space="preserve"> </w:t>
      </w:r>
    </w:p>
    <w:p w14:paraId="3DFB1517" w14:textId="649AD9FD" w:rsidR="00001CF5" w:rsidRPr="00847B67" w:rsidRDefault="00001CF5" w:rsidP="003A4408">
      <w:pPr>
        <w:spacing w:line="360" w:lineRule="auto"/>
        <w:jc w:val="both"/>
        <w:rPr>
          <w:rFonts w:ascii="Times New Roman" w:hAnsi="Times New Roman" w:cs="Times New Roman"/>
          <w:b/>
          <w:sz w:val="24"/>
          <w:szCs w:val="24"/>
        </w:rPr>
      </w:pPr>
      <w:r w:rsidRPr="00847B67">
        <w:rPr>
          <w:rFonts w:ascii="Times New Roman" w:hAnsi="Times New Roman" w:cs="Times New Roman"/>
          <w:b/>
          <w:sz w:val="24"/>
          <w:szCs w:val="24"/>
        </w:rPr>
        <w:t xml:space="preserve">Table </w:t>
      </w:r>
      <w:r w:rsidR="0094763C" w:rsidRPr="00847B67">
        <w:rPr>
          <w:rFonts w:ascii="Times New Roman" w:hAnsi="Times New Roman" w:cs="Times New Roman"/>
          <w:b/>
          <w:sz w:val="24"/>
          <w:szCs w:val="24"/>
        </w:rPr>
        <w:t>1.</w:t>
      </w:r>
      <w:r w:rsidRPr="00847B67">
        <w:rPr>
          <w:rFonts w:ascii="Times New Roman" w:hAnsi="Times New Roman" w:cs="Times New Roman"/>
          <w:b/>
          <w:sz w:val="24"/>
          <w:szCs w:val="24"/>
        </w:rPr>
        <w:t xml:space="preserve"> Effect of Stigmasterol and Campesterol 0.01% w/w SL </w:t>
      </w:r>
      <w:r w:rsidR="00D90E3E" w:rsidRPr="00847B67">
        <w:rPr>
          <w:rFonts w:ascii="Times New Roman" w:hAnsi="Times New Roman" w:cs="Times New Roman"/>
          <w:b/>
          <w:sz w:val="24"/>
          <w:szCs w:val="24"/>
        </w:rPr>
        <w:t xml:space="preserve">(Brand) </w:t>
      </w:r>
      <w:r w:rsidRPr="00847B67">
        <w:rPr>
          <w:rFonts w:ascii="Times New Roman" w:hAnsi="Times New Roman" w:cs="Times New Roman"/>
          <w:b/>
          <w:sz w:val="24"/>
          <w:szCs w:val="24"/>
        </w:rPr>
        <w:t>on growth parameters</w:t>
      </w:r>
    </w:p>
    <w:p w14:paraId="4FE44472" w14:textId="77777777" w:rsidR="00CF675E" w:rsidRPr="00847B67" w:rsidRDefault="00CF675E" w:rsidP="00CF675E">
      <w:pPr>
        <w:tabs>
          <w:tab w:val="left" w:pos="9990"/>
        </w:tabs>
        <w:spacing w:after="0" w:line="240" w:lineRule="auto"/>
        <w:ind w:left="993" w:right="-35" w:hanging="993"/>
        <w:jc w:val="both"/>
        <w:rPr>
          <w:rFonts w:ascii="Times New Roman" w:hAnsi="Times New Roman" w:cs="Times New Roman"/>
          <w:b/>
          <w:sz w:val="24"/>
          <w:szCs w:val="24"/>
        </w:rPr>
      </w:pPr>
    </w:p>
    <w:tbl>
      <w:tblPr>
        <w:tblW w:w="5157" w:type="pct"/>
        <w:tblInd w:w="-5" w:type="dxa"/>
        <w:tblLayout w:type="fixed"/>
        <w:tblLook w:val="04A0" w:firstRow="1" w:lastRow="0" w:firstColumn="1" w:lastColumn="0" w:noHBand="0" w:noVBand="1"/>
      </w:tblPr>
      <w:tblGrid>
        <w:gridCol w:w="3740"/>
        <w:gridCol w:w="1371"/>
        <w:gridCol w:w="1622"/>
        <w:gridCol w:w="1352"/>
        <w:gridCol w:w="1214"/>
      </w:tblGrid>
      <w:tr w:rsidR="00847B67" w:rsidRPr="00847B67" w14:paraId="69B38F69" w14:textId="77777777" w:rsidTr="00CF675E">
        <w:trPr>
          <w:trHeight w:val="300"/>
        </w:trPr>
        <w:tc>
          <w:tcPr>
            <w:tcW w:w="2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F835" w14:textId="77777777" w:rsidR="00001CF5" w:rsidRPr="00847B67" w:rsidRDefault="00001CF5"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Treatment</w:t>
            </w:r>
            <w:r w:rsidR="00D90E3E" w:rsidRPr="00847B67">
              <w:rPr>
                <w:rFonts w:ascii="Times New Roman" w:eastAsia="Times New Roman" w:hAnsi="Times New Roman" w:cs="Times New Roman"/>
                <w:b/>
                <w:szCs w:val="22"/>
              </w:rPr>
              <w:t>s</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1092F5D4" w14:textId="77777777" w:rsidR="00001CF5" w:rsidRPr="00847B67" w:rsidRDefault="00001CF5"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Shoot length (cm)</w:t>
            </w:r>
          </w:p>
        </w:tc>
        <w:tc>
          <w:tcPr>
            <w:tcW w:w="872" w:type="pct"/>
            <w:tcBorders>
              <w:top w:val="single" w:sz="4" w:space="0" w:color="auto"/>
              <w:left w:val="nil"/>
              <w:bottom w:val="single" w:sz="4" w:space="0" w:color="auto"/>
              <w:right w:val="single" w:sz="4" w:space="0" w:color="auto"/>
            </w:tcBorders>
            <w:shd w:val="clear" w:color="auto" w:fill="auto"/>
            <w:noWrap/>
            <w:vAlign w:val="center"/>
          </w:tcPr>
          <w:p w14:paraId="70ED810E" w14:textId="77777777" w:rsidR="00001CF5" w:rsidRPr="00847B67" w:rsidRDefault="00001CF5"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Shoot diameter (mm)</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627CFB62" w14:textId="77777777" w:rsidR="00001CF5" w:rsidRPr="00847B67" w:rsidRDefault="00001CF5"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Internodal length (mm)</w:t>
            </w:r>
          </w:p>
        </w:tc>
        <w:tc>
          <w:tcPr>
            <w:tcW w:w="654" w:type="pct"/>
            <w:tcBorders>
              <w:top w:val="single" w:sz="4" w:space="0" w:color="auto"/>
              <w:left w:val="nil"/>
              <w:bottom w:val="single" w:sz="4" w:space="0" w:color="auto"/>
              <w:right w:val="single" w:sz="4" w:space="0" w:color="auto"/>
            </w:tcBorders>
            <w:shd w:val="clear" w:color="auto" w:fill="auto"/>
            <w:noWrap/>
            <w:vAlign w:val="center"/>
          </w:tcPr>
          <w:p w14:paraId="6FC4BDD5" w14:textId="77777777" w:rsidR="00001CF5" w:rsidRPr="00847B67" w:rsidRDefault="00001CF5"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Leaf area (cm</w:t>
            </w:r>
            <w:r w:rsidRPr="00847B67">
              <w:rPr>
                <w:rFonts w:ascii="Times New Roman" w:eastAsia="Times New Roman" w:hAnsi="Times New Roman" w:cs="Times New Roman"/>
                <w:b/>
                <w:szCs w:val="22"/>
                <w:vertAlign w:val="superscript"/>
              </w:rPr>
              <w:t>2</w:t>
            </w:r>
            <w:r w:rsidRPr="00847B67">
              <w:rPr>
                <w:rFonts w:ascii="Times New Roman" w:eastAsia="Times New Roman" w:hAnsi="Times New Roman" w:cs="Times New Roman"/>
                <w:b/>
                <w:szCs w:val="22"/>
              </w:rPr>
              <w:t>)</w:t>
            </w:r>
          </w:p>
        </w:tc>
      </w:tr>
      <w:tr w:rsidR="00847B67" w:rsidRPr="00847B67" w14:paraId="26F9BFD8" w14:textId="77777777" w:rsidTr="00CF675E">
        <w:trPr>
          <w:trHeight w:val="124"/>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289192E0" w14:textId="77777777" w:rsidR="00001CF5" w:rsidRPr="00847B67" w:rsidRDefault="00001CF5" w:rsidP="00292B0B">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T1</w:t>
            </w:r>
            <w:r w:rsidRPr="00847B67">
              <w:rPr>
                <w:rFonts w:ascii="Times New Roman" w:eastAsia="Times New Roman" w:hAnsi="Times New Roman" w:cs="Times New Roman"/>
                <w:bCs/>
                <w:sz w:val="24"/>
                <w:szCs w:val="24"/>
              </w:rPr>
              <w:t xml:space="preserve">- Brand SL @ 0.75 ml/lit </w:t>
            </w:r>
            <w:r w:rsidR="00D90E3E" w:rsidRPr="00847B67">
              <w:rPr>
                <w:rFonts w:ascii="Times New Roman" w:eastAsia="Times New Roman" w:hAnsi="Times New Roman" w:cs="Times New Roman"/>
                <w:bCs/>
                <w:sz w:val="24"/>
                <w:szCs w:val="24"/>
              </w:rPr>
              <w:t xml:space="preserve"> </w:t>
            </w:r>
          </w:p>
        </w:tc>
        <w:tc>
          <w:tcPr>
            <w:tcW w:w="737" w:type="pct"/>
            <w:tcBorders>
              <w:top w:val="nil"/>
              <w:left w:val="nil"/>
              <w:bottom w:val="single" w:sz="4" w:space="0" w:color="auto"/>
              <w:right w:val="single" w:sz="4" w:space="0" w:color="auto"/>
            </w:tcBorders>
            <w:shd w:val="clear" w:color="auto" w:fill="auto"/>
            <w:noWrap/>
            <w:vAlign w:val="center"/>
          </w:tcPr>
          <w:p w14:paraId="73BC6C25"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93.60</w:t>
            </w:r>
          </w:p>
        </w:tc>
        <w:tc>
          <w:tcPr>
            <w:tcW w:w="872" w:type="pct"/>
            <w:tcBorders>
              <w:top w:val="nil"/>
              <w:left w:val="nil"/>
              <w:bottom w:val="single" w:sz="4" w:space="0" w:color="auto"/>
              <w:right w:val="single" w:sz="4" w:space="0" w:color="auto"/>
            </w:tcBorders>
            <w:shd w:val="clear" w:color="auto" w:fill="auto"/>
            <w:noWrap/>
            <w:vAlign w:val="center"/>
          </w:tcPr>
          <w:p w14:paraId="1E8DC04E"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7.60</w:t>
            </w:r>
          </w:p>
        </w:tc>
        <w:tc>
          <w:tcPr>
            <w:tcW w:w="727" w:type="pct"/>
            <w:tcBorders>
              <w:top w:val="nil"/>
              <w:left w:val="nil"/>
              <w:bottom w:val="single" w:sz="4" w:space="0" w:color="auto"/>
              <w:right w:val="single" w:sz="4" w:space="0" w:color="auto"/>
            </w:tcBorders>
            <w:shd w:val="clear" w:color="auto" w:fill="auto"/>
            <w:noWrap/>
            <w:vAlign w:val="center"/>
          </w:tcPr>
          <w:p w14:paraId="3F17235D" w14:textId="77777777" w:rsidR="00001CF5" w:rsidRPr="00847B67" w:rsidRDefault="00292B0B" w:rsidP="00292B0B">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5.53 </w:t>
            </w:r>
          </w:p>
        </w:tc>
        <w:tc>
          <w:tcPr>
            <w:tcW w:w="654" w:type="pct"/>
            <w:tcBorders>
              <w:top w:val="nil"/>
              <w:left w:val="nil"/>
              <w:bottom w:val="single" w:sz="4" w:space="0" w:color="auto"/>
              <w:right w:val="single" w:sz="4" w:space="0" w:color="auto"/>
            </w:tcBorders>
            <w:shd w:val="clear" w:color="auto" w:fill="auto"/>
            <w:noWrap/>
            <w:vAlign w:val="center"/>
          </w:tcPr>
          <w:p w14:paraId="75B47502"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157.10</w:t>
            </w:r>
          </w:p>
        </w:tc>
      </w:tr>
      <w:tr w:rsidR="00847B67" w:rsidRPr="00847B67" w14:paraId="7B58AA5A"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56418D85" w14:textId="77777777" w:rsidR="00001CF5" w:rsidRPr="00847B67" w:rsidRDefault="00001CF5" w:rsidP="00292B0B">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T2</w:t>
            </w:r>
            <w:r w:rsidRPr="00847B67">
              <w:rPr>
                <w:rFonts w:ascii="Times New Roman" w:eastAsia="Times New Roman" w:hAnsi="Times New Roman" w:cs="Times New Roman"/>
                <w:bCs/>
                <w:sz w:val="24"/>
                <w:szCs w:val="24"/>
              </w:rPr>
              <w:t>- Brand SL @ 1 ml/lit</w:t>
            </w:r>
          </w:p>
        </w:tc>
        <w:tc>
          <w:tcPr>
            <w:tcW w:w="737" w:type="pct"/>
            <w:tcBorders>
              <w:top w:val="nil"/>
              <w:left w:val="nil"/>
              <w:bottom w:val="single" w:sz="4" w:space="0" w:color="auto"/>
              <w:right w:val="single" w:sz="4" w:space="0" w:color="auto"/>
            </w:tcBorders>
            <w:shd w:val="clear" w:color="auto" w:fill="auto"/>
            <w:noWrap/>
            <w:vAlign w:val="center"/>
          </w:tcPr>
          <w:p w14:paraId="2BDF0F2B"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100.10</w:t>
            </w:r>
          </w:p>
        </w:tc>
        <w:tc>
          <w:tcPr>
            <w:tcW w:w="872" w:type="pct"/>
            <w:tcBorders>
              <w:top w:val="nil"/>
              <w:left w:val="nil"/>
              <w:bottom w:val="single" w:sz="4" w:space="0" w:color="auto"/>
              <w:right w:val="single" w:sz="4" w:space="0" w:color="auto"/>
            </w:tcBorders>
            <w:shd w:val="clear" w:color="auto" w:fill="auto"/>
            <w:noWrap/>
            <w:vAlign w:val="center"/>
          </w:tcPr>
          <w:p w14:paraId="2755B505"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7.85</w:t>
            </w:r>
          </w:p>
        </w:tc>
        <w:tc>
          <w:tcPr>
            <w:tcW w:w="727" w:type="pct"/>
            <w:tcBorders>
              <w:top w:val="nil"/>
              <w:left w:val="nil"/>
              <w:bottom w:val="single" w:sz="4" w:space="0" w:color="auto"/>
              <w:right w:val="single" w:sz="4" w:space="0" w:color="auto"/>
            </w:tcBorders>
            <w:shd w:val="clear" w:color="auto" w:fill="auto"/>
            <w:noWrap/>
            <w:vAlign w:val="center"/>
          </w:tcPr>
          <w:p w14:paraId="1E0E56D6"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5.66</w:t>
            </w:r>
          </w:p>
        </w:tc>
        <w:tc>
          <w:tcPr>
            <w:tcW w:w="654" w:type="pct"/>
            <w:tcBorders>
              <w:top w:val="nil"/>
              <w:left w:val="nil"/>
              <w:bottom w:val="single" w:sz="4" w:space="0" w:color="auto"/>
              <w:right w:val="single" w:sz="4" w:space="0" w:color="auto"/>
            </w:tcBorders>
            <w:shd w:val="clear" w:color="auto" w:fill="auto"/>
            <w:noWrap/>
            <w:vAlign w:val="center"/>
          </w:tcPr>
          <w:p w14:paraId="2726174D"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160.20</w:t>
            </w:r>
          </w:p>
        </w:tc>
      </w:tr>
      <w:tr w:rsidR="00847B67" w:rsidRPr="00847B67" w14:paraId="7A1697C2"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138C468B" w14:textId="77777777" w:rsidR="00001CF5" w:rsidRPr="00847B67" w:rsidRDefault="00001CF5" w:rsidP="00292B0B">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T3</w:t>
            </w:r>
            <w:r w:rsidRPr="00847B67">
              <w:rPr>
                <w:rFonts w:ascii="Times New Roman" w:eastAsia="Times New Roman" w:hAnsi="Times New Roman" w:cs="Times New Roman"/>
                <w:bCs/>
                <w:sz w:val="24"/>
                <w:szCs w:val="24"/>
              </w:rPr>
              <w:t>- Brand SL @ 1.25 ml/lit</w:t>
            </w:r>
          </w:p>
        </w:tc>
        <w:tc>
          <w:tcPr>
            <w:tcW w:w="737" w:type="pct"/>
            <w:tcBorders>
              <w:top w:val="nil"/>
              <w:left w:val="nil"/>
              <w:bottom w:val="single" w:sz="4" w:space="0" w:color="auto"/>
              <w:right w:val="single" w:sz="4" w:space="0" w:color="auto"/>
            </w:tcBorders>
            <w:shd w:val="clear" w:color="auto" w:fill="auto"/>
            <w:noWrap/>
            <w:vAlign w:val="center"/>
          </w:tcPr>
          <w:p w14:paraId="077B021D"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106.20</w:t>
            </w:r>
          </w:p>
        </w:tc>
        <w:tc>
          <w:tcPr>
            <w:tcW w:w="872" w:type="pct"/>
            <w:tcBorders>
              <w:top w:val="nil"/>
              <w:left w:val="nil"/>
              <w:bottom w:val="single" w:sz="4" w:space="0" w:color="auto"/>
              <w:right w:val="single" w:sz="4" w:space="0" w:color="auto"/>
            </w:tcBorders>
            <w:shd w:val="clear" w:color="auto" w:fill="auto"/>
            <w:noWrap/>
            <w:vAlign w:val="center"/>
          </w:tcPr>
          <w:p w14:paraId="150CCE2E" w14:textId="77777777" w:rsidR="00001CF5" w:rsidRPr="00847B67" w:rsidRDefault="00292B0B" w:rsidP="00292B0B">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7.90 </w:t>
            </w:r>
          </w:p>
        </w:tc>
        <w:tc>
          <w:tcPr>
            <w:tcW w:w="727" w:type="pct"/>
            <w:tcBorders>
              <w:top w:val="nil"/>
              <w:left w:val="nil"/>
              <w:bottom w:val="single" w:sz="4" w:space="0" w:color="auto"/>
              <w:right w:val="single" w:sz="4" w:space="0" w:color="auto"/>
            </w:tcBorders>
            <w:shd w:val="clear" w:color="auto" w:fill="auto"/>
            <w:noWrap/>
            <w:vAlign w:val="center"/>
          </w:tcPr>
          <w:p w14:paraId="274E84AB"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5.80</w:t>
            </w:r>
          </w:p>
        </w:tc>
        <w:tc>
          <w:tcPr>
            <w:tcW w:w="654" w:type="pct"/>
            <w:tcBorders>
              <w:top w:val="nil"/>
              <w:left w:val="nil"/>
              <w:bottom w:val="single" w:sz="4" w:space="0" w:color="auto"/>
              <w:right w:val="single" w:sz="4" w:space="0" w:color="auto"/>
            </w:tcBorders>
            <w:shd w:val="clear" w:color="auto" w:fill="auto"/>
            <w:noWrap/>
            <w:vAlign w:val="center"/>
          </w:tcPr>
          <w:p w14:paraId="0A445251"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162.40</w:t>
            </w:r>
          </w:p>
        </w:tc>
      </w:tr>
      <w:tr w:rsidR="00847B67" w:rsidRPr="00847B67" w14:paraId="7EE3DBF5"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4FC8DF5E" w14:textId="77777777" w:rsidR="00001CF5" w:rsidRPr="00847B67" w:rsidRDefault="00001CF5" w:rsidP="00292B0B">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T4</w:t>
            </w:r>
            <w:r w:rsidRPr="00847B67">
              <w:rPr>
                <w:rFonts w:ascii="Times New Roman" w:eastAsia="Times New Roman" w:hAnsi="Times New Roman" w:cs="Times New Roman"/>
                <w:bCs/>
                <w:sz w:val="24"/>
                <w:szCs w:val="24"/>
              </w:rPr>
              <w:t>- Brand SL @ 2 ml/lit</w:t>
            </w:r>
          </w:p>
        </w:tc>
        <w:tc>
          <w:tcPr>
            <w:tcW w:w="737" w:type="pct"/>
            <w:tcBorders>
              <w:top w:val="nil"/>
              <w:left w:val="nil"/>
              <w:bottom w:val="single" w:sz="4" w:space="0" w:color="auto"/>
              <w:right w:val="single" w:sz="4" w:space="0" w:color="auto"/>
            </w:tcBorders>
            <w:shd w:val="clear" w:color="auto" w:fill="auto"/>
            <w:noWrap/>
            <w:vAlign w:val="center"/>
          </w:tcPr>
          <w:p w14:paraId="682DF695" w14:textId="77777777" w:rsidR="00001CF5" w:rsidRPr="00847B67" w:rsidRDefault="00292B0B" w:rsidP="00292B0B">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115.80 </w:t>
            </w:r>
          </w:p>
        </w:tc>
        <w:tc>
          <w:tcPr>
            <w:tcW w:w="872" w:type="pct"/>
            <w:tcBorders>
              <w:top w:val="nil"/>
              <w:left w:val="nil"/>
              <w:bottom w:val="single" w:sz="4" w:space="0" w:color="auto"/>
              <w:right w:val="single" w:sz="4" w:space="0" w:color="auto"/>
            </w:tcBorders>
            <w:shd w:val="clear" w:color="auto" w:fill="auto"/>
            <w:noWrap/>
            <w:vAlign w:val="center"/>
          </w:tcPr>
          <w:p w14:paraId="46599F60"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8.00</w:t>
            </w:r>
          </w:p>
        </w:tc>
        <w:tc>
          <w:tcPr>
            <w:tcW w:w="727" w:type="pct"/>
            <w:tcBorders>
              <w:top w:val="nil"/>
              <w:left w:val="nil"/>
              <w:bottom w:val="single" w:sz="4" w:space="0" w:color="auto"/>
              <w:right w:val="single" w:sz="4" w:space="0" w:color="auto"/>
            </w:tcBorders>
            <w:shd w:val="clear" w:color="auto" w:fill="auto"/>
            <w:noWrap/>
            <w:vAlign w:val="center"/>
          </w:tcPr>
          <w:p w14:paraId="7743F944" w14:textId="77777777" w:rsidR="00001CF5" w:rsidRPr="00847B67" w:rsidRDefault="00292B0B" w:rsidP="00292B0B">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5.90 </w:t>
            </w:r>
          </w:p>
        </w:tc>
        <w:tc>
          <w:tcPr>
            <w:tcW w:w="654" w:type="pct"/>
            <w:tcBorders>
              <w:top w:val="nil"/>
              <w:left w:val="nil"/>
              <w:bottom w:val="single" w:sz="4" w:space="0" w:color="auto"/>
              <w:right w:val="single" w:sz="4" w:space="0" w:color="auto"/>
            </w:tcBorders>
            <w:shd w:val="clear" w:color="auto" w:fill="auto"/>
            <w:noWrap/>
            <w:vAlign w:val="center"/>
          </w:tcPr>
          <w:p w14:paraId="05BEAC47"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165.00</w:t>
            </w:r>
          </w:p>
        </w:tc>
      </w:tr>
      <w:tr w:rsidR="00847B67" w:rsidRPr="00847B67" w14:paraId="3D3C7AA4"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067A40BE" w14:textId="77777777" w:rsidR="00001CF5" w:rsidRPr="00847B67" w:rsidRDefault="00001CF5" w:rsidP="00292B0B">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T5</w:t>
            </w:r>
            <w:r w:rsidRPr="00847B67">
              <w:rPr>
                <w:rFonts w:ascii="Times New Roman" w:eastAsia="Times New Roman" w:hAnsi="Times New Roman" w:cs="Times New Roman"/>
                <w:bCs/>
                <w:sz w:val="24"/>
                <w:szCs w:val="24"/>
              </w:rPr>
              <w:t>- Standard Check Gibberellic Acid 0.001% L @ 100 ppm</w:t>
            </w:r>
            <w:r w:rsidR="00D90E3E" w:rsidRPr="00847B67">
              <w:rPr>
                <w:rFonts w:ascii="Times New Roman" w:eastAsia="Times New Roman" w:hAnsi="Times New Roman" w:cs="Times New Roman"/>
                <w:bCs/>
                <w:sz w:val="24"/>
                <w:szCs w:val="24"/>
              </w:rPr>
              <w:t xml:space="preserve"> solution</w:t>
            </w:r>
          </w:p>
        </w:tc>
        <w:tc>
          <w:tcPr>
            <w:tcW w:w="737" w:type="pct"/>
            <w:tcBorders>
              <w:top w:val="nil"/>
              <w:left w:val="nil"/>
              <w:bottom w:val="single" w:sz="4" w:space="0" w:color="auto"/>
              <w:right w:val="single" w:sz="4" w:space="0" w:color="auto"/>
            </w:tcBorders>
            <w:shd w:val="clear" w:color="auto" w:fill="auto"/>
            <w:noWrap/>
            <w:vAlign w:val="center"/>
          </w:tcPr>
          <w:p w14:paraId="1B125A85"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96.30</w:t>
            </w:r>
          </w:p>
        </w:tc>
        <w:tc>
          <w:tcPr>
            <w:tcW w:w="872" w:type="pct"/>
            <w:tcBorders>
              <w:top w:val="nil"/>
              <w:left w:val="nil"/>
              <w:bottom w:val="single" w:sz="4" w:space="0" w:color="auto"/>
              <w:right w:val="single" w:sz="4" w:space="0" w:color="auto"/>
            </w:tcBorders>
            <w:shd w:val="clear" w:color="auto" w:fill="auto"/>
            <w:noWrap/>
            <w:vAlign w:val="center"/>
          </w:tcPr>
          <w:p w14:paraId="2A275B36"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7.70</w:t>
            </w:r>
          </w:p>
        </w:tc>
        <w:tc>
          <w:tcPr>
            <w:tcW w:w="727" w:type="pct"/>
            <w:tcBorders>
              <w:top w:val="nil"/>
              <w:left w:val="nil"/>
              <w:bottom w:val="single" w:sz="4" w:space="0" w:color="auto"/>
              <w:right w:val="single" w:sz="4" w:space="0" w:color="auto"/>
            </w:tcBorders>
            <w:shd w:val="clear" w:color="auto" w:fill="auto"/>
            <w:noWrap/>
            <w:vAlign w:val="center"/>
          </w:tcPr>
          <w:p w14:paraId="42E2F79D"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5.6</w:t>
            </w:r>
            <w:r w:rsidR="00292B0B" w:rsidRPr="00847B67">
              <w:rPr>
                <w:rFonts w:ascii="Times New Roman" w:eastAsia="Times New Roman" w:hAnsi="Times New Roman" w:cs="Times New Roman"/>
                <w:sz w:val="24"/>
                <w:szCs w:val="24"/>
              </w:rPr>
              <w:t>0</w:t>
            </w:r>
          </w:p>
        </w:tc>
        <w:tc>
          <w:tcPr>
            <w:tcW w:w="654" w:type="pct"/>
            <w:tcBorders>
              <w:top w:val="nil"/>
              <w:left w:val="nil"/>
              <w:bottom w:val="single" w:sz="4" w:space="0" w:color="auto"/>
              <w:right w:val="single" w:sz="4" w:space="0" w:color="auto"/>
            </w:tcBorders>
            <w:shd w:val="clear" w:color="auto" w:fill="auto"/>
            <w:noWrap/>
            <w:vAlign w:val="center"/>
          </w:tcPr>
          <w:p w14:paraId="18422970"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158.30</w:t>
            </w:r>
          </w:p>
        </w:tc>
      </w:tr>
      <w:tr w:rsidR="00847B67" w:rsidRPr="00847B67" w14:paraId="200BD9DD"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5439ADF5" w14:textId="77777777" w:rsidR="00001CF5" w:rsidRPr="00847B67" w:rsidRDefault="00001CF5"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 xml:space="preserve">T6- </w:t>
            </w:r>
            <w:r w:rsidRPr="00847B67">
              <w:rPr>
                <w:rFonts w:ascii="Times New Roman" w:eastAsia="Times New Roman" w:hAnsi="Times New Roman" w:cs="Times New Roman"/>
                <w:bCs/>
                <w:sz w:val="24"/>
                <w:szCs w:val="24"/>
              </w:rPr>
              <w:t>Control (Water Spray)</w:t>
            </w:r>
          </w:p>
        </w:tc>
        <w:tc>
          <w:tcPr>
            <w:tcW w:w="737" w:type="pct"/>
            <w:tcBorders>
              <w:top w:val="nil"/>
              <w:left w:val="nil"/>
              <w:bottom w:val="single" w:sz="4" w:space="0" w:color="auto"/>
              <w:right w:val="single" w:sz="4" w:space="0" w:color="auto"/>
            </w:tcBorders>
            <w:shd w:val="clear" w:color="auto" w:fill="auto"/>
            <w:noWrap/>
            <w:vAlign w:val="center"/>
          </w:tcPr>
          <w:p w14:paraId="43D37BAD"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90.10</w:t>
            </w:r>
          </w:p>
        </w:tc>
        <w:tc>
          <w:tcPr>
            <w:tcW w:w="872" w:type="pct"/>
            <w:tcBorders>
              <w:top w:val="nil"/>
              <w:left w:val="nil"/>
              <w:bottom w:val="single" w:sz="4" w:space="0" w:color="auto"/>
              <w:right w:val="single" w:sz="4" w:space="0" w:color="auto"/>
            </w:tcBorders>
            <w:shd w:val="clear" w:color="auto" w:fill="auto"/>
            <w:noWrap/>
            <w:vAlign w:val="center"/>
          </w:tcPr>
          <w:p w14:paraId="233C765D"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7.20</w:t>
            </w:r>
          </w:p>
        </w:tc>
        <w:tc>
          <w:tcPr>
            <w:tcW w:w="727" w:type="pct"/>
            <w:tcBorders>
              <w:top w:val="nil"/>
              <w:left w:val="nil"/>
              <w:bottom w:val="single" w:sz="4" w:space="0" w:color="auto"/>
              <w:right w:val="single" w:sz="4" w:space="0" w:color="auto"/>
            </w:tcBorders>
            <w:shd w:val="clear" w:color="auto" w:fill="auto"/>
            <w:noWrap/>
            <w:vAlign w:val="center"/>
          </w:tcPr>
          <w:p w14:paraId="61959172" w14:textId="77777777" w:rsidR="00001CF5" w:rsidRPr="00847B67" w:rsidRDefault="00292B0B"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5.24</w:t>
            </w:r>
          </w:p>
        </w:tc>
        <w:tc>
          <w:tcPr>
            <w:tcW w:w="654" w:type="pct"/>
            <w:tcBorders>
              <w:top w:val="nil"/>
              <w:left w:val="nil"/>
              <w:bottom w:val="single" w:sz="4" w:space="0" w:color="auto"/>
              <w:right w:val="single" w:sz="4" w:space="0" w:color="auto"/>
            </w:tcBorders>
            <w:shd w:val="clear" w:color="auto" w:fill="auto"/>
            <w:noWrap/>
            <w:vAlign w:val="center"/>
          </w:tcPr>
          <w:p w14:paraId="41F99D14" w14:textId="77777777" w:rsidR="00001CF5" w:rsidRPr="00847B67" w:rsidRDefault="00001CF5"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140.52</w:t>
            </w:r>
          </w:p>
        </w:tc>
      </w:tr>
      <w:tr w:rsidR="00847B67" w:rsidRPr="00847B67" w14:paraId="4C3F7853"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01B1C5B6" w14:textId="77777777" w:rsidR="00001CF5" w:rsidRPr="00847B67" w:rsidRDefault="00001CF5" w:rsidP="00292B0B">
            <w:pPr>
              <w:spacing w:after="0" w:line="240" w:lineRule="auto"/>
              <w:rPr>
                <w:rFonts w:ascii="Times New Roman" w:eastAsia="Times New Roman" w:hAnsi="Times New Roman" w:cs="Times New Roman"/>
                <w:b/>
                <w:sz w:val="24"/>
                <w:szCs w:val="24"/>
              </w:rPr>
            </w:pPr>
            <w:proofErr w:type="spellStart"/>
            <w:r w:rsidRPr="00847B67">
              <w:rPr>
                <w:rFonts w:ascii="Times New Roman" w:eastAsia="Times New Roman" w:hAnsi="Times New Roman" w:cs="Times New Roman"/>
                <w:b/>
                <w:sz w:val="24"/>
                <w:szCs w:val="24"/>
              </w:rPr>
              <w:t>SEm</w:t>
            </w:r>
            <w:proofErr w:type="spellEnd"/>
            <w:r w:rsidRPr="00847B67">
              <w:rPr>
                <w:rFonts w:ascii="Times New Roman" w:eastAsia="Times New Roman" w:hAnsi="Times New Roman" w:cs="Times New Roman"/>
                <w:b/>
                <w:sz w:val="24"/>
                <w:szCs w:val="24"/>
              </w:rPr>
              <w:t>±</w:t>
            </w:r>
          </w:p>
        </w:tc>
        <w:tc>
          <w:tcPr>
            <w:tcW w:w="737" w:type="pct"/>
            <w:tcBorders>
              <w:top w:val="nil"/>
              <w:left w:val="nil"/>
              <w:bottom w:val="single" w:sz="4" w:space="0" w:color="auto"/>
              <w:right w:val="single" w:sz="4" w:space="0" w:color="auto"/>
            </w:tcBorders>
            <w:shd w:val="clear" w:color="auto" w:fill="auto"/>
            <w:noWrap/>
            <w:vAlign w:val="center"/>
          </w:tcPr>
          <w:p w14:paraId="1BFA831A"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0.92</w:t>
            </w:r>
          </w:p>
        </w:tc>
        <w:tc>
          <w:tcPr>
            <w:tcW w:w="872" w:type="pct"/>
            <w:tcBorders>
              <w:top w:val="nil"/>
              <w:left w:val="nil"/>
              <w:bottom w:val="single" w:sz="4" w:space="0" w:color="auto"/>
              <w:right w:val="single" w:sz="4" w:space="0" w:color="auto"/>
            </w:tcBorders>
            <w:shd w:val="clear" w:color="auto" w:fill="auto"/>
            <w:noWrap/>
            <w:vAlign w:val="center"/>
          </w:tcPr>
          <w:p w14:paraId="748447D3"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0.47</w:t>
            </w:r>
          </w:p>
        </w:tc>
        <w:tc>
          <w:tcPr>
            <w:tcW w:w="727" w:type="pct"/>
            <w:tcBorders>
              <w:top w:val="nil"/>
              <w:left w:val="nil"/>
              <w:bottom w:val="single" w:sz="4" w:space="0" w:color="auto"/>
              <w:right w:val="single" w:sz="4" w:space="0" w:color="auto"/>
            </w:tcBorders>
            <w:shd w:val="clear" w:color="auto" w:fill="auto"/>
            <w:noWrap/>
            <w:vAlign w:val="center"/>
          </w:tcPr>
          <w:p w14:paraId="11C45028"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0.61</w:t>
            </w:r>
          </w:p>
        </w:tc>
        <w:tc>
          <w:tcPr>
            <w:tcW w:w="654" w:type="pct"/>
            <w:tcBorders>
              <w:top w:val="nil"/>
              <w:left w:val="nil"/>
              <w:bottom w:val="single" w:sz="4" w:space="0" w:color="auto"/>
              <w:right w:val="single" w:sz="4" w:space="0" w:color="auto"/>
            </w:tcBorders>
            <w:shd w:val="clear" w:color="auto" w:fill="auto"/>
            <w:noWrap/>
            <w:vAlign w:val="center"/>
          </w:tcPr>
          <w:p w14:paraId="3343D497"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1.31</w:t>
            </w:r>
          </w:p>
        </w:tc>
      </w:tr>
      <w:tr w:rsidR="00847B67" w:rsidRPr="00847B67" w14:paraId="6FD3A463" w14:textId="77777777" w:rsidTr="00CF675E">
        <w:trPr>
          <w:trHeight w:val="315"/>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39F7EF54" w14:textId="77777777" w:rsidR="00001CF5" w:rsidRPr="00847B67" w:rsidRDefault="00001CF5"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CD at 5%</w:t>
            </w:r>
          </w:p>
        </w:tc>
        <w:tc>
          <w:tcPr>
            <w:tcW w:w="737" w:type="pct"/>
            <w:tcBorders>
              <w:top w:val="nil"/>
              <w:left w:val="nil"/>
              <w:bottom w:val="single" w:sz="4" w:space="0" w:color="auto"/>
              <w:right w:val="single" w:sz="4" w:space="0" w:color="auto"/>
            </w:tcBorders>
            <w:shd w:val="clear" w:color="auto" w:fill="auto"/>
            <w:noWrap/>
            <w:vAlign w:val="center"/>
          </w:tcPr>
          <w:p w14:paraId="77A547EC"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2.91</w:t>
            </w:r>
          </w:p>
        </w:tc>
        <w:tc>
          <w:tcPr>
            <w:tcW w:w="872" w:type="pct"/>
            <w:tcBorders>
              <w:top w:val="nil"/>
              <w:left w:val="nil"/>
              <w:bottom w:val="single" w:sz="4" w:space="0" w:color="auto"/>
              <w:right w:val="single" w:sz="4" w:space="0" w:color="auto"/>
            </w:tcBorders>
            <w:shd w:val="clear" w:color="auto" w:fill="auto"/>
            <w:noWrap/>
            <w:vAlign w:val="center"/>
          </w:tcPr>
          <w:p w14:paraId="1AC523D8"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1.48</w:t>
            </w:r>
          </w:p>
        </w:tc>
        <w:tc>
          <w:tcPr>
            <w:tcW w:w="727" w:type="pct"/>
            <w:tcBorders>
              <w:top w:val="nil"/>
              <w:left w:val="nil"/>
              <w:bottom w:val="single" w:sz="4" w:space="0" w:color="auto"/>
              <w:right w:val="single" w:sz="4" w:space="0" w:color="auto"/>
            </w:tcBorders>
            <w:shd w:val="clear" w:color="auto" w:fill="auto"/>
            <w:noWrap/>
            <w:vAlign w:val="center"/>
          </w:tcPr>
          <w:p w14:paraId="17FCD9BB"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1.93</w:t>
            </w:r>
          </w:p>
        </w:tc>
        <w:tc>
          <w:tcPr>
            <w:tcW w:w="654" w:type="pct"/>
            <w:tcBorders>
              <w:top w:val="nil"/>
              <w:left w:val="nil"/>
              <w:bottom w:val="single" w:sz="4" w:space="0" w:color="auto"/>
              <w:right w:val="single" w:sz="4" w:space="0" w:color="auto"/>
            </w:tcBorders>
            <w:shd w:val="clear" w:color="auto" w:fill="auto"/>
            <w:noWrap/>
            <w:vAlign w:val="center"/>
          </w:tcPr>
          <w:p w14:paraId="5A39A09E"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4.13</w:t>
            </w:r>
          </w:p>
        </w:tc>
      </w:tr>
      <w:tr w:rsidR="00847B67" w:rsidRPr="00847B67" w14:paraId="25893B1E" w14:textId="77777777" w:rsidTr="00CF675E">
        <w:trPr>
          <w:trHeight w:val="300"/>
        </w:trPr>
        <w:tc>
          <w:tcPr>
            <w:tcW w:w="2011" w:type="pct"/>
            <w:tcBorders>
              <w:top w:val="nil"/>
              <w:left w:val="single" w:sz="4" w:space="0" w:color="auto"/>
              <w:bottom w:val="single" w:sz="4" w:space="0" w:color="auto"/>
              <w:right w:val="single" w:sz="4" w:space="0" w:color="auto"/>
            </w:tcBorders>
            <w:shd w:val="clear" w:color="auto" w:fill="auto"/>
            <w:noWrap/>
            <w:vAlign w:val="bottom"/>
            <w:hideMark/>
          </w:tcPr>
          <w:p w14:paraId="255665C0" w14:textId="77777777" w:rsidR="00001CF5" w:rsidRPr="00847B67" w:rsidRDefault="00001CF5"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Sig</w:t>
            </w:r>
          </w:p>
        </w:tc>
        <w:tc>
          <w:tcPr>
            <w:tcW w:w="737" w:type="pct"/>
            <w:tcBorders>
              <w:top w:val="nil"/>
              <w:left w:val="nil"/>
              <w:bottom w:val="single" w:sz="4" w:space="0" w:color="auto"/>
              <w:right w:val="single" w:sz="4" w:space="0" w:color="auto"/>
            </w:tcBorders>
            <w:shd w:val="clear" w:color="auto" w:fill="auto"/>
            <w:noWrap/>
            <w:vAlign w:val="center"/>
          </w:tcPr>
          <w:p w14:paraId="7E8A2CEB"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872" w:type="pct"/>
            <w:tcBorders>
              <w:top w:val="nil"/>
              <w:left w:val="nil"/>
              <w:bottom w:val="single" w:sz="4" w:space="0" w:color="auto"/>
              <w:right w:val="single" w:sz="4" w:space="0" w:color="auto"/>
            </w:tcBorders>
            <w:shd w:val="clear" w:color="auto" w:fill="auto"/>
            <w:noWrap/>
            <w:vAlign w:val="center"/>
          </w:tcPr>
          <w:p w14:paraId="15EA4017"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c>
          <w:tcPr>
            <w:tcW w:w="727" w:type="pct"/>
            <w:tcBorders>
              <w:top w:val="nil"/>
              <w:left w:val="nil"/>
              <w:bottom w:val="single" w:sz="4" w:space="0" w:color="auto"/>
              <w:right w:val="single" w:sz="4" w:space="0" w:color="auto"/>
            </w:tcBorders>
            <w:shd w:val="clear" w:color="auto" w:fill="auto"/>
            <w:noWrap/>
            <w:vAlign w:val="center"/>
          </w:tcPr>
          <w:p w14:paraId="56A96AA0"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c>
          <w:tcPr>
            <w:tcW w:w="654" w:type="pct"/>
            <w:tcBorders>
              <w:top w:val="nil"/>
              <w:left w:val="nil"/>
              <w:bottom w:val="single" w:sz="4" w:space="0" w:color="auto"/>
              <w:right w:val="single" w:sz="4" w:space="0" w:color="auto"/>
            </w:tcBorders>
            <w:shd w:val="clear" w:color="auto" w:fill="auto"/>
            <w:noWrap/>
            <w:vAlign w:val="center"/>
          </w:tcPr>
          <w:p w14:paraId="3C6C65C6" w14:textId="77777777" w:rsidR="00001CF5" w:rsidRPr="00847B67" w:rsidRDefault="00001CF5"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r>
    </w:tbl>
    <w:p w14:paraId="7C07B81A" w14:textId="77777777" w:rsidR="008B1585" w:rsidRPr="00847B67" w:rsidRDefault="008B1585" w:rsidP="003D5B6A">
      <w:pPr>
        <w:spacing w:after="0" w:line="360" w:lineRule="auto"/>
        <w:ind w:left="426" w:hanging="426"/>
        <w:jc w:val="both"/>
        <w:rPr>
          <w:rFonts w:ascii="Times New Roman" w:hAnsi="Times New Roman" w:cs="Times New Roman"/>
          <w:b/>
          <w:bCs/>
          <w:sz w:val="24"/>
        </w:rPr>
      </w:pPr>
    </w:p>
    <w:p w14:paraId="1449FBC8" w14:textId="4605E7EB" w:rsidR="00BE6B58" w:rsidRPr="00847B67" w:rsidRDefault="0064739B" w:rsidP="00353535">
      <w:pPr>
        <w:pStyle w:val="ListParagraph"/>
        <w:spacing w:after="0" w:line="360" w:lineRule="auto"/>
        <w:ind w:left="0" w:firstLine="720"/>
        <w:jc w:val="both"/>
        <w:rPr>
          <w:rFonts w:ascii="Times New Roman" w:hAnsi="Times New Roman" w:cs="Times New Roman"/>
          <w:sz w:val="24"/>
          <w:szCs w:val="24"/>
        </w:rPr>
      </w:pPr>
      <w:r w:rsidRPr="00847B67">
        <w:rPr>
          <w:rFonts w:ascii="Times New Roman" w:hAnsi="Times New Roman" w:cs="Times New Roman"/>
          <w:bCs/>
          <w:sz w:val="24"/>
          <w:szCs w:val="24"/>
        </w:rPr>
        <w:t>The data recorded on number of bunches/vine</w:t>
      </w:r>
      <w:r w:rsidR="00D86FF4" w:rsidRPr="00847B67">
        <w:rPr>
          <w:rFonts w:ascii="Times New Roman" w:hAnsi="Times New Roman" w:cs="Times New Roman"/>
          <w:bCs/>
          <w:sz w:val="24"/>
          <w:szCs w:val="24"/>
        </w:rPr>
        <w:t>s</w:t>
      </w:r>
      <w:r w:rsidRPr="00847B67">
        <w:rPr>
          <w:rFonts w:ascii="Times New Roman" w:hAnsi="Times New Roman" w:cs="Times New Roman"/>
          <w:bCs/>
          <w:sz w:val="24"/>
          <w:szCs w:val="24"/>
        </w:rPr>
        <w:t>, average bunch weight (g), 50-berry weight</w:t>
      </w:r>
      <w:r w:rsidR="00A42AC0" w:rsidRPr="00847B67">
        <w:rPr>
          <w:rFonts w:ascii="Times New Roman" w:hAnsi="Times New Roman" w:cs="Times New Roman"/>
          <w:bCs/>
          <w:sz w:val="24"/>
          <w:szCs w:val="24"/>
        </w:rPr>
        <w:t>,</w:t>
      </w:r>
      <w:r w:rsidRPr="00847B67">
        <w:rPr>
          <w:rFonts w:ascii="Times New Roman" w:hAnsi="Times New Roman" w:cs="Times New Roman"/>
          <w:bCs/>
          <w:sz w:val="24"/>
          <w:szCs w:val="24"/>
        </w:rPr>
        <w:t xml:space="preserve"> yield</w:t>
      </w:r>
      <w:r w:rsidR="00D86FF4" w:rsidRPr="00847B67">
        <w:rPr>
          <w:rFonts w:ascii="Times New Roman" w:hAnsi="Times New Roman" w:cs="Times New Roman"/>
          <w:bCs/>
          <w:sz w:val="24"/>
          <w:szCs w:val="24"/>
        </w:rPr>
        <w:t>/</w:t>
      </w:r>
      <w:r w:rsidRPr="00847B67">
        <w:rPr>
          <w:rFonts w:ascii="Times New Roman" w:hAnsi="Times New Roman" w:cs="Times New Roman"/>
          <w:bCs/>
          <w:sz w:val="24"/>
          <w:szCs w:val="24"/>
        </w:rPr>
        <w:t>vine</w:t>
      </w:r>
      <w:r w:rsidR="00A42AC0" w:rsidRPr="00847B67">
        <w:rPr>
          <w:rFonts w:ascii="Times New Roman" w:hAnsi="Times New Roman" w:cs="Times New Roman"/>
          <w:bCs/>
          <w:sz w:val="24"/>
          <w:szCs w:val="24"/>
        </w:rPr>
        <w:t xml:space="preserve"> and </w:t>
      </w:r>
      <w:r w:rsidR="00B14AAB" w:rsidRPr="00847B67">
        <w:rPr>
          <w:rFonts w:ascii="Times New Roman" w:hAnsi="Times New Roman" w:cs="Times New Roman"/>
          <w:bCs/>
          <w:sz w:val="24"/>
          <w:szCs w:val="24"/>
        </w:rPr>
        <w:t>n</w:t>
      </w:r>
      <w:r w:rsidR="00D86FF4" w:rsidRPr="00847B67">
        <w:rPr>
          <w:rFonts w:ascii="Times New Roman" w:hAnsi="Times New Roman" w:cs="Times New Roman"/>
          <w:bCs/>
          <w:sz w:val="24"/>
          <w:szCs w:val="24"/>
        </w:rPr>
        <w:t>umber</w:t>
      </w:r>
      <w:r w:rsidR="00A42AC0" w:rsidRPr="00847B67">
        <w:rPr>
          <w:rFonts w:ascii="Times New Roman" w:hAnsi="Times New Roman" w:cs="Times New Roman"/>
          <w:bCs/>
          <w:sz w:val="24"/>
          <w:szCs w:val="24"/>
        </w:rPr>
        <w:t xml:space="preserve"> of </w:t>
      </w:r>
      <w:r w:rsidR="00F55B85" w:rsidRPr="00847B67">
        <w:rPr>
          <w:rFonts w:ascii="Times New Roman" w:hAnsi="Times New Roman" w:cs="Times New Roman"/>
          <w:bCs/>
          <w:sz w:val="24"/>
          <w:szCs w:val="24"/>
        </w:rPr>
        <w:t>berries/bunches</w:t>
      </w:r>
      <w:r w:rsidRPr="00847B67">
        <w:rPr>
          <w:rFonts w:ascii="Times New Roman" w:hAnsi="Times New Roman" w:cs="Times New Roman"/>
          <w:bCs/>
          <w:sz w:val="24"/>
          <w:szCs w:val="24"/>
        </w:rPr>
        <w:t xml:space="preserve"> is presented in Table </w:t>
      </w:r>
      <w:r w:rsidR="00B15A8E" w:rsidRPr="00847B67">
        <w:rPr>
          <w:rFonts w:ascii="Times New Roman" w:hAnsi="Times New Roman" w:cs="Times New Roman"/>
          <w:bCs/>
          <w:sz w:val="24"/>
          <w:szCs w:val="24"/>
        </w:rPr>
        <w:t>2</w:t>
      </w:r>
      <w:r w:rsidRPr="00847B67">
        <w:rPr>
          <w:rFonts w:ascii="Times New Roman" w:hAnsi="Times New Roman" w:cs="Times New Roman"/>
          <w:bCs/>
          <w:sz w:val="24"/>
          <w:szCs w:val="24"/>
        </w:rPr>
        <w:t xml:space="preserve">. </w:t>
      </w:r>
      <w:r w:rsidR="00CD2430" w:rsidRPr="00847B67">
        <w:rPr>
          <w:rFonts w:ascii="Times New Roman" w:hAnsi="Times New Roman" w:cs="Times New Roman"/>
          <w:bCs/>
          <w:sz w:val="24"/>
          <w:szCs w:val="24"/>
        </w:rPr>
        <w:t>The differences for number of bunches/vine and number of berries/bunches were</w:t>
      </w:r>
      <w:r w:rsidRPr="00847B67">
        <w:rPr>
          <w:rFonts w:ascii="Times New Roman" w:hAnsi="Times New Roman" w:cs="Times New Roman"/>
          <w:bCs/>
          <w:sz w:val="24"/>
          <w:szCs w:val="24"/>
        </w:rPr>
        <w:t xml:space="preserve"> </w:t>
      </w:r>
      <w:r w:rsidR="00B15A8E" w:rsidRPr="00847B67">
        <w:rPr>
          <w:rFonts w:ascii="Times New Roman" w:hAnsi="Times New Roman" w:cs="Times New Roman"/>
          <w:bCs/>
          <w:sz w:val="24"/>
          <w:szCs w:val="24"/>
        </w:rPr>
        <w:t>non-significant</w:t>
      </w:r>
      <w:r w:rsidR="00CD2430" w:rsidRPr="00847B67">
        <w:rPr>
          <w:rFonts w:ascii="Times New Roman" w:hAnsi="Times New Roman" w:cs="Times New Roman"/>
          <w:bCs/>
          <w:sz w:val="24"/>
          <w:szCs w:val="24"/>
        </w:rPr>
        <w:t>.</w:t>
      </w:r>
      <w:r w:rsidRPr="00847B67">
        <w:rPr>
          <w:rFonts w:ascii="Times New Roman" w:hAnsi="Times New Roman" w:cs="Times New Roman"/>
          <w:bCs/>
          <w:sz w:val="24"/>
          <w:szCs w:val="24"/>
        </w:rPr>
        <w:t xml:space="preserve">  This was mainly </w:t>
      </w:r>
      <w:r w:rsidR="00F55B85" w:rsidRPr="00847B67">
        <w:rPr>
          <w:rFonts w:ascii="Times New Roman" w:hAnsi="Times New Roman" w:cs="Times New Roman"/>
          <w:bCs/>
          <w:sz w:val="24"/>
          <w:szCs w:val="24"/>
        </w:rPr>
        <w:t>because</w:t>
      </w:r>
      <w:r w:rsidRPr="00847B67">
        <w:rPr>
          <w:rFonts w:ascii="Times New Roman" w:hAnsi="Times New Roman" w:cs="Times New Roman"/>
          <w:bCs/>
          <w:sz w:val="24"/>
          <w:szCs w:val="24"/>
        </w:rPr>
        <w:t xml:space="preserve"> the fruit bud differentiation was already been completed during the period of 40 to 70 days after the foundation pruning. In addition, considering the quality yield for export purpose, bunch thinning is also done after berry set.</w:t>
      </w:r>
      <w:r w:rsidR="00F165A6" w:rsidRPr="00847B67">
        <w:rPr>
          <w:rFonts w:ascii="Times New Roman" w:hAnsi="Times New Roman" w:cs="Times New Roman"/>
          <w:bCs/>
          <w:sz w:val="24"/>
          <w:szCs w:val="24"/>
        </w:rPr>
        <w:t xml:space="preserve"> </w:t>
      </w:r>
      <w:r w:rsidR="001D5438" w:rsidRPr="00847B67">
        <w:rPr>
          <w:rFonts w:ascii="Times New Roman" w:hAnsi="Times New Roman" w:cs="Times New Roman"/>
          <w:sz w:val="24"/>
          <w:szCs w:val="24"/>
        </w:rPr>
        <w:t xml:space="preserve">With the increase in </w:t>
      </w:r>
      <w:r w:rsidR="001D5438" w:rsidRPr="00847B67">
        <w:rPr>
          <w:rFonts w:ascii="Times New Roman" w:eastAsia="Times New Roman" w:hAnsi="Times New Roman" w:cs="Times New Roman"/>
          <w:bCs/>
          <w:sz w:val="24"/>
          <w:szCs w:val="24"/>
        </w:rPr>
        <w:t>Brand SL concentration, there was increase in average bunch weight. The average bunch weight varied from 428.17 g in T</w:t>
      </w:r>
      <w:r w:rsidR="001D5438" w:rsidRPr="00847B67">
        <w:rPr>
          <w:rFonts w:ascii="Times New Roman" w:eastAsia="Times New Roman" w:hAnsi="Times New Roman" w:cs="Times New Roman"/>
          <w:bCs/>
          <w:sz w:val="24"/>
          <w:szCs w:val="24"/>
          <w:vertAlign w:val="subscript"/>
        </w:rPr>
        <w:t>1</w:t>
      </w:r>
      <w:r w:rsidR="001D5438" w:rsidRPr="00847B67">
        <w:rPr>
          <w:rFonts w:ascii="Times New Roman" w:eastAsia="Times New Roman" w:hAnsi="Times New Roman" w:cs="Times New Roman"/>
          <w:bCs/>
          <w:sz w:val="24"/>
          <w:szCs w:val="24"/>
        </w:rPr>
        <w:t xml:space="preserve"> to 460.30 g in T</w:t>
      </w:r>
      <w:r w:rsidR="001D5438" w:rsidRPr="00847B67">
        <w:rPr>
          <w:rFonts w:ascii="Times New Roman" w:eastAsia="Times New Roman" w:hAnsi="Times New Roman" w:cs="Times New Roman"/>
          <w:bCs/>
          <w:sz w:val="24"/>
          <w:szCs w:val="24"/>
          <w:vertAlign w:val="subscript"/>
        </w:rPr>
        <w:t>4</w:t>
      </w:r>
      <w:r w:rsidR="001D5438" w:rsidRPr="00847B67">
        <w:rPr>
          <w:rFonts w:ascii="Times New Roman" w:eastAsia="Times New Roman" w:hAnsi="Times New Roman" w:cs="Times New Roman"/>
          <w:bCs/>
          <w:sz w:val="24"/>
          <w:szCs w:val="24"/>
        </w:rPr>
        <w:t xml:space="preserve"> as comp</w:t>
      </w:r>
      <w:r w:rsidR="004C4E64" w:rsidRPr="00847B67">
        <w:rPr>
          <w:rFonts w:ascii="Times New Roman" w:eastAsia="Times New Roman" w:hAnsi="Times New Roman" w:cs="Times New Roman"/>
          <w:bCs/>
          <w:sz w:val="24"/>
          <w:szCs w:val="24"/>
        </w:rPr>
        <w:t xml:space="preserve">ared with the local check </w:t>
      </w:r>
      <w:r w:rsidR="0042707E" w:rsidRPr="00847B67">
        <w:rPr>
          <w:rFonts w:ascii="Times New Roman" w:eastAsia="Times New Roman" w:hAnsi="Times New Roman" w:cs="Times New Roman"/>
          <w:bCs/>
          <w:sz w:val="24"/>
          <w:szCs w:val="24"/>
        </w:rPr>
        <w:t xml:space="preserve">T5 </w:t>
      </w:r>
      <w:r w:rsidR="004C4E64" w:rsidRPr="00847B67">
        <w:rPr>
          <w:rFonts w:ascii="Times New Roman" w:eastAsia="Times New Roman" w:hAnsi="Times New Roman" w:cs="Times New Roman"/>
          <w:bCs/>
          <w:sz w:val="24"/>
          <w:szCs w:val="24"/>
        </w:rPr>
        <w:t>(445.80</w:t>
      </w:r>
      <w:r w:rsidR="001D5438" w:rsidRPr="00847B67">
        <w:rPr>
          <w:rFonts w:ascii="Times New Roman" w:eastAsia="Times New Roman" w:hAnsi="Times New Roman" w:cs="Times New Roman"/>
          <w:bCs/>
          <w:sz w:val="24"/>
          <w:szCs w:val="24"/>
        </w:rPr>
        <w:t xml:space="preserve"> g) while the control treatment </w:t>
      </w:r>
      <w:r w:rsidR="0042707E" w:rsidRPr="00847B67">
        <w:rPr>
          <w:rFonts w:ascii="Times New Roman" w:eastAsia="Times New Roman" w:hAnsi="Times New Roman" w:cs="Times New Roman"/>
          <w:bCs/>
          <w:sz w:val="24"/>
          <w:szCs w:val="24"/>
        </w:rPr>
        <w:t xml:space="preserve">T6 </w:t>
      </w:r>
      <w:r w:rsidR="001D5438" w:rsidRPr="00847B67">
        <w:rPr>
          <w:rFonts w:ascii="Times New Roman" w:eastAsia="Times New Roman" w:hAnsi="Times New Roman" w:cs="Times New Roman"/>
          <w:bCs/>
          <w:sz w:val="24"/>
          <w:szCs w:val="24"/>
        </w:rPr>
        <w:t xml:space="preserve">recorded the lowest average bunch weight (417.27 g). </w:t>
      </w:r>
      <w:r w:rsidR="00A42AC0" w:rsidRPr="00847B67">
        <w:rPr>
          <w:rFonts w:ascii="Times New Roman" w:hAnsi="Times New Roman" w:cs="Times New Roman"/>
          <w:sz w:val="24"/>
          <w:szCs w:val="24"/>
        </w:rPr>
        <w:t xml:space="preserve"> </w:t>
      </w:r>
      <w:r w:rsidR="001D5438" w:rsidRPr="00847B67">
        <w:rPr>
          <w:rFonts w:ascii="Times New Roman" w:hAnsi="Times New Roman" w:cs="Times New Roman"/>
          <w:sz w:val="24"/>
          <w:szCs w:val="24"/>
        </w:rPr>
        <w:t xml:space="preserve">Significant differences were also recorded for 50-berry weight. Higher 50-berry weight was recorded in </w:t>
      </w:r>
      <w:r w:rsidR="00EF14FA" w:rsidRPr="00847B67">
        <w:rPr>
          <w:rFonts w:ascii="Times New Roman" w:hAnsi="Times New Roman" w:cs="Times New Roman"/>
          <w:sz w:val="24"/>
          <w:szCs w:val="24"/>
        </w:rPr>
        <w:t>T</w:t>
      </w:r>
      <w:r w:rsidR="00EF14FA" w:rsidRPr="00847B67">
        <w:rPr>
          <w:rFonts w:ascii="Times New Roman" w:hAnsi="Times New Roman" w:cs="Times New Roman"/>
          <w:sz w:val="24"/>
          <w:szCs w:val="24"/>
          <w:vertAlign w:val="subscript"/>
        </w:rPr>
        <w:t>4</w:t>
      </w:r>
      <w:r w:rsidR="00EF14FA" w:rsidRPr="00847B67">
        <w:rPr>
          <w:rFonts w:ascii="Times New Roman" w:hAnsi="Times New Roman" w:cs="Times New Roman"/>
          <w:sz w:val="24"/>
          <w:szCs w:val="24"/>
        </w:rPr>
        <w:t xml:space="preserve"> treatment (185.60 g) while the lowest in T</w:t>
      </w:r>
      <w:r w:rsidR="00EF14FA" w:rsidRPr="00847B67">
        <w:rPr>
          <w:rFonts w:ascii="Times New Roman" w:hAnsi="Times New Roman" w:cs="Times New Roman"/>
          <w:sz w:val="24"/>
          <w:szCs w:val="24"/>
          <w:vertAlign w:val="subscript"/>
        </w:rPr>
        <w:t>1</w:t>
      </w:r>
      <w:r w:rsidR="00EF14FA" w:rsidRPr="00847B67">
        <w:rPr>
          <w:rFonts w:ascii="Times New Roman" w:hAnsi="Times New Roman" w:cs="Times New Roman"/>
          <w:sz w:val="24"/>
          <w:szCs w:val="24"/>
        </w:rPr>
        <w:t xml:space="preserve"> (176.05 g) as compared</w:t>
      </w:r>
      <w:r w:rsidR="004C4E64" w:rsidRPr="00847B67">
        <w:rPr>
          <w:rFonts w:ascii="Times New Roman" w:hAnsi="Times New Roman" w:cs="Times New Roman"/>
          <w:sz w:val="24"/>
          <w:szCs w:val="24"/>
        </w:rPr>
        <w:t xml:space="preserve"> </w:t>
      </w:r>
      <w:r w:rsidR="00EF14FA" w:rsidRPr="00847B67">
        <w:rPr>
          <w:rFonts w:ascii="Times New Roman" w:hAnsi="Times New Roman" w:cs="Times New Roman"/>
          <w:sz w:val="24"/>
          <w:szCs w:val="24"/>
        </w:rPr>
        <w:t xml:space="preserve">to </w:t>
      </w:r>
      <w:r w:rsidR="0042707E" w:rsidRPr="00847B67">
        <w:rPr>
          <w:rFonts w:ascii="Times New Roman" w:hAnsi="Times New Roman" w:cs="Times New Roman"/>
          <w:sz w:val="24"/>
          <w:szCs w:val="24"/>
        </w:rPr>
        <w:t xml:space="preserve">standard check </w:t>
      </w:r>
      <w:r w:rsidR="00EF14FA" w:rsidRPr="00847B67">
        <w:rPr>
          <w:rFonts w:ascii="Times New Roman" w:hAnsi="Times New Roman" w:cs="Times New Roman"/>
          <w:sz w:val="24"/>
          <w:szCs w:val="24"/>
        </w:rPr>
        <w:t>T</w:t>
      </w:r>
      <w:r w:rsidR="004C4E64" w:rsidRPr="00847B67">
        <w:rPr>
          <w:rFonts w:ascii="Times New Roman" w:hAnsi="Times New Roman" w:cs="Times New Roman"/>
          <w:sz w:val="24"/>
          <w:szCs w:val="24"/>
          <w:vertAlign w:val="subscript"/>
        </w:rPr>
        <w:t>5</w:t>
      </w:r>
      <w:r w:rsidR="00EF14FA" w:rsidRPr="00847B67">
        <w:rPr>
          <w:rFonts w:ascii="Times New Roman" w:hAnsi="Times New Roman" w:cs="Times New Roman"/>
          <w:sz w:val="24"/>
          <w:szCs w:val="24"/>
        </w:rPr>
        <w:t xml:space="preserve"> (</w:t>
      </w:r>
      <w:r w:rsidR="004C4E64" w:rsidRPr="00847B67">
        <w:rPr>
          <w:rFonts w:ascii="Times New Roman" w:hAnsi="Times New Roman" w:cs="Times New Roman"/>
          <w:sz w:val="24"/>
          <w:szCs w:val="24"/>
        </w:rPr>
        <w:t>181.81</w:t>
      </w:r>
      <w:r w:rsidR="00EF14FA" w:rsidRPr="00847B67">
        <w:rPr>
          <w:rFonts w:ascii="Times New Roman" w:hAnsi="Times New Roman" w:cs="Times New Roman"/>
          <w:sz w:val="24"/>
          <w:szCs w:val="24"/>
        </w:rPr>
        <w:t xml:space="preserve"> g) and </w:t>
      </w:r>
      <w:r w:rsidR="0042707E" w:rsidRPr="00847B67">
        <w:rPr>
          <w:rFonts w:ascii="Times New Roman" w:hAnsi="Times New Roman" w:cs="Times New Roman"/>
          <w:sz w:val="24"/>
          <w:szCs w:val="24"/>
        </w:rPr>
        <w:t xml:space="preserve">172.85 g in </w:t>
      </w:r>
      <w:r w:rsidR="00EF14FA" w:rsidRPr="00847B67">
        <w:rPr>
          <w:rFonts w:ascii="Times New Roman" w:hAnsi="Times New Roman" w:cs="Times New Roman"/>
          <w:sz w:val="24"/>
          <w:szCs w:val="24"/>
        </w:rPr>
        <w:t>T</w:t>
      </w:r>
      <w:r w:rsidR="00EF14FA" w:rsidRPr="00847B67">
        <w:rPr>
          <w:rFonts w:ascii="Times New Roman" w:hAnsi="Times New Roman" w:cs="Times New Roman"/>
          <w:sz w:val="24"/>
          <w:szCs w:val="24"/>
          <w:vertAlign w:val="subscript"/>
        </w:rPr>
        <w:t>6</w:t>
      </w:r>
      <w:r w:rsidR="00EF14FA" w:rsidRPr="00847B67">
        <w:rPr>
          <w:rFonts w:ascii="Times New Roman" w:hAnsi="Times New Roman" w:cs="Times New Roman"/>
          <w:sz w:val="24"/>
          <w:szCs w:val="24"/>
        </w:rPr>
        <w:t xml:space="preserve"> (control)</w:t>
      </w:r>
      <w:r w:rsidR="0042707E" w:rsidRPr="00847B67">
        <w:rPr>
          <w:rFonts w:ascii="Times New Roman" w:hAnsi="Times New Roman" w:cs="Times New Roman"/>
          <w:sz w:val="24"/>
          <w:szCs w:val="24"/>
        </w:rPr>
        <w:t xml:space="preserve">. </w:t>
      </w:r>
      <w:r w:rsidR="00EF14FA" w:rsidRPr="00847B67">
        <w:rPr>
          <w:rFonts w:ascii="Times New Roman" w:hAnsi="Times New Roman" w:cs="Times New Roman"/>
          <w:sz w:val="24"/>
          <w:szCs w:val="24"/>
        </w:rPr>
        <w:t xml:space="preserve">With the increase in 50-berry weight </w:t>
      </w:r>
      <w:r w:rsidR="0042707E" w:rsidRPr="00847B67">
        <w:rPr>
          <w:rFonts w:ascii="Times New Roman" w:hAnsi="Times New Roman" w:cs="Times New Roman"/>
          <w:sz w:val="24"/>
          <w:szCs w:val="24"/>
        </w:rPr>
        <w:t>and</w:t>
      </w:r>
      <w:r w:rsidR="00EF14FA" w:rsidRPr="00847B67">
        <w:rPr>
          <w:rFonts w:ascii="Times New Roman" w:hAnsi="Times New Roman" w:cs="Times New Roman"/>
          <w:sz w:val="24"/>
          <w:szCs w:val="24"/>
        </w:rPr>
        <w:t xml:space="preserve"> average bunch weight</w:t>
      </w:r>
      <w:r w:rsidR="00A04D2F" w:rsidRPr="00847B67">
        <w:rPr>
          <w:rFonts w:ascii="Times New Roman" w:hAnsi="Times New Roman" w:cs="Times New Roman"/>
          <w:sz w:val="24"/>
          <w:szCs w:val="24"/>
        </w:rPr>
        <w:t xml:space="preserve">, the yield per vine </w:t>
      </w:r>
      <w:r w:rsidR="00A04D2F" w:rsidRPr="00847B67">
        <w:rPr>
          <w:rFonts w:ascii="Times New Roman" w:hAnsi="Times New Roman" w:cs="Times New Roman"/>
          <w:sz w:val="24"/>
          <w:szCs w:val="24"/>
        </w:rPr>
        <w:lastRenderedPageBreak/>
        <w:t>also increased in</w:t>
      </w:r>
      <w:r w:rsidR="00EF14FA" w:rsidRPr="00847B67">
        <w:rPr>
          <w:rFonts w:ascii="Times New Roman" w:hAnsi="Times New Roman" w:cs="Times New Roman"/>
          <w:sz w:val="24"/>
          <w:szCs w:val="24"/>
        </w:rPr>
        <w:t xml:space="preserve"> T</w:t>
      </w:r>
      <w:r w:rsidR="00EF14FA" w:rsidRPr="00847B67">
        <w:rPr>
          <w:rFonts w:ascii="Times New Roman" w:hAnsi="Times New Roman" w:cs="Times New Roman"/>
          <w:sz w:val="24"/>
          <w:szCs w:val="24"/>
          <w:vertAlign w:val="subscript"/>
        </w:rPr>
        <w:t>4</w:t>
      </w:r>
      <w:r w:rsidR="00EF14FA" w:rsidRPr="00847B67">
        <w:rPr>
          <w:rFonts w:ascii="Times New Roman" w:hAnsi="Times New Roman" w:cs="Times New Roman"/>
          <w:sz w:val="24"/>
          <w:szCs w:val="24"/>
        </w:rPr>
        <w:t xml:space="preserve"> treatment </w:t>
      </w:r>
      <w:r w:rsidR="00A04D2F" w:rsidRPr="00847B67">
        <w:rPr>
          <w:rFonts w:ascii="Times New Roman" w:hAnsi="Times New Roman" w:cs="Times New Roman"/>
          <w:sz w:val="24"/>
          <w:szCs w:val="24"/>
        </w:rPr>
        <w:t xml:space="preserve">(19.95 kg) </w:t>
      </w:r>
      <w:r w:rsidR="00EF14FA" w:rsidRPr="00847B67">
        <w:rPr>
          <w:rFonts w:ascii="Times New Roman" w:hAnsi="Times New Roman" w:cs="Times New Roman"/>
          <w:sz w:val="24"/>
          <w:szCs w:val="24"/>
        </w:rPr>
        <w:t>as compared with the standard check</w:t>
      </w:r>
      <w:r w:rsidR="00940EEE" w:rsidRPr="00847B67">
        <w:rPr>
          <w:rFonts w:ascii="Times New Roman" w:hAnsi="Times New Roman" w:cs="Times New Roman"/>
          <w:sz w:val="24"/>
          <w:szCs w:val="24"/>
        </w:rPr>
        <w:t xml:space="preserve"> T</w:t>
      </w:r>
      <w:r w:rsidR="004C4E64" w:rsidRPr="00847B67">
        <w:rPr>
          <w:rFonts w:ascii="Times New Roman" w:hAnsi="Times New Roman" w:cs="Times New Roman"/>
          <w:sz w:val="24"/>
          <w:szCs w:val="24"/>
          <w:vertAlign w:val="subscript"/>
        </w:rPr>
        <w:t>5</w:t>
      </w:r>
      <w:r w:rsidR="00EF14FA" w:rsidRPr="00847B67">
        <w:rPr>
          <w:rFonts w:ascii="Times New Roman" w:hAnsi="Times New Roman" w:cs="Times New Roman"/>
          <w:sz w:val="24"/>
          <w:szCs w:val="24"/>
        </w:rPr>
        <w:t xml:space="preserve"> </w:t>
      </w:r>
      <w:r w:rsidR="00A04D2F" w:rsidRPr="00847B67">
        <w:rPr>
          <w:rFonts w:ascii="Times New Roman" w:hAnsi="Times New Roman" w:cs="Times New Roman"/>
          <w:sz w:val="24"/>
          <w:szCs w:val="24"/>
        </w:rPr>
        <w:t>(19.</w:t>
      </w:r>
      <w:r w:rsidR="004C4E64" w:rsidRPr="00847B67">
        <w:rPr>
          <w:rFonts w:ascii="Times New Roman" w:hAnsi="Times New Roman" w:cs="Times New Roman"/>
          <w:sz w:val="24"/>
          <w:szCs w:val="24"/>
        </w:rPr>
        <w:t>11</w:t>
      </w:r>
      <w:r w:rsidR="00A04D2F" w:rsidRPr="00847B67">
        <w:rPr>
          <w:rFonts w:ascii="Times New Roman" w:hAnsi="Times New Roman" w:cs="Times New Roman"/>
          <w:sz w:val="24"/>
          <w:szCs w:val="24"/>
        </w:rPr>
        <w:t xml:space="preserve"> kg) </w:t>
      </w:r>
      <w:r w:rsidR="00EF14FA" w:rsidRPr="00847B67">
        <w:rPr>
          <w:rFonts w:ascii="Times New Roman" w:hAnsi="Times New Roman" w:cs="Times New Roman"/>
          <w:sz w:val="24"/>
          <w:szCs w:val="24"/>
        </w:rPr>
        <w:t>and control</w:t>
      </w:r>
      <w:r w:rsidR="00A04D2F" w:rsidRPr="00847B67">
        <w:rPr>
          <w:rFonts w:ascii="Times New Roman" w:hAnsi="Times New Roman" w:cs="Times New Roman"/>
          <w:sz w:val="24"/>
          <w:szCs w:val="24"/>
        </w:rPr>
        <w:t xml:space="preserve"> (16.69 kg)</w:t>
      </w:r>
      <w:r w:rsidR="00EF14FA" w:rsidRPr="00847B67">
        <w:rPr>
          <w:rFonts w:ascii="Times New Roman" w:hAnsi="Times New Roman" w:cs="Times New Roman"/>
          <w:sz w:val="24"/>
          <w:szCs w:val="24"/>
        </w:rPr>
        <w:t>.</w:t>
      </w:r>
      <w:r w:rsidR="00A64425" w:rsidRPr="00847B67">
        <w:rPr>
          <w:rFonts w:ascii="Times New Roman" w:hAnsi="Times New Roman" w:cs="Times New Roman"/>
          <w:sz w:val="24"/>
          <w:szCs w:val="24"/>
        </w:rPr>
        <w:t xml:space="preserve"> </w:t>
      </w:r>
      <w:r w:rsidR="00BE6B58" w:rsidRPr="00847B67">
        <w:rPr>
          <w:rFonts w:ascii="Times New Roman" w:hAnsi="Times New Roman" w:cs="Times New Roman"/>
          <w:sz w:val="24"/>
          <w:szCs w:val="24"/>
        </w:rPr>
        <w:t xml:space="preserve">Stigmasterol and </w:t>
      </w:r>
      <w:proofErr w:type="spellStart"/>
      <w:r w:rsidR="00BE6B58" w:rsidRPr="00847B67">
        <w:rPr>
          <w:rFonts w:ascii="Times New Roman" w:hAnsi="Times New Roman" w:cs="Times New Roman"/>
          <w:sz w:val="24"/>
          <w:szCs w:val="24"/>
        </w:rPr>
        <w:t>campesterol</w:t>
      </w:r>
      <w:proofErr w:type="spellEnd"/>
      <w:r w:rsidR="00BE6B58" w:rsidRPr="00847B67">
        <w:rPr>
          <w:rFonts w:ascii="Times New Roman" w:hAnsi="Times New Roman" w:cs="Times New Roman"/>
          <w:sz w:val="24"/>
          <w:szCs w:val="24"/>
        </w:rPr>
        <w:t>, two key phytosterols, play crucial roles in improving grapevine traits like bunch weight, berry size and overall yield by supporting membrane integrity and nutrient uptake (</w:t>
      </w:r>
      <w:proofErr w:type="spellStart"/>
      <w:r w:rsidR="00BE6B58" w:rsidRPr="00847B67">
        <w:rPr>
          <w:rFonts w:ascii="Times New Roman" w:hAnsi="Times New Roman" w:cs="Times New Roman"/>
          <w:sz w:val="24"/>
          <w:szCs w:val="24"/>
        </w:rPr>
        <w:t>Cabianca</w:t>
      </w:r>
      <w:proofErr w:type="spellEnd"/>
      <w:r w:rsidR="00BE6B58" w:rsidRPr="00847B67">
        <w:rPr>
          <w:rFonts w:ascii="Times New Roman" w:hAnsi="Times New Roman" w:cs="Times New Roman"/>
          <w:sz w:val="24"/>
          <w:szCs w:val="24"/>
        </w:rPr>
        <w:t xml:space="preserve"> et al., 2021; Griebel &amp; Zeier, 2010). These sterols may work with plant growth regulators (PGRs) to optimize growth, enhancing berry set and weight (</w:t>
      </w:r>
      <w:proofErr w:type="spellStart"/>
      <w:r w:rsidR="00BE6B58" w:rsidRPr="00847B67">
        <w:rPr>
          <w:rFonts w:ascii="Times New Roman" w:hAnsi="Times New Roman" w:cs="Times New Roman"/>
          <w:sz w:val="24"/>
          <w:szCs w:val="24"/>
        </w:rPr>
        <w:t>Flouda</w:t>
      </w:r>
      <w:proofErr w:type="spellEnd"/>
      <w:r w:rsidR="00BE6B58" w:rsidRPr="00847B67">
        <w:rPr>
          <w:rFonts w:ascii="Times New Roman" w:hAnsi="Times New Roman" w:cs="Times New Roman"/>
          <w:sz w:val="24"/>
          <w:szCs w:val="24"/>
        </w:rPr>
        <w:t>, 2022). Manipulating sterol levels has shown promising results in increasing yield per vine (</w:t>
      </w:r>
      <w:proofErr w:type="spellStart"/>
      <w:r w:rsidR="00BE6B58" w:rsidRPr="00847B67">
        <w:rPr>
          <w:rFonts w:ascii="Times New Roman" w:hAnsi="Times New Roman" w:cs="Times New Roman"/>
          <w:sz w:val="24"/>
          <w:szCs w:val="24"/>
        </w:rPr>
        <w:t>Berli</w:t>
      </w:r>
      <w:proofErr w:type="spellEnd"/>
      <w:r w:rsidR="00BE6B58" w:rsidRPr="00847B67">
        <w:rPr>
          <w:rFonts w:ascii="Times New Roman" w:hAnsi="Times New Roman" w:cs="Times New Roman"/>
          <w:sz w:val="24"/>
          <w:szCs w:val="24"/>
        </w:rPr>
        <w:t xml:space="preserve"> et al., 2021) and genetic research indicates that targeting sterol composition could aid breeding programs aimed at better grapevine resilience and productivity (</w:t>
      </w:r>
      <w:proofErr w:type="spellStart"/>
      <w:r w:rsidR="00BE6B58" w:rsidRPr="00847B67">
        <w:rPr>
          <w:rFonts w:ascii="Times New Roman" w:hAnsi="Times New Roman" w:cs="Times New Roman"/>
          <w:sz w:val="24"/>
          <w:szCs w:val="24"/>
        </w:rPr>
        <w:t>Flutre</w:t>
      </w:r>
      <w:proofErr w:type="spellEnd"/>
      <w:r w:rsidR="00BE6B58" w:rsidRPr="00847B67">
        <w:rPr>
          <w:rFonts w:ascii="Times New Roman" w:hAnsi="Times New Roman" w:cs="Times New Roman"/>
          <w:sz w:val="24"/>
          <w:szCs w:val="24"/>
        </w:rPr>
        <w:t xml:space="preserve"> et al., 2019). Additionally, the balance of sterols may affect stress responses, indirectly supporting yield by enhancing resilience to pathogens (Griebel &amp; Zeier, 2010). </w:t>
      </w:r>
      <w:r w:rsidR="00A64425" w:rsidRPr="00847B67">
        <w:rPr>
          <w:rFonts w:ascii="Times New Roman" w:hAnsi="Times New Roman" w:cs="Times New Roman"/>
          <w:sz w:val="24"/>
          <w:szCs w:val="24"/>
          <w:lang w:val="en-US"/>
        </w:rPr>
        <w:t>These results are in line with the reports of Khatoon et al., (2021); Ghorbani et al., (2017); Deshmukh et al., (2023) and Sharma et al., (2023).</w:t>
      </w:r>
    </w:p>
    <w:p w14:paraId="25C5FA72" w14:textId="26B63AFC" w:rsidR="00A42AC0" w:rsidRPr="00847B67" w:rsidRDefault="00A42AC0" w:rsidP="00CF675E">
      <w:pPr>
        <w:tabs>
          <w:tab w:val="left" w:pos="9990"/>
        </w:tabs>
        <w:spacing w:after="0"/>
        <w:ind w:left="1134" w:right="-35" w:hanging="1134"/>
        <w:jc w:val="both"/>
        <w:rPr>
          <w:rFonts w:ascii="Times New Roman" w:hAnsi="Times New Roman" w:cs="Times New Roman"/>
          <w:b/>
          <w:sz w:val="24"/>
          <w:szCs w:val="24"/>
        </w:rPr>
      </w:pPr>
      <w:r w:rsidRPr="00847B67">
        <w:rPr>
          <w:rFonts w:ascii="Times New Roman" w:hAnsi="Times New Roman" w:cs="Times New Roman"/>
          <w:b/>
          <w:sz w:val="24"/>
          <w:szCs w:val="24"/>
        </w:rPr>
        <w:t xml:space="preserve">Table </w:t>
      </w:r>
      <w:r w:rsidR="0094763C" w:rsidRPr="00847B67">
        <w:rPr>
          <w:rFonts w:ascii="Times New Roman" w:hAnsi="Times New Roman" w:cs="Times New Roman"/>
          <w:b/>
          <w:sz w:val="24"/>
          <w:szCs w:val="24"/>
        </w:rPr>
        <w:t>2.</w:t>
      </w:r>
      <w:r w:rsidRPr="00847B67">
        <w:rPr>
          <w:rFonts w:ascii="Times New Roman" w:hAnsi="Times New Roman" w:cs="Times New Roman"/>
          <w:b/>
          <w:sz w:val="24"/>
          <w:szCs w:val="24"/>
        </w:rPr>
        <w:t xml:space="preserve"> Effect of Stigmasterol and Campesterol 0.01% w/w SL </w:t>
      </w:r>
      <w:r w:rsidR="003D5B6A" w:rsidRPr="00847B67">
        <w:rPr>
          <w:rFonts w:ascii="Times New Roman" w:hAnsi="Times New Roman" w:cs="Times New Roman"/>
          <w:b/>
          <w:sz w:val="24"/>
          <w:szCs w:val="24"/>
        </w:rPr>
        <w:t xml:space="preserve">(Brand) </w:t>
      </w:r>
      <w:r w:rsidRPr="00847B67">
        <w:rPr>
          <w:rFonts w:ascii="Times New Roman" w:hAnsi="Times New Roman" w:cs="Times New Roman"/>
          <w:b/>
          <w:sz w:val="24"/>
          <w:szCs w:val="24"/>
        </w:rPr>
        <w:t xml:space="preserve">on </w:t>
      </w:r>
      <w:r w:rsidR="0042707E" w:rsidRPr="00847B67">
        <w:rPr>
          <w:rFonts w:ascii="Times New Roman" w:hAnsi="Times New Roman" w:cs="Times New Roman"/>
          <w:b/>
          <w:sz w:val="24"/>
          <w:szCs w:val="24"/>
        </w:rPr>
        <w:t>yield parameters</w:t>
      </w:r>
    </w:p>
    <w:p w14:paraId="058EBD81" w14:textId="77777777" w:rsidR="00CF675E" w:rsidRPr="00847B67" w:rsidRDefault="00CF675E" w:rsidP="00CF675E">
      <w:pPr>
        <w:tabs>
          <w:tab w:val="left" w:pos="9990"/>
        </w:tabs>
        <w:spacing w:after="0"/>
        <w:ind w:left="993" w:right="-35" w:hanging="993"/>
        <w:jc w:val="both"/>
        <w:rPr>
          <w:rFonts w:ascii="Times New Roman" w:hAnsi="Times New Roman" w:cs="Times New Roman"/>
          <w:b/>
          <w:sz w:val="24"/>
          <w:szCs w:val="24"/>
        </w:rPr>
      </w:pPr>
    </w:p>
    <w:tbl>
      <w:tblPr>
        <w:tblW w:w="5247" w:type="pct"/>
        <w:tblInd w:w="108" w:type="dxa"/>
        <w:tblLayout w:type="fixed"/>
        <w:tblLook w:val="04A0" w:firstRow="1" w:lastRow="0" w:firstColumn="1" w:lastColumn="0" w:noHBand="0" w:noVBand="1"/>
      </w:tblPr>
      <w:tblGrid>
        <w:gridCol w:w="3075"/>
        <w:gridCol w:w="1523"/>
        <w:gridCol w:w="1349"/>
        <w:gridCol w:w="948"/>
        <w:gridCol w:w="886"/>
        <w:gridCol w:w="1680"/>
      </w:tblGrid>
      <w:tr w:rsidR="00847B67" w:rsidRPr="00847B67" w14:paraId="015A53A8" w14:textId="77777777" w:rsidTr="00A52EBF">
        <w:trPr>
          <w:trHeight w:val="300"/>
        </w:trPr>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A41B" w14:textId="77777777" w:rsidR="00A42AC0" w:rsidRPr="00847B67" w:rsidRDefault="00A42AC0"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Treatment</w:t>
            </w:r>
          </w:p>
        </w:tc>
        <w:tc>
          <w:tcPr>
            <w:tcW w:w="805" w:type="pct"/>
            <w:tcBorders>
              <w:top w:val="single" w:sz="4" w:space="0" w:color="auto"/>
              <w:left w:val="nil"/>
              <w:bottom w:val="single" w:sz="4" w:space="0" w:color="auto"/>
              <w:right w:val="single" w:sz="4" w:space="0" w:color="auto"/>
            </w:tcBorders>
            <w:shd w:val="clear" w:color="auto" w:fill="auto"/>
            <w:noWrap/>
            <w:vAlign w:val="center"/>
          </w:tcPr>
          <w:p w14:paraId="3A157E98" w14:textId="77777777" w:rsidR="00A42AC0" w:rsidRPr="00847B67" w:rsidRDefault="009247A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 xml:space="preserve">Number of </w:t>
            </w:r>
            <w:proofErr w:type="gramStart"/>
            <w:r w:rsidRPr="00847B67">
              <w:rPr>
                <w:rFonts w:ascii="Times New Roman" w:eastAsia="Times New Roman" w:hAnsi="Times New Roman" w:cs="Times New Roman"/>
                <w:b/>
                <w:szCs w:val="22"/>
              </w:rPr>
              <w:t>b</w:t>
            </w:r>
            <w:r w:rsidR="00A42AC0" w:rsidRPr="00847B67">
              <w:rPr>
                <w:rFonts w:ascii="Times New Roman" w:eastAsia="Times New Roman" w:hAnsi="Times New Roman" w:cs="Times New Roman"/>
                <w:b/>
                <w:szCs w:val="22"/>
              </w:rPr>
              <w:t>unches/vine</w:t>
            </w:r>
            <w:proofErr w:type="gramEnd"/>
          </w:p>
        </w:tc>
        <w:tc>
          <w:tcPr>
            <w:tcW w:w="713" w:type="pct"/>
            <w:tcBorders>
              <w:top w:val="single" w:sz="4" w:space="0" w:color="auto"/>
              <w:left w:val="nil"/>
              <w:bottom w:val="single" w:sz="4" w:space="0" w:color="auto"/>
              <w:right w:val="single" w:sz="4" w:space="0" w:color="auto"/>
            </w:tcBorders>
            <w:shd w:val="clear" w:color="auto" w:fill="auto"/>
            <w:noWrap/>
            <w:vAlign w:val="center"/>
          </w:tcPr>
          <w:p w14:paraId="65A65E70" w14:textId="37DF6D58" w:rsidR="00A42AC0" w:rsidRPr="00847B67" w:rsidRDefault="00A42AC0"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 xml:space="preserve">Average bunch weight </w:t>
            </w:r>
            <w:r w:rsidR="009923A8" w:rsidRPr="00847B67">
              <w:rPr>
                <w:rFonts w:ascii="Times New Roman" w:eastAsia="Times New Roman" w:hAnsi="Times New Roman" w:cs="Times New Roman"/>
                <w:b/>
                <w:szCs w:val="22"/>
              </w:rPr>
              <w:t>(</w:t>
            </w:r>
            <w:r w:rsidRPr="00847B67">
              <w:rPr>
                <w:rFonts w:ascii="Times New Roman" w:eastAsia="Times New Roman" w:hAnsi="Times New Roman" w:cs="Times New Roman"/>
                <w:b/>
                <w:szCs w:val="22"/>
              </w:rPr>
              <w:t>gm)</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3A81EAFF" w14:textId="77777777" w:rsidR="00A42AC0" w:rsidRPr="00847B67" w:rsidRDefault="00A42AC0"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50 berry weight (gm)</w:t>
            </w:r>
          </w:p>
        </w:tc>
        <w:tc>
          <w:tcPr>
            <w:tcW w:w="468" w:type="pct"/>
            <w:tcBorders>
              <w:top w:val="single" w:sz="4" w:space="0" w:color="auto"/>
              <w:left w:val="nil"/>
              <w:bottom w:val="single" w:sz="4" w:space="0" w:color="auto"/>
              <w:right w:val="single" w:sz="4" w:space="0" w:color="auto"/>
            </w:tcBorders>
            <w:shd w:val="clear" w:color="auto" w:fill="auto"/>
            <w:noWrap/>
            <w:vAlign w:val="center"/>
          </w:tcPr>
          <w:p w14:paraId="2520F93A" w14:textId="77777777" w:rsidR="00A42AC0" w:rsidRPr="00847B67" w:rsidRDefault="00A42AC0"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Yield (kg</w:t>
            </w:r>
            <w:r w:rsidR="004B0CF4" w:rsidRPr="00847B67">
              <w:rPr>
                <w:rFonts w:ascii="Times New Roman" w:eastAsia="Times New Roman" w:hAnsi="Times New Roman" w:cs="Times New Roman"/>
                <w:b/>
                <w:szCs w:val="22"/>
              </w:rPr>
              <w:t>/ vine</w:t>
            </w:r>
            <w:r w:rsidRPr="00847B67">
              <w:rPr>
                <w:rFonts w:ascii="Times New Roman" w:eastAsia="Times New Roman" w:hAnsi="Times New Roman" w:cs="Times New Roman"/>
                <w:b/>
                <w:szCs w:val="22"/>
              </w:rPr>
              <w:t>)</w:t>
            </w:r>
          </w:p>
        </w:tc>
        <w:tc>
          <w:tcPr>
            <w:tcW w:w="888" w:type="pct"/>
            <w:tcBorders>
              <w:top w:val="single" w:sz="4" w:space="0" w:color="auto"/>
              <w:left w:val="nil"/>
              <w:bottom w:val="single" w:sz="4" w:space="0" w:color="auto"/>
              <w:right w:val="single" w:sz="4" w:space="0" w:color="auto"/>
            </w:tcBorders>
            <w:vAlign w:val="center"/>
          </w:tcPr>
          <w:p w14:paraId="7D05EF92" w14:textId="77777777" w:rsidR="00A42AC0" w:rsidRPr="00847B67" w:rsidRDefault="00A42AC0" w:rsidP="00122A50">
            <w:pPr>
              <w:spacing w:after="0" w:line="240" w:lineRule="auto"/>
              <w:jc w:val="center"/>
              <w:rPr>
                <w:rFonts w:ascii="Times New Roman" w:eastAsia="Times New Roman" w:hAnsi="Times New Roman" w:cs="Times New Roman"/>
                <w:b/>
                <w:szCs w:val="22"/>
              </w:rPr>
            </w:pPr>
          </w:p>
          <w:p w14:paraId="67C4BB82" w14:textId="77777777" w:rsidR="00A42AC0" w:rsidRPr="00847B67" w:rsidRDefault="00A42AC0"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 xml:space="preserve">Number of </w:t>
            </w:r>
            <w:proofErr w:type="gramStart"/>
            <w:r w:rsidRPr="00847B67">
              <w:rPr>
                <w:rFonts w:ascii="Times New Roman" w:eastAsia="Times New Roman" w:hAnsi="Times New Roman" w:cs="Times New Roman"/>
                <w:b/>
                <w:szCs w:val="22"/>
              </w:rPr>
              <w:t>berries/bunch</w:t>
            </w:r>
            <w:proofErr w:type="gramEnd"/>
          </w:p>
        </w:tc>
      </w:tr>
      <w:tr w:rsidR="00847B67" w:rsidRPr="00847B67" w14:paraId="56289EF3" w14:textId="77777777" w:rsidTr="00A52EBF">
        <w:trPr>
          <w:trHeight w:val="124"/>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0147F6F4"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T1</w:t>
            </w:r>
            <w:r w:rsidRPr="00847B67">
              <w:rPr>
                <w:rFonts w:ascii="Times New Roman" w:eastAsia="Times New Roman" w:hAnsi="Times New Roman" w:cs="Times New Roman"/>
                <w:bCs/>
                <w:sz w:val="24"/>
                <w:szCs w:val="24"/>
              </w:rPr>
              <w:t xml:space="preserve">- Brand SL @ 0.75 ml/lit </w:t>
            </w:r>
          </w:p>
        </w:tc>
        <w:tc>
          <w:tcPr>
            <w:tcW w:w="805" w:type="pct"/>
            <w:tcBorders>
              <w:top w:val="nil"/>
              <w:left w:val="nil"/>
              <w:bottom w:val="single" w:sz="4" w:space="0" w:color="auto"/>
              <w:right w:val="single" w:sz="4" w:space="0" w:color="auto"/>
            </w:tcBorders>
            <w:shd w:val="clear" w:color="auto" w:fill="auto"/>
            <w:noWrap/>
            <w:vAlign w:val="center"/>
          </w:tcPr>
          <w:p w14:paraId="40D9947B"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41.15</w:t>
            </w:r>
          </w:p>
        </w:tc>
        <w:tc>
          <w:tcPr>
            <w:tcW w:w="713" w:type="pct"/>
            <w:tcBorders>
              <w:top w:val="nil"/>
              <w:left w:val="nil"/>
              <w:bottom w:val="single" w:sz="4" w:space="0" w:color="auto"/>
              <w:right w:val="single" w:sz="4" w:space="0" w:color="auto"/>
            </w:tcBorders>
            <w:shd w:val="clear" w:color="auto" w:fill="auto"/>
            <w:noWrap/>
            <w:vAlign w:val="center"/>
          </w:tcPr>
          <w:p w14:paraId="76220D9B"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428.17</w:t>
            </w:r>
          </w:p>
        </w:tc>
        <w:tc>
          <w:tcPr>
            <w:tcW w:w="501" w:type="pct"/>
            <w:tcBorders>
              <w:top w:val="nil"/>
              <w:left w:val="nil"/>
              <w:bottom w:val="single" w:sz="4" w:space="0" w:color="auto"/>
              <w:right w:val="single" w:sz="4" w:space="0" w:color="auto"/>
            </w:tcBorders>
            <w:shd w:val="clear" w:color="auto" w:fill="auto"/>
            <w:noWrap/>
            <w:vAlign w:val="center"/>
          </w:tcPr>
          <w:p w14:paraId="1370D984"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176.05</w:t>
            </w:r>
          </w:p>
        </w:tc>
        <w:tc>
          <w:tcPr>
            <w:tcW w:w="468" w:type="pct"/>
            <w:tcBorders>
              <w:top w:val="nil"/>
              <w:left w:val="nil"/>
              <w:bottom w:val="single" w:sz="4" w:space="0" w:color="auto"/>
              <w:right w:val="single" w:sz="4" w:space="0" w:color="auto"/>
            </w:tcBorders>
            <w:shd w:val="clear" w:color="auto" w:fill="auto"/>
            <w:noWrap/>
            <w:vAlign w:val="center"/>
          </w:tcPr>
          <w:p w14:paraId="6B554723"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17.62</w:t>
            </w:r>
          </w:p>
        </w:tc>
        <w:tc>
          <w:tcPr>
            <w:tcW w:w="888" w:type="pct"/>
            <w:tcBorders>
              <w:top w:val="nil"/>
              <w:left w:val="nil"/>
              <w:bottom w:val="single" w:sz="4" w:space="0" w:color="auto"/>
              <w:right w:val="single" w:sz="4" w:space="0" w:color="auto"/>
            </w:tcBorders>
            <w:vAlign w:val="center"/>
          </w:tcPr>
          <w:p w14:paraId="4196EDAB"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121.60</w:t>
            </w:r>
          </w:p>
        </w:tc>
      </w:tr>
      <w:tr w:rsidR="00847B67" w:rsidRPr="00847B67" w14:paraId="420B10CD"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6F66A458"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T2</w:t>
            </w:r>
            <w:r w:rsidRPr="00847B67">
              <w:rPr>
                <w:rFonts w:ascii="Times New Roman" w:eastAsia="Times New Roman" w:hAnsi="Times New Roman" w:cs="Times New Roman"/>
                <w:bCs/>
                <w:sz w:val="24"/>
                <w:szCs w:val="24"/>
              </w:rPr>
              <w:t>- Brand SL @ 1 ml/lit</w:t>
            </w:r>
          </w:p>
        </w:tc>
        <w:tc>
          <w:tcPr>
            <w:tcW w:w="805" w:type="pct"/>
            <w:tcBorders>
              <w:top w:val="nil"/>
              <w:left w:val="nil"/>
              <w:bottom w:val="single" w:sz="4" w:space="0" w:color="auto"/>
              <w:right w:val="single" w:sz="4" w:space="0" w:color="auto"/>
            </w:tcBorders>
            <w:shd w:val="clear" w:color="auto" w:fill="auto"/>
            <w:noWrap/>
            <w:vAlign w:val="center"/>
          </w:tcPr>
          <w:p w14:paraId="4FBBBC87" w14:textId="77777777" w:rsidR="00A42AC0" w:rsidRPr="00847B67" w:rsidRDefault="000C12E3" w:rsidP="000C12E3">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43.17 </w:t>
            </w:r>
          </w:p>
        </w:tc>
        <w:tc>
          <w:tcPr>
            <w:tcW w:w="713" w:type="pct"/>
            <w:tcBorders>
              <w:top w:val="nil"/>
              <w:left w:val="nil"/>
              <w:bottom w:val="single" w:sz="4" w:space="0" w:color="auto"/>
              <w:right w:val="single" w:sz="4" w:space="0" w:color="auto"/>
            </w:tcBorders>
            <w:shd w:val="clear" w:color="auto" w:fill="auto"/>
            <w:noWrap/>
            <w:vAlign w:val="center"/>
          </w:tcPr>
          <w:p w14:paraId="703C6AEB" w14:textId="77777777" w:rsidR="00A42AC0" w:rsidRPr="00847B67" w:rsidRDefault="000C12E3" w:rsidP="00940EEE">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447.93 </w:t>
            </w:r>
          </w:p>
        </w:tc>
        <w:tc>
          <w:tcPr>
            <w:tcW w:w="501" w:type="pct"/>
            <w:tcBorders>
              <w:top w:val="nil"/>
              <w:left w:val="nil"/>
              <w:bottom w:val="single" w:sz="4" w:space="0" w:color="auto"/>
              <w:right w:val="single" w:sz="4" w:space="0" w:color="auto"/>
            </w:tcBorders>
            <w:shd w:val="clear" w:color="auto" w:fill="auto"/>
            <w:noWrap/>
            <w:vAlign w:val="center"/>
          </w:tcPr>
          <w:p w14:paraId="58DEBE71"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181.94</w:t>
            </w:r>
          </w:p>
        </w:tc>
        <w:tc>
          <w:tcPr>
            <w:tcW w:w="468" w:type="pct"/>
            <w:tcBorders>
              <w:top w:val="nil"/>
              <w:left w:val="nil"/>
              <w:bottom w:val="single" w:sz="4" w:space="0" w:color="auto"/>
              <w:right w:val="single" w:sz="4" w:space="0" w:color="auto"/>
            </w:tcBorders>
            <w:shd w:val="clear" w:color="auto" w:fill="auto"/>
            <w:noWrap/>
            <w:vAlign w:val="center"/>
          </w:tcPr>
          <w:p w14:paraId="743CE5AA"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19.34</w:t>
            </w:r>
          </w:p>
        </w:tc>
        <w:tc>
          <w:tcPr>
            <w:tcW w:w="888" w:type="pct"/>
            <w:tcBorders>
              <w:top w:val="nil"/>
              <w:left w:val="nil"/>
              <w:bottom w:val="single" w:sz="4" w:space="0" w:color="auto"/>
              <w:right w:val="single" w:sz="4" w:space="0" w:color="auto"/>
            </w:tcBorders>
            <w:vAlign w:val="center"/>
          </w:tcPr>
          <w:p w14:paraId="5F43AB2F"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123.00</w:t>
            </w:r>
          </w:p>
        </w:tc>
      </w:tr>
      <w:tr w:rsidR="00847B67" w:rsidRPr="00847B67" w14:paraId="0894E461"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3D906370"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T3</w:t>
            </w:r>
            <w:r w:rsidRPr="00847B67">
              <w:rPr>
                <w:rFonts w:ascii="Times New Roman" w:eastAsia="Times New Roman" w:hAnsi="Times New Roman" w:cs="Times New Roman"/>
                <w:bCs/>
                <w:sz w:val="24"/>
                <w:szCs w:val="24"/>
              </w:rPr>
              <w:t>- Brand SL @ 1.25 ml/lit</w:t>
            </w:r>
          </w:p>
        </w:tc>
        <w:tc>
          <w:tcPr>
            <w:tcW w:w="805" w:type="pct"/>
            <w:tcBorders>
              <w:top w:val="nil"/>
              <w:left w:val="nil"/>
              <w:bottom w:val="single" w:sz="4" w:space="0" w:color="auto"/>
              <w:right w:val="single" w:sz="4" w:space="0" w:color="auto"/>
            </w:tcBorders>
            <w:shd w:val="clear" w:color="auto" w:fill="auto"/>
            <w:noWrap/>
            <w:vAlign w:val="center"/>
          </w:tcPr>
          <w:p w14:paraId="674386CB" w14:textId="77777777" w:rsidR="00A42AC0" w:rsidRPr="00847B67" w:rsidRDefault="000C12E3"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43.27</w:t>
            </w:r>
          </w:p>
        </w:tc>
        <w:tc>
          <w:tcPr>
            <w:tcW w:w="713" w:type="pct"/>
            <w:tcBorders>
              <w:top w:val="nil"/>
              <w:left w:val="nil"/>
              <w:bottom w:val="single" w:sz="4" w:space="0" w:color="auto"/>
              <w:right w:val="single" w:sz="4" w:space="0" w:color="auto"/>
            </w:tcBorders>
            <w:shd w:val="clear" w:color="auto" w:fill="auto"/>
            <w:noWrap/>
            <w:vAlign w:val="center"/>
          </w:tcPr>
          <w:p w14:paraId="2497020C" w14:textId="77777777" w:rsidR="00A42AC0" w:rsidRPr="00847B67" w:rsidRDefault="000C12E3"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451.30</w:t>
            </w:r>
          </w:p>
        </w:tc>
        <w:tc>
          <w:tcPr>
            <w:tcW w:w="501" w:type="pct"/>
            <w:tcBorders>
              <w:top w:val="nil"/>
              <w:left w:val="nil"/>
              <w:bottom w:val="single" w:sz="4" w:space="0" w:color="auto"/>
              <w:right w:val="single" w:sz="4" w:space="0" w:color="auto"/>
            </w:tcBorders>
            <w:shd w:val="clear" w:color="auto" w:fill="auto"/>
            <w:noWrap/>
            <w:vAlign w:val="center"/>
          </w:tcPr>
          <w:p w14:paraId="50365A34" w14:textId="77777777" w:rsidR="00A42AC0" w:rsidRPr="00847B67" w:rsidRDefault="00940EEE" w:rsidP="00940EEE">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183.45 </w:t>
            </w:r>
          </w:p>
        </w:tc>
        <w:tc>
          <w:tcPr>
            <w:tcW w:w="468" w:type="pct"/>
            <w:tcBorders>
              <w:top w:val="nil"/>
              <w:left w:val="nil"/>
              <w:bottom w:val="single" w:sz="4" w:space="0" w:color="auto"/>
              <w:right w:val="single" w:sz="4" w:space="0" w:color="auto"/>
            </w:tcBorders>
            <w:shd w:val="clear" w:color="auto" w:fill="auto"/>
            <w:noWrap/>
            <w:vAlign w:val="center"/>
          </w:tcPr>
          <w:p w14:paraId="502F608B" w14:textId="77777777" w:rsidR="00A42AC0" w:rsidRPr="00847B67" w:rsidRDefault="00940EEE" w:rsidP="00940EEE">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19.53 </w:t>
            </w:r>
          </w:p>
        </w:tc>
        <w:tc>
          <w:tcPr>
            <w:tcW w:w="888" w:type="pct"/>
            <w:tcBorders>
              <w:top w:val="nil"/>
              <w:left w:val="nil"/>
              <w:bottom w:val="single" w:sz="4" w:space="0" w:color="auto"/>
              <w:right w:val="single" w:sz="4" w:space="0" w:color="auto"/>
            </w:tcBorders>
            <w:vAlign w:val="center"/>
          </w:tcPr>
          <w:p w14:paraId="4497A4AA"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123.10</w:t>
            </w:r>
          </w:p>
        </w:tc>
      </w:tr>
      <w:tr w:rsidR="00847B67" w:rsidRPr="00847B67" w14:paraId="337D5844"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530A0FD0"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T4</w:t>
            </w:r>
            <w:r w:rsidRPr="00847B67">
              <w:rPr>
                <w:rFonts w:ascii="Times New Roman" w:eastAsia="Times New Roman" w:hAnsi="Times New Roman" w:cs="Times New Roman"/>
                <w:bCs/>
                <w:sz w:val="24"/>
                <w:szCs w:val="24"/>
              </w:rPr>
              <w:t>- Brand SL @ 2 ml/lit</w:t>
            </w:r>
          </w:p>
        </w:tc>
        <w:tc>
          <w:tcPr>
            <w:tcW w:w="805" w:type="pct"/>
            <w:tcBorders>
              <w:top w:val="nil"/>
              <w:left w:val="nil"/>
              <w:bottom w:val="single" w:sz="4" w:space="0" w:color="auto"/>
              <w:right w:val="single" w:sz="4" w:space="0" w:color="auto"/>
            </w:tcBorders>
            <w:shd w:val="clear" w:color="auto" w:fill="auto"/>
            <w:noWrap/>
            <w:vAlign w:val="center"/>
          </w:tcPr>
          <w:p w14:paraId="440D8FB4"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43.34</w:t>
            </w:r>
          </w:p>
        </w:tc>
        <w:tc>
          <w:tcPr>
            <w:tcW w:w="713" w:type="pct"/>
            <w:tcBorders>
              <w:top w:val="nil"/>
              <w:left w:val="nil"/>
              <w:bottom w:val="single" w:sz="4" w:space="0" w:color="auto"/>
              <w:right w:val="single" w:sz="4" w:space="0" w:color="auto"/>
            </w:tcBorders>
            <w:shd w:val="clear" w:color="auto" w:fill="auto"/>
            <w:noWrap/>
            <w:vAlign w:val="center"/>
          </w:tcPr>
          <w:p w14:paraId="574ED0DE"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460.30</w:t>
            </w:r>
          </w:p>
        </w:tc>
        <w:tc>
          <w:tcPr>
            <w:tcW w:w="501" w:type="pct"/>
            <w:tcBorders>
              <w:top w:val="nil"/>
              <w:left w:val="nil"/>
              <w:bottom w:val="single" w:sz="4" w:space="0" w:color="auto"/>
              <w:right w:val="single" w:sz="4" w:space="0" w:color="auto"/>
            </w:tcBorders>
            <w:shd w:val="clear" w:color="auto" w:fill="auto"/>
            <w:noWrap/>
            <w:vAlign w:val="center"/>
          </w:tcPr>
          <w:p w14:paraId="05AFC4BF"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bookmarkStart w:id="1" w:name="_Hlk182123344"/>
            <w:r w:rsidRPr="00847B67">
              <w:rPr>
                <w:rFonts w:ascii="Times New Roman" w:eastAsia="Times New Roman" w:hAnsi="Times New Roman" w:cs="Times New Roman"/>
                <w:sz w:val="24"/>
                <w:szCs w:val="24"/>
              </w:rPr>
              <w:t>185.60</w:t>
            </w:r>
            <w:bookmarkEnd w:id="1"/>
          </w:p>
        </w:tc>
        <w:tc>
          <w:tcPr>
            <w:tcW w:w="468" w:type="pct"/>
            <w:tcBorders>
              <w:top w:val="nil"/>
              <w:left w:val="nil"/>
              <w:bottom w:val="single" w:sz="4" w:space="0" w:color="auto"/>
              <w:right w:val="single" w:sz="4" w:space="0" w:color="auto"/>
            </w:tcBorders>
            <w:shd w:val="clear" w:color="auto" w:fill="auto"/>
            <w:noWrap/>
            <w:vAlign w:val="center"/>
          </w:tcPr>
          <w:p w14:paraId="431B7CAC"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19.95</w:t>
            </w:r>
          </w:p>
        </w:tc>
        <w:tc>
          <w:tcPr>
            <w:tcW w:w="888" w:type="pct"/>
            <w:tcBorders>
              <w:top w:val="nil"/>
              <w:left w:val="nil"/>
              <w:bottom w:val="single" w:sz="4" w:space="0" w:color="auto"/>
              <w:right w:val="single" w:sz="4" w:space="0" w:color="auto"/>
            </w:tcBorders>
            <w:vAlign w:val="center"/>
          </w:tcPr>
          <w:p w14:paraId="108AAF8C"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124.00</w:t>
            </w:r>
          </w:p>
        </w:tc>
      </w:tr>
      <w:tr w:rsidR="00847B67" w:rsidRPr="00847B67" w14:paraId="4C23C862"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6AAFEA57"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T5</w:t>
            </w:r>
            <w:r w:rsidRPr="00847B67">
              <w:rPr>
                <w:rFonts w:ascii="Times New Roman" w:eastAsia="Times New Roman" w:hAnsi="Times New Roman" w:cs="Times New Roman"/>
                <w:bCs/>
                <w:sz w:val="24"/>
                <w:szCs w:val="24"/>
              </w:rPr>
              <w:t>- Standard Check Gibberellic Acid 0.001% L @ 100 ppm</w:t>
            </w:r>
            <w:r w:rsidR="003D5B6A" w:rsidRPr="00847B67">
              <w:rPr>
                <w:rFonts w:ascii="Times New Roman" w:eastAsia="Times New Roman" w:hAnsi="Times New Roman" w:cs="Times New Roman"/>
                <w:bCs/>
                <w:sz w:val="24"/>
                <w:szCs w:val="24"/>
              </w:rPr>
              <w:t xml:space="preserve"> solution</w:t>
            </w:r>
          </w:p>
        </w:tc>
        <w:tc>
          <w:tcPr>
            <w:tcW w:w="805" w:type="pct"/>
            <w:tcBorders>
              <w:top w:val="nil"/>
              <w:left w:val="nil"/>
              <w:bottom w:val="single" w:sz="4" w:space="0" w:color="auto"/>
              <w:right w:val="single" w:sz="4" w:space="0" w:color="auto"/>
            </w:tcBorders>
            <w:shd w:val="clear" w:color="auto" w:fill="auto"/>
            <w:noWrap/>
            <w:vAlign w:val="center"/>
          </w:tcPr>
          <w:p w14:paraId="79BDE9F0" w14:textId="77777777" w:rsidR="00A42AC0" w:rsidRPr="00847B67" w:rsidRDefault="000C12E3"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42.87</w:t>
            </w:r>
          </w:p>
        </w:tc>
        <w:tc>
          <w:tcPr>
            <w:tcW w:w="713" w:type="pct"/>
            <w:tcBorders>
              <w:top w:val="nil"/>
              <w:left w:val="nil"/>
              <w:bottom w:val="single" w:sz="4" w:space="0" w:color="auto"/>
              <w:right w:val="single" w:sz="4" w:space="0" w:color="auto"/>
            </w:tcBorders>
            <w:shd w:val="clear" w:color="auto" w:fill="auto"/>
            <w:noWrap/>
            <w:vAlign w:val="center"/>
          </w:tcPr>
          <w:p w14:paraId="05C49055"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445.80</w:t>
            </w:r>
          </w:p>
        </w:tc>
        <w:tc>
          <w:tcPr>
            <w:tcW w:w="501" w:type="pct"/>
            <w:tcBorders>
              <w:top w:val="nil"/>
              <w:left w:val="nil"/>
              <w:bottom w:val="single" w:sz="4" w:space="0" w:color="auto"/>
              <w:right w:val="single" w:sz="4" w:space="0" w:color="auto"/>
            </w:tcBorders>
            <w:shd w:val="clear" w:color="auto" w:fill="auto"/>
            <w:noWrap/>
            <w:vAlign w:val="center"/>
          </w:tcPr>
          <w:p w14:paraId="60E1AEF8"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181.81</w:t>
            </w:r>
          </w:p>
        </w:tc>
        <w:tc>
          <w:tcPr>
            <w:tcW w:w="468" w:type="pct"/>
            <w:tcBorders>
              <w:top w:val="nil"/>
              <w:left w:val="nil"/>
              <w:bottom w:val="single" w:sz="4" w:space="0" w:color="auto"/>
              <w:right w:val="single" w:sz="4" w:space="0" w:color="auto"/>
            </w:tcBorders>
            <w:shd w:val="clear" w:color="auto" w:fill="auto"/>
            <w:noWrap/>
            <w:vAlign w:val="center"/>
          </w:tcPr>
          <w:p w14:paraId="4D0252BC"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19.11</w:t>
            </w:r>
          </w:p>
        </w:tc>
        <w:tc>
          <w:tcPr>
            <w:tcW w:w="888" w:type="pct"/>
            <w:tcBorders>
              <w:top w:val="nil"/>
              <w:left w:val="nil"/>
              <w:bottom w:val="single" w:sz="4" w:space="0" w:color="auto"/>
              <w:right w:val="single" w:sz="4" w:space="0" w:color="auto"/>
            </w:tcBorders>
            <w:vAlign w:val="center"/>
          </w:tcPr>
          <w:p w14:paraId="6D2CCCB0"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p>
          <w:p w14:paraId="6AB56655" w14:textId="77777777" w:rsidR="00A42AC0" w:rsidRPr="00847B67" w:rsidRDefault="00940EEE"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122.60</w:t>
            </w:r>
          </w:p>
        </w:tc>
      </w:tr>
      <w:tr w:rsidR="00847B67" w:rsidRPr="00847B67" w14:paraId="7DD6FFE5"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tcPr>
          <w:p w14:paraId="13CB3AF6"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 xml:space="preserve">T6- </w:t>
            </w:r>
            <w:r w:rsidRPr="00847B67">
              <w:rPr>
                <w:rFonts w:ascii="Times New Roman" w:eastAsia="Times New Roman" w:hAnsi="Times New Roman" w:cs="Times New Roman"/>
                <w:bCs/>
                <w:sz w:val="24"/>
                <w:szCs w:val="24"/>
              </w:rPr>
              <w:t>Control (Water Spray)</w:t>
            </w:r>
          </w:p>
        </w:tc>
        <w:tc>
          <w:tcPr>
            <w:tcW w:w="805" w:type="pct"/>
            <w:tcBorders>
              <w:top w:val="nil"/>
              <w:left w:val="nil"/>
              <w:bottom w:val="single" w:sz="4" w:space="0" w:color="auto"/>
              <w:right w:val="single" w:sz="4" w:space="0" w:color="auto"/>
            </w:tcBorders>
            <w:shd w:val="clear" w:color="auto" w:fill="auto"/>
            <w:noWrap/>
            <w:vAlign w:val="center"/>
          </w:tcPr>
          <w:p w14:paraId="76A19D4C"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40.00</w:t>
            </w:r>
          </w:p>
        </w:tc>
        <w:tc>
          <w:tcPr>
            <w:tcW w:w="713" w:type="pct"/>
            <w:tcBorders>
              <w:top w:val="nil"/>
              <w:left w:val="nil"/>
              <w:bottom w:val="single" w:sz="4" w:space="0" w:color="auto"/>
              <w:right w:val="single" w:sz="4" w:space="0" w:color="auto"/>
            </w:tcBorders>
            <w:shd w:val="clear" w:color="auto" w:fill="auto"/>
            <w:noWrap/>
            <w:vAlign w:val="center"/>
          </w:tcPr>
          <w:p w14:paraId="311C53B6"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417.27</w:t>
            </w:r>
          </w:p>
        </w:tc>
        <w:tc>
          <w:tcPr>
            <w:tcW w:w="501" w:type="pct"/>
            <w:tcBorders>
              <w:top w:val="nil"/>
              <w:left w:val="nil"/>
              <w:bottom w:val="single" w:sz="4" w:space="0" w:color="auto"/>
              <w:right w:val="single" w:sz="4" w:space="0" w:color="auto"/>
            </w:tcBorders>
            <w:shd w:val="clear" w:color="auto" w:fill="auto"/>
            <w:noWrap/>
            <w:vAlign w:val="center"/>
          </w:tcPr>
          <w:p w14:paraId="26C4448F"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172.85</w:t>
            </w:r>
          </w:p>
        </w:tc>
        <w:tc>
          <w:tcPr>
            <w:tcW w:w="468" w:type="pct"/>
            <w:tcBorders>
              <w:top w:val="nil"/>
              <w:left w:val="nil"/>
              <w:bottom w:val="single" w:sz="4" w:space="0" w:color="auto"/>
              <w:right w:val="single" w:sz="4" w:space="0" w:color="auto"/>
            </w:tcBorders>
            <w:shd w:val="clear" w:color="auto" w:fill="auto"/>
            <w:noWrap/>
            <w:vAlign w:val="center"/>
          </w:tcPr>
          <w:p w14:paraId="5286FAD0"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16.69</w:t>
            </w:r>
          </w:p>
        </w:tc>
        <w:tc>
          <w:tcPr>
            <w:tcW w:w="888" w:type="pct"/>
            <w:tcBorders>
              <w:top w:val="nil"/>
              <w:left w:val="nil"/>
              <w:bottom w:val="single" w:sz="4" w:space="0" w:color="auto"/>
              <w:right w:val="single" w:sz="4" w:space="0" w:color="auto"/>
            </w:tcBorders>
            <w:vAlign w:val="center"/>
          </w:tcPr>
          <w:p w14:paraId="1F50E7BD" w14:textId="77777777" w:rsidR="00A42AC0" w:rsidRPr="00847B67" w:rsidRDefault="00A42AC0"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120.70</w:t>
            </w:r>
          </w:p>
        </w:tc>
      </w:tr>
      <w:tr w:rsidR="00847B67" w:rsidRPr="00847B67" w14:paraId="38F21709"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hideMark/>
          </w:tcPr>
          <w:p w14:paraId="3C23E3E9" w14:textId="5973B728"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S</w:t>
            </w:r>
            <w:r w:rsidR="002E141A" w:rsidRPr="00847B67">
              <w:rPr>
                <w:rFonts w:ascii="Times New Roman" w:eastAsia="Times New Roman" w:hAnsi="Times New Roman" w:cs="Times New Roman"/>
                <w:b/>
                <w:sz w:val="24"/>
                <w:szCs w:val="24"/>
              </w:rPr>
              <w:t xml:space="preserve"> </w:t>
            </w:r>
            <w:r w:rsidRPr="00847B67">
              <w:rPr>
                <w:rFonts w:ascii="Times New Roman" w:eastAsia="Times New Roman" w:hAnsi="Times New Roman" w:cs="Times New Roman"/>
                <w:b/>
                <w:sz w:val="24"/>
                <w:szCs w:val="24"/>
              </w:rPr>
              <w:t>Em±</w:t>
            </w:r>
          </w:p>
        </w:tc>
        <w:tc>
          <w:tcPr>
            <w:tcW w:w="805" w:type="pct"/>
            <w:tcBorders>
              <w:top w:val="nil"/>
              <w:left w:val="nil"/>
              <w:bottom w:val="single" w:sz="4" w:space="0" w:color="auto"/>
              <w:right w:val="single" w:sz="4" w:space="0" w:color="auto"/>
            </w:tcBorders>
            <w:shd w:val="clear" w:color="auto" w:fill="auto"/>
            <w:noWrap/>
            <w:vAlign w:val="center"/>
          </w:tcPr>
          <w:p w14:paraId="47EB34E4" w14:textId="77777777" w:rsidR="00A42AC0" w:rsidRPr="00847B67" w:rsidRDefault="009247A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3</w:t>
            </w:r>
            <w:r w:rsidR="00A42AC0" w:rsidRPr="00847B67">
              <w:rPr>
                <w:rFonts w:ascii="Times New Roman" w:eastAsia="Times New Roman" w:hAnsi="Times New Roman" w:cs="Times New Roman"/>
                <w:b/>
                <w:bCs/>
                <w:sz w:val="24"/>
                <w:szCs w:val="24"/>
              </w:rPr>
              <w:t>.</w:t>
            </w:r>
            <w:r w:rsidRPr="00847B67">
              <w:rPr>
                <w:rFonts w:ascii="Times New Roman" w:eastAsia="Times New Roman" w:hAnsi="Times New Roman" w:cs="Times New Roman"/>
                <w:b/>
                <w:bCs/>
                <w:sz w:val="24"/>
                <w:szCs w:val="24"/>
              </w:rPr>
              <w:t>08</w:t>
            </w:r>
          </w:p>
        </w:tc>
        <w:tc>
          <w:tcPr>
            <w:tcW w:w="713" w:type="pct"/>
            <w:tcBorders>
              <w:top w:val="nil"/>
              <w:left w:val="nil"/>
              <w:bottom w:val="single" w:sz="4" w:space="0" w:color="auto"/>
              <w:right w:val="single" w:sz="4" w:space="0" w:color="auto"/>
            </w:tcBorders>
            <w:shd w:val="clear" w:color="auto" w:fill="auto"/>
            <w:noWrap/>
            <w:vAlign w:val="center"/>
          </w:tcPr>
          <w:p w14:paraId="2558E11A"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3.79</w:t>
            </w:r>
          </w:p>
        </w:tc>
        <w:tc>
          <w:tcPr>
            <w:tcW w:w="501" w:type="pct"/>
            <w:tcBorders>
              <w:top w:val="nil"/>
              <w:left w:val="nil"/>
              <w:bottom w:val="single" w:sz="4" w:space="0" w:color="auto"/>
              <w:right w:val="single" w:sz="4" w:space="0" w:color="auto"/>
            </w:tcBorders>
            <w:shd w:val="clear" w:color="auto" w:fill="auto"/>
            <w:noWrap/>
            <w:vAlign w:val="center"/>
          </w:tcPr>
          <w:p w14:paraId="5DC066DA"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1.53</w:t>
            </w:r>
          </w:p>
        </w:tc>
        <w:tc>
          <w:tcPr>
            <w:tcW w:w="468" w:type="pct"/>
            <w:tcBorders>
              <w:top w:val="nil"/>
              <w:left w:val="nil"/>
              <w:bottom w:val="single" w:sz="4" w:space="0" w:color="auto"/>
              <w:right w:val="single" w:sz="4" w:space="0" w:color="auto"/>
            </w:tcBorders>
            <w:shd w:val="clear" w:color="auto" w:fill="auto"/>
            <w:noWrap/>
            <w:vAlign w:val="center"/>
          </w:tcPr>
          <w:p w14:paraId="3936B32E"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0.16</w:t>
            </w:r>
          </w:p>
        </w:tc>
        <w:tc>
          <w:tcPr>
            <w:tcW w:w="888" w:type="pct"/>
            <w:tcBorders>
              <w:top w:val="nil"/>
              <w:left w:val="nil"/>
              <w:bottom w:val="single" w:sz="4" w:space="0" w:color="auto"/>
              <w:right w:val="single" w:sz="4" w:space="0" w:color="auto"/>
            </w:tcBorders>
            <w:vAlign w:val="center"/>
          </w:tcPr>
          <w:p w14:paraId="0284BA77"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0.98</w:t>
            </w:r>
          </w:p>
        </w:tc>
      </w:tr>
      <w:tr w:rsidR="00847B67" w:rsidRPr="00847B67" w14:paraId="7672C630" w14:textId="77777777" w:rsidTr="00A52EBF">
        <w:trPr>
          <w:trHeight w:val="315"/>
        </w:trPr>
        <w:tc>
          <w:tcPr>
            <w:tcW w:w="1625" w:type="pct"/>
            <w:tcBorders>
              <w:top w:val="nil"/>
              <w:left w:val="single" w:sz="4" w:space="0" w:color="auto"/>
              <w:bottom w:val="single" w:sz="4" w:space="0" w:color="auto"/>
              <w:right w:val="single" w:sz="4" w:space="0" w:color="auto"/>
            </w:tcBorders>
            <w:shd w:val="clear" w:color="auto" w:fill="auto"/>
            <w:noWrap/>
            <w:vAlign w:val="bottom"/>
            <w:hideMark/>
          </w:tcPr>
          <w:p w14:paraId="3A6A89C4"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CD at 5%</w:t>
            </w:r>
          </w:p>
        </w:tc>
        <w:tc>
          <w:tcPr>
            <w:tcW w:w="805" w:type="pct"/>
            <w:tcBorders>
              <w:top w:val="nil"/>
              <w:left w:val="nil"/>
              <w:bottom w:val="single" w:sz="4" w:space="0" w:color="auto"/>
              <w:right w:val="single" w:sz="4" w:space="0" w:color="auto"/>
            </w:tcBorders>
            <w:shd w:val="clear" w:color="auto" w:fill="auto"/>
            <w:noWrap/>
            <w:vAlign w:val="center"/>
          </w:tcPr>
          <w:p w14:paraId="2433F85A" w14:textId="77777777" w:rsidR="00A42AC0" w:rsidRPr="00847B67" w:rsidRDefault="009247A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9</w:t>
            </w:r>
            <w:r w:rsidR="00A42AC0" w:rsidRPr="00847B67">
              <w:rPr>
                <w:rFonts w:ascii="Times New Roman" w:eastAsia="Times New Roman" w:hAnsi="Times New Roman" w:cs="Times New Roman"/>
                <w:b/>
                <w:bCs/>
                <w:sz w:val="24"/>
                <w:szCs w:val="24"/>
              </w:rPr>
              <w:t>.</w:t>
            </w:r>
            <w:r w:rsidRPr="00847B67">
              <w:rPr>
                <w:rFonts w:ascii="Times New Roman" w:eastAsia="Times New Roman" w:hAnsi="Times New Roman" w:cs="Times New Roman"/>
                <w:b/>
                <w:bCs/>
                <w:sz w:val="24"/>
                <w:szCs w:val="24"/>
              </w:rPr>
              <w:t>72</w:t>
            </w:r>
          </w:p>
        </w:tc>
        <w:tc>
          <w:tcPr>
            <w:tcW w:w="713" w:type="pct"/>
            <w:tcBorders>
              <w:top w:val="nil"/>
              <w:left w:val="nil"/>
              <w:bottom w:val="single" w:sz="4" w:space="0" w:color="auto"/>
              <w:right w:val="single" w:sz="4" w:space="0" w:color="auto"/>
            </w:tcBorders>
            <w:shd w:val="clear" w:color="auto" w:fill="auto"/>
            <w:noWrap/>
            <w:vAlign w:val="center"/>
          </w:tcPr>
          <w:p w14:paraId="78CB477E"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11.93</w:t>
            </w:r>
          </w:p>
        </w:tc>
        <w:tc>
          <w:tcPr>
            <w:tcW w:w="501" w:type="pct"/>
            <w:tcBorders>
              <w:top w:val="nil"/>
              <w:left w:val="nil"/>
              <w:bottom w:val="single" w:sz="4" w:space="0" w:color="auto"/>
              <w:right w:val="single" w:sz="4" w:space="0" w:color="auto"/>
            </w:tcBorders>
            <w:shd w:val="clear" w:color="auto" w:fill="auto"/>
            <w:noWrap/>
            <w:vAlign w:val="center"/>
          </w:tcPr>
          <w:p w14:paraId="2982B2D2"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4.81</w:t>
            </w:r>
          </w:p>
        </w:tc>
        <w:tc>
          <w:tcPr>
            <w:tcW w:w="468" w:type="pct"/>
            <w:tcBorders>
              <w:top w:val="nil"/>
              <w:left w:val="nil"/>
              <w:bottom w:val="single" w:sz="4" w:space="0" w:color="auto"/>
              <w:right w:val="single" w:sz="4" w:space="0" w:color="auto"/>
            </w:tcBorders>
            <w:shd w:val="clear" w:color="auto" w:fill="auto"/>
            <w:noWrap/>
            <w:vAlign w:val="center"/>
          </w:tcPr>
          <w:p w14:paraId="1612FA7C"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0.51</w:t>
            </w:r>
          </w:p>
        </w:tc>
        <w:tc>
          <w:tcPr>
            <w:tcW w:w="888" w:type="pct"/>
            <w:tcBorders>
              <w:top w:val="nil"/>
              <w:left w:val="nil"/>
              <w:bottom w:val="single" w:sz="4" w:space="0" w:color="auto"/>
              <w:right w:val="single" w:sz="4" w:space="0" w:color="auto"/>
            </w:tcBorders>
            <w:vAlign w:val="center"/>
          </w:tcPr>
          <w:p w14:paraId="71201281"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3.09</w:t>
            </w:r>
          </w:p>
        </w:tc>
      </w:tr>
      <w:tr w:rsidR="003D5B6A" w:rsidRPr="00847B67" w14:paraId="30D97978" w14:textId="77777777" w:rsidTr="00A52EBF">
        <w:trPr>
          <w:trHeight w:val="300"/>
        </w:trPr>
        <w:tc>
          <w:tcPr>
            <w:tcW w:w="1625" w:type="pct"/>
            <w:tcBorders>
              <w:top w:val="nil"/>
              <w:left w:val="single" w:sz="4" w:space="0" w:color="auto"/>
              <w:bottom w:val="single" w:sz="4" w:space="0" w:color="auto"/>
              <w:right w:val="single" w:sz="4" w:space="0" w:color="auto"/>
            </w:tcBorders>
            <w:shd w:val="clear" w:color="auto" w:fill="auto"/>
            <w:noWrap/>
            <w:vAlign w:val="bottom"/>
            <w:hideMark/>
          </w:tcPr>
          <w:p w14:paraId="2C2A0BDC" w14:textId="77777777" w:rsidR="00A42AC0" w:rsidRPr="00847B67" w:rsidRDefault="00A42AC0" w:rsidP="00292B0B">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Sig</w:t>
            </w:r>
          </w:p>
        </w:tc>
        <w:tc>
          <w:tcPr>
            <w:tcW w:w="805" w:type="pct"/>
            <w:tcBorders>
              <w:top w:val="nil"/>
              <w:left w:val="nil"/>
              <w:bottom w:val="single" w:sz="4" w:space="0" w:color="auto"/>
              <w:right w:val="single" w:sz="4" w:space="0" w:color="auto"/>
            </w:tcBorders>
            <w:shd w:val="clear" w:color="auto" w:fill="auto"/>
            <w:noWrap/>
            <w:vAlign w:val="center"/>
          </w:tcPr>
          <w:p w14:paraId="6415CA77" w14:textId="77777777" w:rsidR="00A42AC0" w:rsidRPr="00847B67" w:rsidRDefault="009247A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c>
          <w:tcPr>
            <w:tcW w:w="713" w:type="pct"/>
            <w:tcBorders>
              <w:top w:val="nil"/>
              <w:left w:val="nil"/>
              <w:bottom w:val="single" w:sz="4" w:space="0" w:color="auto"/>
              <w:right w:val="single" w:sz="4" w:space="0" w:color="auto"/>
            </w:tcBorders>
            <w:shd w:val="clear" w:color="auto" w:fill="auto"/>
            <w:noWrap/>
            <w:vAlign w:val="center"/>
          </w:tcPr>
          <w:p w14:paraId="33052560"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501" w:type="pct"/>
            <w:tcBorders>
              <w:top w:val="nil"/>
              <w:left w:val="nil"/>
              <w:bottom w:val="single" w:sz="4" w:space="0" w:color="auto"/>
              <w:right w:val="single" w:sz="4" w:space="0" w:color="auto"/>
            </w:tcBorders>
            <w:shd w:val="clear" w:color="auto" w:fill="auto"/>
            <w:noWrap/>
            <w:vAlign w:val="center"/>
          </w:tcPr>
          <w:p w14:paraId="6777AE29"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468" w:type="pct"/>
            <w:tcBorders>
              <w:top w:val="nil"/>
              <w:left w:val="nil"/>
              <w:bottom w:val="single" w:sz="4" w:space="0" w:color="auto"/>
              <w:right w:val="single" w:sz="4" w:space="0" w:color="auto"/>
            </w:tcBorders>
            <w:shd w:val="clear" w:color="auto" w:fill="auto"/>
            <w:noWrap/>
            <w:vAlign w:val="center"/>
          </w:tcPr>
          <w:p w14:paraId="75615660"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888" w:type="pct"/>
            <w:tcBorders>
              <w:top w:val="nil"/>
              <w:left w:val="nil"/>
              <w:bottom w:val="single" w:sz="4" w:space="0" w:color="auto"/>
              <w:right w:val="single" w:sz="4" w:space="0" w:color="auto"/>
            </w:tcBorders>
            <w:vAlign w:val="center"/>
          </w:tcPr>
          <w:p w14:paraId="323B87E7" w14:textId="77777777" w:rsidR="00A42AC0" w:rsidRPr="00847B67" w:rsidRDefault="00A42AC0"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r>
    </w:tbl>
    <w:p w14:paraId="2215AE30" w14:textId="77777777" w:rsidR="004B0CF4" w:rsidRPr="00847B67" w:rsidRDefault="004B0CF4" w:rsidP="00BE33D2">
      <w:pPr>
        <w:spacing w:after="0" w:line="360" w:lineRule="auto"/>
        <w:jc w:val="both"/>
        <w:rPr>
          <w:rFonts w:ascii="Times New Roman" w:hAnsi="Times New Roman" w:cs="Times New Roman"/>
          <w:b/>
          <w:bCs/>
          <w:sz w:val="24"/>
        </w:rPr>
      </w:pPr>
    </w:p>
    <w:p w14:paraId="11ABDE4A" w14:textId="0FB7E041" w:rsidR="00533C14" w:rsidRPr="00847B67" w:rsidRDefault="0023070D" w:rsidP="00353535">
      <w:pPr>
        <w:spacing w:after="0" w:line="360" w:lineRule="auto"/>
        <w:ind w:firstLine="720"/>
        <w:jc w:val="both"/>
        <w:rPr>
          <w:rFonts w:ascii="Times New Roman" w:hAnsi="Times New Roman" w:cs="Times New Roman"/>
          <w:bCs/>
          <w:sz w:val="24"/>
          <w:szCs w:val="24"/>
        </w:rPr>
      </w:pPr>
      <w:r w:rsidRPr="00847B67">
        <w:rPr>
          <w:rFonts w:ascii="Times New Roman" w:hAnsi="Times New Roman" w:cs="Times New Roman"/>
          <w:bCs/>
          <w:sz w:val="24"/>
        </w:rPr>
        <w:t>The grape quality mainly consists of berry length, berry diameter, TSS</w:t>
      </w:r>
      <w:r w:rsidR="00BF4A67" w:rsidRPr="00847B67">
        <w:rPr>
          <w:rFonts w:ascii="Times New Roman" w:hAnsi="Times New Roman" w:cs="Times New Roman"/>
          <w:bCs/>
          <w:sz w:val="24"/>
        </w:rPr>
        <w:t xml:space="preserve">, </w:t>
      </w:r>
      <w:r w:rsidRPr="00847B67">
        <w:rPr>
          <w:rFonts w:ascii="Times New Roman" w:hAnsi="Times New Roman" w:cs="Times New Roman"/>
          <w:bCs/>
          <w:sz w:val="24"/>
        </w:rPr>
        <w:t>acidity</w:t>
      </w:r>
      <w:r w:rsidR="00BF4A67" w:rsidRPr="00847B67">
        <w:rPr>
          <w:rFonts w:ascii="Times New Roman" w:hAnsi="Times New Roman" w:cs="Times New Roman"/>
          <w:bCs/>
          <w:sz w:val="24"/>
        </w:rPr>
        <w:t xml:space="preserve"> and juice </w:t>
      </w:r>
      <w:proofErr w:type="spellStart"/>
      <w:r w:rsidR="00BF4A67" w:rsidRPr="00847B67">
        <w:rPr>
          <w:rFonts w:ascii="Times New Roman" w:hAnsi="Times New Roman" w:cs="Times New Roman"/>
          <w:bCs/>
          <w:sz w:val="24"/>
        </w:rPr>
        <w:t>pH</w:t>
      </w:r>
      <w:r w:rsidRPr="00847B67">
        <w:rPr>
          <w:rFonts w:ascii="Times New Roman" w:hAnsi="Times New Roman" w:cs="Times New Roman"/>
          <w:bCs/>
          <w:sz w:val="24"/>
        </w:rPr>
        <w:t>.</w:t>
      </w:r>
      <w:proofErr w:type="spellEnd"/>
      <w:r w:rsidRPr="00847B67">
        <w:rPr>
          <w:rFonts w:ascii="Times New Roman" w:hAnsi="Times New Roman" w:cs="Times New Roman"/>
          <w:bCs/>
          <w:sz w:val="24"/>
        </w:rPr>
        <w:t xml:space="preserve"> The data recorded on grape berry quality is presented in Table </w:t>
      </w:r>
      <w:r w:rsidR="00B15A8E" w:rsidRPr="00847B67">
        <w:rPr>
          <w:rFonts w:ascii="Times New Roman" w:hAnsi="Times New Roman" w:cs="Times New Roman"/>
          <w:bCs/>
          <w:sz w:val="24"/>
        </w:rPr>
        <w:t>3</w:t>
      </w:r>
      <w:r w:rsidRPr="00847B67">
        <w:rPr>
          <w:rFonts w:ascii="Times New Roman" w:hAnsi="Times New Roman" w:cs="Times New Roman"/>
          <w:bCs/>
          <w:sz w:val="24"/>
        </w:rPr>
        <w:t xml:space="preserve">. </w:t>
      </w:r>
      <w:r w:rsidR="00360A48" w:rsidRPr="00847B67">
        <w:rPr>
          <w:rFonts w:ascii="Times New Roman" w:hAnsi="Times New Roman" w:cs="Times New Roman"/>
          <w:bCs/>
          <w:sz w:val="24"/>
        </w:rPr>
        <w:t>Acidity, b</w:t>
      </w:r>
      <w:r w:rsidR="00C84514" w:rsidRPr="00847B67">
        <w:rPr>
          <w:rFonts w:ascii="Times New Roman" w:hAnsi="Times New Roman" w:cs="Times New Roman"/>
          <w:bCs/>
          <w:sz w:val="24"/>
        </w:rPr>
        <w:t xml:space="preserve">erry length and </w:t>
      </w:r>
      <w:r w:rsidR="00360A48" w:rsidRPr="00847B67">
        <w:rPr>
          <w:rFonts w:ascii="Times New Roman" w:hAnsi="Times New Roman" w:cs="Times New Roman"/>
          <w:bCs/>
          <w:sz w:val="24"/>
        </w:rPr>
        <w:t>b</w:t>
      </w:r>
      <w:r w:rsidRPr="00847B67">
        <w:rPr>
          <w:rFonts w:ascii="Times New Roman" w:hAnsi="Times New Roman" w:cs="Times New Roman"/>
          <w:bCs/>
          <w:sz w:val="24"/>
        </w:rPr>
        <w:t>erry diameter varied significantly among the different treatments. The treatment T</w:t>
      </w:r>
      <w:r w:rsidR="00BF4A67" w:rsidRPr="00847B67">
        <w:rPr>
          <w:rFonts w:ascii="Times New Roman" w:hAnsi="Times New Roman" w:cs="Times New Roman"/>
          <w:bCs/>
          <w:sz w:val="24"/>
          <w:vertAlign w:val="subscript"/>
        </w:rPr>
        <w:t>4</w:t>
      </w:r>
      <w:r w:rsidRPr="00847B67">
        <w:rPr>
          <w:rFonts w:ascii="Times New Roman" w:hAnsi="Times New Roman" w:cs="Times New Roman"/>
          <w:bCs/>
          <w:sz w:val="24"/>
        </w:rPr>
        <w:t xml:space="preserve"> recorded highest</w:t>
      </w:r>
      <w:r w:rsidR="00C84514" w:rsidRPr="00847B67">
        <w:rPr>
          <w:rFonts w:ascii="Times New Roman" w:hAnsi="Times New Roman" w:cs="Times New Roman"/>
          <w:bCs/>
          <w:sz w:val="24"/>
        </w:rPr>
        <w:t xml:space="preserve"> berry length (2</w:t>
      </w:r>
      <w:r w:rsidR="00BF4A67" w:rsidRPr="00847B67">
        <w:rPr>
          <w:rFonts w:ascii="Times New Roman" w:hAnsi="Times New Roman" w:cs="Times New Roman"/>
          <w:bCs/>
          <w:sz w:val="24"/>
        </w:rPr>
        <w:t>2.88</w:t>
      </w:r>
      <w:r w:rsidR="00C84514" w:rsidRPr="00847B67">
        <w:rPr>
          <w:rFonts w:ascii="Times New Roman" w:hAnsi="Times New Roman" w:cs="Times New Roman"/>
          <w:bCs/>
          <w:sz w:val="24"/>
        </w:rPr>
        <w:t xml:space="preserve"> mm) and </w:t>
      </w:r>
      <w:r w:rsidRPr="00847B67">
        <w:rPr>
          <w:rFonts w:ascii="Times New Roman" w:hAnsi="Times New Roman" w:cs="Times New Roman"/>
          <w:bCs/>
          <w:sz w:val="24"/>
        </w:rPr>
        <w:t>berry diameter (18.</w:t>
      </w:r>
      <w:r w:rsidR="00BF4A67" w:rsidRPr="00847B67">
        <w:rPr>
          <w:rFonts w:ascii="Times New Roman" w:hAnsi="Times New Roman" w:cs="Times New Roman"/>
          <w:bCs/>
          <w:sz w:val="24"/>
        </w:rPr>
        <w:t>90</w:t>
      </w:r>
      <w:r w:rsidRPr="00847B67">
        <w:rPr>
          <w:rFonts w:ascii="Times New Roman" w:hAnsi="Times New Roman" w:cs="Times New Roman"/>
          <w:bCs/>
          <w:sz w:val="24"/>
        </w:rPr>
        <w:t xml:space="preserve"> mm) which was </w:t>
      </w:r>
      <w:r w:rsidR="00BF4A67" w:rsidRPr="00847B67">
        <w:rPr>
          <w:rFonts w:ascii="Times New Roman" w:hAnsi="Times New Roman" w:cs="Times New Roman"/>
          <w:bCs/>
          <w:sz w:val="24"/>
        </w:rPr>
        <w:t xml:space="preserve">at par with </w:t>
      </w:r>
      <w:r w:rsidRPr="00847B67">
        <w:rPr>
          <w:rFonts w:ascii="Times New Roman" w:hAnsi="Times New Roman" w:cs="Times New Roman"/>
          <w:bCs/>
          <w:sz w:val="24"/>
        </w:rPr>
        <w:t>treatment T</w:t>
      </w:r>
      <w:r w:rsidR="004C4E64" w:rsidRPr="00847B67">
        <w:rPr>
          <w:rFonts w:ascii="Times New Roman" w:hAnsi="Times New Roman" w:cs="Times New Roman"/>
          <w:bCs/>
          <w:sz w:val="24"/>
          <w:vertAlign w:val="subscript"/>
        </w:rPr>
        <w:t>3</w:t>
      </w:r>
      <w:r w:rsidRPr="00847B67">
        <w:rPr>
          <w:rFonts w:ascii="Times New Roman" w:hAnsi="Times New Roman" w:cs="Times New Roman"/>
          <w:bCs/>
          <w:sz w:val="24"/>
        </w:rPr>
        <w:t xml:space="preserve"> (</w:t>
      </w:r>
      <w:r w:rsidR="00BF4A67" w:rsidRPr="00847B67">
        <w:rPr>
          <w:rFonts w:ascii="Times New Roman" w:hAnsi="Times New Roman" w:cs="Times New Roman"/>
          <w:bCs/>
          <w:sz w:val="24"/>
        </w:rPr>
        <w:t xml:space="preserve">22.65 and 18.60 </w:t>
      </w:r>
      <w:r w:rsidRPr="00847B67">
        <w:rPr>
          <w:rFonts w:ascii="Times New Roman" w:hAnsi="Times New Roman" w:cs="Times New Roman"/>
          <w:bCs/>
          <w:sz w:val="24"/>
        </w:rPr>
        <w:t>mm</w:t>
      </w:r>
      <w:r w:rsidR="009C15A4" w:rsidRPr="00847B67">
        <w:rPr>
          <w:rFonts w:ascii="Times New Roman" w:hAnsi="Times New Roman" w:cs="Times New Roman"/>
          <w:bCs/>
          <w:sz w:val="24"/>
        </w:rPr>
        <w:t xml:space="preserve"> respectively</w:t>
      </w:r>
      <w:r w:rsidRPr="00847B67">
        <w:rPr>
          <w:rFonts w:ascii="Times New Roman" w:hAnsi="Times New Roman" w:cs="Times New Roman"/>
          <w:bCs/>
          <w:sz w:val="24"/>
        </w:rPr>
        <w:t xml:space="preserve">) </w:t>
      </w:r>
      <w:r w:rsidR="00C84514" w:rsidRPr="00847B67">
        <w:rPr>
          <w:rFonts w:ascii="Times New Roman" w:hAnsi="Times New Roman" w:cs="Times New Roman"/>
          <w:bCs/>
          <w:sz w:val="24"/>
        </w:rPr>
        <w:t xml:space="preserve">over </w:t>
      </w:r>
      <w:r w:rsidRPr="00847B67">
        <w:rPr>
          <w:rFonts w:ascii="Times New Roman" w:hAnsi="Times New Roman" w:cs="Times New Roman"/>
          <w:bCs/>
          <w:sz w:val="24"/>
        </w:rPr>
        <w:t xml:space="preserve">untreated control </w:t>
      </w:r>
      <w:r w:rsidR="00C84514" w:rsidRPr="00847B67">
        <w:rPr>
          <w:rFonts w:ascii="Times New Roman" w:hAnsi="Times New Roman" w:cs="Times New Roman"/>
          <w:bCs/>
          <w:sz w:val="24"/>
        </w:rPr>
        <w:t xml:space="preserve">in </w:t>
      </w:r>
      <w:r w:rsidRPr="00847B67">
        <w:rPr>
          <w:rFonts w:ascii="Times New Roman" w:hAnsi="Times New Roman" w:cs="Times New Roman"/>
          <w:bCs/>
          <w:sz w:val="24"/>
        </w:rPr>
        <w:t>T</w:t>
      </w:r>
      <w:r w:rsidR="00BF4A67" w:rsidRPr="00847B67">
        <w:rPr>
          <w:rFonts w:ascii="Times New Roman" w:hAnsi="Times New Roman" w:cs="Times New Roman"/>
          <w:bCs/>
          <w:sz w:val="24"/>
          <w:vertAlign w:val="subscript"/>
        </w:rPr>
        <w:t>6</w:t>
      </w:r>
      <w:r w:rsidRPr="00847B67">
        <w:rPr>
          <w:rFonts w:ascii="Times New Roman" w:hAnsi="Times New Roman" w:cs="Times New Roman"/>
          <w:bCs/>
          <w:sz w:val="24"/>
        </w:rPr>
        <w:t xml:space="preserve"> (</w:t>
      </w:r>
      <w:r w:rsidR="00C84514" w:rsidRPr="00847B67">
        <w:rPr>
          <w:rFonts w:ascii="Times New Roman" w:hAnsi="Times New Roman" w:cs="Times New Roman"/>
          <w:bCs/>
          <w:sz w:val="24"/>
        </w:rPr>
        <w:t>20.</w:t>
      </w:r>
      <w:r w:rsidR="00BF4A67" w:rsidRPr="00847B67">
        <w:rPr>
          <w:rFonts w:ascii="Times New Roman" w:hAnsi="Times New Roman" w:cs="Times New Roman"/>
          <w:bCs/>
          <w:sz w:val="24"/>
        </w:rPr>
        <w:t>45</w:t>
      </w:r>
      <w:r w:rsidR="00C84514" w:rsidRPr="00847B67">
        <w:rPr>
          <w:rFonts w:ascii="Times New Roman" w:hAnsi="Times New Roman" w:cs="Times New Roman"/>
          <w:bCs/>
          <w:sz w:val="24"/>
        </w:rPr>
        <w:t xml:space="preserve"> mm and </w:t>
      </w:r>
      <w:r w:rsidRPr="00847B67">
        <w:rPr>
          <w:rFonts w:ascii="Times New Roman" w:hAnsi="Times New Roman" w:cs="Times New Roman"/>
          <w:bCs/>
          <w:sz w:val="24"/>
        </w:rPr>
        <w:t>1</w:t>
      </w:r>
      <w:r w:rsidR="00BF4A67" w:rsidRPr="00847B67">
        <w:rPr>
          <w:rFonts w:ascii="Times New Roman" w:hAnsi="Times New Roman" w:cs="Times New Roman"/>
          <w:bCs/>
          <w:sz w:val="24"/>
        </w:rPr>
        <w:t>7.40</w:t>
      </w:r>
      <w:r w:rsidRPr="00847B67">
        <w:rPr>
          <w:rFonts w:ascii="Times New Roman" w:hAnsi="Times New Roman" w:cs="Times New Roman"/>
          <w:bCs/>
          <w:sz w:val="24"/>
        </w:rPr>
        <w:t xml:space="preserve"> mm</w:t>
      </w:r>
      <w:r w:rsidR="00C62CB1" w:rsidRPr="00847B67">
        <w:rPr>
          <w:rFonts w:ascii="Times New Roman" w:hAnsi="Times New Roman" w:cs="Times New Roman"/>
          <w:bCs/>
          <w:sz w:val="24"/>
        </w:rPr>
        <w:t xml:space="preserve"> respectively</w:t>
      </w:r>
      <w:r w:rsidRPr="00847B67">
        <w:rPr>
          <w:rFonts w:ascii="Times New Roman" w:hAnsi="Times New Roman" w:cs="Times New Roman"/>
          <w:bCs/>
          <w:sz w:val="24"/>
        </w:rPr>
        <w:t xml:space="preserve">). </w:t>
      </w:r>
      <w:r w:rsidR="00A57015" w:rsidRPr="00847B67">
        <w:rPr>
          <w:rFonts w:ascii="Times New Roman" w:hAnsi="Times New Roman" w:cs="Times New Roman"/>
          <w:bCs/>
          <w:sz w:val="24"/>
        </w:rPr>
        <w:t>T</w:t>
      </w:r>
      <w:r w:rsidR="00001FFF" w:rsidRPr="00847B67">
        <w:rPr>
          <w:rFonts w:ascii="Times New Roman" w:hAnsi="Times New Roman" w:cs="Times New Roman"/>
          <w:sz w:val="24"/>
          <w:szCs w:val="24"/>
        </w:rPr>
        <w:t xml:space="preserve">he differences for </w:t>
      </w:r>
      <w:r w:rsidR="00001FFF" w:rsidRPr="00847B67">
        <w:rPr>
          <w:rFonts w:ascii="Times New Roman" w:hAnsi="Times New Roman" w:cs="Times New Roman"/>
          <w:bCs/>
          <w:sz w:val="24"/>
          <w:szCs w:val="24"/>
        </w:rPr>
        <w:t>TSS and pH of grape berry were</w:t>
      </w:r>
      <w:r w:rsidR="00266463" w:rsidRPr="00847B67">
        <w:rPr>
          <w:rFonts w:ascii="Times New Roman" w:hAnsi="Times New Roman" w:cs="Times New Roman"/>
          <w:bCs/>
          <w:sz w:val="24"/>
          <w:szCs w:val="24"/>
        </w:rPr>
        <w:t xml:space="preserve"> non-significant. </w:t>
      </w:r>
      <w:r w:rsidR="00001FFF" w:rsidRPr="00847B67">
        <w:rPr>
          <w:rFonts w:ascii="Times New Roman" w:hAnsi="Times New Roman" w:cs="Times New Roman"/>
          <w:bCs/>
          <w:sz w:val="24"/>
          <w:szCs w:val="24"/>
        </w:rPr>
        <w:t xml:space="preserve">However, </w:t>
      </w:r>
      <w:r w:rsidR="00266463" w:rsidRPr="00847B67">
        <w:rPr>
          <w:rFonts w:ascii="Times New Roman" w:hAnsi="Times New Roman" w:cs="Times New Roman"/>
          <w:bCs/>
          <w:sz w:val="24"/>
          <w:szCs w:val="24"/>
        </w:rPr>
        <w:t>TSS range</w:t>
      </w:r>
      <w:r w:rsidR="00001FFF" w:rsidRPr="00847B67">
        <w:rPr>
          <w:rFonts w:ascii="Times New Roman" w:hAnsi="Times New Roman" w:cs="Times New Roman"/>
          <w:bCs/>
          <w:sz w:val="24"/>
          <w:szCs w:val="24"/>
        </w:rPr>
        <w:t>d</w:t>
      </w:r>
      <w:r w:rsidR="00266463" w:rsidRPr="00847B67">
        <w:rPr>
          <w:rFonts w:ascii="Times New Roman" w:hAnsi="Times New Roman" w:cs="Times New Roman"/>
          <w:bCs/>
          <w:sz w:val="24"/>
          <w:szCs w:val="24"/>
        </w:rPr>
        <w:t xml:space="preserve"> </w:t>
      </w:r>
      <w:r w:rsidR="00001FFF" w:rsidRPr="00847B67">
        <w:rPr>
          <w:rFonts w:ascii="Times New Roman" w:hAnsi="Times New Roman" w:cs="Times New Roman"/>
          <w:bCs/>
          <w:sz w:val="24"/>
          <w:szCs w:val="24"/>
        </w:rPr>
        <w:t>from</w:t>
      </w:r>
      <w:r w:rsidR="00266463" w:rsidRPr="00847B67">
        <w:rPr>
          <w:rFonts w:ascii="Times New Roman" w:hAnsi="Times New Roman" w:cs="Times New Roman"/>
          <w:bCs/>
          <w:sz w:val="24"/>
          <w:szCs w:val="24"/>
        </w:rPr>
        <w:t xml:space="preserve"> </w:t>
      </w:r>
      <w:r w:rsidR="0076021A" w:rsidRPr="00847B67">
        <w:rPr>
          <w:rFonts w:ascii="Times New Roman" w:hAnsi="Times New Roman" w:cs="Times New Roman"/>
          <w:sz w:val="24"/>
          <w:szCs w:val="24"/>
        </w:rPr>
        <w:t>1</w:t>
      </w:r>
      <w:r w:rsidR="00113D9E" w:rsidRPr="00847B67">
        <w:rPr>
          <w:rFonts w:ascii="Times New Roman" w:hAnsi="Times New Roman" w:cs="Times New Roman"/>
          <w:sz w:val="24"/>
          <w:szCs w:val="24"/>
        </w:rPr>
        <w:t>8.</w:t>
      </w:r>
      <w:r w:rsidR="00BF4A67" w:rsidRPr="00847B67">
        <w:rPr>
          <w:rFonts w:ascii="Times New Roman" w:hAnsi="Times New Roman" w:cs="Times New Roman"/>
          <w:sz w:val="24"/>
          <w:szCs w:val="24"/>
        </w:rPr>
        <w:t>2</w:t>
      </w:r>
      <w:r w:rsidR="00113D9E" w:rsidRPr="00847B67">
        <w:rPr>
          <w:rFonts w:ascii="Times New Roman" w:hAnsi="Times New Roman" w:cs="Times New Roman"/>
          <w:sz w:val="24"/>
          <w:szCs w:val="24"/>
        </w:rPr>
        <w:t>0</w:t>
      </w:r>
      <w:r w:rsidR="00266463" w:rsidRPr="00847B67">
        <w:rPr>
          <w:rFonts w:ascii="Times New Roman" w:eastAsia="Times New Roman" w:hAnsi="Times New Roman" w:cs="Times New Roman"/>
          <w:bCs/>
          <w:sz w:val="24"/>
          <w:szCs w:val="24"/>
        </w:rPr>
        <w:t>°Brix</w:t>
      </w:r>
      <w:r w:rsidR="00266463" w:rsidRPr="00847B67">
        <w:rPr>
          <w:rFonts w:ascii="Times New Roman" w:hAnsi="Times New Roman" w:cs="Times New Roman"/>
          <w:bCs/>
          <w:sz w:val="24"/>
          <w:szCs w:val="24"/>
        </w:rPr>
        <w:t xml:space="preserve"> </w:t>
      </w:r>
      <w:r w:rsidR="008362DF" w:rsidRPr="00847B67">
        <w:rPr>
          <w:rFonts w:ascii="Times New Roman" w:hAnsi="Times New Roman" w:cs="Times New Roman"/>
          <w:bCs/>
          <w:sz w:val="24"/>
          <w:szCs w:val="24"/>
        </w:rPr>
        <w:t>(T</w:t>
      </w:r>
      <w:r w:rsidR="008362DF" w:rsidRPr="00847B67">
        <w:rPr>
          <w:rFonts w:ascii="Times New Roman" w:hAnsi="Times New Roman" w:cs="Times New Roman"/>
          <w:bCs/>
          <w:sz w:val="24"/>
          <w:szCs w:val="24"/>
          <w:vertAlign w:val="subscript"/>
        </w:rPr>
        <w:t>1</w:t>
      </w:r>
      <w:r w:rsidR="00001FFF" w:rsidRPr="00847B67">
        <w:rPr>
          <w:rFonts w:ascii="Times New Roman" w:hAnsi="Times New Roman" w:cs="Times New Roman"/>
          <w:bCs/>
          <w:sz w:val="24"/>
          <w:szCs w:val="24"/>
        </w:rPr>
        <w:t xml:space="preserve">) </w:t>
      </w:r>
      <w:r w:rsidR="00266463" w:rsidRPr="00847B67">
        <w:rPr>
          <w:rFonts w:ascii="Times New Roman" w:hAnsi="Times New Roman" w:cs="Times New Roman"/>
          <w:bCs/>
          <w:sz w:val="24"/>
          <w:szCs w:val="24"/>
        </w:rPr>
        <w:t xml:space="preserve">to </w:t>
      </w:r>
      <w:r w:rsidR="0076021A" w:rsidRPr="00847B67">
        <w:rPr>
          <w:rFonts w:ascii="Times New Roman" w:hAnsi="Times New Roman" w:cs="Times New Roman"/>
          <w:sz w:val="24"/>
          <w:szCs w:val="24"/>
        </w:rPr>
        <w:t>18.</w:t>
      </w:r>
      <w:r w:rsidR="008362DF" w:rsidRPr="00847B67">
        <w:rPr>
          <w:rFonts w:ascii="Times New Roman" w:hAnsi="Times New Roman" w:cs="Times New Roman"/>
          <w:sz w:val="24"/>
          <w:szCs w:val="24"/>
        </w:rPr>
        <w:t>9</w:t>
      </w:r>
      <w:r w:rsidR="00BF4A67" w:rsidRPr="00847B67">
        <w:rPr>
          <w:rFonts w:ascii="Times New Roman" w:hAnsi="Times New Roman" w:cs="Times New Roman"/>
          <w:sz w:val="24"/>
          <w:szCs w:val="24"/>
        </w:rPr>
        <w:t>0</w:t>
      </w:r>
      <w:r w:rsidR="00266463" w:rsidRPr="00847B67">
        <w:rPr>
          <w:rFonts w:ascii="Times New Roman" w:eastAsia="Times New Roman" w:hAnsi="Times New Roman" w:cs="Times New Roman"/>
          <w:bCs/>
          <w:sz w:val="24"/>
          <w:szCs w:val="24"/>
        </w:rPr>
        <w:t>°Brix</w:t>
      </w:r>
      <w:r w:rsidR="00001FFF" w:rsidRPr="00847B67">
        <w:rPr>
          <w:rFonts w:ascii="Times New Roman" w:eastAsia="Times New Roman" w:hAnsi="Times New Roman" w:cs="Times New Roman"/>
          <w:bCs/>
          <w:sz w:val="24"/>
          <w:szCs w:val="24"/>
        </w:rPr>
        <w:t xml:space="preserve"> (T</w:t>
      </w:r>
      <w:r w:rsidR="00001FFF" w:rsidRPr="00847B67">
        <w:rPr>
          <w:rFonts w:ascii="Times New Roman" w:eastAsia="Times New Roman" w:hAnsi="Times New Roman" w:cs="Times New Roman"/>
          <w:bCs/>
          <w:sz w:val="24"/>
          <w:szCs w:val="24"/>
          <w:vertAlign w:val="subscript"/>
        </w:rPr>
        <w:t>4</w:t>
      </w:r>
      <w:r w:rsidR="00001FFF" w:rsidRPr="00847B67">
        <w:rPr>
          <w:rFonts w:ascii="Times New Roman" w:eastAsia="Times New Roman" w:hAnsi="Times New Roman" w:cs="Times New Roman"/>
          <w:bCs/>
          <w:sz w:val="24"/>
          <w:szCs w:val="24"/>
        </w:rPr>
        <w:t>)</w:t>
      </w:r>
      <w:r w:rsidR="00266463" w:rsidRPr="00847B67">
        <w:rPr>
          <w:rFonts w:ascii="Times New Roman" w:eastAsia="Times New Roman" w:hAnsi="Times New Roman" w:cs="Times New Roman"/>
          <w:bCs/>
          <w:sz w:val="24"/>
          <w:szCs w:val="24"/>
        </w:rPr>
        <w:t xml:space="preserve">. </w:t>
      </w:r>
      <w:r w:rsidR="00360A48" w:rsidRPr="00847B67">
        <w:rPr>
          <w:rFonts w:ascii="Times New Roman" w:hAnsi="Times New Roman" w:cs="Times New Roman"/>
          <w:bCs/>
          <w:sz w:val="24"/>
          <w:szCs w:val="24"/>
        </w:rPr>
        <w:t>The acidity ranged from 0.</w:t>
      </w:r>
      <w:r w:rsidR="008362DF" w:rsidRPr="00847B67">
        <w:rPr>
          <w:rFonts w:ascii="Times New Roman" w:hAnsi="Times New Roman" w:cs="Times New Roman"/>
          <w:bCs/>
          <w:sz w:val="24"/>
          <w:szCs w:val="24"/>
        </w:rPr>
        <w:t>50</w:t>
      </w:r>
      <w:r w:rsidR="00360A48" w:rsidRPr="00847B67">
        <w:rPr>
          <w:rFonts w:ascii="Times New Roman" w:hAnsi="Times New Roman" w:cs="Times New Roman"/>
          <w:bCs/>
          <w:sz w:val="24"/>
          <w:szCs w:val="24"/>
        </w:rPr>
        <w:t xml:space="preserve"> to 0.58 %. Maximum acidity was recorded in T</w:t>
      </w:r>
      <w:r w:rsidR="00360A48" w:rsidRPr="00847B67">
        <w:rPr>
          <w:rFonts w:ascii="Times New Roman" w:hAnsi="Times New Roman" w:cs="Times New Roman"/>
          <w:bCs/>
          <w:sz w:val="24"/>
          <w:szCs w:val="24"/>
          <w:vertAlign w:val="subscript"/>
        </w:rPr>
        <w:t>6</w:t>
      </w:r>
      <w:r w:rsidR="00360A48" w:rsidRPr="00847B67">
        <w:rPr>
          <w:rFonts w:ascii="Times New Roman" w:hAnsi="Times New Roman" w:cs="Times New Roman"/>
          <w:bCs/>
          <w:sz w:val="24"/>
          <w:szCs w:val="24"/>
        </w:rPr>
        <w:t xml:space="preserve"> </w:t>
      </w:r>
      <w:r w:rsidR="00F50EC0" w:rsidRPr="00847B67">
        <w:rPr>
          <w:rFonts w:ascii="Times New Roman" w:hAnsi="Times New Roman" w:cs="Times New Roman"/>
          <w:bCs/>
          <w:sz w:val="24"/>
          <w:szCs w:val="24"/>
        </w:rPr>
        <w:t xml:space="preserve">(0.58 %) </w:t>
      </w:r>
      <w:r w:rsidR="00360A48" w:rsidRPr="00847B67">
        <w:rPr>
          <w:rFonts w:ascii="Times New Roman" w:hAnsi="Times New Roman" w:cs="Times New Roman"/>
          <w:bCs/>
          <w:sz w:val="24"/>
          <w:szCs w:val="24"/>
        </w:rPr>
        <w:t>which was at par with treatment T</w:t>
      </w:r>
      <w:r w:rsidR="00187404" w:rsidRPr="00847B67">
        <w:rPr>
          <w:rFonts w:ascii="Times New Roman" w:hAnsi="Times New Roman" w:cs="Times New Roman"/>
          <w:bCs/>
          <w:sz w:val="24"/>
          <w:szCs w:val="24"/>
          <w:vertAlign w:val="subscript"/>
        </w:rPr>
        <w:t>1</w:t>
      </w:r>
      <w:r w:rsidR="00360A48" w:rsidRPr="00847B67">
        <w:rPr>
          <w:rFonts w:ascii="Times New Roman" w:hAnsi="Times New Roman" w:cs="Times New Roman"/>
          <w:bCs/>
          <w:sz w:val="24"/>
          <w:szCs w:val="24"/>
        </w:rPr>
        <w:t xml:space="preserve"> </w:t>
      </w:r>
      <w:r w:rsidR="00F50EC0" w:rsidRPr="00847B67">
        <w:rPr>
          <w:rFonts w:ascii="Times New Roman" w:hAnsi="Times New Roman" w:cs="Times New Roman"/>
          <w:bCs/>
          <w:sz w:val="24"/>
          <w:szCs w:val="24"/>
        </w:rPr>
        <w:lastRenderedPageBreak/>
        <w:t xml:space="preserve">(0.57 %) </w:t>
      </w:r>
      <w:r w:rsidR="00360A48" w:rsidRPr="00847B67">
        <w:rPr>
          <w:rFonts w:ascii="Times New Roman" w:hAnsi="Times New Roman" w:cs="Times New Roman"/>
          <w:bCs/>
          <w:sz w:val="24"/>
          <w:szCs w:val="24"/>
        </w:rPr>
        <w:t>and T</w:t>
      </w:r>
      <w:r w:rsidR="0095426E" w:rsidRPr="00847B67">
        <w:rPr>
          <w:rFonts w:ascii="Times New Roman" w:hAnsi="Times New Roman" w:cs="Times New Roman"/>
          <w:bCs/>
          <w:sz w:val="24"/>
          <w:szCs w:val="24"/>
          <w:vertAlign w:val="subscript"/>
        </w:rPr>
        <w:t>5</w:t>
      </w:r>
      <w:r w:rsidR="00F50EC0" w:rsidRPr="00847B67">
        <w:rPr>
          <w:rFonts w:ascii="Times New Roman" w:hAnsi="Times New Roman" w:cs="Times New Roman"/>
          <w:bCs/>
          <w:sz w:val="24"/>
          <w:szCs w:val="24"/>
        </w:rPr>
        <w:t xml:space="preserve"> (0.55 %)</w:t>
      </w:r>
      <w:r w:rsidR="00360A48" w:rsidRPr="00847B67">
        <w:rPr>
          <w:rFonts w:ascii="Times New Roman" w:hAnsi="Times New Roman" w:cs="Times New Roman"/>
          <w:bCs/>
          <w:sz w:val="24"/>
          <w:szCs w:val="24"/>
        </w:rPr>
        <w:t xml:space="preserve">. The acidity in grape berries was within the acceptable limit in all the treatments. </w:t>
      </w:r>
      <w:r w:rsidR="004E0FCD" w:rsidRPr="00847B67">
        <w:rPr>
          <w:rFonts w:ascii="Times New Roman" w:hAnsi="Times New Roman" w:cs="Times New Roman"/>
          <w:bCs/>
          <w:sz w:val="24"/>
          <w:szCs w:val="24"/>
        </w:rPr>
        <w:t xml:space="preserve">Though the differences for juice pH was non-significant, the </w:t>
      </w:r>
      <w:r w:rsidR="00360A48" w:rsidRPr="00847B67">
        <w:rPr>
          <w:rFonts w:ascii="Times New Roman" w:hAnsi="Times New Roman" w:cs="Times New Roman"/>
          <w:bCs/>
          <w:sz w:val="24"/>
          <w:szCs w:val="24"/>
        </w:rPr>
        <w:t>pH values were within grange of 3.</w:t>
      </w:r>
      <w:r w:rsidR="000E1BC2" w:rsidRPr="00847B67">
        <w:rPr>
          <w:rFonts w:ascii="Times New Roman" w:hAnsi="Times New Roman" w:cs="Times New Roman"/>
          <w:bCs/>
          <w:sz w:val="24"/>
          <w:szCs w:val="24"/>
        </w:rPr>
        <w:t>26</w:t>
      </w:r>
      <w:r w:rsidR="00360A48" w:rsidRPr="00847B67">
        <w:rPr>
          <w:rFonts w:ascii="Times New Roman" w:hAnsi="Times New Roman" w:cs="Times New Roman"/>
          <w:bCs/>
          <w:sz w:val="24"/>
          <w:szCs w:val="24"/>
        </w:rPr>
        <w:t xml:space="preserve"> to 3.</w:t>
      </w:r>
      <w:r w:rsidR="000E1BC2" w:rsidRPr="00847B67">
        <w:rPr>
          <w:rFonts w:ascii="Times New Roman" w:hAnsi="Times New Roman" w:cs="Times New Roman"/>
          <w:bCs/>
          <w:sz w:val="24"/>
          <w:szCs w:val="24"/>
        </w:rPr>
        <w:t>36</w:t>
      </w:r>
      <w:r w:rsidR="00360A48" w:rsidRPr="00847B67">
        <w:rPr>
          <w:rFonts w:ascii="Times New Roman" w:hAnsi="Times New Roman" w:cs="Times New Roman"/>
          <w:bCs/>
          <w:sz w:val="24"/>
          <w:szCs w:val="24"/>
        </w:rPr>
        <w:t>.</w:t>
      </w:r>
      <w:r w:rsidR="00533C14" w:rsidRPr="00847B67">
        <w:rPr>
          <w:rFonts w:ascii="Times New Roman" w:hAnsi="Times New Roman" w:cs="Times New Roman"/>
          <w:bCs/>
          <w:sz w:val="24"/>
          <w:szCs w:val="24"/>
        </w:rPr>
        <w:t xml:space="preserve"> </w:t>
      </w:r>
      <w:r w:rsidR="001610E2" w:rsidRPr="00847B67">
        <w:rPr>
          <w:rFonts w:ascii="Times New Roman" w:hAnsi="Times New Roman" w:cs="Times New Roman"/>
          <w:bCs/>
          <w:sz w:val="24"/>
          <w:szCs w:val="24"/>
        </w:rPr>
        <w:t>Similar to our findings, t</w:t>
      </w:r>
      <w:r w:rsidR="00A64425" w:rsidRPr="00847B67">
        <w:rPr>
          <w:rFonts w:ascii="Times New Roman" w:hAnsi="Times New Roman" w:cs="Times New Roman"/>
          <w:bCs/>
          <w:sz w:val="24"/>
          <w:szCs w:val="24"/>
        </w:rPr>
        <w:t xml:space="preserve">he researchers viz., Asghari and Reazei-Rad (2018); </w:t>
      </w:r>
      <w:proofErr w:type="spellStart"/>
      <w:r w:rsidR="00A64425" w:rsidRPr="00847B67">
        <w:rPr>
          <w:rFonts w:ascii="Times New Roman" w:hAnsi="Times New Roman" w:cs="Times New Roman"/>
          <w:bCs/>
          <w:sz w:val="24"/>
          <w:szCs w:val="24"/>
        </w:rPr>
        <w:t>Isci</w:t>
      </w:r>
      <w:proofErr w:type="spellEnd"/>
      <w:r w:rsidR="00A64425" w:rsidRPr="00847B67">
        <w:rPr>
          <w:rFonts w:ascii="Times New Roman" w:hAnsi="Times New Roman" w:cs="Times New Roman"/>
          <w:bCs/>
          <w:sz w:val="24"/>
          <w:szCs w:val="24"/>
        </w:rPr>
        <w:t xml:space="preserve"> and </w:t>
      </w:r>
      <w:proofErr w:type="spellStart"/>
      <w:r w:rsidR="00A64425" w:rsidRPr="00847B67">
        <w:rPr>
          <w:rFonts w:ascii="Times New Roman" w:hAnsi="Times New Roman" w:cs="Times New Roman"/>
          <w:bCs/>
          <w:sz w:val="24"/>
          <w:szCs w:val="24"/>
        </w:rPr>
        <w:t>Gokbayrak</w:t>
      </w:r>
      <w:proofErr w:type="spellEnd"/>
      <w:r w:rsidR="00A64425" w:rsidRPr="00847B67">
        <w:rPr>
          <w:rFonts w:ascii="Times New Roman" w:hAnsi="Times New Roman" w:cs="Times New Roman"/>
          <w:bCs/>
          <w:sz w:val="24"/>
          <w:szCs w:val="24"/>
        </w:rPr>
        <w:t xml:space="preserve"> (2015); Salvi et al. (2016) and Symons et al. (2006) reported the non-significant effect of </w:t>
      </w:r>
      <w:proofErr w:type="spellStart"/>
      <w:r w:rsidR="00A64425" w:rsidRPr="00847B67">
        <w:rPr>
          <w:rFonts w:ascii="Times New Roman" w:hAnsi="Times New Roman" w:cs="Times New Roman"/>
          <w:bCs/>
          <w:sz w:val="24"/>
          <w:szCs w:val="24"/>
        </w:rPr>
        <w:t>brassinosteroids</w:t>
      </w:r>
      <w:proofErr w:type="spellEnd"/>
      <w:r w:rsidR="00A64425" w:rsidRPr="00847B67">
        <w:rPr>
          <w:rFonts w:ascii="Times New Roman" w:hAnsi="Times New Roman" w:cs="Times New Roman"/>
          <w:bCs/>
          <w:sz w:val="24"/>
          <w:szCs w:val="24"/>
        </w:rPr>
        <w:t xml:space="preserve"> on TSS and titratable acidity. </w:t>
      </w:r>
      <w:r w:rsidR="00533C14" w:rsidRPr="00847B67">
        <w:rPr>
          <w:rFonts w:ascii="Times New Roman" w:hAnsi="Times New Roman" w:cs="Times New Roman"/>
          <w:bCs/>
          <w:sz w:val="24"/>
          <w:szCs w:val="24"/>
        </w:rPr>
        <w:t xml:space="preserve">Stigmasterol and campesterol, two essential phytosterols, enhance berry size in grapevines by interacting with growth regulators like gibberellic acid (GA₃) and </w:t>
      </w:r>
      <w:proofErr w:type="spellStart"/>
      <w:r w:rsidR="00533C14" w:rsidRPr="00847B67">
        <w:rPr>
          <w:rFonts w:ascii="Times New Roman" w:hAnsi="Times New Roman" w:cs="Times New Roman"/>
          <w:bCs/>
          <w:sz w:val="24"/>
          <w:szCs w:val="24"/>
        </w:rPr>
        <w:t>brassinosteroids</w:t>
      </w:r>
      <w:proofErr w:type="spellEnd"/>
      <w:r w:rsidR="00533C14" w:rsidRPr="00847B67">
        <w:rPr>
          <w:rFonts w:ascii="Times New Roman" w:hAnsi="Times New Roman" w:cs="Times New Roman"/>
          <w:bCs/>
          <w:sz w:val="24"/>
          <w:szCs w:val="24"/>
        </w:rPr>
        <w:t xml:space="preserve"> (BRs). These compounds support cell wall integrity and elasticity, promoting cell expansion and resulting in larger berries. GA₃ for instance is known to increase berry size and weight significantly by enlarging cell size (Li et al., 2024; Ferrara et al., 2014; </w:t>
      </w:r>
      <w:proofErr w:type="spellStart"/>
      <w:r w:rsidR="00533C14" w:rsidRPr="00847B67">
        <w:rPr>
          <w:rFonts w:ascii="Times New Roman" w:hAnsi="Times New Roman" w:cs="Times New Roman"/>
          <w:bCs/>
          <w:sz w:val="24"/>
          <w:szCs w:val="24"/>
        </w:rPr>
        <w:t>Bedrech</w:t>
      </w:r>
      <w:proofErr w:type="spellEnd"/>
      <w:r w:rsidR="00533C14" w:rsidRPr="00847B67">
        <w:rPr>
          <w:rFonts w:ascii="Times New Roman" w:hAnsi="Times New Roman" w:cs="Times New Roman"/>
          <w:bCs/>
          <w:sz w:val="24"/>
          <w:szCs w:val="24"/>
        </w:rPr>
        <w:t>, 2022), while BRs, when applied optimally, further boost berry weight and dime</w:t>
      </w:r>
      <w:r w:rsidR="001610E2" w:rsidRPr="00847B67">
        <w:rPr>
          <w:rFonts w:ascii="Times New Roman" w:hAnsi="Times New Roman" w:cs="Times New Roman"/>
          <w:bCs/>
          <w:sz w:val="24"/>
          <w:szCs w:val="24"/>
        </w:rPr>
        <w:t>ter</w:t>
      </w:r>
      <w:r w:rsidR="00533C14" w:rsidRPr="00847B67">
        <w:rPr>
          <w:rFonts w:ascii="Times New Roman" w:hAnsi="Times New Roman" w:cs="Times New Roman"/>
          <w:bCs/>
          <w:sz w:val="24"/>
          <w:szCs w:val="24"/>
        </w:rPr>
        <w:t xml:space="preserve"> (Champa et al., 2015). Together, these phytosterols and PGRs offer a promising approach to improving grape yield and quality.</w:t>
      </w:r>
      <w:r w:rsidR="00A64425" w:rsidRPr="00847B67">
        <w:rPr>
          <w:rFonts w:ascii="Times New Roman" w:hAnsi="Times New Roman" w:cs="Times New Roman"/>
          <w:bCs/>
          <w:sz w:val="24"/>
          <w:szCs w:val="24"/>
        </w:rPr>
        <w:t xml:space="preserve"> The increase in berry size might be due to enhanced cell division and cell elongation in response to the application of </w:t>
      </w:r>
      <w:proofErr w:type="spellStart"/>
      <w:r w:rsidR="00A64425" w:rsidRPr="00847B67">
        <w:rPr>
          <w:rFonts w:ascii="Times New Roman" w:hAnsi="Times New Roman" w:cs="Times New Roman"/>
          <w:bCs/>
          <w:sz w:val="24"/>
          <w:szCs w:val="24"/>
        </w:rPr>
        <w:t>biostimulants</w:t>
      </w:r>
      <w:proofErr w:type="spellEnd"/>
      <w:r w:rsidR="00A64425" w:rsidRPr="00847B67">
        <w:rPr>
          <w:rFonts w:ascii="Times New Roman" w:hAnsi="Times New Roman" w:cs="Times New Roman"/>
          <w:bCs/>
          <w:sz w:val="24"/>
          <w:szCs w:val="24"/>
        </w:rPr>
        <w:t xml:space="preserve"> (Deshmukh et al., 2023; Sharma et al., 2023)</w:t>
      </w:r>
    </w:p>
    <w:p w14:paraId="38DBCB53" w14:textId="1A217C57" w:rsidR="00360A48" w:rsidRPr="00847B67" w:rsidRDefault="00360A48" w:rsidP="00533C14">
      <w:pPr>
        <w:spacing w:after="0" w:line="360" w:lineRule="auto"/>
        <w:jc w:val="both"/>
        <w:rPr>
          <w:rFonts w:ascii="Times New Roman" w:hAnsi="Times New Roman" w:cs="Times New Roman"/>
          <w:b/>
          <w:sz w:val="24"/>
          <w:szCs w:val="24"/>
        </w:rPr>
      </w:pPr>
      <w:r w:rsidRPr="00847B67">
        <w:rPr>
          <w:rFonts w:ascii="Times New Roman" w:hAnsi="Times New Roman" w:cs="Times New Roman"/>
          <w:b/>
          <w:sz w:val="24"/>
          <w:szCs w:val="24"/>
        </w:rPr>
        <w:t xml:space="preserve">Table </w:t>
      </w:r>
      <w:r w:rsidR="0094763C" w:rsidRPr="00847B67">
        <w:rPr>
          <w:rFonts w:ascii="Times New Roman" w:hAnsi="Times New Roman" w:cs="Times New Roman"/>
          <w:b/>
          <w:sz w:val="24"/>
          <w:szCs w:val="24"/>
        </w:rPr>
        <w:t>3.</w:t>
      </w:r>
      <w:r w:rsidRPr="00847B67">
        <w:rPr>
          <w:rFonts w:ascii="Times New Roman" w:hAnsi="Times New Roman" w:cs="Times New Roman"/>
          <w:b/>
          <w:sz w:val="24"/>
          <w:szCs w:val="24"/>
        </w:rPr>
        <w:t xml:space="preserve"> Effect of Stigmasterol and Campesterol 0.01% w/w SL </w:t>
      </w:r>
      <w:r w:rsidR="003D5B6A" w:rsidRPr="00847B67">
        <w:rPr>
          <w:rFonts w:ascii="Times New Roman" w:hAnsi="Times New Roman" w:cs="Times New Roman"/>
          <w:b/>
          <w:sz w:val="24"/>
          <w:szCs w:val="24"/>
        </w:rPr>
        <w:t xml:space="preserve">(Brand) </w:t>
      </w:r>
      <w:r w:rsidRPr="00847B67">
        <w:rPr>
          <w:rFonts w:ascii="Times New Roman" w:hAnsi="Times New Roman" w:cs="Times New Roman"/>
          <w:b/>
          <w:sz w:val="24"/>
          <w:szCs w:val="24"/>
        </w:rPr>
        <w:t>on quality parameters</w:t>
      </w:r>
    </w:p>
    <w:p w14:paraId="67A50F5A" w14:textId="77777777" w:rsidR="00CF675E" w:rsidRPr="00847B67" w:rsidRDefault="00CF675E" w:rsidP="00CF675E">
      <w:pPr>
        <w:tabs>
          <w:tab w:val="left" w:pos="9990"/>
        </w:tabs>
        <w:spacing w:after="0"/>
        <w:ind w:left="993" w:right="-35" w:hanging="993"/>
        <w:jc w:val="both"/>
        <w:rPr>
          <w:rFonts w:ascii="Times New Roman" w:hAnsi="Times New Roman" w:cs="Times New Roman"/>
          <w:b/>
          <w:sz w:val="24"/>
          <w:szCs w:val="24"/>
        </w:rPr>
      </w:pPr>
    </w:p>
    <w:tbl>
      <w:tblPr>
        <w:tblW w:w="5005" w:type="pct"/>
        <w:tblInd w:w="-5" w:type="dxa"/>
        <w:tblLayout w:type="fixed"/>
        <w:tblLook w:val="04A0" w:firstRow="1" w:lastRow="0" w:firstColumn="1" w:lastColumn="0" w:noHBand="0" w:noVBand="1"/>
      </w:tblPr>
      <w:tblGrid>
        <w:gridCol w:w="3741"/>
        <w:gridCol w:w="830"/>
        <w:gridCol w:w="1108"/>
        <w:gridCol w:w="1108"/>
        <w:gridCol w:w="1247"/>
        <w:gridCol w:w="991"/>
      </w:tblGrid>
      <w:tr w:rsidR="00847B67" w:rsidRPr="00847B67" w14:paraId="53D1286A" w14:textId="77777777" w:rsidTr="00122A50">
        <w:trPr>
          <w:trHeight w:val="300"/>
        </w:trPr>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41248" w14:textId="77777777" w:rsidR="00360A48" w:rsidRPr="00847B67" w:rsidRDefault="00360A4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Cs w:val="22"/>
              </w:rPr>
              <w:t>Treatment</w:t>
            </w: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140E39E9" w14:textId="77777777" w:rsidR="00360A48" w:rsidRPr="00847B67" w:rsidRDefault="00360A4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 w:val="24"/>
                <w:szCs w:val="24"/>
              </w:rPr>
              <w:t>TSS (</w:t>
            </w:r>
            <w:r w:rsidRPr="00847B67">
              <w:rPr>
                <w:rFonts w:ascii="Times New Roman" w:eastAsia="Times New Roman" w:hAnsi="Times New Roman" w:cs="Times New Roman"/>
                <w:b/>
                <w:sz w:val="24"/>
                <w:szCs w:val="24"/>
                <w:vertAlign w:val="superscript"/>
              </w:rPr>
              <w:t>0</w:t>
            </w:r>
            <w:r w:rsidRPr="00847B67">
              <w:rPr>
                <w:rFonts w:ascii="Times New Roman" w:eastAsia="Times New Roman" w:hAnsi="Times New Roman" w:cs="Times New Roman"/>
                <w:b/>
                <w:sz w:val="24"/>
                <w:szCs w:val="24"/>
              </w:rPr>
              <w:t>Brix</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00D06CC0" w14:textId="77777777" w:rsidR="00360A48" w:rsidRPr="00847B67" w:rsidRDefault="00360A4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 w:val="24"/>
                <w:szCs w:val="24"/>
              </w:rPr>
              <w:t>Acidity (%)</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56E8B1B4" w14:textId="77777777" w:rsidR="00360A48" w:rsidRPr="00847B67" w:rsidRDefault="00360A4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 w:val="24"/>
                <w:szCs w:val="24"/>
              </w:rPr>
              <w:t>Berry length (mm)</w:t>
            </w:r>
          </w:p>
        </w:tc>
        <w:tc>
          <w:tcPr>
            <w:tcW w:w="691" w:type="pct"/>
            <w:tcBorders>
              <w:top w:val="single" w:sz="4" w:space="0" w:color="auto"/>
              <w:left w:val="nil"/>
              <w:bottom w:val="single" w:sz="4" w:space="0" w:color="auto"/>
              <w:right w:val="single" w:sz="4" w:space="0" w:color="auto"/>
            </w:tcBorders>
            <w:shd w:val="clear" w:color="auto" w:fill="auto"/>
            <w:noWrap/>
            <w:vAlign w:val="center"/>
          </w:tcPr>
          <w:p w14:paraId="37F629D3" w14:textId="77777777" w:rsidR="00360A48" w:rsidRPr="00847B67" w:rsidRDefault="00360A48" w:rsidP="00122A50">
            <w:pPr>
              <w:spacing w:after="0" w:line="240" w:lineRule="auto"/>
              <w:jc w:val="center"/>
              <w:rPr>
                <w:rFonts w:ascii="Times New Roman" w:eastAsia="Times New Roman" w:hAnsi="Times New Roman" w:cs="Times New Roman"/>
                <w:b/>
                <w:szCs w:val="22"/>
              </w:rPr>
            </w:pPr>
            <w:r w:rsidRPr="00847B67">
              <w:rPr>
                <w:rFonts w:ascii="Times New Roman" w:eastAsia="Times New Roman" w:hAnsi="Times New Roman" w:cs="Times New Roman"/>
                <w:b/>
                <w:sz w:val="24"/>
                <w:szCs w:val="24"/>
              </w:rPr>
              <w:t>Berry diameter (mm)</w:t>
            </w:r>
          </w:p>
        </w:tc>
        <w:tc>
          <w:tcPr>
            <w:tcW w:w="549" w:type="pct"/>
            <w:tcBorders>
              <w:top w:val="single" w:sz="4" w:space="0" w:color="auto"/>
              <w:left w:val="nil"/>
              <w:bottom w:val="single" w:sz="4" w:space="0" w:color="auto"/>
              <w:right w:val="single" w:sz="4" w:space="0" w:color="auto"/>
            </w:tcBorders>
            <w:vAlign w:val="center"/>
          </w:tcPr>
          <w:p w14:paraId="79AF4403" w14:textId="77777777" w:rsidR="00360A48" w:rsidRPr="00847B67" w:rsidRDefault="00360A48" w:rsidP="00122A50">
            <w:pPr>
              <w:spacing w:after="0" w:line="240" w:lineRule="auto"/>
              <w:jc w:val="center"/>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Juice pH</w:t>
            </w:r>
          </w:p>
        </w:tc>
      </w:tr>
      <w:tr w:rsidR="00847B67" w:rsidRPr="00847B67" w14:paraId="49CD2DB7" w14:textId="77777777" w:rsidTr="00122A50">
        <w:trPr>
          <w:trHeight w:val="124"/>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1A085821"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T1</w:t>
            </w:r>
            <w:r w:rsidRPr="00847B67">
              <w:rPr>
                <w:rFonts w:ascii="Times New Roman" w:eastAsia="Times New Roman" w:hAnsi="Times New Roman" w:cs="Times New Roman"/>
                <w:bCs/>
                <w:sz w:val="24"/>
                <w:szCs w:val="24"/>
              </w:rPr>
              <w:t>- Brand SL @ 0.75 ml/lit</w:t>
            </w:r>
          </w:p>
        </w:tc>
        <w:tc>
          <w:tcPr>
            <w:tcW w:w="460" w:type="pct"/>
            <w:tcBorders>
              <w:top w:val="nil"/>
              <w:left w:val="nil"/>
              <w:bottom w:val="single" w:sz="4" w:space="0" w:color="auto"/>
              <w:right w:val="single" w:sz="4" w:space="0" w:color="auto"/>
            </w:tcBorders>
            <w:shd w:val="clear" w:color="auto" w:fill="auto"/>
            <w:noWrap/>
            <w:vAlign w:val="center"/>
          </w:tcPr>
          <w:p w14:paraId="4D29B9DD" w14:textId="77777777" w:rsidR="00360A48" w:rsidRPr="00847B67" w:rsidRDefault="004C4E64"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18.32</w:t>
            </w:r>
          </w:p>
        </w:tc>
        <w:tc>
          <w:tcPr>
            <w:tcW w:w="614" w:type="pct"/>
            <w:tcBorders>
              <w:top w:val="nil"/>
              <w:left w:val="nil"/>
              <w:bottom w:val="single" w:sz="4" w:space="0" w:color="auto"/>
              <w:right w:val="single" w:sz="4" w:space="0" w:color="auto"/>
            </w:tcBorders>
            <w:shd w:val="clear" w:color="auto" w:fill="auto"/>
            <w:noWrap/>
            <w:vAlign w:val="center"/>
          </w:tcPr>
          <w:p w14:paraId="54CC1EE3"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0.57</w:t>
            </w:r>
          </w:p>
        </w:tc>
        <w:tc>
          <w:tcPr>
            <w:tcW w:w="614" w:type="pct"/>
            <w:tcBorders>
              <w:top w:val="nil"/>
              <w:left w:val="nil"/>
              <w:bottom w:val="single" w:sz="4" w:space="0" w:color="auto"/>
              <w:right w:val="single" w:sz="4" w:space="0" w:color="auto"/>
            </w:tcBorders>
            <w:shd w:val="clear" w:color="auto" w:fill="auto"/>
            <w:noWrap/>
            <w:vAlign w:val="center"/>
          </w:tcPr>
          <w:p w14:paraId="35C9CEDF"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21.53</w:t>
            </w:r>
          </w:p>
        </w:tc>
        <w:tc>
          <w:tcPr>
            <w:tcW w:w="691" w:type="pct"/>
            <w:tcBorders>
              <w:top w:val="nil"/>
              <w:left w:val="nil"/>
              <w:bottom w:val="single" w:sz="4" w:space="0" w:color="auto"/>
              <w:right w:val="single" w:sz="4" w:space="0" w:color="auto"/>
            </w:tcBorders>
            <w:shd w:val="clear" w:color="auto" w:fill="auto"/>
            <w:noWrap/>
            <w:vAlign w:val="center"/>
          </w:tcPr>
          <w:p w14:paraId="1A1203C7"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18.20</w:t>
            </w:r>
          </w:p>
        </w:tc>
        <w:tc>
          <w:tcPr>
            <w:tcW w:w="549" w:type="pct"/>
            <w:tcBorders>
              <w:top w:val="nil"/>
              <w:left w:val="nil"/>
              <w:bottom w:val="single" w:sz="4" w:space="0" w:color="auto"/>
              <w:right w:val="single" w:sz="4" w:space="0" w:color="auto"/>
            </w:tcBorders>
            <w:vAlign w:val="center"/>
          </w:tcPr>
          <w:p w14:paraId="402796B3"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3.26</w:t>
            </w:r>
          </w:p>
        </w:tc>
      </w:tr>
      <w:tr w:rsidR="00847B67" w:rsidRPr="00847B67" w14:paraId="5FEB7F19"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5F5F9368"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T2</w:t>
            </w:r>
            <w:r w:rsidRPr="00847B67">
              <w:rPr>
                <w:rFonts w:ascii="Times New Roman" w:eastAsia="Times New Roman" w:hAnsi="Times New Roman" w:cs="Times New Roman"/>
                <w:bCs/>
                <w:sz w:val="24"/>
                <w:szCs w:val="24"/>
              </w:rPr>
              <w:t>- Brand SL @ 1 ml/lit</w:t>
            </w:r>
          </w:p>
        </w:tc>
        <w:tc>
          <w:tcPr>
            <w:tcW w:w="460" w:type="pct"/>
            <w:tcBorders>
              <w:top w:val="nil"/>
              <w:left w:val="nil"/>
              <w:bottom w:val="single" w:sz="4" w:space="0" w:color="auto"/>
              <w:right w:val="single" w:sz="4" w:space="0" w:color="auto"/>
            </w:tcBorders>
            <w:shd w:val="clear" w:color="auto" w:fill="auto"/>
            <w:noWrap/>
            <w:vAlign w:val="center"/>
          </w:tcPr>
          <w:p w14:paraId="70A6D305" w14:textId="77777777" w:rsidR="00360A48" w:rsidRPr="00847B67" w:rsidRDefault="004C4E64"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18.47</w:t>
            </w:r>
          </w:p>
        </w:tc>
        <w:tc>
          <w:tcPr>
            <w:tcW w:w="614" w:type="pct"/>
            <w:tcBorders>
              <w:top w:val="nil"/>
              <w:left w:val="nil"/>
              <w:bottom w:val="single" w:sz="4" w:space="0" w:color="auto"/>
              <w:right w:val="single" w:sz="4" w:space="0" w:color="auto"/>
            </w:tcBorders>
            <w:shd w:val="clear" w:color="auto" w:fill="auto"/>
            <w:noWrap/>
            <w:vAlign w:val="center"/>
          </w:tcPr>
          <w:p w14:paraId="4AFA69A4"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0.51</w:t>
            </w:r>
          </w:p>
        </w:tc>
        <w:tc>
          <w:tcPr>
            <w:tcW w:w="614" w:type="pct"/>
            <w:tcBorders>
              <w:top w:val="nil"/>
              <w:left w:val="nil"/>
              <w:bottom w:val="single" w:sz="4" w:space="0" w:color="auto"/>
              <w:right w:val="single" w:sz="4" w:space="0" w:color="auto"/>
            </w:tcBorders>
            <w:shd w:val="clear" w:color="auto" w:fill="auto"/>
            <w:noWrap/>
            <w:vAlign w:val="center"/>
          </w:tcPr>
          <w:p w14:paraId="03B3981E"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22.27</w:t>
            </w:r>
          </w:p>
        </w:tc>
        <w:tc>
          <w:tcPr>
            <w:tcW w:w="691" w:type="pct"/>
            <w:tcBorders>
              <w:top w:val="nil"/>
              <w:left w:val="nil"/>
              <w:bottom w:val="single" w:sz="4" w:space="0" w:color="auto"/>
              <w:right w:val="single" w:sz="4" w:space="0" w:color="auto"/>
            </w:tcBorders>
            <w:shd w:val="clear" w:color="auto" w:fill="auto"/>
            <w:noWrap/>
            <w:vAlign w:val="center"/>
          </w:tcPr>
          <w:p w14:paraId="1BDF5AB7"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18.40</w:t>
            </w:r>
          </w:p>
        </w:tc>
        <w:tc>
          <w:tcPr>
            <w:tcW w:w="549" w:type="pct"/>
            <w:tcBorders>
              <w:top w:val="nil"/>
              <w:left w:val="nil"/>
              <w:bottom w:val="single" w:sz="4" w:space="0" w:color="auto"/>
              <w:right w:val="single" w:sz="4" w:space="0" w:color="auto"/>
            </w:tcBorders>
            <w:vAlign w:val="center"/>
          </w:tcPr>
          <w:p w14:paraId="62A7F193"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3.31</w:t>
            </w:r>
          </w:p>
        </w:tc>
      </w:tr>
      <w:tr w:rsidR="00847B67" w:rsidRPr="00847B67" w14:paraId="650C5630"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6877D518"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T3</w:t>
            </w:r>
            <w:r w:rsidRPr="00847B67">
              <w:rPr>
                <w:rFonts w:ascii="Times New Roman" w:eastAsia="Times New Roman" w:hAnsi="Times New Roman" w:cs="Times New Roman"/>
                <w:bCs/>
                <w:sz w:val="24"/>
                <w:szCs w:val="24"/>
              </w:rPr>
              <w:t>- Brand SL @ 1.25 ml/lit</w:t>
            </w:r>
          </w:p>
        </w:tc>
        <w:tc>
          <w:tcPr>
            <w:tcW w:w="460" w:type="pct"/>
            <w:tcBorders>
              <w:top w:val="nil"/>
              <w:left w:val="nil"/>
              <w:bottom w:val="single" w:sz="4" w:space="0" w:color="auto"/>
              <w:right w:val="single" w:sz="4" w:space="0" w:color="auto"/>
            </w:tcBorders>
            <w:shd w:val="clear" w:color="auto" w:fill="auto"/>
            <w:noWrap/>
            <w:vAlign w:val="center"/>
          </w:tcPr>
          <w:p w14:paraId="5836F2F4" w14:textId="77777777" w:rsidR="00360A48" w:rsidRPr="00847B67" w:rsidRDefault="004C4E64" w:rsidP="004C4E64">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18.73 </w:t>
            </w:r>
          </w:p>
        </w:tc>
        <w:tc>
          <w:tcPr>
            <w:tcW w:w="614" w:type="pct"/>
            <w:tcBorders>
              <w:top w:val="nil"/>
              <w:left w:val="nil"/>
              <w:bottom w:val="single" w:sz="4" w:space="0" w:color="auto"/>
              <w:right w:val="single" w:sz="4" w:space="0" w:color="auto"/>
            </w:tcBorders>
            <w:shd w:val="clear" w:color="auto" w:fill="auto"/>
            <w:noWrap/>
            <w:vAlign w:val="center"/>
          </w:tcPr>
          <w:p w14:paraId="4F13506F" w14:textId="77777777" w:rsidR="00360A48" w:rsidRPr="00847B67" w:rsidRDefault="004C4E64" w:rsidP="008362DF">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0.50 </w:t>
            </w:r>
          </w:p>
        </w:tc>
        <w:tc>
          <w:tcPr>
            <w:tcW w:w="614" w:type="pct"/>
            <w:tcBorders>
              <w:top w:val="nil"/>
              <w:left w:val="nil"/>
              <w:bottom w:val="single" w:sz="4" w:space="0" w:color="auto"/>
              <w:right w:val="single" w:sz="4" w:space="0" w:color="auto"/>
            </w:tcBorders>
            <w:shd w:val="clear" w:color="auto" w:fill="auto"/>
            <w:noWrap/>
            <w:vAlign w:val="center"/>
          </w:tcPr>
          <w:p w14:paraId="33018B57"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22.65</w:t>
            </w:r>
          </w:p>
        </w:tc>
        <w:tc>
          <w:tcPr>
            <w:tcW w:w="691" w:type="pct"/>
            <w:tcBorders>
              <w:top w:val="nil"/>
              <w:left w:val="nil"/>
              <w:bottom w:val="single" w:sz="4" w:space="0" w:color="auto"/>
              <w:right w:val="single" w:sz="4" w:space="0" w:color="auto"/>
            </w:tcBorders>
            <w:shd w:val="clear" w:color="auto" w:fill="auto"/>
            <w:noWrap/>
            <w:vAlign w:val="center"/>
          </w:tcPr>
          <w:p w14:paraId="5D4B5A5A" w14:textId="77777777" w:rsidR="00360A48"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18.60</w:t>
            </w:r>
          </w:p>
        </w:tc>
        <w:tc>
          <w:tcPr>
            <w:tcW w:w="549" w:type="pct"/>
            <w:tcBorders>
              <w:top w:val="nil"/>
              <w:left w:val="nil"/>
              <w:bottom w:val="single" w:sz="4" w:space="0" w:color="auto"/>
              <w:right w:val="single" w:sz="4" w:space="0" w:color="auto"/>
            </w:tcBorders>
            <w:vAlign w:val="center"/>
          </w:tcPr>
          <w:p w14:paraId="2ED60F0E" w14:textId="77777777" w:rsidR="00360A48" w:rsidRPr="00847B67" w:rsidRDefault="008362DF" w:rsidP="008362DF">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 xml:space="preserve">3.35 </w:t>
            </w:r>
          </w:p>
        </w:tc>
      </w:tr>
      <w:tr w:rsidR="00847B67" w:rsidRPr="00847B67" w14:paraId="500CD2FF"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255361EE"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T4</w:t>
            </w:r>
            <w:r w:rsidRPr="00847B67">
              <w:rPr>
                <w:rFonts w:ascii="Times New Roman" w:eastAsia="Times New Roman" w:hAnsi="Times New Roman" w:cs="Times New Roman"/>
                <w:bCs/>
                <w:sz w:val="24"/>
                <w:szCs w:val="24"/>
              </w:rPr>
              <w:t>- Brand SL @ 2 ml/lit</w:t>
            </w:r>
          </w:p>
        </w:tc>
        <w:tc>
          <w:tcPr>
            <w:tcW w:w="460" w:type="pct"/>
            <w:tcBorders>
              <w:top w:val="nil"/>
              <w:left w:val="nil"/>
              <w:bottom w:val="single" w:sz="4" w:space="0" w:color="auto"/>
              <w:right w:val="single" w:sz="4" w:space="0" w:color="auto"/>
            </w:tcBorders>
            <w:shd w:val="clear" w:color="auto" w:fill="auto"/>
            <w:noWrap/>
            <w:vAlign w:val="center"/>
          </w:tcPr>
          <w:p w14:paraId="0AE0AFEC"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18.80</w:t>
            </w:r>
          </w:p>
        </w:tc>
        <w:tc>
          <w:tcPr>
            <w:tcW w:w="614" w:type="pct"/>
            <w:tcBorders>
              <w:top w:val="nil"/>
              <w:left w:val="nil"/>
              <w:bottom w:val="single" w:sz="4" w:space="0" w:color="auto"/>
              <w:right w:val="single" w:sz="4" w:space="0" w:color="auto"/>
            </w:tcBorders>
            <w:shd w:val="clear" w:color="auto" w:fill="auto"/>
            <w:noWrap/>
            <w:vAlign w:val="center"/>
          </w:tcPr>
          <w:p w14:paraId="68C996A5"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0.</w:t>
            </w:r>
            <w:r w:rsidR="00001FFF" w:rsidRPr="00847B67">
              <w:rPr>
                <w:rFonts w:ascii="Times New Roman" w:eastAsia="Times New Roman" w:hAnsi="Times New Roman" w:cs="Times New Roman"/>
                <w:sz w:val="24"/>
                <w:szCs w:val="24"/>
              </w:rPr>
              <w:t>50</w:t>
            </w:r>
          </w:p>
        </w:tc>
        <w:tc>
          <w:tcPr>
            <w:tcW w:w="614" w:type="pct"/>
            <w:tcBorders>
              <w:top w:val="nil"/>
              <w:left w:val="nil"/>
              <w:bottom w:val="single" w:sz="4" w:space="0" w:color="auto"/>
              <w:right w:val="single" w:sz="4" w:space="0" w:color="auto"/>
            </w:tcBorders>
            <w:shd w:val="clear" w:color="auto" w:fill="auto"/>
            <w:noWrap/>
            <w:vAlign w:val="center"/>
          </w:tcPr>
          <w:p w14:paraId="18A534B3"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22.88</w:t>
            </w:r>
          </w:p>
        </w:tc>
        <w:tc>
          <w:tcPr>
            <w:tcW w:w="691" w:type="pct"/>
            <w:tcBorders>
              <w:top w:val="nil"/>
              <w:left w:val="nil"/>
              <w:bottom w:val="single" w:sz="4" w:space="0" w:color="auto"/>
              <w:right w:val="single" w:sz="4" w:space="0" w:color="auto"/>
            </w:tcBorders>
            <w:shd w:val="clear" w:color="auto" w:fill="auto"/>
            <w:noWrap/>
            <w:vAlign w:val="center"/>
          </w:tcPr>
          <w:p w14:paraId="14E37B11"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18.90</w:t>
            </w:r>
          </w:p>
        </w:tc>
        <w:tc>
          <w:tcPr>
            <w:tcW w:w="549" w:type="pct"/>
            <w:tcBorders>
              <w:top w:val="nil"/>
              <w:left w:val="nil"/>
              <w:bottom w:val="single" w:sz="4" w:space="0" w:color="auto"/>
              <w:right w:val="single" w:sz="4" w:space="0" w:color="auto"/>
            </w:tcBorders>
            <w:vAlign w:val="center"/>
          </w:tcPr>
          <w:p w14:paraId="75F4EBF3"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3.36</w:t>
            </w:r>
          </w:p>
        </w:tc>
      </w:tr>
      <w:tr w:rsidR="00847B67" w:rsidRPr="00847B67" w14:paraId="0099F30C"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17075515" w14:textId="77777777" w:rsidR="003D5B6A" w:rsidRPr="00847B67" w:rsidRDefault="003D5B6A" w:rsidP="00122A50">
            <w:pPr>
              <w:spacing w:after="0" w:line="240" w:lineRule="auto"/>
              <w:rPr>
                <w:rFonts w:ascii="Times New Roman" w:eastAsia="Times New Roman" w:hAnsi="Times New Roman" w:cs="Times New Roman"/>
                <w:bCs/>
                <w:sz w:val="24"/>
                <w:szCs w:val="24"/>
              </w:rPr>
            </w:pPr>
            <w:r w:rsidRPr="00847B67">
              <w:rPr>
                <w:rFonts w:ascii="Times New Roman" w:eastAsia="Times New Roman" w:hAnsi="Times New Roman" w:cs="Times New Roman"/>
                <w:b/>
                <w:sz w:val="24"/>
                <w:szCs w:val="24"/>
              </w:rPr>
              <w:t xml:space="preserve">T5- </w:t>
            </w:r>
            <w:r w:rsidRPr="00847B67">
              <w:rPr>
                <w:rFonts w:ascii="Times New Roman" w:eastAsia="Times New Roman" w:hAnsi="Times New Roman" w:cs="Times New Roman"/>
                <w:bCs/>
                <w:sz w:val="24"/>
                <w:szCs w:val="24"/>
              </w:rPr>
              <w:t>Standard Check Gibberellic Acid 0.001% L @ 100 ppm solution</w:t>
            </w:r>
          </w:p>
        </w:tc>
        <w:tc>
          <w:tcPr>
            <w:tcW w:w="460" w:type="pct"/>
            <w:tcBorders>
              <w:top w:val="nil"/>
              <w:left w:val="nil"/>
              <w:bottom w:val="single" w:sz="4" w:space="0" w:color="auto"/>
              <w:right w:val="single" w:sz="4" w:space="0" w:color="auto"/>
            </w:tcBorders>
            <w:shd w:val="clear" w:color="auto" w:fill="auto"/>
            <w:noWrap/>
            <w:vAlign w:val="center"/>
          </w:tcPr>
          <w:p w14:paraId="0F57D54F" w14:textId="77777777" w:rsidR="003D5B6A" w:rsidRPr="00847B67" w:rsidRDefault="003D5B6A"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18.45</w:t>
            </w:r>
          </w:p>
        </w:tc>
        <w:tc>
          <w:tcPr>
            <w:tcW w:w="614" w:type="pct"/>
            <w:tcBorders>
              <w:top w:val="nil"/>
              <w:left w:val="nil"/>
              <w:bottom w:val="single" w:sz="4" w:space="0" w:color="auto"/>
              <w:right w:val="single" w:sz="4" w:space="0" w:color="auto"/>
            </w:tcBorders>
            <w:shd w:val="clear" w:color="auto" w:fill="auto"/>
            <w:noWrap/>
            <w:vAlign w:val="center"/>
          </w:tcPr>
          <w:p w14:paraId="379EE089" w14:textId="77777777" w:rsidR="003D5B6A" w:rsidRPr="00847B67" w:rsidRDefault="003D5B6A"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0.55</w:t>
            </w:r>
          </w:p>
        </w:tc>
        <w:tc>
          <w:tcPr>
            <w:tcW w:w="614" w:type="pct"/>
            <w:tcBorders>
              <w:top w:val="nil"/>
              <w:left w:val="nil"/>
              <w:bottom w:val="single" w:sz="4" w:space="0" w:color="auto"/>
              <w:right w:val="single" w:sz="4" w:space="0" w:color="auto"/>
            </w:tcBorders>
            <w:shd w:val="clear" w:color="auto" w:fill="auto"/>
            <w:noWrap/>
            <w:vAlign w:val="center"/>
          </w:tcPr>
          <w:p w14:paraId="6518C162" w14:textId="77777777" w:rsidR="003D5B6A"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22.08</w:t>
            </w:r>
          </w:p>
        </w:tc>
        <w:tc>
          <w:tcPr>
            <w:tcW w:w="691" w:type="pct"/>
            <w:tcBorders>
              <w:top w:val="nil"/>
              <w:left w:val="nil"/>
              <w:bottom w:val="single" w:sz="4" w:space="0" w:color="auto"/>
              <w:right w:val="single" w:sz="4" w:space="0" w:color="auto"/>
            </w:tcBorders>
            <w:shd w:val="clear" w:color="auto" w:fill="auto"/>
            <w:noWrap/>
            <w:vAlign w:val="center"/>
          </w:tcPr>
          <w:p w14:paraId="01BFAFBC" w14:textId="77777777" w:rsidR="003D5B6A"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18.35</w:t>
            </w:r>
          </w:p>
        </w:tc>
        <w:tc>
          <w:tcPr>
            <w:tcW w:w="549" w:type="pct"/>
            <w:tcBorders>
              <w:top w:val="nil"/>
              <w:left w:val="nil"/>
              <w:bottom w:val="single" w:sz="4" w:space="0" w:color="auto"/>
              <w:right w:val="single" w:sz="4" w:space="0" w:color="auto"/>
            </w:tcBorders>
            <w:vAlign w:val="center"/>
          </w:tcPr>
          <w:p w14:paraId="31C57EB0" w14:textId="77777777" w:rsidR="003D5B6A" w:rsidRPr="00847B67" w:rsidRDefault="008362DF"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3.30</w:t>
            </w:r>
          </w:p>
        </w:tc>
      </w:tr>
      <w:tr w:rsidR="00847B67" w:rsidRPr="00847B67" w14:paraId="713916D9"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tcPr>
          <w:p w14:paraId="2D0DB3F4"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 xml:space="preserve">T6- </w:t>
            </w:r>
            <w:r w:rsidRPr="00847B67">
              <w:rPr>
                <w:rFonts w:ascii="Times New Roman" w:eastAsia="Times New Roman" w:hAnsi="Times New Roman" w:cs="Times New Roman"/>
                <w:bCs/>
                <w:sz w:val="24"/>
                <w:szCs w:val="24"/>
              </w:rPr>
              <w:t>Control (Water Spray)</w:t>
            </w:r>
          </w:p>
        </w:tc>
        <w:tc>
          <w:tcPr>
            <w:tcW w:w="460" w:type="pct"/>
            <w:tcBorders>
              <w:top w:val="nil"/>
              <w:left w:val="nil"/>
              <w:bottom w:val="single" w:sz="4" w:space="0" w:color="auto"/>
              <w:right w:val="single" w:sz="4" w:space="0" w:color="auto"/>
            </w:tcBorders>
            <w:shd w:val="clear" w:color="auto" w:fill="auto"/>
            <w:noWrap/>
            <w:vAlign w:val="center"/>
          </w:tcPr>
          <w:p w14:paraId="01BD7202"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18.02</w:t>
            </w:r>
          </w:p>
        </w:tc>
        <w:tc>
          <w:tcPr>
            <w:tcW w:w="614" w:type="pct"/>
            <w:tcBorders>
              <w:top w:val="nil"/>
              <w:left w:val="nil"/>
              <w:bottom w:val="single" w:sz="4" w:space="0" w:color="auto"/>
              <w:right w:val="single" w:sz="4" w:space="0" w:color="auto"/>
            </w:tcBorders>
            <w:shd w:val="clear" w:color="auto" w:fill="auto"/>
            <w:noWrap/>
            <w:vAlign w:val="center"/>
          </w:tcPr>
          <w:p w14:paraId="5BCB77F3"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0.58</w:t>
            </w:r>
          </w:p>
        </w:tc>
        <w:tc>
          <w:tcPr>
            <w:tcW w:w="614" w:type="pct"/>
            <w:tcBorders>
              <w:top w:val="nil"/>
              <w:left w:val="nil"/>
              <w:bottom w:val="single" w:sz="4" w:space="0" w:color="auto"/>
              <w:right w:val="single" w:sz="4" w:space="0" w:color="auto"/>
            </w:tcBorders>
            <w:shd w:val="clear" w:color="auto" w:fill="auto"/>
            <w:noWrap/>
            <w:vAlign w:val="center"/>
          </w:tcPr>
          <w:p w14:paraId="27C596D6"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20.45</w:t>
            </w:r>
          </w:p>
        </w:tc>
        <w:tc>
          <w:tcPr>
            <w:tcW w:w="691" w:type="pct"/>
            <w:tcBorders>
              <w:top w:val="nil"/>
              <w:left w:val="nil"/>
              <w:bottom w:val="single" w:sz="4" w:space="0" w:color="auto"/>
              <w:right w:val="single" w:sz="4" w:space="0" w:color="auto"/>
            </w:tcBorders>
            <w:shd w:val="clear" w:color="auto" w:fill="auto"/>
            <w:noWrap/>
            <w:vAlign w:val="center"/>
          </w:tcPr>
          <w:p w14:paraId="6238519A"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17.40</w:t>
            </w:r>
          </w:p>
        </w:tc>
        <w:tc>
          <w:tcPr>
            <w:tcW w:w="549" w:type="pct"/>
            <w:tcBorders>
              <w:top w:val="nil"/>
              <w:left w:val="nil"/>
              <w:bottom w:val="single" w:sz="4" w:space="0" w:color="auto"/>
              <w:right w:val="single" w:sz="4" w:space="0" w:color="auto"/>
            </w:tcBorders>
            <w:vAlign w:val="center"/>
          </w:tcPr>
          <w:p w14:paraId="259F7430" w14:textId="77777777" w:rsidR="00360A48" w:rsidRPr="00847B67" w:rsidRDefault="00360A48" w:rsidP="00122A50">
            <w:pPr>
              <w:spacing w:after="0" w:line="240" w:lineRule="auto"/>
              <w:jc w:val="center"/>
              <w:rPr>
                <w:rFonts w:ascii="Times New Roman" w:eastAsia="Times New Roman" w:hAnsi="Times New Roman" w:cs="Times New Roman"/>
                <w:sz w:val="24"/>
                <w:szCs w:val="24"/>
              </w:rPr>
            </w:pPr>
            <w:r w:rsidRPr="00847B67">
              <w:rPr>
                <w:rFonts w:ascii="Times New Roman" w:eastAsia="Times New Roman" w:hAnsi="Times New Roman" w:cs="Times New Roman"/>
                <w:sz w:val="24"/>
                <w:szCs w:val="24"/>
              </w:rPr>
              <w:t>3.26</w:t>
            </w:r>
          </w:p>
        </w:tc>
      </w:tr>
      <w:tr w:rsidR="00847B67" w:rsidRPr="00847B67" w14:paraId="35C1C24D"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hideMark/>
          </w:tcPr>
          <w:p w14:paraId="362E72A0" w14:textId="77777777" w:rsidR="00360A48" w:rsidRPr="00847B67" w:rsidRDefault="00360A48" w:rsidP="00122A50">
            <w:pPr>
              <w:spacing w:after="0" w:line="240" w:lineRule="auto"/>
              <w:rPr>
                <w:rFonts w:ascii="Times New Roman" w:eastAsia="Times New Roman" w:hAnsi="Times New Roman" w:cs="Times New Roman"/>
                <w:b/>
                <w:sz w:val="24"/>
                <w:szCs w:val="24"/>
              </w:rPr>
            </w:pPr>
            <w:proofErr w:type="spellStart"/>
            <w:r w:rsidRPr="00847B67">
              <w:rPr>
                <w:rFonts w:ascii="Times New Roman" w:eastAsia="Times New Roman" w:hAnsi="Times New Roman" w:cs="Times New Roman"/>
                <w:b/>
                <w:sz w:val="24"/>
                <w:szCs w:val="24"/>
              </w:rPr>
              <w:t>SEm</w:t>
            </w:r>
            <w:proofErr w:type="spellEnd"/>
            <w:r w:rsidRPr="00847B67">
              <w:rPr>
                <w:rFonts w:ascii="Times New Roman" w:eastAsia="Times New Roman" w:hAnsi="Times New Roman" w:cs="Times New Roman"/>
                <w:b/>
                <w:sz w:val="24"/>
                <w:szCs w:val="24"/>
              </w:rPr>
              <w:t>±</w:t>
            </w:r>
          </w:p>
        </w:tc>
        <w:tc>
          <w:tcPr>
            <w:tcW w:w="460" w:type="pct"/>
            <w:tcBorders>
              <w:top w:val="nil"/>
              <w:left w:val="nil"/>
              <w:bottom w:val="single" w:sz="4" w:space="0" w:color="auto"/>
              <w:right w:val="single" w:sz="4" w:space="0" w:color="auto"/>
            </w:tcBorders>
            <w:shd w:val="clear" w:color="auto" w:fill="auto"/>
            <w:noWrap/>
            <w:vAlign w:val="center"/>
          </w:tcPr>
          <w:p w14:paraId="2EF03E44"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0.16</w:t>
            </w:r>
          </w:p>
        </w:tc>
        <w:tc>
          <w:tcPr>
            <w:tcW w:w="614" w:type="pct"/>
            <w:tcBorders>
              <w:top w:val="nil"/>
              <w:left w:val="nil"/>
              <w:bottom w:val="single" w:sz="4" w:space="0" w:color="auto"/>
              <w:right w:val="single" w:sz="4" w:space="0" w:color="auto"/>
            </w:tcBorders>
            <w:shd w:val="clear" w:color="auto" w:fill="auto"/>
            <w:noWrap/>
            <w:vAlign w:val="center"/>
          </w:tcPr>
          <w:p w14:paraId="51917DE2"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0.02</w:t>
            </w:r>
          </w:p>
        </w:tc>
        <w:tc>
          <w:tcPr>
            <w:tcW w:w="614" w:type="pct"/>
            <w:tcBorders>
              <w:top w:val="nil"/>
              <w:left w:val="nil"/>
              <w:bottom w:val="single" w:sz="4" w:space="0" w:color="auto"/>
              <w:right w:val="single" w:sz="4" w:space="0" w:color="auto"/>
            </w:tcBorders>
            <w:shd w:val="clear" w:color="auto" w:fill="auto"/>
            <w:noWrap/>
            <w:vAlign w:val="center"/>
          </w:tcPr>
          <w:p w14:paraId="5597365E"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0.19</w:t>
            </w:r>
          </w:p>
        </w:tc>
        <w:tc>
          <w:tcPr>
            <w:tcW w:w="691" w:type="pct"/>
            <w:tcBorders>
              <w:top w:val="nil"/>
              <w:left w:val="nil"/>
              <w:bottom w:val="single" w:sz="4" w:space="0" w:color="auto"/>
              <w:right w:val="single" w:sz="4" w:space="0" w:color="auto"/>
            </w:tcBorders>
            <w:shd w:val="clear" w:color="auto" w:fill="auto"/>
            <w:noWrap/>
            <w:vAlign w:val="center"/>
          </w:tcPr>
          <w:p w14:paraId="250DAA3D"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0.15</w:t>
            </w:r>
          </w:p>
        </w:tc>
        <w:tc>
          <w:tcPr>
            <w:tcW w:w="549" w:type="pct"/>
            <w:tcBorders>
              <w:top w:val="nil"/>
              <w:left w:val="nil"/>
              <w:bottom w:val="single" w:sz="4" w:space="0" w:color="auto"/>
              <w:right w:val="single" w:sz="4" w:space="0" w:color="auto"/>
            </w:tcBorders>
            <w:vAlign w:val="center"/>
          </w:tcPr>
          <w:p w14:paraId="1848A3D4"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0.04</w:t>
            </w:r>
          </w:p>
        </w:tc>
      </w:tr>
      <w:tr w:rsidR="00847B67" w:rsidRPr="00847B67" w14:paraId="69E9B417" w14:textId="77777777" w:rsidTr="00122A50">
        <w:trPr>
          <w:trHeight w:val="315"/>
        </w:trPr>
        <w:tc>
          <w:tcPr>
            <w:tcW w:w="2072" w:type="pct"/>
            <w:tcBorders>
              <w:top w:val="nil"/>
              <w:left w:val="single" w:sz="4" w:space="0" w:color="auto"/>
              <w:bottom w:val="single" w:sz="4" w:space="0" w:color="auto"/>
              <w:right w:val="single" w:sz="4" w:space="0" w:color="auto"/>
            </w:tcBorders>
            <w:shd w:val="clear" w:color="auto" w:fill="auto"/>
            <w:noWrap/>
            <w:vAlign w:val="center"/>
            <w:hideMark/>
          </w:tcPr>
          <w:p w14:paraId="6547C5FC"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CD at 5%</w:t>
            </w:r>
          </w:p>
        </w:tc>
        <w:tc>
          <w:tcPr>
            <w:tcW w:w="460" w:type="pct"/>
            <w:tcBorders>
              <w:top w:val="nil"/>
              <w:left w:val="nil"/>
              <w:bottom w:val="single" w:sz="4" w:space="0" w:color="auto"/>
              <w:right w:val="single" w:sz="4" w:space="0" w:color="auto"/>
            </w:tcBorders>
            <w:shd w:val="clear" w:color="auto" w:fill="auto"/>
            <w:noWrap/>
            <w:vAlign w:val="center"/>
          </w:tcPr>
          <w:p w14:paraId="0D832F5D"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0.50</w:t>
            </w:r>
          </w:p>
        </w:tc>
        <w:tc>
          <w:tcPr>
            <w:tcW w:w="614" w:type="pct"/>
            <w:tcBorders>
              <w:top w:val="nil"/>
              <w:left w:val="nil"/>
              <w:bottom w:val="single" w:sz="4" w:space="0" w:color="auto"/>
              <w:right w:val="single" w:sz="4" w:space="0" w:color="auto"/>
            </w:tcBorders>
            <w:shd w:val="clear" w:color="auto" w:fill="auto"/>
            <w:noWrap/>
            <w:vAlign w:val="center"/>
          </w:tcPr>
          <w:p w14:paraId="7CBCBBF4"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0.07</w:t>
            </w:r>
          </w:p>
        </w:tc>
        <w:tc>
          <w:tcPr>
            <w:tcW w:w="614" w:type="pct"/>
            <w:tcBorders>
              <w:top w:val="nil"/>
              <w:left w:val="nil"/>
              <w:bottom w:val="single" w:sz="4" w:space="0" w:color="auto"/>
              <w:right w:val="single" w:sz="4" w:space="0" w:color="auto"/>
            </w:tcBorders>
            <w:shd w:val="clear" w:color="auto" w:fill="auto"/>
            <w:noWrap/>
            <w:vAlign w:val="center"/>
          </w:tcPr>
          <w:p w14:paraId="6F83702E"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0.58</w:t>
            </w:r>
          </w:p>
        </w:tc>
        <w:tc>
          <w:tcPr>
            <w:tcW w:w="691" w:type="pct"/>
            <w:tcBorders>
              <w:top w:val="nil"/>
              <w:left w:val="nil"/>
              <w:bottom w:val="single" w:sz="4" w:space="0" w:color="auto"/>
              <w:right w:val="single" w:sz="4" w:space="0" w:color="auto"/>
            </w:tcBorders>
            <w:shd w:val="clear" w:color="auto" w:fill="auto"/>
            <w:noWrap/>
            <w:vAlign w:val="center"/>
          </w:tcPr>
          <w:p w14:paraId="20738E52"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0.48</w:t>
            </w:r>
          </w:p>
        </w:tc>
        <w:tc>
          <w:tcPr>
            <w:tcW w:w="549" w:type="pct"/>
            <w:tcBorders>
              <w:top w:val="nil"/>
              <w:left w:val="nil"/>
              <w:bottom w:val="single" w:sz="4" w:space="0" w:color="auto"/>
              <w:right w:val="single" w:sz="4" w:space="0" w:color="auto"/>
            </w:tcBorders>
            <w:vAlign w:val="center"/>
          </w:tcPr>
          <w:p w14:paraId="0C27B224"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0.12</w:t>
            </w:r>
          </w:p>
        </w:tc>
      </w:tr>
      <w:tr w:rsidR="00847B67" w:rsidRPr="00847B67" w14:paraId="1B5596E6" w14:textId="77777777" w:rsidTr="00122A50">
        <w:trPr>
          <w:trHeight w:val="300"/>
        </w:trPr>
        <w:tc>
          <w:tcPr>
            <w:tcW w:w="2072" w:type="pct"/>
            <w:tcBorders>
              <w:top w:val="nil"/>
              <w:left w:val="single" w:sz="4" w:space="0" w:color="auto"/>
              <w:bottom w:val="single" w:sz="4" w:space="0" w:color="auto"/>
              <w:right w:val="single" w:sz="4" w:space="0" w:color="auto"/>
            </w:tcBorders>
            <w:shd w:val="clear" w:color="auto" w:fill="auto"/>
            <w:noWrap/>
            <w:vAlign w:val="center"/>
            <w:hideMark/>
          </w:tcPr>
          <w:p w14:paraId="45AECC38" w14:textId="77777777" w:rsidR="00360A48" w:rsidRPr="00847B67" w:rsidRDefault="00360A48" w:rsidP="00122A50">
            <w:pPr>
              <w:spacing w:after="0" w:line="240" w:lineRule="auto"/>
              <w:rPr>
                <w:rFonts w:ascii="Times New Roman" w:eastAsia="Times New Roman" w:hAnsi="Times New Roman" w:cs="Times New Roman"/>
                <w:b/>
                <w:sz w:val="24"/>
                <w:szCs w:val="24"/>
              </w:rPr>
            </w:pPr>
            <w:r w:rsidRPr="00847B67">
              <w:rPr>
                <w:rFonts w:ascii="Times New Roman" w:eastAsia="Times New Roman" w:hAnsi="Times New Roman" w:cs="Times New Roman"/>
                <w:b/>
                <w:sz w:val="24"/>
                <w:szCs w:val="24"/>
              </w:rPr>
              <w:t>Sig</w:t>
            </w:r>
          </w:p>
        </w:tc>
        <w:tc>
          <w:tcPr>
            <w:tcW w:w="460" w:type="pct"/>
            <w:tcBorders>
              <w:top w:val="nil"/>
              <w:left w:val="nil"/>
              <w:bottom w:val="single" w:sz="4" w:space="0" w:color="auto"/>
              <w:right w:val="single" w:sz="4" w:space="0" w:color="auto"/>
            </w:tcBorders>
            <w:shd w:val="clear" w:color="auto" w:fill="auto"/>
            <w:noWrap/>
            <w:vAlign w:val="center"/>
          </w:tcPr>
          <w:p w14:paraId="5DDD4F77"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c>
          <w:tcPr>
            <w:tcW w:w="614" w:type="pct"/>
            <w:tcBorders>
              <w:top w:val="nil"/>
              <w:left w:val="nil"/>
              <w:bottom w:val="single" w:sz="4" w:space="0" w:color="auto"/>
              <w:right w:val="single" w:sz="4" w:space="0" w:color="auto"/>
            </w:tcBorders>
            <w:shd w:val="clear" w:color="auto" w:fill="auto"/>
            <w:noWrap/>
            <w:vAlign w:val="center"/>
          </w:tcPr>
          <w:p w14:paraId="0E3E813E"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614" w:type="pct"/>
            <w:tcBorders>
              <w:top w:val="nil"/>
              <w:left w:val="nil"/>
              <w:bottom w:val="single" w:sz="4" w:space="0" w:color="auto"/>
              <w:right w:val="single" w:sz="4" w:space="0" w:color="auto"/>
            </w:tcBorders>
            <w:shd w:val="clear" w:color="auto" w:fill="auto"/>
            <w:noWrap/>
            <w:vAlign w:val="center"/>
          </w:tcPr>
          <w:p w14:paraId="0EF0E86A"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691" w:type="pct"/>
            <w:tcBorders>
              <w:top w:val="nil"/>
              <w:left w:val="nil"/>
              <w:bottom w:val="single" w:sz="4" w:space="0" w:color="auto"/>
              <w:right w:val="single" w:sz="4" w:space="0" w:color="auto"/>
            </w:tcBorders>
            <w:shd w:val="clear" w:color="auto" w:fill="auto"/>
            <w:noWrap/>
            <w:vAlign w:val="center"/>
          </w:tcPr>
          <w:p w14:paraId="4B10E986"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w:t>
            </w:r>
          </w:p>
        </w:tc>
        <w:tc>
          <w:tcPr>
            <w:tcW w:w="549" w:type="pct"/>
            <w:tcBorders>
              <w:top w:val="nil"/>
              <w:left w:val="nil"/>
              <w:bottom w:val="single" w:sz="4" w:space="0" w:color="auto"/>
              <w:right w:val="single" w:sz="4" w:space="0" w:color="auto"/>
            </w:tcBorders>
            <w:vAlign w:val="center"/>
          </w:tcPr>
          <w:p w14:paraId="62DB8A4D" w14:textId="77777777" w:rsidR="00360A48" w:rsidRPr="00847B67" w:rsidRDefault="00360A48" w:rsidP="00122A50">
            <w:pPr>
              <w:spacing w:after="0" w:line="240" w:lineRule="auto"/>
              <w:jc w:val="center"/>
              <w:rPr>
                <w:rFonts w:ascii="Times New Roman" w:eastAsia="Times New Roman" w:hAnsi="Times New Roman" w:cs="Times New Roman"/>
                <w:b/>
                <w:bCs/>
                <w:sz w:val="24"/>
                <w:szCs w:val="24"/>
              </w:rPr>
            </w:pPr>
            <w:r w:rsidRPr="00847B67">
              <w:rPr>
                <w:rFonts w:ascii="Times New Roman" w:eastAsia="Times New Roman" w:hAnsi="Times New Roman" w:cs="Times New Roman"/>
                <w:b/>
                <w:bCs/>
                <w:sz w:val="24"/>
                <w:szCs w:val="24"/>
              </w:rPr>
              <w:t>NS</w:t>
            </w:r>
          </w:p>
        </w:tc>
      </w:tr>
    </w:tbl>
    <w:p w14:paraId="3D8AB0C0" w14:textId="77777777" w:rsidR="0095426E" w:rsidRPr="00847B67" w:rsidRDefault="0095426E" w:rsidP="000E1BC2">
      <w:pPr>
        <w:tabs>
          <w:tab w:val="left" w:pos="9990"/>
        </w:tabs>
        <w:spacing w:after="0" w:line="360" w:lineRule="auto"/>
        <w:ind w:right="-35"/>
        <w:jc w:val="both"/>
        <w:rPr>
          <w:rFonts w:ascii="Times New Roman" w:hAnsi="Times New Roman" w:cs="Times New Roman"/>
          <w:b/>
          <w:sz w:val="24"/>
          <w:szCs w:val="24"/>
        </w:rPr>
      </w:pPr>
    </w:p>
    <w:p w14:paraId="770CA693" w14:textId="449D1095" w:rsidR="005A5BA6" w:rsidRPr="00847B67" w:rsidRDefault="003600DD" w:rsidP="000E1BC2">
      <w:pPr>
        <w:tabs>
          <w:tab w:val="left" w:pos="9990"/>
        </w:tabs>
        <w:spacing w:after="0" w:line="360" w:lineRule="auto"/>
        <w:ind w:right="-35"/>
        <w:jc w:val="both"/>
        <w:rPr>
          <w:rFonts w:ascii="Times New Roman" w:hAnsi="Times New Roman" w:cs="Times New Roman"/>
          <w:sz w:val="24"/>
          <w:szCs w:val="24"/>
        </w:rPr>
      </w:pPr>
      <w:r w:rsidRPr="00847B67">
        <w:rPr>
          <w:rFonts w:ascii="Times New Roman" w:hAnsi="Times New Roman" w:cs="Times New Roman"/>
          <w:sz w:val="24"/>
          <w:szCs w:val="24"/>
          <w:lang w:val="en-IN"/>
        </w:rPr>
        <w:t xml:space="preserve">          The data presented in </w:t>
      </w:r>
      <w:r w:rsidR="005A5BA6" w:rsidRPr="00847B67">
        <w:rPr>
          <w:rFonts w:ascii="Times New Roman" w:hAnsi="Times New Roman" w:cs="Times New Roman"/>
          <w:sz w:val="24"/>
          <w:szCs w:val="24"/>
          <w:lang w:val="en-IN"/>
        </w:rPr>
        <w:t xml:space="preserve">Figure </w:t>
      </w:r>
      <w:r w:rsidR="00B807CB" w:rsidRPr="00847B67">
        <w:rPr>
          <w:rFonts w:ascii="Times New Roman" w:hAnsi="Times New Roman" w:cs="Times New Roman"/>
          <w:sz w:val="24"/>
          <w:szCs w:val="24"/>
          <w:lang w:val="en-IN"/>
        </w:rPr>
        <w:t>1 revealed</w:t>
      </w:r>
      <w:r w:rsidR="005A5BA6" w:rsidRPr="00847B67">
        <w:rPr>
          <w:rFonts w:ascii="Times New Roman" w:hAnsi="Times New Roman" w:cs="Times New Roman"/>
          <w:sz w:val="24"/>
          <w:szCs w:val="24"/>
          <w:lang w:val="en-IN"/>
        </w:rPr>
        <w:t xml:space="preserve"> </w:t>
      </w:r>
      <w:r w:rsidRPr="00847B67">
        <w:rPr>
          <w:rFonts w:ascii="Times New Roman" w:hAnsi="Times New Roman" w:cs="Times New Roman"/>
          <w:sz w:val="24"/>
          <w:szCs w:val="24"/>
          <w:lang w:val="en-IN"/>
        </w:rPr>
        <w:t xml:space="preserve">significant differences for </w:t>
      </w:r>
      <w:r w:rsidR="005A5BA6" w:rsidRPr="00847B67">
        <w:rPr>
          <w:rFonts w:ascii="Times New Roman" w:hAnsi="Times New Roman" w:cs="Times New Roman"/>
          <w:sz w:val="24"/>
          <w:szCs w:val="24"/>
          <w:lang w:val="en-IN"/>
        </w:rPr>
        <w:t>skin thickness and pedicel thickness of fresh berries. Treatment T4 recorded the highest skin thickness (0.270 mm) and pedicel thickness (0.520 mm), while T6 showed the lowest values, with a skin thickness of 0.190 mm and pedicel thickness of 0.440 mm. Across all treatments, PLW% increased as storage duration progressed</w:t>
      </w:r>
      <w:r w:rsidRPr="00847B67">
        <w:rPr>
          <w:rFonts w:ascii="Times New Roman" w:hAnsi="Times New Roman" w:cs="Times New Roman"/>
          <w:sz w:val="24"/>
          <w:szCs w:val="24"/>
          <w:lang w:val="en-IN"/>
        </w:rPr>
        <w:t xml:space="preserve"> (Fig. 2)</w:t>
      </w:r>
      <w:r w:rsidR="005A5BA6" w:rsidRPr="00847B67">
        <w:rPr>
          <w:rFonts w:ascii="Times New Roman" w:hAnsi="Times New Roman" w:cs="Times New Roman"/>
          <w:sz w:val="24"/>
          <w:szCs w:val="24"/>
          <w:lang w:val="en-IN"/>
        </w:rPr>
        <w:t xml:space="preserve">. Treatment T4 improved shelf life </w:t>
      </w:r>
      <w:r w:rsidRPr="00847B67">
        <w:rPr>
          <w:rFonts w:ascii="Times New Roman" w:hAnsi="Times New Roman" w:cs="Times New Roman"/>
          <w:sz w:val="24"/>
          <w:szCs w:val="24"/>
          <w:lang w:val="en-IN"/>
        </w:rPr>
        <w:t xml:space="preserve">which might be </w:t>
      </w:r>
      <w:r w:rsidR="005A5BA6" w:rsidRPr="00847B67">
        <w:rPr>
          <w:rFonts w:ascii="Times New Roman" w:hAnsi="Times New Roman" w:cs="Times New Roman"/>
          <w:sz w:val="24"/>
          <w:szCs w:val="24"/>
          <w:lang w:val="en-IN"/>
        </w:rPr>
        <w:t xml:space="preserve">due to its greater skin and pedicel thickness, highlighting the effectiveness of T4 in prolonging storage </w:t>
      </w:r>
      <w:r w:rsidR="005A5BA6" w:rsidRPr="00847B67">
        <w:rPr>
          <w:rFonts w:ascii="Times New Roman" w:hAnsi="Times New Roman" w:cs="Times New Roman"/>
          <w:sz w:val="24"/>
          <w:szCs w:val="24"/>
          <w:lang w:val="en-IN"/>
        </w:rPr>
        <w:lastRenderedPageBreak/>
        <w:t>quality. On day 1, treatment T4 recorded a PLW% of 1.03%, which gradually increased to 5.20% by day 5. In contrast, the control treatment experienced a more rapid increase in PLW%, starting at 1.85% on day 1 and reaching 6.40% by day 5. This suggests that the T4 treatment contributed to better preservation and reduced weight loss over time.</w:t>
      </w:r>
      <w:r w:rsidR="00D92B3A" w:rsidRPr="00847B67">
        <w:rPr>
          <w:rFonts w:ascii="Times New Roman" w:hAnsi="Times New Roman" w:cs="Times New Roman"/>
          <w:sz w:val="24"/>
          <w:szCs w:val="24"/>
          <w:lang w:val="en-IN"/>
        </w:rPr>
        <w:t xml:space="preserve"> </w:t>
      </w:r>
      <w:r w:rsidR="00D92B3A" w:rsidRPr="00847B67">
        <w:rPr>
          <w:rFonts w:ascii="Times New Roman" w:hAnsi="Times New Roman" w:cs="Times New Roman"/>
          <w:sz w:val="24"/>
          <w:szCs w:val="24"/>
        </w:rPr>
        <w:t xml:space="preserve">Stigmasterol and campesterol are key phytosterols that enhance grapevine skin and pedicel thickness while reducing post-harvest weight loss (PLW). These sterols stabilize plant cell membranes and act as precursors to </w:t>
      </w:r>
      <w:proofErr w:type="spellStart"/>
      <w:r w:rsidR="00D92B3A" w:rsidRPr="00847B67">
        <w:rPr>
          <w:rFonts w:ascii="Times New Roman" w:hAnsi="Times New Roman" w:cs="Times New Roman"/>
          <w:sz w:val="24"/>
          <w:szCs w:val="24"/>
        </w:rPr>
        <w:t>brassinosteroids</w:t>
      </w:r>
      <w:proofErr w:type="spellEnd"/>
      <w:r w:rsidR="00D92B3A" w:rsidRPr="00847B67">
        <w:rPr>
          <w:rFonts w:ascii="Times New Roman" w:hAnsi="Times New Roman" w:cs="Times New Roman"/>
          <w:sz w:val="24"/>
          <w:szCs w:val="24"/>
        </w:rPr>
        <w:t>, which promote cell growth and tissue strength, crucial for grape durability (</w:t>
      </w:r>
      <w:proofErr w:type="spellStart"/>
      <w:r w:rsidR="00D92B3A" w:rsidRPr="00847B67">
        <w:rPr>
          <w:rFonts w:ascii="Times New Roman" w:hAnsi="Times New Roman" w:cs="Times New Roman"/>
          <w:sz w:val="24"/>
          <w:szCs w:val="24"/>
        </w:rPr>
        <w:t>Valitova</w:t>
      </w:r>
      <w:proofErr w:type="spellEnd"/>
      <w:r w:rsidR="00D92B3A" w:rsidRPr="00847B67">
        <w:rPr>
          <w:rFonts w:ascii="Times New Roman" w:hAnsi="Times New Roman" w:cs="Times New Roman"/>
          <w:sz w:val="24"/>
          <w:szCs w:val="24"/>
        </w:rPr>
        <w:t xml:space="preserve"> et al., 2016). When combined with growth regulators, they extend grape shelf-life by slowing decay and increasing resistance to pathogens, thus minimizing PLW and reducing berry rot (Ramteke et al., 2002; </w:t>
      </w:r>
      <w:proofErr w:type="spellStart"/>
      <w:r w:rsidR="00D92B3A" w:rsidRPr="00847B67">
        <w:rPr>
          <w:rFonts w:ascii="Times New Roman" w:hAnsi="Times New Roman" w:cs="Times New Roman"/>
          <w:sz w:val="24"/>
          <w:szCs w:val="24"/>
        </w:rPr>
        <w:t>Hmidene</w:t>
      </w:r>
      <w:proofErr w:type="spellEnd"/>
      <w:r w:rsidR="00D92B3A" w:rsidRPr="00847B67">
        <w:rPr>
          <w:rFonts w:ascii="Times New Roman" w:hAnsi="Times New Roman" w:cs="Times New Roman"/>
          <w:sz w:val="24"/>
          <w:szCs w:val="24"/>
        </w:rPr>
        <w:t xml:space="preserve"> et al., 2023). This makes them valuable in improving grape quality and resilience in viticulture.</w:t>
      </w:r>
    </w:p>
    <w:p w14:paraId="14C1B62C" w14:textId="77777777" w:rsidR="00D92B3A" w:rsidRPr="00847B67" w:rsidRDefault="00D92B3A" w:rsidP="00D92B3A">
      <w:pPr>
        <w:spacing w:after="0" w:line="360" w:lineRule="auto"/>
        <w:jc w:val="both"/>
        <w:rPr>
          <w:rFonts w:ascii="Times New Roman" w:hAnsi="Times New Roman" w:cs="Times New Roman"/>
          <w:b/>
          <w:bCs/>
          <w:sz w:val="24"/>
          <w:szCs w:val="24"/>
        </w:rPr>
      </w:pPr>
      <w:r w:rsidRPr="00847B67">
        <w:rPr>
          <w:rFonts w:ascii="Times New Roman" w:hAnsi="Times New Roman" w:cs="Times New Roman"/>
          <w:b/>
          <w:bCs/>
          <w:sz w:val="24"/>
          <w:szCs w:val="24"/>
        </w:rPr>
        <w:t xml:space="preserve">Phytotoxicity:    </w:t>
      </w:r>
    </w:p>
    <w:p w14:paraId="66766D5B" w14:textId="77777777" w:rsidR="00D92B3A" w:rsidRPr="00847B67" w:rsidRDefault="00D92B3A" w:rsidP="00D92B3A">
      <w:pPr>
        <w:tabs>
          <w:tab w:val="left" w:pos="9990"/>
        </w:tabs>
        <w:spacing w:after="0" w:line="360" w:lineRule="auto"/>
        <w:ind w:right="-35"/>
        <w:jc w:val="both"/>
        <w:rPr>
          <w:rFonts w:ascii="Times New Roman" w:hAnsi="Times New Roman" w:cs="Times New Roman"/>
          <w:sz w:val="24"/>
          <w:szCs w:val="24"/>
        </w:rPr>
      </w:pPr>
      <w:r w:rsidRPr="00847B67">
        <w:rPr>
          <w:rFonts w:ascii="Times New Roman" w:hAnsi="Times New Roman" w:cs="Times New Roman"/>
          <w:sz w:val="24"/>
          <w:szCs w:val="24"/>
        </w:rPr>
        <w:t>Phytotoxicity data indicated no observed phytotoxic effects.</w:t>
      </w:r>
    </w:p>
    <w:p w14:paraId="7855F5C0" w14:textId="77777777" w:rsidR="00D92B3A" w:rsidRPr="00847B67" w:rsidRDefault="00D92B3A" w:rsidP="000E1BC2">
      <w:pPr>
        <w:tabs>
          <w:tab w:val="left" w:pos="9990"/>
        </w:tabs>
        <w:spacing w:after="0" w:line="360" w:lineRule="auto"/>
        <w:ind w:right="-35"/>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847B67" w:rsidRPr="00847B67" w14:paraId="1641041B" w14:textId="77777777" w:rsidTr="005A5BA6">
        <w:tc>
          <w:tcPr>
            <w:tcW w:w="9016" w:type="dxa"/>
          </w:tcPr>
          <w:p w14:paraId="6F7929AF" w14:textId="079B9F1C" w:rsidR="005A5BA6" w:rsidRPr="00847B67" w:rsidRDefault="005A5BA6" w:rsidP="000E1BC2">
            <w:pPr>
              <w:tabs>
                <w:tab w:val="left" w:pos="9990"/>
              </w:tabs>
              <w:spacing w:line="360" w:lineRule="auto"/>
              <w:ind w:right="-35"/>
              <w:jc w:val="both"/>
              <w:rPr>
                <w:rFonts w:ascii="Times New Roman" w:hAnsi="Times New Roman" w:cs="Times New Roman"/>
                <w:sz w:val="24"/>
                <w:szCs w:val="24"/>
              </w:rPr>
            </w:pPr>
            <w:r w:rsidRPr="00847B67">
              <w:rPr>
                <w:rFonts w:ascii="Times New Roman" w:hAnsi="Times New Roman" w:cs="Times New Roman"/>
                <w:noProof/>
                <w:sz w:val="24"/>
                <w:szCs w:val="24"/>
              </w:rPr>
              <w:drawing>
                <wp:anchor distT="0" distB="0" distL="114300" distR="114300" simplePos="0" relativeHeight="251662336" behindDoc="0" locked="0" layoutInCell="1" allowOverlap="1" wp14:anchorId="7833A99E" wp14:editId="4E6B154B">
                  <wp:simplePos x="0" y="0"/>
                  <wp:positionH relativeFrom="column">
                    <wp:posOffset>591185</wp:posOffset>
                  </wp:positionH>
                  <wp:positionV relativeFrom="paragraph">
                    <wp:posOffset>83820</wp:posOffset>
                  </wp:positionV>
                  <wp:extent cx="4542264" cy="2823489"/>
                  <wp:effectExtent l="0" t="0" r="10795" b="15240"/>
                  <wp:wrapTopAndBottom/>
                  <wp:docPr id="261595563" name="Chart 1">
                    <a:extLst xmlns:a="http://schemas.openxmlformats.org/drawingml/2006/main">
                      <a:ext uri="{FF2B5EF4-FFF2-40B4-BE49-F238E27FC236}">
                        <a16:creationId xmlns:a16="http://schemas.microsoft.com/office/drawing/2014/main" id="{7184D531-0CDA-621E-A418-610C96228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r>
      <w:tr w:rsidR="005A5BA6" w:rsidRPr="00847B67" w14:paraId="623F40EA" w14:textId="77777777" w:rsidTr="005A5BA6">
        <w:tc>
          <w:tcPr>
            <w:tcW w:w="9016" w:type="dxa"/>
          </w:tcPr>
          <w:p w14:paraId="57473814" w14:textId="639B80B7" w:rsidR="005A5BA6" w:rsidRPr="00847B67" w:rsidRDefault="005A5BA6" w:rsidP="005A5BA6">
            <w:pPr>
              <w:tabs>
                <w:tab w:val="left" w:pos="9990"/>
              </w:tabs>
              <w:ind w:left="993" w:right="-35" w:hanging="993"/>
              <w:jc w:val="both"/>
              <w:rPr>
                <w:rFonts w:ascii="Times New Roman" w:hAnsi="Times New Roman" w:cs="Times New Roman"/>
                <w:sz w:val="24"/>
                <w:szCs w:val="24"/>
              </w:rPr>
            </w:pPr>
            <w:r w:rsidRPr="00847B67">
              <w:rPr>
                <w:rFonts w:ascii="Times New Roman" w:hAnsi="Times New Roman" w:cs="Times New Roman"/>
                <w:sz w:val="24"/>
                <w:szCs w:val="24"/>
              </w:rPr>
              <w:t xml:space="preserve">Fig. 1. </w:t>
            </w:r>
            <w:r w:rsidRPr="00847B67">
              <w:rPr>
                <w:rFonts w:ascii="Times New Roman" w:hAnsi="Times New Roman" w:cs="Times New Roman"/>
                <w:b/>
                <w:bCs/>
                <w:sz w:val="24"/>
                <w:szCs w:val="24"/>
              </w:rPr>
              <w:t>Effect of</w:t>
            </w:r>
            <w:r w:rsidRPr="00847B67">
              <w:rPr>
                <w:rFonts w:ascii="Times New Roman" w:hAnsi="Times New Roman" w:cs="Times New Roman"/>
                <w:b/>
                <w:sz w:val="24"/>
                <w:szCs w:val="24"/>
              </w:rPr>
              <w:t xml:space="preserve"> Stigmasterol and </w:t>
            </w:r>
            <w:proofErr w:type="spellStart"/>
            <w:r w:rsidRPr="00847B67">
              <w:rPr>
                <w:rFonts w:ascii="Times New Roman" w:hAnsi="Times New Roman" w:cs="Times New Roman"/>
                <w:b/>
                <w:sz w:val="24"/>
                <w:szCs w:val="24"/>
              </w:rPr>
              <w:t>Campesterol</w:t>
            </w:r>
            <w:proofErr w:type="spellEnd"/>
            <w:r w:rsidRPr="00847B67">
              <w:rPr>
                <w:rFonts w:ascii="Times New Roman" w:hAnsi="Times New Roman" w:cs="Times New Roman"/>
                <w:b/>
                <w:sz w:val="24"/>
                <w:szCs w:val="24"/>
              </w:rPr>
              <w:t xml:space="preserve"> 0.01% w/w SL (Brand) </w:t>
            </w:r>
            <w:r w:rsidRPr="00847B67">
              <w:rPr>
                <w:rFonts w:ascii="Times New Roman" w:hAnsi="Times New Roman" w:cs="Times New Roman"/>
                <w:b/>
                <w:bCs/>
                <w:sz w:val="24"/>
                <w:szCs w:val="24"/>
              </w:rPr>
              <w:t>on pedicel thickness and skin thickness (mm) of grapes</w:t>
            </w:r>
          </w:p>
        </w:tc>
      </w:tr>
    </w:tbl>
    <w:p w14:paraId="537DCBD1" w14:textId="77777777" w:rsidR="005A5BA6" w:rsidRPr="00847B67" w:rsidRDefault="005A5BA6" w:rsidP="000E1BC2">
      <w:pPr>
        <w:tabs>
          <w:tab w:val="left" w:pos="9990"/>
        </w:tabs>
        <w:spacing w:after="0" w:line="360" w:lineRule="auto"/>
        <w:ind w:right="-35"/>
        <w:jc w:val="both"/>
        <w:rPr>
          <w:rFonts w:ascii="Times New Roman" w:hAnsi="Times New Roman" w:cs="Times New Roman"/>
          <w:sz w:val="24"/>
          <w:szCs w:val="24"/>
        </w:rPr>
      </w:pPr>
    </w:p>
    <w:p w14:paraId="3E174173" w14:textId="77777777" w:rsidR="00B010A0" w:rsidRPr="00847B67" w:rsidRDefault="00B010A0" w:rsidP="00B010A0">
      <w:pPr>
        <w:tabs>
          <w:tab w:val="left" w:pos="9990"/>
        </w:tabs>
        <w:spacing w:after="0" w:line="360" w:lineRule="auto"/>
        <w:ind w:right="-35"/>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847B67" w:rsidRPr="00847B67" w14:paraId="2BF3C44F" w14:textId="77777777" w:rsidTr="005A5BA6">
        <w:tc>
          <w:tcPr>
            <w:tcW w:w="9016" w:type="dxa"/>
          </w:tcPr>
          <w:p w14:paraId="4D2BFF73" w14:textId="05BB6631" w:rsidR="0062121B" w:rsidRPr="00847B67" w:rsidRDefault="005A5BA6" w:rsidP="00B010A0">
            <w:pPr>
              <w:tabs>
                <w:tab w:val="left" w:pos="9990"/>
              </w:tabs>
              <w:spacing w:line="360" w:lineRule="auto"/>
              <w:ind w:right="-35"/>
              <w:jc w:val="both"/>
              <w:rPr>
                <w:rFonts w:ascii="Times New Roman" w:hAnsi="Times New Roman" w:cs="Times New Roman"/>
                <w:b/>
                <w:sz w:val="24"/>
                <w:szCs w:val="24"/>
              </w:rPr>
            </w:pPr>
            <w:r w:rsidRPr="00847B67">
              <w:rPr>
                <w:noProof/>
              </w:rPr>
              <w:lastRenderedPageBreak/>
              <w:drawing>
                <wp:anchor distT="0" distB="0" distL="114300" distR="114300" simplePos="0" relativeHeight="251663360" behindDoc="0" locked="0" layoutInCell="1" allowOverlap="1" wp14:anchorId="014C0C3E" wp14:editId="6D90D33A">
                  <wp:simplePos x="0" y="0"/>
                  <wp:positionH relativeFrom="column">
                    <wp:posOffset>568325</wp:posOffset>
                  </wp:positionH>
                  <wp:positionV relativeFrom="paragraph">
                    <wp:posOffset>130810</wp:posOffset>
                  </wp:positionV>
                  <wp:extent cx="4572000" cy="2865120"/>
                  <wp:effectExtent l="0" t="0" r="0" b="11430"/>
                  <wp:wrapTopAndBottom/>
                  <wp:docPr id="2056932592" name="Chart 1">
                    <a:extLst xmlns:a="http://schemas.openxmlformats.org/drawingml/2006/main">
                      <a:ext uri="{FF2B5EF4-FFF2-40B4-BE49-F238E27FC236}">
                        <a16:creationId xmlns:a16="http://schemas.microsoft.com/office/drawing/2014/main" id="{1CEA6AF7-52C3-41A2-90C7-852DA8125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r>
      <w:tr w:rsidR="0062121B" w:rsidRPr="00847B67" w14:paraId="4E47ADDF" w14:textId="77777777" w:rsidTr="0062121B">
        <w:tc>
          <w:tcPr>
            <w:tcW w:w="9016" w:type="dxa"/>
          </w:tcPr>
          <w:p w14:paraId="67E4FF5C" w14:textId="4A472CEF" w:rsidR="0062121B" w:rsidRPr="00847B67" w:rsidRDefault="0062121B" w:rsidP="0062121B">
            <w:pPr>
              <w:tabs>
                <w:tab w:val="left" w:pos="9990"/>
              </w:tabs>
              <w:ind w:left="743" w:right="-35" w:hanging="709"/>
              <w:jc w:val="both"/>
              <w:rPr>
                <w:rFonts w:ascii="Times New Roman" w:hAnsi="Times New Roman" w:cs="Times New Roman"/>
                <w:b/>
                <w:bCs/>
                <w:sz w:val="24"/>
                <w:szCs w:val="24"/>
              </w:rPr>
            </w:pPr>
            <w:r w:rsidRPr="00847B67">
              <w:rPr>
                <w:rFonts w:ascii="Times New Roman" w:hAnsi="Times New Roman" w:cs="Times New Roman"/>
                <w:b/>
                <w:sz w:val="24"/>
                <w:szCs w:val="24"/>
              </w:rPr>
              <w:t xml:space="preserve">Fig. </w:t>
            </w:r>
            <w:r w:rsidR="005A5BA6" w:rsidRPr="00847B67">
              <w:rPr>
                <w:rFonts w:ascii="Times New Roman" w:hAnsi="Times New Roman" w:cs="Times New Roman"/>
                <w:b/>
                <w:sz w:val="24"/>
                <w:szCs w:val="24"/>
              </w:rPr>
              <w:t>2</w:t>
            </w:r>
            <w:r w:rsidRPr="00847B67">
              <w:rPr>
                <w:rFonts w:ascii="Times New Roman" w:hAnsi="Times New Roman" w:cs="Times New Roman"/>
                <w:b/>
                <w:sz w:val="24"/>
                <w:szCs w:val="24"/>
              </w:rPr>
              <w:t xml:space="preserve">. </w:t>
            </w:r>
            <w:r w:rsidRPr="00847B67">
              <w:rPr>
                <w:rFonts w:ascii="Times New Roman" w:hAnsi="Times New Roman" w:cs="Times New Roman"/>
                <w:b/>
                <w:bCs/>
                <w:sz w:val="24"/>
                <w:szCs w:val="24"/>
              </w:rPr>
              <w:t>Effect of</w:t>
            </w:r>
            <w:r w:rsidRPr="00847B67">
              <w:rPr>
                <w:rFonts w:ascii="Times New Roman" w:hAnsi="Times New Roman" w:cs="Times New Roman"/>
                <w:b/>
                <w:sz w:val="24"/>
                <w:szCs w:val="24"/>
              </w:rPr>
              <w:t xml:space="preserve"> Stigmasterol and </w:t>
            </w:r>
            <w:proofErr w:type="spellStart"/>
            <w:r w:rsidRPr="00847B67">
              <w:rPr>
                <w:rFonts w:ascii="Times New Roman" w:hAnsi="Times New Roman" w:cs="Times New Roman"/>
                <w:b/>
                <w:sz w:val="24"/>
                <w:szCs w:val="24"/>
              </w:rPr>
              <w:t>Campesterol</w:t>
            </w:r>
            <w:proofErr w:type="spellEnd"/>
            <w:r w:rsidRPr="00847B67">
              <w:rPr>
                <w:rFonts w:ascii="Times New Roman" w:hAnsi="Times New Roman" w:cs="Times New Roman"/>
                <w:b/>
                <w:sz w:val="24"/>
                <w:szCs w:val="24"/>
              </w:rPr>
              <w:t xml:space="preserve"> 0.01% w/w SL (Brand) </w:t>
            </w:r>
            <w:r w:rsidRPr="00847B67">
              <w:rPr>
                <w:rFonts w:ascii="Times New Roman" w:hAnsi="Times New Roman" w:cs="Times New Roman"/>
                <w:b/>
                <w:bCs/>
                <w:sz w:val="24"/>
                <w:szCs w:val="24"/>
              </w:rPr>
              <w:t>on Shelf life of Thompson Seedless</w:t>
            </w:r>
          </w:p>
          <w:p w14:paraId="41BEC2E5" w14:textId="572547E9" w:rsidR="0062121B" w:rsidRPr="00847B67" w:rsidRDefault="0062121B" w:rsidP="00B010A0">
            <w:pPr>
              <w:tabs>
                <w:tab w:val="left" w:pos="9990"/>
              </w:tabs>
              <w:spacing w:line="360" w:lineRule="auto"/>
              <w:ind w:right="-35"/>
              <w:jc w:val="both"/>
              <w:rPr>
                <w:rFonts w:ascii="Times New Roman" w:hAnsi="Times New Roman" w:cs="Times New Roman"/>
                <w:b/>
                <w:sz w:val="24"/>
                <w:szCs w:val="24"/>
              </w:rPr>
            </w:pPr>
          </w:p>
        </w:tc>
      </w:tr>
    </w:tbl>
    <w:p w14:paraId="16935F7D" w14:textId="77777777" w:rsidR="0062121B" w:rsidRPr="00847B67" w:rsidRDefault="0062121B" w:rsidP="00B010A0">
      <w:pPr>
        <w:tabs>
          <w:tab w:val="left" w:pos="9990"/>
        </w:tabs>
        <w:spacing w:after="0" w:line="360" w:lineRule="auto"/>
        <w:ind w:right="-35"/>
        <w:jc w:val="both"/>
        <w:rPr>
          <w:rFonts w:ascii="Times New Roman" w:hAnsi="Times New Roman" w:cs="Times New Roman"/>
          <w:b/>
          <w:sz w:val="24"/>
          <w:szCs w:val="24"/>
        </w:rPr>
      </w:pPr>
    </w:p>
    <w:p w14:paraId="14A2C149" w14:textId="15EEC2D6" w:rsidR="00ED58BA" w:rsidRPr="00847B67" w:rsidRDefault="00BE33D2" w:rsidP="00BE33D2">
      <w:pPr>
        <w:tabs>
          <w:tab w:val="left" w:pos="9990"/>
        </w:tabs>
        <w:spacing w:after="0" w:line="360" w:lineRule="auto"/>
        <w:ind w:right="-35"/>
        <w:jc w:val="both"/>
        <w:rPr>
          <w:rFonts w:ascii="Times New Roman" w:hAnsi="Times New Roman" w:cs="Times New Roman"/>
          <w:b/>
          <w:bCs/>
          <w:sz w:val="24"/>
          <w:szCs w:val="24"/>
        </w:rPr>
      </w:pPr>
      <w:r w:rsidRPr="00847B67">
        <w:rPr>
          <w:rFonts w:ascii="Times New Roman" w:hAnsi="Times New Roman" w:cs="Times New Roman"/>
          <w:b/>
          <w:bCs/>
          <w:sz w:val="24"/>
          <w:szCs w:val="24"/>
        </w:rPr>
        <w:t xml:space="preserve">Conclusion: </w:t>
      </w:r>
    </w:p>
    <w:p w14:paraId="58DEEBCD" w14:textId="57B41744" w:rsidR="004C48F6" w:rsidRPr="00847B67" w:rsidRDefault="00666827" w:rsidP="00A34BA0">
      <w:pPr>
        <w:pStyle w:val="Header"/>
        <w:spacing w:line="360" w:lineRule="auto"/>
        <w:ind w:right="144"/>
        <w:jc w:val="both"/>
        <w:rPr>
          <w:b/>
          <w:bCs/>
          <w:u w:val="single"/>
        </w:rPr>
      </w:pPr>
      <w:r w:rsidRPr="00847B67">
        <w:rPr>
          <w:bCs/>
        </w:rPr>
        <w:tab/>
        <w:t xml:space="preserve">           </w:t>
      </w:r>
      <w:r w:rsidR="00A34BA0" w:rsidRPr="00847B67">
        <w:rPr>
          <w:bCs/>
        </w:rPr>
        <w:t xml:space="preserve">All treatments with Stigmasterol and Campesterol 0.01% w/w SL (Brand) notably enhanced grape yield, berry quality and shelf life compared to the untreated control. Among these treatments, T4 </w:t>
      </w:r>
      <w:r w:rsidR="00BD56C1" w:rsidRPr="00847B67">
        <w:rPr>
          <w:bCs/>
        </w:rPr>
        <w:t xml:space="preserve">@ </w:t>
      </w:r>
      <w:r w:rsidR="00A34BA0" w:rsidRPr="00847B67">
        <w:rPr>
          <w:bCs/>
        </w:rPr>
        <w:t>2 ml/L Stigmasterol and Campesterol 0.01% w/w SL Brand was particularly effective, showing superior results in bunch size, berry quality and shelf life, leading to an overall increase in vine yield. Consequently, applying a foliar spray of Stigmasterol and Campesterol 0.01% w/w SL (Brand) at this higher concentration across two growth stages is recommended for optimizing the yield and quality of Thompson Seedless grapevines.</w:t>
      </w:r>
    </w:p>
    <w:p w14:paraId="697A2635" w14:textId="77777777" w:rsidR="00814D1F" w:rsidRPr="003A29C6" w:rsidRDefault="00814D1F" w:rsidP="00814D1F">
      <w:pPr>
        <w:jc w:val="both"/>
        <w:outlineLvl w:val="0"/>
        <w:rPr>
          <w:rFonts w:ascii="Arial" w:hAnsi="Arial" w:cs="Arial"/>
        </w:rPr>
      </w:pPr>
      <w:r w:rsidRPr="003A29C6">
        <w:rPr>
          <w:rFonts w:ascii="Arial" w:hAnsi="Arial" w:cs="Arial"/>
          <w:b/>
          <w:bCs/>
        </w:rPr>
        <w:t>COMPETING INTERESTS DISCLAIMER:</w:t>
      </w:r>
    </w:p>
    <w:p w14:paraId="0E18B93E" w14:textId="77777777" w:rsidR="00814D1F" w:rsidRDefault="00814D1F" w:rsidP="00814D1F">
      <w:r w:rsidRPr="00A10EDE">
        <w:t>Authors have declared that they have no known competing financial interests OR non-financial interests OR personal relationships that could have appeared to influence the work reported in this paper.</w:t>
      </w:r>
    </w:p>
    <w:p w14:paraId="7B0900BE" w14:textId="77777777" w:rsidR="004C48F6" w:rsidRPr="00847B67" w:rsidRDefault="004C48F6" w:rsidP="00A34BA0">
      <w:pPr>
        <w:pStyle w:val="Header"/>
        <w:spacing w:line="480" w:lineRule="auto"/>
        <w:ind w:right="144"/>
        <w:jc w:val="both"/>
        <w:rPr>
          <w:b/>
          <w:bCs/>
          <w:u w:val="single"/>
        </w:rPr>
      </w:pPr>
    </w:p>
    <w:p w14:paraId="480F58C9" w14:textId="40513571" w:rsidR="00BB1D81" w:rsidRPr="00847B67" w:rsidRDefault="00BB1D81" w:rsidP="00A34BA0">
      <w:pPr>
        <w:pStyle w:val="Header"/>
        <w:spacing w:line="480" w:lineRule="auto"/>
        <w:ind w:right="144"/>
        <w:jc w:val="both"/>
        <w:rPr>
          <w:b/>
          <w:bCs/>
          <w:u w:val="single"/>
        </w:rPr>
      </w:pPr>
      <w:r w:rsidRPr="00847B67">
        <w:rPr>
          <w:b/>
          <w:bCs/>
          <w:u w:val="single"/>
        </w:rPr>
        <w:t>References</w:t>
      </w:r>
    </w:p>
    <w:p w14:paraId="26F41892" w14:textId="77777777" w:rsidR="00F11B0D" w:rsidRPr="00847B67" w:rsidRDefault="00F11B0D" w:rsidP="00BB1D81">
      <w:pPr>
        <w:pStyle w:val="Header"/>
        <w:tabs>
          <w:tab w:val="clear" w:pos="4320"/>
        </w:tabs>
        <w:spacing w:line="480" w:lineRule="auto"/>
        <w:ind w:left="851" w:right="144" w:hanging="851"/>
        <w:jc w:val="both"/>
      </w:pPr>
      <w:r w:rsidRPr="00847B67">
        <w:lastRenderedPageBreak/>
        <w:t>Asghari M and Rezaei-Rad R (2018) 24-Epibrassinolide enhanced the quality parameters and phytochemical contents of table grape. Journal of Applied Botany and Food Quality 91: 226-231</w:t>
      </w:r>
    </w:p>
    <w:p w14:paraId="7D5F7007" w14:textId="1B8D789C" w:rsidR="00F11B0D" w:rsidRPr="00847B67" w:rsidRDefault="00F11B0D" w:rsidP="00BB1D81">
      <w:pPr>
        <w:pStyle w:val="Header"/>
        <w:tabs>
          <w:tab w:val="clear" w:pos="4320"/>
        </w:tabs>
        <w:spacing w:line="480" w:lineRule="auto"/>
        <w:ind w:left="851" w:right="144" w:hanging="851"/>
        <w:jc w:val="both"/>
      </w:pPr>
      <w:proofErr w:type="spellStart"/>
      <w:r w:rsidRPr="00847B67">
        <w:t>Bassuony</w:t>
      </w:r>
      <w:proofErr w:type="spellEnd"/>
      <w:r w:rsidRPr="00847B67">
        <w:t xml:space="preserve">, F. M., Hashem, H. A., Hassanein, R. A., Baraka, D. M., </w:t>
      </w:r>
      <w:r w:rsidR="00F51514" w:rsidRPr="00847B67">
        <w:t xml:space="preserve">and </w:t>
      </w:r>
      <w:r w:rsidRPr="00847B67">
        <w:t xml:space="preserve">Khalil, R. R. (2011). </w:t>
      </w:r>
      <w:r w:rsidR="003416EA" w:rsidRPr="00847B67">
        <w:t xml:space="preserve">Ameliorative effect of stigmasterol on the productivity of </w:t>
      </w:r>
      <w:r w:rsidR="003416EA" w:rsidRPr="00847B67">
        <w:rPr>
          <w:i/>
          <w:iCs/>
        </w:rPr>
        <w:t>Vicia faba</w:t>
      </w:r>
      <w:r w:rsidR="003416EA" w:rsidRPr="00847B67">
        <w:t xml:space="preserve"> plants grown under salt stress</w:t>
      </w:r>
      <w:r w:rsidRPr="00847B67">
        <w:t>. </w:t>
      </w:r>
      <w:r w:rsidRPr="00847B67">
        <w:rPr>
          <w:i/>
          <w:iCs/>
        </w:rPr>
        <w:t>Journal of Plant Production</w:t>
      </w:r>
      <w:r w:rsidRPr="00847B67">
        <w:t>, </w:t>
      </w:r>
      <w:r w:rsidRPr="00847B67">
        <w:rPr>
          <w:i/>
          <w:iCs/>
        </w:rPr>
        <w:t>2</w:t>
      </w:r>
      <w:r w:rsidRPr="00847B67">
        <w:t>(4), 597-615.</w:t>
      </w:r>
    </w:p>
    <w:p w14:paraId="5159B853" w14:textId="77777777" w:rsidR="00F11B0D" w:rsidRPr="00847B67" w:rsidRDefault="00F11B0D" w:rsidP="00BB1D81">
      <w:pPr>
        <w:pStyle w:val="Header"/>
        <w:tabs>
          <w:tab w:val="clear" w:pos="4320"/>
        </w:tabs>
        <w:spacing w:line="480" w:lineRule="auto"/>
        <w:ind w:left="851" w:right="144" w:hanging="851"/>
        <w:jc w:val="both"/>
      </w:pPr>
      <w:proofErr w:type="spellStart"/>
      <w:r w:rsidRPr="00847B67">
        <w:t>Bedrech</w:t>
      </w:r>
      <w:proofErr w:type="spellEnd"/>
      <w:r w:rsidRPr="00847B67">
        <w:t>, S. (2022). Usage of Growth Regulators and Cluster Tipping to Improve Cluster Uniformity in Early Sweet Grapevine. </w:t>
      </w:r>
      <w:r w:rsidRPr="00847B67">
        <w:rPr>
          <w:i/>
          <w:iCs/>
        </w:rPr>
        <w:t>Middle East Journal of Agriculture Research</w:t>
      </w:r>
      <w:r w:rsidRPr="00847B67">
        <w:t>, </w:t>
      </w:r>
      <w:r w:rsidRPr="00847B67">
        <w:rPr>
          <w:i/>
          <w:iCs/>
        </w:rPr>
        <w:t>11</w:t>
      </w:r>
      <w:r w:rsidRPr="00847B67">
        <w:t>(01), 183-188.</w:t>
      </w:r>
    </w:p>
    <w:p w14:paraId="7A0124B0" w14:textId="1D58C0C1" w:rsidR="00F11B0D" w:rsidRPr="00847B67" w:rsidRDefault="00F11B0D" w:rsidP="00BB1D81">
      <w:pPr>
        <w:pStyle w:val="Header"/>
        <w:tabs>
          <w:tab w:val="clear" w:pos="4320"/>
        </w:tabs>
        <w:spacing w:line="480" w:lineRule="auto"/>
        <w:ind w:left="851" w:right="144" w:hanging="851"/>
        <w:jc w:val="both"/>
      </w:pPr>
      <w:proofErr w:type="spellStart"/>
      <w:r w:rsidRPr="00847B67">
        <w:t>Berli</w:t>
      </w:r>
      <w:proofErr w:type="spellEnd"/>
      <w:r w:rsidRPr="00847B67">
        <w:t xml:space="preserve">, F. J., Alonso, R., Pharis, R. P., </w:t>
      </w:r>
      <w:r w:rsidR="00F51514" w:rsidRPr="00847B67">
        <w:t xml:space="preserve">and </w:t>
      </w:r>
      <w:r w:rsidRPr="00847B67">
        <w:t>Bottini, R. (2022). Applied GA5, GA4, and GA4/7 increase berry number per bunch, yield, and grape quality for winemaking in Vitis vinifera L. cv. Malbec. </w:t>
      </w:r>
      <w:r w:rsidRPr="00847B67">
        <w:rPr>
          <w:i/>
          <w:iCs/>
        </w:rPr>
        <w:t>Journal of the Science of Food and Agriculture</w:t>
      </w:r>
      <w:r w:rsidRPr="00847B67">
        <w:t>, </w:t>
      </w:r>
      <w:r w:rsidRPr="00847B67">
        <w:rPr>
          <w:i/>
          <w:iCs/>
        </w:rPr>
        <w:t>102</w:t>
      </w:r>
      <w:r w:rsidRPr="00847B67">
        <w:t>(7), 2950-2959.</w:t>
      </w:r>
    </w:p>
    <w:p w14:paraId="18E95A4B" w14:textId="70E77BE9" w:rsidR="00F11B0D" w:rsidRPr="00847B67" w:rsidRDefault="00F11B0D" w:rsidP="00BB1D81">
      <w:pPr>
        <w:pStyle w:val="Header"/>
        <w:tabs>
          <w:tab w:val="clear" w:pos="4320"/>
        </w:tabs>
        <w:spacing w:line="480" w:lineRule="auto"/>
        <w:ind w:left="851" w:right="144" w:hanging="851"/>
        <w:jc w:val="both"/>
      </w:pPr>
      <w:r w:rsidRPr="00847B67">
        <w:t xml:space="preserve">Bhat, Z. A., Rashid, R., </w:t>
      </w:r>
      <w:r w:rsidR="00F51514" w:rsidRPr="00847B67">
        <w:t xml:space="preserve">and </w:t>
      </w:r>
      <w:r w:rsidRPr="00847B67">
        <w:t>Bhat, J. A. (2011). Effect of plant growth regulators on leaf number, leaf area and leaf dry matter in grape. </w:t>
      </w:r>
      <w:proofErr w:type="spellStart"/>
      <w:r w:rsidRPr="00847B67">
        <w:rPr>
          <w:i/>
          <w:iCs/>
        </w:rPr>
        <w:t>Notulae</w:t>
      </w:r>
      <w:proofErr w:type="spellEnd"/>
      <w:r w:rsidRPr="00847B67">
        <w:rPr>
          <w:i/>
          <w:iCs/>
        </w:rPr>
        <w:t xml:space="preserve"> Scientia </w:t>
      </w:r>
      <w:proofErr w:type="spellStart"/>
      <w:r w:rsidRPr="00847B67">
        <w:rPr>
          <w:i/>
          <w:iCs/>
        </w:rPr>
        <w:t>Biologicae</w:t>
      </w:r>
      <w:proofErr w:type="spellEnd"/>
      <w:r w:rsidRPr="00847B67">
        <w:t>, </w:t>
      </w:r>
      <w:r w:rsidRPr="00847B67">
        <w:rPr>
          <w:i/>
          <w:iCs/>
        </w:rPr>
        <w:t>3</w:t>
      </w:r>
      <w:r w:rsidRPr="00847B67">
        <w:t>(1), 87-90.</w:t>
      </w:r>
    </w:p>
    <w:p w14:paraId="4B39A784" w14:textId="7B8984A4" w:rsidR="00F11B0D" w:rsidRPr="00847B67" w:rsidRDefault="00F11B0D" w:rsidP="00BB1D81">
      <w:pPr>
        <w:pStyle w:val="Header"/>
        <w:tabs>
          <w:tab w:val="clear" w:pos="4320"/>
        </w:tabs>
        <w:spacing w:line="480" w:lineRule="auto"/>
        <w:ind w:left="851" w:right="144" w:hanging="851"/>
        <w:jc w:val="both"/>
      </w:pPr>
      <w:proofErr w:type="spellStart"/>
      <w:r w:rsidRPr="00847B67">
        <w:t>Cabianca</w:t>
      </w:r>
      <w:proofErr w:type="spellEnd"/>
      <w:r w:rsidRPr="00847B67">
        <w:t xml:space="preserve">, A., Müller, L., Pawlowski, K., </w:t>
      </w:r>
      <w:r w:rsidR="00F51514" w:rsidRPr="00847B67">
        <w:t xml:space="preserve">and </w:t>
      </w:r>
      <w:r w:rsidRPr="00847B67">
        <w:t>Dahlin, P. (2021). Changes in the plant β-sitosterol/stigmasterol ratio caused by the plant parasitic nematode Meloidogyne incognita. </w:t>
      </w:r>
      <w:r w:rsidRPr="00847B67">
        <w:rPr>
          <w:i/>
          <w:iCs/>
        </w:rPr>
        <w:t>Plants</w:t>
      </w:r>
      <w:r w:rsidRPr="00847B67">
        <w:t>, </w:t>
      </w:r>
      <w:r w:rsidRPr="00847B67">
        <w:rPr>
          <w:i/>
          <w:iCs/>
        </w:rPr>
        <w:t>10</w:t>
      </w:r>
      <w:r w:rsidRPr="00847B67">
        <w:t>(2), 292.</w:t>
      </w:r>
    </w:p>
    <w:p w14:paraId="7DDC5C99" w14:textId="65B2701A" w:rsidR="00F11B0D" w:rsidRPr="00847B67" w:rsidRDefault="00F11B0D" w:rsidP="00BB1D81">
      <w:pPr>
        <w:pStyle w:val="Header"/>
        <w:tabs>
          <w:tab w:val="clear" w:pos="4320"/>
        </w:tabs>
        <w:spacing w:line="480" w:lineRule="auto"/>
        <w:ind w:left="851" w:right="144" w:hanging="851"/>
        <w:jc w:val="both"/>
      </w:pPr>
      <w:r w:rsidRPr="00847B67">
        <w:t xml:space="preserve">Champa, W. H., Gill, M. I. S., Mahajan, B. V. C., </w:t>
      </w:r>
      <w:proofErr w:type="spellStart"/>
      <w:r w:rsidRPr="00847B67">
        <w:t>Aror</w:t>
      </w:r>
      <w:proofErr w:type="spellEnd"/>
      <w:r w:rsidRPr="00847B67">
        <w:t xml:space="preserve">, N. K., </w:t>
      </w:r>
      <w:r w:rsidR="00F51514" w:rsidRPr="00847B67">
        <w:t xml:space="preserve">and </w:t>
      </w:r>
      <w:r w:rsidRPr="00847B67">
        <w:t xml:space="preserve">Seema Bedi, S. B. (2015). </w:t>
      </w:r>
      <w:proofErr w:type="spellStart"/>
      <w:r w:rsidRPr="00847B67">
        <w:t>Brassinosteroids</w:t>
      </w:r>
      <w:proofErr w:type="spellEnd"/>
      <w:r w:rsidRPr="00847B67">
        <w:t xml:space="preserve"> improve quality of table grapes (Vitis vinifera L.) cv. Flame Seedless.</w:t>
      </w:r>
    </w:p>
    <w:p w14:paraId="03C81801" w14:textId="09837E46" w:rsidR="00F36541" w:rsidRPr="00847B67" w:rsidRDefault="00F36541" w:rsidP="00F36541">
      <w:pPr>
        <w:pStyle w:val="Header"/>
        <w:tabs>
          <w:tab w:val="clear" w:pos="4320"/>
          <w:tab w:val="center" w:pos="1134"/>
        </w:tabs>
        <w:spacing w:line="360" w:lineRule="auto"/>
        <w:ind w:left="1134" w:right="144" w:hanging="1134"/>
        <w:jc w:val="both"/>
      </w:pPr>
      <w:r w:rsidRPr="00847B67">
        <w:t xml:space="preserve">Deshmukh, N. A., Saste, H., Gat, S., </w:t>
      </w:r>
      <w:r w:rsidR="00F51514" w:rsidRPr="00847B67">
        <w:t xml:space="preserve">and </w:t>
      </w:r>
      <w:r w:rsidRPr="00847B67">
        <w:t>Gather, S. K. (2023). Influence of a Biostimulant on Yield and Quality of Sharad Seedless Grape. </w:t>
      </w:r>
      <w:r w:rsidRPr="00847B67">
        <w:rPr>
          <w:i/>
          <w:iCs/>
        </w:rPr>
        <w:t>Grape Insight</w:t>
      </w:r>
      <w:r w:rsidRPr="00847B67">
        <w:t>, 89-95.</w:t>
      </w:r>
    </w:p>
    <w:p w14:paraId="09D95E22" w14:textId="148FFB54" w:rsidR="00F11B0D" w:rsidRPr="00847B67" w:rsidRDefault="00F11B0D" w:rsidP="00BB1D81">
      <w:pPr>
        <w:pStyle w:val="Header"/>
        <w:tabs>
          <w:tab w:val="clear" w:pos="4320"/>
        </w:tabs>
        <w:spacing w:line="480" w:lineRule="auto"/>
        <w:ind w:left="851" w:right="144" w:hanging="851"/>
        <w:jc w:val="both"/>
      </w:pPr>
      <w:r w:rsidRPr="00847B67">
        <w:t xml:space="preserve">Ferrara, G., Mazzeo, A., Netti, G., </w:t>
      </w:r>
      <w:proofErr w:type="spellStart"/>
      <w:r w:rsidRPr="00847B67">
        <w:t>Pacucci</w:t>
      </w:r>
      <w:proofErr w:type="spellEnd"/>
      <w:r w:rsidRPr="00847B67">
        <w:t xml:space="preserve">, C., Matarrese, A. M. S., </w:t>
      </w:r>
      <w:proofErr w:type="spellStart"/>
      <w:r w:rsidRPr="00847B67">
        <w:t>Cafagna</w:t>
      </w:r>
      <w:proofErr w:type="spellEnd"/>
      <w:r w:rsidRPr="00847B67">
        <w:t xml:space="preserve">, I., </w:t>
      </w:r>
      <w:r w:rsidR="00F51514" w:rsidRPr="00847B67">
        <w:t>and</w:t>
      </w:r>
      <w:r w:rsidRPr="00847B67">
        <w:t xml:space="preserve"> Gallo, V. (2014). Girdling, gibberellic acid, and </w:t>
      </w:r>
      <w:proofErr w:type="spellStart"/>
      <w:r w:rsidRPr="00847B67">
        <w:t>forchlorfenuron</w:t>
      </w:r>
      <w:proofErr w:type="spellEnd"/>
      <w:r w:rsidRPr="00847B67">
        <w:t xml:space="preserve">: effects on yield, quality, </w:t>
      </w:r>
      <w:r w:rsidRPr="00847B67">
        <w:lastRenderedPageBreak/>
        <w:t>and metabolic profile of table grape cv. Italia. </w:t>
      </w:r>
      <w:r w:rsidRPr="00847B67">
        <w:rPr>
          <w:i/>
          <w:iCs/>
        </w:rPr>
        <w:t>American Journal of Enology and Viticulture</w:t>
      </w:r>
      <w:r w:rsidRPr="00847B67">
        <w:t>, </w:t>
      </w:r>
      <w:r w:rsidRPr="00847B67">
        <w:rPr>
          <w:i/>
          <w:iCs/>
        </w:rPr>
        <w:t>65</w:t>
      </w:r>
      <w:r w:rsidRPr="00847B67">
        <w:t>(3), 381-387.</w:t>
      </w:r>
    </w:p>
    <w:p w14:paraId="72FCFE43" w14:textId="72A98C52" w:rsidR="00F11B0D" w:rsidRPr="00847B67" w:rsidRDefault="00F11B0D" w:rsidP="00BB1D81">
      <w:pPr>
        <w:pStyle w:val="Header"/>
        <w:tabs>
          <w:tab w:val="clear" w:pos="4320"/>
        </w:tabs>
        <w:spacing w:line="480" w:lineRule="auto"/>
        <w:ind w:left="851" w:right="144" w:hanging="851"/>
        <w:jc w:val="both"/>
      </w:pPr>
      <w:proofErr w:type="spellStart"/>
      <w:r w:rsidRPr="00847B67">
        <w:t>Flutre</w:t>
      </w:r>
      <w:proofErr w:type="spellEnd"/>
      <w:r w:rsidRPr="00847B67">
        <w:t xml:space="preserve">, T., </w:t>
      </w:r>
      <w:proofErr w:type="spellStart"/>
      <w:r w:rsidRPr="00847B67">
        <w:t>Bacilieri</w:t>
      </w:r>
      <w:proofErr w:type="spellEnd"/>
      <w:r w:rsidRPr="00847B67">
        <w:t xml:space="preserve">, R., </w:t>
      </w:r>
      <w:proofErr w:type="spellStart"/>
      <w:r w:rsidRPr="00847B67">
        <w:t>Bécavin</w:t>
      </w:r>
      <w:proofErr w:type="spellEnd"/>
      <w:r w:rsidRPr="00847B67">
        <w:t>, I., Berger, G., Bertrand, Y., Boursiquot, J. M.</w:t>
      </w:r>
      <w:proofErr w:type="gramStart"/>
      <w:r w:rsidRPr="00847B67">
        <w:t xml:space="preserve">, </w:t>
      </w:r>
      <w:r w:rsidR="00F51514" w:rsidRPr="00847B67">
        <w:t xml:space="preserve"> and</w:t>
      </w:r>
      <w:proofErr w:type="gramEnd"/>
      <w:r w:rsidRPr="00847B67">
        <w:t xml:space="preserve"> </w:t>
      </w:r>
      <w:proofErr w:type="spellStart"/>
      <w:r w:rsidRPr="00847B67">
        <w:t>Doligez</w:t>
      </w:r>
      <w:proofErr w:type="spellEnd"/>
      <w:r w:rsidRPr="00847B67">
        <w:t>, A. (2018, July). Genome-wide association study of a diverse grapevine panel: Example of berry weight. In </w:t>
      </w:r>
      <w:r w:rsidRPr="00847B67">
        <w:rPr>
          <w:i/>
          <w:iCs/>
        </w:rPr>
        <w:t>XII International Conference on Grapevine Breeding and Genetics 1248</w:t>
      </w:r>
      <w:r w:rsidRPr="00847B67">
        <w:t> (pp. 227-234).</w:t>
      </w:r>
    </w:p>
    <w:p w14:paraId="6EB34E38" w14:textId="6D791894" w:rsidR="00F11B0D" w:rsidRPr="00847B67" w:rsidRDefault="00F11B0D" w:rsidP="00BB1D81">
      <w:pPr>
        <w:pStyle w:val="Header"/>
        <w:tabs>
          <w:tab w:val="clear" w:pos="4320"/>
        </w:tabs>
        <w:spacing w:line="480" w:lineRule="auto"/>
        <w:ind w:left="851" w:right="144" w:hanging="851"/>
        <w:jc w:val="both"/>
      </w:pPr>
      <w:r w:rsidRPr="00847B67">
        <w:t xml:space="preserve">Ghorbani P, </w:t>
      </w:r>
      <w:proofErr w:type="spellStart"/>
      <w:r w:rsidRPr="00847B67">
        <w:t>Eshghi</w:t>
      </w:r>
      <w:proofErr w:type="spellEnd"/>
      <w:r w:rsidRPr="00847B67">
        <w:t xml:space="preserve"> S and </w:t>
      </w:r>
      <w:proofErr w:type="spellStart"/>
      <w:r w:rsidRPr="00847B67">
        <w:t>Haghi</w:t>
      </w:r>
      <w:proofErr w:type="spellEnd"/>
      <w:r w:rsidRPr="00847B67">
        <w:t xml:space="preserve"> H (2017) Effects of </w:t>
      </w:r>
      <w:proofErr w:type="spellStart"/>
      <w:r w:rsidRPr="00847B67">
        <w:t>brassinosteroid</w:t>
      </w:r>
      <w:proofErr w:type="spellEnd"/>
      <w:r w:rsidRPr="00847B67">
        <w:t xml:space="preserve"> (24-epibrassinolide) on yield and quality of grape (Vitis vinifera L.) ‘Thompson Seedless’. Vitis 56: 113-117</w:t>
      </w:r>
    </w:p>
    <w:p w14:paraId="6FCC9A2D" w14:textId="59B0CA18" w:rsidR="00F11B0D" w:rsidRPr="00847B67" w:rsidRDefault="00F11B0D" w:rsidP="00BB1D81">
      <w:pPr>
        <w:pStyle w:val="Header"/>
        <w:tabs>
          <w:tab w:val="clear" w:pos="4320"/>
        </w:tabs>
        <w:spacing w:line="480" w:lineRule="auto"/>
        <w:ind w:left="851" w:right="144" w:hanging="851"/>
        <w:jc w:val="both"/>
      </w:pPr>
      <w:r w:rsidRPr="00847B67">
        <w:t xml:space="preserve">Griebel, T., </w:t>
      </w:r>
      <w:r w:rsidR="00F51514" w:rsidRPr="00847B67">
        <w:t xml:space="preserve">and </w:t>
      </w:r>
      <w:r w:rsidRPr="00847B67">
        <w:t>Zeier, J. (2010). A role for β‐sitosterol to stigmasterol conversion in plant–pathogen interactions. </w:t>
      </w:r>
      <w:r w:rsidRPr="00847B67">
        <w:rPr>
          <w:i/>
          <w:iCs/>
        </w:rPr>
        <w:t>The Plant Journal</w:t>
      </w:r>
      <w:r w:rsidRPr="00847B67">
        <w:t>, </w:t>
      </w:r>
      <w:r w:rsidRPr="00847B67">
        <w:rPr>
          <w:i/>
          <w:iCs/>
        </w:rPr>
        <w:t>63</w:t>
      </w:r>
      <w:r w:rsidRPr="00847B67">
        <w:t>(2), 254-268.</w:t>
      </w:r>
    </w:p>
    <w:p w14:paraId="1743967A" w14:textId="6E45DCF2" w:rsidR="00F11B0D" w:rsidRPr="00847B67" w:rsidRDefault="00F11B0D" w:rsidP="00BB1D81">
      <w:pPr>
        <w:pStyle w:val="Header"/>
        <w:tabs>
          <w:tab w:val="clear" w:pos="4320"/>
        </w:tabs>
        <w:spacing w:line="480" w:lineRule="auto"/>
        <w:ind w:left="851" w:right="144" w:hanging="851"/>
        <w:jc w:val="both"/>
      </w:pPr>
      <w:r w:rsidRPr="00847B67">
        <w:t xml:space="preserve">Griebel, T., </w:t>
      </w:r>
      <w:r w:rsidR="00F51514" w:rsidRPr="00847B67">
        <w:t xml:space="preserve">and </w:t>
      </w:r>
      <w:r w:rsidRPr="00847B67">
        <w:t>Zeier, J. (2010). A role for β‐sitosterol to stigmasterol conversion in plant–pathogen interactions. </w:t>
      </w:r>
      <w:r w:rsidRPr="00847B67">
        <w:rPr>
          <w:i/>
          <w:iCs/>
        </w:rPr>
        <w:t>The Plant Journal</w:t>
      </w:r>
      <w:r w:rsidRPr="00847B67">
        <w:t>, </w:t>
      </w:r>
      <w:r w:rsidRPr="00847B67">
        <w:rPr>
          <w:i/>
          <w:iCs/>
        </w:rPr>
        <w:t>63</w:t>
      </w:r>
      <w:r w:rsidRPr="00847B67">
        <w:t>(2), 254-268.</w:t>
      </w:r>
    </w:p>
    <w:p w14:paraId="16F08FFA" w14:textId="77777777" w:rsidR="00F11B0D" w:rsidRPr="00847B67" w:rsidRDefault="00F11B0D" w:rsidP="00BB1D81">
      <w:pPr>
        <w:pStyle w:val="Header"/>
        <w:tabs>
          <w:tab w:val="clear" w:pos="4320"/>
        </w:tabs>
        <w:spacing w:line="480" w:lineRule="auto"/>
        <w:ind w:left="851" w:right="144" w:hanging="851"/>
        <w:jc w:val="both"/>
      </w:pPr>
      <w:r w:rsidRPr="00847B67">
        <w:t xml:space="preserve">Hanan, A., Hashem., F., M., </w:t>
      </w:r>
      <w:proofErr w:type="spellStart"/>
      <w:r w:rsidRPr="00847B67">
        <w:t>Bassuony</w:t>
      </w:r>
      <w:proofErr w:type="spellEnd"/>
      <w:r w:rsidRPr="00847B67">
        <w:t xml:space="preserve">., R., A., Hassanein., D., M., Baraka., Radwan, Khalil. (2011). Stigmasterol seed treatment alleviates the drastic effect of </w:t>
      </w:r>
      <w:proofErr w:type="spellStart"/>
      <w:r w:rsidRPr="00847B67">
        <w:t>NaCL</w:t>
      </w:r>
      <w:proofErr w:type="spellEnd"/>
      <w:r w:rsidRPr="00847B67">
        <w:t xml:space="preserve"> and improves quality and yield in flax plants. Australian Journal of Crop Science,  </w:t>
      </w:r>
    </w:p>
    <w:p w14:paraId="25D03281" w14:textId="093A3524" w:rsidR="00F11B0D" w:rsidRPr="00847B67" w:rsidRDefault="00F11B0D" w:rsidP="00BB1D81">
      <w:pPr>
        <w:pStyle w:val="Header"/>
        <w:tabs>
          <w:tab w:val="clear" w:pos="4320"/>
        </w:tabs>
        <w:spacing w:line="480" w:lineRule="auto"/>
        <w:ind w:left="851" w:right="144" w:hanging="851"/>
        <w:jc w:val="both"/>
      </w:pPr>
      <w:proofErr w:type="spellStart"/>
      <w:r w:rsidRPr="00847B67">
        <w:t>Hmidene</w:t>
      </w:r>
      <w:proofErr w:type="spellEnd"/>
      <w:r w:rsidRPr="00847B67">
        <w:t xml:space="preserve">, A. B., Ono, H., </w:t>
      </w:r>
      <w:r w:rsidR="00F51514" w:rsidRPr="00847B67">
        <w:t xml:space="preserve">and </w:t>
      </w:r>
      <w:r w:rsidRPr="00847B67">
        <w:t xml:space="preserve">Seo, S. (2023). Phytosterols are involved in sclareol-induced chlorophyll reductions in </w:t>
      </w:r>
      <w:proofErr w:type="spellStart"/>
      <w:r w:rsidRPr="00847B67">
        <w:t>arabidopsis</w:t>
      </w:r>
      <w:proofErr w:type="spellEnd"/>
      <w:r w:rsidRPr="00847B67">
        <w:t>. </w:t>
      </w:r>
      <w:r w:rsidRPr="00847B67">
        <w:rPr>
          <w:i/>
          <w:iCs/>
        </w:rPr>
        <w:t>Plants</w:t>
      </w:r>
      <w:r w:rsidRPr="00847B67">
        <w:t>, </w:t>
      </w:r>
      <w:r w:rsidRPr="00847B67">
        <w:rPr>
          <w:i/>
          <w:iCs/>
        </w:rPr>
        <w:t>12</w:t>
      </w:r>
      <w:r w:rsidRPr="00847B67">
        <w:t>(6), 1282.</w:t>
      </w:r>
    </w:p>
    <w:p w14:paraId="3F2E39AF" w14:textId="77777777" w:rsidR="00F11B0D" w:rsidRPr="00847B67" w:rsidRDefault="00F11B0D" w:rsidP="00BB1D81">
      <w:pPr>
        <w:pStyle w:val="Header"/>
        <w:tabs>
          <w:tab w:val="clear" w:pos="4320"/>
        </w:tabs>
        <w:spacing w:line="480" w:lineRule="auto"/>
        <w:ind w:left="851" w:right="144" w:hanging="851"/>
        <w:jc w:val="both"/>
      </w:pPr>
      <w:proofErr w:type="spellStart"/>
      <w:r w:rsidRPr="00847B67">
        <w:t>Isci</w:t>
      </w:r>
      <w:proofErr w:type="spellEnd"/>
      <w:r w:rsidRPr="00847B67">
        <w:t xml:space="preserve"> B and </w:t>
      </w:r>
      <w:proofErr w:type="spellStart"/>
      <w:r w:rsidRPr="00847B67">
        <w:t>Gokbayrak</w:t>
      </w:r>
      <w:proofErr w:type="spellEnd"/>
      <w:r w:rsidRPr="00847B67">
        <w:t xml:space="preserve"> Z (2015) Influence of </w:t>
      </w:r>
      <w:proofErr w:type="spellStart"/>
      <w:r w:rsidRPr="00847B67">
        <w:t>brassinosteroids</w:t>
      </w:r>
      <w:proofErr w:type="spellEnd"/>
      <w:r w:rsidRPr="00847B67">
        <w:t xml:space="preserve"> on fruit yield and quality of table grape ‘Alphonse Lavallée’. Vitis 54:17-19</w:t>
      </w:r>
    </w:p>
    <w:p w14:paraId="6B67B89A" w14:textId="4C1A101D" w:rsidR="00F11B0D" w:rsidRPr="00847B67" w:rsidRDefault="00F11B0D" w:rsidP="00BB1D81">
      <w:pPr>
        <w:pStyle w:val="Header"/>
        <w:tabs>
          <w:tab w:val="clear" w:pos="4320"/>
        </w:tabs>
        <w:spacing w:line="480" w:lineRule="auto"/>
        <w:ind w:left="851" w:right="144" w:hanging="851"/>
        <w:jc w:val="both"/>
      </w:pPr>
      <w:r w:rsidRPr="00847B67">
        <w:t>Khatoon F, Kundu M, Mir H and</w:t>
      </w:r>
      <w:r w:rsidR="00F51514" w:rsidRPr="00847B67">
        <w:t xml:space="preserve"> </w:t>
      </w:r>
      <w:proofErr w:type="spellStart"/>
      <w:r w:rsidRPr="00847B67">
        <w:t>Nahakpam</w:t>
      </w:r>
      <w:proofErr w:type="spellEnd"/>
      <w:r w:rsidRPr="00847B67">
        <w:t xml:space="preserve"> S (2021) Efficacy of foliar feeding of </w:t>
      </w:r>
      <w:proofErr w:type="spellStart"/>
      <w:r w:rsidRPr="00847B67">
        <w:t>brassinosteroid</w:t>
      </w:r>
      <w:proofErr w:type="spellEnd"/>
      <w:r w:rsidRPr="00847B67">
        <w:t xml:space="preserve"> to improve growth, yield and fruit quality of strawberry (Fragaria × Ananassa Duch.) grown under subtropical plain. Communications in Soil Science and Plant Analysis 52(8):803-814 https:// doi.org/10.1080/00103624.2020.1869765</w:t>
      </w:r>
    </w:p>
    <w:p w14:paraId="0521D779" w14:textId="1915580F" w:rsidR="00F11B0D" w:rsidRPr="00847B67" w:rsidRDefault="00F11B0D" w:rsidP="00BB1D81">
      <w:pPr>
        <w:pStyle w:val="Header"/>
        <w:tabs>
          <w:tab w:val="clear" w:pos="4320"/>
        </w:tabs>
        <w:spacing w:line="480" w:lineRule="auto"/>
        <w:ind w:left="851" w:right="144" w:hanging="851"/>
        <w:jc w:val="both"/>
      </w:pPr>
      <w:r w:rsidRPr="00847B67">
        <w:lastRenderedPageBreak/>
        <w:t xml:space="preserve">Li, W. F., Zhou, Q., Ma, Z. H., Zuo, C. W., Chu, M. Y., Mao, J., </w:t>
      </w:r>
      <w:r w:rsidR="00F51514" w:rsidRPr="00847B67">
        <w:t xml:space="preserve">and </w:t>
      </w:r>
      <w:r w:rsidRPr="00847B67">
        <w:t>Chen, B. H. (2024). Regulatory mechanism of GA3 application on grape (Vitis vinifera L.) berry size. </w:t>
      </w:r>
      <w:r w:rsidRPr="00847B67">
        <w:rPr>
          <w:i/>
          <w:iCs/>
        </w:rPr>
        <w:t>Plant Physiology and Biochemistry</w:t>
      </w:r>
      <w:r w:rsidRPr="00847B67">
        <w:t>, </w:t>
      </w:r>
      <w:r w:rsidRPr="00847B67">
        <w:rPr>
          <w:i/>
          <w:iCs/>
        </w:rPr>
        <w:t>210</w:t>
      </w:r>
      <w:r w:rsidRPr="00847B67">
        <w:t>, 108543.</w:t>
      </w:r>
    </w:p>
    <w:p w14:paraId="7340377E" w14:textId="77777777" w:rsidR="00BF73D4" w:rsidRPr="00847B67" w:rsidRDefault="00BF73D4" w:rsidP="00BF73D4">
      <w:pPr>
        <w:spacing w:line="240" w:lineRule="auto"/>
        <w:ind w:left="720" w:hanging="720"/>
        <w:rPr>
          <w:rFonts w:ascii="Times New Roman" w:hAnsi="Times New Roman" w:cs="Times New Roman"/>
          <w:sz w:val="24"/>
          <w:szCs w:val="24"/>
        </w:rPr>
      </w:pPr>
      <w:r w:rsidRPr="00847B67">
        <w:rPr>
          <w:rFonts w:ascii="Times New Roman" w:hAnsi="Times New Roman" w:cs="Times New Roman"/>
          <w:sz w:val="24"/>
          <w:szCs w:val="24"/>
        </w:rPr>
        <w:t>Panse, V.G. and Sukhatme, P.V. 1985. Statistical methods for Agricultural workers. ICAR Pub, New Delhi, pp 115-130.</w:t>
      </w:r>
    </w:p>
    <w:p w14:paraId="7E53E33E" w14:textId="62DFF0D8" w:rsidR="00F11B0D" w:rsidRPr="00847B67" w:rsidRDefault="00F11B0D" w:rsidP="00BB1D81">
      <w:pPr>
        <w:pStyle w:val="Header"/>
        <w:tabs>
          <w:tab w:val="clear" w:pos="4320"/>
        </w:tabs>
        <w:spacing w:line="480" w:lineRule="auto"/>
        <w:ind w:left="851" w:right="144" w:hanging="851"/>
        <w:jc w:val="both"/>
      </w:pPr>
      <w:r w:rsidRPr="00847B67">
        <w:t xml:space="preserve">Ramteke, S. D., </w:t>
      </w:r>
      <w:proofErr w:type="spellStart"/>
      <w:r w:rsidRPr="00847B67">
        <w:t>Somkuwar</w:t>
      </w:r>
      <w:proofErr w:type="spellEnd"/>
      <w:r w:rsidRPr="00847B67">
        <w:t xml:space="preserve">, R. G., </w:t>
      </w:r>
      <w:proofErr w:type="spellStart"/>
      <w:r w:rsidRPr="00847B67">
        <w:t>Shikhamany</w:t>
      </w:r>
      <w:proofErr w:type="spellEnd"/>
      <w:r w:rsidRPr="00847B67">
        <w:t xml:space="preserve">, S. D., </w:t>
      </w:r>
      <w:r w:rsidR="00F51514" w:rsidRPr="00847B67">
        <w:t xml:space="preserve">and </w:t>
      </w:r>
      <w:r w:rsidRPr="00847B67">
        <w:t>Satisha, J. (2002). Growth regulators in increasing pedicel thickness and shelf-life in</w:t>
      </w:r>
      <w:r w:rsidR="00F51514" w:rsidRPr="00847B67">
        <w:t xml:space="preserve"> </w:t>
      </w:r>
      <w:r w:rsidRPr="00847B67">
        <w:t>'Tas-A-Ganesh'</w:t>
      </w:r>
      <w:r w:rsidR="00F51514" w:rsidRPr="00847B67">
        <w:t xml:space="preserve"> </w:t>
      </w:r>
      <w:r w:rsidRPr="00847B67">
        <w:t>grapes (Vitis vinifera) grafted on'1613 C'</w:t>
      </w:r>
      <w:r w:rsidR="00F51514" w:rsidRPr="00847B67">
        <w:t xml:space="preserve"> </w:t>
      </w:r>
      <w:r w:rsidRPr="00847B67">
        <w:t>rootstock. </w:t>
      </w:r>
      <w:r w:rsidRPr="00847B67">
        <w:rPr>
          <w:i/>
          <w:iCs/>
        </w:rPr>
        <w:t>The Indian Journal of Agricultural Sciences</w:t>
      </w:r>
      <w:r w:rsidRPr="00847B67">
        <w:t>, </w:t>
      </w:r>
      <w:r w:rsidRPr="00847B67">
        <w:rPr>
          <w:i/>
          <w:iCs/>
        </w:rPr>
        <w:t>72</w:t>
      </w:r>
      <w:r w:rsidRPr="00847B67">
        <w:t>(1).</w:t>
      </w:r>
    </w:p>
    <w:p w14:paraId="7341BAC1" w14:textId="44276D8E" w:rsidR="00F11B0D" w:rsidRPr="00847B67" w:rsidRDefault="00F11B0D" w:rsidP="00BB1D81">
      <w:pPr>
        <w:pStyle w:val="Header"/>
        <w:tabs>
          <w:tab w:val="clear" w:pos="4320"/>
        </w:tabs>
        <w:spacing w:line="480" w:lineRule="auto"/>
        <w:ind w:left="851" w:right="144" w:hanging="851"/>
        <w:jc w:val="both"/>
      </w:pPr>
      <w:r w:rsidRPr="00847B67">
        <w:t xml:space="preserve">Salvi L, Cataldo E, Secco S and </w:t>
      </w:r>
      <w:proofErr w:type="spellStart"/>
      <w:r w:rsidRPr="00847B67">
        <w:t>Mattii</w:t>
      </w:r>
      <w:proofErr w:type="spellEnd"/>
      <w:r w:rsidRPr="00847B67">
        <w:t xml:space="preserve"> G (2016) Use of natural bio</w:t>
      </w:r>
      <w:r w:rsidR="00F51514" w:rsidRPr="00847B67">
        <w:t xml:space="preserve"> </w:t>
      </w:r>
      <w:r w:rsidRPr="00847B67">
        <w:t xml:space="preserve">stimulant to improve the quality of grapevine production: First results. Acta </w:t>
      </w:r>
      <w:proofErr w:type="spellStart"/>
      <w:r w:rsidRPr="00847B67">
        <w:t>horticulturae</w:t>
      </w:r>
      <w:proofErr w:type="spellEnd"/>
      <w:r w:rsidRPr="00847B67">
        <w:t xml:space="preserve"> 1148: 77-84 </w:t>
      </w:r>
      <w:hyperlink r:id="rId10" w:history="1">
        <w:r w:rsidRPr="00847B67">
          <w:rPr>
            <w:rStyle w:val="Hyperlink"/>
            <w:color w:val="auto"/>
          </w:rPr>
          <w:t>https://doi.org/10.17660/ActaHortic.2016.1148.9</w:t>
        </w:r>
      </w:hyperlink>
    </w:p>
    <w:p w14:paraId="3BA67A6B" w14:textId="37A2A752" w:rsidR="00F11B0D" w:rsidRPr="00847B67" w:rsidRDefault="00F11B0D" w:rsidP="00BB1D81">
      <w:pPr>
        <w:pStyle w:val="Header"/>
        <w:tabs>
          <w:tab w:val="clear" w:pos="4320"/>
        </w:tabs>
        <w:spacing w:line="480" w:lineRule="auto"/>
        <w:ind w:left="851" w:right="144" w:hanging="851"/>
        <w:jc w:val="both"/>
      </w:pPr>
      <w:r w:rsidRPr="00847B67">
        <w:t xml:space="preserve">Symons GM, Davies C, </w:t>
      </w:r>
      <w:proofErr w:type="spellStart"/>
      <w:r w:rsidRPr="00847B67">
        <w:t>Shavrukov</w:t>
      </w:r>
      <w:proofErr w:type="spellEnd"/>
      <w:r w:rsidRPr="00847B67">
        <w:t xml:space="preserve"> Y, Dry IB, Reid JB and Thomas MR (2006) Grapes on steroids. </w:t>
      </w:r>
      <w:proofErr w:type="spellStart"/>
      <w:r w:rsidRPr="00847B67">
        <w:t>Brassinosteroids</w:t>
      </w:r>
      <w:proofErr w:type="spellEnd"/>
      <w:r w:rsidRPr="00847B67">
        <w:t xml:space="preserve"> are involved</w:t>
      </w:r>
      <w:r w:rsidR="00F51514" w:rsidRPr="00847B67">
        <w:t xml:space="preserve"> </w:t>
      </w:r>
      <w:r w:rsidRPr="00847B67">
        <w:t>in grape berry ripening. Plant Physiology 140: 150-158 https://doi.org/10.1104/pp.105.070706 PMid:16361521 PMC</w:t>
      </w:r>
      <w:r w:rsidR="00F51514" w:rsidRPr="00847B67">
        <w:t xml:space="preserve"> </w:t>
      </w:r>
      <w:r w:rsidRPr="00847B67">
        <w:t>id:</w:t>
      </w:r>
      <w:r w:rsidR="00F51514" w:rsidRPr="00847B67">
        <w:t xml:space="preserve"> </w:t>
      </w:r>
      <w:r w:rsidRPr="00847B67">
        <w:t>PMC1326039.</w:t>
      </w:r>
    </w:p>
    <w:p w14:paraId="26FF5B59" w14:textId="75F9BA3F" w:rsidR="00F36541" w:rsidRPr="00847B67" w:rsidRDefault="00F36541" w:rsidP="00F36541">
      <w:pPr>
        <w:pStyle w:val="Header"/>
        <w:tabs>
          <w:tab w:val="clear" w:pos="4320"/>
          <w:tab w:val="center" w:pos="1134"/>
        </w:tabs>
        <w:spacing w:line="360" w:lineRule="auto"/>
        <w:ind w:left="1134" w:right="144" w:hanging="1134"/>
        <w:jc w:val="both"/>
      </w:pPr>
      <w:bookmarkStart w:id="2" w:name="_Hlk179349944"/>
      <w:r w:rsidRPr="00847B67">
        <w:t xml:space="preserve">Sharma, A. K., </w:t>
      </w:r>
      <w:proofErr w:type="spellStart"/>
      <w:r w:rsidRPr="00847B67">
        <w:t>Somkuwar</w:t>
      </w:r>
      <w:proofErr w:type="spellEnd"/>
      <w:r w:rsidRPr="00847B67">
        <w:t xml:space="preserve">, R. G., Upadhyay, A. K., Kale, A. P., </w:t>
      </w:r>
      <w:proofErr w:type="spellStart"/>
      <w:r w:rsidRPr="00847B67">
        <w:t>Palghadmal</w:t>
      </w:r>
      <w:proofErr w:type="spellEnd"/>
      <w:r w:rsidRPr="00847B67">
        <w:t xml:space="preserve">, R. M., </w:t>
      </w:r>
      <w:r w:rsidR="00F51514" w:rsidRPr="00847B67">
        <w:t xml:space="preserve">and </w:t>
      </w:r>
      <w:r w:rsidRPr="00847B67">
        <w:t>Shaikh, J. (2023). Effect of Bio-stimulant Application on Growth, Yield and Quality of Thompson Seedless. </w:t>
      </w:r>
      <w:r w:rsidRPr="00847B67">
        <w:rPr>
          <w:i/>
          <w:iCs/>
        </w:rPr>
        <w:t>Grape Insight</w:t>
      </w:r>
      <w:r w:rsidRPr="00847B67">
        <w:t>, 48-53.</w:t>
      </w:r>
    </w:p>
    <w:bookmarkEnd w:id="2"/>
    <w:p w14:paraId="6C44D07E" w14:textId="77777777" w:rsidR="00F36541" w:rsidRPr="00847B67" w:rsidRDefault="00F36541" w:rsidP="00F36541">
      <w:pPr>
        <w:pStyle w:val="Header"/>
        <w:tabs>
          <w:tab w:val="clear" w:pos="4320"/>
        </w:tabs>
        <w:spacing w:line="480" w:lineRule="auto"/>
        <w:ind w:right="144"/>
        <w:jc w:val="both"/>
      </w:pPr>
    </w:p>
    <w:p w14:paraId="7CB341E5" w14:textId="77777777" w:rsidR="00F11B0D" w:rsidRPr="00847B67" w:rsidRDefault="00F11B0D" w:rsidP="00BB1D81">
      <w:pPr>
        <w:pStyle w:val="Header"/>
        <w:tabs>
          <w:tab w:val="clear" w:pos="4320"/>
        </w:tabs>
        <w:spacing w:line="480" w:lineRule="auto"/>
        <w:ind w:left="851" w:right="144" w:hanging="851"/>
        <w:jc w:val="both"/>
      </w:pPr>
      <w:r w:rsidRPr="00847B67">
        <w:t>Tetali, S. (2022). Role of Plant Growth Regulators in the Cultivation of Grapes. In </w:t>
      </w:r>
      <w:r w:rsidRPr="00847B67">
        <w:rPr>
          <w:i/>
          <w:iCs/>
        </w:rPr>
        <w:t>Plant Growth Regulators in Tropical and Sub-tropical Fruit Crops</w:t>
      </w:r>
      <w:r w:rsidRPr="00847B67">
        <w:t> (pp. 241-249). CRC Press.</w:t>
      </w:r>
    </w:p>
    <w:p w14:paraId="03F3E508" w14:textId="75BE05E8" w:rsidR="00F11B0D" w:rsidRPr="00847B67" w:rsidRDefault="00F11B0D" w:rsidP="00BB1D81">
      <w:pPr>
        <w:pStyle w:val="Header"/>
        <w:tabs>
          <w:tab w:val="clear" w:pos="4320"/>
        </w:tabs>
        <w:spacing w:line="480" w:lineRule="auto"/>
        <w:ind w:left="851" w:right="144" w:hanging="851"/>
        <w:jc w:val="both"/>
      </w:pPr>
      <w:proofErr w:type="spellStart"/>
      <w:r w:rsidRPr="00847B67">
        <w:t>Valitova</w:t>
      </w:r>
      <w:proofErr w:type="spellEnd"/>
      <w:r w:rsidRPr="00847B67">
        <w:t xml:space="preserve">, J. N., </w:t>
      </w:r>
      <w:proofErr w:type="spellStart"/>
      <w:r w:rsidRPr="00847B67">
        <w:t>Sulkarnayeva</w:t>
      </w:r>
      <w:proofErr w:type="spellEnd"/>
      <w:r w:rsidRPr="00847B67">
        <w:t xml:space="preserve">, A. G., </w:t>
      </w:r>
      <w:r w:rsidR="00F51514" w:rsidRPr="00847B67">
        <w:t xml:space="preserve">and </w:t>
      </w:r>
      <w:proofErr w:type="spellStart"/>
      <w:r w:rsidRPr="00847B67">
        <w:t>Minibayeva</w:t>
      </w:r>
      <w:proofErr w:type="spellEnd"/>
      <w:r w:rsidRPr="00847B67">
        <w:t>, F. V. (2016). Plant sterols: diversity, biosynthesis, and physiological functions. </w:t>
      </w:r>
      <w:r w:rsidRPr="00847B67">
        <w:rPr>
          <w:i/>
          <w:iCs/>
        </w:rPr>
        <w:t>Biochemistry (Moscow)</w:t>
      </w:r>
      <w:r w:rsidRPr="00847B67">
        <w:t>, </w:t>
      </w:r>
      <w:r w:rsidRPr="00847B67">
        <w:rPr>
          <w:i/>
          <w:iCs/>
        </w:rPr>
        <w:t>81</w:t>
      </w:r>
      <w:r w:rsidRPr="00847B67">
        <w:t>, 819-834.</w:t>
      </w:r>
    </w:p>
    <w:sectPr w:rsidR="00F11B0D" w:rsidRPr="00847B67" w:rsidSect="009476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0818" w14:textId="77777777" w:rsidR="009920C0" w:rsidRDefault="009920C0">
      <w:pPr>
        <w:spacing w:after="0" w:line="240" w:lineRule="auto"/>
      </w:pPr>
      <w:r>
        <w:separator/>
      </w:r>
    </w:p>
  </w:endnote>
  <w:endnote w:type="continuationSeparator" w:id="0">
    <w:p w14:paraId="4F44CFAF" w14:textId="77777777" w:rsidR="009920C0" w:rsidRDefault="009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2F39" w14:textId="77777777" w:rsidR="00783FF4" w:rsidRDefault="0078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64771"/>
      <w:docPartObj>
        <w:docPartGallery w:val="Page Numbers (Bottom of Page)"/>
        <w:docPartUnique/>
      </w:docPartObj>
    </w:sdtPr>
    <w:sdtEndPr/>
    <w:sdtContent>
      <w:p w14:paraId="0CEEC45D" w14:textId="77777777" w:rsidR="00292B0B" w:rsidRDefault="00292B0B">
        <w:pPr>
          <w:pStyle w:val="Footer"/>
          <w:jc w:val="right"/>
        </w:pPr>
        <w:r>
          <w:t xml:space="preserve">Page | </w:t>
        </w:r>
        <w:r>
          <w:rPr>
            <w:noProof/>
          </w:rPr>
          <w:fldChar w:fldCharType="begin"/>
        </w:r>
        <w:r>
          <w:rPr>
            <w:noProof/>
          </w:rPr>
          <w:instrText xml:space="preserve"> PAGE   \* MERGEFORMAT </w:instrText>
        </w:r>
        <w:r>
          <w:rPr>
            <w:noProof/>
          </w:rPr>
          <w:fldChar w:fldCharType="separate"/>
        </w:r>
        <w:r w:rsidR="00915D55">
          <w:rPr>
            <w:noProof/>
          </w:rPr>
          <w:t>19</w:t>
        </w:r>
        <w:r>
          <w:rPr>
            <w:noProof/>
          </w:rPr>
          <w:fldChar w:fldCharType="end"/>
        </w:r>
      </w:p>
    </w:sdtContent>
  </w:sdt>
  <w:p w14:paraId="3EEFE7D2" w14:textId="77777777" w:rsidR="00292B0B" w:rsidRDefault="00292B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B185" w14:textId="77777777" w:rsidR="00783FF4" w:rsidRDefault="0078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D2D2" w14:textId="77777777" w:rsidR="009920C0" w:rsidRDefault="009920C0">
      <w:pPr>
        <w:spacing w:after="0" w:line="240" w:lineRule="auto"/>
      </w:pPr>
      <w:r>
        <w:separator/>
      </w:r>
    </w:p>
  </w:footnote>
  <w:footnote w:type="continuationSeparator" w:id="0">
    <w:p w14:paraId="779AF221" w14:textId="77777777" w:rsidR="009920C0" w:rsidRDefault="0099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4424" w14:textId="70470C1D" w:rsidR="00783FF4" w:rsidRDefault="00783FF4">
    <w:pPr>
      <w:pStyle w:val="Header"/>
    </w:pPr>
    <w:r>
      <w:rPr>
        <w:noProof/>
      </w:rPr>
      <w:pict w14:anchorId="0D898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5E55" w14:textId="2E490BE3" w:rsidR="00292B0B" w:rsidRDefault="00783FF4" w:rsidP="0072018A">
    <w:pPr>
      <w:pStyle w:val="Header"/>
      <w:tabs>
        <w:tab w:val="left" w:pos="635"/>
      </w:tabs>
    </w:pPr>
    <w:r>
      <w:rPr>
        <w:noProof/>
      </w:rPr>
      <w:pict w14:anchorId="4A36A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292B0B">
      <w:tab/>
    </w:r>
    <w:r w:rsidR="00292B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5A5B" w14:textId="59EF63D2" w:rsidR="00783FF4" w:rsidRDefault="00783FF4">
    <w:pPr>
      <w:pStyle w:val="Header"/>
    </w:pPr>
    <w:r>
      <w:rPr>
        <w:noProof/>
      </w:rPr>
      <w:pict w14:anchorId="72FFC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E42"/>
    <w:multiLevelType w:val="multilevel"/>
    <w:tmpl w:val="65E0CA2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D2"/>
    <w:rsid w:val="00000E0E"/>
    <w:rsid w:val="00001CF5"/>
    <w:rsid w:val="00001FFF"/>
    <w:rsid w:val="00002A5C"/>
    <w:rsid w:val="00005496"/>
    <w:rsid w:val="00031BE1"/>
    <w:rsid w:val="00032E59"/>
    <w:rsid w:val="00041854"/>
    <w:rsid w:val="00045361"/>
    <w:rsid w:val="00050475"/>
    <w:rsid w:val="000535EA"/>
    <w:rsid w:val="00061220"/>
    <w:rsid w:val="00075E67"/>
    <w:rsid w:val="00081061"/>
    <w:rsid w:val="0009169C"/>
    <w:rsid w:val="00092CF2"/>
    <w:rsid w:val="000A48AE"/>
    <w:rsid w:val="000B3CDE"/>
    <w:rsid w:val="000C12E3"/>
    <w:rsid w:val="000D143C"/>
    <w:rsid w:val="000E1BC2"/>
    <w:rsid w:val="000E6916"/>
    <w:rsid w:val="000E7962"/>
    <w:rsid w:val="000E7D9F"/>
    <w:rsid w:val="000F28D4"/>
    <w:rsid w:val="000F7061"/>
    <w:rsid w:val="00113D9E"/>
    <w:rsid w:val="00122A50"/>
    <w:rsid w:val="0012360D"/>
    <w:rsid w:val="001269E4"/>
    <w:rsid w:val="0013313D"/>
    <w:rsid w:val="00133D6A"/>
    <w:rsid w:val="00140FF2"/>
    <w:rsid w:val="00157177"/>
    <w:rsid w:val="001610E2"/>
    <w:rsid w:val="00164B36"/>
    <w:rsid w:val="001716AD"/>
    <w:rsid w:val="001750DC"/>
    <w:rsid w:val="0017691C"/>
    <w:rsid w:val="00187404"/>
    <w:rsid w:val="001A182B"/>
    <w:rsid w:val="001A385E"/>
    <w:rsid w:val="001B5866"/>
    <w:rsid w:val="001C0515"/>
    <w:rsid w:val="001C1DB2"/>
    <w:rsid w:val="001C274C"/>
    <w:rsid w:val="001C324D"/>
    <w:rsid w:val="001D1BD7"/>
    <w:rsid w:val="001D473F"/>
    <w:rsid w:val="001D4E99"/>
    <w:rsid w:val="001D5438"/>
    <w:rsid w:val="001F2BF8"/>
    <w:rsid w:val="001F363D"/>
    <w:rsid w:val="001F3B75"/>
    <w:rsid w:val="002105C3"/>
    <w:rsid w:val="00224CC6"/>
    <w:rsid w:val="00225754"/>
    <w:rsid w:val="0023070D"/>
    <w:rsid w:val="0023303B"/>
    <w:rsid w:val="002422CD"/>
    <w:rsid w:val="00247DD7"/>
    <w:rsid w:val="00254348"/>
    <w:rsid w:val="002554F4"/>
    <w:rsid w:val="002604E1"/>
    <w:rsid w:val="0026069E"/>
    <w:rsid w:val="00266463"/>
    <w:rsid w:val="00273A16"/>
    <w:rsid w:val="00275B3E"/>
    <w:rsid w:val="002877F5"/>
    <w:rsid w:val="00291175"/>
    <w:rsid w:val="00292B0B"/>
    <w:rsid w:val="00294D08"/>
    <w:rsid w:val="002A3C34"/>
    <w:rsid w:val="002B0C2B"/>
    <w:rsid w:val="002B47FF"/>
    <w:rsid w:val="002B612A"/>
    <w:rsid w:val="002D3410"/>
    <w:rsid w:val="002D7D6D"/>
    <w:rsid w:val="002E141A"/>
    <w:rsid w:val="003129CA"/>
    <w:rsid w:val="00313053"/>
    <w:rsid w:val="0031310D"/>
    <w:rsid w:val="00313654"/>
    <w:rsid w:val="003416EA"/>
    <w:rsid w:val="00343B60"/>
    <w:rsid w:val="00346226"/>
    <w:rsid w:val="00353535"/>
    <w:rsid w:val="003574F2"/>
    <w:rsid w:val="003600DD"/>
    <w:rsid w:val="00360A48"/>
    <w:rsid w:val="003874C5"/>
    <w:rsid w:val="0039237D"/>
    <w:rsid w:val="003A4408"/>
    <w:rsid w:val="003A65FC"/>
    <w:rsid w:val="003D05C0"/>
    <w:rsid w:val="003D2D50"/>
    <w:rsid w:val="003D5B6A"/>
    <w:rsid w:val="003D5D7C"/>
    <w:rsid w:val="003E4B89"/>
    <w:rsid w:val="003E764A"/>
    <w:rsid w:val="003F66D8"/>
    <w:rsid w:val="00400546"/>
    <w:rsid w:val="0040221D"/>
    <w:rsid w:val="0040248A"/>
    <w:rsid w:val="00407EB6"/>
    <w:rsid w:val="00411D15"/>
    <w:rsid w:val="00415541"/>
    <w:rsid w:val="00415C00"/>
    <w:rsid w:val="00425A2A"/>
    <w:rsid w:val="0042707E"/>
    <w:rsid w:val="00433D85"/>
    <w:rsid w:val="00434640"/>
    <w:rsid w:val="0043754D"/>
    <w:rsid w:val="004561D1"/>
    <w:rsid w:val="00466CA3"/>
    <w:rsid w:val="00471B7F"/>
    <w:rsid w:val="004748C4"/>
    <w:rsid w:val="00475DCF"/>
    <w:rsid w:val="00477134"/>
    <w:rsid w:val="0048096F"/>
    <w:rsid w:val="0048146C"/>
    <w:rsid w:val="004A0337"/>
    <w:rsid w:val="004A355C"/>
    <w:rsid w:val="004B0CF4"/>
    <w:rsid w:val="004C48F6"/>
    <w:rsid w:val="004C4E64"/>
    <w:rsid w:val="004D0855"/>
    <w:rsid w:val="004D2473"/>
    <w:rsid w:val="004E0FCD"/>
    <w:rsid w:val="0051030D"/>
    <w:rsid w:val="00513CA1"/>
    <w:rsid w:val="0052007C"/>
    <w:rsid w:val="005265D6"/>
    <w:rsid w:val="00530226"/>
    <w:rsid w:val="00530895"/>
    <w:rsid w:val="00531CF3"/>
    <w:rsid w:val="00533C14"/>
    <w:rsid w:val="00544852"/>
    <w:rsid w:val="00556966"/>
    <w:rsid w:val="00566CA8"/>
    <w:rsid w:val="005A5BA6"/>
    <w:rsid w:val="005B303E"/>
    <w:rsid w:val="005D0987"/>
    <w:rsid w:val="005E1EC7"/>
    <w:rsid w:val="005F6030"/>
    <w:rsid w:val="006208D1"/>
    <w:rsid w:val="0062121B"/>
    <w:rsid w:val="0064492D"/>
    <w:rsid w:val="00646BA6"/>
    <w:rsid w:val="0064739B"/>
    <w:rsid w:val="00666827"/>
    <w:rsid w:val="00666B64"/>
    <w:rsid w:val="00670D27"/>
    <w:rsid w:val="00676255"/>
    <w:rsid w:val="006765F8"/>
    <w:rsid w:val="00676FBE"/>
    <w:rsid w:val="00693A27"/>
    <w:rsid w:val="00695F5F"/>
    <w:rsid w:val="006A34FD"/>
    <w:rsid w:val="006C0B31"/>
    <w:rsid w:val="006C28D5"/>
    <w:rsid w:val="006C3A0C"/>
    <w:rsid w:val="006C40CB"/>
    <w:rsid w:val="006D353F"/>
    <w:rsid w:val="006E4B73"/>
    <w:rsid w:val="006F1358"/>
    <w:rsid w:val="00712323"/>
    <w:rsid w:val="007147D1"/>
    <w:rsid w:val="0072018A"/>
    <w:rsid w:val="007229DC"/>
    <w:rsid w:val="00732B98"/>
    <w:rsid w:val="007330C9"/>
    <w:rsid w:val="00736F8F"/>
    <w:rsid w:val="00746001"/>
    <w:rsid w:val="00750B48"/>
    <w:rsid w:val="00752CC8"/>
    <w:rsid w:val="007553D2"/>
    <w:rsid w:val="0076021A"/>
    <w:rsid w:val="007612B7"/>
    <w:rsid w:val="007676A8"/>
    <w:rsid w:val="007758E3"/>
    <w:rsid w:val="00780273"/>
    <w:rsid w:val="00783FF4"/>
    <w:rsid w:val="0079170C"/>
    <w:rsid w:val="0079537A"/>
    <w:rsid w:val="00795CE8"/>
    <w:rsid w:val="007C4F5B"/>
    <w:rsid w:val="007C65D5"/>
    <w:rsid w:val="007D2EFE"/>
    <w:rsid w:val="007D3C63"/>
    <w:rsid w:val="007D4CED"/>
    <w:rsid w:val="007E284A"/>
    <w:rsid w:val="00800FBF"/>
    <w:rsid w:val="00802DFF"/>
    <w:rsid w:val="008037CC"/>
    <w:rsid w:val="00804373"/>
    <w:rsid w:val="00814D1F"/>
    <w:rsid w:val="008177E1"/>
    <w:rsid w:val="008362DF"/>
    <w:rsid w:val="00840931"/>
    <w:rsid w:val="00847B67"/>
    <w:rsid w:val="00850878"/>
    <w:rsid w:val="00854D14"/>
    <w:rsid w:val="00856905"/>
    <w:rsid w:val="008602A6"/>
    <w:rsid w:val="00865328"/>
    <w:rsid w:val="00867A2A"/>
    <w:rsid w:val="00871A4C"/>
    <w:rsid w:val="00872FC2"/>
    <w:rsid w:val="00884702"/>
    <w:rsid w:val="008B1585"/>
    <w:rsid w:val="008B1E72"/>
    <w:rsid w:val="008B2AF1"/>
    <w:rsid w:val="008B2DB6"/>
    <w:rsid w:val="008C0FC2"/>
    <w:rsid w:val="008D060D"/>
    <w:rsid w:val="008D7E0A"/>
    <w:rsid w:val="008F052D"/>
    <w:rsid w:val="009068C0"/>
    <w:rsid w:val="00915D55"/>
    <w:rsid w:val="009247A8"/>
    <w:rsid w:val="009401B8"/>
    <w:rsid w:val="00940EEE"/>
    <w:rsid w:val="00941903"/>
    <w:rsid w:val="0094763C"/>
    <w:rsid w:val="009518BE"/>
    <w:rsid w:val="00953C5F"/>
    <w:rsid w:val="0095426E"/>
    <w:rsid w:val="00957A69"/>
    <w:rsid w:val="00963979"/>
    <w:rsid w:val="00967B56"/>
    <w:rsid w:val="00973627"/>
    <w:rsid w:val="009920C0"/>
    <w:rsid w:val="009923A8"/>
    <w:rsid w:val="00995430"/>
    <w:rsid w:val="009B0950"/>
    <w:rsid w:val="009C15A4"/>
    <w:rsid w:val="009C5B43"/>
    <w:rsid w:val="009E2828"/>
    <w:rsid w:val="009E31FB"/>
    <w:rsid w:val="00A04D2F"/>
    <w:rsid w:val="00A0569C"/>
    <w:rsid w:val="00A1393A"/>
    <w:rsid w:val="00A151CD"/>
    <w:rsid w:val="00A31B0A"/>
    <w:rsid w:val="00A34BA0"/>
    <w:rsid w:val="00A42AC0"/>
    <w:rsid w:val="00A42DAE"/>
    <w:rsid w:val="00A4527C"/>
    <w:rsid w:val="00A5277E"/>
    <w:rsid w:val="00A52EBF"/>
    <w:rsid w:val="00A534A3"/>
    <w:rsid w:val="00A53509"/>
    <w:rsid w:val="00A5570E"/>
    <w:rsid w:val="00A57015"/>
    <w:rsid w:val="00A6039E"/>
    <w:rsid w:val="00A64425"/>
    <w:rsid w:val="00A80C94"/>
    <w:rsid w:val="00A866E8"/>
    <w:rsid w:val="00AA2331"/>
    <w:rsid w:val="00AA36DB"/>
    <w:rsid w:val="00AB3187"/>
    <w:rsid w:val="00AB3563"/>
    <w:rsid w:val="00AB6487"/>
    <w:rsid w:val="00AB7BF9"/>
    <w:rsid w:val="00AC4CDE"/>
    <w:rsid w:val="00AC603B"/>
    <w:rsid w:val="00AC6716"/>
    <w:rsid w:val="00AC7912"/>
    <w:rsid w:val="00AD29EB"/>
    <w:rsid w:val="00AD6927"/>
    <w:rsid w:val="00AD6D00"/>
    <w:rsid w:val="00AE3B1A"/>
    <w:rsid w:val="00B010A0"/>
    <w:rsid w:val="00B14AAB"/>
    <w:rsid w:val="00B15A8E"/>
    <w:rsid w:val="00B35ED9"/>
    <w:rsid w:val="00B43D3B"/>
    <w:rsid w:val="00B45D46"/>
    <w:rsid w:val="00B51962"/>
    <w:rsid w:val="00B55AAC"/>
    <w:rsid w:val="00B55EFB"/>
    <w:rsid w:val="00B56891"/>
    <w:rsid w:val="00B60E35"/>
    <w:rsid w:val="00B71F59"/>
    <w:rsid w:val="00B73FAC"/>
    <w:rsid w:val="00B77A7A"/>
    <w:rsid w:val="00B807CB"/>
    <w:rsid w:val="00B8648D"/>
    <w:rsid w:val="00B91781"/>
    <w:rsid w:val="00B94108"/>
    <w:rsid w:val="00BA7499"/>
    <w:rsid w:val="00BB1D81"/>
    <w:rsid w:val="00BB2699"/>
    <w:rsid w:val="00BC6B51"/>
    <w:rsid w:val="00BD1CCF"/>
    <w:rsid w:val="00BD56C1"/>
    <w:rsid w:val="00BE246E"/>
    <w:rsid w:val="00BE33D2"/>
    <w:rsid w:val="00BE3844"/>
    <w:rsid w:val="00BE405B"/>
    <w:rsid w:val="00BE554A"/>
    <w:rsid w:val="00BE6B58"/>
    <w:rsid w:val="00BE70CB"/>
    <w:rsid w:val="00BF3629"/>
    <w:rsid w:val="00BF4A67"/>
    <w:rsid w:val="00BF73D4"/>
    <w:rsid w:val="00C04945"/>
    <w:rsid w:val="00C11AC7"/>
    <w:rsid w:val="00C306D7"/>
    <w:rsid w:val="00C51770"/>
    <w:rsid w:val="00C614C4"/>
    <w:rsid w:val="00C62CB1"/>
    <w:rsid w:val="00C700BA"/>
    <w:rsid w:val="00C7074E"/>
    <w:rsid w:val="00C7591F"/>
    <w:rsid w:val="00C82BC0"/>
    <w:rsid w:val="00C84514"/>
    <w:rsid w:val="00C853DA"/>
    <w:rsid w:val="00C90BC1"/>
    <w:rsid w:val="00C93713"/>
    <w:rsid w:val="00C94C57"/>
    <w:rsid w:val="00C96777"/>
    <w:rsid w:val="00CA1BA4"/>
    <w:rsid w:val="00CA4DDC"/>
    <w:rsid w:val="00CC4039"/>
    <w:rsid w:val="00CD2430"/>
    <w:rsid w:val="00CD45E1"/>
    <w:rsid w:val="00CE758D"/>
    <w:rsid w:val="00CF675E"/>
    <w:rsid w:val="00D044BE"/>
    <w:rsid w:val="00D05184"/>
    <w:rsid w:val="00D06B5B"/>
    <w:rsid w:val="00D44345"/>
    <w:rsid w:val="00D44AB9"/>
    <w:rsid w:val="00D46F65"/>
    <w:rsid w:val="00D52ABE"/>
    <w:rsid w:val="00D555DE"/>
    <w:rsid w:val="00D730A2"/>
    <w:rsid w:val="00D816DB"/>
    <w:rsid w:val="00D8642A"/>
    <w:rsid w:val="00D86FF4"/>
    <w:rsid w:val="00D87341"/>
    <w:rsid w:val="00D90E3E"/>
    <w:rsid w:val="00D92B3A"/>
    <w:rsid w:val="00D95CE8"/>
    <w:rsid w:val="00DA784F"/>
    <w:rsid w:val="00DC2E47"/>
    <w:rsid w:val="00DD2BF5"/>
    <w:rsid w:val="00DD4799"/>
    <w:rsid w:val="00DE52F1"/>
    <w:rsid w:val="00DE6E0E"/>
    <w:rsid w:val="00DF6A3B"/>
    <w:rsid w:val="00E0059D"/>
    <w:rsid w:val="00E074C4"/>
    <w:rsid w:val="00E1549B"/>
    <w:rsid w:val="00E21210"/>
    <w:rsid w:val="00E23092"/>
    <w:rsid w:val="00E36C76"/>
    <w:rsid w:val="00E426B8"/>
    <w:rsid w:val="00E44007"/>
    <w:rsid w:val="00E60876"/>
    <w:rsid w:val="00E6237F"/>
    <w:rsid w:val="00E85983"/>
    <w:rsid w:val="00E977D0"/>
    <w:rsid w:val="00EB07F7"/>
    <w:rsid w:val="00EB4C10"/>
    <w:rsid w:val="00ED36EE"/>
    <w:rsid w:val="00ED58BA"/>
    <w:rsid w:val="00ED7E6B"/>
    <w:rsid w:val="00EF14FA"/>
    <w:rsid w:val="00F012F8"/>
    <w:rsid w:val="00F06CD3"/>
    <w:rsid w:val="00F0784A"/>
    <w:rsid w:val="00F11B0D"/>
    <w:rsid w:val="00F165A6"/>
    <w:rsid w:val="00F22050"/>
    <w:rsid w:val="00F24FA2"/>
    <w:rsid w:val="00F321D7"/>
    <w:rsid w:val="00F3408D"/>
    <w:rsid w:val="00F36541"/>
    <w:rsid w:val="00F37228"/>
    <w:rsid w:val="00F43738"/>
    <w:rsid w:val="00F50EC0"/>
    <w:rsid w:val="00F51514"/>
    <w:rsid w:val="00F55B85"/>
    <w:rsid w:val="00F907BF"/>
    <w:rsid w:val="00F93DD6"/>
    <w:rsid w:val="00F956B1"/>
    <w:rsid w:val="00F96280"/>
    <w:rsid w:val="00FA7C54"/>
    <w:rsid w:val="00FD062A"/>
    <w:rsid w:val="00FD069A"/>
    <w:rsid w:val="00FD2651"/>
    <w:rsid w:val="00FD7045"/>
    <w:rsid w:val="00FE17A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71951B"/>
  <w15:docId w15:val="{69D7F896-D5F0-4672-BE5F-BBC0570E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3D2"/>
    <w:rPr>
      <w:rFonts w:eastAsiaTheme="minorEastAsia"/>
    </w:rPr>
  </w:style>
  <w:style w:type="paragraph" w:styleId="Heading5">
    <w:name w:val="heading 5"/>
    <w:basedOn w:val="Normal"/>
    <w:next w:val="Normal"/>
    <w:link w:val="Heading5Char"/>
    <w:uiPriority w:val="9"/>
    <w:unhideWhenUsed/>
    <w:qFormat/>
    <w:rsid w:val="00BE33D2"/>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33D2"/>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rsid w:val="00BE33D2"/>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BE33D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E33D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E33D2"/>
  </w:style>
  <w:style w:type="character" w:styleId="Hyperlink">
    <w:name w:val="Hyperlink"/>
    <w:uiPriority w:val="99"/>
    <w:rsid w:val="00BE33D2"/>
    <w:rPr>
      <w:color w:val="0000FF"/>
      <w:u w:val="single"/>
    </w:rPr>
  </w:style>
  <w:style w:type="paragraph" w:styleId="BodyTextIndent">
    <w:name w:val="Body Text Indent"/>
    <w:basedOn w:val="Normal"/>
    <w:link w:val="BodyTextIndentChar1"/>
    <w:rsid w:val="00BE33D2"/>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BE33D2"/>
    <w:rPr>
      <w:rFonts w:eastAsiaTheme="minorEastAsia"/>
    </w:rPr>
  </w:style>
  <w:style w:type="character" w:customStyle="1" w:styleId="BodyTextIndentChar1">
    <w:name w:val="Body Text Indent Char1"/>
    <w:basedOn w:val="DefaultParagraphFont"/>
    <w:link w:val="BodyTextIndent"/>
    <w:rsid w:val="00BE33D2"/>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BE33D2"/>
    <w:pPr>
      <w:suppressAutoHyphens/>
      <w:spacing w:after="0" w:line="240" w:lineRule="auto"/>
      <w:ind w:left="360"/>
      <w:jc w:val="center"/>
    </w:pPr>
    <w:rPr>
      <w:rFonts w:ascii="Times New Roman" w:eastAsia="Times New Roman" w:hAnsi="Times New Roman" w:cs="Times New Roman"/>
      <w:b/>
      <w:bCs/>
      <w:sz w:val="26"/>
      <w:szCs w:val="26"/>
      <w:lang w:eastAsia="ar-SA"/>
    </w:rPr>
  </w:style>
  <w:style w:type="character" w:customStyle="1" w:styleId="BodyTextIndent2Char">
    <w:name w:val="Body Text Indent 2 Char"/>
    <w:basedOn w:val="DefaultParagraphFont"/>
    <w:link w:val="BodyTextIndent2"/>
    <w:rsid w:val="00BE33D2"/>
    <w:rPr>
      <w:rFonts w:ascii="Times New Roman" w:eastAsia="Times New Roman" w:hAnsi="Times New Roman" w:cs="Times New Roman"/>
      <w:b/>
      <w:bCs/>
      <w:sz w:val="26"/>
      <w:szCs w:val="26"/>
      <w:lang w:eastAsia="ar-SA"/>
    </w:rPr>
  </w:style>
  <w:style w:type="paragraph" w:styleId="ListParagraph">
    <w:name w:val="List Paragraph"/>
    <w:basedOn w:val="Normal"/>
    <w:uiPriority w:val="34"/>
    <w:qFormat/>
    <w:rsid w:val="00BE33D2"/>
    <w:pPr>
      <w:spacing w:after="160" w:line="259" w:lineRule="auto"/>
      <w:ind w:left="720"/>
      <w:contextualSpacing/>
    </w:pPr>
    <w:rPr>
      <w:rFonts w:eastAsiaTheme="minorHAnsi"/>
      <w:lang w:val="en-IN"/>
    </w:rPr>
  </w:style>
  <w:style w:type="table" w:styleId="TableGrid">
    <w:name w:val="Table Grid"/>
    <w:basedOn w:val="TableNormal"/>
    <w:uiPriority w:val="39"/>
    <w:rsid w:val="00BE33D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3D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E33D2"/>
    <w:rPr>
      <w:rFonts w:ascii="Tahoma" w:eastAsiaTheme="minorEastAsia" w:hAnsi="Tahoma" w:cs="Mangal"/>
      <w:sz w:val="16"/>
      <w:szCs w:val="14"/>
    </w:rPr>
  </w:style>
  <w:style w:type="paragraph" w:styleId="NoSpacing">
    <w:name w:val="No Spacing"/>
    <w:uiPriority w:val="1"/>
    <w:qFormat/>
    <w:rsid w:val="00B14AAB"/>
    <w:pPr>
      <w:spacing w:after="0" w:line="240" w:lineRule="auto"/>
    </w:pPr>
    <w:rPr>
      <w:rFonts w:ascii="Calibri" w:eastAsia="Calibri" w:hAnsi="Calibri" w:cs="Times New Roman"/>
      <w:szCs w:val="22"/>
      <w:lang w:val="en-IN" w:eastAsia="en-IN" w:bidi="ar-SA"/>
    </w:rPr>
  </w:style>
  <w:style w:type="character" w:customStyle="1" w:styleId="FontStyle30">
    <w:name w:val="Font Style30"/>
    <w:uiPriority w:val="99"/>
    <w:rsid w:val="00B14AAB"/>
    <w:rPr>
      <w:rFonts w:ascii="Times New Roman" w:hAnsi="Times New Roman" w:cs="Times New Roman"/>
      <w:sz w:val="20"/>
      <w:szCs w:val="20"/>
    </w:rPr>
  </w:style>
  <w:style w:type="table" w:customStyle="1" w:styleId="TableGrid3">
    <w:name w:val="Table Grid3"/>
    <w:basedOn w:val="TableNormal"/>
    <w:next w:val="TableGrid"/>
    <w:uiPriority w:val="59"/>
    <w:rsid w:val="005B303E"/>
    <w:pPr>
      <w:spacing w:after="0" w:line="240" w:lineRule="auto"/>
    </w:pPr>
    <w:rPr>
      <w:rFonts w:ascii="Calibri" w:eastAsia="Calibri" w:hAnsi="Calibri" w:cs="Mangal"/>
      <w:sz w:val="20"/>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E35"/>
    <w:rPr>
      <w:sz w:val="16"/>
      <w:szCs w:val="16"/>
    </w:rPr>
  </w:style>
  <w:style w:type="paragraph" w:styleId="CommentText">
    <w:name w:val="annotation text"/>
    <w:basedOn w:val="Normal"/>
    <w:link w:val="CommentTextChar"/>
    <w:uiPriority w:val="99"/>
    <w:unhideWhenUsed/>
    <w:rsid w:val="00B60E35"/>
    <w:pPr>
      <w:spacing w:line="240" w:lineRule="auto"/>
    </w:pPr>
    <w:rPr>
      <w:sz w:val="20"/>
      <w:szCs w:val="18"/>
    </w:rPr>
  </w:style>
  <w:style w:type="character" w:customStyle="1" w:styleId="CommentTextChar">
    <w:name w:val="Comment Text Char"/>
    <w:basedOn w:val="DefaultParagraphFont"/>
    <w:link w:val="CommentText"/>
    <w:uiPriority w:val="99"/>
    <w:rsid w:val="00B60E35"/>
    <w:rPr>
      <w:rFonts w:eastAsiaTheme="minorEastAsia"/>
      <w:sz w:val="20"/>
      <w:szCs w:val="18"/>
    </w:rPr>
  </w:style>
  <w:style w:type="paragraph" w:styleId="CommentSubject">
    <w:name w:val="annotation subject"/>
    <w:basedOn w:val="CommentText"/>
    <w:next w:val="CommentText"/>
    <w:link w:val="CommentSubjectChar"/>
    <w:uiPriority w:val="99"/>
    <w:semiHidden/>
    <w:unhideWhenUsed/>
    <w:rsid w:val="00B60E35"/>
    <w:rPr>
      <w:b/>
      <w:bCs/>
    </w:rPr>
  </w:style>
  <w:style w:type="character" w:customStyle="1" w:styleId="CommentSubjectChar">
    <w:name w:val="Comment Subject Char"/>
    <w:basedOn w:val="CommentTextChar"/>
    <w:link w:val="CommentSubject"/>
    <w:uiPriority w:val="99"/>
    <w:semiHidden/>
    <w:rsid w:val="00B60E35"/>
    <w:rPr>
      <w:rFonts w:eastAsiaTheme="minorEastAsia"/>
      <w:b/>
      <w:bCs/>
      <w:sz w:val="20"/>
      <w:szCs w:val="18"/>
    </w:rPr>
  </w:style>
  <w:style w:type="character" w:styleId="UnresolvedMention">
    <w:name w:val="Unresolved Mention"/>
    <w:basedOn w:val="DefaultParagraphFont"/>
    <w:uiPriority w:val="99"/>
    <w:semiHidden/>
    <w:unhideWhenUsed/>
    <w:rsid w:val="00A866E8"/>
    <w:rPr>
      <w:color w:val="605E5C"/>
      <w:shd w:val="clear" w:color="auto" w:fill="E1DFDD"/>
    </w:rPr>
  </w:style>
  <w:style w:type="paragraph" w:styleId="Revision">
    <w:name w:val="Revision"/>
    <w:hidden/>
    <w:uiPriority w:val="99"/>
    <w:semiHidden/>
    <w:rsid w:val="007C4F5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358">
      <w:bodyDiv w:val="1"/>
      <w:marLeft w:val="0"/>
      <w:marRight w:val="0"/>
      <w:marTop w:val="0"/>
      <w:marBottom w:val="0"/>
      <w:divBdr>
        <w:top w:val="none" w:sz="0" w:space="0" w:color="auto"/>
        <w:left w:val="none" w:sz="0" w:space="0" w:color="auto"/>
        <w:bottom w:val="none" w:sz="0" w:space="0" w:color="auto"/>
        <w:right w:val="none" w:sz="0" w:space="0" w:color="auto"/>
      </w:divBdr>
    </w:div>
    <w:div w:id="697315215">
      <w:bodyDiv w:val="1"/>
      <w:marLeft w:val="0"/>
      <w:marRight w:val="0"/>
      <w:marTop w:val="0"/>
      <w:marBottom w:val="0"/>
      <w:divBdr>
        <w:top w:val="none" w:sz="0" w:space="0" w:color="auto"/>
        <w:left w:val="none" w:sz="0" w:space="0" w:color="auto"/>
        <w:bottom w:val="none" w:sz="0" w:space="0" w:color="auto"/>
        <w:right w:val="none" w:sz="0" w:space="0" w:color="auto"/>
      </w:divBdr>
    </w:div>
    <w:div w:id="746537062">
      <w:bodyDiv w:val="1"/>
      <w:marLeft w:val="0"/>
      <w:marRight w:val="0"/>
      <w:marTop w:val="0"/>
      <w:marBottom w:val="0"/>
      <w:divBdr>
        <w:top w:val="none" w:sz="0" w:space="0" w:color="auto"/>
        <w:left w:val="none" w:sz="0" w:space="0" w:color="auto"/>
        <w:bottom w:val="none" w:sz="0" w:space="0" w:color="auto"/>
        <w:right w:val="none" w:sz="0" w:space="0" w:color="auto"/>
      </w:divBdr>
    </w:div>
    <w:div w:id="975448865">
      <w:bodyDiv w:val="1"/>
      <w:marLeft w:val="0"/>
      <w:marRight w:val="0"/>
      <w:marTop w:val="0"/>
      <w:marBottom w:val="0"/>
      <w:divBdr>
        <w:top w:val="none" w:sz="0" w:space="0" w:color="auto"/>
        <w:left w:val="none" w:sz="0" w:space="0" w:color="auto"/>
        <w:bottom w:val="none" w:sz="0" w:space="0" w:color="auto"/>
        <w:right w:val="none" w:sz="0" w:space="0" w:color="auto"/>
      </w:divBdr>
    </w:div>
    <w:div w:id="1856574648">
      <w:bodyDiv w:val="1"/>
      <w:marLeft w:val="0"/>
      <w:marRight w:val="0"/>
      <w:marTop w:val="0"/>
      <w:marBottom w:val="0"/>
      <w:divBdr>
        <w:top w:val="none" w:sz="0" w:space="0" w:color="auto"/>
        <w:left w:val="none" w:sz="0" w:space="0" w:color="auto"/>
        <w:bottom w:val="none" w:sz="0" w:space="0" w:color="auto"/>
        <w:right w:val="none" w:sz="0" w:space="0" w:color="auto"/>
      </w:divBdr>
    </w:div>
    <w:div w:id="1970428437">
      <w:bodyDiv w:val="1"/>
      <w:marLeft w:val="0"/>
      <w:marRight w:val="0"/>
      <w:marTop w:val="0"/>
      <w:marBottom w:val="0"/>
      <w:divBdr>
        <w:top w:val="none" w:sz="0" w:space="0" w:color="auto"/>
        <w:left w:val="none" w:sz="0" w:space="0" w:color="auto"/>
        <w:bottom w:val="none" w:sz="0" w:space="0" w:color="auto"/>
        <w:right w:val="none" w:sz="0" w:space="0" w:color="auto"/>
      </w:divBdr>
    </w:div>
    <w:div w:id="20559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7660/ActaHortic.2016.1148.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Pedicel</a:t>
            </a:r>
            <a:r>
              <a:rPr lang="en-IN" sz="1200" baseline="0">
                <a:latin typeface="Times New Roman" panose="02020603050405020304" pitchFamily="18" charset="0"/>
                <a:cs typeface="Times New Roman" panose="02020603050405020304" pitchFamily="18" charset="0"/>
              </a:rPr>
              <a:t> and Skin Thickness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in Microsoft Word]Sheet1'!$D$26</c:f>
              <c:strCache>
                <c:ptCount val="1"/>
                <c:pt idx="0">
                  <c:v>Pedicel thickness (mm)</c:v>
                </c:pt>
              </c:strCache>
            </c:strRef>
          </c:tx>
          <c:spPr>
            <a:solidFill>
              <a:schemeClr val="accent1"/>
            </a:solidFill>
            <a:ln>
              <a:noFill/>
            </a:ln>
            <a:effectLst/>
            <a:sp3d/>
          </c:spPr>
          <c:invertIfNegative val="0"/>
          <c:cat>
            <c:strRef>
              <c:f>'[Chart in Microsoft Word]Sheet1'!$C$27:$C$32</c:f>
              <c:strCache>
                <c:ptCount val="6"/>
                <c:pt idx="0">
                  <c:v>T1</c:v>
                </c:pt>
                <c:pt idx="1">
                  <c:v>T2</c:v>
                </c:pt>
                <c:pt idx="2">
                  <c:v>T3</c:v>
                </c:pt>
                <c:pt idx="3">
                  <c:v>T4</c:v>
                </c:pt>
                <c:pt idx="4">
                  <c:v>T5</c:v>
                </c:pt>
                <c:pt idx="5">
                  <c:v>T6</c:v>
                </c:pt>
              </c:strCache>
            </c:strRef>
          </c:cat>
          <c:val>
            <c:numRef>
              <c:f>'[Chart in Microsoft Word]Sheet1'!$D$27:$D$32</c:f>
              <c:numCache>
                <c:formatCode>General</c:formatCode>
                <c:ptCount val="6"/>
                <c:pt idx="0">
                  <c:v>0.22</c:v>
                </c:pt>
                <c:pt idx="1">
                  <c:v>0.245</c:v>
                </c:pt>
                <c:pt idx="2">
                  <c:v>0.26</c:v>
                </c:pt>
                <c:pt idx="3">
                  <c:v>0.27</c:v>
                </c:pt>
                <c:pt idx="4">
                  <c:v>0.23</c:v>
                </c:pt>
                <c:pt idx="5">
                  <c:v>0.19</c:v>
                </c:pt>
              </c:numCache>
            </c:numRef>
          </c:val>
          <c:extLst>
            <c:ext xmlns:c16="http://schemas.microsoft.com/office/drawing/2014/chart" uri="{C3380CC4-5D6E-409C-BE32-E72D297353CC}">
              <c16:uniqueId val="{00000000-38C2-48F8-84B9-DEE1A4112977}"/>
            </c:ext>
          </c:extLst>
        </c:ser>
        <c:ser>
          <c:idx val="1"/>
          <c:order val="1"/>
          <c:tx>
            <c:strRef>
              <c:f>'[Chart in Microsoft Word]Sheet1'!$E$26</c:f>
              <c:strCache>
                <c:ptCount val="1"/>
                <c:pt idx="0">
                  <c:v>Skin thickness (mm)</c:v>
                </c:pt>
              </c:strCache>
            </c:strRef>
          </c:tx>
          <c:spPr>
            <a:solidFill>
              <a:schemeClr val="accent2"/>
            </a:solidFill>
            <a:ln>
              <a:noFill/>
            </a:ln>
            <a:effectLst/>
            <a:sp3d/>
          </c:spPr>
          <c:invertIfNegative val="0"/>
          <c:cat>
            <c:strRef>
              <c:f>'[Chart in Microsoft Word]Sheet1'!$C$27:$C$32</c:f>
              <c:strCache>
                <c:ptCount val="6"/>
                <c:pt idx="0">
                  <c:v>T1</c:v>
                </c:pt>
                <c:pt idx="1">
                  <c:v>T2</c:v>
                </c:pt>
                <c:pt idx="2">
                  <c:v>T3</c:v>
                </c:pt>
                <c:pt idx="3">
                  <c:v>T4</c:v>
                </c:pt>
                <c:pt idx="4">
                  <c:v>T5</c:v>
                </c:pt>
                <c:pt idx="5">
                  <c:v>T6</c:v>
                </c:pt>
              </c:strCache>
            </c:strRef>
          </c:cat>
          <c:val>
            <c:numRef>
              <c:f>'[Chart in Microsoft Word]Sheet1'!$E$27:$E$32</c:f>
              <c:numCache>
                <c:formatCode>General</c:formatCode>
                <c:ptCount val="6"/>
                <c:pt idx="0">
                  <c:v>0.47199999999999998</c:v>
                </c:pt>
                <c:pt idx="1">
                  <c:v>0.5</c:v>
                </c:pt>
                <c:pt idx="2">
                  <c:v>0.51</c:v>
                </c:pt>
                <c:pt idx="3">
                  <c:v>0.52</c:v>
                </c:pt>
                <c:pt idx="4">
                  <c:v>0.498</c:v>
                </c:pt>
                <c:pt idx="5">
                  <c:v>0.44</c:v>
                </c:pt>
              </c:numCache>
            </c:numRef>
          </c:val>
          <c:extLst>
            <c:ext xmlns:c16="http://schemas.microsoft.com/office/drawing/2014/chart" uri="{C3380CC4-5D6E-409C-BE32-E72D297353CC}">
              <c16:uniqueId val="{00000001-38C2-48F8-84B9-DEE1A4112977}"/>
            </c:ext>
          </c:extLst>
        </c:ser>
        <c:dLbls>
          <c:showLegendKey val="0"/>
          <c:showVal val="0"/>
          <c:showCatName val="0"/>
          <c:showSerName val="0"/>
          <c:showPercent val="0"/>
          <c:showBubbleSize val="0"/>
        </c:dLbls>
        <c:gapWidth val="150"/>
        <c:shape val="box"/>
        <c:axId val="423470848"/>
        <c:axId val="474029424"/>
        <c:axId val="0"/>
      </c:bar3DChart>
      <c:catAx>
        <c:axId val="423470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29424"/>
        <c:crosses val="autoZero"/>
        <c:auto val="1"/>
        <c:lblAlgn val="ctr"/>
        <c:lblOffset val="100"/>
        <c:noMultiLvlLbl val="0"/>
      </c:catAx>
      <c:valAx>
        <c:axId val="47402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a:latin typeface="Times New Roman" panose="02020603050405020304" pitchFamily="18" charset="0"/>
                    <a:cs typeface="Times New Roman" panose="02020603050405020304" pitchFamily="18" charset="0"/>
                  </a:rPr>
                  <a:t>mm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47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36844954316197E-2"/>
          <c:y val="0.15944443746962217"/>
          <c:w val="0.82705595605411797"/>
          <c:h val="0.54910619645204739"/>
        </c:manualLayout>
      </c:layout>
      <c:barChart>
        <c:barDir val="col"/>
        <c:grouping val="clustered"/>
        <c:varyColors val="0"/>
        <c:ser>
          <c:idx val="0"/>
          <c:order val="0"/>
          <c:tx>
            <c:strRef>
              <c:f>'[Chart in Microsoft Word]Sheet1'!$D$9</c:f>
              <c:strCache>
                <c:ptCount val="1"/>
                <c:pt idx="0">
                  <c:v>T1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Word]Sheet1'!$E$9:$I$9</c:f>
              <c:numCache>
                <c:formatCode>General</c:formatCode>
                <c:ptCount val="5"/>
                <c:pt idx="0">
                  <c:v>1.74</c:v>
                </c:pt>
                <c:pt idx="1">
                  <c:v>2.76</c:v>
                </c:pt>
                <c:pt idx="2">
                  <c:v>3.91</c:v>
                </c:pt>
                <c:pt idx="3">
                  <c:v>5.15</c:v>
                </c:pt>
                <c:pt idx="4">
                  <c:v>6</c:v>
                </c:pt>
              </c:numCache>
            </c:numRef>
          </c:val>
          <c:extLst>
            <c:ext xmlns:c16="http://schemas.microsoft.com/office/drawing/2014/chart" uri="{C3380CC4-5D6E-409C-BE32-E72D297353CC}">
              <c16:uniqueId val="{00000000-D3A2-4E90-AC5E-7AA7C5CE8741}"/>
            </c:ext>
          </c:extLst>
        </c:ser>
        <c:ser>
          <c:idx val="1"/>
          <c:order val="1"/>
          <c:tx>
            <c:strRef>
              <c:f>'[Chart in Microsoft Word]Sheet1'!$D$10</c:f>
              <c:strCache>
                <c:ptCount val="1"/>
                <c:pt idx="0">
                  <c:v>T2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Word]Sheet1'!$E$10:$I$10</c:f>
              <c:numCache>
                <c:formatCode>General</c:formatCode>
                <c:ptCount val="5"/>
                <c:pt idx="0">
                  <c:v>1.55</c:v>
                </c:pt>
                <c:pt idx="1">
                  <c:v>2.36</c:v>
                </c:pt>
                <c:pt idx="2">
                  <c:v>3.39</c:v>
                </c:pt>
                <c:pt idx="3">
                  <c:v>4.3099999999999996</c:v>
                </c:pt>
                <c:pt idx="4">
                  <c:v>5.63</c:v>
                </c:pt>
              </c:numCache>
            </c:numRef>
          </c:val>
          <c:extLst>
            <c:ext xmlns:c16="http://schemas.microsoft.com/office/drawing/2014/chart" uri="{C3380CC4-5D6E-409C-BE32-E72D297353CC}">
              <c16:uniqueId val="{00000001-D3A2-4E90-AC5E-7AA7C5CE8741}"/>
            </c:ext>
          </c:extLst>
        </c:ser>
        <c:ser>
          <c:idx val="2"/>
          <c:order val="2"/>
          <c:tx>
            <c:strRef>
              <c:f>'[Chart in Microsoft Word]Sheet1'!$D$11</c:f>
              <c:strCache>
                <c:ptCount val="1"/>
                <c:pt idx="0">
                  <c:v>T3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Word]Sheet1'!$E$11:$I$11</c:f>
              <c:numCache>
                <c:formatCode>General</c:formatCode>
                <c:ptCount val="5"/>
                <c:pt idx="0">
                  <c:v>1.42</c:v>
                </c:pt>
                <c:pt idx="1">
                  <c:v>2.2799999999999998</c:v>
                </c:pt>
                <c:pt idx="2">
                  <c:v>2.82</c:v>
                </c:pt>
                <c:pt idx="3">
                  <c:v>4.1399999999999997</c:v>
                </c:pt>
                <c:pt idx="4">
                  <c:v>5.48</c:v>
                </c:pt>
              </c:numCache>
            </c:numRef>
          </c:val>
          <c:extLst>
            <c:ext xmlns:c16="http://schemas.microsoft.com/office/drawing/2014/chart" uri="{C3380CC4-5D6E-409C-BE32-E72D297353CC}">
              <c16:uniqueId val="{00000002-D3A2-4E90-AC5E-7AA7C5CE8741}"/>
            </c:ext>
          </c:extLst>
        </c:ser>
        <c:ser>
          <c:idx val="3"/>
          <c:order val="3"/>
          <c:tx>
            <c:strRef>
              <c:f>'[Chart in Microsoft Word]Sheet1'!$D$12</c:f>
              <c:strCache>
                <c:ptCount val="1"/>
                <c:pt idx="0">
                  <c:v>T4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Word]Sheet1'!$E$12:$I$12</c:f>
              <c:numCache>
                <c:formatCode>General</c:formatCode>
                <c:ptCount val="5"/>
                <c:pt idx="0">
                  <c:v>1.03</c:v>
                </c:pt>
                <c:pt idx="1">
                  <c:v>2.2200000000000002</c:v>
                </c:pt>
                <c:pt idx="2">
                  <c:v>2.8</c:v>
                </c:pt>
                <c:pt idx="3">
                  <c:v>4.12</c:v>
                </c:pt>
                <c:pt idx="4">
                  <c:v>5.2</c:v>
                </c:pt>
              </c:numCache>
            </c:numRef>
          </c:val>
          <c:extLst>
            <c:ext xmlns:c16="http://schemas.microsoft.com/office/drawing/2014/chart" uri="{C3380CC4-5D6E-409C-BE32-E72D297353CC}">
              <c16:uniqueId val="{00000003-D3A2-4E90-AC5E-7AA7C5CE8741}"/>
            </c:ext>
          </c:extLst>
        </c:ser>
        <c:ser>
          <c:idx val="4"/>
          <c:order val="4"/>
          <c:tx>
            <c:strRef>
              <c:f>'[Chart in Microsoft Word]Sheet1'!$D$13</c:f>
              <c:strCache>
                <c:ptCount val="1"/>
                <c:pt idx="0">
                  <c:v>T5</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Word]Sheet1'!$E$13:$I$13</c:f>
              <c:numCache>
                <c:formatCode>General</c:formatCode>
                <c:ptCount val="5"/>
                <c:pt idx="0">
                  <c:v>1.62</c:v>
                </c:pt>
                <c:pt idx="1">
                  <c:v>2.54</c:v>
                </c:pt>
                <c:pt idx="2">
                  <c:v>3.64</c:v>
                </c:pt>
                <c:pt idx="3">
                  <c:v>4.76</c:v>
                </c:pt>
                <c:pt idx="4">
                  <c:v>5.88</c:v>
                </c:pt>
              </c:numCache>
            </c:numRef>
          </c:val>
          <c:extLst>
            <c:ext xmlns:c16="http://schemas.microsoft.com/office/drawing/2014/chart" uri="{C3380CC4-5D6E-409C-BE32-E72D297353CC}">
              <c16:uniqueId val="{00000004-D3A2-4E90-AC5E-7AA7C5CE8741}"/>
            </c:ext>
          </c:extLst>
        </c:ser>
        <c:ser>
          <c:idx val="5"/>
          <c:order val="5"/>
          <c:tx>
            <c:strRef>
              <c:f>'[Chart in Microsoft Word]Sheet1'!$D$14</c:f>
              <c:strCache>
                <c:ptCount val="1"/>
                <c:pt idx="0">
                  <c:v>T6</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'[Chart in Microsoft Word]Sheet1'!$E$7:$I$8</c:f>
              <c:multiLvlStrCache>
                <c:ptCount val="5"/>
                <c:lvl>
                  <c:pt idx="0">
                    <c:v>1 day</c:v>
                  </c:pt>
                  <c:pt idx="1">
                    <c:v>2 day</c:v>
                  </c:pt>
                  <c:pt idx="2">
                    <c:v>3 day</c:v>
                  </c:pt>
                  <c:pt idx="3">
                    <c:v>4 day</c:v>
                  </c:pt>
                  <c:pt idx="4">
                    <c:v>5 day</c:v>
                  </c:pt>
                </c:lvl>
                <c:lvl>
                  <c:pt idx="0">
                    <c:v>Physiological loss in weight (%)</c:v>
                  </c:pt>
                </c:lvl>
              </c:multiLvlStrCache>
            </c:multiLvlStrRef>
          </c:cat>
          <c:val>
            <c:numRef>
              <c:f>'[Chart in Microsoft Word]Sheet1'!$E$14:$I$14</c:f>
              <c:numCache>
                <c:formatCode>General</c:formatCode>
                <c:ptCount val="5"/>
                <c:pt idx="0">
                  <c:v>1.85</c:v>
                </c:pt>
                <c:pt idx="1">
                  <c:v>2.83</c:v>
                </c:pt>
                <c:pt idx="2">
                  <c:v>4.0199999999999996</c:v>
                </c:pt>
                <c:pt idx="3">
                  <c:v>5.2</c:v>
                </c:pt>
                <c:pt idx="4">
                  <c:v>6.4</c:v>
                </c:pt>
              </c:numCache>
            </c:numRef>
          </c:val>
          <c:extLst>
            <c:ext xmlns:c16="http://schemas.microsoft.com/office/drawing/2014/chart" uri="{C3380CC4-5D6E-409C-BE32-E72D297353CC}">
              <c16:uniqueId val="{00000005-D3A2-4E90-AC5E-7AA7C5CE8741}"/>
            </c:ext>
          </c:extLst>
        </c:ser>
        <c:dLbls>
          <c:showLegendKey val="0"/>
          <c:showVal val="0"/>
          <c:showCatName val="0"/>
          <c:showSerName val="0"/>
          <c:showPercent val="0"/>
          <c:showBubbleSize val="0"/>
        </c:dLbls>
        <c:gapWidth val="219"/>
        <c:overlap val="-27"/>
        <c:axId val="469365792"/>
        <c:axId val="474026064"/>
      </c:barChart>
      <c:catAx>
        <c:axId val="4693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4026064"/>
        <c:crosses val="autoZero"/>
        <c:auto val="1"/>
        <c:lblAlgn val="ctr"/>
        <c:lblOffset val="100"/>
        <c:noMultiLvlLbl val="0"/>
      </c:catAx>
      <c:valAx>
        <c:axId val="474026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a:latin typeface="Times New Roman" panose="02020603050405020304" pitchFamily="18" charset="0"/>
                    <a:cs typeface="Times New Roman" panose="02020603050405020304" pitchFamily="18" charset="0"/>
                  </a:rPr>
                  <a:t>Days </a:t>
                </a:r>
              </a:p>
            </c:rich>
          </c:tx>
          <c:layout>
            <c:manualLayout>
              <c:xMode val="edge"/>
              <c:yMode val="edge"/>
              <c:x val="1.143231465550708E-2"/>
              <c:y val="0.4476141623965808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36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A151-F72B-4E1A-80EA-5EC19D6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BHOR</dc:creator>
  <cp:lastModifiedBy>SDI 1084</cp:lastModifiedBy>
  <cp:revision>177</cp:revision>
  <dcterms:created xsi:type="dcterms:W3CDTF">2024-07-24T09:21:00Z</dcterms:created>
  <dcterms:modified xsi:type="dcterms:W3CDTF">2025-03-19T13:54:00Z</dcterms:modified>
</cp:coreProperties>
</file>